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themeColor="text1"/>
          <w:sz w:val="72"/>
          <w:szCs w:val="72"/>
          <w:lang w:val="en-US" w:eastAsia="zh-CN"/>
          <w14:textFill>
            <w14:solidFill>
              <w14:schemeClr w14:val="tx1"/>
            </w14:solidFill>
          </w14:textFill>
        </w:rPr>
      </w:pPr>
      <w:r>
        <w:rPr>
          <w:rFonts w:hint="eastAsia" w:ascii="宋体" w:hAnsi="宋体" w:eastAsia="宋体" w:cs="宋体"/>
          <w:b/>
          <w:bCs/>
          <w:color w:val="000000" w:themeColor="text1"/>
          <w:sz w:val="72"/>
          <w:szCs w:val="72"/>
          <w:lang w:val="en-US" w:eastAsia="zh-CN"/>
          <w14:textFill>
            <w14:solidFill>
              <w14:schemeClr w14:val="tx1"/>
            </w14:solidFill>
          </w14:textFill>
        </w:rPr>
      </w:r>
      <w:r/>
    </w:p>
    <w:p>
      <w:pPr>
        <w:pStyle w:val="882"/>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912"/>
        <w:ind w:firstLine="280"/>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1132"/>
        <w:ind w:firstLine="0"/>
        <w:jc w:val="both"/>
        <w:spacing w:before="312" w:after="156"/>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pPr>
      <w:r>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t xml:space="preserve">南京市建邺区市场监督管理局</w:t>
      </w:r>
      <w:r/>
    </w:p>
    <w:p>
      <w:pPr>
        <w:pStyle w:val="1132"/>
        <w:ind w:firstLine="0"/>
        <w:jc w:val="center"/>
        <w:spacing w:before="312" w:after="156"/>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pPr>
      <w:r>
        <w:rPr>
          <w:rFonts w:hint="eastAsia" w:ascii="方正公文小标宋" w:hAnsi="方正公文小标宋" w:eastAsia="方正公文小标宋" w:cs="方正公文小标宋"/>
          <w:bCs/>
          <w:color w:val="000000" w:themeColor="text1"/>
          <w:sz w:val="72"/>
          <w:szCs w:val="72"/>
          <w14:textFill>
            <w14:solidFill>
              <w14:schemeClr w14:val="tx1"/>
            </w14:solidFill>
          </w14:textFill>
        </w:rPr>
        <w:t xml:space="preserve">竞争性磋商文件</w:t>
      </w:r>
      <w:r/>
    </w:p>
    <w:p>
      <w:pPr>
        <w:jc w:val="center"/>
        <w:spacing w:line="360" w:lineRule="auto"/>
        <w:rPr>
          <w:rFonts w:hint="eastAsia" w:ascii="宋体" w:hAnsi="宋体" w:cs="宋体"/>
          <w:color w:val="000000" w:themeColor="text1"/>
          <w:sz w:val="84"/>
          <w:szCs w:val="84"/>
          <w14:textFill>
            <w14:solidFill>
              <w14:schemeClr w14:val="tx1"/>
            </w14:solidFill>
          </w14:textFill>
        </w:rPr>
      </w:pPr>
      <w:r>
        <w:rPr>
          <w:rFonts w:hint="eastAsia" w:ascii="宋体" w:hAnsi="宋体" w:cs="宋体"/>
          <w:color w:val="000000" w:themeColor="text1"/>
          <w:sz w:val="84"/>
          <w:szCs w:val="84"/>
          <w14:textFill>
            <w14:solidFill>
              <w14:schemeClr w14:val="tx1"/>
            </w14:solidFill>
          </w14:textFill>
        </w:rPr>
      </w:r>
      <w:r/>
    </w:p>
    <w:p>
      <w:pPr>
        <w:pStyle w:val="882"/>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912"/>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912"/>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912"/>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tbl>
      <w:tblPr>
        <w:tblStyle w:val="914"/>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153"/>
        <w:gridCol w:w="7687"/>
      </w:tblGrid>
      <w:tr>
        <w:trPr/>
        <w:tc>
          <w:tcPr>
            <w:tcW w:w="1094" w:type="pct"/>
            <w:textDirection w:val="lrTb"/>
            <w:noWrap w:val="false"/>
          </w:tcPr>
          <w:p>
            <w:pPr>
              <w:pStyle w:val="912"/>
              <w:ind w:firstLine="0"/>
              <w:rPr>
                <w:rFonts w:hint="eastAsia" w:hAnsi="宋体" w:cs="宋体"/>
                <w:color w:val="000000" w:themeColor="text1"/>
                <w14:textFill>
                  <w14:solidFill>
                    <w14:schemeClr w14:val="tx1"/>
                  </w14:solidFill>
                </w14:textFill>
              </w:rPr>
            </w:pPr>
            <w:r>
              <w:rPr>
                <w:rFonts w:hint="eastAsia" w:hAnsi="宋体" w:cs="宋体"/>
                <w:b/>
                <w:bCs/>
                <w:color w:val="000000" w:themeColor="text1"/>
                <w:sz w:val="36"/>
                <w:szCs w:val="36"/>
                <w14:textFill>
                  <w14:solidFill>
                    <w14:schemeClr w14:val="tx1"/>
                  </w14:solidFill>
                </w14:textFill>
              </w:rPr>
              <w:t xml:space="preserve">项目名称：</w:t>
            </w:r>
            <w:r/>
          </w:p>
        </w:tc>
        <w:tc>
          <w:tcPr>
            <w:tcW w:w="3905" w:type="pct"/>
            <w:textDirection w:val="lrTb"/>
            <w:noWrap w:val="false"/>
          </w:tcPr>
          <w:p>
            <w:pPr>
              <w:pStyle w:val="912"/>
              <w:ind w:firstLine="0"/>
              <w:rPr>
                <w:rFonts w:hint="eastAsia" w:hAnsi="宋体" w:eastAsia="宋体" w:cs="宋体"/>
                <w:color w:val="000000" w:themeColor="text1"/>
                <w:lang w:eastAsia="zh-CN"/>
                <w14:textFill>
                  <w14:solidFill>
                    <w14:schemeClr w14:val="tx1"/>
                  </w14:solidFill>
                </w14:textFill>
              </w:rPr>
            </w:pPr>
            <w:r>
              <w:rPr>
                <w:rFonts w:hint="eastAsia" w:hAnsi="宋体" w:cs="宋体"/>
                <w:b/>
                <w:bCs/>
                <w:color w:val="000000" w:themeColor="text1"/>
                <w:sz w:val="36"/>
                <w:szCs w:val="36"/>
                <w:lang w:eastAsia="zh-CN"/>
                <w14:textFill>
                  <w14:solidFill>
                    <w14:schemeClr w14:val="tx1"/>
                  </w14:solidFill>
                </w14:textFill>
              </w:rPr>
              <w:t xml:space="preserve">江苏国际法商服务港知识产权数创实验室运营项目</w:t>
            </w:r>
            <w:r/>
          </w:p>
        </w:tc>
      </w:tr>
      <w:tr>
        <w:trPr/>
        <w:tc>
          <w:tcPr>
            <w:tcW w:w="1094" w:type="pct"/>
            <w:textDirection w:val="lrTb"/>
            <w:noWrap w:val="false"/>
          </w:tcPr>
          <w:p>
            <w:pPr>
              <w:pStyle w:val="912"/>
              <w:ind w:firstLine="0"/>
              <w:rPr>
                <w:rFonts w:hint="eastAsia" w:hAnsi="宋体" w:cs="宋体"/>
                <w:color w:val="000000" w:themeColor="text1"/>
                <w14:textFill>
                  <w14:solidFill>
                    <w14:schemeClr w14:val="tx1"/>
                  </w14:solidFill>
                </w14:textFill>
              </w:rPr>
            </w:pPr>
            <w:r>
              <w:rPr>
                <w:rFonts w:hint="eastAsia" w:hAnsi="宋体" w:cs="宋体"/>
                <w:b/>
                <w:bCs/>
                <w:color w:val="000000" w:themeColor="text1"/>
                <w:sz w:val="36"/>
                <w:szCs w:val="36"/>
                <w14:textFill>
                  <w14:solidFill>
                    <w14:schemeClr w14:val="tx1"/>
                  </w14:solidFill>
                </w14:textFill>
              </w:rPr>
              <w:t xml:space="preserve">项目编号：</w:t>
            </w:r>
            <w:r/>
          </w:p>
        </w:tc>
        <w:tc>
          <w:tcPr>
            <w:tcW w:w="3905" w:type="pct"/>
            <w:textDirection w:val="lrTb"/>
            <w:noWrap w:val="false"/>
          </w:tcPr>
          <w:p>
            <w:pPr>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36"/>
                <w:szCs w:val="36"/>
                <w:highlight w:val="none"/>
                <w:lang w:eastAsia="zh-CN"/>
                <w14:textFill>
                  <w14:solidFill>
                    <w14:schemeClr w14:val="tx1"/>
                  </w14:solidFill>
                </w14:textFill>
              </w:rPr>
              <w:t xml:space="preserve">JSZC-320105-LBZB-C2026-0009</w:t>
            </w:r>
            <w:r/>
          </w:p>
        </w:tc>
      </w:tr>
    </w:tbl>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采购代理机构：江苏励邦招标代理有限公司</w:t>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2026年</w:t>
      </w:r>
      <w:r>
        <w:rPr>
          <w:rFonts w:hint="eastAsia" w:ascii="宋体" w:hAnsi="宋体" w:cs="宋体"/>
          <w:b/>
          <w:bCs/>
          <w:color w:val="000000" w:themeColor="text1"/>
          <w:sz w:val="32"/>
          <w:szCs w:val="32"/>
          <w:lang w:val="en-US" w:eastAsia="zh-CN"/>
          <w14:textFill>
            <w14:solidFill>
              <w14:schemeClr w14:val="tx1"/>
            </w14:solidFill>
          </w14:textFill>
        </w:rPr>
        <w:t xml:space="preserve">9</w:t>
      </w:r>
      <w:r>
        <w:rPr>
          <w:rFonts w:hint="eastAsia" w:ascii="宋体" w:hAnsi="宋体" w:cs="宋体"/>
          <w:b/>
          <w:bCs/>
          <w:color w:val="000000" w:themeColor="text1"/>
          <w:sz w:val="32"/>
          <w:szCs w:val="32"/>
          <w14:textFill>
            <w14:solidFill>
              <w14:schemeClr w14:val="tx1"/>
            </w14:solidFill>
          </w14:textFill>
        </w:rPr>
        <w:t xml:space="preserve">月</w:t>
      </w:r>
      <w:r/>
    </w:p>
    <w:p>
      <w:pPr>
        <w:jc w:val="center"/>
        <w:spacing w:line="360" w:lineRule="auto"/>
        <w:rPr>
          <w:rFonts w:hint="eastAsia" w:ascii="宋体" w:hAnsi="宋体" w:cs="宋体"/>
          <w:b/>
          <w:bCs/>
          <w:color w:val="000000" w:themeColor="text1"/>
          <w:sz w:val="32"/>
          <w:szCs w:val="32"/>
          <w14:textFill>
            <w14:solidFill>
              <w14:schemeClr w14:val="tx1"/>
            </w14:solidFill>
          </w14:textFill>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680" w:footer="992" w:gutter="0"/>
          <w:cols w:num="1" w:sep="0" w:space="720" w:equalWidth="1"/>
          <w:docGrid w:linePitch="360"/>
        </w:sectPr>
      </w:pPr>
      <w:r>
        <w:rPr>
          <w:rFonts w:hint="eastAsia" w:ascii="宋体" w:hAnsi="宋体" w:cs="宋体"/>
          <w:b/>
          <w:bCs/>
          <w:color w:val="000000" w:themeColor="text1"/>
          <w:sz w:val="32"/>
          <w:szCs w:val="32"/>
          <w14:textFill>
            <w14:solidFill>
              <w14:schemeClr w14:val="tx1"/>
            </w14:solidFill>
          </w14:textFill>
        </w:rPr>
      </w:r>
      <w:r/>
    </w:p>
    <w:p>
      <w:pPr>
        <w:jc w:val="center"/>
        <w:spacing w:line="440" w:lineRule="exact"/>
        <w:rPr>
          <w:rFonts w:hint="eastAsia"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r>
      <w:r/>
    </w:p>
    <w:sdt>
      <w:sdtPr>
        <w15:appearance w15:val="boundingBox"/>
        <w15:color w:val="dbdbdb"/>
        <w:id w:val="147459288"/>
        <w:docPartObj>
          <w:docPartGallery w:val="Table of Contents"/>
          <w:docPartUnique w:val="true"/>
        </w:docPartObj>
        <w:rPr>
          <w:rFonts w:hint="eastAsia" w:ascii="宋体" w:hAnsi="宋体" w:cs="宋体"/>
        </w:rPr>
      </w:sdtPr>
      <w:sdtContent>
        <w:p>
          <w:pPr>
            <w:jc w:val="center"/>
            <w:spacing w:line="360" w:lineRule="auto"/>
            <w:rPr>
              <w:rFonts w:hint="eastAsia" w:ascii="宋体" w:hAnsi="宋体" w:cs="宋体"/>
              <w:b/>
              <w:bCs/>
              <w:sz w:val="44"/>
              <w:szCs w:val="40"/>
            </w:rPr>
          </w:pPr>
          <w:r>
            <w:rPr>
              <w:rFonts w:hint="eastAsia" w:ascii="宋体" w:hAnsi="宋体" w:cs="宋体"/>
              <w:b/>
              <w:bCs/>
              <w:sz w:val="44"/>
              <w:szCs w:val="40"/>
            </w:rPr>
            <w:t xml:space="preserve">目录</w:t>
          </w:r>
          <w:r/>
        </w:p>
        <w:p>
          <w:pPr>
            <w:pStyle w:val="897"/>
            <w:spacing w:line="360" w:lineRule="auto"/>
            <w:tabs>
              <w:tab w:val="right" w:pos="9074" w:leader="dot"/>
            </w:tabs>
            <w:rPr>
              <w:rFonts w:hint="eastAsia" w:ascii="宋体" w:hAnsi="宋体" w:cs="宋体"/>
              <w:b/>
              <w:bCs/>
              <w:sz w:val="28"/>
              <w:szCs w:val="24"/>
            </w:rPr>
          </w:pPr>
          <w:r>
            <w:rPr>
              <w:rFonts w:hint="eastAsia" w:ascii="宋体" w:hAnsi="宋体" w:cs="宋体"/>
              <w:b/>
              <w:bCs/>
              <w:sz w:val="56"/>
              <w:szCs w:val="56"/>
            </w:rPr>
            <w:fldChar w:fldCharType="begin"/>
          </w:r>
          <w:r>
            <w:rPr>
              <w:rFonts w:hint="eastAsia" w:ascii="宋体" w:hAnsi="宋体" w:cs="宋体"/>
              <w:b/>
              <w:bCs/>
              <w:sz w:val="56"/>
              <w:szCs w:val="56"/>
            </w:rPr>
            <w:instrText xml:space="preserve">TOC \o "1-1" \h \u </w:instrText>
          </w:r>
          <w:r>
            <w:rPr>
              <w:rFonts w:hint="eastAsia" w:ascii="宋体" w:hAnsi="宋体" w:cs="宋体"/>
              <w:b/>
              <w:bCs/>
              <w:sz w:val="56"/>
              <w:szCs w:val="56"/>
            </w:rPr>
            <w:fldChar w:fldCharType="separate"/>
          </w:r>
          <w:r>
            <w:fldChar w:fldCharType="begin"/>
          </w:r>
          <w:r>
            <w:instrText xml:space="preserve"> HYPERLINK \l "_Toc26640" </w:instrText>
          </w:r>
          <w:r>
            <w:fldChar w:fldCharType="separate"/>
          </w:r>
          <w:r>
            <w:rPr>
              <w:rFonts w:hint="eastAsia" w:ascii="宋体" w:hAnsi="宋体" w:cs="宋体"/>
              <w:b/>
              <w:bCs/>
              <w:sz w:val="28"/>
              <w:szCs w:val="48"/>
            </w:rPr>
            <w:t xml:space="preserve">第一章 竞争性磋商邀请</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_Toc26640 \h </w:instrText>
          </w:r>
          <w:r>
            <w:rPr>
              <w:rFonts w:hint="eastAsia" w:ascii="宋体" w:hAnsi="宋体" w:cs="宋体"/>
              <w:b/>
              <w:bCs/>
              <w:sz w:val="28"/>
              <w:szCs w:val="24"/>
            </w:rPr>
            <w:fldChar w:fldCharType="separate"/>
          </w:r>
          <w:r>
            <w:rPr>
              <w:rFonts w:hint="eastAsia" w:ascii="宋体" w:hAnsi="宋体" w:cs="宋体"/>
              <w:b/>
              <w:bCs/>
              <w:sz w:val="28"/>
              <w:szCs w:val="24"/>
            </w:rPr>
            <w:t xml:space="preserve">1</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7"/>
            <w:spacing w:line="360" w:lineRule="auto"/>
            <w:tabs>
              <w:tab w:val="right" w:pos="9074" w:leader="dot"/>
            </w:tabs>
            <w:rPr>
              <w:rFonts w:hint="eastAsia" w:ascii="宋体" w:hAnsi="宋体" w:cs="宋体"/>
              <w:b/>
              <w:bCs/>
              <w:sz w:val="28"/>
              <w:szCs w:val="24"/>
            </w:rPr>
          </w:pPr>
          <w:r>
            <w:fldChar w:fldCharType="begin"/>
          </w:r>
          <w:r>
            <w:instrText xml:space="preserve"> HYPERLINK \l "_Toc24799" </w:instrText>
          </w:r>
          <w:r>
            <w:fldChar w:fldCharType="separate"/>
          </w:r>
          <w:r>
            <w:rPr>
              <w:rFonts w:hint="eastAsia" w:ascii="宋体" w:hAnsi="宋体" w:cs="宋体"/>
              <w:b/>
              <w:bCs/>
              <w:sz w:val="28"/>
              <w:szCs w:val="48"/>
            </w:rPr>
            <w:t xml:space="preserve">第二章 供应商须知</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_Toc24799 \h </w:instrText>
          </w:r>
          <w:r>
            <w:rPr>
              <w:rFonts w:hint="eastAsia" w:ascii="宋体" w:hAnsi="宋体" w:cs="宋体"/>
              <w:b/>
              <w:bCs/>
              <w:sz w:val="28"/>
              <w:szCs w:val="24"/>
            </w:rPr>
            <w:fldChar w:fldCharType="separate"/>
          </w:r>
          <w:r>
            <w:rPr>
              <w:rFonts w:hint="eastAsia" w:ascii="宋体" w:hAnsi="宋体" w:cs="宋体"/>
              <w:b/>
              <w:bCs/>
              <w:sz w:val="28"/>
              <w:szCs w:val="24"/>
            </w:rPr>
            <w:t xml:space="preserve">4</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7"/>
            <w:spacing w:line="360" w:lineRule="auto"/>
            <w:tabs>
              <w:tab w:val="right" w:pos="9074" w:leader="dot"/>
            </w:tabs>
            <w:rPr>
              <w:rFonts w:hint="eastAsia" w:ascii="宋体" w:hAnsi="宋体" w:cs="宋体"/>
              <w:b/>
              <w:bCs/>
              <w:sz w:val="28"/>
              <w:szCs w:val="24"/>
            </w:rPr>
          </w:pPr>
          <w:r>
            <w:fldChar w:fldCharType="begin"/>
          </w:r>
          <w:r>
            <w:instrText xml:space="preserve"> HYPERLINK \l "_Toc26848" </w:instrText>
          </w:r>
          <w:r>
            <w:fldChar w:fldCharType="separate"/>
          </w:r>
          <w:r>
            <w:rPr>
              <w:rFonts w:hint="eastAsia" w:ascii="宋体" w:hAnsi="宋体" w:cs="宋体"/>
              <w:b/>
              <w:bCs/>
              <w:sz w:val="28"/>
              <w:szCs w:val="48"/>
            </w:rPr>
            <w:t xml:space="preserve">第三章 合同文本</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_Toc26848 \h </w:instrText>
          </w:r>
          <w:r>
            <w:rPr>
              <w:rFonts w:hint="eastAsia" w:ascii="宋体" w:hAnsi="宋体" w:cs="宋体"/>
              <w:b/>
              <w:bCs/>
              <w:sz w:val="28"/>
              <w:szCs w:val="24"/>
            </w:rPr>
            <w:fldChar w:fldCharType="separate"/>
          </w:r>
          <w:r>
            <w:rPr>
              <w:rFonts w:hint="eastAsia" w:ascii="宋体" w:hAnsi="宋体" w:cs="宋体"/>
              <w:b/>
              <w:bCs/>
              <w:sz w:val="28"/>
              <w:szCs w:val="24"/>
            </w:rPr>
            <w:t xml:space="preserve">10</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7"/>
            <w:spacing w:line="360" w:lineRule="auto"/>
            <w:tabs>
              <w:tab w:val="right" w:pos="9074" w:leader="dot"/>
            </w:tabs>
            <w:rPr>
              <w:rFonts w:hint="eastAsia" w:ascii="宋体" w:hAnsi="宋体" w:cs="宋体"/>
              <w:b/>
              <w:bCs/>
              <w:sz w:val="28"/>
              <w:szCs w:val="24"/>
            </w:rPr>
          </w:pPr>
          <w:r>
            <w:fldChar w:fldCharType="begin"/>
          </w:r>
          <w:r>
            <w:instrText xml:space="preserve"> HYPERLINK \l "_Toc1345" </w:instrText>
          </w:r>
          <w:r>
            <w:fldChar w:fldCharType="separate"/>
          </w:r>
          <w:r>
            <w:rPr>
              <w:rFonts w:hint="eastAsia" w:ascii="宋体" w:hAnsi="宋体" w:cs="宋体"/>
              <w:b/>
              <w:bCs/>
              <w:sz w:val="28"/>
              <w:szCs w:val="48"/>
            </w:rPr>
            <w:t xml:space="preserve">第四章 项目需求</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_Toc1345 \h </w:instrText>
          </w:r>
          <w:r>
            <w:rPr>
              <w:rFonts w:hint="eastAsia" w:ascii="宋体" w:hAnsi="宋体" w:cs="宋体"/>
              <w:b/>
              <w:bCs/>
              <w:sz w:val="28"/>
              <w:szCs w:val="24"/>
            </w:rPr>
            <w:fldChar w:fldCharType="separate"/>
          </w:r>
          <w:r>
            <w:rPr>
              <w:rFonts w:hint="eastAsia" w:ascii="宋体" w:hAnsi="宋体" w:cs="宋体"/>
              <w:b/>
              <w:bCs/>
              <w:sz w:val="28"/>
              <w:szCs w:val="24"/>
            </w:rPr>
            <w:t xml:space="preserve">14</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7"/>
            <w:spacing w:line="360" w:lineRule="auto"/>
            <w:tabs>
              <w:tab w:val="right" w:pos="9074" w:leader="dot"/>
            </w:tabs>
            <w:rPr>
              <w:rFonts w:hint="eastAsia" w:ascii="宋体" w:hAnsi="宋体" w:cs="宋体"/>
              <w:b/>
              <w:bCs/>
              <w:sz w:val="28"/>
              <w:szCs w:val="24"/>
            </w:rPr>
          </w:pPr>
          <w:r>
            <w:fldChar w:fldCharType="begin"/>
          </w:r>
          <w:r>
            <w:instrText xml:space="preserve"> HYPERLINK \l "_Toc12261" </w:instrText>
          </w:r>
          <w:r>
            <w:fldChar w:fldCharType="separate"/>
          </w:r>
          <w:r>
            <w:rPr>
              <w:rFonts w:hint="eastAsia" w:ascii="宋体" w:hAnsi="宋体" w:cs="宋体"/>
              <w:b/>
              <w:bCs/>
              <w:sz w:val="28"/>
              <w:szCs w:val="48"/>
            </w:rPr>
            <w:t xml:space="preserve">第五章 评审方法和评审标准</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_Toc12261 \h </w:instrText>
          </w:r>
          <w:r>
            <w:rPr>
              <w:rFonts w:hint="eastAsia" w:ascii="宋体" w:hAnsi="宋体" w:cs="宋体"/>
              <w:b/>
              <w:bCs/>
              <w:sz w:val="28"/>
              <w:szCs w:val="24"/>
            </w:rPr>
            <w:fldChar w:fldCharType="separate"/>
          </w:r>
          <w:r>
            <w:rPr>
              <w:rFonts w:hint="eastAsia" w:ascii="宋体" w:hAnsi="宋体" w:cs="宋体"/>
              <w:b/>
              <w:bCs/>
              <w:sz w:val="28"/>
              <w:szCs w:val="24"/>
            </w:rPr>
            <w:t xml:space="preserve">20</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pStyle w:val="897"/>
            <w:spacing w:line="360" w:lineRule="auto"/>
            <w:tabs>
              <w:tab w:val="right" w:pos="9074" w:leader="dot"/>
            </w:tabs>
            <w:rPr>
              <w:rFonts w:hint="eastAsia" w:ascii="宋体" w:hAnsi="宋体" w:cs="宋体"/>
              <w:b/>
              <w:bCs/>
              <w:sz w:val="28"/>
              <w:szCs w:val="24"/>
            </w:rPr>
          </w:pPr>
          <w:r>
            <w:fldChar w:fldCharType="begin"/>
          </w:r>
          <w:r>
            <w:instrText xml:space="preserve"> HYPERLINK \l "_Toc6606" </w:instrText>
          </w:r>
          <w:r>
            <w:fldChar w:fldCharType="separate"/>
          </w:r>
          <w:r>
            <w:rPr>
              <w:rFonts w:hint="eastAsia" w:ascii="宋体" w:hAnsi="宋体" w:cs="宋体"/>
              <w:b/>
              <w:bCs/>
              <w:sz w:val="28"/>
              <w:szCs w:val="40"/>
            </w:rPr>
            <w:t xml:space="preserve">第六章 响应文件格式</w:t>
          </w:r>
          <w:r>
            <w:rPr>
              <w:rFonts w:hint="eastAsia" w:ascii="宋体" w:hAnsi="宋体" w:cs="宋体"/>
              <w:b/>
              <w:bCs/>
              <w:sz w:val="28"/>
              <w:szCs w:val="24"/>
            </w:rPr>
            <w:tab/>
          </w:r>
          <w:r>
            <w:rPr>
              <w:rFonts w:hint="eastAsia" w:ascii="宋体" w:hAnsi="宋体" w:cs="宋体"/>
              <w:b/>
              <w:bCs/>
              <w:sz w:val="28"/>
              <w:szCs w:val="24"/>
            </w:rPr>
            <w:fldChar w:fldCharType="begin"/>
          </w:r>
          <w:r>
            <w:rPr>
              <w:rFonts w:hint="eastAsia" w:ascii="宋体" w:hAnsi="宋体" w:cs="宋体"/>
              <w:b/>
              <w:bCs/>
              <w:sz w:val="28"/>
              <w:szCs w:val="24"/>
            </w:rPr>
            <w:instrText xml:space="preserve"> PAGEREF _Toc6606 \h </w:instrText>
          </w:r>
          <w:r>
            <w:rPr>
              <w:rFonts w:hint="eastAsia" w:ascii="宋体" w:hAnsi="宋体" w:cs="宋体"/>
              <w:b/>
              <w:bCs/>
              <w:sz w:val="28"/>
              <w:szCs w:val="24"/>
            </w:rPr>
            <w:fldChar w:fldCharType="separate"/>
          </w:r>
          <w:r>
            <w:rPr>
              <w:rFonts w:hint="eastAsia" w:ascii="宋体" w:hAnsi="宋体" w:cs="宋体"/>
              <w:b/>
              <w:bCs/>
              <w:sz w:val="28"/>
              <w:szCs w:val="24"/>
            </w:rPr>
            <w:t xml:space="preserve">23</w:t>
          </w:r>
          <w:r>
            <w:rPr>
              <w:rFonts w:hint="eastAsia" w:ascii="宋体" w:hAnsi="宋体" w:cs="宋体"/>
              <w:b/>
              <w:bCs/>
              <w:sz w:val="28"/>
              <w:szCs w:val="24"/>
            </w:rPr>
            <w:fldChar w:fldCharType="end"/>
          </w:r>
          <w:r>
            <w:rPr>
              <w:rFonts w:hint="eastAsia" w:ascii="宋体" w:hAnsi="宋体" w:cs="宋体"/>
              <w:b/>
              <w:bCs/>
              <w:sz w:val="28"/>
              <w:szCs w:val="24"/>
            </w:rPr>
            <w:fldChar w:fldCharType="end"/>
          </w:r>
          <w:r/>
        </w:p>
        <w:p>
          <w:pPr>
            <w:spacing w:line="360" w:lineRule="auto"/>
            <w:rPr>
              <w:rFonts w:hint="eastAsia" w:ascii="宋体" w:hAnsi="宋体" w:cs="宋体"/>
            </w:rPr>
          </w:pPr>
          <w:r>
            <w:rPr>
              <w:rFonts w:hint="eastAsia" w:ascii="宋体" w:hAnsi="宋体" w:cs="宋体"/>
              <w:b/>
              <w:bCs/>
              <w:sz w:val="28"/>
              <w:szCs w:val="56"/>
            </w:rPr>
            <w:fldChar w:fldCharType="end"/>
          </w:r>
          <w:r/>
        </w:p>
      </w:sdtContent>
    </w:sdt>
    <w:p>
      <w:pPr>
        <w:rPr>
          <w:rFonts w:hint="eastAsia" w:ascii="宋体" w:hAnsi="宋体" w:cs="宋体"/>
        </w:rPr>
      </w:pPr>
      <w:r>
        <w:rPr>
          <w:rFonts w:hint="eastAsia" w:ascii="宋体" w:hAnsi="宋体" w:cs="宋体"/>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sectPr>
          <w:footerReference w:type="default" r:id="rId13"/>
          <w:footerReference w:type="first" r:id="rId14"/>
          <w:footnotePr/>
          <w:endnotePr/>
          <w:type w:val="nextPage"/>
          <w:pgSz w:w="11910" w:h="16840" w:orient="portrait"/>
          <w:pgMar w:top="1480" w:right="1200" w:bottom="1200" w:left="1000" w:header="1020" w:footer="964" w:gutter="0"/>
          <w:pgNumType w:start="1"/>
          <w:cols w:num="1" w:sep="0" w:space="720" w:equalWidth="1"/>
          <w:docGrid w:linePitch="360"/>
        </w:sectPr>
      </w:pP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r>
      <w:r/>
    </w:p>
    <w:p>
      <w:pPr>
        <w:pStyle w:val="864"/>
        <w:ind w:left="1575" w:hanging="1575"/>
        <w:spacing w:line="240" w:lineRule="auto"/>
        <w:tabs>
          <w:tab w:val="left" w:pos="1260" w:leader="none"/>
        </w:tabs>
      </w:pP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第一章 </w:t>
      </w:r>
      <w:bookmarkStart w:id="0" w:name="_Toc26640"/>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竞争性磋商邀请</w:t>
      </w:r>
      <w:bookmarkEnd w:id="0"/>
      <w:r/>
      <w:bookmarkStart w:id="1" w:name="_Toc61149549"/>
      <w:r/>
      <w:bookmarkStart w:id="2" w:name="_Toc513029209"/>
      <w:r/>
      <w:bookmarkStart w:id="3" w:name="_Toc14577347"/>
      <w:r/>
      <w:r/>
    </w:p>
    <w:p>
      <w:pPr>
        <w:tabs>
          <w:tab w:val="left" w:pos="1260"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80"/>
        <w:jc w:val="left"/>
        <w:spacing w:line="320" w:lineRule="exact"/>
        <w:widowControl/>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u w:val="single"/>
          <w14:textFill>
            <w14:solidFill>
              <w14:schemeClr w14:val="tx1"/>
            </w14:solidFill>
          </w14:textFill>
        </w:rPr>
        <w:t xml:space="preserve">江苏励邦招标代理有限公司</w:t>
      </w:r>
      <w:r>
        <w:rPr>
          <w:rFonts w:hint="eastAsia" w:ascii="宋体" w:hAnsi="宋体" w:cs="宋体"/>
          <w:color w:val="000000" w:themeColor="text1"/>
          <w:sz w:val="18"/>
          <w:szCs w:val="18"/>
          <w14:textFill>
            <w14:solidFill>
              <w14:schemeClr w14:val="tx1"/>
            </w14:solidFill>
          </w14:textFill>
        </w:rPr>
        <w:t xml:space="preserve">受</w:t>
      </w:r>
      <w:r>
        <w:rPr>
          <w:rFonts w:hint="eastAsia" w:ascii="宋体" w:hAnsi="宋体" w:cs="宋体"/>
          <w:color w:val="000000" w:themeColor="text1"/>
          <w:sz w:val="18"/>
          <w:szCs w:val="18"/>
          <w:u w:val="single"/>
          <w14:textFill>
            <w14:solidFill>
              <w14:schemeClr w14:val="tx1"/>
            </w14:solidFill>
          </w14:textFill>
        </w:rPr>
        <w:t xml:space="preserve">南京市建邺区市场监督管理局</w:t>
      </w:r>
      <w:r>
        <w:rPr>
          <w:rFonts w:hint="eastAsia" w:ascii="宋体" w:hAnsi="宋体" w:cs="宋体"/>
          <w:color w:val="000000" w:themeColor="text1"/>
          <w:sz w:val="18"/>
          <w:szCs w:val="18"/>
          <w14:textFill>
            <w14:solidFill>
              <w14:schemeClr w14:val="tx1"/>
            </w14:solidFill>
          </w14:textFill>
        </w:rPr>
        <w:t xml:space="preserve">的委托，就</w:t>
      </w:r>
      <w:r>
        <w:rPr>
          <w:rFonts w:hint="eastAsia" w:ascii="宋体" w:hAnsi="宋体" w:cs="宋体"/>
          <w:color w:val="000000" w:themeColor="text1"/>
          <w:sz w:val="18"/>
          <w:szCs w:val="18"/>
          <w:u w:val="single"/>
          <w:lang w:eastAsia="zh-CN"/>
          <w14:textFill>
            <w14:solidFill>
              <w14:schemeClr w14:val="tx1"/>
            </w14:solidFill>
          </w14:textFill>
        </w:rPr>
        <w:t xml:space="preserve">江苏国际法商服务港知识产权数创实验室运营项目</w:t>
      </w:r>
      <w:r>
        <w:rPr>
          <w:rFonts w:hint="eastAsia" w:ascii="宋体" w:hAnsi="宋体" w:cs="宋体"/>
          <w:color w:val="000000" w:themeColor="text1"/>
          <w:sz w:val="18"/>
          <w:szCs w:val="18"/>
          <w14:textFill>
            <w14:solidFill>
              <w14:schemeClr w14:val="tx1"/>
            </w14:solidFill>
          </w14:textFill>
        </w:rPr>
        <w:t xml:space="preserve">（项目编号：</w:t>
      </w:r>
      <w:r>
        <w:rPr>
          <w:rFonts w:hint="eastAsia" w:ascii="宋体" w:hAnsi="宋体" w:cs="宋体"/>
          <w:color w:val="000000" w:themeColor="text1"/>
          <w:sz w:val="18"/>
          <w:szCs w:val="18"/>
          <w:highlight w:val="none"/>
          <w:u w:val="single"/>
          <w:lang w:eastAsia="zh-CN"/>
          <w14:textFill>
            <w14:solidFill>
              <w14:schemeClr w14:val="tx1"/>
            </w14:solidFill>
          </w14:textFill>
        </w:rPr>
        <w:t xml:space="preserve">JSZC-320105-LBZB-C2026-0009</w:t>
      </w:r>
      <w:r>
        <w:rPr>
          <w:rFonts w:hint="eastAsia" w:ascii="宋体" w:hAnsi="宋体" w:cs="宋体"/>
          <w:color w:val="000000" w:themeColor="text1"/>
          <w:sz w:val="18"/>
          <w:szCs w:val="18"/>
          <w14:textFill>
            <w14:solidFill>
              <w14:schemeClr w14:val="tx1"/>
            </w14:solidFill>
          </w14:textFill>
        </w:rPr>
        <w:t xml:space="preserve">）进行竞争性磋商采购，欢迎符合资格条件的供应商参加报价和磋商。</w:t>
      </w:r>
      <w:r/>
    </w:p>
    <w:p>
      <w:pPr>
        <w:ind w:firstLine="360"/>
        <w:spacing w:line="320" w:lineRule="exact"/>
        <w:rPr>
          <w:rFonts w:hint="eastAsia" w:ascii="宋体" w:hAnsi="宋体" w:cs="宋体"/>
          <w:color w:val="000000" w:themeColor="text1"/>
          <w:sz w:val="18"/>
          <w:szCs w:val="1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18"/>
          <w:szCs w:val="18"/>
          <w14:textFill>
            <w14:solidFill>
              <w14:schemeClr w14:val="tx1"/>
            </w14:solidFill>
          </w14:textFill>
        </w:rPr>
        <w:t xml:space="preserve">项目概况</w:t>
      </w:r>
      <w:r/>
    </w:p>
    <w:p>
      <w:pPr>
        <w:ind w:firstLine="360"/>
        <w:spacing w:line="320" w:lineRule="exact"/>
        <w:rPr>
          <w:rFonts w:ascii="宋体" w:hAnsi="宋体" w:cs="宋体"/>
          <w:color w:val="000000" w:themeColor="text1"/>
          <w:sz w:val="18"/>
          <w:szCs w:val="1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18"/>
          <w:szCs w:val="18"/>
          <w:u w:val="single"/>
          <w14:textFill>
            <w14:solidFill>
              <w14:schemeClr w14:val="tx1"/>
            </w14:solidFill>
          </w14:textFill>
        </w:rPr>
        <w:t xml:space="preserve">南京市建邺区市场监督管理局</w:t>
      </w:r>
      <w:r>
        <w:rPr>
          <w:rFonts w:hint="eastAsia" w:ascii="宋体" w:hAnsi="宋体" w:cs="宋体"/>
          <w:color w:val="000000" w:themeColor="text1"/>
          <w:sz w:val="18"/>
          <w:szCs w:val="18"/>
          <w:u w:val="single"/>
          <w:lang w:eastAsia="zh-CN"/>
          <w14:textFill>
            <w14:solidFill>
              <w14:schemeClr w14:val="tx1"/>
            </w14:solidFill>
          </w14:textFill>
        </w:rPr>
        <w:t xml:space="preserve">江苏国际法商服务港知识产权数创实验室运营项目</w:t>
      </w:r>
      <w:r>
        <w:rPr>
          <w:rFonts w:hint="eastAsia" w:ascii="宋体" w:hAnsi="宋体" w:cs="宋体"/>
          <w:color w:val="000000" w:themeColor="text1"/>
          <w:sz w:val="18"/>
          <w:szCs w:val="18"/>
          <w14:textFill>
            <w14:solidFill>
              <w14:schemeClr w14:val="tx1"/>
            </w14:solidFill>
          </w14:textFill>
        </w:rPr>
        <w:t xml:space="preserve">的潜在供应商应在</w:t>
      </w:r>
      <w:r>
        <w:rPr>
          <w:rFonts w:hint="eastAsia" w:ascii="宋体" w:hAnsi="宋体" w:cs="宋体"/>
          <w:sz w:val="18"/>
          <w:szCs w:val="18"/>
          <w:u w:val="single"/>
          <w:lang w:val="en-US" w:eastAsia="zh-CN"/>
        </w:rPr>
        <w:t xml:space="preserve">江苏政府采购网</w:t>
      </w:r>
      <w:r>
        <w:rPr>
          <w:rFonts w:hint="eastAsia" w:ascii="宋体" w:hAnsi="宋体" w:cs="宋体"/>
          <w:color w:val="000000" w:themeColor="text1"/>
          <w:sz w:val="18"/>
          <w:szCs w:val="18"/>
          <w14:textFill>
            <w14:solidFill>
              <w14:schemeClr w14:val="tx1"/>
            </w14:solidFill>
          </w14:textFill>
        </w:rPr>
        <w:t xml:space="preserve">获取采购文件，</w:t>
      </w:r>
      <w:r>
        <w:rPr>
          <w:rFonts w:hint="eastAsia" w:ascii="宋体" w:hAnsi="宋体" w:cs="宋体"/>
          <w:color w:val="000000" w:themeColor="text1"/>
          <w:sz w:val="18"/>
          <w:szCs w:val="18"/>
          <w:highlight w:val="white"/>
          <w14:textFill>
            <w14:solidFill>
              <w14:schemeClr w14:val="tx1"/>
            </w14:solidFill>
          </w14:textFill>
        </w:rPr>
        <w:t xml:space="preserve">并于</w:t>
      </w:r>
      <w:r>
        <w:rPr>
          <w:rFonts w:hint="eastAsia" w:ascii="宋体" w:hAnsi="宋体" w:cs="宋体"/>
          <w:color w:val="000000" w:themeColor="text1"/>
          <w:sz w:val="18"/>
          <w:szCs w:val="18"/>
          <w:highlight w:val="white"/>
          <w:u w:val="single"/>
          <w14:textFill>
            <w14:solidFill>
              <w14:schemeClr w14:val="tx1"/>
            </w14:solidFill>
          </w14:textFill>
        </w:rPr>
        <w:t xml:space="preserve">2026年</w:t>
      </w:r>
      <w:r>
        <w:rPr>
          <w:rFonts w:hint="eastAsia" w:ascii="宋体" w:hAnsi="宋体" w:cs="宋体"/>
          <w:color w:val="000000" w:themeColor="text1"/>
          <w:sz w:val="18"/>
          <w:szCs w:val="18"/>
          <w:highlight w:val="white"/>
          <w:u w:val="single"/>
          <w:lang w:val="en-US" w:eastAsia="zh-CN"/>
          <w14:textFill>
            <w14:solidFill>
              <w14:schemeClr w14:val="tx1"/>
            </w14:solidFill>
          </w14:textFill>
        </w:rPr>
        <w:t xml:space="preserve">10</w:t>
      </w:r>
      <w:r>
        <w:rPr>
          <w:rFonts w:hint="eastAsia" w:ascii="宋体" w:hAnsi="宋体" w:cs="宋体"/>
          <w:color w:val="000000" w:themeColor="text1"/>
          <w:sz w:val="18"/>
          <w:szCs w:val="18"/>
          <w:highlight w:val="white"/>
          <w:u w:val="single"/>
          <w14:textFill>
            <w14:solidFill>
              <w14:schemeClr w14:val="tx1"/>
            </w14:solidFill>
          </w14:textFill>
        </w:rPr>
        <w:t xml:space="preserve">月</w:t>
      </w:r>
      <w:r>
        <w:rPr>
          <w:rFonts w:hint="eastAsia" w:ascii="宋体" w:hAnsi="宋体" w:cs="宋体"/>
          <w:color w:val="000000" w:themeColor="text1"/>
          <w:sz w:val="18"/>
          <w:szCs w:val="18"/>
          <w:highlight w:val="white"/>
          <w:u w:val="single"/>
          <w:lang w:val="en-US" w:eastAsia="zh-CN"/>
          <w14:textFill>
            <w14:solidFill>
              <w14:schemeClr w14:val="tx1"/>
            </w14:solidFill>
          </w14:textFill>
        </w:rPr>
        <w:t xml:space="preserve">8</w:t>
      </w:r>
      <w:r>
        <w:rPr>
          <w:rFonts w:hint="eastAsia" w:ascii="宋体" w:hAnsi="宋体" w:cs="宋体"/>
          <w:color w:val="000000" w:themeColor="text1"/>
          <w:sz w:val="18"/>
          <w:szCs w:val="18"/>
          <w:highlight w:val="white"/>
          <w:u w:val="single"/>
          <w14:textFill>
            <w14:solidFill>
              <w14:schemeClr w14:val="tx1"/>
            </w14:solidFill>
          </w14:textFill>
        </w:rPr>
        <w:t xml:space="preserve">日14点30分</w:t>
      </w:r>
      <w:r>
        <w:rPr>
          <w:rFonts w:hint="eastAsia" w:ascii="宋体" w:hAnsi="宋体" w:cs="宋体"/>
          <w:bCs/>
          <w:color w:val="000000" w:themeColor="text1"/>
          <w:sz w:val="18"/>
          <w:szCs w:val="18"/>
          <w14:textFill>
            <w14:solidFill>
              <w14:schemeClr w14:val="tx1"/>
            </w14:solidFill>
          </w14:textFill>
        </w:rPr>
        <w:t xml:space="preserve">（北京时间）前提交响应文件</w:t>
      </w:r>
      <w:r>
        <w:rPr>
          <w:rFonts w:hint="eastAsia" w:ascii="宋体" w:hAnsi="宋体" w:cs="宋体"/>
          <w:color w:val="000000" w:themeColor="text1"/>
          <w:sz w:val="18"/>
          <w:szCs w:val="18"/>
          <w14:textFill>
            <w14:solidFill>
              <w14:schemeClr w14:val="tx1"/>
            </w14:solidFill>
          </w14:textFill>
        </w:rPr>
        <w:t xml:space="preserve">。</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一、项目基本情况</w:t>
      </w:r>
      <w:r/>
    </w:p>
    <w:p>
      <w:pPr>
        <w:ind w:firstLine="360"/>
        <w:spacing w:line="320" w:lineRule="exact"/>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1、项目编号：</w:t>
      </w:r>
      <w:r>
        <w:rPr>
          <w:rFonts w:hint="eastAsia" w:ascii="宋体" w:hAnsi="宋体" w:cs="宋体"/>
          <w:color w:val="000000" w:themeColor="text1"/>
          <w:sz w:val="18"/>
          <w:szCs w:val="18"/>
          <w:highlight w:val="none"/>
          <w:lang w:eastAsia="zh-CN"/>
          <w14:textFill>
            <w14:solidFill>
              <w14:schemeClr w14:val="tx1"/>
            </w14:solidFill>
          </w14:textFill>
        </w:rPr>
        <w:t xml:space="preserve">JSZC-320105-LBZB-C2026-0009</w:t>
      </w:r>
      <w:r/>
    </w:p>
    <w:p>
      <w:pPr>
        <w:ind w:firstLine="360"/>
        <w:spacing w:line="320" w:lineRule="exact"/>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2、项目名称：</w:t>
      </w:r>
      <w:r>
        <w:rPr>
          <w:rFonts w:hint="eastAsia" w:ascii="宋体" w:hAnsi="宋体" w:cs="宋体"/>
          <w:color w:val="000000" w:themeColor="text1"/>
          <w:sz w:val="18"/>
          <w:szCs w:val="18"/>
          <w:lang w:eastAsia="zh-CN"/>
          <w14:textFill>
            <w14:solidFill>
              <w14:schemeClr w14:val="tx1"/>
            </w14:solidFill>
          </w14:textFill>
        </w:rPr>
        <w:t xml:space="preserve">江苏国际法商服务港知识产权数创实验室运营项目</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3、采购方式：竞争性磋商</w:t>
      </w:r>
      <w:r/>
    </w:p>
    <w:p>
      <w:pPr>
        <w:ind w:firstLine="360"/>
        <w:spacing w:line="32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4、预算金额及最高限价：人民币300万元。</w:t>
      </w:r>
      <w:r/>
    </w:p>
    <w:p>
      <w:pPr>
        <w:ind w:firstLine="360"/>
        <w:spacing w:line="32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5、采购需求：采购专业运营供应商，为南京市建邺区市场监督管理局提供全周期知识产权数智化服务</w:t>
      </w:r>
      <w:r>
        <w:rPr>
          <w:rFonts w:hint="eastAsia" w:ascii="宋体" w:hAnsi="宋体" w:cs="宋体"/>
          <w:color w:val="000000" w:themeColor="text1"/>
          <w:sz w:val="18"/>
          <w:szCs w:val="18"/>
          <w:highlight w:val="none"/>
          <w:lang w:eastAsia="zh-CN"/>
          <w14:textFill>
            <w14:solidFill>
              <w14:schemeClr w14:val="tx1"/>
            </w14:solidFill>
          </w14:textFill>
        </w:rPr>
        <w:t xml:space="preserve">，</w:t>
      </w:r>
      <w:r>
        <w:rPr>
          <w:rFonts w:hint="eastAsia" w:ascii="宋体" w:hAnsi="宋体" w:cs="宋体"/>
          <w:color w:val="000000" w:themeColor="text1"/>
          <w:sz w:val="18"/>
          <w:szCs w:val="18"/>
          <w:highlight w:val="none"/>
          <w:lang w:val="en-US" w:eastAsia="zh-CN"/>
          <w14:textFill>
            <w14:solidFill>
              <w14:schemeClr w14:val="tx1"/>
            </w14:solidFill>
          </w14:textFill>
        </w:rPr>
        <w:t xml:space="preserve">具体详见项目需求。</w:t>
      </w:r>
      <w:r/>
    </w:p>
    <w:p>
      <w:pPr>
        <w:ind w:firstLine="360"/>
        <w:spacing w:line="320" w:lineRule="exact"/>
        <w:rPr>
          <w:rFonts w:hint="eastAsia" w:ascii="宋体" w:hAnsi="宋体" w:cs="宋体"/>
          <w:bCs/>
          <w:color w:val="000000" w:themeColor="text1"/>
          <w:sz w:val="18"/>
          <w:szCs w:val="18"/>
          <w:highlight w:val="none"/>
          <w:u w:val="singl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6、合同履行期限：</w:t>
      </w:r>
      <w:r>
        <w:rPr>
          <w:rFonts w:hint="eastAsia" w:ascii="宋体" w:hAnsi="宋体" w:cs="宋体"/>
          <w:sz w:val="18"/>
          <w:szCs w:val="18"/>
          <w:highlight w:val="none"/>
        </w:rPr>
        <w:t xml:space="preserve">自合同生效之日起三年。</w:t>
      </w:r>
      <w:r/>
    </w:p>
    <w:p>
      <w:pPr>
        <w:ind w:firstLine="360"/>
        <w:spacing w:line="320" w:lineRule="exact"/>
        <w:rPr>
          <w:rFonts w:hint="eastAsia" w:ascii="宋体" w:hAnsi="宋体" w:cs="宋体"/>
          <w:sz w:val="18"/>
          <w:szCs w:val="18"/>
          <w:highlight w:val="none"/>
        </w:rPr>
      </w:pPr>
      <w:r>
        <w:rPr>
          <w:rFonts w:hint="eastAsia" w:ascii="宋体" w:hAnsi="宋体" w:cs="宋体"/>
          <w:color w:val="000000" w:themeColor="text1"/>
          <w:sz w:val="18"/>
          <w:szCs w:val="18"/>
          <w:highlight w:val="none"/>
          <w14:textFill>
            <w14:solidFill>
              <w14:schemeClr w14:val="tx1"/>
            </w14:solidFill>
          </w14:textFill>
        </w:rPr>
        <w:t xml:space="preserve">7、本项目所属行业为</w:t>
      </w:r>
      <w:r>
        <w:rPr>
          <w:rFonts w:hint="eastAsia" w:ascii="宋体" w:hAnsi="宋体" w:cs="宋体"/>
          <w:sz w:val="18"/>
          <w:szCs w:val="18"/>
          <w:highlight w:val="none"/>
        </w:rPr>
        <w:t xml:space="preserve">软件和信息技术服务业。</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二、申请人的资格要求</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（一）通用资格要求</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1、满足《中华人民共和国政府采购法》第二十二条规定：</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1.1法人或者其他组织的营业执照等证明材料，自然人的身份证明；</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1.2上一年度的财务状况报告（成立不满一年无需提供）；</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1.4具备履行合同所必需的设备和专业技术能力的证明材料；</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1.5参加本项目竞争性磋商活动前3年内（距提交响应文件截止之日前</w:t>
      </w:r>
      <w:r>
        <w:rPr>
          <w:rFonts w:hint="eastAsia" w:ascii="宋体" w:hAnsi="宋体" w:cs="宋体"/>
          <w:color w:val="000000" w:themeColor="text1"/>
          <w:spacing w:val="-10"/>
          <w:sz w:val="18"/>
          <w:szCs w:val="18"/>
          <w14:textFill>
            <w14:solidFill>
              <w14:schemeClr w14:val="tx1"/>
            </w14:solidFill>
          </w14:textFill>
        </w:rPr>
        <w:t xml:space="preserve">）</w:t>
      </w:r>
      <w:r>
        <w:rPr>
          <w:rFonts w:hint="eastAsia" w:ascii="宋体" w:hAnsi="宋体" w:cs="宋体"/>
          <w:color w:val="000000" w:themeColor="text1"/>
          <w:sz w:val="18"/>
          <w:szCs w:val="18"/>
          <w14:textFill>
            <w14:solidFill>
              <w14:schemeClr w14:val="tx1"/>
            </w14:solidFill>
          </w14:textFill>
        </w:rPr>
        <w:t xml:space="preserve">在经营活动中没有重大违法记录的书面证明材料；</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1.6具备法律、行政法规规定的其他条件的证明材料。</w:t>
      </w:r>
      <w:r/>
    </w:p>
    <w:p>
      <w:pPr>
        <w:numPr>
          <w:ilvl w:val="0"/>
          <w:numId w:val="5"/>
        </w:num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落实政府采购政策需满足的资格要求：无。</w:t>
      </w:r>
      <w:r/>
    </w:p>
    <w:p>
      <w:pPr>
        <w:numPr>
          <w:ilvl w:val="0"/>
          <w:numId w:val="5"/>
        </w:numPr>
        <w:ind w:firstLine="360"/>
        <w:spacing w:line="3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本项目不接受进口产品投标。</w:t>
      </w:r>
      <w:r/>
    </w:p>
    <w:p>
      <w:pPr>
        <w:ind w:firstLine="360"/>
        <w:spacing w:line="320" w:lineRule="exact"/>
        <w:rPr>
          <w:rFonts w:hint="eastAsia" w:ascii="宋体" w:hAnsi="宋体" w:cs="宋体"/>
          <w:b w:val="0"/>
          <w:bCs w:val="0"/>
          <w:color w:val="000000" w:themeColor="text1"/>
          <w:sz w:val="18"/>
          <w:szCs w:val="18"/>
          <w:highlight w:val="none"/>
          <w:u w:val="none"/>
          <w14:textFill>
            <w14:solidFill>
              <w14:schemeClr w14:val="tx1"/>
            </w14:solidFill>
          </w14:textFill>
        </w:rPr>
      </w:pPr>
      <w:r>
        <w:rPr>
          <w:rFonts w:hint="eastAsia" w:ascii="宋体" w:hAnsi="宋体" w:cs="宋体"/>
          <w:b w:val="0"/>
          <w:bCs w:val="0"/>
          <w:color w:val="000000" w:themeColor="text1"/>
          <w:sz w:val="18"/>
          <w:szCs w:val="18"/>
          <w:highlight w:val="none"/>
          <w:u w:val="none"/>
          <w:lang w:val="en-US" w:eastAsia="zh-CN"/>
          <w14:textFill>
            <w14:solidFill>
              <w14:schemeClr w14:val="tx1"/>
            </w14:solidFill>
          </w14:textFill>
        </w:rPr>
        <w:t xml:space="preserve">4</w:t>
      </w:r>
      <w:r>
        <w:rPr>
          <w:rFonts w:hint="eastAsia" w:ascii="宋体" w:hAnsi="宋体" w:cs="宋体"/>
          <w:b w:val="0"/>
          <w:bCs w:val="0"/>
          <w:color w:val="000000" w:themeColor="text1"/>
          <w:sz w:val="18"/>
          <w:szCs w:val="18"/>
          <w:highlight w:val="none"/>
          <w:u w:val="none"/>
          <w14:textFill>
            <w14:solidFill>
              <w14:schemeClr w14:val="tx1"/>
            </w14:solidFill>
          </w14:textFill>
        </w:rPr>
        <w:t xml:space="preserve">、本项目</w:t>
      </w:r>
      <w:r>
        <w:rPr>
          <w:rFonts w:hint="eastAsia" w:ascii="宋体" w:hAnsi="宋体" w:cs="宋体"/>
          <w:b w:val="0"/>
          <w:bCs w:val="0"/>
          <w:color w:val="000000" w:themeColor="text1"/>
          <w:sz w:val="18"/>
          <w:szCs w:val="18"/>
          <w:highlight w:val="none"/>
          <w:u w:val="none"/>
          <w:lang w:val="en-US" w:eastAsia="zh-CN"/>
          <w14:textFill>
            <w14:solidFill>
              <w14:schemeClr w14:val="tx1"/>
            </w14:solidFill>
          </w14:textFill>
        </w:rPr>
        <w:t xml:space="preserve">不</w:t>
      </w:r>
      <w:r>
        <w:rPr>
          <w:rFonts w:hint="eastAsia" w:ascii="宋体" w:hAnsi="宋体" w:cs="宋体"/>
          <w:b w:val="0"/>
          <w:bCs w:val="0"/>
          <w:color w:val="000000" w:themeColor="text1"/>
          <w:sz w:val="18"/>
          <w:szCs w:val="18"/>
          <w:highlight w:val="none"/>
          <w:u w:val="none"/>
          <w14:textFill>
            <w14:solidFill>
              <w14:schemeClr w14:val="tx1"/>
            </w14:solidFill>
          </w14:textFill>
        </w:rPr>
        <w:t xml:space="preserve">接受联合体投标。</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5</w:t>
      </w:r>
      <w:r>
        <w:rPr>
          <w:rFonts w:hint="eastAsia" w:ascii="宋体" w:hAnsi="宋体" w:cs="宋体"/>
          <w:color w:val="000000" w:themeColor="text1"/>
          <w:sz w:val="18"/>
          <w:szCs w:val="18"/>
          <w14:textFill>
            <w14:solidFill>
              <w14:schemeClr w14:val="tx1"/>
            </w14:solidFill>
          </w14:textFill>
        </w:rPr>
        <w:t xml:space="preserve">、具有良好的信用记录。未被“信用中国”（www.creditchina.gov.cn）、中国政府采购网（www.ccgp.gov.cn）列入失信被执行人、重大税收违法案件当事人名单、政府采购严重违法失信行为记录名单。拒绝列入失信被执行人、重大税收违法案件当事人名单、政府采购严重违法失信行为记录名单的供应商参与政府采购活动。</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6</w:t>
      </w:r>
      <w:r>
        <w:rPr>
          <w:rFonts w:hint="eastAsia" w:ascii="宋体" w:hAnsi="宋体" w:cs="宋体"/>
          <w:color w:val="000000" w:themeColor="text1"/>
          <w:sz w:val="18"/>
          <w:szCs w:val="18"/>
          <w14:textFill>
            <w14:solidFill>
              <w14:schemeClr w14:val="tx1"/>
            </w14:solidFill>
          </w14:textFill>
        </w:rPr>
        <w:t xml:space="preserve">、本项目拒绝下述供应商参加本次采购活动：</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6</w:t>
      </w:r>
      <w:r>
        <w:rPr>
          <w:rFonts w:hint="eastAsia" w:ascii="宋体" w:hAnsi="宋体" w:cs="宋体"/>
          <w:color w:val="000000" w:themeColor="text1"/>
          <w:sz w:val="18"/>
          <w:szCs w:val="18"/>
          <w14:textFill>
            <w14:solidFill>
              <w14:schemeClr w14:val="tx1"/>
            </w14:solidFill>
          </w14:textFill>
        </w:rPr>
        <w:t xml:space="preserve">.1供应商单位负责人为同一人或者存在直接控股、管理关系的不同供应商，不得参加同一合同项下的政府采购活动；</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6</w:t>
      </w:r>
      <w:r>
        <w:rPr>
          <w:rFonts w:hint="eastAsia" w:ascii="宋体" w:hAnsi="宋体" w:cs="宋体"/>
          <w:color w:val="000000" w:themeColor="text1"/>
          <w:sz w:val="18"/>
          <w:szCs w:val="18"/>
          <w14:textFill>
            <w14:solidFill>
              <w14:schemeClr w14:val="tx1"/>
            </w14:solidFill>
          </w14:textFill>
        </w:rPr>
        <w:t xml:space="preserve">.2凡为采购项目提供整体设计、规范编制或者项目管理、监理、检测等服务的供应商，不得再参加本项目的采购活动。</w:t>
      </w:r>
      <w:r/>
    </w:p>
    <w:p>
      <w:pPr>
        <w:ind w:firstLine="360"/>
        <w:spacing w:line="320" w:lineRule="exact"/>
        <w:tabs>
          <w:tab w:val="left" w:pos="3769"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（二）特定资格要求</w:t>
      </w:r>
      <w:r/>
    </w:p>
    <w:p>
      <w:pPr>
        <w:ind w:firstLine="360"/>
        <w:spacing w:line="320" w:lineRule="exact"/>
        <w:tabs>
          <w:tab w:val="left" w:pos="3769" w:leader="none"/>
        </w:tabs>
        <w:rPr>
          <w:rFonts w:hint="eastAsia" w:ascii="宋体" w:hAnsi="宋体" w:cs="宋体"/>
          <w:color w:val="000000" w:themeColor="text1"/>
          <w:sz w:val="18"/>
          <w:szCs w:val="18"/>
          <w:highlight w:val="yellow"/>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本项目的特定资格要求：无。</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三、获取采购文件</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bookmarkStart w:id="4" w:name="_Toc29481"/>
      <w:r/>
      <w:bookmarkStart w:id="5" w:name="_Toc18950"/>
      <w:r/>
      <w:bookmarkStart w:id="6" w:name="_Toc698"/>
      <w:r>
        <w:rPr>
          <w:rFonts w:hint="eastAsia" w:ascii="宋体" w:hAnsi="宋体" w:cs="宋体"/>
          <w:color w:val="000000" w:themeColor="text1"/>
          <w:sz w:val="18"/>
          <w:szCs w:val="18"/>
          <w14:textFill>
            <w14:solidFill>
              <w14:schemeClr w14:val="tx1"/>
            </w14:solidFill>
          </w14:textFill>
        </w:rPr>
        <w:t xml:space="preserve">1、时间：自采购文件公告发布之日起5个工作日。</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2、地点：江苏政府采购网。</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3、方式：在“江苏政府采购网”自行免费下载采购文件。</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4、售价：0.00元。</w:t>
      </w:r>
      <w:r/>
    </w:p>
    <w:p>
      <w:pPr>
        <w:ind w:firstLine="361"/>
        <w:spacing w:line="320" w:lineRule="exact"/>
        <w:tabs>
          <w:tab w:val="center" w:pos="4716" w:leader="none"/>
        </w:tabs>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四、响应文件提交截止时间、开启时间和地点</w:t>
      </w:r>
      <w:bookmarkEnd w:id="4"/>
      <w:r/>
      <w:bookmarkEnd w:id="5"/>
      <w:r/>
      <w:bookmarkEnd w:id="6"/>
      <w:r/>
      <w:r/>
    </w:p>
    <w:p>
      <w:pPr>
        <w:ind w:firstLine="360"/>
        <w:spacing w:line="320" w:lineRule="exact"/>
        <w:tabs>
          <w:tab w:val="center" w:pos="4716" w:leader="none"/>
        </w:tabs>
        <w:rPr>
          <w:rFonts w:hint="eastAsia" w:ascii="宋体" w:hAnsi="宋体" w:cs="宋体"/>
          <w:sz w:val="18"/>
          <w:szCs w:val="18"/>
          <w:highlight w:val="white"/>
        </w:rPr>
      </w:pPr>
      <w:r>
        <w:rPr>
          <w:rFonts w:hint="eastAsia" w:ascii="宋体" w:hAnsi="宋体" w:cs="宋体"/>
          <w:sz w:val="18"/>
          <w:szCs w:val="18"/>
        </w:rPr>
        <w:t xml:space="preserve">1、</w:t>
      </w:r>
      <w:r>
        <w:rPr>
          <w:rFonts w:hint="eastAsia" w:ascii="宋体" w:hAnsi="宋体" w:cs="宋体"/>
          <w:color w:val="000000" w:themeColor="text1"/>
          <w:sz w:val="18"/>
          <w:szCs w:val="18"/>
          <w:highlight w:val="none"/>
          <w14:textFill>
            <w14:solidFill>
              <w14:schemeClr w14:val="tx1"/>
            </w14:solidFill>
          </w14:textFill>
        </w:rPr>
        <w:t xml:space="preserve">2</w:t>
      </w:r>
      <w:r>
        <w:rPr>
          <w:rFonts w:hint="eastAsia" w:ascii="宋体" w:hAnsi="宋体" w:cs="宋体"/>
          <w:color w:val="000000" w:themeColor="text1"/>
          <w:sz w:val="18"/>
          <w:szCs w:val="18"/>
          <w:highlight w:val="white"/>
          <w14:textFill>
            <w14:solidFill>
              <w14:schemeClr w14:val="tx1"/>
            </w14:solidFill>
          </w14:textFill>
        </w:rPr>
        <w:t xml:space="preserve">026</w:t>
      </w:r>
      <w:r>
        <w:rPr>
          <w:rFonts w:hint="eastAsia" w:ascii="宋体" w:hAnsi="宋体" w:cs="宋体"/>
          <w:bCs/>
          <w:color w:val="000000" w:themeColor="text1"/>
          <w:sz w:val="18"/>
          <w:szCs w:val="18"/>
          <w:highlight w:val="white"/>
          <w14:textFill>
            <w14:solidFill>
              <w14:schemeClr w14:val="tx1"/>
            </w14:solidFill>
          </w14:textFill>
        </w:rPr>
        <w:t xml:space="preserve">年</w:t>
      </w:r>
      <w:r>
        <w:rPr>
          <w:rFonts w:hint="eastAsia" w:ascii="宋体" w:hAnsi="宋体" w:cs="宋体"/>
          <w:bCs/>
          <w:color w:val="000000" w:themeColor="text1"/>
          <w:sz w:val="18"/>
          <w:szCs w:val="18"/>
          <w:highlight w:val="white"/>
          <w:lang w:val="en-US" w:eastAsia="zh-CN"/>
          <w14:textFill>
            <w14:solidFill>
              <w14:schemeClr w14:val="tx1"/>
            </w14:solidFill>
          </w14:textFill>
        </w:rPr>
        <w:t xml:space="preserve">10</w:t>
      </w:r>
      <w:r>
        <w:rPr>
          <w:rFonts w:hint="eastAsia" w:ascii="宋体" w:hAnsi="宋体" w:cs="宋体"/>
          <w:bCs/>
          <w:color w:val="000000" w:themeColor="text1"/>
          <w:sz w:val="18"/>
          <w:szCs w:val="18"/>
          <w:highlight w:val="white"/>
          <w14:textFill>
            <w14:solidFill>
              <w14:schemeClr w14:val="tx1"/>
            </w14:solidFill>
          </w14:textFill>
        </w:rPr>
        <w:t xml:space="preserve">月</w:t>
      </w:r>
      <w:r>
        <w:rPr>
          <w:rFonts w:hint="eastAsia" w:ascii="宋体" w:hAnsi="宋体" w:cs="宋体"/>
          <w:bCs/>
          <w:color w:val="000000" w:themeColor="text1"/>
          <w:sz w:val="18"/>
          <w:szCs w:val="18"/>
          <w:highlight w:val="white"/>
          <w:lang w:val="en-US" w:eastAsia="zh-CN"/>
          <w14:textFill>
            <w14:solidFill>
              <w14:schemeClr w14:val="tx1"/>
            </w14:solidFill>
          </w14:textFill>
        </w:rPr>
        <w:t xml:space="preserve">8</w:t>
      </w:r>
      <w:r>
        <w:rPr>
          <w:rFonts w:hint="eastAsia" w:ascii="宋体" w:hAnsi="宋体" w:cs="宋体"/>
          <w:bCs/>
          <w:color w:val="000000" w:themeColor="text1"/>
          <w:sz w:val="18"/>
          <w:szCs w:val="18"/>
          <w:highlight w:val="white"/>
          <w14:textFill>
            <w14:solidFill>
              <w14:schemeClr w14:val="tx1"/>
            </w14:solidFill>
          </w14:textFill>
        </w:rPr>
        <w:t xml:space="preserve">日14点30分</w:t>
      </w:r>
      <w:r>
        <w:rPr>
          <w:highlight w:val="white"/>
        </w:rPr>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2、提交响应文件地点：江苏省政府采购管理交易系统（苏采云）（以下简称“苏采云”）（网址：http://jszfcg.jsczt.cn/）。</w:t>
      </w:r>
      <w:r/>
    </w:p>
    <w:p>
      <w:pPr>
        <w:ind w:firstLine="360"/>
        <w:spacing w:line="320" w:lineRule="exact"/>
        <w:tabs>
          <w:tab w:val="center" w:pos="4716" w:leader="none"/>
        </w:tabs>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3、磋商地点：“苏采云”开标大厅。</w:t>
      </w:r>
      <w:bookmarkStart w:id="170" w:name="_GoBack"/>
      <w:r/>
      <w:bookmarkEnd w:id="170"/>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五、公告期限</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磋商公告及磋商文件公告期限为自本公告发布之日起3个工作日。</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六、其他补充事宜</w:t>
      </w:r>
      <w:r/>
    </w:p>
    <w:p>
      <w:pPr>
        <w:ind w:firstLine="420"/>
        <w:spacing w:line="320" w:lineRule="exact"/>
        <w:rPr>
          <w:rFonts w:ascii="宋体" w:hAnsi="宋体" w:cs="宋体"/>
          <w:color w:val="000000"/>
          <w:sz w:val="18"/>
          <w:szCs w:val="18"/>
        </w:rPr>
      </w:pPr>
      <w:r>
        <w:rPr>
          <w:rFonts w:hint="eastAsia" w:ascii="宋体" w:hAnsi="宋体" w:cs="宋体"/>
          <w:color w:val="000000"/>
          <w:sz w:val="18"/>
          <w:szCs w:val="1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w:t>
      </w:r>
      <w:r>
        <w:rPr>
          <w:rFonts w:hint="eastAsia" w:ascii="宋体" w:hAnsi="宋体" w:cs="宋体"/>
          <w:color w:val="000000"/>
          <w:sz w:val="18"/>
          <w:szCs w:val="18"/>
        </w:rPr>
        <w:t xml:space="preserve">有限公司电子签章。如果供应商通过苏采云系统参与政府采购项目，需要更换CA数字证书和电子签章。具体办理指南和操作手册见链接：http://www.ccgp-jiangsu.gov.cn/jiangsu/zlxz/ee/ee3a4bc5a3454aa2b0d9312230633ce9.html。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360"/>
        <w:spacing w:line="320" w:lineRule="exact"/>
        <w:rPr>
          <w:rFonts w:hint="eastAsia" w:ascii="宋体" w:hAnsi="宋体" w:cs="宋体"/>
          <w:color w:val="000000"/>
          <w:sz w:val="18"/>
          <w:szCs w:val="18"/>
        </w:rPr>
      </w:pPr>
      <w:r>
        <w:rPr>
          <w:rFonts w:hint="eastAsia" w:ascii="宋体" w:hAnsi="宋体" w:cs="宋体"/>
          <w:color w:val="000000"/>
          <w:sz w:val="18"/>
          <w:szCs w:val="18"/>
          <w:lang w:val="en-US" w:eastAsia="zh-CN"/>
        </w:rPr>
        <w:t xml:space="preserve">2</w:t>
      </w:r>
      <w:r>
        <w:rPr>
          <w:rFonts w:hint="eastAsia" w:ascii="宋体" w:hAnsi="宋体" w:cs="宋体"/>
          <w:color w:val="000000"/>
          <w:sz w:val="18"/>
          <w:szCs w:val="18"/>
        </w:rPr>
        <w:t xml:space="preserve">、有关本次磋商的事项若存在变动或修改，敬请及时关注江苏励邦招标代理有限公司在“江苏政府采购网”发布的更正公告。</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lang w:val="en-US" w:eastAsia="zh-CN"/>
        </w:rPr>
        <w:t xml:space="preserve">3</w:t>
      </w:r>
      <w:r>
        <w:rPr>
          <w:rFonts w:hint="eastAsia" w:ascii="宋体" w:hAnsi="宋体" w:cs="宋体"/>
          <w:color w:val="000000"/>
          <w:sz w:val="18"/>
          <w:szCs w:val="18"/>
        </w:rPr>
        <w:t xml:space="preserve">、本次招标不收取投标保证金。</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lang w:val="en-US" w:eastAsia="zh-CN"/>
        </w:rPr>
        <w:t xml:space="preserve">4</w:t>
      </w:r>
      <w:r>
        <w:rPr>
          <w:rFonts w:hint="eastAsia" w:ascii="宋体" w:hAnsi="宋体" w:cs="宋体"/>
          <w:color w:val="000000"/>
          <w:sz w:val="18"/>
          <w:szCs w:val="18"/>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w:t>
      </w:r>
      <w:r>
        <w:rPr>
          <w:rFonts w:hint="eastAsia" w:ascii="宋体" w:hAnsi="宋体" w:cs="宋体"/>
          <w:color w:val="000000"/>
          <w:sz w:val="18"/>
          <w:szCs w:val="18"/>
          <w:lang w:eastAsia="zh-CN"/>
        </w:rPr>
        <w:t xml:space="preserve">（</w:t>
      </w:r>
      <w:r>
        <w:rPr>
          <w:rFonts w:hint="eastAsia" w:ascii="宋体" w:hAnsi="宋体" w:cs="宋体"/>
          <w:color w:val="000000"/>
          <w:sz w:val="18"/>
          <w:szCs w:val="18"/>
          <w:lang w:val="en-US" w:eastAsia="zh-CN"/>
        </w:rPr>
        <w:t xml:space="preserve">见附表</w:t>
      </w:r>
      <w:r>
        <w:rPr>
          <w:rFonts w:hint="eastAsia" w:ascii="宋体" w:hAnsi="宋体" w:cs="宋体"/>
          <w:color w:val="000000"/>
          <w:sz w:val="18"/>
          <w:szCs w:val="18"/>
          <w:lang w:eastAsia="zh-CN"/>
        </w:rPr>
        <w:t xml:space="preserve">）</w:t>
      </w:r>
      <w:r>
        <w:rPr>
          <w:rFonts w:hint="eastAsia" w:ascii="宋体" w:hAnsi="宋体" w:cs="宋体"/>
          <w:color w:val="000000"/>
          <w:sz w:val="18"/>
          <w:szCs w:val="18"/>
        </w:rPr>
        <w:t xml:space="preserve">体现。</w:t>
      </w:r>
      <w:r>
        <w:rPr>
          <w:rFonts w:hint="eastAsia" w:ascii="宋体" w:hAnsi="宋体" w:cs="宋体"/>
          <w:color w:val="000000"/>
          <w:sz w:val="18"/>
          <w:szCs w:val="18"/>
          <w:lang w:val="en-US" w:eastAsia="zh-CN"/>
        </w:rPr>
        <w:t xml:space="preserve">表格</w:t>
      </w:r>
      <w:r>
        <w:rPr>
          <w:rFonts w:hint="eastAsia" w:ascii="宋体" w:hAnsi="宋体" w:cs="宋体"/>
          <w:color w:val="000000"/>
          <w:sz w:val="18"/>
          <w:szCs w:val="18"/>
        </w:rPr>
        <w:t xml:space="preserve">由法人签字并加盖单位公章。信用记录表随电子响应文件一并递交。</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在政府采购资格审查环节，供应商只需提供书面《南京市政府采购供应商信用记录表暨信用承诺书》，即可替代以下证明材料：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（1）符合国家相关规定的财务状况报告；</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（2）依法缴纳税收的证明材料；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（3）依法缴纳社会保障资金的证明材料；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（4）具备履行政府采购合同所必需的设备和专业技术能力的证明材料；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（5）参加政府采购活动前三年内在经营活动中没有重大违法记录的证明材料；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（6）未被列入失信被执行人、重大税收违法失信主体、政府采购严重违法失信行为记录名单的证明材料。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供应商涉及以下情形的，不适用信用承诺，仍须提供上述证明材料：</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（1）供应商被列入严重失信主体名单；</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（2）被相关监管部门作出行政处罚且尚在处罚有效期内；</w:t>
      </w:r>
      <w:r/>
    </w:p>
    <w:p>
      <w:pPr>
        <w:ind w:firstLine="42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（3）其他法律、行政法规规定的不适用信用承诺的情形。</w:t>
      </w:r>
      <w:r/>
    </w:p>
    <w:p>
      <w:pPr>
        <w:ind w:firstLine="360"/>
        <w:spacing w:line="320" w:lineRule="exact"/>
        <w:rPr>
          <w:rFonts w:hint="eastAsia" w:ascii="宋体" w:hAnsi="宋体" w:cs="宋体"/>
          <w:color w:val="000000"/>
          <w:sz w:val="18"/>
          <w:szCs w:val="18"/>
        </w:rPr>
      </w:pPr>
      <w:r>
        <w:rPr>
          <w:rFonts w:hint="eastAsia" w:ascii="宋体" w:hAnsi="宋体" w:cs="宋体"/>
          <w:color w:val="000000"/>
          <w:sz w:val="18"/>
          <w:szCs w:val="18"/>
        </w:rPr>
        <w:t xml:space="preserve">供应商对信用承诺内容的真实性、合法性、有效性负责。如作出虚假信用承诺，视同为“提供虚假材料谋取中标、成交”的违法行为。</w:t>
      </w:r>
      <w:r>
        <w:rPr>
          <w:rFonts w:hint="eastAsia" w:ascii="宋体" w:hAnsi="宋体" w:cs="宋体"/>
          <w:color w:val="000000" w:themeColor="text1"/>
          <w:sz w:val="18"/>
          <w:szCs w:val="18"/>
          <w14:textFill>
            <w14:solidFill>
              <w14:schemeClr w14:val="tx1"/>
            </w14:solidFill>
          </w14:textFill>
        </w:rPr>
        <w:t xml:space="preserve"> </w:t>
      </w:r>
      <w:r/>
    </w:p>
    <w:p>
      <w:pPr>
        <w:ind w:firstLine="361"/>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b/>
          <w:color w:val="000000" w:themeColor="text1"/>
          <w:sz w:val="18"/>
          <w:szCs w:val="18"/>
          <w14:textFill>
            <w14:solidFill>
              <w14:schemeClr w14:val="tx1"/>
            </w14:solidFill>
          </w14:textFill>
        </w:rPr>
        <w:t xml:space="preserve">七、本次竞争性磋商联系方式</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1、采购人信息</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名称：南京市建邺区市场监督管理局</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地址：</w:t>
      </w:r>
      <w:r>
        <w:rPr>
          <w:rFonts w:hint="eastAsia" w:ascii="宋体" w:hAnsi="宋体" w:cs="宋体"/>
          <w:sz w:val="18"/>
          <w:szCs w:val="18"/>
        </w:rPr>
        <w:t xml:space="preserve">南京市建邺区雨润大街99号</w:t>
      </w:r>
      <w:r/>
    </w:p>
    <w:p>
      <w:pPr>
        <w:ind w:firstLine="360"/>
        <w:spacing w:line="320" w:lineRule="exact"/>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联系人：陈老师</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联系方式：025-85739758</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2、招标代理机构信息</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名称：江苏励邦招标代理有限公司</w:t>
      </w:r>
      <w:r/>
    </w:p>
    <w:p>
      <w:pPr>
        <w:ind w:firstLine="360"/>
        <w:spacing w:line="320" w:lineRule="exact"/>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地址：</w:t>
      </w:r>
      <w:r>
        <w:rPr>
          <w:rFonts w:hint="eastAsia" w:ascii="宋体" w:hAnsi="宋体" w:cs="宋体"/>
          <w:sz w:val="18"/>
          <w:szCs w:val="18"/>
        </w:rPr>
        <w:t xml:space="preserve">江苏省南京市鼓楼区集庆门大街268号苏宁慧谷E08-1幢2205、2206室</w:t>
      </w:r>
      <w:r/>
    </w:p>
    <w:p>
      <w:pPr>
        <w:ind w:firstLine="360"/>
        <w:spacing w:line="320" w:lineRule="exact"/>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联系人：徐工</w:t>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联系方式：13851424090</w:t>
      </w:r>
      <w:bookmarkEnd w:id="1"/>
      <w:r/>
      <w:bookmarkEnd w:id="2"/>
      <w:r/>
      <w:bookmarkEnd w:id="3"/>
      <w:r/>
      <w:r/>
    </w:p>
    <w:p>
      <w:r/>
      <w:bookmarkStart w:id="7" w:name="_Toc20823309"/>
      <w:r/>
      <w:bookmarkStart w:id="8" w:name="_Toc513029237"/>
      <w:r/>
      <w:bookmarkStart w:id="9" w:name="_Toc16938553"/>
      <w:r/>
      <w:bookmarkStart w:id="10" w:name="_Toc24799"/>
      <w:r/>
      <w:r/>
    </w:p>
    <w:p>
      <w:r>
        <w:br w:type="page" w:clear="all"/>
      </w:r>
      <w:r/>
    </w:p>
    <w:p>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pP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第二章 供应商须知</w:t>
      </w:r>
      <w:bookmarkEnd w:id="7"/>
      <w:r/>
      <w:bookmarkEnd w:id="8"/>
      <w:r/>
      <w:bookmarkEnd w:id="9"/>
      <w:r/>
      <w:bookmarkEnd w:id="10"/>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11" w:name="_Toc513029203"/>
      <w:r/>
      <w:bookmarkStart w:id="12" w:name="_Toc16938519"/>
      <w:r/>
      <w:bookmarkStart w:id="13" w:name="_Toc20823275"/>
      <w:r/>
      <w:bookmarkStart w:id="14" w:name="_Toc120614214"/>
      <w:r>
        <w:rPr>
          <w:rFonts w:hint="eastAsia" w:ascii="宋体" w:hAnsi="宋体" w:cs="宋体"/>
          <w:b/>
          <w:bCs/>
          <w:color w:val="000000" w:themeColor="text1"/>
          <w:sz w:val="18"/>
          <w:szCs w:val="21"/>
          <w:lang w:val="zh-CN"/>
          <w14:textFill>
            <w14:solidFill>
              <w14:schemeClr w14:val="tx1"/>
            </w14:solidFill>
          </w14:textFill>
        </w:rPr>
        <w:t xml:space="preserve">一、总则</w:t>
      </w:r>
      <w:bookmarkEnd w:id="11"/>
      <w:r/>
      <w:bookmarkEnd w:id="12"/>
      <w:r/>
      <w:bookmarkEnd w:id="13"/>
      <w:r/>
      <w:bookmarkEnd w:id="14"/>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5" w:name="_Hlt16619475"/>
      <w:r/>
      <w:bookmarkEnd w:id="15"/>
      <w:r/>
      <w:bookmarkStart w:id="16" w:name="_Toc458694821"/>
      <w:r/>
      <w:bookmarkStart w:id="17" w:name="_Toc513029204"/>
      <w:r/>
      <w:bookmarkStart w:id="18" w:name="_Toc16938520"/>
      <w:r/>
      <w:bookmarkStart w:id="19" w:name="_Toc20823276"/>
      <w:r>
        <w:rPr>
          <w:rFonts w:hint="eastAsia" w:ascii="宋体" w:hAnsi="宋体" w:cs="宋体"/>
          <w:color w:val="000000" w:themeColor="text1"/>
          <w:sz w:val="18"/>
          <w:szCs w:val="21"/>
          <w:lang w:val="zh-CN"/>
          <w14:textFill>
            <w14:solidFill>
              <w14:schemeClr w14:val="tx1"/>
            </w14:solidFill>
          </w14:textFill>
        </w:rPr>
        <w:t xml:space="preserve">1</w:t>
      </w:r>
      <w:bookmarkEnd w:id="16"/>
      <w:r>
        <w:rPr>
          <w:rFonts w:hint="eastAsia" w:ascii="宋体" w:hAnsi="宋体" w:cs="宋体"/>
          <w:color w:val="000000" w:themeColor="text1"/>
          <w:sz w:val="18"/>
          <w:szCs w:val="21"/>
          <w:lang w:val="zh-CN"/>
          <w14:textFill>
            <w14:solidFill>
              <w14:schemeClr w14:val="tx1"/>
            </w14:solidFill>
          </w14:textFill>
        </w:rPr>
        <w:t xml:space="preserve">、采购方式</w:t>
      </w:r>
      <w:bookmarkEnd w:id="17"/>
      <w:r/>
      <w:bookmarkEnd w:id="18"/>
      <w:r/>
      <w:bookmarkEnd w:id="19"/>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1.1 本次政府采购活动采取竞争性磋商(以下简称磋商)方式，本磋商文件仅适用于磋商公告中所述项目。</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20" w:name="_Toc16938521"/>
      <w:r/>
      <w:bookmarkStart w:id="21" w:name="_Toc513029205"/>
      <w:r/>
      <w:bookmarkStart w:id="22" w:name="_Toc20823277"/>
      <w:r>
        <w:rPr>
          <w:rFonts w:hint="eastAsia" w:ascii="宋体" w:hAnsi="宋体" w:cs="宋体"/>
          <w:color w:val="000000" w:themeColor="text1"/>
          <w:sz w:val="18"/>
          <w:szCs w:val="21"/>
          <w:lang w:val="zh-CN"/>
          <w14:textFill>
            <w14:solidFill>
              <w14:schemeClr w14:val="tx1"/>
            </w14:solidFill>
          </w14:textFill>
        </w:rPr>
        <w:t xml:space="preserve">2、合格的</w:t>
      </w:r>
      <w:bookmarkEnd w:id="20"/>
      <w:r/>
      <w:bookmarkEnd w:id="21"/>
      <w:r/>
      <w:bookmarkEnd w:id="22"/>
      <w:r>
        <w:rPr>
          <w:rFonts w:hint="eastAsia" w:ascii="宋体" w:hAnsi="宋体" w:cs="宋体"/>
          <w:color w:val="000000" w:themeColor="text1"/>
          <w:sz w:val="18"/>
          <w:szCs w:val="21"/>
          <w:lang w:val="zh-CN"/>
          <w14:textFill>
            <w14:solidFill>
              <w14:schemeClr w14:val="tx1"/>
            </w14:solidFill>
          </w14:textFill>
        </w:rPr>
        <w:t xml:space="preserve">供应商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2.1满足磋商公告中供应商资格要求的规定。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2.2 满足本磋商文件实质性要求的规定。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23" w:name="_Toc20823278"/>
      <w:r/>
      <w:bookmarkStart w:id="24" w:name="_Toc513029206"/>
      <w:r/>
      <w:bookmarkStart w:id="25" w:name="_Toc16938522"/>
      <w:r/>
      <w:bookmarkStart w:id="26" w:name="_Toc20823279"/>
      <w:r/>
      <w:bookmarkStart w:id="27" w:name="_Toc16938523"/>
      <w:r/>
      <w:bookmarkStart w:id="28" w:name="_Toc462564067"/>
      <w:r/>
      <w:bookmarkStart w:id="29" w:name="_Toc513029207"/>
      <w:r>
        <w:rPr>
          <w:rFonts w:hint="eastAsia" w:ascii="宋体" w:hAnsi="宋体" w:cs="宋体"/>
          <w:color w:val="000000" w:themeColor="text1"/>
          <w:sz w:val="18"/>
          <w:szCs w:val="21"/>
          <w:lang w:val="zh-CN"/>
          <w14:textFill>
            <w14:solidFill>
              <w14:schemeClr w14:val="tx1"/>
            </w14:solidFill>
          </w14:textFill>
        </w:rPr>
        <w:t xml:space="preserve">3、适用法律</w:t>
      </w:r>
      <w:bookmarkEnd w:id="23"/>
      <w:r/>
      <w:bookmarkEnd w:id="24"/>
      <w:r/>
      <w:bookmarkEnd w:id="25"/>
      <w:r>
        <w:rPr>
          <w:rFonts w:hint="eastAsia" w:ascii="宋体" w:hAnsi="宋体" w:cs="宋体"/>
          <w:color w:val="000000" w:themeColor="text1"/>
          <w:sz w:val="18"/>
          <w:szCs w:val="21"/>
          <w:lang w:val="zh-CN"/>
          <w14:textFill>
            <w14:solidFill>
              <w14:schemeClr w14:val="tx1"/>
            </w14:solidFill>
          </w14:textFill>
        </w:rPr>
        <w:t xml:space="preserve">和标准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3.1 本次磋商及由此产生的合同受中华人民共和国有关的法律法规制约和保护。</w:t>
      </w:r>
      <w:r/>
    </w:p>
    <w:p>
      <w:pPr>
        <w:ind w:firstLine="360"/>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3.2 在本项目政府采购活动过程中，如果所执行的标准有更新的，按照最新标准执行。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4、磋商费用</w:t>
      </w:r>
      <w:bookmarkEnd w:id="26"/>
      <w:r/>
      <w:bookmarkEnd w:id="27"/>
      <w:r/>
      <w:bookmarkEnd w:id="28"/>
      <w:r/>
      <w:bookmarkEnd w:id="29"/>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4</w:t>
      </w:r>
      <w:r>
        <w:rPr>
          <w:rFonts w:hint="eastAsia" w:ascii="宋体" w:hAnsi="宋体" w:cs="宋体"/>
          <w:color w:val="000000" w:themeColor="text1"/>
          <w:sz w:val="18"/>
          <w:szCs w:val="21"/>
          <w:lang w:val="zh-CN"/>
          <w14:textFill>
            <w14:solidFill>
              <w14:schemeClr w14:val="tx1"/>
            </w14:solidFill>
          </w14:textFill>
        </w:rPr>
        <w:t xml:space="preserve">.1 供应商应承担所有与准备和参加磋商有关的费用，无论采购结果如何，采购代理机构和采购人在任何情况下均无义务和责任承担这些费用。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4</w:t>
      </w:r>
      <w:r>
        <w:rPr>
          <w:rFonts w:hint="eastAsia" w:ascii="宋体" w:hAnsi="宋体" w:cs="宋体"/>
          <w:color w:val="000000" w:themeColor="text1"/>
          <w:sz w:val="18"/>
          <w:szCs w:val="21"/>
          <w:lang w:val="zh-CN"/>
          <w14:textFill>
            <w14:solidFill>
              <w14:schemeClr w14:val="tx1"/>
            </w14:solidFill>
          </w14:textFill>
        </w:rPr>
        <w:t xml:space="preserve">.2 本次采购，成交供应商参照《招标代理服务收费管理暂行办法》（国家发展计划委员会计价格〔2002〕1980号）代理服务招标收费基准费率计算。因本项目预算金额中包括招标代理服务费用，成交供应商应在领取成交通知书前向采购代理机构支付招标代理服务费。</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收款账户信息如下：</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账户名称：江苏励邦招标代理有限公司</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开户银行：中国银行草场门支行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账</w:t>
      </w:r>
      <w:r>
        <w:rPr>
          <w:rFonts w:hint="eastAsia" w:ascii="宋体" w:hAnsi="宋体" w:cs="宋体"/>
          <w:color w:val="000000" w:themeColor="text1"/>
          <w:sz w:val="18"/>
          <w:szCs w:val="21"/>
          <w14:textFill>
            <w14:solidFill>
              <w14:schemeClr w14:val="tx1"/>
            </w14:solidFill>
          </w14:textFill>
        </w:rPr>
        <w:t xml:space="preserve">    </w:t>
      </w:r>
      <w:r>
        <w:rPr>
          <w:rFonts w:hint="eastAsia" w:ascii="宋体" w:hAnsi="宋体" w:cs="宋体"/>
          <w:color w:val="000000" w:themeColor="text1"/>
          <w:sz w:val="18"/>
          <w:szCs w:val="21"/>
          <w:lang w:val="zh-CN"/>
          <w14:textFill>
            <w14:solidFill>
              <w14:schemeClr w14:val="tx1"/>
            </w14:solidFill>
          </w14:textFill>
        </w:rPr>
        <w:t xml:space="preserve">号：509277386442</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5、磋商文件的约束力</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5.1供应商一旦参加本项目采购活动，即被认为接受了本磋商文件的规定和约束。</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30" w:name="_Toc20823281"/>
      <w:r/>
      <w:bookmarkStart w:id="31" w:name="_Toc120614215"/>
      <w:r/>
      <w:bookmarkStart w:id="32" w:name="_Toc16938525"/>
      <w:r>
        <w:rPr>
          <w:rFonts w:hint="eastAsia" w:ascii="宋体" w:hAnsi="宋体" w:cs="宋体"/>
          <w:b/>
          <w:bCs/>
          <w:color w:val="000000" w:themeColor="text1"/>
          <w:sz w:val="18"/>
          <w:szCs w:val="21"/>
          <w:lang w:val="zh-CN"/>
          <w14:textFill>
            <w14:solidFill>
              <w14:schemeClr w14:val="tx1"/>
            </w14:solidFill>
          </w14:textFill>
        </w:rPr>
        <w:t xml:space="preserve">二、</w:t>
      </w:r>
      <w:bookmarkEnd w:id="30"/>
      <w:r/>
      <w:bookmarkEnd w:id="31"/>
      <w:r/>
      <w:bookmarkEnd w:id="32"/>
      <w:r>
        <w:rPr>
          <w:rFonts w:hint="eastAsia" w:ascii="宋体" w:hAnsi="宋体" w:cs="宋体"/>
          <w:b/>
          <w:bCs/>
          <w:color w:val="000000" w:themeColor="text1"/>
          <w:sz w:val="18"/>
          <w:szCs w:val="21"/>
          <w:lang w:val="zh-CN"/>
          <w14:textFill>
            <w14:solidFill>
              <w14:schemeClr w14:val="tx1"/>
            </w14:solidFill>
          </w14:textFill>
        </w:rPr>
        <w:t xml:space="preserve">磋商文件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33" w:name="_Toc513029210"/>
      <w:r/>
      <w:bookmarkStart w:id="34" w:name="_Toc16938526"/>
      <w:r/>
      <w:bookmarkStart w:id="35" w:name="_Toc20823282"/>
      <w:r>
        <w:rPr>
          <w:rFonts w:hint="eastAsia" w:ascii="宋体" w:hAnsi="宋体" w:cs="宋体"/>
          <w:color w:val="000000" w:themeColor="text1"/>
          <w:sz w:val="18"/>
          <w:szCs w:val="21"/>
          <w:lang w:val="zh-CN"/>
          <w14:textFill>
            <w14:solidFill>
              <w14:schemeClr w14:val="tx1"/>
            </w14:solidFill>
          </w14:textFill>
        </w:rPr>
        <w:t xml:space="preserve">6、磋商文件构成</w:t>
      </w:r>
      <w:bookmarkEnd w:id="33"/>
      <w:r/>
      <w:bookmarkEnd w:id="34"/>
      <w:r/>
      <w:bookmarkEnd w:id="35"/>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6.1磋商文件由以下部分组成：</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（1）磋商邀请</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（2）供应商须知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（3）合同文本</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（4）采购需求</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（5）评审方法与评审标准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（6）响应文件格式</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请仔细检查磋商文件是否齐全，如有缺漏请立即与招标代理机构联系解决。</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36" w:name="_Toc16938528"/>
      <w:r/>
      <w:bookmarkStart w:id="37" w:name="_Toc462564071"/>
      <w:r/>
      <w:bookmarkStart w:id="38" w:name="_Toc20823284"/>
      <w:r/>
      <w:bookmarkStart w:id="39" w:name="_Toc513029212"/>
      <w:r>
        <w:rPr>
          <w:rFonts w:hint="eastAsia" w:ascii="宋体" w:hAnsi="宋体" w:cs="宋体"/>
          <w:color w:val="000000" w:themeColor="text1"/>
          <w:sz w:val="18"/>
          <w:szCs w:val="21"/>
          <w:lang w:val="zh-CN"/>
          <w14:textFill>
            <w14:solidFill>
              <w14:schemeClr w14:val="tx1"/>
            </w14:solidFill>
          </w14:textFill>
        </w:rPr>
        <w:t xml:space="preserve">7、磋商文件的澄清和修改</w:t>
      </w:r>
      <w:bookmarkEnd w:id="36"/>
      <w:r/>
      <w:bookmarkEnd w:id="37"/>
      <w:r/>
      <w:bookmarkEnd w:id="38"/>
      <w:r/>
      <w:bookmarkEnd w:id="39"/>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7.1 在响应文件提交截止时间前，招标代理机构可以对磋商文件进行澄清和修改, 澄清或者修改的内容作为磋商文件的组成部分。澄清或者修改的内容可能影响响应文件编制的，招标代理机构将在提交首次响应文件截止时间至少5日前，在“江苏政府采购网”上发布书面更正公告形式通知所有获取磋商文件的供应商, 更正公告内容将作为磋商文件的组成部分，并对供应商具有约束力。不足5日的，招标代理机构将顺延提交首次响应文件截止时间。</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7.2招标代理机构可以视采购项目的具体情况，组织供应商进行现场考察或召开磋商前答疑会，但不单独或分别组织只有一个供应商参加的现场考察和答疑会。</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40" w:name="_Toc462564072"/>
      <w:r/>
      <w:bookmarkStart w:id="41" w:name="_Toc120614216"/>
      <w:r/>
      <w:bookmarkStart w:id="42" w:name="_Toc16938529"/>
      <w:r/>
      <w:bookmarkStart w:id="43" w:name="_Toc20823285"/>
      <w:r/>
      <w:bookmarkStart w:id="44" w:name="_Toc513029213"/>
      <w:r>
        <w:rPr>
          <w:rFonts w:hint="eastAsia" w:ascii="宋体" w:hAnsi="宋体" w:cs="宋体"/>
          <w:b/>
          <w:bCs/>
          <w:color w:val="000000" w:themeColor="text1"/>
          <w:sz w:val="18"/>
          <w:szCs w:val="21"/>
          <w:lang w:val="zh-CN"/>
          <w14:textFill>
            <w14:solidFill>
              <w14:schemeClr w14:val="tx1"/>
            </w14:solidFill>
          </w14:textFill>
        </w:rPr>
        <w:t xml:space="preserve">三、响应文件的编制</w:t>
      </w:r>
      <w:bookmarkEnd w:id="40"/>
      <w:r/>
      <w:bookmarkEnd w:id="41"/>
      <w:r/>
      <w:bookmarkEnd w:id="42"/>
      <w:r/>
      <w:bookmarkEnd w:id="43"/>
      <w:r/>
      <w:bookmarkEnd w:id="44"/>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45" w:name="_Toc462564073"/>
      <w:r/>
      <w:bookmarkStart w:id="46" w:name="_Toc16938530"/>
      <w:r/>
      <w:bookmarkStart w:id="47" w:name="_Toc513029214"/>
      <w:r/>
      <w:bookmarkStart w:id="48" w:name="_Toc20823286"/>
      <w:r>
        <w:rPr>
          <w:rFonts w:hint="eastAsia" w:ascii="宋体" w:hAnsi="宋体" w:cs="宋体"/>
          <w:color w:val="000000" w:themeColor="text1"/>
          <w:sz w:val="18"/>
          <w:szCs w:val="21"/>
          <w:lang w:val="zh-CN"/>
          <w14:textFill>
            <w14:solidFill>
              <w14:schemeClr w14:val="tx1"/>
            </w14:solidFill>
          </w14:textFill>
        </w:rPr>
        <w:t xml:space="preserve">8、响应文件的语言及度量衡单位</w:t>
      </w:r>
      <w:bookmarkEnd w:id="45"/>
      <w:r/>
      <w:bookmarkEnd w:id="46"/>
      <w:r/>
      <w:bookmarkEnd w:id="47"/>
      <w:r/>
      <w:bookmarkEnd w:id="48"/>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8.1供应商提交的响应文件以及供应商与招标代理机构就有关磋商的所有来往通知、函件和文件均应使用简体中文。</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8.2 除技术性能另有规定外，响应文件所使用的度量衡单位，均须采用国家法定计量单位。</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49" w:name="_Toc16938531"/>
      <w:r/>
      <w:bookmarkStart w:id="50" w:name="_Toc462564074"/>
      <w:r/>
      <w:bookmarkStart w:id="51" w:name="_Toc20823287"/>
      <w:r/>
      <w:bookmarkStart w:id="52" w:name="_Toc513029215"/>
      <w:r>
        <w:rPr>
          <w:rFonts w:hint="eastAsia" w:ascii="宋体" w:hAnsi="宋体" w:cs="宋体"/>
          <w:color w:val="000000" w:themeColor="text1"/>
          <w:sz w:val="18"/>
          <w:szCs w:val="21"/>
          <w:lang w:val="zh-CN"/>
          <w14:textFill>
            <w14:solidFill>
              <w14:schemeClr w14:val="tx1"/>
            </w14:solidFill>
          </w14:textFill>
        </w:rPr>
        <w:t xml:space="preserve">9、响应文件构成</w:t>
      </w:r>
      <w:bookmarkEnd w:id="49"/>
      <w:r/>
      <w:bookmarkEnd w:id="50"/>
      <w:r/>
      <w:bookmarkEnd w:id="51"/>
      <w:r/>
      <w:bookmarkEnd w:id="52"/>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9.1供应商编写的响应文件应包括资格证明文件、实质性要求响应及偏离表、分项报价表、技术要求响应及偏离表、商务要求响应及偏离表、其他证明文件、磋商响应函等部分。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9.2 如标书制作工具中格式和内容与“江苏政府采购网”发布的磋商文件不一致，请以“江苏政府采购网”发布的磋商文件为准。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53" w:name="_Hlt26954838"/>
      <w:r/>
      <w:bookmarkEnd w:id="53"/>
      <w:r/>
      <w:bookmarkStart w:id="54" w:name="_Hlt26670360"/>
      <w:r/>
      <w:bookmarkEnd w:id="54"/>
      <w:r/>
      <w:bookmarkStart w:id="55" w:name="_Hlt26668975"/>
      <w:r/>
      <w:bookmarkEnd w:id="55"/>
      <w:r/>
      <w:bookmarkStart w:id="56" w:name="_Toc49090507"/>
      <w:r/>
      <w:bookmarkStart w:id="57" w:name="_Toc14577357"/>
      <w:r/>
      <w:bookmarkStart w:id="58" w:name="_Toc49090509"/>
      <w:r/>
      <w:bookmarkStart w:id="59" w:name="_Toc14577354"/>
      <w:r/>
      <w:bookmarkStart w:id="60" w:name="_Toc513029219"/>
      <w:r/>
      <w:bookmarkStart w:id="61" w:name="_Toc513029216"/>
      <w:r/>
      <w:bookmarkStart w:id="62" w:name="_Toc14577355"/>
      <w:r/>
      <w:bookmarkStart w:id="63" w:name="_Toc49090508"/>
      <w:r>
        <w:rPr>
          <w:rFonts w:hint="eastAsia" w:ascii="宋体" w:hAnsi="宋体" w:cs="宋体"/>
          <w:color w:val="000000" w:themeColor="text1"/>
          <w:sz w:val="18"/>
          <w:szCs w:val="21"/>
          <w:lang w:val="zh-CN"/>
          <w14:textFill>
            <w14:solidFill>
              <w14:schemeClr w14:val="tx1"/>
            </w14:solidFill>
          </w14:textFill>
        </w:rPr>
        <w:t xml:space="preserve">10、证明磋商响应标的符合磋商文件规定的文件</w:t>
      </w:r>
      <w:bookmarkEnd w:id="56"/>
      <w:r/>
      <w:bookmarkEnd w:id="57"/>
      <w:r/>
      <w:bookmarkEnd w:id="58"/>
      <w:r/>
      <w:bookmarkEnd w:id="59"/>
      <w:r/>
      <w:bookmarkEnd w:id="60"/>
      <w:r/>
      <w:bookmarkEnd w:id="61"/>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10.1供应商应按照磋商文件要求提交证明文件，证明其及磋商响应标的符合磋商文件规定。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10.2磋商文件对证明文件无明确形式要求的，证明文件可以以文字资料、图纸和数据等形式提交。</w:t>
      </w:r>
      <w:bookmarkEnd w:id="62"/>
      <w:r/>
      <w:bookmarkEnd w:id="63"/>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11、分项报价表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11.1供应商应按照磋商文件规定格式填报分项报价表。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11.2磋商货币。响应文件中的单价和总价无特殊规定的采用人民币报价，以元为单位标注。磋商文件中另有规定的按规定执行。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64" w:name="_Hlt26954848"/>
      <w:r/>
      <w:bookmarkEnd w:id="64"/>
      <w:r/>
      <w:bookmarkStart w:id="65" w:name="_Hlt26670486"/>
      <w:r/>
      <w:bookmarkEnd w:id="65"/>
      <w:r/>
      <w:bookmarkStart w:id="66" w:name="_Hlt26670482"/>
      <w:r/>
      <w:bookmarkEnd w:id="66"/>
      <w:r/>
      <w:bookmarkStart w:id="67" w:name="_Hlt26954846"/>
      <w:r/>
      <w:bookmarkEnd w:id="67"/>
      <w:r/>
      <w:bookmarkStart w:id="68" w:name="_Hlt26954731"/>
      <w:r/>
      <w:bookmarkEnd w:id="68"/>
      <w:r>
        <w:rPr>
          <w:rFonts w:hint="eastAsia" w:ascii="宋体" w:hAnsi="宋体" w:cs="宋体"/>
          <w:color w:val="000000" w:themeColor="text1"/>
          <w:sz w:val="18"/>
          <w:szCs w:val="21"/>
          <w:lang w:val="zh-CN"/>
          <w14:textFill>
            <w14:solidFill>
              <w14:schemeClr w14:val="tx1"/>
            </w14:solidFill>
          </w14:textFill>
        </w:rPr>
        <w:t xml:space="preserve">12、技术要求响应及偏离表、商务要求响应及偏离表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12.1供应商需对磋商文件中的技术要求与商务要求逐项作出响应或偏离，并说明原因。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12.2供应商需按照磋商文件要求，在响应文件中提供与技术要求和商务要求相关的证明材料。</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13、服务承诺、培训计划、人员安排及其他</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13.1供应商需根据磋商文件要求提供有关售后服务的管理制度，售后服务机构的分布情况，售后服务人员的数量、素质、技术水平及售后服务的反应能力等。</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13.2供应商需根据磋商文件要求提供培训计划。</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13.3供应商需根据磋商文件要求提供磋商响应标的的主要组成部分、功能设计、实现思路及关键技术等。</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69" w:name="_Toc14577359"/>
      <w:r/>
      <w:bookmarkStart w:id="70" w:name="_Toc49090510"/>
      <w:r>
        <w:rPr>
          <w:rFonts w:hint="eastAsia" w:ascii="宋体" w:hAnsi="宋体" w:cs="宋体"/>
          <w:color w:val="000000" w:themeColor="text1"/>
          <w:sz w:val="18"/>
          <w:szCs w:val="21"/>
          <w:lang w:val="zh-CN"/>
          <w14:textFill>
            <w14:solidFill>
              <w14:schemeClr w14:val="tx1"/>
            </w14:solidFill>
          </w14:textFill>
        </w:rPr>
        <w:t xml:space="preserve">14、磋商响应函</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14.1供应商应按照磋商文件中提供的格式完整、正确填写磋商响应函。</w:t>
      </w:r>
      <w:bookmarkEnd w:id="69"/>
      <w:r/>
      <w:bookmarkEnd w:id="70"/>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71" w:name="_Toc49090511"/>
      <w:r/>
      <w:bookmarkStart w:id="72" w:name="_Toc14577360"/>
      <w:r>
        <w:rPr>
          <w:rFonts w:hint="eastAsia" w:ascii="宋体" w:hAnsi="宋体" w:cs="宋体"/>
          <w:color w:val="000000" w:themeColor="text1"/>
          <w:sz w:val="18"/>
          <w:szCs w:val="21"/>
          <w:lang w:val="zh-CN"/>
          <w14:textFill>
            <w14:solidFill>
              <w14:schemeClr w14:val="tx1"/>
            </w14:solidFill>
          </w14:textFill>
        </w:rPr>
        <w:t xml:space="preserve">15、磋商有效期</w:t>
      </w:r>
      <w:bookmarkEnd w:id="71"/>
      <w:r/>
      <w:bookmarkEnd w:id="72"/>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15.1磋商有效期为招标代理机构规定的提交响应文件截止之日后六十（60）天。磋商有效期比规定短的将被视为非实质性响应磋商文件而予以拒绝。</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16、磋商有效期的延长</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16.1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73" w:name="_Hlt26954739"/>
      <w:r/>
      <w:bookmarkEnd w:id="73"/>
      <w:r/>
      <w:bookmarkStart w:id="74" w:name="_Hlt26954852"/>
      <w:r/>
      <w:bookmarkEnd w:id="74"/>
      <w:r/>
      <w:bookmarkStart w:id="75" w:name="_Toc513029224"/>
      <w:r/>
      <w:bookmarkStart w:id="76" w:name="_Toc20823296"/>
      <w:r/>
      <w:bookmarkStart w:id="77" w:name="_Toc16938540"/>
      <w:r/>
      <w:bookmarkStart w:id="78" w:name="_Toc120614217"/>
      <w:r>
        <w:rPr>
          <w:rFonts w:hint="eastAsia" w:ascii="宋体" w:hAnsi="宋体" w:cs="宋体"/>
          <w:b/>
          <w:bCs/>
          <w:color w:val="000000" w:themeColor="text1"/>
          <w:sz w:val="18"/>
          <w:szCs w:val="21"/>
          <w:lang w:val="zh-CN"/>
          <w14:textFill>
            <w14:solidFill>
              <w14:schemeClr w14:val="tx1"/>
            </w14:solidFill>
          </w14:textFill>
        </w:rPr>
        <w:t xml:space="preserve">四、响应文件的递交</w:t>
      </w:r>
      <w:bookmarkEnd w:id="75"/>
      <w:r/>
      <w:bookmarkEnd w:id="76"/>
      <w:r/>
      <w:bookmarkEnd w:id="77"/>
      <w:r/>
      <w:bookmarkEnd w:id="78"/>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79" w:name="_Toc513029225"/>
      <w:r/>
      <w:bookmarkStart w:id="80" w:name="_Toc462564084"/>
      <w:r/>
      <w:bookmarkStart w:id="81" w:name="_Toc16938541"/>
      <w:r/>
      <w:bookmarkStart w:id="82" w:name="_Toc20823297"/>
      <w:r>
        <w:rPr>
          <w:rFonts w:hint="eastAsia" w:ascii="宋体" w:hAnsi="宋体" w:cs="宋体"/>
          <w:color w:val="000000" w:themeColor="text1"/>
          <w:sz w:val="18"/>
          <w:szCs w:val="21"/>
          <w:lang w:val="zh-CN"/>
          <w14:textFill>
            <w14:solidFill>
              <w14:schemeClr w14:val="tx1"/>
            </w14:solidFill>
          </w14:textFill>
        </w:rPr>
        <w:t xml:space="preserve">17、电子磋商</w:t>
      </w:r>
      <w:bookmarkEnd w:id="79"/>
      <w:r/>
      <w:bookmarkEnd w:id="80"/>
      <w:r/>
      <w:bookmarkEnd w:id="81"/>
      <w:r/>
      <w:bookmarkEnd w:id="82"/>
      <w:r>
        <w:rPr>
          <w:rFonts w:hint="eastAsia" w:ascii="宋体" w:hAnsi="宋体" w:cs="宋体"/>
          <w:color w:val="000000" w:themeColor="text1"/>
          <w:sz w:val="18"/>
          <w:szCs w:val="21"/>
          <w:lang w:val="zh-CN"/>
          <w14:textFill>
            <w14:solidFill>
              <w14:schemeClr w14:val="tx1"/>
            </w14:solidFill>
          </w14:textFill>
        </w:rPr>
        <w:t xml:space="preserve">响应文件的递交</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17.1供应商应当按照《操作手册》规定，在提交响应文件截止时间前制作并上传电子响应文件。</w:t>
      </w:r>
      <w:bookmarkStart w:id="83" w:name="_Toc16938542"/>
      <w:r/>
      <w:bookmarkStart w:id="84" w:name="_Toc20823298"/>
      <w:r/>
      <w:bookmarkStart w:id="85" w:name="_Toc513029226"/>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18、提交响应文件截止时间</w:t>
      </w:r>
      <w:bookmarkEnd w:id="83"/>
      <w:r/>
      <w:bookmarkEnd w:id="84"/>
      <w:r/>
      <w:bookmarkEnd w:id="85"/>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18.1供应商上传电子响应文件的时间不得迟于磋商公告中规定的提交响应文件截止时间。</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供应商应充分考虑到网络环境、网络带宽等风险因素，如因供应商自身原因造成的电子响应文件上传不成功的按照本磋商文件第二章第25.3.2条规定作无效响应处理。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18.2 招标代理机构可以按照规定，通过修改磋商文件酌情延长提交响应文件截止日期，在此情况下，供应商的所有权利和义务以及供应商受制的截止日期均应以延长后新的截止日期为准。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86" w:name="_Toc16938543"/>
      <w:r/>
      <w:bookmarkStart w:id="87" w:name="_Toc20823299"/>
      <w:r/>
      <w:bookmarkStart w:id="88" w:name="_Toc513029227"/>
      <w:r>
        <w:rPr>
          <w:rFonts w:hint="eastAsia" w:ascii="宋体" w:hAnsi="宋体" w:cs="宋体"/>
          <w:color w:val="000000" w:themeColor="text1"/>
          <w:sz w:val="18"/>
          <w:szCs w:val="21"/>
          <w:lang w:val="zh-CN"/>
          <w14:textFill>
            <w14:solidFill>
              <w14:schemeClr w14:val="tx1"/>
            </w14:solidFill>
          </w14:textFill>
        </w:rPr>
        <w:t xml:space="preserve">19、响应文件</w:t>
      </w:r>
      <w:bookmarkEnd w:id="86"/>
      <w:r/>
      <w:bookmarkEnd w:id="87"/>
      <w:r/>
      <w:bookmarkEnd w:id="88"/>
      <w:r>
        <w:rPr>
          <w:rFonts w:hint="eastAsia" w:ascii="宋体" w:hAnsi="宋体" w:cs="宋体"/>
          <w:color w:val="000000" w:themeColor="text1"/>
          <w:sz w:val="18"/>
          <w:szCs w:val="21"/>
          <w:lang w:val="zh-CN"/>
          <w14:textFill>
            <w14:solidFill>
              <w14:schemeClr w14:val="tx1"/>
            </w14:solidFill>
          </w14:textFill>
        </w:rPr>
        <w:t xml:space="preserve">的拒收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19.1 招标代理机构拒绝接收在其规定的提交响应文件截止时间后上传的任何电子响应文件。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89" w:name="_Toc16938544"/>
      <w:r/>
      <w:bookmarkStart w:id="90" w:name="_Toc20823300"/>
      <w:r/>
      <w:bookmarkStart w:id="91" w:name="_Toc513029228"/>
      <w:r>
        <w:rPr>
          <w:rFonts w:hint="eastAsia" w:ascii="宋体" w:hAnsi="宋体" w:cs="宋体"/>
          <w:color w:val="000000" w:themeColor="text1"/>
          <w:sz w:val="18"/>
          <w:szCs w:val="21"/>
          <w:lang w:val="zh-CN"/>
          <w14:textFill>
            <w14:solidFill>
              <w14:schemeClr w14:val="tx1"/>
            </w14:solidFill>
          </w14:textFill>
        </w:rPr>
        <w:t xml:space="preserve">20、响应文件的撤回和修改</w:t>
      </w:r>
      <w:bookmarkEnd w:id="89"/>
      <w:r/>
      <w:bookmarkEnd w:id="90"/>
      <w:r/>
      <w:bookmarkEnd w:id="91"/>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20.1响应文件的撤回</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20.1.1 电子响应文件的撤回</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供应商可在提交响应文件截止时间前，撤回其电子响应文件，具体操作方法见《操作手册》。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20.1.2供应商撤回电子响应文件，则认为其不再参与本项目磋商活动。</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20.2响应文件的修改</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供应商可在提交响应文件截止时间前，对其电子响应文件进行修改，具体操作方法见《操作手册》。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20.3 在提交响应文件截止时间之后，供应商不得对其电子响应文件作任何修改。</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20.4 在提交响应文件截止时间至磋商文件中规定的磋商有效期满之间的这段时间内，供应商不得撤回其响应文件。</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92" w:name="_Toc513029229"/>
      <w:r/>
      <w:bookmarkStart w:id="93" w:name="_Toc20823301"/>
      <w:r/>
      <w:bookmarkStart w:id="94" w:name="_Toc16938545"/>
      <w:r/>
      <w:bookmarkStart w:id="95" w:name="_Toc120614218"/>
      <w:r>
        <w:rPr>
          <w:rFonts w:hint="eastAsia" w:ascii="宋体" w:hAnsi="宋体" w:cs="宋体"/>
          <w:b/>
          <w:bCs/>
          <w:color w:val="000000" w:themeColor="text1"/>
          <w:sz w:val="18"/>
          <w:szCs w:val="21"/>
          <w:lang w:val="zh-CN"/>
          <w14:textFill>
            <w14:solidFill>
              <w14:schemeClr w14:val="tx1"/>
            </w14:solidFill>
          </w14:textFill>
        </w:rPr>
        <w:t xml:space="preserve">五、响应文件的解密与评审</w:t>
      </w:r>
      <w:bookmarkEnd w:id="92"/>
      <w:r/>
      <w:bookmarkEnd w:id="93"/>
      <w:r/>
      <w:bookmarkEnd w:id="94"/>
      <w:r/>
      <w:bookmarkEnd w:id="95"/>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96" w:name="_Toc513029230"/>
      <w:r/>
      <w:bookmarkStart w:id="97" w:name="_Toc16938546"/>
      <w:r/>
      <w:bookmarkStart w:id="98" w:name="_Toc20823302"/>
      <w:r>
        <w:rPr>
          <w:rFonts w:hint="eastAsia" w:ascii="宋体" w:hAnsi="宋体" w:cs="宋体"/>
          <w:color w:val="000000" w:themeColor="text1"/>
          <w:sz w:val="18"/>
          <w:szCs w:val="21"/>
          <w:lang w:val="zh-CN"/>
          <w14:textFill>
            <w14:solidFill>
              <w14:schemeClr w14:val="tx1"/>
            </w14:solidFill>
          </w14:textFill>
        </w:rPr>
        <w:t xml:space="preserve">21、</w:t>
      </w:r>
      <w:bookmarkEnd w:id="96"/>
      <w:r/>
      <w:bookmarkEnd w:id="97"/>
      <w:r/>
      <w:bookmarkEnd w:id="98"/>
      <w:r>
        <w:rPr>
          <w:rFonts w:hint="eastAsia" w:ascii="宋体" w:hAnsi="宋体" w:cs="宋体"/>
          <w:color w:val="000000" w:themeColor="text1"/>
          <w:sz w:val="18"/>
          <w:szCs w:val="21"/>
          <w:lang w:val="zh-CN"/>
          <w14:textFill>
            <w14:solidFill>
              <w14:schemeClr w14:val="tx1"/>
            </w14:solidFill>
          </w14:textFill>
        </w:rPr>
        <w:t xml:space="preserve">响应文件解密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21.1供应商应当按照《操作手册》规定，在苏采云系统规定的时间内对磋商响应文件进行解密。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99" w:name="_Toc20823303"/>
      <w:r/>
      <w:bookmarkStart w:id="100" w:name="_Toc513029231"/>
      <w:r/>
      <w:bookmarkStart w:id="101" w:name="_Toc16938547"/>
      <w:r>
        <w:rPr>
          <w:rFonts w:hint="eastAsia" w:ascii="宋体" w:hAnsi="宋体" w:cs="宋体"/>
          <w:color w:val="000000" w:themeColor="text1"/>
          <w:sz w:val="18"/>
          <w:szCs w:val="21"/>
          <w:lang w:val="zh-CN"/>
          <w14:textFill>
            <w14:solidFill>
              <w14:schemeClr w14:val="tx1"/>
            </w14:solidFill>
          </w14:textFill>
        </w:rPr>
        <w:t xml:space="preserve">22、磋商小组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22.1招标代理机构将组织磋商小组对响应文件进行评审。磋商小组由采购人代表和有关技术、经济等方面的专家组成，且人员构成符合政府采购有关规定。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22.2磋商小组独立工作，负责评审所有响应文件并确定成交</w:t>
      </w:r>
      <w:r>
        <w:rPr>
          <w:rFonts w:hint="eastAsia" w:ascii="宋体" w:hAnsi="宋体" w:cs="宋体"/>
          <w:color w:val="000000" w:themeColor="text1"/>
          <w:sz w:val="18"/>
          <w:szCs w:val="21"/>
          <w14:textFill>
            <w14:solidFill>
              <w14:schemeClr w14:val="tx1"/>
            </w14:solidFill>
          </w14:textFill>
        </w:rPr>
        <w:t xml:space="preserve">候选</w:t>
      </w:r>
      <w:r>
        <w:rPr>
          <w:rFonts w:hint="eastAsia" w:ascii="宋体" w:hAnsi="宋体" w:cs="宋体"/>
          <w:color w:val="000000" w:themeColor="text1"/>
          <w:sz w:val="18"/>
          <w:szCs w:val="21"/>
          <w:lang w:val="zh-CN"/>
          <w14:textFill>
            <w14:solidFill>
              <w14:schemeClr w14:val="tx1"/>
            </w14:solidFill>
          </w14:textFill>
        </w:rPr>
        <w:t xml:space="preserve">人。</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23、评审过程的保密与公正</w:t>
      </w:r>
      <w:bookmarkEnd w:id="99"/>
      <w:r/>
      <w:bookmarkEnd w:id="100"/>
      <w:r/>
      <w:bookmarkEnd w:id="101"/>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23.1磋商小组、采购人和招标代理机构工作人员、相关监督人员等与评审工作有关的人员，对评审情况以及在评审过程中获悉的国家秘密、商业秘密负有保密责任。</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23.2在评审过程中，供应商不得以任何行为影响磋商评审过程，否则其响应文件将被作为无效响应文件。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23.3在项目评审期间，招标代理机构将设专门人员与供应商联系。</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23.4 招标代理机构和磋商小组不向未成交的供应商解释未成交原因，也不公布评审过程中的相关细节。</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02" w:name="_Toc16938548"/>
      <w:r/>
      <w:bookmarkStart w:id="103" w:name="_Toc513029232"/>
      <w:r/>
      <w:bookmarkStart w:id="104" w:name="_Toc20823304"/>
      <w:r>
        <w:rPr>
          <w:rFonts w:hint="eastAsia" w:ascii="宋体" w:hAnsi="宋体" w:cs="宋体"/>
          <w:color w:val="000000" w:themeColor="text1"/>
          <w:sz w:val="18"/>
          <w:szCs w:val="21"/>
          <w:lang w:val="zh-CN"/>
          <w14:textFill>
            <w14:solidFill>
              <w14:schemeClr w14:val="tx1"/>
            </w14:solidFill>
          </w14:textFill>
        </w:rPr>
        <w:t xml:space="preserve">24、评审过程中澄清</w:t>
      </w:r>
      <w:bookmarkEnd w:id="102"/>
      <w:r/>
      <w:bookmarkEnd w:id="103"/>
      <w:r/>
      <w:bookmarkEnd w:id="104"/>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磋商小组并非对每个供应商都作澄清要求。</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24.3 接到磋商小组澄清、说明和更正要求的供应商如未按规定</w:t>
      </w:r>
      <w:r>
        <w:rPr>
          <w:rFonts w:hint="eastAsia" w:ascii="宋体" w:hAnsi="宋体" w:cs="宋体"/>
          <w:color w:val="000000" w:themeColor="text1"/>
          <w:sz w:val="18"/>
          <w:szCs w:val="21"/>
          <w14:textFill>
            <w14:solidFill>
              <w14:schemeClr w14:val="tx1"/>
            </w14:solidFill>
          </w14:textFill>
        </w:rPr>
        <w:t xml:space="preserve">作</w:t>
      </w:r>
      <w:r>
        <w:rPr>
          <w:rFonts w:hint="eastAsia" w:ascii="宋体" w:hAnsi="宋体" w:cs="宋体"/>
          <w:color w:val="000000" w:themeColor="text1"/>
          <w:sz w:val="18"/>
          <w:szCs w:val="21"/>
          <w:lang w:val="zh-CN"/>
          <w14:textFill>
            <w14:solidFill>
              <w14:schemeClr w14:val="tx1"/>
            </w14:solidFill>
          </w14:textFill>
        </w:rPr>
        <w:t xml:space="preserve">出澄清、说明和 更正，其风险由供应商自行承担。</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05" w:name="_Toc513029233"/>
      <w:r/>
      <w:bookmarkStart w:id="106" w:name="_Toc20823305"/>
      <w:r/>
      <w:bookmarkStart w:id="107" w:name="_Toc16938549"/>
      <w:r>
        <w:rPr>
          <w:rFonts w:hint="eastAsia" w:ascii="宋体" w:hAnsi="宋体" w:cs="宋体"/>
          <w:color w:val="000000" w:themeColor="text1"/>
          <w:sz w:val="18"/>
          <w:szCs w:val="21"/>
          <w:lang w:val="zh-CN"/>
          <w14:textFill>
            <w14:solidFill>
              <w14:schemeClr w14:val="tx1"/>
            </w14:solidFill>
          </w14:textFill>
        </w:rPr>
        <w:t xml:space="preserve">25、对响应文件的审</w:t>
      </w:r>
      <w:bookmarkEnd w:id="105"/>
      <w:r/>
      <w:bookmarkEnd w:id="106"/>
      <w:r/>
      <w:bookmarkEnd w:id="107"/>
      <w:r>
        <w:rPr>
          <w:rFonts w:hint="eastAsia" w:ascii="宋体" w:hAnsi="宋体" w:cs="宋体"/>
          <w:color w:val="000000" w:themeColor="text1"/>
          <w:sz w:val="18"/>
          <w:szCs w:val="21"/>
          <w:lang w:val="zh-CN"/>
          <w14:textFill>
            <w14:solidFill>
              <w14:schemeClr w14:val="tx1"/>
            </w14:solidFill>
          </w14:textFill>
        </w:rPr>
        <w:t xml:space="preserve">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25.1响应文件审查分为资格审查和符合性审查。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25.1.1 资格审查：由磋商小组依据法律法规和磋商文件的规定，对响应文件中的资格证明文件进行审查，以确定供应商是否具备参加磋商的资格。</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25.1.2 符合性审查：依据磋商文件的规定，由磋商小组从响应文件的有效性、完整性和对磋商文件的响应程度进行审查，以确定是否对磋商文件的实质性要求作出响应。</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25.3未实质性响应磋商文件的情形</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25.3.1供应商在苏采云系统规定的时间内未成功解密电子响应文件的。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25.3.2供应商未按照磋商文件要求上传电子响应文件的。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25.3.3供应商同一采购包提交两个（含两个）以上不同的响应文件或者最后报价的。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25.3.4供应商不具备磋商文件中规定资格要求的。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25.3.5供应商的最后报价超过了采购预算。</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25.3.6不符合磋商文件中规定的实质性要求的（</w:t>
      </w:r>
      <w:r>
        <w:rPr>
          <w:rFonts w:hint="eastAsia" w:ascii="宋体" w:hAnsi="宋体" w:cs="宋体"/>
          <w:b/>
          <w:bCs/>
          <w:color w:val="000000" w:themeColor="text1"/>
          <w:sz w:val="18"/>
          <w:szCs w:val="21"/>
          <w:lang w:val="zh-CN"/>
          <w14:textFill>
            <w14:solidFill>
              <w14:schemeClr w14:val="tx1"/>
            </w14:solidFill>
          </w14:textFill>
        </w:rPr>
        <w:t xml:space="preserve">本磋商文件中</w:t>
      </w:r>
      <w:r>
        <w:rPr>
          <w:rFonts w:hint="eastAsia" w:ascii="宋体" w:hAnsi="宋体" w:cs="宋体"/>
          <w:b/>
          <w:bCs/>
          <w:i/>
          <w:iCs/>
          <w:color w:val="000000" w:themeColor="text1"/>
          <w:sz w:val="18"/>
          <w:szCs w:val="21"/>
          <w:u w:val="single"/>
          <w:lang w:val="zh-CN"/>
          <w14:textFill>
            <w14:solidFill>
              <w14:schemeClr w14:val="tx1"/>
            </w14:solidFill>
          </w14:textFill>
        </w:rPr>
        <w:t xml:space="preserve">斜体且有下划线</w:t>
      </w:r>
      <w:r>
        <w:rPr>
          <w:rFonts w:hint="eastAsia" w:ascii="宋体" w:hAnsi="宋体" w:cs="宋体"/>
          <w:b/>
          <w:bCs/>
          <w:color w:val="000000" w:themeColor="text1"/>
          <w:sz w:val="18"/>
          <w:szCs w:val="21"/>
          <w:lang w:val="zh-CN"/>
          <w14:textFill>
            <w14:solidFill>
              <w14:schemeClr w14:val="tx1"/>
            </w14:solidFill>
          </w14:textFill>
        </w:rPr>
        <w:t xml:space="preserve">部分或加*号条款为实质性要求</w:t>
      </w:r>
      <w:r>
        <w:rPr>
          <w:rFonts w:hint="eastAsia" w:ascii="宋体" w:hAnsi="宋体" w:cs="宋体"/>
          <w:color w:val="000000" w:themeColor="text1"/>
          <w:sz w:val="18"/>
          <w:szCs w:val="21"/>
          <w:lang w:val="zh-CN"/>
          <w14:textFill>
            <w14:solidFill>
              <w14:schemeClr w14:val="tx1"/>
            </w14:solidFill>
          </w14:textFill>
        </w:rPr>
        <w:t xml:space="preserve">）。</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25.3.8 响应文件含有采购人不能接受的附加条件的。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25.3.9响应文件未按照磋商文件要求加盖CA电子公章的。</w:t>
      </w:r>
      <w:r/>
    </w:p>
    <w:p>
      <w:pPr>
        <w:ind w:firstLine="360"/>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25.3.10 </w:t>
      </w:r>
      <w:r>
        <w:rPr>
          <w:rFonts w:hint="eastAsia" w:ascii="宋体" w:hAnsi="宋体" w:cs="宋体"/>
          <w:color w:val="000000" w:themeColor="text1"/>
          <w:sz w:val="18"/>
          <w:szCs w:val="21"/>
          <w:lang w:val="zh-CN"/>
          <w14:textFill>
            <w14:solidFill>
              <w14:schemeClr w14:val="tx1"/>
            </w14:solidFill>
          </w14:textFill>
        </w:rPr>
        <w:t xml:space="preserve">供应商所提供的服务不符合磋商文件中所列国家强制性标准的。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25.4未实质性响应磋商文件的响应文件按无效响应处理。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25.5如果响应文件实质上没有响应磋商文件的要求，磋商小组将予以拒绝，供应商不得通过修改或撤销不</w:t>
      </w:r>
      <w:r>
        <w:rPr>
          <w:rFonts w:hint="eastAsia" w:ascii="宋体" w:hAnsi="宋体" w:cs="宋体"/>
          <w:color w:val="000000" w:themeColor="text1"/>
          <w:sz w:val="18"/>
          <w:szCs w:val="21"/>
          <w14:textFill>
            <w14:solidFill>
              <w14:schemeClr w14:val="tx1"/>
            </w14:solidFill>
          </w14:textFill>
        </w:rPr>
        <w:t xml:space="preserve">符</w:t>
      </w:r>
      <w:r>
        <w:rPr>
          <w:rFonts w:hint="eastAsia" w:ascii="宋体" w:hAnsi="宋体" w:cs="宋体"/>
          <w:color w:val="000000" w:themeColor="text1"/>
          <w:sz w:val="18"/>
          <w:szCs w:val="21"/>
          <w:lang w:val="zh-CN"/>
          <w14:textFill>
            <w14:solidFill>
              <w14:schemeClr w14:val="tx1"/>
            </w14:solidFill>
          </w14:textFill>
        </w:rPr>
        <w:t xml:space="preserve">合要求的偏离或保留而使其成为实质性响应的文件。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08" w:name="_Toc513029234"/>
      <w:r/>
      <w:bookmarkStart w:id="109" w:name="_Toc20823306"/>
      <w:r/>
      <w:bookmarkStart w:id="110" w:name="_Toc16938550"/>
      <w:r>
        <w:rPr>
          <w:rFonts w:hint="eastAsia" w:ascii="宋体" w:hAnsi="宋体" w:cs="宋体"/>
          <w:color w:val="000000" w:themeColor="text1"/>
          <w:sz w:val="18"/>
          <w:szCs w:val="21"/>
          <w:lang w:val="zh-CN"/>
          <w14:textFill>
            <w14:solidFill>
              <w14:schemeClr w14:val="tx1"/>
            </w14:solidFill>
          </w14:textFill>
        </w:rPr>
        <w:t xml:space="preserve">25.6供应商在项目评审全过程中应保持通讯畅通，并安排专人与招标代理机构及磋商小组联系。</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w:t>
      </w:r>
      <w:bookmarkEnd w:id="108"/>
      <w:r/>
      <w:bookmarkEnd w:id="109"/>
      <w:r/>
      <w:bookmarkEnd w:id="110"/>
      <w:r>
        <w:rPr>
          <w:rFonts w:hint="eastAsia" w:ascii="宋体" w:hAnsi="宋体" w:cs="宋体"/>
          <w:color w:val="000000" w:themeColor="text1"/>
          <w:sz w:val="18"/>
          <w:szCs w:val="21"/>
          <w:lang w:val="zh-CN"/>
          <w14:textFill>
            <w14:solidFill>
              <w14:schemeClr w14:val="tx1"/>
            </w14:solidFill>
          </w14:textFill>
        </w:rPr>
        <w:t xml:space="preserve">磋商程序及评审方法与评审标准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26.1磋商程序</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360"/>
        <w:spacing w:line="320" w:lineRule="exact"/>
        <w:rPr>
          <w:rFonts w:hint="eastAsia" w:ascii="宋体" w:hAnsi="宋体" w:eastAsia="宋体" w:cs="宋体"/>
          <w:color w:val="000000" w:themeColor="text1"/>
          <w:sz w:val="18"/>
          <w:szCs w:val="21"/>
          <w:lang w:val="zh-CN"/>
          <w14:textFill>
            <w14:solidFill>
              <w14:schemeClr w14:val="tx1"/>
            </w14:solidFill>
          </w14:textFill>
        </w:rPr>
      </w:pPr>
      <w:r>
        <w:rPr>
          <w:rFonts w:hint="eastAsia" w:ascii="宋体" w:hAnsi="宋体" w:eastAsia="宋体" w:cs="宋体"/>
          <w:color w:val="000000" w:themeColor="text1"/>
          <w:sz w:val="18"/>
          <w:szCs w:val="21"/>
          <w:lang w:val="zh-CN"/>
          <w14:textFill>
            <w14:solidFill>
              <w14:schemeClr w14:val="tx1"/>
            </w14:solidFill>
          </w14:textFill>
        </w:rPr>
        <w:t xml:space="preserve">26.1.4 异常低价响应审查</w:t>
      </w:r>
      <w:r/>
    </w:p>
    <w:p>
      <w:pPr>
        <w:ind w:firstLine="360"/>
        <w:spacing w:line="320" w:lineRule="exact"/>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lang w:val="zh-CN"/>
          <w14:textFill>
            <w14:solidFill>
              <w14:schemeClr w14:val="tx1"/>
            </w14:solidFill>
          </w14:textFill>
        </w:rPr>
        <w:t xml:space="preserve">2</w:t>
      </w:r>
      <w:r>
        <w:rPr>
          <w:rFonts w:hint="eastAsia" w:ascii="宋体" w:hAnsi="宋体" w:eastAsia="宋体" w:cs="宋体"/>
          <w:color w:val="000000" w:themeColor="text1"/>
          <w:sz w:val="18"/>
          <w:szCs w:val="21"/>
          <w:highlight w:val="none"/>
          <w:lang w:val="zh-CN"/>
          <w14:textFill>
            <w14:solidFill>
              <w14:schemeClr w14:val="tx1"/>
            </w14:solidFill>
          </w14:textFill>
        </w:rPr>
        <w:t xml:space="preserve">6.1.4.1 评审过程中出现下列情形之一的，磋商小组应当启动异常低价响应审查程序：</w:t>
      </w:r>
      <w:r/>
    </w:p>
    <w:p>
      <w:pPr>
        <w:ind w:firstLine="360"/>
        <w:spacing w:line="320" w:lineRule="exact"/>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（1）响应报价低于全部通过符合性审查供应商响应报价平均值</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18"/>
          <w:szCs w:val="21"/>
          <w:highlight w:val="none"/>
          <w:lang w:val="zh-CN"/>
          <w14:textFill>
            <w14:solidFill>
              <w14:schemeClr w14:val="tx1"/>
            </w14:solidFill>
          </w14:textFill>
        </w:rPr>
        <w:t xml:space="preserve">%的，即响应报价&lt;全部通过符合性审查供应商响应报价平均值×</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p>
    <w:p>
      <w:pPr>
        <w:ind w:firstLine="360"/>
        <w:spacing w:line="320" w:lineRule="exact"/>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（2）响应报价低于通过符合性审查的次低报价供应商响应报价</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18"/>
          <w:szCs w:val="21"/>
          <w:highlight w:val="none"/>
          <w:lang w:val="zh-CN"/>
          <w14:textFill>
            <w14:solidFill>
              <w14:schemeClr w14:val="tx1"/>
            </w14:solidFill>
          </w14:textFill>
        </w:rPr>
        <w:t xml:space="preserve">%的，即响应报价&lt;通过符合性审查的次低报价供应商响应报价×</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p>
    <w:p>
      <w:pPr>
        <w:ind w:firstLine="360"/>
        <w:spacing w:line="320" w:lineRule="exact"/>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（3）响应报价低于采购项目最高限价</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18"/>
          <w:szCs w:val="21"/>
          <w:highlight w:val="none"/>
          <w:lang w:val="zh-CN"/>
          <w14:textFill>
            <w14:solidFill>
              <w14:schemeClr w14:val="tx1"/>
            </w14:solidFill>
          </w14:textFill>
        </w:rPr>
        <w:t xml:space="preserve">%的，即响应报价&lt;采购项目最高限价×</w:t>
      </w:r>
      <w:r>
        <w:rPr>
          <w:rFonts w:hint="eastAsia" w:ascii="宋体" w:hAnsi="宋体" w:eastAsia="宋体" w:cs="宋体"/>
          <w:color w:val="000000" w:themeColor="text1"/>
          <w:sz w:val="18"/>
          <w:szCs w:val="21"/>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18"/>
          <w:szCs w:val="21"/>
          <w:highlight w:val="none"/>
          <w:lang w:val="zh-CN"/>
          <w14:textFill>
            <w14:solidFill>
              <w14:schemeClr w14:val="tx1"/>
            </w14:solidFill>
          </w14:textFill>
        </w:rPr>
        <w:t xml:space="preserve">%；</w:t>
      </w:r>
      <w:r/>
    </w:p>
    <w:p>
      <w:pPr>
        <w:ind w:firstLine="360"/>
        <w:spacing w:line="320" w:lineRule="exact"/>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（4）磋商小组基于专业判断，认为供应商报价过低，有可能影响产品质量或者不能诚信履约的其他情形。</w:t>
      </w:r>
      <w:r/>
    </w:p>
    <w:p>
      <w:pPr>
        <w:ind w:firstLine="360"/>
        <w:spacing w:line="320" w:lineRule="exact"/>
        <w:rPr>
          <w:rFonts w:hint="eastAsia" w:ascii="宋体" w:hAnsi="宋体" w:eastAsia="宋体" w:cs="宋体"/>
          <w:color w:val="000000" w:themeColor="text1"/>
          <w:sz w:val="18"/>
          <w:szCs w:val="21"/>
          <w:highlight w:val="none"/>
          <w:lang w:val="zh-CN"/>
          <w14:textFill>
            <w14:solidFill>
              <w14:schemeClr w14:val="tx1"/>
            </w14:solidFill>
          </w14:textFill>
        </w:rPr>
      </w:pPr>
      <w:r>
        <w:rPr>
          <w:rFonts w:hint="eastAsia" w:ascii="宋体" w:hAnsi="宋体" w:eastAsia="宋体" w:cs="宋体"/>
          <w:color w:val="000000" w:themeColor="text1"/>
          <w:sz w:val="18"/>
          <w:szCs w:val="21"/>
          <w:highlight w:val="none"/>
          <w:lang w:val="zh-CN"/>
          <w14:textFill>
            <w14:solidFill>
              <w14:schemeClr w14:val="tx1"/>
            </w14:solidFill>
          </w14:textFill>
        </w:rPr>
        <w:t xml:space="preserve">26.1.4.2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360"/>
        <w:spacing w:line="320" w:lineRule="exact"/>
        <w:rPr>
          <w:rFonts w:hint="eastAsia" w:ascii="宋体" w:hAnsi="宋体" w:eastAsia="宋体" w:cs="宋体"/>
          <w:color w:val="000000" w:themeColor="text1"/>
          <w:sz w:val="18"/>
          <w:szCs w:val="21"/>
          <w:lang w:val="zh-CN"/>
          <w14:textFill>
            <w14:solidFill>
              <w14:schemeClr w14:val="tx1"/>
            </w14:solidFill>
          </w14:textFill>
        </w:rPr>
      </w:pPr>
      <w:r>
        <w:rPr>
          <w:rFonts w:hint="eastAsia" w:ascii="宋体" w:hAnsi="宋体" w:eastAsia="宋体" w:cs="宋体"/>
          <w:color w:val="000000" w:themeColor="text1"/>
          <w:sz w:val="18"/>
          <w:szCs w:val="21"/>
          <w:lang w:val="zh-CN"/>
          <w14:textFill>
            <w14:solidFill>
              <w14:schemeClr w14:val="tx1"/>
            </w14:solidFill>
          </w14:textFill>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360"/>
        <w:spacing w:line="320" w:lineRule="exact"/>
        <w:rPr>
          <w:rFonts w:hint="eastAsia"/>
          <w:highlight w:val="none"/>
          <w:lang w:val="zh-CN"/>
        </w:rPr>
      </w:pPr>
      <w:r>
        <w:rPr>
          <w:rFonts w:hint="eastAsia" w:ascii="宋体" w:hAnsi="宋体" w:cs="宋体"/>
          <w:color w:val="000000" w:themeColor="text1"/>
          <w:sz w:val="18"/>
          <w:szCs w:val="21"/>
          <w:highlight w:val="none"/>
          <w:lang w:val="zh-CN"/>
          <w14:textFill>
            <w14:solidFill>
              <w14:schemeClr w14:val="tx1"/>
            </w14:solidFill>
          </w14:textFill>
        </w:rPr>
        <w:t xml:space="preserve">2</w:t>
      </w:r>
      <w:r>
        <w:rPr>
          <w:rFonts w:hint="eastAsia" w:ascii="宋体" w:hAnsi="宋体" w:cs="宋体"/>
          <w:color w:val="000000" w:themeColor="text1"/>
          <w:sz w:val="18"/>
          <w:szCs w:val="21"/>
          <w:highlight w:val="none"/>
          <w14:textFill>
            <w14:solidFill>
              <w14:schemeClr w14:val="tx1"/>
            </w14:solidFill>
          </w14:textFill>
        </w:rPr>
        <w:t xml:space="preserve">6</w:t>
      </w:r>
      <w:r>
        <w:rPr>
          <w:rFonts w:hint="eastAsia" w:ascii="宋体" w:hAnsi="宋体" w:cs="宋体"/>
          <w:color w:val="000000" w:themeColor="text1"/>
          <w:sz w:val="18"/>
          <w:szCs w:val="21"/>
          <w:highlight w:val="none"/>
          <w:lang w:val="zh-CN"/>
          <w14:textFill>
            <w14:solidFill>
              <w14:schemeClr w14:val="tx1"/>
            </w14:solidFill>
          </w14:textFill>
        </w:rPr>
        <w:t xml:space="preserve">.</w:t>
      </w:r>
      <w:r>
        <w:rPr>
          <w:rFonts w:hint="eastAsia" w:ascii="宋体" w:hAnsi="宋体" w:cs="宋体"/>
          <w:color w:val="000000" w:themeColor="text1"/>
          <w:sz w:val="18"/>
          <w:szCs w:val="21"/>
          <w:highlight w:val="none"/>
          <w14:textFill>
            <w14:solidFill>
              <w14:schemeClr w14:val="tx1"/>
            </w14:solidFill>
          </w14:textFill>
        </w:rPr>
        <w:t xml:space="preserve">1.5</w:t>
      </w:r>
      <w:r>
        <w:rPr>
          <w:rFonts w:hint="eastAsia" w:ascii="宋体" w:hAnsi="宋体" w:cs="宋体"/>
          <w:color w:val="000000" w:themeColor="text1"/>
          <w:sz w:val="18"/>
          <w:szCs w:val="21"/>
          <w:highlight w:val="none"/>
          <w:lang w:val="zh-CN"/>
          <w14:textFill>
            <w14:solidFill>
              <w14:schemeClr w14:val="tx1"/>
            </w14:solidFill>
          </w14:textFill>
        </w:rPr>
        <w:t xml:space="preserve">磋商响应文件的其他部分。其他部分由供应商根据编制磋商响应文件需要提供的其他相关文件组成。</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26.2 评审方法与评审标准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26.2.2评审标准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见本磋商文件第五章规定。</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26.3采购活动终止的情况</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出现下列情形之一的，本次竞争性磋商采购活动将被终止：</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26.3.1因情况变化，不再符合规定的竞争性磋商采购方式适用情形的。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26.3.2出现影响采购公正的违法、违规行为的。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26.3.3除本磋商文件第二章第26.1.2条第三款规定的情形外，在采购过程中符合要求的供应商或者最后报价未超过采购预算的供应商不足3家的。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26.3.4在苏采云系统规定时间内成功解密电子响应文件的供应商不足3家的。</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111" w:name="_Toc20823307"/>
      <w:r/>
      <w:bookmarkStart w:id="112" w:name="_Toc120614219"/>
      <w:r/>
      <w:bookmarkStart w:id="113" w:name="_Toc16938551"/>
      <w:r/>
      <w:bookmarkStart w:id="114" w:name="_Toc513029235"/>
      <w:r>
        <w:rPr>
          <w:rFonts w:hint="eastAsia" w:ascii="宋体" w:hAnsi="宋体" w:cs="宋体"/>
          <w:b/>
          <w:bCs/>
          <w:color w:val="000000" w:themeColor="text1"/>
          <w:sz w:val="18"/>
          <w:szCs w:val="21"/>
          <w:lang w:val="zh-CN"/>
          <w14:textFill>
            <w14:solidFill>
              <w14:schemeClr w14:val="tx1"/>
            </w14:solidFill>
          </w14:textFill>
        </w:rPr>
        <w:t xml:space="preserve">六、</w:t>
      </w:r>
      <w:bookmarkEnd w:id="111"/>
      <w:r/>
      <w:bookmarkEnd w:id="112"/>
      <w:r/>
      <w:bookmarkEnd w:id="113"/>
      <w:r/>
      <w:bookmarkEnd w:id="114"/>
      <w:r>
        <w:rPr>
          <w:rFonts w:hint="eastAsia" w:ascii="宋体" w:hAnsi="宋体" w:cs="宋体"/>
          <w:b/>
          <w:bCs/>
          <w:color w:val="000000" w:themeColor="text1"/>
          <w:sz w:val="18"/>
          <w:szCs w:val="21"/>
          <w:lang w:val="zh-CN"/>
          <w14:textFill>
            <w14:solidFill>
              <w14:schemeClr w14:val="tx1"/>
            </w14:solidFill>
          </w14:textFill>
        </w:rPr>
        <w:t xml:space="preserve">成交</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15" w:name="_Toc513029238"/>
      <w:r/>
      <w:bookmarkStart w:id="116" w:name="_Toc16938554"/>
      <w:r/>
      <w:bookmarkStart w:id="117" w:name="_Toc20823310"/>
      <w:r>
        <w:rPr>
          <w:rFonts w:hint="eastAsia" w:ascii="宋体" w:hAnsi="宋体" w:cs="宋体"/>
          <w:color w:val="000000" w:themeColor="text1"/>
          <w:sz w:val="18"/>
          <w:szCs w:val="21"/>
          <w:lang w:val="zh-CN"/>
          <w14:textFill>
            <w14:solidFill>
              <w14:schemeClr w14:val="tx1"/>
            </w14:solidFill>
          </w14:textFill>
        </w:rPr>
        <w:t xml:space="preserve">27、</w:t>
      </w:r>
      <w:bookmarkEnd w:id="115"/>
      <w:r>
        <w:rPr>
          <w:rFonts w:hint="eastAsia" w:ascii="宋体" w:hAnsi="宋体" w:cs="宋体"/>
          <w:color w:val="000000" w:themeColor="text1"/>
          <w:sz w:val="18"/>
          <w:szCs w:val="21"/>
          <w:lang w:val="zh-CN"/>
          <w14:textFill>
            <w14:solidFill>
              <w14:schemeClr w14:val="tx1"/>
            </w14:solidFill>
          </w14:textFill>
        </w:rPr>
        <w:t xml:space="preserve">确定</w:t>
      </w:r>
      <w:bookmarkEnd w:id="116"/>
      <w:r/>
      <w:bookmarkEnd w:id="117"/>
      <w:r>
        <w:rPr>
          <w:rFonts w:hint="eastAsia" w:ascii="宋体" w:hAnsi="宋体" w:cs="宋体"/>
          <w:color w:val="000000" w:themeColor="text1"/>
          <w:sz w:val="18"/>
          <w:szCs w:val="21"/>
          <w:lang w:val="zh-CN"/>
          <w14:textFill>
            <w14:solidFill>
              <w14:schemeClr w14:val="tx1"/>
            </w14:solidFill>
          </w14:textFill>
        </w:rPr>
        <w:t xml:space="preserve">成交单位</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27.2采购人从评审报告提出的成交候选供应商中，按照排序由高到低的原则确定成交供应商。采购人确定成交供应商后，招标代理机构将在“江苏政府采购网”发布成交结果公告，公告期限为1个工作日。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27.3若有充分证据证明，成交供应商出现下列情况之一的，一经查实，将被取消成交资格：</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27.3.1提供虚假材料谋取成交的。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27.3.2与评审专家、采购人、其他供应商或者招标代理机构工作人员恶意串通的。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27.3.3向评审专家、采购人或招标代理机构工作人员行贿或者提供其他不正当利益的。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27.3.4恶意竞争，最后报价明显低于其自身合理成本且又无法提供证明的。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27.3.5不满足本磋商文件规定的实质性要求，但在评审过程中又未被磋商小组发现的。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27.3.6成交后无正当理由拒不与采购人签订政府采购合同或者未按照磋商文件确定的事项签订政府采购合同的。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27.3.7将政府采购合同转包的。</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bookmarkStart w:id="118" w:name="_Toc200451960"/>
      <w:r>
        <w:rPr>
          <w:rFonts w:hint="eastAsia" w:ascii="宋体" w:hAnsi="宋体" w:cs="宋体"/>
          <w:color w:val="000000" w:themeColor="text1"/>
          <w:sz w:val="18"/>
          <w:szCs w:val="21"/>
          <w:lang w:val="zh-CN"/>
          <w14:textFill>
            <w14:solidFill>
              <w14:schemeClr w14:val="tx1"/>
            </w14:solidFill>
          </w14:textFill>
        </w:rPr>
        <w:t xml:space="preserve">28、质疑处理</w:t>
      </w:r>
      <w:bookmarkEnd w:id="118"/>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firstLine="360"/>
        <w:jc w:val="left"/>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28.2.1对可以质疑的采购文件提出质疑的，为收到采购文件之日或者采购文件公告期限届满之日。</w:t>
      </w:r>
      <w:r>
        <w:rPr>
          <w:rFonts w:hint="eastAsia" w:ascii="宋体" w:hAnsi="宋体" w:cs="宋体"/>
          <w:color w:val="000000" w:themeColor="text1"/>
          <w:sz w:val="18"/>
          <w:szCs w:val="21"/>
          <w:lang w:val="zh-CN"/>
          <w14:textFill>
            <w14:solidFill>
              <w14:schemeClr w14:val="tx1"/>
            </w14:solidFill>
          </w14:textFill>
        </w:rPr>
        <w:br/>
      </w:r>
      <w:r>
        <w:rPr>
          <w:rFonts w:hint="eastAsia" w:ascii="宋体" w:hAnsi="宋体" w:cs="宋体"/>
          <w:color w:val="000000" w:themeColor="text1"/>
          <w:sz w:val="18"/>
          <w:szCs w:val="21"/>
          <w:lang w:val="zh-CN"/>
          <w14:textFill>
            <w14:solidFill>
              <w14:schemeClr w14:val="tx1"/>
            </w14:solidFill>
          </w14:textFill>
        </w:rPr>
        <w:t xml:space="preserve">　  　28.2.2对采购过程提出质疑的，为各采购程序环节结束之日。</w:t>
      </w:r>
      <w:r>
        <w:rPr>
          <w:rFonts w:hint="eastAsia" w:ascii="宋体" w:hAnsi="宋体" w:cs="宋体"/>
          <w:color w:val="000000" w:themeColor="text1"/>
          <w:sz w:val="18"/>
          <w:szCs w:val="21"/>
          <w:lang w:val="zh-CN"/>
          <w14:textFill>
            <w14:solidFill>
              <w14:schemeClr w14:val="tx1"/>
            </w14:solidFill>
          </w14:textFill>
        </w:rPr>
        <w:br/>
      </w:r>
      <w:r>
        <w:rPr>
          <w:rFonts w:hint="eastAsia" w:ascii="宋体" w:hAnsi="宋体" w:cs="宋体"/>
          <w:color w:val="000000" w:themeColor="text1"/>
          <w:sz w:val="18"/>
          <w:szCs w:val="21"/>
          <w:lang w:val="zh-CN"/>
          <w14:textFill>
            <w14:solidFill>
              <w14:schemeClr w14:val="tx1"/>
            </w14:solidFill>
          </w14:textFill>
        </w:rPr>
        <w:t xml:space="preserve">　 　 28.2.3对成交结果提出质疑的，为成交结果公告期限届满之日。</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28.4 供应商（含潜在供应商）对采购方式、采购需求、供应商资格条件、评审方法与评审标准、合同文本的询问、质疑请向采购人提出，由采购人负责答复。供应商对其他事项的询问、质疑请向招标代理机构提出，由招标代理机构负责答复。</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采购人及招标代理机构只接收以纸质原件形式送达的质疑,建议供应商尽量通过邮寄方式提交质疑（采购人和招标代理机构不接受无快递运单号的快递）。</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招标代理机构质疑接收部门为质疑处理科（快递运单上的收件人填写“质疑处理科”即可），联系地址：</w:t>
      </w:r>
      <w:r>
        <w:rPr>
          <w:rFonts w:hint="eastAsia" w:ascii="宋体" w:hAnsi="宋体" w:cs="宋体"/>
          <w:sz w:val="18"/>
        </w:rPr>
        <w:t xml:space="preserve">江苏省南京市鼓楼区集庆门大街268号苏宁慧谷E08-1幢2205、2206室</w:t>
      </w:r>
      <w:r>
        <w:rPr>
          <w:rFonts w:hint="eastAsia" w:ascii="宋体" w:hAnsi="宋体" w:cs="宋体"/>
          <w:color w:val="000000" w:themeColor="text1"/>
          <w:sz w:val="18"/>
          <w:szCs w:val="21"/>
          <w:lang w:val="zh-CN"/>
          <w14:textFill>
            <w14:solidFill>
              <w14:schemeClr w14:val="tx1"/>
            </w14:solidFill>
          </w14:textFill>
        </w:rPr>
        <w:t xml:space="preserve">，联系电话：025-83</w:t>
      </w:r>
      <w:r>
        <w:rPr>
          <w:rFonts w:hint="eastAsia" w:ascii="宋体" w:hAnsi="宋体" w:cs="宋体"/>
          <w:color w:val="000000" w:themeColor="text1"/>
          <w:sz w:val="18"/>
          <w:szCs w:val="21"/>
          <w14:textFill>
            <w14:solidFill>
              <w14:schemeClr w14:val="tx1"/>
            </w14:solidFill>
          </w14:textFill>
        </w:rPr>
        <w:t xml:space="preserve">206581</w:t>
      </w:r>
      <w:r>
        <w:rPr>
          <w:rFonts w:hint="eastAsia" w:ascii="宋体" w:hAnsi="宋体" w:cs="宋体"/>
          <w:color w:val="000000" w:themeColor="text1"/>
          <w:sz w:val="18"/>
          <w:szCs w:val="21"/>
          <w:lang w:val="zh-CN"/>
          <w14:textFill>
            <w14:solidFill>
              <w14:schemeClr w14:val="tx1"/>
            </w14:solidFill>
          </w14:textFill>
        </w:rPr>
        <w:t xml:space="preserve">。</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采购人质疑接收人及联系方式见本磋商文件第一章。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 以下情形的质疑不予受理</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28.5.1 内容不符合《政府采购质疑和投诉办法》第十二条规定的质疑。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28.5.2 超出政府采购法定期限的质疑。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28.5.3 以传真、电子邮件等方式递交的非原件形式的质疑。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28.5.4 未参加磋商活动的供应商或在磋商活动中自身权益未受到损害的供应商所提出的质疑。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28.5.5供应商组成联合体参加磋商，联合体中任何一方或多方未按要求签字、盖章、加盖公章的质疑。</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28.6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29、成交通知书</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29.1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361"/>
        <w:spacing w:line="320" w:lineRule="exact"/>
        <w:rPr>
          <w:rFonts w:hint="eastAsia" w:ascii="宋体" w:hAnsi="宋体" w:cs="宋体"/>
          <w:b/>
          <w:bCs/>
          <w:color w:val="000000" w:themeColor="text1"/>
          <w:sz w:val="18"/>
          <w:szCs w:val="21"/>
          <w:lang w:val="zh-CN"/>
          <w14:textFill>
            <w14:solidFill>
              <w14:schemeClr w14:val="tx1"/>
            </w14:solidFill>
          </w14:textFill>
        </w:rPr>
      </w:pPr>
      <w:r/>
      <w:bookmarkStart w:id="119" w:name="_Toc16938552"/>
      <w:r/>
      <w:bookmarkStart w:id="120" w:name="_Toc20823308"/>
      <w:r/>
      <w:bookmarkStart w:id="121" w:name="_Toc513029236"/>
      <w:r/>
      <w:bookmarkStart w:id="122" w:name="_Toc120614220"/>
      <w:r>
        <w:rPr>
          <w:rFonts w:hint="eastAsia" w:ascii="宋体" w:hAnsi="宋体" w:cs="宋体"/>
          <w:b/>
          <w:bCs/>
          <w:color w:val="000000" w:themeColor="text1"/>
          <w:sz w:val="18"/>
          <w:szCs w:val="21"/>
          <w:lang w:val="zh-CN"/>
          <w14:textFill>
            <w14:solidFill>
              <w14:schemeClr w14:val="tx1"/>
            </w14:solidFill>
          </w14:textFill>
        </w:rPr>
        <w:t xml:space="preserve">七、授予合同</w:t>
      </w:r>
      <w:bookmarkEnd w:id="119"/>
      <w:r/>
      <w:bookmarkEnd w:id="120"/>
      <w:r/>
      <w:bookmarkEnd w:id="121"/>
      <w:r/>
      <w:bookmarkEnd w:id="122"/>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30. 签订合同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30.l成交供应商应当在成交通知书发出之日起三十日内，按照磋商文件确定的事项与采购人签订政府采购合同。</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30.2磋商文件、成交供应商的响应文件及磋商过程中有关澄清、承诺文件均应作为合同附件。</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31、标的物的追加</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360"/>
        <w:spacing w:line="320" w:lineRule="exact"/>
        <w:rPr>
          <w:rFonts w:hint="eastAsia" w:ascii="宋体" w:hAnsi="宋体" w:cs="宋体"/>
          <w:color w:val="000000" w:themeColor="text1"/>
          <w:sz w:val="18"/>
          <w:szCs w:val="21"/>
          <w:lang w:val="zh-CN"/>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32、政府采购履约资金扶持政策</w:t>
      </w:r>
      <w:r/>
    </w:p>
    <w:p>
      <w:pPr>
        <w:ind w:firstLine="360"/>
        <w:spacing w:line="320" w:lineRule="exact"/>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18"/>
          <w:szCs w:val="21"/>
          <w:lang w:val="zh-CN"/>
          <w14:textFill>
            <w14:solidFill>
              <w14:schemeClr w14:val="tx1"/>
            </w14:solidFill>
          </w14:textFill>
        </w:rPr>
        <w:t xml:space="preserve">成交供应商可凭政府采购合同办理融资贷款，详情请见江苏政府采购网“政采贷”专栏。</w:t>
      </w:r>
      <w:r>
        <w:rPr>
          <w:rFonts w:hint="eastAsia" w:ascii="宋体" w:hAnsi="宋体" w:cs="宋体"/>
          <w:color w:val="000000" w:themeColor="text1"/>
          <w:sz w:val="36"/>
          <w:szCs w:val="36"/>
          <w14:textFill>
            <w14:solidFill>
              <w14:schemeClr w14:val="tx1"/>
            </w14:solidFill>
          </w14:textFill>
        </w:rPr>
        <w:br w:type="page" w:clear="all"/>
      </w:r>
      <w:r/>
    </w:p>
    <w:p>
      <w:r/>
      <w:bookmarkStart w:id="123" w:name="_Toc26848"/>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pP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第</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三</w:t>
      </w: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章</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 合同文本</w:t>
      </w:r>
      <w:bookmarkEnd w:id="123"/>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注：此合同是服务类采购合同参考模版。本合同内容条款在正式签署前，成交双方有权在不改动项目实质性约定的前提下，协商优化、调整合同条款，最终正式合同以双方共同确认版本为准。 </w:t>
      </w:r>
      <w:r/>
    </w:p>
    <w:p>
      <w:pPr>
        <w:pStyle w:val="908"/>
        <w:jc w:val="center"/>
        <w:spacing w:before="0" w:beforeAutospacing="0" w:after="0" w:afterAutospacing="0" w:line="380" w:lineRule="exact"/>
        <w:shd w:val="clear" w:color="auto" w:fill="ffffff"/>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908"/>
        <w:jc w:val="center"/>
        <w:spacing w:before="0" w:beforeAutospacing="0" w:after="0" w:afterAutospacing="0" w:line="380" w:lineRule="exact"/>
        <w:shd w:val="clear" w:color="auto" w:fill="ffffff"/>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908"/>
        <w:jc w:val="center"/>
        <w:spacing w:before="0" w:beforeAutospacing="0" w:after="0" w:afterAutospacing="0" w:line="380" w:lineRule="exact"/>
        <w:shd w:val="clear" w:color="auto" w:fill="ffffff"/>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908"/>
        <w:jc w:val="center"/>
        <w:spacing w:before="0" w:beforeAutospacing="0" w:after="0" w:afterAutospacing="0" w:line="380" w:lineRule="exact"/>
        <w:shd w:val="clear" w:color="auto" w:fill="ffffff"/>
        <w:rPr>
          <w:rFonts w:hint="eastAsia" w:ascii="宋体" w:hAnsi="宋体" w:eastAsia="宋体" w:cs="宋体"/>
          <w:b/>
          <w:bCs/>
          <w:color w:val="000000" w:themeColor="text1"/>
          <w:sz w:val="36"/>
          <w:szCs w:val="36"/>
          <w:shd w:val="clear" w:color="auto" w:fill="ffffff"/>
          <w14:textFill>
            <w14:solidFill>
              <w14:schemeClr w14:val="tx1"/>
            </w14:solidFill>
          </w14:textFill>
        </w:rPr>
      </w:pPr>
      <w:r>
        <w:rPr>
          <w:rFonts w:hint="eastAsia" w:ascii="宋体" w:hAnsi="宋体" w:eastAsia="宋体" w:cs="宋体"/>
          <w:b/>
          <w:bCs/>
          <w:color w:val="000000" w:themeColor="text1"/>
          <w:sz w:val="36"/>
          <w:szCs w:val="36"/>
          <w:shd w:val="clear" w:color="auto" w:fill="ffffff"/>
          <w14:textFill>
            <w14:solidFill>
              <w14:schemeClr w14:val="tx1"/>
            </w14:solidFill>
          </w14:textFill>
        </w:rPr>
      </w:r>
      <w:r/>
    </w:p>
    <w:p>
      <w:pPr>
        <w:jc w:val="center"/>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南京市政府采购合同</w:t>
      </w:r>
      <w:r/>
    </w:p>
    <w:p>
      <w:pPr>
        <w:widowControl/>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ind w:firstLine="315"/>
        <w:widowControl/>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r>
      <w:r/>
    </w:p>
    <w:p>
      <w:pPr>
        <w:pStyle w:val="912"/>
        <w:ind w:firstLine="0"/>
        <w:rPr>
          <w:rFonts w:hint="eastAsia" w:hAnsi="宋体" w:cs="宋体"/>
          <w:sz w:val="36"/>
          <w:szCs w:val="36"/>
        </w:rPr>
      </w:pPr>
      <w:r>
        <w:rPr>
          <w:rFonts w:hint="eastAsia" w:hAnsi="宋体" w:cs="宋体"/>
          <w:sz w:val="36"/>
          <w:szCs w:val="36"/>
        </w:rPr>
      </w:r>
      <w:r/>
    </w:p>
    <w:p>
      <w:pPr>
        <w:widowControl/>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r>
      <w:r/>
    </w:p>
    <w:p>
      <w:pPr>
        <w:widowControl/>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ind w:firstLine="1280"/>
        <w:jc w:val="left"/>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合同编号 ：</w:t>
      </w:r>
      <w:r/>
    </w:p>
    <w:p>
      <w:pPr>
        <w:ind w:firstLine="1280"/>
        <w:jc w:val="left"/>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 ：</w:t>
      </w:r>
      <w:r/>
    </w:p>
    <w:p>
      <w:pPr>
        <w:ind w:firstLine="1280"/>
        <w:jc w:val="left"/>
        <w:rPr>
          <w:rFonts w:hint="eastAsia" w:ascii="宋体" w:hAnsi="宋体" w:cs="宋体"/>
          <w:color w:val="000000" w:themeColor="text1"/>
          <w:spacing w:val="-20"/>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 ：</w:t>
      </w:r>
      <w:r>
        <w:rPr>
          <w:rFonts w:hint="eastAsia" w:ascii="宋体" w:hAnsi="宋体" w:cs="宋体"/>
          <w:color w:val="000000" w:themeColor="text1"/>
          <w:spacing w:val="-20"/>
          <w:sz w:val="32"/>
          <w:szCs w:val="32"/>
          <w14:textFill>
            <w14:solidFill>
              <w14:schemeClr w14:val="tx1"/>
            </w14:solidFill>
          </w14:textFill>
        </w:rPr>
        <w:t xml:space="preserve"> </w:t>
      </w:r>
      <w:r/>
    </w:p>
    <w:p>
      <w:pPr>
        <w:ind w:firstLine="1280"/>
        <w:jc w:val="left"/>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供 应 商 ：</w:t>
      </w:r>
      <w:r/>
    </w:p>
    <w:p>
      <w:pPr>
        <w:ind w:firstLine="1280"/>
        <w:jc w:val="left"/>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签订日期 ：</w:t>
      </w:r>
      <w:r>
        <w:rPr>
          <w:rFonts w:hint="eastAsia" w:ascii="宋体" w:hAnsi="宋体" w:cs="宋体"/>
          <w:color w:val="000000" w:themeColor="text1"/>
          <w:sz w:val="36"/>
          <w:szCs w:val="36"/>
          <w14:textFill>
            <w14:solidFill>
              <w14:schemeClr w14:val="tx1"/>
            </w14:solidFill>
          </w14:textFill>
        </w:rPr>
        <w:t xml:space="preserve"> </w:t>
      </w:r>
      <w:r/>
    </w:p>
    <w:p>
      <w:pPr>
        <w:jc w:val="center"/>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pStyle w:val="883"/>
        <w:ind w:left="840" w:hanging="420"/>
        <w:rPr>
          <w:rFonts w:hint="eastAsia" w:hAnsi="宋体" w:cs="宋体"/>
          <w:color w:val="000000" w:themeColor="text1"/>
          <w:sz w:val="36"/>
          <w:szCs w:val="36"/>
          <w14:textFill>
            <w14:solidFill>
              <w14:schemeClr w14:val="tx1"/>
            </w14:solidFill>
          </w14:textFill>
        </w:rPr>
      </w:pPr>
      <w:r>
        <w:rPr>
          <w:rFonts w:hint="eastAsia" w:hAnsi="宋体" w:cs="宋体"/>
          <w:color w:val="000000" w:themeColor="text1"/>
          <w:sz w:val="36"/>
          <w:szCs w:val="36"/>
          <w14:textFill>
            <w14:solidFill>
              <w14:schemeClr w14:val="tx1"/>
            </w14:solidFill>
          </w14:textFill>
        </w:rPr>
      </w:r>
      <w:r/>
    </w:p>
    <w:p>
      <w:pPr>
        <w:pStyle w:val="1168"/>
        <w:ind w:firstLine="508"/>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tbl>
      <w:tblPr>
        <w:tblStyle w:val="9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6"/>
        <w:gridCol w:w="2847"/>
      </w:tblGrid>
      <w:tr>
        <w:trPr>
          <w:jc w:val="center"/>
        </w:trPr>
        <w:tc>
          <w:tcPr>
            <w:tcBorders>
              <w:top w:val="none" w:color="000000" w:sz="4" w:space="0"/>
              <w:left w:val="none" w:color="000000" w:sz="4" w:space="0"/>
              <w:bottom w:val="none" w:color="000000" w:sz="4" w:space="0"/>
              <w:right w:val="none" w:color="000000" w:sz="4" w:space="0"/>
            </w:tcBorders>
            <w:tcW w:w="6096" w:type="dxa"/>
            <w:textDirection w:val="lrTb"/>
            <w:noWrap w:val="false"/>
          </w:tcPr>
          <w:p>
            <w:pPr>
              <w:jc w:val="right"/>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南京市市场监督管理局</w:t>
            </w:r>
            <w:r/>
          </w:p>
        </w:tc>
        <w:tc>
          <w:tcPr>
            <w:tcBorders>
              <w:top w:val="none" w:color="000000" w:sz="4" w:space="0"/>
              <w:left w:val="none" w:color="000000" w:sz="4" w:space="0"/>
              <w:bottom w:val="none" w:color="000000" w:sz="4" w:space="0"/>
              <w:right w:val="none" w:color="000000" w:sz="4" w:space="0"/>
            </w:tcBorders>
            <w:tcW w:w="2847" w:type="dxa"/>
            <w:vAlign w:val="center"/>
            <w:vMerge w:val="restart"/>
            <w:textDirection w:val="lrTb"/>
            <w:noWrap w:val="false"/>
          </w:tcPr>
          <w:p>
            <w:pPr>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监制</w:t>
            </w:r>
            <w:r/>
          </w:p>
        </w:tc>
      </w:tr>
      <w:tr>
        <w:trPr>
          <w:jc w:val="center"/>
        </w:trPr>
        <w:tc>
          <w:tcPr>
            <w:tcBorders>
              <w:top w:val="none" w:color="000000" w:sz="4" w:space="0"/>
              <w:left w:val="none" w:color="000000" w:sz="4" w:space="0"/>
              <w:bottom w:val="none" w:color="000000" w:sz="4" w:space="0"/>
              <w:right w:val="none" w:color="000000" w:sz="4" w:space="0"/>
            </w:tcBorders>
            <w:tcW w:w="6096" w:type="dxa"/>
            <w:textDirection w:val="lrTb"/>
            <w:noWrap w:val="false"/>
          </w:tcPr>
          <w:p>
            <w:pPr>
              <w:jc w:val="right"/>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南  京  市  财  政  局</w:t>
            </w:r>
            <w:r/>
          </w:p>
        </w:tc>
        <w:tc>
          <w:tcPr>
            <w:tcBorders>
              <w:left w:val="none" w:color="000000" w:sz="4" w:space="0"/>
              <w:bottom w:val="none" w:color="000000" w:sz="4" w:space="0"/>
              <w:right w:val="none" w:color="000000" w:sz="4" w:space="0"/>
            </w:tcBorders>
            <w:tcW w:w="2847" w:type="dxa"/>
            <w:vAlign w:val="center"/>
            <w:vMerge w:val="continue"/>
            <w:textDirection w:val="lrTb"/>
            <w:noWrap w:val="false"/>
          </w:tcPr>
          <w:p>
            <w:pPr>
              <w:jc w:val="center"/>
              <w:rPr>
                <w:rFonts w:hint="eastAsia"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r>
            <w:r/>
          </w:p>
        </w:tc>
      </w:tr>
    </w:tbl>
    <w:p>
      <w:pPr>
        <w:jc w:val="left"/>
        <w:spacing w:line="36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r>
      <w:r/>
    </w:p>
    <w:p>
      <w:pPr>
        <w:pStyle w:val="882"/>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pStyle w:val="912"/>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pStyle w:val="912"/>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pStyle w:val="912"/>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 合同编号： </w:t>
      </w:r>
      <w:r/>
    </w:p>
    <w:p>
      <w:pPr>
        <w:pStyle w:val="882"/>
        <w:spacing w:line="320" w:lineRule="exact"/>
        <w:rPr>
          <w:rFonts w:hint="eastAsia" w:hAnsi="宋体" w:cs="宋体"/>
          <w:sz w:val="18"/>
          <w:szCs w:val="18"/>
        </w:rPr>
      </w:pPr>
      <w:r>
        <w:rPr>
          <w:rFonts w:hint="eastAsia" w:hAnsi="宋体" w:cs="宋体"/>
          <w:sz w:val="18"/>
          <w:szCs w:val="18"/>
        </w:rPr>
      </w:r>
      <w:r/>
    </w:p>
    <w:p>
      <w:pPr>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  采购人：(以下称甲方)                                    供应商：（以下称乙方）</w:t>
      </w:r>
      <w:r/>
    </w:p>
    <w:p>
      <w:pPr>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ab/>
      </w:r>
      <w:r/>
    </w:p>
    <w:p>
      <w:pPr>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  住所地：                                                住所地：</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根据《中华人民共和国政府采购法》、《中华人民共和国民法典》等法律法规的规定，甲乙双方按照采购代理机构的招标结果签订本合同。</w:t>
      </w:r>
      <w:r/>
    </w:p>
    <w:p>
      <w:pPr>
        <w:ind w:firstLine="361"/>
        <w:spacing w:line="320" w:lineRule="exact"/>
        <w:rPr>
          <w:rFonts w:hint="eastAsia" w:ascii="宋体" w:hAnsi="宋体" w:cs="宋体"/>
          <w:color w:val="000000" w:themeColor="text1"/>
          <w:sz w:val="18"/>
          <w:szCs w:val="18"/>
          <w14:textFill>
            <w14:solidFill>
              <w14:schemeClr w14:val="tx1"/>
            </w14:solidFill>
          </w14:textFill>
        </w:rPr>
      </w:pPr>
      <w:r/>
      <w:bookmarkStart w:id="124" w:name="_Toc139360214"/>
      <w:r>
        <w:rPr>
          <w:rFonts w:hint="eastAsia" w:ascii="宋体" w:hAnsi="宋体" w:cs="宋体"/>
          <w:b/>
          <w:bCs/>
          <w:color w:val="000000" w:themeColor="text1"/>
          <w:sz w:val="18"/>
          <w:szCs w:val="18"/>
          <w14:textFill>
            <w14:solidFill>
              <w14:schemeClr w14:val="tx1"/>
            </w14:solidFill>
          </w14:textFill>
        </w:rPr>
        <w:t xml:space="preserve">第一条 合同标的</w:t>
      </w:r>
      <w:bookmarkEnd w:id="124"/>
      <w:r>
        <w:rPr>
          <w:rFonts w:hint="eastAsia" w:ascii="宋体" w:hAnsi="宋体" w:cs="宋体"/>
          <w:color w:val="000000" w:themeColor="text1"/>
          <w:sz w:val="18"/>
          <w:szCs w:val="18"/>
          <w14:textFill>
            <w14:solidFill>
              <w14:schemeClr w14:val="tx1"/>
            </w14:solidFill>
          </w14:textFill>
        </w:rPr>
        <w:t xml:space="preserve">  </w:t>
      </w:r>
      <w:r/>
    </w:p>
    <w:p>
      <w:pPr>
        <w:ind w:firstLine="48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1、乙方根据甲方需求提供下列服务：</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详见乙方响应文件。</w:t>
      </w:r>
      <w:r/>
    </w:p>
    <w:p>
      <w:pPr>
        <w:ind w:firstLine="420"/>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25" w:name="_Toc139360215"/>
      <w:r>
        <w:rPr>
          <w:rFonts w:hint="eastAsia" w:ascii="宋体" w:hAnsi="宋体" w:cs="宋体"/>
          <w:b/>
          <w:bCs/>
          <w:color w:val="000000" w:themeColor="text1"/>
          <w:sz w:val="18"/>
          <w:szCs w:val="18"/>
          <w14:textFill>
            <w14:solidFill>
              <w14:schemeClr w14:val="tx1"/>
            </w14:solidFill>
          </w14:textFill>
        </w:rPr>
        <w:t xml:space="preserve">第二条 合同总价款</w:t>
      </w:r>
      <w:bookmarkEnd w:id="125"/>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1、本合同项下服务总价款为</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b/>
          <w:bCs/>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（大写）人民币，分项价款在乙方“响应文件价格部分”中有明确规定。</w:t>
      </w:r>
      <w:r/>
    </w:p>
    <w:p>
      <w:pPr>
        <w:ind w:firstLine="480"/>
        <w:spacing w:line="320" w:lineRule="exact"/>
        <w:rPr>
          <w:rFonts w:hint="eastAsia" w:ascii="宋体" w:hAnsi="宋体" w:cs="宋体"/>
          <w:b/>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2、本合同总价款是完成本项目所发生的所有含税费用、支付给员工的工资和国家强制缴纳的各种社会保障资金</w:t>
      </w:r>
      <w:r>
        <w:rPr>
          <w:rFonts w:hint="eastAsia" w:ascii="宋体" w:hAnsi="宋体" w:cs="宋体"/>
          <w:bCs/>
          <w:color w:val="000000" w:themeColor="text1"/>
          <w:sz w:val="18"/>
          <w:szCs w:val="18"/>
          <w14:textFill>
            <w14:solidFill>
              <w14:schemeClr w14:val="tx1"/>
            </w14:solidFill>
          </w14:textFill>
        </w:rPr>
        <w:t xml:space="preserve">，以</w:t>
      </w:r>
      <w:r>
        <w:rPr>
          <w:rFonts w:hint="eastAsia" w:ascii="宋体" w:hAnsi="宋体" w:cs="宋体"/>
          <w:color w:val="000000" w:themeColor="text1"/>
          <w:sz w:val="18"/>
          <w:szCs w:val="18"/>
          <w14:textFill>
            <w14:solidFill>
              <w14:schemeClr w14:val="tx1"/>
            </w14:solidFill>
          </w14:textFill>
        </w:rPr>
        <w:t xml:space="preserve">及乙方认为需要的其他费用等。</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3、本合同执行期间合同总价款不变。</w:t>
      </w:r>
      <w:r/>
    </w:p>
    <w:p>
      <w:pPr>
        <w:ind w:firstLine="482"/>
        <w:spacing w:line="320" w:lineRule="exact"/>
        <w:rPr>
          <w:rFonts w:hint="eastAsia" w:ascii="宋体" w:hAnsi="宋体" w:cs="宋体"/>
          <w:b/>
          <w:bCs/>
          <w:color w:val="000000" w:themeColor="text1"/>
          <w:sz w:val="18"/>
          <w:szCs w:val="18"/>
          <w14:textFill>
            <w14:solidFill>
              <w14:schemeClr w14:val="tx1"/>
            </w14:solidFill>
          </w14:textFill>
        </w:rPr>
      </w:pPr>
      <w:r/>
      <w:bookmarkStart w:id="126" w:name="_Toc139360216"/>
      <w:r>
        <w:rPr>
          <w:rFonts w:hint="eastAsia" w:ascii="宋体" w:hAnsi="宋体" w:cs="宋体"/>
          <w:b/>
          <w:bCs/>
          <w:color w:val="000000" w:themeColor="text1"/>
          <w:sz w:val="18"/>
          <w:szCs w:val="18"/>
          <w14:textFill>
            <w14:solidFill>
              <w14:schemeClr w14:val="tx1"/>
            </w14:solidFill>
          </w14:textFill>
        </w:rPr>
        <w:t xml:space="preserve">第三条 组成本合同的有关文件</w:t>
      </w:r>
      <w:bookmarkEnd w:id="126"/>
      <w:r/>
      <w:r/>
    </w:p>
    <w:p>
      <w:pPr>
        <w:ind w:firstLine="48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下列关于</w:t>
      </w:r>
      <w:r>
        <w:rPr>
          <w:rFonts w:hint="eastAsia" w:ascii="宋体" w:hAnsi="宋体" w:cs="宋体"/>
          <w:bCs/>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号标的磋商文件或与本次采购活动方式相适应的文件及有关附件是本合同不可分割的组成部分，与本合同具有同等法律效力，这些文件包括但不限于：</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1、竞争性磋商文件；</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2、乙方提供的响应文件和报价表；</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3、技术规格响应表；</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4、成交承诺/服务承诺；</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5、成交通知书；</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6、甲乙双方商定的其他文件等。</w:t>
      </w:r>
      <w:r/>
    </w:p>
    <w:p>
      <w:pPr>
        <w:ind w:firstLine="482"/>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27" w:name="_Toc139360217"/>
      <w:r>
        <w:rPr>
          <w:rFonts w:hint="eastAsia" w:ascii="宋体" w:hAnsi="宋体" w:cs="宋体"/>
          <w:b/>
          <w:bCs/>
          <w:color w:val="000000" w:themeColor="text1"/>
          <w:sz w:val="18"/>
          <w:szCs w:val="18"/>
          <w14:textFill>
            <w14:solidFill>
              <w14:schemeClr w14:val="tx1"/>
            </w14:solidFill>
          </w14:textFill>
        </w:rPr>
        <w:t xml:space="preserve">第四条 权利保证</w:t>
      </w:r>
      <w:bookmarkEnd w:id="127"/>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1、乙方应保证甲方在使用该服务或其任何一部分时不受第三方提出侵犯其专利权、版权、商标权或其他权利的起诉。一旦出现侵权，乙方应承担全部责任。</w:t>
      </w:r>
      <w:r/>
    </w:p>
    <w:p>
      <w:pPr>
        <w:ind w:firstLine="482"/>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28" w:name="_Toc139360218"/>
      <w:r>
        <w:rPr>
          <w:rFonts w:hint="eastAsia" w:ascii="宋体" w:hAnsi="宋体" w:cs="宋体"/>
          <w:b/>
          <w:bCs/>
          <w:color w:val="000000" w:themeColor="text1"/>
          <w:sz w:val="18"/>
          <w:szCs w:val="18"/>
          <w14:textFill>
            <w14:solidFill>
              <w14:schemeClr w14:val="tx1"/>
            </w14:solidFill>
          </w14:textFill>
        </w:rPr>
        <w:t xml:space="preserve">第五条 质量保证</w:t>
      </w:r>
      <w:bookmarkEnd w:id="128"/>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1、乙方所提供的服务的技术规格应与磋商文件规定的技术规格及投标文件所附的“技术条款偏离表”相一致；若技术性能无特殊说明，则按国家有关部门最新颁布的标准及规范为准。</w:t>
      </w:r>
      <w:r/>
    </w:p>
    <w:p>
      <w:pPr>
        <w:ind w:firstLine="482"/>
        <w:jc w:val="left"/>
        <w:spacing w:line="320" w:lineRule="exact"/>
        <w:rPr>
          <w:rFonts w:hint="eastAsia" w:ascii="宋体" w:hAnsi="宋体" w:cs="宋体"/>
          <w:color w:val="000000" w:themeColor="text1"/>
          <w:sz w:val="18"/>
          <w:szCs w:val="18"/>
          <w14:textFill>
            <w14:solidFill>
              <w14:schemeClr w14:val="tx1"/>
            </w14:solidFill>
          </w14:textFill>
        </w:rPr>
      </w:pPr>
      <w:r/>
      <w:bookmarkStart w:id="129" w:name="_Toc139360219"/>
      <w:r>
        <w:rPr>
          <w:rFonts w:hint="eastAsia" w:ascii="宋体" w:hAnsi="宋体" w:cs="宋体"/>
          <w:b/>
          <w:bCs/>
          <w:color w:val="000000" w:themeColor="text1"/>
          <w:sz w:val="18"/>
          <w:szCs w:val="18"/>
          <w14:textFill>
            <w14:solidFill>
              <w14:schemeClr w14:val="tx1"/>
            </w14:solidFill>
          </w14:textFill>
        </w:rPr>
        <w:t xml:space="preserve">第六条</w:t>
      </w:r>
      <w:bookmarkEnd w:id="129"/>
      <w:r>
        <w:rPr>
          <w:rFonts w:hint="eastAsia" w:ascii="宋体" w:hAnsi="宋体" w:cs="宋体"/>
          <w:b/>
          <w:bCs/>
          <w:color w:val="000000" w:themeColor="text1"/>
          <w:sz w:val="18"/>
          <w:szCs w:val="18"/>
          <w14:textFill>
            <w14:solidFill>
              <w14:schemeClr w14:val="tx1"/>
            </w14:solidFill>
          </w14:textFill>
        </w:rPr>
        <w:t xml:space="preserve"> 交付和验收</w:t>
      </w:r>
      <w:r/>
    </w:p>
    <w:p>
      <w:pPr>
        <w:ind w:firstLine="480"/>
        <w:jc w:val="left"/>
        <w:spacing w:line="320" w:lineRule="exact"/>
        <w:rPr>
          <w:rFonts w:hint="eastAsia" w:ascii="宋体" w:hAnsi="宋体" w:cs="宋体"/>
          <w:color w:val="000000" w:themeColor="text1"/>
          <w:sz w:val="18"/>
          <w:szCs w:val="18"/>
          <w:u w:val="single"/>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1、乙方应当在</w:t>
      </w:r>
      <w:r>
        <w:rPr>
          <w:rFonts w:hint="eastAsia" w:ascii="宋体" w:hAnsi="宋体" w:cs="宋体"/>
          <w:bCs/>
          <w:color w:val="000000" w:themeColor="text1"/>
          <w:sz w:val="18"/>
          <w:szCs w:val="18"/>
          <w14:textFill>
            <w14:solidFill>
              <w14:schemeClr w14:val="tx1"/>
            </w14:solidFill>
          </w14:textFill>
        </w:rPr>
        <w:t xml:space="preserve">合同签订后</w:t>
      </w:r>
      <w:r>
        <w:rPr>
          <w:rFonts w:hint="eastAsia" w:ascii="宋体" w:hAnsi="宋体" w:cs="宋体"/>
          <w:bCs/>
          <w:color w:val="000000" w:themeColor="text1"/>
          <w:sz w:val="18"/>
          <w:szCs w:val="18"/>
          <w:u w:val="single"/>
          <w14:textFill>
            <w14:solidFill>
              <w14:schemeClr w14:val="tx1"/>
            </w14:solidFill>
          </w14:textFill>
        </w:rPr>
        <w:t xml:space="preserve"> </w:t>
      </w:r>
      <w:r>
        <w:rPr>
          <w:rFonts w:hint="eastAsia" w:ascii="宋体" w:hAnsi="宋体" w:cs="宋体"/>
          <w:b/>
          <w:color w:val="000000" w:themeColor="text1"/>
          <w:sz w:val="18"/>
          <w:szCs w:val="18"/>
          <w:u w:val="single"/>
          <w14:textFill>
            <w14:solidFill>
              <w14:schemeClr w14:val="tx1"/>
            </w14:solidFill>
          </w14:textFill>
        </w:rPr>
        <w:t xml:space="preserve">      </w:t>
      </w:r>
      <w:r>
        <w:rPr>
          <w:rFonts w:hint="eastAsia" w:ascii="宋体" w:hAnsi="宋体" w:cs="宋体"/>
          <w:bCs/>
          <w:color w:val="000000" w:themeColor="text1"/>
          <w:sz w:val="18"/>
          <w:szCs w:val="18"/>
          <w:u w:val="single"/>
          <w14:textFill>
            <w14:solidFill>
              <w14:schemeClr w14:val="tx1"/>
            </w14:solidFill>
          </w14:textFill>
        </w:rPr>
        <w:t xml:space="preserve"> </w:t>
      </w:r>
      <w:r>
        <w:rPr>
          <w:rFonts w:hint="eastAsia" w:ascii="宋体" w:hAnsi="宋体" w:cs="宋体"/>
          <w:bCs/>
          <w:color w:val="000000" w:themeColor="text1"/>
          <w:sz w:val="18"/>
          <w:szCs w:val="18"/>
          <w14:textFill>
            <w14:solidFill>
              <w14:schemeClr w14:val="tx1"/>
            </w14:solidFill>
          </w14:textFill>
        </w:rPr>
        <w:t xml:space="preserve">天内</w:t>
      </w:r>
      <w:r>
        <w:rPr>
          <w:rFonts w:hint="eastAsia" w:ascii="宋体" w:hAnsi="宋体" w:cs="宋体"/>
          <w:color w:val="000000" w:themeColor="text1"/>
          <w:sz w:val="18"/>
          <w:szCs w:val="18"/>
          <w14:textFill>
            <w14:solidFill>
              <w14:schemeClr w14:val="tx1"/>
            </w14:solidFill>
          </w14:textFill>
        </w:rPr>
        <w:t xml:space="preserve">完成服务事项。</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2、验收标准：按行业通行标准和乙方投标文件的承诺（不低于国家相关标准）。</w:t>
      </w:r>
      <w:r/>
    </w:p>
    <w:p>
      <w:pPr>
        <w:ind w:firstLine="482"/>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30" w:name="_Toc139360221"/>
      <w:r>
        <w:rPr>
          <w:rFonts w:hint="eastAsia" w:ascii="宋体" w:hAnsi="宋体" w:cs="宋体"/>
          <w:b/>
          <w:bCs/>
          <w:color w:val="000000" w:themeColor="text1"/>
          <w:sz w:val="18"/>
          <w:szCs w:val="18"/>
          <w14:textFill>
            <w14:solidFill>
              <w14:schemeClr w14:val="tx1"/>
            </w14:solidFill>
          </w14:textFill>
        </w:rPr>
        <w:t xml:space="preserve">第七条 </w:t>
      </w:r>
      <w:bookmarkEnd w:id="130"/>
      <w:r>
        <w:rPr>
          <w:rFonts w:hint="eastAsia" w:ascii="宋体" w:hAnsi="宋体" w:cs="宋体"/>
          <w:b/>
          <w:bCs/>
          <w:color w:val="000000" w:themeColor="text1"/>
          <w:sz w:val="18"/>
          <w:szCs w:val="18"/>
          <w14:textFill>
            <w14:solidFill>
              <w14:schemeClr w14:val="tx1"/>
            </w14:solidFill>
          </w14:textFill>
        </w:rPr>
        <w:t xml:space="preserve">履约保证金（本项目不适用）</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1、本次</w:t>
      </w:r>
      <w:r>
        <w:rPr>
          <w:rFonts w:hint="eastAsia" w:ascii="宋体" w:hAnsi="宋体" w:cs="宋体"/>
          <w:color w:val="000000" w:themeColor="text1"/>
          <w:sz w:val="18"/>
          <w:szCs w:val="18"/>
          <w:u w:val="single"/>
          <w14:textFill>
            <w14:solidFill>
              <w14:schemeClr w14:val="tx1"/>
            </w14:solidFill>
          </w14:textFill>
        </w:rPr>
        <w:t xml:space="preserve">   □收取/□不收取   </w:t>
      </w:r>
      <w:r>
        <w:rPr>
          <w:rFonts w:hint="eastAsia" w:ascii="宋体" w:hAnsi="宋体" w:cs="宋体"/>
          <w:color w:val="000000" w:themeColor="text1"/>
          <w:sz w:val="18"/>
          <w:szCs w:val="18"/>
          <w14:textFill>
            <w14:solidFill>
              <w14:schemeClr w14:val="tx1"/>
            </w14:solidFill>
          </w14:textFill>
        </w:rPr>
        <w:t xml:space="preserve">履约保证金。履约保证金金额为</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元，形式为银行保函 。</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2、履约保证金的有效期为该项目免费维护期满时止。</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3、如乙方未能履行合同规定的义务，甲方有权从履约保证金中取得补偿。4、履约保证金扣除甲方应得的补偿后的余额在有效期满后七工作日内无息退还给乙方。</w:t>
      </w:r>
      <w:r/>
    </w:p>
    <w:p>
      <w:pPr>
        <w:ind w:firstLine="482"/>
        <w:jc w:val="left"/>
        <w:spacing w:line="320" w:lineRule="exact"/>
        <w:rPr>
          <w:rFonts w:hint="eastAsia" w:ascii="宋体" w:hAnsi="宋体" w:cs="宋体"/>
          <w:b/>
          <w:bCs/>
          <w:i/>
          <w:iCs/>
          <w:color w:val="000000" w:themeColor="text1"/>
          <w:sz w:val="18"/>
          <w:szCs w:val="18"/>
          <w14:textFill>
            <w14:solidFill>
              <w14:schemeClr w14:val="tx1"/>
            </w14:solidFill>
          </w14:textFill>
        </w:rPr>
      </w:pPr>
      <w:r/>
      <w:bookmarkStart w:id="131" w:name="_Toc139360223"/>
      <w:r>
        <w:rPr>
          <w:rFonts w:hint="eastAsia" w:ascii="宋体" w:hAnsi="宋体" w:cs="宋体"/>
          <w:b/>
          <w:bCs/>
          <w:color w:val="000000" w:themeColor="text1"/>
          <w:sz w:val="18"/>
          <w:szCs w:val="18"/>
          <w14:textFill>
            <w14:solidFill>
              <w14:schemeClr w14:val="tx1"/>
            </w14:solidFill>
          </w14:textFill>
        </w:rPr>
        <w:t xml:space="preserve">第八条 合同款支付</w:t>
      </w:r>
      <w:bookmarkEnd w:id="131"/>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1、本合同项下所有款项均以人民币支付。</w:t>
      </w:r>
      <w:r/>
    </w:p>
    <w:p>
      <w:pPr>
        <w:ind w:firstLine="480"/>
        <w:jc w:val="left"/>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2、本合同项下的采购资金由甲方自行支付，乙方向甲方开具发票。</w:t>
      </w:r>
      <w:r/>
    </w:p>
    <w:p>
      <w:pPr>
        <w:ind w:firstLine="480"/>
        <w:jc w:val="left"/>
        <w:spacing w:line="320" w:lineRule="exact"/>
        <w:rPr>
          <w:rFonts w:hint="eastAsia"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 xml:space="preserve">3、付款条件：</w:t>
      </w:r>
      <w:r>
        <w:rPr>
          <w:rFonts w:hint="eastAsia" w:ascii="宋体" w:hAnsi="宋体" w:cs="宋体"/>
          <w:color w:val="000000" w:themeColor="text1"/>
          <w:sz w:val="18"/>
          <w:szCs w:val="18"/>
          <w:u w:val="single"/>
          <w14:textFill>
            <w14:solidFill>
              <w14:schemeClr w14:val="tx1"/>
            </w14:solidFill>
          </w14:textFill>
        </w:rPr>
        <w:t xml:space="preserve">     </w:t>
      </w:r>
      <w:r>
        <w:rPr>
          <w:rFonts w:hint="eastAsia" w:ascii="宋体" w:hAnsi="宋体" w:cs="宋体"/>
          <w:color w:val="000000" w:themeColor="text1"/>
          <w:sz w:val="18"/>
          <w:szCs w:val="18"/>
          <w14:textFill>
            <w14:solidFill>
              <w14:schemeClr w14:val="tx1"/>
            </w14:solidFill>
          </w14:textFill>
        </w:rPr>
        <w:t xml:space="preserve">。</w:t>
      </w:r>
      <w:r/>
    </w:p>
    <w:p>
      <w:pPr>
        <w:ind w:firstLine="482"/>
        <w:jc w:val="left"/>
        <w:spacing w:line="320" w:lineRule="exact"/>
        <w:rPr>
          <w:rFonts w:hint="eastAsia" w:ascii="宋体" w:hAnsi="宋体" w:cs="宋体"/>
          <w:b/>
          <w:bCs/>
          <w:color w:val="000000" w:themeColor="text1"/>
          <w:sz w:val="18"/>
          <w:szCs w:val="18"/>
          <w14:textFill>
            <w14:solidFill>
              <w14:schemeClr w14:val="tx1"/>
            </w14:solidFill>
          </w14:textFill>
        </w:rPr>
      </w:pPr>
      <w:r/>
      <w:bookmarkStart w:id="132" w:name="_Toc139360224"/>
      <w:r>
        <w:rPr>
          <w:rFonts w:hint="eastAsia" w:ascii="宋体" w:hAnsi="宋体" w:cs="宋体"/>
          <w:b/>
          <w:bCs/>
          <w:color w:val="000000" w:themeColor="text1"/>
          <w:sz w:val="18"/>
          <w:szCs w:val="18"/>
          <w14:textFill>
            <w14:solidFill>
              <w14:schemeClr w14:val="tx1"/>
            </w14:solidFill>
          </w14:textFill>
        </w:rPr>
        <w:t xml:space="preserve">第九条 违约责任</w:t>
      </w:r>
      <w:bookmarkEnd w:id="132"/>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1、甲方无正当理由拒收服务、拒付服务款的，由甲方向乙方偿付合同总价的5%违约金。</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2、甲方未按合同规定的期限向乙方支付货款的，每逾期1天甲方向乙方偿付欠款总额的5‰滞纳金，但累计滞纳金总额不超过欠款总额的5%。</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3、如乙方不能交付服务、完成安装调试的，乙方应向甲方支付合同总价5%的违约金。</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4、乙方逾期交付的，每逾期1天，乙方向甲方偿付合同总额的5‰的滞纳金。如乙方逾期交付达10天，甲方有权解除合同，解除合同的通知自到达乙方时生效。</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5、乙方所交付的服务不符合合同规定的，甲方有权拒收。甲方拒收的，乙方应向甲方支付合同总额5%的违约金。甲方未拒收的，采购代理机构发现后将向有关部门反映，并责成乙方按照采购结果提供货物和服务。</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6、在乙方承诺的或国家规定的质量保证期内（取两者中最长的期限），如经乙方两次维修或更换，服务仍不能达到合同约定的质量标准，乙方应退回全部货款，并按第3款处理，同时，乙方还须赔偿甲方因此遭受的损失。</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7、乙方未按本合同的规定和“服务承诺”提供伴随服务/售后服务的，应按合同总价款的5%向甲方承担违约责任。</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9、乙方投标属虚假承诺，或经权威部门监测提供的服务不能满足招标文件要求，或是由于乙方的过错造成合同无法继续履行的，乙方应向甲方支付不少于合同总价30%赔偿金。</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3" w:name="_Toc139360226"/>
      <w:r>
        <w:rPr>
          <w:rFonts w:hint="eastAsia" w:ascii="宋体" w:hAnsi="宋体" w:cs="宋体"/>
          <w:b/>
          <w:bCs/>
          <w:color w:val="000000" w:themeColor="text1"/>
          <w:sz w:val="18"/>
          <w:szCs w:val="18"/>
          <w14:textFill>
            <w14:solidFill>
              <w14:schemeClr w14:val="tx1"/>
            </w14:solidFill>
          </w14:textFill>
        </w:rPr>
        <w:t xml:space="preserve">第十条 合同的变更和终止</w:t>
      </w:r>
      <w:bookmarkEnd w:id="133"/>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1、除《政府采购法》第50条第二款规定的情形外，本合同一经签订，甲乙双方不得擅自变更、中止或终止合同。</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4" w:name="_Toc139360227"/>
      <w:r>
        <w:rPr>
          <w:rFonts w:hint="eastAsia" w:ascii="宋体" w:hAnsi="宋体" w:cs="宋体"/>
          <w:b/>
          <w:bCs/>
          <w:color w:val="000000" w:themeColor="text1"/>
          <w:sz w:val="18"/>
          <w:szCs w:val="18"/>
          <w14:textFill>
            <w14:solidFill>
              <w14:schemeClr w14:val="tx1"/>
            </w14:solidFill>
          </w14:textFill>
        </w:rPr>
        <w:t xml:space="preserve">第十一条 合同的转让</w:t>
      </w:r>
      <w:bookmarkEnd w:id="134"/>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乙方不得擅自部分或全部转让其应履行的合同义务。</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5" w:name="_Toc139360228"/>
      <w:r>
        <w:rPr>
          <w:rFonts w:hint="eastAsia" w:ascii="宋体" w:hAnsi="宋体" w:cs="宋体"/>
          <w:b/>
          <w:bCs/>
          <w:color w:val="000000" w:themeColor="text1"/>
          <w:sz w:val="18"/>
          <w:szCs w:val="18"/>
          <w14:textFill>
            <w14:solidFill>
              <w14:schemeClr w14:val="tx1"/>
            </w14:solidFill>
          </w14:textFill>
        </w:rPr>
        <w:t xml:space="preserve">第十二条 争议的解决</w:t>
      </w:r>
      <w:bookmarkEnd w:id="135"/>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2、因履行本合同引起的或与本合同有关的争议，甲、乙双方应首先通过友好协商解决，如果协商不能解决争议，则采取以下第（2）种方式解决争议：</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 向甲方所在地有管辖权的人民法院提起诉讼；</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 向南京仲裁委员会按其仲裁规则申请仲裁。</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3、在仲裁期间，本合同应继续履行。</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6" w:name="_Toc139360229"/>
      <w:r>
        <w:rPr>
          <w:rFonts w:hint="eastAsia" w:ascii="宋体" w:hAnsi="宋体" w:cs="宋体"/>
          <w:b/>
          <w:bCs/>
          <w:color w:val="000000" w:themeColor="text1"/>
          <w:sz w:val="18"/>
          <w:szCs w:val="18"/>
          <w14:textFill>
            <w14:solidFill>
              <w14:schemeClr w14:val="tx1"/>
            </w14:solidFill>
          </w14:textFill>
        </w:rPr>
        <w:t xml:space="preserve">第十三条 诚实信用</w:t>
      </w:r>
      <w:bookmarkEnd w:id="136"/>
      <w:r>
        <w:rPr>
          <w:rFonts w:hint="eastAsia" w:ascii="宋体" w:hAnsi="宋体" w:cs="宋体"/>
          <w:b/>
          <w:bCs/>
          <w:color w:val="000000" w:themeColor="text1"/>
          <w:sz w:val="18"/>
          <w:szCs w:val="18"/>
          <w14:textFill>
            <w14:solidFill>
              <w14:schemeClr w14:val="tx1"/>
            </w14:solidFill>
          </w14:textFill>
        </w:rPr>
        <w:t xml:space="preserve"> </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乙方应诚实信用，严格按照招标文件要求和投标承诺履行合同，不向甲方进行商业贿赂或者提供不正当利益。</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7" w:name="_Toc139360230"/>
      <w:r>
        <w:rPr>
          <w:rFonts w:hint="eastAsia" w:ascii="宋体" w:hAnsi="宋体" w:cs="宋体"/>
          <w:b/>
          <w:bCs/>
          <w:color w:val="000000" w:themeColor="text1"/>
          <w:sz w:val="18"/>
          <w:szCs w:val="18"/>
          <w14:textFill>
            <w14:solidFill>
              <w14:schemeClr w14:val="tx1"/>
            </w14:solidFill>
          </w14:textFill>
        </w:rPr>
        <w:t xml:space="preserve">第十四条 不可抗力事件处理</w:t>
      </w:r>
      <w:bookmarkEnd w:id="137"/>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2、不可抗力事件发生后，应立即通知对方，并寄送有关权威机构出具的证明。</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3、不可抗力事件延续120天以上，双方应通过友好协商，确定是否继续履行合同。</w:t>
      </w:r>
      <w:r/>
    </w:p>
    <w:p>
      <w:pPr>
        <w:ind w:firstLine="482"/>
        <w:jc w:val="left"/>
        <w:spacing w:line="320" w:lineRule="exact"/>
        <w:widowControl/>
        <w:rPr>
          <w:rFonts w:hint="eastAsia" w:ascii="宋体" w:hAnsi="宋体" w:cs="宋体"/>
          <w:b/>
          <w:bCs/>
          <w:color w:val="000000" w:themeColor="text1"/>
          <w:sz w:val="18"/>
          <w:szCs w:val="18"/>
          <w14:textFill>
            <w14:solidFill>
              <w14:schemeClr w14:val="tx1"/>
            </w14:solidFill>
          </w14:textFill>
        </w:rPr>
      </w:pPr>
      <w:r/>
      <w:bookmarkStart w:id="138" w:name="_Toc139360231"/>
      <w:r>
        <w:rPr>
          <w:rFonts w:hint="eastAsia" w:ascii="宋体" w:hAnsi="宋体" w:cs="宋体"/>
          <w:b/>
          <w:bCs/>
          <w:color w:val="000000" w:themeColor="text1"/>
          <w:sz w:val="18"/>
          <w:szCs w:val="18"/>
          <w14:textFill>
            <w14:solidFill>
              <w14:schemeClr w14:val="tx1"/>
            </w14:solidFill>
          </w14:textFill>
        </w:rPr>
        <w:t xml:space="preserve">第十五条 合同生效及其他</w:t>
      </w:r>
      <w:bookmarkEnd w:id="138"/>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1、本合同自签订之日起生效。</w:t>
      </w:r>
      <w:r/>
    </w:p>
    <w:p>
      <w:pPr>
        <w:ind w:firstLine="480"/>
        <w:jc w:val="left"/>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2、本合同一式四份，甲乙双方各执贰份。</w:t>
      </w:r>
      <w:r/>
    </w:p>
    <w:p>
      <w:pPr>
        <w:pStyle w:val="883"/>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z w:val="18"/>
          <w:szCs w:val="18"/>
          <w14:textFill>
            <w14:solidFill>
              <w14:schemeClr w14:val="tx1"/>
            </w14:solidFill>
          </w14:textFill>
        </w:rPr>
        <w:t xml:space="preserve">3、本合同应按照中华人民共和国的现行法律进行解释。</w:t>
      </w:r>
      <w:r/>
    </w:p>
    <w:p>
      <w:pP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br w:type="page" w:clear="all"/>
      </w:r>
      <w:r/>
    </w:p>
    <w:p>
      <w:pPr>
        <w:pStyle w:val="895"/>
      </w:pPr>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4472"/>
      </w:tblGrid>
      <w:tr>
        <w:trPr>
          <w:jc w:val="center"/>
          <w:trHeight w:val="454"/>
        </w:trPr>
        <w:tc>
          <w:tcPr>
            <w:tcW w:w="4471" w:type="dxa"/>
            <w:vAlign w:val="center"/>
            <w:textDirection w:val="lrTb"/>
            <w:noWrap w:val="false"/>
          </w:tcPr>
          <w:p>
            <w:pPr>
              <w:spacing w:line="320" w:lineRule="exac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甲方(采购人)：</w:t>
            </w:r>
            <w:r/>
          </w:p>
        </w:tc>
        <w:tc>
          <w:tcPr>
            <w:tcW w:w="4472" w:type="dxa"/>
            <w:vAlign w:val="center"/>
            <w:textDirection w:val="lrTb"/>
            <w:noWrap w:val="false"/>
          </w:tcPr>
          <w:p>
            <w:pPr>
              <w:pStyle w:val="888"/>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z w:val="18"/>
                <w:szCs w:val="18"/>
                <w14:textFill>
                  <w14:solidFill>
                    <w14:schemeClr w14:val="tx1"/>
                  </w14:solidFill>
                </w14:textFill>
              </w:rPr>
              <w:t xml:space="preserve">乙方(供应商)：</w:t>
            </w:r>
            <w:r/>
          </w:p>
        </w:tc>
      </w:tr>
      <w:tr>
        <w:trPr>
          <w:jc w:val="center"/>
          <w:trHeight w:val="454"/>
        </w:trPr>
        <w:tc>
          <w:tcPr>
            <w:tcW w:w="4471" w:type="dxa"/>
            <w:vAlign w:val="center"/>
            <w:textDirection w:val="lrTb"/>
            <w:noWrap w:val="false"/>
          </w:tcPr>
          <w:p>
            <w:pPr>
              <w:pStyle w:val="888"/>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105"/>
                <w:sz w:val="18"/>
                <w:szCs w:val="18"/>
                <w14:textFill>
                  <w14:solidFill>
                    <w14:schemeClr w14:val="tx1"/>
                  </w14:solidFill>
                </w14:textFill>
              </w:rPr>
              <w:t xml:space="preserve">代表</w:t>
            </w:r>
            <w:r>
              <w:rPr>
                <w:rFonts w:hint="eastAsia" w:hAnsi="宋体" w:cs="宋体"/>
                <w:color w:val="000000" w:themeColor="text1"/>
                <w:sz w:val="18"/>
                <w:szCs w:val="18"/>
                <w14:textFill>
                  <w14:solidFill>
                    <w14:schemeClr w14:val="tx1"/>
                  </w14:solidFill>
                </w14:textFill>
              </w:rPr>
              <w:t xml:space="preserve">人：</w:t>
            </w:r>
            <w:r/>
          </w:p>
        </w:tc>
        <w:tc>
          <w:tcPr>
            <w:tcW w:w="4472" w:type="dxa"/>
            <w:vAlign w:val="center"/>
            <w:textDirection w:val="lrTb"/>
            <w:noWrap w:val="false"/>
          </w:tcPr>
          <w:p>
            <w:pPr>
              <w:pStyle w:val="888"/>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105"/>
                <w:sz w:val="18"/>
                <w:szCs w:val="18"/>
                <w14:textFill>
                  <w14:solidFill>
                    <w14:schemeClr w14:val="tx1"/>
                  </w14:solidFill>
                </w14:textFill>
              </w:rPr>
              <w:t xml:space="preserve">代表</w:t>
            </w:r>
            <w:r>
              <w:rPr>
                <w:rFonts w:hint="eastAsia" w:hAnsi="宋体" w:cs="宋体"/>
                <w:color w:val="000000" w:themeColor="text1"/>
                <w:sz w:val="18"/>
                <w:szCs w:val="18"/>
                <w14:textFill>
                  <w14:solidFill>
                    <w14:schemeClr w14:val="tx1"/>
                  </w14:solidFill>
                </w14:textFill>
              </w:rPr>
              <w:t xml:space="preserve">人：</w:t>
            </w:r>
            <w:r/>
          </w:p>
        </w:tc>
      </w:tr>
      <w:tr>
        <w:trPr>
          <w:jc w:val="center"/>
          <w:trHeight w:val="454"/>
        </w:trPr>
        <w:tc>
          <w:tcPr>
            <w:tcW w:w="4471" w:type="dxa"/>
            <w:vAlign w:val="center"/>
            <w:textDirection w:val="lrTb"/>
            <w:noWrap w:val="false"/>
          </w:tcPr>
          <w:p>
            <w:pPr>
              <w:pStyle w:val="888"/>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电</w:t>
            </w:r>
            <w:r>
              <w:rPr>
                <w:rFonts w:hint="eastAsia" w:hAnsi="宋体" w:cs="宋体"/>
                <w:color w:val="000000" w:themeColor="text1"/>
                <w:sz w:val="18"/>
                <w:szCs w:val="18"/>
                <w14:textFill>
                  <w14:solidFill>
                    <w14:schemeClr w14:val="tx1"/>
                  </w14:solidFill>
                </w14:textFill>
              </w:rPr>
              <w:t xml:space="preserve">话：</w:t>
            </w:r>
            <w:r/>
          </w:p>
        </w:tc>
        <w:tc>
          <w:tcPr>
            <w:tcW w:w="4472" w:type="dxa"/>
            <w:vAlign w:val="center"/>
            <w:textDirection w:val="lrTb"/>
            <w:noWrap w:val="false"/>
          </w:tcPr>
          <w:p>
            <w:pPr>
              <w:pStyle w:val="888"/>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电</w:t>
            </w:r>
            <w:r>
              <w:rPr>
                <w:rFonts w:hint="eastAsia" w:hAnsi="宋体" w:cs="宋体"/>
                <w:color w:val="000000" w:themeColor="text1"/>
                <w:sz w:val="18"/>
                <w:szCs w:val="18"/>
                <w14:textFill>
                  <w14:solidFill>
                    <w14:schemeClr w14:val="tx1"/>
                  </w14:solidFill>
                </w14:textFill>
              </w:rPr>
              <w:t xml:space="preserve">话：</w:t>
            </w:r>
            <w:r/>
          </w:p>
        </w:tc>
      </w:tr>
      <w:tr>
        <w:trPr>
          <w:jc w:val="center"/>
          <w:trHeight w:val="454"/>
        </w:trPr>
        <w:tc>
          <w:tcPr>
            <w:tcW w:w="4471" w:type="dxa"/>
            <w:vAlign w:val="center"/>
            <w:textDirection w:val="lrTb"/>
            <w:noWrap w:val="false"/>
          </w:tcPr>
          <w:p>
            <w:pPr>
              <w:pStyle w:val="888"/>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40"/>
                <w:sz w:val="18"/>
                <w:szCs w:val="18"/>
                <w14:textFill>
                  <w14:solidFill>
                    <w14:schemeClr w14:val="tx1"/>
                  </w14:solidFill>
                </w14:textFill>
              </w:rPr>
              <w:t xml:space="preserve">开户银</w:t>
            </w:r>
            <w:r>
              <w:rPr>
                <w:rFonts w:hint="eastAsia" w:hAnsi="宋体" w:cs="宋体"/>
                <w:color w:val="000000" w:themeColor="text1"/>
                <w:sz w:val="18"/>
                <w:szCs w:val="18"/>
                <w14:textFill>
                  <w14:solidFill>
                    <w14:schemeClr w14:val="tx1"/>
                  </w14:solidFill>
                </w14:textFill>
              </w:rPr>
              <w:t xml:space="preserve">行： </w:t>
            </w:r>
            <w:r/>
          </w:p>
        </w:tc>
        <w:tc>
          <w:tcPr>
            <w:tcW w:w="4472" w:type="dxa"/>
            <w:vAlign w:val="center"/>
            <w:textDirection w:val="lrTb"/>
            <w:noWrap w:val="false"/>
          </w:tcPr>
          <w:p>
            <w:pPr>
              <w:pStyle w:val="888"/>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40"/>
                <w:sz w:val="18"/>
                <w:szCs w:val="18"/>
                <w14:textFill>
                  <w14:solidFill>
                    <w14:schemeClr w14:val="tx1"/>
                  </w14:solidFill>
                </w14:textFill>
              </w:rPr>
              <w:t xml:space="preserve">开户银</w:t>
            </w:r>
            <w:r>
              <w:rPr>
                <w:rFonts w:hint="eastAsia" w:hAnsi="宋体" w:cs="宋体"/>
                <w:color w:val="000000" w:themeColor="text1"/>
                <w:sz w:val="18"/>
                <w:szCs w:val="18"/>
                <w14:textFill>
                  <w14:solidFill>
                    <w14:schemeClr w14:val="tx1"/>
                  </w14:solidFill>
                </w14:textFill>
              </w:rPr>
              <w:t xml:space="preserve">行：</w:t>
            </w:r>
            <w:r/>
          </w:p>
        </w:tc>
      </w:tr>
      <w:tr>
        <w:trPr>
          <w:jc w:val="center"/>
          <w:trHeight w:val="454"/>
        </w:trPr>
        <w:tc>
          <w:tcPr>
            <w:tcW w:w="4471" w:type="dxa"/>
            <w:vAlign w:val="center"/>
            <w:textDirection w:val="lrTb"/>
            <w:noWrap w:val="false"/>
          </w:tcPr>
          <w:p>
            <w:pPr>
              <w:pStyle w:val="888"/>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帐</w:t>
            </w:r>
            <w:r>
              <w:rPr>
                <w:rFonts w:hint="eastAsia" w:hAnsi="宋体" w:cs="宋体"/>
                <w:color w:val="000000" w:themeColor="text1"/>
                <w:sz w:val="18"/>
                <w:szCs w:val="18"/>
                <w14:textFill>
                  <w14:solidFill>
                    <w14:schemeClr w14:val="tx1"/>
                  </w14:solidFill>
                </w14:textFill>
              </w:rPr>
              <w:t xml:space="preserve">号：</w:t>
            </w:r>
            <w:r/>
          </w:p>
        </w:tc>
        <w:tc>
          <w:tcPr>
            <w:tcW w:w="4472" w:type="dxa"/>
            <w:vAlign w:val="center"/>
            <w:textDirection w:val="lrTb"/>
            <w:noWrap w:val="false"/>
          </w:tcPr>
          <w:p>
            <w:pPr>
              <w:pStyle w:val="888"/>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帐</w:t>
            </w:r>
            <w:r>
              <w:rPr>
                <w:rFonts w:hint="eastAsia" w:hAnsi="宋体" w:cs="宋体"/>
                <w:color w:val="000000" w:themeColor="text1"/>
                <w:sz w:val="18"/>
                <w:szCs w:val="18"/>
                <w14:textFill>
                  <w14:solidFill>
                    <w14:schemeClr w14:val="tx1"/>
                  </w14:solidFill>
                </w14:textFill>
              </w:rPr>
              <w:t xml:space="preserve">号：</w:t>
            </w:r>
            <w:r/>
          </w:p>
        </w:tc>
      </w:tr>
      <w:tr>
        <w:trPr>
          <w:jc w:val="center"/>
          <w:trHeight w:val="454"/>
        </w:trPr>
        <w:tc>
          <w:tcPr>
            <w:tcW w:w="4471" w:type="dxa"/>
            <w:vAlign w:val="center"/>
            <w:textDirection w:val="lrTb"/>
            <w:noWrap w:val="false"/>
          </w:tcPr>
          <w:p>
            <w:pPr>
              <w:pStyle w:val="888"/>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日</w:t>
            </w:r>
            <w:r>
              <w:rPr>
                <w:rFonts w:hint="eastAsia" w:hAnsi="宋体" w:cs="宋体"/>
                <w:color w:val="000000" w:themeColor="text1"/>
                <w:sz w:val="18"/>
                <w:szCs w:val="18"/>
                <w14:textFill>
                  <w14:solidFill>
                    <w14:schemeClr w14:val="tx1"/>
                  </w14:solidFill>
                </w14:textFill>
              </w:rPr>
              <w:t xml:space="preserve">期：                年   月   日</w:t>
            </w:r>
            <w:r/>
          </w:p>
        </w:tc>
        <w:tc>
          <w:tcPr>
            <w:tcW w:w="4472" w:type="dxa"/>
            <w:vAlign w:val="center"/>
            <w:textDirection w:val="lrTb"/>
            <w:noWrap w:val="false"/>
          </w:tcPr>
          <w:p>
            <w:pPr>
              <w:pStyle w:val="888"/>
              <w:jc w:val="left"/>
              <w:spacing w:line="320" w:lineRule="exact"/>
              <w:rPr>
                <w:rFonts w:hint="eastAsia" w:hAnsi="宋体" w:cs="宋体"/>
                <w:color w:val="000000" w:themeColor="text1"/>
                <w:sz w:val="18"/>
                <w:szCs w:val="18"/>
                <w14:textFill>
                  <w14:solidFill>
                    <w14:schemeClr w14:val="tx1"/>
                  </w14:solidFill>
                </w14:textFill>
              </w:rPr>
            </w:pPr>
            <w:r>
              <w:rPr>
                <w:rFonts w:hint="eastAsia" w:hAnsi="宋体" w:cs="宋体"/>
                <w:color w:val="000000" w:themeColor="text1"/>
                <w:spacing w:val="300"/>
                <w:sz w:val="18"/>
                <w:szCs w:val="18"/>
                <w14:textFill>
                  <w14:solidFill>
                    <w14:schemeClr w14:val="tx1"/>
                  </w14:solidFill>
                </w14:textFill>
              </w:rPr>
              <w:t xml:space="preserve">日</w:t>
            </w:r>
            <w:r>
              <w:rPr>
                <w:rFonts w:hint="eastAsia" w:hAnsi="宋体" w:cs="宋体"/>
                <w:color w:val="000000" w:themeColor="text1"/>
                <w:sz w:val="18"/>
                <w:szCs w:val="18"/>
                <w14:textFill>
                  <w14:solidFill>
                    <w14:schemeClr w14:val="tx1"/>
                  </w14:solidFill>
                </w14:textFill>
              </w:rPr>
              <w:t xml:space="preserve">期：                年   月   日</w:t>
            </w:r>
            <w:r/>
          </w:p>
        </w:tc>
      </w:tr>
    </w:tbl>
    <w:p>
      <w:pPr>
        <w:spacing w:line="360" w:lineRule="auto"/>
        <w:tabs>
          <w:tab w:val="left" w:pos="0" w:leader="none"/>
          <w:tab w:val="left" w:pos="1002" w:leader="none"/>
          <w:tab w:val="left" w:pos="1134"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clear="all"/>
      </w:r>
      <w:r/>
    </w:p>
    <w:p>
      <w:r/>
      <w:bookmarkStart w:id="139" w:name="_Toc1345"/>
      <w:r/>
      <w:bookmarkEnd w:id="139"/>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pP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第</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四</w:t>
      </w: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章</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 项目需求</w:t>
      </w:r>
      <w:r/>
    </w:p>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bookmarkStart w:id="140" w:name="_Toc240029212"/>
      <w:r>
        <w:rPr>
          <w:rFonts w:hint="eastAsia" w:ascii="宋体" w:hAnsi="宋体" w:eastAsia="宋体" w:cs="宋体"/>
          <w:b/>
          <w:bCs/>
          <w:color w:val="000000" w:themeColor="text1"/>
          <w:sz w:val="18"/>
          <w:szCs w:val="18"/>
          <w14:textFill>
            <w14:solidFill>
              <w14:schemeClr w14:val="tx1"/>
            </w14:solidFill>
          </w14:textFill>
        </w:rPr>
        <w:t xml:space="preserve">一、项目背景</w:t>
      </w:r>
      <w:bookmarkEnd w:id="140"/>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江苏作为知识产权大省、产业强省、开放经济大省，正全力推进知识产权强省建设、现代化产业体系构建与新质生产力培育。江苏知识产权数创实验室作为省级知识产权数智化核心公共服务载体，是打通知识产权创新、保护、运用、服务、出海全链条的关键枢纽，是赋能全省产业升级、企业创新、高校成果转化的核心平台。</w:t>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当前全省知识产权数智化服务存在明显短板：一是</w:t>
      </w:r>
      <w:r>
        <w:rPr>
          <w:rFonts w:hint="eastAsia" w:ascii="宋体" w:hAnsi="宋体" w:eastAsia="宋体" w:cs="宋体"/>
          <w:color w:val="000000" w:themeColor="text1"/>
          <w:sz w:val="18"/>
          <w:szCs w:val="18"/>
          <w:lang w:val="en-US" w:eastAsia="zh-CN"/>
          <w14:textFill>
            <w14:solidFill>
              <w14:schemeClr w14:val="tx1"/>
            </w14:solidFill>
          </w14:textFill>
        </w:rPr>
        <w:t xml:space="preserve">缺少</w:t>
      </w:r>
      <w:r>
        <w:rPr>
          <w:rFonts w:hint="eastAsia" w:ascii="宋体" w:hAnsi="宋体" w:eastAsia="宋体" w:cs="宋体"/>
          <w:color w:val="000000" w:themeColor="text1"/>
          <w:sz w:val="18"/>
          <w:szCs w:val="18"/>
          <w14:textFill>
            <w14:solidFill>
              <w14:schemeClr w14:val="tx1"/>
            </w14:solidFill>
          </w14:textFill>
        </w:rPr>
        <w:t xml:space="preserve">省级数智平台载体，物理空间与数字平台利用率不足，缺乏常态化服务场景；二是知识产权数据、智能工具与产业场景还有脱节情况；三是全省创新资源、知识产权服务资源、产业资源分散，供需撮合效率低，专利成果产业化转化率不高；四是企业跨境知识产权风险防控能力薄弱，出海维权、纠纷应对缺乏系统化公共支撑；五是省级知识产权数智服务体系尚未成型，标准化服务流程、可推广运营模式、产业赋能成果不足。</w:t>
      </w:r>
      <w:r/>
    </w:p>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二、项目目标</w:t>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bookmarkStart w:id="141" w:name="OLE_LINK1"/>
      <w:r>
        <w:rPr>
          <w:rFonts w:hint="eastAsia" w:ascii="宋体" w:hAnsi="宋体" w:eastAsia="宋体" w:cs="宋体"/>
          <w:color w:val="000000" w:themeColor="text1"/>
          <w:sz w:val="18"/>
          <w:szCs w:val="18"/>
          <w14:textFill>
            <w14:solidFill>
              <w14:schemeClr w14:val="tx1"/>
            </w14:solidFill>
          </w14:textFill>
        </w:rPr>
        <w:t xml:space="preserve">本项目</w:t>
      </w:r>
      <w:bookmarkEnd w:id="141"/>
      <w:r/>
      <w:bookmarkStart w:id="142" w:name="OLE_LINK2"/>
      <w:r>
        <w:rPr>
          <w:rFonts w:hint="eastAsia" w:ascii="宋体" w:hAnsi="宋体" w:eastAsia="宋体" w:cs="宋体"/>
          <w:color w:val="000000" w:themeColor="text1"/>
          <w:sz w:val="18"/>
          <w:szCs w:val="18"/>
          <w14:textFill>
            <w14:solidFill>
              <w14:schemeClr w14:val="tx1"/>
            </w14:solidFill>
          </w14:textFill>
        </w:rPr>
        <w:t xml:space="preserve">旨在</w:t>
      </w:r>
      <w:bookmarkEnd w:id="142"/>
      <w:r>
        <w:rPr>
          <w:rFonts w:hint="eastAsia" w:ascii="宋体" w:hAnsi="宋体" w:eastAsia="宋体" w:cs="宋体"/>
          <w:color w:val="000000" w:themeColor="text1"/>
          <w:sz w:val="18"/>
          <w:szCs w:val="18"/>
          <w14:textFill>
            <w14:solidFill>
              <w14:schemeClr w14:val="tx1"/>
            </w14:solidFill>
          </w14:textFill>
        </w:rPr>
        <w:t xml:space="preserve">基于省级统筹视角，通过全方位、体系化实验室运营，盘活全省知识产权</w:t>
      </w:r>
      <w:r>
        <w:rPr>
          <w:rFonts w:hint="eastAsia" w:ascii="宋体" w:hAnsi="宋体" w:eastAsia="宋体" w:cs="宋体"/>
          <w:color w:val="000000" w:themeColor="text1"/>
          <w:sz w:val="18"/>
          <w:szCs w:val="18"/>
          <w:lang w:val="en-US" w:eastAsia="zh-CN"/>
          <w14:textFill>
            <w14:solidFill>
              <w14:schemeClr w14:val="tx1"/>
            </w14:solidFill>
          </w14:textFill>
        </w:rPr>
        <w:t xml:space="preserve">数智资</w:t>
      </w:r>
      <w:r>
        <w:rPr>
          <w:rFonts w:hint="eastAsia" w:ascii="宋体" w:hAnsi="宋体" w:eastAsia="宋体" w:cs="宋体"/>
          <w:color w:val="000000" w:themeColor="text1"/>
          <w:sz w:val="18"/>
          <w:szCs w:val="18"/>
          <w14:textFill>
            <w14:solidFill>
              <w14:schemeClr w14:val="tx1"/>
            </w14:solidFill>
          </w14:textFill>
        </w:rPr>
        <w:t xml:space="preserve">源、专业服务资源，构建“物理空间落地+数字平台赋能+产业精准赋能+服务生态培育”的全周期运营体系，精准破解知识产权服务与产业发展</w:t>
      </w:r>
      <w:r>
        <w:rPr>
          <w:rFonts w:hint="eastAsia" w:ascii="宋体" w:hAnsi="宋体" w:eastAsia="宋体" w:cs="宋体"/>
          <w:color w:val="000000" w:themeColor="text1"/>
          <w:sz w:val="18"/>
          <w:szCs w:val="18"/>
          <w:lang w:val="en-US" w:eastAsia="zh-CN"/>
          <w14:textFill>
            <w14:solidFill>
              <w14:schemeClr w14:val="tx1"/>
            </w14:solidFill>
          </w14:textFill>
        </w:rPr>
        <w:t xml:space="preserve">不匹配</w:t>
      </w:r>
      <w:r>
        <w:rPr>
          <w:rFonts w:hint="eastAsia" w:ascii="宋体" w:hAnsi="宋体" w:eastAsia="宋体" w:cs="宋体"/>
          <w:color w:val="000000" w:themeColor="text1"/>
          <w:sz w:val="18"/>
          <w:szCs w:val="18"/>
          <w14:textFill>
            <w14:solidFill>
              <w14:schemeClr w14:val="tx1"/>
            </w14:solidFill>
          </w14:textFill>
        </w:rPr>
        <w:t xml:space="preserve">、供需错位、场景缺失、成果薄弱等痛点。聚焦全省重点产业链、创新型企业、高校科研院所、产业园区，提供标准化、专业化、数智化公共服务，助力全省知识产权赋能实体经济、支撑产业转型升级、护航企业国际化发展，打造全国省级知识产权数智创新服务标杆。</w:t>
      </w:r>
      <w:r/>
    </w:p>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bookmarkStart w:id="143" w:name="_Toc240029218"/>
      <w:r/>
      <w:bookmarkStart w:id="144" w:name="_Toc240029213"/>
      <w:r>
        <w:rPr>
          <w:rFonts w:hint="eastAsia" w:ascii="宋体" w:hAnsi="宋体" w:eastAsia="宋体" w:cs="宋体"/>
          <w:b/>
          <w:bCs/>
          <w:color w:val="000000" w:themeColor="text1"/>
          <w:sz w:val="18"/>
          <w:szCs w:val="18"/>
          <w14:textFill>
            <w14:solidFill>
              <w14:schemeClr w14:val="tx1"/>
            </w14:solidFill>
          </w14:textFill>
        </w:rPr>
        <w:t xml:space="preserve">三、运营服务对象</w:t>
      </w:r>
      <w:bookmarkEnd w:id="143"/>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本项目面向市场主体和创新主体、“人工智能+知识产权”智能工具开发方、政府部门三大类对象开展运营服务，围绕全省产业创新、企业发展、创新创业、跨境发展需求，分类提供数智工具</w:t>
      </w:r>
      <w:r>
        <w:rPr>
          <w:rFonts w:hint="eastAsia" w:ascii="宋体" w:hAnsi="宋体" w:eastAsia="宋体" w:cs="宋体"/>
          <w:color w:val="000000" w:themeColor="text1"/>
          <w:sz w:val="18"/>
          <w:szCs w:val="18"/>
          <w:lang w:val="en-US" w:eastAsia="zh-CN"/>
          <w14:textFill>
            <w14:solidFill>
              <w14:schemeClr w14:val="tx1"/>
            </w14:solidFill>
          </w14:textFill>
        </w:rPr>
        <w:t xml:space="preserve">开发</w:t>
      </w:r>
      <w:r>
        <w:rPr>
          <w:rFonts w:hint="eastAsia" w:ascii="宋体" w:hAnsi="宋体" w:eastAsia="宋体" w:cs="宋体"/>
          <w:color w:val="000000" w:themeColor="text1"/>
          <w:sz w:val="18"/>
          <w:szCs w:val="18"/>
          <w14:textFill>
            <w14:solidFill>
              <w14:schemeClr w14:val="tx1"/>
            </w14:solidFill>
          </w14:textFill>
        </w:rPr>
        <w:t xml:space="preserve">应用、知识产权可信数据探查支撑、成果转化撮合、融合式培训科普、专业资源对接和运营决策支撑。</w:t>
      </w:r>
      <w:r/>
    </w:p>
    <w:p>
      <w:pPr>
        <w:ind w:firstLine="360"/>
        <w:jc w:val="both"/>
        <w:keepLines w:val="0"/>
        <w:keepNext w:val="0"/>
        <w:pageBreakBefore w:val="0"/>
        <w:spacing w:beforeAutospacing="0" w:afterAutospacing="0" w:line="320" w:lineRule="exact"/>
        <w:widowControl/>
        <w:rPr>
          <w:rFonts w:hint="eastAsia" w:ascii="宋体" w:hAnsi="宋体" w:eastAsia="宋体" w:cs="宋体"/>
          <w:b w:val="0"/>
          <w:bCs w:val="0"/>
          <w:color w:val="000000" w:themeColor="text1"/>
          <w:sz w:val="18"/>
          <w:szCs w:val="18"/>
          <w14:textFill>
            <w14:solidFill>
              <w14:schemeClr w14:val="tx1"/>
            </w14:solidFill>
          </w14:textFill>
        </w:rPr>
      </w:pPr>
      <w:r/>
      <w:bookmarkStart w:id="145" w:name="_Toc240029219"/>
      <w:r>
        <w:rPr>
          <w:rFonts w:hint="eastAsia" w:ascii="宋体" w:hAnsi="宋体" w:eastAsia="宋体" w:cs="宋体"/>
          <w:b w:val="0"/>
          <w:bCs w:val="0"/>
          <w:color w:val="000000" w:themeColor="text1"/>
          <w:sz w:val="18"/>
          <w:szCs w:val="18"/>
          <w14:textFill>
            <w14:solidFill>
              <w14:schemeClr w14:val="tx1"/>
            </w14:solidFill>
          </w14:textFill>
        </w:rPr>
        <w:t xml:space="preserve">（一）市场主体和创新主体</w:t>
      </w:r>
      <w:bookmarkEnd w:id="145"/>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企业类对象包括创新型企业、国际化经营企业、专精特新企业、高新技术企业、科技型中小企业、重点产业链企业及OPC个人企业等。该类对象重点关注研发创新、专利布局、知识产权数据获取、智能工具试用、成果转化、投融资支撑、跨境知识产权保护和专业服务对接等需求。</w:t>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创新类对象包括高校科研院所、成果转化团队、创新创业载体、大学科技园、科技企业孵化器及相关创新团队等。该类对象重点关注专利成果评价、项目包装、技术需求匹配、路演展示和后续转化跟踪等需求。</w:t>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重点提供政策咨询、知识产权可信数据探查入口、AI工具试用、已有产业专利导航成果应用、专利布局辅导、专利价值评估、成果转化和供需对接渠道、PCT及海外风险服务资源对接等服务，推动知识产权数智化服务与产业创新、企业发展和成果转化需求精准匹配。</w:t>
      </w:r>
      <w:r/>
    </w:p>
    <w:p>
      <w:pPr>
        <w:ind w:firstLine="360"/>
        <w:jc w:val="both"/>
        <w:keepLines w:val="0"/>
        <w:keepNext w:val="0"/>
        <w:pageBreakBefore w:val="0"/>
        <w:spacing w:beforeAutospacing="0" w:afterAutospacing="0" w:line="320" w:lineRule="exact"/>
        <w:widowControl/>
        <w:rPr>
          <w:rFonts w:hint="eastAsia" w:ascii="宋体" w:hAnsi="宋体" w:eastAsia="宋体" w:cs="宋体"/>
          <w:b w:val="0"/>
          <w:bCs w:val="0"/>
          <w:color w:val="000000" w:themeColor="text1"/>
          <w:sz w:val="18"/>
          <w:szCs w:val="18"/>
          <w14:textFill>
            <w14:solidFill>
              <w14:schemeClr w14:val="tx1"/>
            </w14:solidFill>
          </w14:textFill>
        </w:rPr>
      </w:pPr>
      <w:r/>
      <w:bookmarkStart w:id="146" w:name="_Toc240029220"/>
      <w:r>
        <w:rPr>
          <w:rFonts w:hint="eastAsia" w:ascii="宋体" w:hAnsi="宋体" w:eastAsia="宋体" w:cs="宋体"/>
          <w:b w:val="0"/>
          <w:bCs w:val="0"/>
          <w:color w:val="000000" w:themeColor="text1"/>
          <w:sz w:val="18"/>
          <w:szCs w:val="18"/>
          <w14:textFill>
            <w14:solidFill>
              <w14:schemeClr w14:val="tx1"/>
            </w14:solidFill>
          </w14:textFill>
        </w:rPr>
        <w:t xml:space="preserve">（二）“人工智能+知识产权”智能工具开发方</w:t>
      </w:r>
      <w:bookmarkEnd w:id="146"/>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重点服务从事</w:t>
      </w:r>
      <w:r>
        <w:rPr>
          <w:rFonts w:hint="eastAsia" w:ascii="宋体" w:hAnsi="宋体" w:eastAsia="宋体" w:cs="宋体"/>
          <w:color w:val="000000" w:themeColor="text1"/>
          <w:sz w:val="18"/>
          <w:szCs w:val="18"/>
          <w:lang w:eastAsia="zh-CN"/>
          <w14:textFill>
            <w14:solidFill>
              <w14:schemeClr w14:val="tx1"/>
            </w14:solidFill>
          </w14:textFill>
        </w:rPr>
        <w:t xml:space="preserve">“</w:t>
      </w:r>
      <w:r>
        <w:rPr>
          <w:rFonts w:hint="eastAsia" w:ascii="宋体" w:hAnsi="宋体" w:eastAsia="宋体" w:cs="宋体"/>
          <w:color w:val="000000" w:themeColor="text1"/>
          <w:sz w:val="18"/>
          <w:szCs w:val="18"/>
          <w14:textFill>
            <w14:solidFill>
              <w14:schemeClr w14:val="tx1"/>
            </w14:solidFill>
          </w14:textFill>
        </w:rPr>
        <w:t xml:space="preserve">人工智能</w:t>
      </w:r>
      <w:r>
        <w:rPr>
          <w:rFonts w:hint="eastAsia" w:ascii="宋体" w:hAnsi="宋体" w:eastAsia="宋体" w:cs="宋体"/>
          <w:color w:val="000000" w:themeColor="text1"/>
          <w:sz w:val="18"/>
          <w:szCs w:val="18"/>
          <w:lang w:val="en-US" w:eastAsia="zh-CN"/>
          <w14:textFill>
            <w14:solidFill>
              <w14:schemeClr w14:val="tx1"/>
            </w14:solidFill>
          </w14:textFill>
        </w:rPr>
        <w:t xml:space="preserve">+</w:t>
      </w:r>
      <w:r>
        <w:rPr>
          <w:rFonts w:hint="eastAsia" w:ascii="宋体" w:hAnsi="宋体" w:eastAsia="宋体" w:cs="宋体"/>
          <w:color w:val="000000" w:themeColor="text1"/>
          <w:sz w:val="18"/>
          <w:szCs w:val="18"/>
          <w14:textFill>
            <w14:solidFill>
              <w14:schemeClr w14:val="tx1"/>
            </w14:solidFill>
          </w14:textFill>
        </w:rPr>
        <w:t xml:space="preserve">知识产权</w:t>
      </w:r>
      <w:r>
        <w:rPr>
          <w:rFonts w:hint="eastAsia" w:ascii="宋体" w:hAnsi="宋体" w:eastAsia="宋体" w:cs="宋体"/>
          <w:color w:val="000000" w:themeColor="text1"/>
          <w:sz w:val="18"/>
          <w:szCs w:val="18"/>
          <w:lang w:eastAsia="zh-CN"/>
          <w14:textFill>
            <w14:solidFill>
              <w14:schemeClr w14:val="tx1"/>
            </w14:solidFill>
          </w14:textFill>
        </w:rPr>
        <w:t xml:space="preserve">”</w:t>
      </w:r>
      <w:r>
        <w:rPr>
          <w:rFonts w:hint="eastAsia" w:ascii="宋体" w:hAnsi="宋体" w:eastAsia="宋体" w:cs="宋体"/>
          <w:color w:val="000000" w:themeColor="text1"/>
          <w:sz w:val="18"/>
          <w:szCs w:val="18"/>
          <w14:textFill>
            <w14:solidFill>
              <w14:schemeClr w14:val="tx1"/>
            </w14:solidFill>
          </w14:textFill>
        </w:rPr>
        <w:t xml:space="preserve">智能工具、智能体、数据产品、知识库、Skill能力包、公共MCP包等开发和运营的相关主体。</w:t>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重点归集企业、高校院所、园区及政府部门的应用需求，为其提供知识产权可信数据探查开发、数据和算力申请通道衔接、公共MCP包及Skill能力包调用指引、应用场景验证、工具试用测试、用户反馈归集、应用效果评估、应用商店上架和展示推广等运营服务，推动智能工具与知识产权公共服务、产业创新、成果转化和风险防控等实际场景有效衔接。</w:t>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对运行较为成熟、应用效果较好且具备推广价值的智能工具，组织开展场景展示、企业试用、案例发布和复制推广；对试用过程中发现的功能问题、场景需求和优化建议，及时反馈相关开发方，促进智能工具持续完善。</w:t>
      </w:r>
      <w:r/>
    </w:p>
    <w:p>
      <w:pPr>
        <w:ind w:firstLine="360"/>
        <w:jc w:val="both"/>
        <w:keepLines w:val="0"/>
        <w:keepNext w:val="0"/>
        <w:pageBreakBefore w:val="0"/>
        <w:spacing w:beforeAutospacing="0" w:afterAutospacing="0" w:line="320" w:lineRule="exact"/>
        <w:widowControl/>
        <w:rPr>
          <w:rFonts w:hint="eastAsia" w:ascii="宋体" w:hAnsi="宋体" w:eastAsia="宋体" w:cs="宋体"/>
          <w:b w:val="0"/>
          <w:bCs w:val="0"/>
          <w:color w:val="000000" w:themeColor="text1"/>
          <w:sz w:val="18"/>
          <w:szCs w:val="18"/>
          <w14:textFill>
            <w14:solidFill>
              <w14:schemeClr w14:val="tx1"/>
            </w14:solidFill>
          </w14:textFill>
        </w:rPr>
      </w:pPr>
      <w:r/>
      <w:bookmarkStart w:id="147" w:name="_Toc240029221"/>
      <w:r>
        <w:rPr>
          <w:rFonts w:hint="eastAsia" w:ascii="宋体" w:hAnsi="宋体" w:eastAsia="宋体" w:cs="宋体"/>
          <w:b w:val="0"/>
          <w:bCs w:val="0"/>
          <w:color w:val="000000" w:themeColor="text1"/>
          <w:sz w:val="18"/>
          <w:szCs w:val="18"/>
          <w14:textFill>
            <w14:solidFill>
              <w14:schemeClr w14:val="tx1"/>
            </w14:solidFill>
          </w14:textFill>
        </w:rPr>
        <w:t xml:space="preserve">（三）政府部门</w:t>
      </w:r>
      <w:bookmarkEnd w:id="147"/>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sz w:val="18"/>
          <w:szCs w:val="18"/>
        </w:rPr>
        <w:t xml:space="preserve">依托</w:t>
      </w:r>
      <w:r>
        <w:rPr>
          <w:rFonts w:hint="eastAsia" w:ascii="宋体" w:hAnsi="宋体" w:eastAsia="宋体" w:cs="宋体"/>
          <w:sz w:val="18"/>
          <w:szCs w:val="18"/>
          <w:lang w:val="en-US" w:eastAsia="zh-CN"/>
        </w:rPr>
        <w:t xml:space="preserve">知识产权</w:t>
      </w:r>
      <w:r>
        <w:rPr>
          <w:rFonts w:hint="eastAsia" w:ascii="宋体" w:hAnsi="宋体" w:eastAsia="宋体" w:cs="宋体"/>
          <w:sz w:val="18"/>
          <w:szCs w:val="18"/>
        </w:rPr>
        <w:t xml:space="preserve">可信数据、数智化能力，</w:t>
      </w:r>
      <w:r>
        <w:rPr>
          <w:rFonts w:hint="eastAsia" w:ascii="宋体" w:hAnsi="宋体" w:eastAsia="宋体" w:cs="宋体"/>
          <w:sz w:val="18"/>
          <w:szCs w:val="18"/>
          <w:lang w:val="en-US" w:eastAsia="zh-CN"/>
        </w:rPr>
        <w:t xml:space="preserve">面向全省</w:t>
      </w:r>
      <w:r>
        <w:rPr>
          <w:rFonts w:hint="eastAsia" w:ascii="宋体" w:hAnsi="宋体" w:eastAsia="宋体" w:cs="宋体"/>
          <w:sz w:val="18"/>
          <w:szCs w:val="18"/>
        </w:rPr>
        <w:t xml:space="preserve">知识产权主管部门、发改、工信、商务、园区管委会等各级政府机关，</w:t>
      </w:r>
      <w:r>
        <w:rPr>
          <w:rFonts w:hint="eastAsia" w:ascii="宋体" w:hAnsi="宋体" w:eastAsia="宋体" w:cs="宋体"/>
          <w:color w:val="000000" w:themeColor="text1"/>
          <w:sz w:val="18"/>
          <w:szCs w:val="18"/>
          <w14:textFill>
            <w14:solidFill>
              <w14:schemeClr w14:val="tx1"/>
            </w14:solidFill>
          </w14:textFill>
        </w:rPr>
        <w:t xml:space="preserve">重点围绕知识产权公共服务管理、资源统筹调度、数据安全合规、产业服务组织、政策评估和治理决策等需求，提供运营数据、企业需求分析、产业风险信息、成果转化成效、典型案例、海外专利诉讼态势专题报告和绩效报告等支撑，并做好其他相关专题成果的归集展示和应用服务。</w:t>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依托数字化管理平台，对服务事项、活动组织、供需对接、成果产出和绩效指标进行留痕管理和统计分析，支撑政府部门动态掌握实验室运营成效，推动公共服务优化、资源配置优化和知识产权数智化服务体系持续完善。</w:t>
      </w:r>
      <w:r/>
    </w:p>
    <w:p>
      <w:pPr>
        <w:pStyle w:val="908"/>
        <w:ind w:firstLine="360"/>
        <w:jc w:val="both"/>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除上述三类运营服务对象外，知识产权代理机构、法律服务机构等专业服务主体属于本项目专业服务资源运营和协同管理对象。运营团队负责开展相关资源的征集归集、分类标引、需求匹配、服务对接、过程跟踪和动态评价，并根据市场主体和创新主体的实际需求，组织其参与专家复核、专业咨询、成果转化、海外风险应对和争端解决等服务。</w:t>
      </w:r>
      <w:r/>
    </w:p>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bookmarkStart w:id="148" w:name="_Toc240029222"/>
      <w:r>
        <w:rPr>
          <w:rFonts w:hint="eastAsia" w:ascii="宋体" w:hAnsi="宋体" w:eastAsia="宋体" w:cs="宋体"/>
          <w:b/>
          <w:bCs/>
          <w:color w:val="000000" w:themeColor="text1"/>
          <w:sz w:val="18"/>
          <w:szCs w:val="18"/>
          <w14:textFill>
            <w14:solidFill>
              <w14:schemeClr w14:val="tx1"/>
            </w14:solidFill>
          </w14:textFill>
        </w:rPr>
        <w:t xml:space="preserve">四、运营能力要求</w:t>
      </w:r>
      <w:r/>
    </w:p>
    <w:p>
      <w:pPr>
        <w:ind w:firstLine="360"/>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运营团队需具备适配省级平台运营的综合能力，聚焦服务落地与生态运营，核心能力包括：AI智能场景落地运营能力、实验室数字化平台全流程管控能力、全省产业服务统筹能力、成果转化撮合能力、人才科普培育能力、服务生态整合能力、绩效数字化管控能力。</w:t>
      </w:r>
      <w:r/>
    </w:p>
    <w:p>
      <w:pPr>
        <w:numPr>
          <w:ilvl w:val="0"/>
          <w:numId w:val="0"/>
        </w:numPr>
        <w:ind w:firstLine="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color w:val="000000" w:themeColor="text1"/>
          <w:sz w:val="18"/>
          <w:szCs w:val="18"/>
          <w:lang w:eastAsia="zh-CN"/>
          <w14:textFill>
            <w14:solidFill>
              <w14:schemeClr w14:val="tx1"/>
            </w14:solidFill>
          </w14:textFill>
        </w:rPr>
        <w:t xml:space="preserve">（</w:t>
      </w:r>
      <w:r>
        <w:rPr>
          <w:rFonts w:hint="eastAsia" w:ascii="宋体" w:hAnsi="宋体" w:eastAsia="宋体" w:cs="宋体"/>
          <w:b w:val="0"/>
          <w:bCs/>
          <w:color w:val="000000" w:themeColor="text1"/>
          <w:sz w:val="18"/>
          <w:szCs w:val="18"/>
          <w:lang w:val="en-US" w:eastAsia="zh-CN"/>
          <w14:textFill>
            <w14:solidFill>
              <w14:schemeClr w14:val="tx1"/>
            </w14:solidFill>
          </w14:textFill>
        </w:rPr>
        <w:t xml:space="preserve">一</w:t>
      </w:r>
      <w:r>
        <w:rPr>
          <w:rFonts w:hint="eastAsia" w:ascii="宋体" w:hAnsi="宋体" w:eastAsia="宋体" w:cs="宋体"/>
          <w:b w:val="0"/>
          <w:bCs/>
          <w:color w:val="000000" w:themeColor="text1"/>
          <w:sz w:val="18"/>
          <w:szCs w:val="18"/>
          <w:lang w:eastAsia="zh-CN"/>
          <w14:textFill>
            <w14:solidFill>
              <w14:schemeClr w14:val="tx1"/>
            </w14:solidFill>
          </w14:textFill>
        </w:rPr>
        <w:t xml:space="preserve">）</w:t>
      </w:r>
      <w:r>
        <w:rPr>
          <w:rFonts w:hint="eastAsia" w:ascii="宋体" w:hAnsi="宋体" w:eastAsia="宋体" w:cs="宋体"/>
          <w:b w:val="0"/>
          <w:bCs/>
          <w:color w:val="000000" w:themeColor="text1"/>
          <w:sz w:val="18"/>
          <w:szCs w:val="18"/>
          <w14:textFill>
            <w14:solidFill>
              <w14:schemeClr w14:val="tx1"/>
            </w14:solidFill>
          </w14:textFill>
        </w:rPr>
        <w:t xml:space="preserve">AI智能场景落地运营能力：</w:t>
      </w:r>
      <w:r>
        <w:rPr>
          <w:rFonts w:hint="eastAsia" w:ascii="宋体" w:hAnsi="宋体" w:eastAsia="宋体" w:cs="宋体"/>
          <w:color w:val="000000" w:themeColor="text1"/>
          <w:sz w:val="18"/>
          <w:szCs w:val="18"/>
          <w14:textFill>
            <w14:solidFill>
              <w14:schemeClr w14:val="tx1"/>
            </w14:solidFill>
          </w14:textFill>
        </w:rPr>
        <w:t xml:space="preserve">具备知识产权AI工具应用、智能体场景配置、企业使用培训、知识内容运营、应用效果评估和问题反馈能力。</w:t>
      </w:r>
      <w:r/>
    </w:p>
    <w:p>
      <w:pPr>
        <w:numPr>
          <w:ilvl w:val="0"/>
          <w:numId w:val="0"/>
        </w:numPr>
        <w:ind w:firstLine="360"/>
        <w:jc w:val="left"/>
        <w:keepLines w:val="0"/>
        <w:keepNext w:val="0"/>
        <w:pageBreakBefore w:val="0"/>
        <w:spacing w:beforeAutospacing="0" w:afterAutospacing="0" w:line="320" w:lineRule="exact"/>
        <w:widowControl/>
        <w:rPr>
          <w:rFonts w:hint="eastAsia" w:ascii="宋体" w:hAnsi="宋体" w:eastAsia="宋体" w:cs="宋体"/>
          <w:color w:val="auto"/>
          <w:sz w:val="18"/>
          <w:szCs w:val="18"/>
          <w:highlight w:val="none"/>
        </w:rPr>
      </w:pPr>
      <w:r>
        <w:rPr>
          <w:rFonts w:hint="eastAsia" w:ascii="宋体" w:hAnsi="宋体" w:eastAsia="宋体" w:cs="宋体"/>
          <w:b w:val="0"/>
          <w:bCs/>
          <w:color w:val="auto"/>
          <w:sz w:val="18"/>
          <w:szCs w:val="18"/>
          <w:highlight w:val="none"/>
          <w:lang w:val="en-US" w:eastAsia="zh-CN"/>
        </w:rPr>
        <w:t xml:space="preserve">（二）</w:t>
      </w:r>
      <w:r>
        <w:rPr>
          <w:rFonts w:hint="eastAsia" w:ascii="宋体" w:hAnsi="宋体" w:eastAsia="宋体" w:cs="宋体"/>
          <w:b w:val="0"/>
          <w:bCs/>
          <w:color w:val="auto"/>
          <w:sz w:val="18"/>
          <w:szCs w:val="18"/>
          <w:highlight w:val="none"/>
        </w:rPr>
        <w:t xml:space="preserve">数字化平台综合运营能力：具备平台开发</w:t>
      </w:r>
      <w:r>
        <w:rPr>
          <w:rFonts w:hint="eastAsia" w:ascii="宋体" w:hAnsi="宋体" w:eastAsia="宋体" w:cs="宋体"/>
          <w:b w:val="0"/>
          <w:bCs/>
          <w:color w:val="auto"/>
          <w:sz w:val="18"/>
          <w:szCs w:val="18"/>
          <w:highlight w:val="none"/>
          <w:lang w:val="en-US" w:eastAsia="zh-CN"/>
        </w:rPr>
        <w:t xml:space="preserve">管理</w:t>
      </w:r>
      <w:r>
        <w:rPr>
          <w:rFonts w:hint="eastAsia" w:ascii="宋体" w:hAnsi="宋体" w:eastAsia="宋体" w:cs="宋体"/>
          <w:b w:val="0"/>
          <w:bCs/>
          <w:color w:val="auto"/>
          <w:sz w:val="18"/>
          <w:szCs w:val="18"/>
          <w:highlight w:val="none"/>
        </w:rPr>
        <w:t xml:space="preserve">、系统集成、架构设计及项目管理能力，能够依托数字化管理平台，对企业建档、需求登记、任务分派、资源调度、过程跟踪、专家复核和成果归档等环节实施全流程线上管理，形成可追溯、可核验的服务台账和项目数据。</w:t>
      </w:r>
      <w:r/>
    </w:p>
    <w:p>
      <w:pPr>
        <w:numPr>
          <w:ilvl w:val="0"/>
          <w:numId w:val="0"/>
        </w:numPr>
        <w:ind w:firstLine="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val="0"/>
          <w:bCs/>
          <w:color w:val="000000" w:themeColor="text1"/>
          <w:sz w:val="18"/>
          <w:szCs w:val="18"/>
          <w:lang w:eastAsia="zh-CN"/>
          <w14:textFill>
            <w14:solidFill>
              <w14:schemeClr w14:val="tx1"/>
            </w14:solidFill>
          </w14:textFill>
        </w:rPr>
        <w:t xml:space="preserve">（</w:t>
      </w:r>
      <w:r>
        <w:rPr>
          <w:rFonts w:hint="eastAsia" w:ascii="宋体" w:hAnsi="宋体" w:eastAsia="宋体" w:cs="宋体"/>
          <w:b w:val="0"/>
          <w:bCs/>
          <w:color w:val="000000" w:themeColor="text1"/>
          <w:sz w:val="18"/>
          <w:szCs w:val="18"/>
          <w:lang w:val="en-US" w:eastAsia="zh-CN"/>
          <w14:textFill>
            <w14:solidFill>
              <w14:schemeClr w14:val="tx1"/>
            </w14:solidFill>
          </w14:textFill>
        </w:rPr>
        <w:t xml:space="preserve">三</w:t>
      </w:r>
      <w:r>
        <w:rPr>
          <w:rFonts w:hint="eastAsia" w:ascii="宋体" w:hAnsi="宋体" w:eastAsia="宋体" w:cs="宋体"/>
          <w:b w:val="0"/>
          <w:bCs/>
          <w:color w:val="000000" w:themeColor="text1"/>
          <w:sz w:val="18"/>
          <w:szCs w:val="18"/>
          <w:lang w:eastAsia="zh-CN"/>
          <w14:textFill>
            <w14:solidFill>
              <w14:schemeClr w14:val="tx1"/>
            </w14:solidFill>
          </w14:textFill>
        </w:rPr>
        <w:t xml:space="preserve">）</w:t>
      </w:r>
      <w:r>
        <w:rPr>
          <w:rFonts w:hint="eastAsia" w:ascii="宋体" w:hAnsi="宋体" w:eastAsia="宋体" w:cs="宋体"/>
          <w:b w:val="0"/>
          <w:bCs/>
          <w:color w:val="000000" w:themeColor="text1"/>
          <w:sz w:val="18"/>
          <w:szCs w:val="18"/>
          <w14:textFill>
            <w14:solidFill>
              <w14:schemeClr w14:val="tx1"/>
            </w14:solidFill>
          </w14:textFill>
        </w:rPr>
        <w:t xml:space="preserve">知识产权专业服务能力：</w:t>
      </w:r>
      <w:r>
        <w:rPr>
          <w:rFonts w:hint="eastAsia" w:ascii="宋体" w:hAnsi="宋体" w:eastAsia="宋体" w:cs="宋体"/>
          <w:color w:val="000000" w:themeColor="text1"/>
          <w:sz w:val="18"/>
          <w:szCs w:val="18"/>
          <w14:textFill>
            <w14:solidFill>
              <w14:schemeClr w14:val="tx1"/>
            </w14:solidFill>
          </w14:textFill>
        </w:rPr>
        <w:t xml:space="preserve">具备知识产权领域专业服务人才，具备培训科普内容策划、活动议程嵌入、课程资料管理和传播效果统计等内容运营能力，能够围绕知识产权数智化应用、企业出海风险防控、知识产权布局、运营管理和合规应对等主题，将培训科普融入知识产权路演、园区专场、应用场景发布和专业资源交流等活动，形成可复用、可传播、可评估的数字化内容资产。</w:t>
      </w:r>
      <w:r/>
    </w:p>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五、</w:t>
      </w:r>
      <w:bookmarkEnd w:id="148"/>
      <w:r>
        <w:rPr>
          <w:rFonts w:hint="eastAsia" w:ascii="宋体" w:hAnsi="宋体" w:eastAsia="宋体" w:cs="宋体"/>
          <w:b/>
          <w:bCs/>
          <w:color w:val="000000" w:themeColor="text1"/>
          <w:sz w:val="18"/>
          <w:szCs w:val="18"/>
          <w14:textFill>
            <w14:solidFill>
              <w14:schemeClr w14:val="tx1"/>
            </w14:solidFill>
          </w14:textFill>
        </w:rPr>
        <w:t xml:space="preserve">运营内容</w:t>
      </w:r>
      <w:r/>
    </w:p>
    <w:p>
      <w:pPr>
        <w:ind w:firstLine="360"/>
        <w:jc w:val="left"/>
        <w:keepLines w:val="0"/>
        <w:keepNext w:val="0"/>
        <w:pageBreakBefore w:val="0"/>
        <w:spacing w:beforeAutospacing="0" w:afterAutospacing="0" w:line="320" w:lineRule="exact"/>
        <w:widowControl/>
        <w:rPr>
          <w:rFonts w:hint="eastAsia" w:ascii="宋体" w:hAnsi="宋体" w:eastAsia="宋体" w:cs="宋体"/>
          <w:b w:val="0"/>
          <w:bCs w:val="0"/>
          <w:color w:val="000000" w:themeColor="text1"/>
          <w:sz w:val="18"/>
          <w:szCs w:val="18"/>
          <w14:textFill>
            <w14:solidFill>
              <w14:schemeClr w14:val="tx1"/>
            </w14:solidFill>
          </w14:textFill>
        </w:rPr>
      </w:pPr>
      <w:r/>
      <w:bookmarkStart w:id="149" w:name="_Toc240029223"/>
      <w:r>
        <w:rPr>
          <w:rFonts w:hint="eastAsia" w:ascii="宋体" w:hAnsi="宋体" w:eastAsia="宋体" w:cs="宋体"/>
          <w:b w:val="0"/>
          <w:bCs w:val="0"/>
          <w:color w:val="000000" w:themeColor="text1"/>
          <w:sz w:val="18"/>
          <w:szCs w:val="18"/>
          <w14:textFill>
            <w14:solidFill>
              <w14:schemeClr w14:val="tx1"/>
            </w14:solidFill>
          </w14:textFill>
        </w:rPr>
        <w:t xml:space="preserve">（一）实体服务载体运营</w:t>
      </w:r>
      <w:bookmarkEnd w:id="149"/>
      <w:r/>
      <w:r/>
    </w:p>
    <w:p>
      <w:pPr>
        <w:pStyle w:val="908"/>
        <w:ind w:firstLine="360"/>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依据“高标准运行实体服务载体”的任务要求，依托江苏国际法商服务港金融城二期C1主塔楼物理空间，围绕知识产权可信数据空间探查区开发与运营管理、综合服务窗口运营、路演中心运营、展示大屏运营等重点场景，开展实体服务载体常态化运营，将实体空间打造为可运营、可管理、可考核的省级知识产权数智化公共服务空间。</w:t>
      </w:r>
      <w:r/>
    </w:p>
    <w:p>
      <w:pPr>
        <w:ind w:firstLine="360"/>
        <w:jc w:val="left"/>
        <w:keepLines w:val="0"/>
        <w:keepNext w:val="0"/>
        <w:pageBreakBefore w:val="0"/>
        <w:spacing w:beforeAutospacing="0" w:afterAutospacing="0" w:line="320" w:lineRule="exact"/>
        <w:widowControl/>
        <w:rPr>
          <w:rFonts w:hint="eastAsia" w:ascii="宋体" w:hAnsi="宋体" w:eastAsia="宋体" w:cs="宋体"/>
          <w:b w:val="0"/>
          <w:bCs w:val="0"/>
          <w:color w:val="000000" w:themeColor="text1"/>
          <w:sz w:val="18"/>
          <w:szCs w:val="18"/>
          <w14:textFill>
            <w14:solidFill>
              <w14:schemeClr w14:val="tx1"/>
            </w14:solidFill>
          </w14:textFill>
        </w:rPr>
      </w:pPr>
      <w:r/>
      <w:bookmarkStart w:id="150" w:name="_Toc240029224"/>
      <w:r>
        <w:rPr>
          <w:rFonts w:hint="eastAsia" w:ascii="宋体" w:hAnsi="宋体" w:eastAsia="宋体" w:cs="宋体"/>
          <w:b w:val="0"/>
          <w:bCs w:val="0"/>
          <w:color w:val="000000" w:themeColor="text1"/>
          <w:sz w:val="18"/>
          <w:szCs w:val="18"/>
          <w14:textFill>
            <w14:solidFill>
              <w14:schemeClr w14:val="tx1"/>
            </w14:solidFill>
          </w14:textFill>
        </w:rPr>
        <w:t xml:space="preserve">（二）数字化管理平台运营</w:t>
      </w:r>
      <w:bookmarkEnd w:id="150"/>
      <w:r/>
      <w:r/>
    </w:p>
    <w:p>
      <w:pPr>
        <w:pStyle w:val="908"/>
        <w:ind w:firstLine="360"/>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依托数创实验室管理平台，围绕后台资源管理、应用商店、成果宣传展示等功能，开展线上平台常态化运营。</w:t>
      </w:r>
      <w:r/>
    </w:p>
    <w:p>
      <w:pPr>
        <w:ind w:firstLine="360"/>
        <w:jc w:val="left"/>
        <w:keepLines w:val="0"/>
        <w:keepNext w:val="0"/>
        <w:pageBreakBefore w:val="0"/>
        <w:spacing w:beforeAutospacing="0" w:afterAutospacing="0" w:line="320" w:lineRule="exact"/>
        <w:widowControl/>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cs="宋体"/>
          <w:b w:val="0"/>
          <w:bCs w:val="0"/>
          <w:color w:val="000000" w:themeColor="text1"/>
          <w:sz w:val="18"/>
          <w:szCs w:val="18"/>
          <w:lang w:val="en-US" w:eastAsia="zh-CN"/>
          <w14:textFill>
            <w14:solidFill>
              <w14:schemeClr w14:val="tx1"/>
            </w14:solidFill>
          </w14:textFill>
        </w:rPr>
        <w:t xml:space="preserve">1、</w:t>
      </w:r>
      <w:r>
        <w:rPr>
          <w:rFonts w:hint="eastAsia" w:ascii="宋体" w:hAnsi="宋体" w:eastAsia="宋体" w:cs="宋体"/>
          <w:b w:val="0"/>
          <w:bCs w:val="0"/>
          <w:color w:val="000000" w:themeColor="text1"/>
          <w:sz w:val="18"/>
          <w:szCs w:val="18"/>
          <w14:textFill>
            <w14:solidFill>
              <w14:schemeClr w14:val="tx1"/>
            </w14:solidFill>
          </w14:textFill>
        </w:rPr>
        <w:t xml:space="preserve">后台管理运营</w:t>
      </w:r>
      <w:r/>
    </w:p>
    <w:p>
      <w:pPr>
        <w:ind w:firstLine="360"/>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主要包括</w:t>
      </w:r>
      <w:r>
        <w:rPr>
          <w:rFonts w:hint="eastAsia" w:ascii="宋体" w:hAnsi="宋体" w:eastAsia="宋体" w:cs="宋体"/>
          <w:color w:val="000000" w:themeColor="text1"/>
          <w:sz w:val="18"/>
          <w:szCs w:val="18"/>
          <w14:textFill>
            <w14:solidFill>
              <w14:schemeClr w14:val="tx1"/>
            </w14:solidFill>
          </w14:textFill>
        </w:rPr>
        <w:t xml:space="preserve">数据资源、算力资源、Skill与公共MCP包、智能体和宣传管理等后台事项。</w:t>
      </w:r>
      <w:r/>
    </w:p>
    <w:p>
      <w:pPr>
        <w:ind w:firstLine="360"/>
        <w:jc w:val="left"/>
        <w:keepLines w:val="0"/>
        <w:keepNext w:val="0"/>
        <w:pageBreakBefore w:val="0"/>
        <w:spacing w:beforeAutospacing="0" w:afterAutospacing="0" w:line="320" w:lineRule="exact"/>
        <w:widowControl/>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cs="宋体"/>
          <w:b w:val="0"/>
          <w:bCs w:val="0"/>
          <w:color w:val="000000" w:themeColor="text1"/>
          <w:sz w:val="18"/>
          <w:szCs w:val="18"/>
          <w:lang w:val="en-US" w:eastAsia="zh-CN"/>
          <w14:textFill>
            <w14:solidFill>
              <w14:schemeClr w14:val="tx1"/>
            </w14:solidFill>
          </w14:textFill>
        </w:rPr>
        <w:t xml:space="preserve">2、</w:t>
      </w:r>
      <w:r>
        <w:rPr>
          <w:rFonts w:hint="eastAsia" w:ascii="宋体" w:hAnsi="宋体" w:eastAsia="宋体" w:cs="宋体"/>
          <w:b w:val="0"/>
          <w:bCs w:val="0"/>
          <w:color w:val="000000" w:themeColor="text1"/>
          <w:sz w:val="18"/>
          <w:szCs w:val="18"/>
          <w14:textFill>
            <w14:solidFill>
              <w14:schemeClr w14:val="tx1"/>
            </w14:solidFill>
          </w14:textFill>
        </w:rPr>
        <w:t xml:space="preserve">应用商店运营</w:t>
      </w:r>
      <w:r/>
    </w:p>
    <w:p>
      <w:pPr>
        <w:ind w:firstLine="360"/>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做好知识产权智能应用商店运营，</w:t>
      </w:r>
      <w:r>
        <w:rPr>
          <w:rFonts w:hint="eastAsia" w:ascii="宋体" w:hAnsi="宋体" w:eastAsia="宋体" w:cs="宋体"/>
          <w:color w:val="000000" w:themeColor="text1"/>
          <w:sz w:val="18"/>
          <w:szCs w:val="18"/>
          <w14:textFill>
            <w14:solidFill>
              <w14:schemeClr w14:val="tx1"/>
            </w14:solidFill>
          </w14:textFill>
        </w:rPr>
        <w:t xml:space="preserve">面向全省“人工智能+知识产权”数智化工具，推动公共应用与市场化应用分层供给，促进优秀数智化成果从集中展示向场景化使用、规模化推广转化。</w:t>
      </w:r>
      <w:r/>
    </w:p>
    <w:p>
      <w:pPr>
        <w:ind w:firstLine="360"/>
        <w:jc w:val="left"/>
        <w:keepLines w:val="0"/>
        <w:keepNext w:val="0"/>
        <w:pageBreakBefore w:val="0"/>
        <w:spacing w:beforeAutospacing="0" w:afterAutospacing="0" w:line="320" w:lineRule="exact"/>
        <w:widowControl/>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val="0"/>
          <w:bCs w:val="0"/>
          <w:color w:val="000000" w:themeColor="text1"/>
          <w:sz w:val="18"/>
          <w:szCs w:val="18"/>
          <w14:textFill>
            <w14:solidFill>
              <w14:schemeClr w14:val="tx1"/>
            </w14:solidFill>
          </w14:textFill>
        </w:rPr>
        <w:t xml:space="preserve">3</w:t>
      </w:r>
      <w:r>
        <w:rPr>
          <w:rFonts w:hint="eastAsia" w:ascii="宋体" w:hAnsi="宋体" w:cs="宋体"/>
          <w:b w:val="0"/>
          <w:bCs w:val="0"/>
          <w:color w:val="000000" w:themeColor="text1"/>
          <w:sz w:val="18"/>
          <w:szCs w:val="18"/>
          <w:lang w:eastAsia="zh-CN"/>
          <w14:textFill>
            <w14:solidFill>
              <w14:schemeClr w14:val="tx1"/>
            </w14:solidFill>
          </w14:textFill>
        </w:rPr>
        <w:t xml:space="preserve">、</w:t>
      </w:r>
      <w:r>
        <w:rPr>
          <w:rFonts w:hint="eastAsia" w:ascii="宋体" w:hAnsi="宋体" w:eastAsia="宋体" w:cs="宋体"/>
          <w:b w:val="0"/>
          <w:bCs w:val="0"/>
          <w:color w:val="000000" w:themeColor="text1"/>
          <w:sz w:val="18"/>
          <w:szCs w:val="18"/>
          <w14:textFill>
            <w14:solidFill>
              <w14:schemeClr w14:val="tx1"/>
            </w14:solidFill>
          </w14:textFill>
        </w:rPr>
        <w:t xml:space="preserve">成果宣传展示运营</w:t>
      </w:r>
      <w:r/>
    </w:p>
    <w:p>
      <w:pPr>
        <w:ind w:firstLine="360"/>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val="en-US" w:eastAsia="zh-CN"/>
          <w14:textFill>
            <w14:solidFill>
              <w14:schemeClr w14:val="tx1"/>
            </w14:solidFill>
          </w14:textFill>
        </w:rPr>
        <w:t xml:space="preserve">做好</w:t>
      </w:r>
      <w:r>
        <w:rPr>
          <w:rFonts w:hint="eastAsia" w:ascii="宋体" w:hAnsi="宋体" w:eastAsia="宋体" w:cs="宋体"/>
          <w:color w:val="000000" w:themeColor="text1"/>
          <w:sz w:val="18"/>
          <w:szCs w:val="18"/>
          <w14:textFill>
            <w14:solidFill>
              <w14:schemeClr w14:val="tx1"/>
            </w14:solidFill>
          </w14:textFill>
        </w:rPr>
        <w:t xml:space="preserve">江苏知识产权数创实验室服务成果、应用成果、活动成果和转化线索的归集展示、内容发布、持续更新和传播统计，推动实验室成果可视化、场景可体验、价值可感知。</w:t>
      </w:r>
      <w:r/>
    </w:p>
    <w:p>
      <w:pPr>
        <w:ind w:firstLine="360"/>
        <w:jc w:val="left"/>
        <w:keepLines w:val="0"/>
        <w:keepNext w:val="0"/>
        <w:pageBreakBefore w:val="0"/>
        <w:spacing w:beforeAutospacing="0" w:afterAutospacing="0" w:line="320" w:lineRule="exact"/>
        <w:widowControl/>
        <w:rPr>
          <w:rFonts w:hint="eastAsia" w:ascii="宋体" w:hAnsi="宋体" w:eastAsia="宋体" w:cs="宋体"/>
          <w:b w:val="0"/>
          <w:bCs w:val="0"/>
          <w:color w:val="000000" w:themeColor="text1"/>
          <w:sz w:val="18"/>
          <w:szCs w:val="18"/>
          <w14:textFill>
            <w14:solidFill>
              <w14:schemeClr w14:val="tx1"/>
            </w14:solidFill>
          </w14:textFill>
        </w:rPr>
      </w:pPr>
      <w:r/>
      <w:bookmarkStart w:id="151" w:name="_Toc240029225"/>
      <w:r>
        <w:rPr>
          <w:rFonts w:hint="eastAsia" w:ascii="宋体" w:hAnsi="宋体" w:eastAsia="宋体" w:cs="宋体"/>
          <w:b w:val="0"/>
          <w:bCs w:val="0"/>
          <w:color w:val="000000" w:themeColor="text1"/>
          <w:sz w:val="18"/>
          <w:szCs w:val="18"/>
          <w14:textFill>
            <w14:solidFill>
              <w14:schemeClr w14:val="tx1"/>
            </w14:solidFill>
          </w14:textFill>
        </w:rPr>
        <w:t xml:space="preserve">（三）产业科创服务运营</w:t>
      </w:r>
      <w:bookmarkEnd w:id="151"/>
      <w:r/>
      <w:r/>
    </w:p>
    <w:p>
      <w:pPr>
        <w:ind w:firstLine="360"/>
        <w:keepLines w:val="0"/>
        <w:keepNext w:val="0"/>
        <w:pageBreakBefore w:val="0"/>
        <w:spacing w:beforeAutospacing="0" w:afterAutospacing="0" w:line="320" w:lineRule="exact"/>
        <w:rPr>
          <w:rFonts w:hint="default"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围绕全省产业创新、企业发展、创新创业、跨境发展风险管控需求，开展产业科创服务运营。一方面，面向重点产业链、重点园区、重点企业和创新创业主体，组织开展注册授权、工具试用、专题培训、产业专利导航、风险初筛、供需匹配和成果转化</w:t>
      </w:r>
      <w:r>
        <w:rPr>
          <w:rFonts w:hint="eastAsia" w:ascii="宋体" w:hAnsi="宋体" w:cs="宋体"/>
          <w:color w:val="000000" w:themeColor="text1"/>
          <w:sz w:val="18"/>
          <w:szCs w:val="18"/>
          <w:lang w:val="en-US" w:eastAsia="zh-CN"/>
          <w14:textFill>
            <w14:solidFill>
              <w14:schemeClr w14:val="tx1"/>
            </w14:solidFill>
          </w14:textFill>
        </w:rPr>
        <w:t xml:space="preserve">等</w:t>
      </w:r>
      <w:r>
        <w:rPr>
          <w:rFonts w:hint="eastAsia" w:ascii="宋体" w:hAnsi="宋体" w:eastAsia="宋体" w:cs="宋体"/>
          <w:color w:val="000000" w:themeColor="text1"/>
          <w:sz w:val="18"/>
          <w:szCs w:val="18"/>
          <w14:textFill>
            <w14:solidFill>
              <w14:schemeClr w14:val="tx1"/>
            </w14:solidFill>
          </w14:textFill>
        </w:rPr>
        <w:t xml:space="preserve">服务；另一方面，面向服务机构和智能体开发公司，提供场景验证、应用推广、专家复核和生态协同入口，推动公共服务与市场化增值服务分层供给。运营成果重点体现为真实服务和产业赋能成效，不以平台页面数量、系统功能数量或底层开发工作量作为绩效依据</w:t>
      </w:r>
      <w:r>
        <w:rPr>
          <w:rFonts w:hint="eastAsia" w:ascii="宋体" w:hAnsi="宋体" w:cs="宋体"/>
          <w:color w:val="000000" w:themeColor="text1"/>
          <w:sz w:val="18"/>
          <w:szCs w:val="18"/>
          <w:lang w:eastAsia="zh-CN"/>
          <w14:textFill>
            <w14:solidFill>
              <w14:schemeClr w14:val="tx1"/>
            </w14:solidFill>
          </w14:textFill>
        </w:rPr>
        <w:t xml:space="preserve">，</w:t>
      </w:r>
      <w:r>
        <w:rPr>
          <w:rFonts w:hint="eastAsia" w:ascii="宋体" w:hAnsi="宋体" w:eastAsia="宋体" w:cs="宋体"/>
          <w:color w:val="000000" w:themeColor="text1"/>
          <w:sz w:val="18"/>
          <w:szCs w:val="18"/>
          <w14:textFill>
            <w14:solidFill>
              <w14:schemeClr w14:val="tx1"/>
            </w14:solidFill>
          </w14:textFill>
        </w:rPr>
        <w:t xml:space="preserve">支撑数创实验室持续沉淀可复制、可推广、可评价的省级知识产权数智化产业科创服务模式。</w:t>
      </w:r>
      <w:r/>
    </w:p>
    <w:p>
      <w:pPr>
        <w:ind w:firstLine="360"/>
        <w:keepLines w:val="0"/>
        <w:keepNext w:val="0"/>
        <w:pageBreakBefore w:val="0"/>
        <w:spacing w:beforeAutospacing="0" w:afterAutospacing="0" w:line="320" w:lineRule="exact"/>
        <w:rPr>
          <w:rFonts w:hint="eastAsia" w:ascii="宋体" w:hAnsi="宋体" w:eastAsia="宋体" w:cs="宋体"/>
          <w:color w:val="auto"/>
          <w:sz w:val="18"/>
          <w:szCs w:val="18"/>
          <w:highlight w:val="none"/>
        </w:rPr>
      </w:pPr>
      <w:r>
        <w:rPr>
          <w:rFonts w:hint="eastAsia" w:ascii="宋体" w:hAnsi="宋体" w:eastAsia="宋体" w:cs="宋体"/>
          <w:color w:val="000000" w:themeColor="text1"/>
          <w:sz w:val="18"/>
          <w:szCs w:val="18"/>
          <w14:textFill>
            <w14:solidFill>
              <w14:schemeClr w14:val="tx1"/>
            </w14:solidFill>
          </w14:textFill>
        </w:rPr>
        <w:t xml:space="preserve">本项目不承担可信数据空间、智能体、底层模型、核心算法、主体功能和相关平台的建设开发及验收责任。</w:t>
      </w:r>
      <w:r>
        <w:rPr>
          <w:rFonts w:hint="eastAsia" w:ascii="宋体" w:hAnsi="宋体" w:eastAsia="宋体" w:cs="宋体"/>
          <w:color w:val="auto"/>
          <w:sz w:val="18"/>
          <w:szCs w:val="18"/>
          <w:highlight w:val="none"/>
        </w:rPr>
        <w:t xml:space="preserve">该项运营应形成场景评测报告、运营分析材料、典型案例、成熟场景发布材料和年度总结成果，支撑数创实验室持续完善智能体归集、平台运营、产业服务和成效考核相衔接的运营主线。</w:t>
      </w:r>
      <w:bookmarkEnd w:id="144"/>
      <w:r/>
      <w:r/>
    </w:p>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bookmarkStart w:id="152" w:name="_Toc240029226"/>
      <w:r>
        <w:rPr>
          <w:rFonts w:hint="eastAsia" w:ascii="宋体" w:hAnsi="宋体" w:eastAsia="宋体" w:cs="宋体"/>
          <w:b/>
          <w:bCs/>
          <w:color w:val="000000" w:themeColor="text1"/>
          <w:sz w:val="18"/>
          <w:szCs w:val="18"/>
          <w14:textFill>
            <w14:solidFill>
              <w14:schemeClr w14:val="tx1"/>
            </w14:solidFill>
          </w14:textFill>
        </w:rPr>
        <w:t xml:space="preserve">六、三年运营计划</w:t>
      </w:r>
      <w:bookmarkEnd w:id="152"/>
      <w:r/>
      <w:r/>
    </w:p>
    <w:p>
      <w:pPr>
        <w:pStyle w:val="908"/>
        <w:ind w:firstLine="360"/>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结合项目三年运营服务周期，按照“第一年度启动与示范、第二年度扩面与深化、第三年度巩固与推广”的路径分阶段推进。第一年度重点建机制、通流程、做示范，第二年度重点扩范围、深应用、强协同，第三年度重点固机制、推模式、沉淀成果，逐步形成常态化、标准化、产业化、生态化的省级知识产权数创实验室运营体系。</w:t>
      </w:r>
      <w:r/>
    </w:p>
    <w:p>
      <w:pPr>
        <w:pStyle w:val="908"/>
        <w:numPr>
          <w:ilvl w:val="0"/>
          <w:numId w:val="0"/>
        </w:numPr>
        <w:ind w:firstLine="360"/>
        <w:keepLines w:val="0"/>
        <w:keepNext w:val="0"/>
        <w:pageBreakBefore w:val="0"/>
        <w:spacing w:before="0" w:beforeAutospacing="0" w:after="0" w:afterAutospacing="0" w:line="320" w:lineRule="exact"/>
        <w:rPr>
          <w:rFonts w:hint="eastAsia" w:ascii="宋体" w:hAnsi="宋体" w:eastAsia="宋体" w:cs="宋体"/>
          <w:color w:val="000000"/>
          <w:sz w:val="18"/>
          <w:szCs w:val="18"/>
          <w:lang w:eastAsia="zh-CN"/>
        </w:rPr>
      </w:pPr>
      <w:r>
        <w:rPr>
          <w:rFonts w:hint="eastAsia" w:ascii="宋体" w:hAnsi="宋体" w:eastAsia="宋体" w:cs="宋体"/>
          <w:color w:val="000000" w:themeColor="text1"/>
          <w:sz w:val="18"/>
          <w:szCs w:val="18"/>
          <w:lang w:val="en-US" w:eastAsia="zh-CN"/>
          <w14:textFill>
            <w14:solidFill>
              <w14:schemeClr w14:val="tx1"/>
            </w14:solidFill>
          </w14:textFill>
        </w:rPr>
        <w:t xml:space="preserve">1.每年提供</w:t>
      </w:r>
      <w:r>
        <w:rPr>
          <w:rFonts w:hint="eastAsia" w:ascii="宋体" w:hAnsi="宋体" w:eastAsia="宋体" w:cs="宋体"/>
          <w:color w:val="000000"/>
          <w:sz w:val="18"/>
          <w:szCs w:val="18"/>
          <w:lang w:eastAsia="zh-CN"/>
        </w:rPr>
        <w:t xml:space="preserve">知识产权公共服务≥5000人次；路演</w:t>
      </w:r>
      <w:r>
        <w:rPr>
          <w:rFonts w:hint="eastAsia" w:ascii="宋体" w:hAnsi="宋体" w:eastAsia="宋体" w:cs="宋体"/>
          <w:color w:val="000000"/>
          <w:sz w:val="18"/>
          <w:szCs w:val="18"/>
          <w:lang w:val="en-US" w:eastAsia="zh-CN"/>
        </w:rPr>
        <w:t xml:space="preserve">三年累计</w:t>
      </w:r>
      <w:r>
        <w:rPr>
          <w:rFonts w:hint="eastAsia" w:ascii="宋体" w:hAnsi="宋体" w:eastAsia="宋体" w:cs="宋体"/>
          <w:color w:val="000000" w:themeColor="text1"/>
          <w:sz w:val="18"/>
          <w:szCs w:val="18"/>
          <w:lang w:eastAsia="zh-CN"/>
          <w14:textFill>
            <w14:solidFill>
              <w14:schemeClr w14:val="tx1"/>
            </w14:solidFill>
          </w14:textFill>
        </w:rPr>
        <w:t xml:space="preserve">≥25场</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val="en-US" w:eastAsia="zh-CN"/>
        </w:rPr>
        <w:t xml:space="preserve">服务企业三年累计</w:t>
      </w:r>
      <w:r>
        <w:rPr>
          <w:rFonts w:hint="eastAsia" w:ascii="宋体" w:hAnsi="宋体" w:eastAsia="宋体" w:cs="宋体"/>
          <w:color w:val="000000" w:themeColor="text1"/>
          <w:sz w:val="18"/>
          <w:szCs w:val="18"/>
          <w:lang w:eastAsia="zh-CN"/>
          <w14:textFill>
            <w14:solidFill>
              <w14:schemeClr w14:val="tx1"/>
            </w14:solidFill>
          </w14:textFill>
        </w:rPr>
        <w:t xml:space="preserve">≥100</w:t>
      </w:r>
      <w:r>
        <w:rPr>
          <w:rFonts w:hint="eastAsia" w:ascii="宋体" w:hAnsi="宋体" w:eastAsia="宋体" w:cs="宋体"/>
          <w:color w:val="000000" w:themeColor="text1"/>
          <w:sz w:val="18"/>
          <w:szCs w:val="18"/>
          <w:lang w:val="en-US" w:eastAsia="zh-CN"/>
          <w14:textFill>
            <w14:solidFill>
              <w14:schemeClr w14:val="tx1"/>
            </w14:solidFill>
          </w14:textFill>
        </w:rPr>
        <w:t xml:space="preserve">0家</w:t>
      </w:r>
      <w:r>
        <w:rPr>
          <w:rFonts w:hint="eastAsia" w:ascii="宋体" w:hAnsi="宋体" w:eastAsia="宋体" w:cs="宋体"/>
          <w:color w:val="000000"/>
          <w:sz w:val="18"/>
          <w:szCs w:val="18"/>
          <w:lang w:eastAsia="zh-CN"/>
        </w:rPr>
        <w:t xml:space="preserve">；地理标志产品传播、科普培训</w:t>
      </w:r>
      <w:r>
        <w:rPr>
          <w:rFonts w:hint="eastAsia" w:ascii="宋体" w:hAnsi="宋体" w:eastAsia="宋体" w:cs="宋体"/>
          <w:color w:val="000000"/>
          <w:sz w:val="18"/>
          <w:szCs w:val="18"/>
          <w:lang w:val="en-US" w:eastAsia="zh-CN"/>
        </w:rPr>
        <w:t xml:space="preserve">三年累计</w:t>
      </w:r>
      <w:r>
        <w:rPr>
          <w:rFonts w:hint="eastAsia" w:ascii="宋体" w:hAnsi="宋体" w:eastAsia="宋体" w:cs="宋体"/>
          <w:color w:val="000000" w:themeColor="text1"/>
          <w:sz w:val="18"/>
          <w:szCs w:val="18"/>
          <w:lang w:eastAsia="zh-CN"/>
          <w14:textFill>
            <w14:solidFill>
              <w14:schemeClr w14:val="tx1"/>
            </w14:solidFill>
          </w14:textFill>
        </w:rPr>
        <w:t xml:space="preserve">≥10场等</w:t>
      </w:r>
      <w:r>
        <w:rPr>
          <w:rFonts w:hint="eastAsia" w:ascii="宋体" w:hAnsi="宋体" w:eastAsia="宋体" w:cs="宋体"/>
          <w:color w:val="000000"/>
          <w:sz w:val="18"/>
          <w:szCs w:val="18"/>
          <w:lang w:eastAsia="zh-CN"/>
        </w:rPr>
        <w:t xml:space="preserve">；</w:t>
      </w:r>
      <w:r/>
    </w:p>
    <w:p>
      <w:pPr>
        <w:pStyle w:val="908"/>
        <w:numPr>
          <w:ilvl w:val="0"/>
          <w:numId w:val="0"/>
        </w:numPr>
        <w:keepLines w:val="0"/>
        <w:keepNext w:val="0"/>
        <w:pageBreakBefore w:val="0"/>
        <w:spacing w:before="0" w:beforeAutospacing="0" w:after="0" w:afterAutospacing="0" w:line="320" w:lineRule="exact"/>
        <w:rPr>
          <w:rFonts w:hint="default"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    2.</w:t>
      </w:r>
      <w:r>
        <w:rPr>
          <w:rFonts w:hint="eastAsia" w:ascii="宋体" w:hAnsi="宋体" w:eastAsia="宋体" w:cs="宋体"/>
          <w:color w:val="000000"/>
          <w:sz w:val="18"/>
          <w:szCs w:val="18"/>
          <w:lang w:eastAsia="zh-CN"/>
        </w:rPr>
        <w:t xml:space="preserve">完成年度工作计划、</w:t>
      </w:r>
      <w:r>
        <w:rPr>
          <w:rFonts w:hint="eastAsia" w:ascii="宋体" w:hAnsi="宋体" w:eastAsia="宋体" w:cs="宋体"/>
          <w:color w:val="000000"/>
          <w:sz w:val="18"/>
          <w:szCs w:val="18"/>
          <w:lang w:val="en-US" w:eastAsia="zh-CN"/>
        </w:rPr>
        <w:t xml:space="preserve">年度运营报告、典型案例汇编等</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val="en-US" w:eastAsia="zh-CN"/>
        </w:rPr>
        <w:t xml:space="preserve">形</w:t>
      </w:r>
      <w:r>
        <w:rPr>
          <w:rFonts w:hint="eastAsia" w:ascii="宋体" w:hAnsi="宋体" w:eastAsia="宋体" w:cs="宋体"/>
          <w:color w:val="000000"/>
          <w:sz w:val="18"/>
          <w:szCs w:val="18"/>
          <w:lang w:eastAsia="zh-CN"/>
        </w:rPr>
        <w:t xml:space="preserve">成江苏海外专利诉讼态势专题报告1份。</w:t>
      </w:r>
      <w:r/>
    </w:p>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bookmarkStart w:id="153" w:name="_Toc240029231"/>
      <w:r>
        <w:rPr>
          <w:rFonts w:hint="eastAsia" w:ascii="宋体" w:hAnsi="宋体" w:eastAsia="宋体" w:cs="宋体"/>
          <w:b/>
          <w:bCs/>
          <w:color w:val="000000" w:themeColor="text1"/>
          <w:sz w:val="18"/>
          <w:szCs w:val="18"/>
          <w14:textFill>
            <w14:solidFill>
              <w14:schemeClr w14:val="tx1"/>
            </w14:solidFill>
          </w14:textFill>
        </w:rPr>
        <w:t xml:space="preserve">七、运营组织与职责边界</w:t>
      </w:r>
      <w:bookmarkEnd w:id="153"/>
      <w:r/>
      <w:r/>
    </w:p>
    <w:p>
      <w:pPr>
        <w:pStyle w:val="908"/>
        <w:ind w:firstLine="420"/>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bookmarkStart w:id="154" w:name="_Toc240029232"/>
      <w:r>
        <w:rPr>
          <w:rFonts w:hint="eastAsia" w:ascii="宋体" w:hAnsi="宋体" w:eastAsia="宋体" w:cs="宋体"/>
          <w:color w:val="000000" w:themeColor="text1"/>
          <w:sz w:val="18"/>
          <w:szCs w:val="18"/>
          <w14:textFill>
            <w14:solidFill>
              <w14:schemeClr w14:val="tx1"/>
            </w14:solidFill>
          </w14:textFill>
        </w:rPr>
        <w:t xml:space="preserve">各主体职责边界</w:t>
      </w:r>
      <w:bookmarkEnd w:id="154"/>
      <w:r>
        <w:rPr>
          <w:rFonts w:hint="eastAsia" w:ascii="宋体" w:hAnsi="宋体" w:eastAsia="宋体" w:cs="宋体"/>
          <w:color w:val="000000" w:themeColor="text1"/>
          <w:sz w:val="18"/>
          <w:szCs w:val="18"/>
          <w14:textFill>
            <w14:solidFill>
              <w14:schemeClr w14:val="tx1"/>
            </w14:solidFill>
          </w14:textFill>
        </w:rPr>
        <w:t xml:space="preserve">如下表：</w:t>
      </w:r>
      <w:r/>
    </w:p>
    <w:tbl>
      <w:tblPr>
        <w:tblStyle w:val="1180"/>
        <w:tblW w:w="4971" w:type="pct"/>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left w:w="108" w:type="dxa"/>
          <w:top w:w="0" w:type="dxa"/>
          <w:right w:w="108" w:type="dxa"/>
          <w:bottom w:w="0" w:type="dxa"/>
        </w:tblCellMar>
        <w:tblLook w:val="04A0" w:firstRow="1" w:lastRow="0" w:firstColumn="1" w:lastColumn="0" w:noHBand="0" w:noVBand="1"/>
      </w:tblPr>
      <w:tblGrid>
        <w:gridCol w:w="3474"/>
        <w:gridCol w:w="6394"/>
      </w:tblGrid>
      <w:tr>
        <w:trPr/>
        <w:tc>
          <w:tcPr>
            <w:tcBorders>
              <w:bottom w:val="single" w:color="666666" w:themeColor="text1" w:themeTint="99" w:sz="12" w:space="0"/>
              <w:insideH w:val="single" w:color="000000" w:sz="12" w:space="0"/>
            </w:tcBorders>
            <w:tcW w:w="1760" w:type="pct"/>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主体</w:t>
            </w:r>
            <w:r/>
          </w:p>
        </w:tc>
        <w:tc>
          <w:tcPr>
            <w:tcBorders>
              <w:bottom w:val="single" w:color="666666" w:themeColor="text1" w:themeTint="99" w:sz="12" w:space="0"/>
              <w:insideH w:val="single" w:color="000000" w:sz="12" w:space="0"/>
            </w:tcBorders>
            <w:tcW w:w="3239" w:type="pct"/>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主要职责</w:t>
            </w:r>
            <w:r/>
          </w:p>
        </w:tc>
      </w:tr>
      <w:tr>
        <w:trPr/>
        <w:tc>
          <w:tcPr>
            <w:tcW w:w="1760" w:type="pct"/>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政府主管部门</w:t>
            </w:r>
            <w:r/>
          </w:p>
        </w:tc>
        <w:tc>
          <w:tcPr>
            <w:tcW w:w="3239" w:type="pct"/>
            <w:textDirection w:val="lrTb"/>
            <w:noWrap w:val="false"/>
          </w:tcPr>
          <w:p>
            <w:pP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统筹指导、政策协调、资源开放、重大事项决策和绩效监督</w:t>
            </w:r>
            <w:r/>
          </w:p>
        </w:tc>
      </w:tr>
      <w:tr>
        <w:trPr/>
        <w:tc>
          <w:tcPr>
            <w:tcW w:w="1760" w:type="pct"/>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项目运营单位</w:t>
            </w:r>
            <w:r/>
          </w:p>
        </w:tc>
        <w:tc>
          <w:tcPr>
            <w:tcW w:w="3239" w:type="pct"/>
            <w:textDirection w:val="lrTb"/>
            <w:noWrap w:val="false"/>
          </w:tcPr>
          <w:p>
            <w:pP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日常运营、</w:t>
            </w:r>
            <w:r>
              <w:rPr>
                <w:rFonts w:hint="eastAsia" w:ascii="宋体" w:hAnsi="宋体" w:cs="宋体"/>
                <w:color w:val="000000" w:themeColor="text1"/>
                <w:sz w:val="18"/>
                <w:szCs w:val="18"/>
                <w:lang w:val="en-US" w:eastAsia="zh-CN"/>
                <w14:textFill>
                  <w14:solidFill>
                    <w14:schemeClr w14:val="tx1"/>
                  </w14:solidFill>
                </w14:textFill>
              </w:rPr>
              <w:t xml:space="preserve">创新服务</w:t>
            </w:r>
            <w:r>
              <w:rPr>
                <w:rFonts w:hint="eastAsia" w:ascii="宋体" w:hAnsi="宋体" w:eastAsia="宋体" w:cs="宋体"/>
                <w:color w:val="000000" w:themeColor="text1"/>
                <w:sz w:val="18"/>
                <w:szCs w:val="18"/>
                <w14:textFill>
                  <w14:solidFill>
                    <w14:schemeClr w14:val="tx1"/>
                  </w14:solidFill>
                </w14:textFill>
              </w:rPr>
              <w:t xml:space="preserve">组织、活动实施、资源协同、数据统计和成果交付</w:t>
            </w:r>
            <w:r/>
          </w:p>
        </w:tc>
      </w:tr>
      <w:tr>
        <w:trPr/>
        <w:tc>
          <w:tcPr>
            <w:tcW w:w="1760" w:type="pct"/>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平台及智能体建设单位</w:t>
            </w:r>
            <w:r/>
          </w:p>
        </w:tc>
        <w:tc>
          <w:tcPr>
            <w:tcW w:w="3239" w:type="pct"/>
            <w:textDirection w:val="lrTb"/>
            <w:noWrap w:val="false"/>
          </w:tcPr>
          <w:p>
            <w:pP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保障相关系统按约定可用，处理技术问题并提供必要支持</w:t>
            </w:r>
            <w:r/>
          </w:p>
        </w:tc>
      </w:tr>
      <w:tr>
        <w:trPr/>
        <w:tc>
          <w:tcPr>
            <w:tcW w:w="1760" w:type="pct"/>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“人工智能+知识产权”智能工具开发方</w:t>
            </w:r>
            <w:r/>
          </w:p>
        </w:tc>
        <w:tc>
          <w:tcPr>
            <w:tcW w:w="3239" w:type="pct"/>
            <w:textDirection w:val="lrTb"/>
            <w:noWrap w:val="false"/>
          </w:tcPr>
          <w:p>
            <w:pPr>
              <w:keepLines w:val="0"/>
              <w:keepNext w:val="0"/>
              <w:pageBreakBefore w:val="0"/>
              <w:spacing w:beforeAutospacing="0" w:afterAutospacing="0" w:line="320" w:lineRule="exact"/>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提供合规可用的智能工具，配合开展接入上架、场景验证和问题优化</w:t>
            </w:r>
            <w:r/>
          </w:p>
        </w:tc>
      </w:tr>
      <w:tr>
        <w:trPr/>
        <w:tc>
          <w:tcPr>
            <w:tcW w:w="1760" w:type="pct"/>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专业服务机构</w:t>
            </w:r>
            <w:r/>
          </w:p>
        </w:tc>
        <w:tc>
          <w:tcPr>
            <w:tcW w:w="3239" w:type="pct"/>
            <w:textDirection w:val="lrTb"/>
            <w:noWrap w:val="false"/>
          </w:tcPr>
          <w:p>
            <w:pP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承担专家复核、知识产权、法律、仲裁调解和国际化专业服务</w:t>
            </w:r>
            <w:r/>
          </w:p>
        </w:tc>
      </w:tr>
      <w:tr>
        <w:trPr/>
        <w:tc>
          <w:tcPr>
            <w:tcW w:w="1760" w:type="pct"/>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园区及产业组织</w:t>
            </w:r>
            <w:r/>
          </w:p>
        </w:tc>
        <w:tc>
          <w:tcPr>
            <w:tcW w:w="3239" w:type="pct"/>
            <w:textDirection w:val="lrTb"/>
            <w:noWrap w:val="false"/>
          </w:tcPr>
          <w:p>
            <w:pP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企业动员、需求征集、活动协办和属地服务</w:t>
            </w:r>
            <w:r/>
          </w:p>
        </w:tc>
      </w:tr>
      <w:tr>
        <w:trPr/>
        <w:tc>
          <w:tcPr>
            <w:tcW w:w="1760" w:type="pct"/>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企业及成果团队</w:t>
            </w:r>
            <w:r/>
          </w:p>
        </w:tc>
        <w:tc>
          <w:tcPr>
            <w:tcW w:w="3239" w:type="pct"/>
            <w:textDirection w:val="lrTb"/>
            <w:noWrap w:val="false"/>
          </w:tcPr>
          <w:p>
            <w:pP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提交真实需求和必要资料，参与服务并进行反馈评价</w:t>
            </w:r>
            <w:r/>
          </w:p>
        </w:tc>
      </w:tr>
    </w:tbl>
    <w:p>
      <w:pPr>
        <w:pStyle w:val="908"/>
        <w:ind w:firstLine="420"/>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运营方在本项目中建议定位为知识产权数智化运营服务方，重点承担运营策划、</w:t>
      </w:r>
      <w:r>
        <w:rPr>
          <w:rFonts w:hint="eastAsia" w:ascii="宋体" w:hAnsi="宋体" w:eastAsia="宋体" w:cs="宋体"/>
          <w:color w:val="000000" w:themeColor="text1"/>
          <w:sz w:val="18"/>
          <w:szCs w:val="18"/>
          <w:lang w:val="en-US" w:eastAsia="zh-CN"/>
          <w14:textFill>
            <w14:solidFill>
              <w14:schemeClr w14:val="tx1"/>
            </w14:solidFill>
          </w14:textFill>
        </w:rPr>
        <w:t xml:space="preserve">创新</w:t>
      </w:r>
      <w:r>
        <w:rPr>
          <w:rFonts w:hint="eastAsia" w:ascii="宋体" w:hAnsi="宋体" w:eastAsia="宋体" w:cs="宋体"/>
          <w:color w:val="000000" w:themeColor="text1"/>
          <w:sz w:val="18"/>
          <w:szCs w:val="18"/>
          <w14:textFill>
            <w14:solidFill>
              <w14:schemeClr w14:val="tx1"/>
            </w14:solidFill>
          </w14:textFill>
        </w:rPr>
        <w:t xml:space="preserve">服务组织、数据分析应用、成果转化运营、海外诉讼态势专题研究、活动组织、资源协同和成果沉淀。涉及正式法律意见、诉讼仲裁代理、行政执法、法定鉴定和第三方测评的事项，由相应有资质主体承担。</w:t>
      </w:r>
      <w:r/>
    </w:p>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bookmarkStart w:id="155" w:name="_Toc240029230"/>
      <w:r>
        <w:rPr>
          <w:rFonts w:hint="eastAsia" w:ascii="宋体" w:hAnsi="宋体" w:eastAsia="宋体" w:cs="宋体"/>
          <w:b/>
          <w:bCs/>
          <w:color w:val="000000" w:themeColor="text1"/>
          <w:sz w:val="18"/>
          <w:szCs w:val="18"/>
          <w14:textFill>
            <w14:solidFill>
              <w14:schemeClr w14:val="tx1"/>
            </w14:solidFill>
          </w14:textFill>
        </w:rPr>
        <w:t xml:space="preserve">八、运营交付成果和绩效指标</w:t>
      </w:r>
      <w:bookmarkEnd w:id="155"/>
      <w:r/>
      <w:r/>
    </w:p>
    <w:p>
      <w:pPr>
        <w:pStyle w:val="908"/>
        <w:ind w:firstLine="420"/>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运营项目应重点考核真实服务和运营成果，不以平台页面数量、系统功能数量或底层开发工作量作为本项目绩效。三年内主要交付物和验收依据如下：</w:t>
      </w:r>
      <w:r/>
    </w:p>
    <w:tbl>
      <w:tblPr>
        <w:tblStyle w:val="1180"/>
        <w:tblW w:w="5000" w:type="pct"/>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left w:w="28" w:type="dxa"/>
          <w:top w:w="0" w:type="dxa"/>
          <w:right w:w="28" w:type="dxa"/>
          <w:bottom w:w="0" w:type="dxa"/>
        </w:tblCellMar>
        <w:tblLook w:val="04A0" w:firstRow="1" w:lastRow="0" w:firstColumn="1" w:lastColumn="0" w:noHBand="0" w:noVBand="1"/>
      </w:tblPr>
      <w:tblGrid>
        <w:gridCol w:w="2164"/>
        <w:gridCol w:w="4171"/>
        <w:gridCol w:w="3431"/>
      </w:tblGrid>
      <w:tr>
        <w:trPr>
          <w:trHeight w:val="397"/>
        </w:trPr>
        <w:tc>
          <w:tcPr>
            <w:tcBorders>
              <w:bottom w:val="single" w:color="666666" w:themeColor="text1" w:themeTint="99" w:sz="12" w:space="0"/>
              <w:insideH w:val="single" w:color="000000" w:sz="12" w:space="0"/>
            </w:tcBorders>
            <w:tcW w:w="1108"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交付类别</w:t>
            </w:r>
            <w:r/>
          </w:p>
        </w:tc>
        <w:tc>
          <w:tcPr>
            <w:tcBorders>
              <w:bottom w:val="single" w:color="666666" w:themeColor="text1" w:themeTint="99" w:sz="12" w:space="0"/>
              <w:insideH w:val="single" w:color="000000" w:sz="12" w:space="0"/>
            </w:tcBorders>
            <w:tcW w:w="2135"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主要交付物和绩效指标</w:t>
            </w:r>
            <w:r/>
          </w:p>
        </w:tc>
        <w:tc>
          <w:tcPr>
            <w:tcBorders>
              <w:bottom w:val="single" w:color="666666" w:themeColor="text1" w:themeTint="99" w:sz="12" w:space="0"/>
              <w:insideH w:val="single" w:color="000000" w:sz="12" w:space="0"/>
            </w:tcBorders>
            <w:tcW w:w="17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验收依据</w:t>
            </w:r>
            <w:r/>
          </w:p>
        </w:tc>
      </w:tr>
      <w:tr>
        <w:trPr>
          <w:trHeight w:val="397"/>
        </w:trPr>
        <w:tc>
          <w:tcPr>
            <w:tcW w:w="1108"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运营策划</w:t>
            </w:r>
            <w:r/>
          </w:p>
        </w:tc>
        <w:tc>
          <w:tcPr>
            <w:tcW w:w="2135"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项目运营方案1份；年度工作计划每年1份</w:t>
            </w:r>
            <w:r/>
          </w:p>
        </w:tc>
        <w:tc>
          <w:tcPr>
            <w:tcW w:w="17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文件内容完整，与合同及年度任务一致，经采购人确认</w:t>
            </w:r>
            <w:r/>
          </w:p>
        </w:tc>
      </w:tr>
      <w:tr>
        <w:trPr>
          <w:trHeight w:val="397"/>
        </w:trPr>
        <w:tc>
          <w:tcPr>
            <w:tcW w:w="1108"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知识产权公共服务</w:t>
            </w:r>
            <w:r/>
          </w:p>
        </w:tc>
        <w:tc>
          <w:tcPr>
            <w:tcW w:w="2135"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年服务量≥5000人次（含咨询、培训科普、数据查询、智能体及数智化工具使用、企业需求登记、风险初筛、成果转化和资源对接等线上、线下服务等）</w:t>
            </w:r>
            <w:r/>
          </w:p>
        </w:tc>
        <w:tc>
          <w:tcPr>
            <w:tcW w:w="17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以线上系统后台数据、活动报名记录、咨询及服务记录等验收</w:t>
            </w:r>
            <w:r/>
          </w:p>
        </w:tc>
      </w:tr>
      <w:tr>
        <w:trPr>
          <w:trHeight w:val="397"/>
        </w:trPr>
        <w:tc>
          <w:tcPr>
            <w:tcW w:w="1108"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专利成果转化与路演活动</w:t>
            </w:r>
            <w:r/>
          </w:p>
        </w:tc>
        <w:tc>
          <w:tcPr>
            <w:tcW w:w="2135"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成果及需求清单、匹配记录、路演活动档案</w:t>
            </w:r>
            <w:r/>
          </w:p>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三年累计路演不少于25场</w:t>
            </w:r>
            <w:r/>
          </w:p>
        </w:tc>
        <w:tc>
          <w:tcPr>
            <w:tcW w:w="17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项目材料及路演活动档案</w:t>
            </w:r>
            <w:r/>
          </w:p>
        </w:tc>
      </w:tr>
      <w:tr>
        <w:trPr>
          <w:trHeight w:val="397"/>
        </w:trPr>
        <w:tc>
          <w:tcPr>
            <w:tcW w:w="1108"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预警监测和风险初筛</w:t>
            </w:r>
            <w:r/>
          </w:p>
        </w:tc>
        <w:tc>
          <w:tcPr>
            <w:tcW w:w="2135"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跟踪监测海外知识产权纠纷案件，主动对接指导企业。三年累计监测≥500家次；三年累计完成≥100家企业的风险初筛</w:t>
            </w:r>
            <w:r/>
          </w:p>
        </w:tc>
        <w:tc>
          <w:tcPr>
            <w:tcW w:w="17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监测到的案件记录；风险初筛的企业清单</w:t>
            </w:r>
            <w:r/>
          </w:p>
        </w:tc>
      </w:tr>
      <w:tr>
        <w:trPr>
          <w:trHeight w:val="397"/>
        </w:trPr>
        <w:tc>
          <w:tcPr>
            <w:tcW w:w="1108"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海外专利诉讼态势专题研究</w:t>
            </w:r>
            <w:r/>
          </w:p>
        </w:tc>
        <w:tc>
          <w:tcPr>
            <w:tcW w:w="2135"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《中国企业主要海外国家和地区专利诉讼态势报告——江苏省专题》；每年1份，3年共计3份</w:t>
            </w:r>
            <w:r/>
          </w:p>
        </w:tc>
        <w:tc>
          <w:tcPr>
            <w:tcW w:w="17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正式的成果报告</w:t>
            </w:r>
            <w:r/>
          </w:p>
        </w:tc>
      </w:tr>
      <w:tr>
        <w:trPr>
          <w:trHeight w:val="397"/>
        </w:trPr>
        <w:tc>
          <w:tcPr>
            <w:tcW w:w="1108"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培训科普与地理标志产品传播</w:t>
            </w:r>
            <w:r/>
          </w:p>
        </w:tc>
        <w:tc>
          <w:tcPr>
            <w:tcW w:w="2135"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融合开展培训、科普或宣传推广，三年累计≥10场次；形成线上课程、科普内容、地理标志推广材料</w:t>
            </w:r>
            <w:r/>
          </w:p>
        </w:tc>
        <w:tc>
          <w:tcPr>
            <w:tcW w:w="17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以活动方案或议程、参与记录、课程文件或视频、科普内容、发布页面等材料验收</w:t>
            </w:r>
            <w:r/>
          </w:p>
        </w:tc>
      </w:tr>
      <w:tr>
        <w:trPr>
          <w:trHeight w:val="397"/>
        </w:trPr>
        <w:tc>
          <w:tcPr>
            <w:tcW w:w="1108"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资源协同运营</w:t>
            </w:r>
            <w:r/>
          </w:p>
        </w:tc>
        <w:tc>
          <w:tcPr>
            <w:tcW w:w="2135"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指标：引入主要贸易国家及“一带一路”沿线国家的不少于30个知识产权服务机构信息；</w:t>
            </w:r>
            <w:r/>
          </w:p>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交付物：机构和专家目录、服务标签</w:t>
            </w:r>
            <w:r/>
          </w:p>
        </w:tc>
        <w:tc>
          <w:tcPr>
            <w:tcW w:w="17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目录字段完整、来源可追溯；引入服务机构数量满足要求</w:t>
            </w:r>
            <w:r/>
          </w:p>
        </w:tc>
      </w:tr>
      <w:tr>
        <w:trPr>
          <w:trHeight w:val="397"/>
        </w:trPr>
        <w:tc>
          <w:tcPr>
            <w:tcW w:w="1108"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b w:val="0"/>
                <w:bCs w:val="0"/>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运营分析和总结推广</w:t>
            </w:r>
            <w:r/>
          </w:p>
        </w:tc>
        <w:tc>
          <w:tcPr>
            <w:tcW w:w="2135"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cs="宋体"/>
                <w:color w:val="auto"/>
                <w:sz w:val="18"/>
                <w:szCs w:val="18"/>
                <w:lang w:val="en-US" w:eastAsia="zh-CN"/>
              </w:rPr>
              <w:t xml:space="preserve">场景评测报告和</w:t>
            </w:r>
            <w:r>
              <w:rPr>
                <w:rFonts w:hint="eastAsia" w:ascii="宋体" w:hAnsi="宋体" w:eastAsia="宋体" w:cs="宋体"/>
                <w:color w:val="auto"/>
                <w:sz w:val="18"/>
                <w:szCs w:val="18"/>
              </w:rPr>
              <w:t xml:space="preserve">年度运营总结报告每年</w:t>
            </w:r>
            <w:r>
              <w:rPr>
                <w:rFonts w:hint="eastAsia" w:ascii="宋体" w:hAnsi="宋体" w:cs="宋体"/>
                <w:color w:val="auto"/>
                <w:sz w:val="18"/>
                <w:szCs w:val="18"/>
                <w:lang w:val="en-US" w:eastAsia="zh-CN"/>
              </w:rPr>
              <w:t xml:space="preserve">各</w:t>
            </w:r>
            <w:r>
              <w:rPr>
                <w:rFonts w:hint="eastAsia" w:ascii="宋体" w:hAnsi="宋体" w:eastAsia="宋体" w:cs="宋体"/>
                <w:color w:val="auto"/>
                <w:sz w:val="18"/>
                <w:szCs w:val="18"/>
              </w:rPr>
              <w:t xml:space="preserve">1份；三年典型案例汇编、三年运营总结和持续运营建议各1份（可以合并成册）</w:t>
            </w:r>
            <w:r/>
          </w:p>
        </w:tc>
        <w:tc>
          <w:tcPr>
            <w:tcW w:w="17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内容覆盖主要任务和成果，引用材料可追溯，经采购人审阅并按意见完善</w:t>
            </w:r>
            <w:r/>
          </w:p>
        </w:tc>
      </w:tr>
    </w:tbl>
    <w:p>
      <w:pPr>
        <w:pStyle w:val="908"/>
        <w:ind w:firstLine="420"/>
        <w:keepLines w:val="0"/>
        <w:keepNext w:val="0"/>
        <w:pageBreakBefore w:val="0"/>
        <w:spacing w:before="0" w:beforeAutospacing="0" w:after="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注：知识产权公共服务年度目标值为5000人次，包括咨询、培训科普、数据查询、智能体及数智化工具使用、企业需求登记、风险初筛、成果转化和资源对接等线上、线下服务等。同一用户在不同时间、不同服务场景或就不同需求接受服务的，可分别计次。服务量以系统后台记录、报名签到、咨询记录、服务台账、活动记录等可追溯材料为依据。因平台或智能体未按期可用、场地开放、采购人企业资源组织、数据授权或其他非供应商原因影响服务开展的，年度目标按照实际有效运营月份及影响程度相应调整。</w:t>
      </w:r>
      <w:r/>
    </w:p>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 xml:space="preserve">九、考核方式</w:t>
      </w:r>
      <w:r/>
    </w:p>
    <w:p>
      <w:pPr>
        <w:ind w:firstLine="360"/>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（一）考核方式：采购人组建考核小组，合同签订后每12个月为一个考核周期，在每个周期的最后一个月底前对供应商年度工作进行考核。</w:t>
      </w:r>
      <w:r/>
    </w:p>
    <w:p>
      <w:pPr>
        <w:ind w:firstLine="360"/>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（二）考核结果应用：</w:t>
      </w:r>
      <w:r/>
    </w:p>
    <w:p>
      <w:pPr>
        <w:ind w:firstLine="360"/>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年度考核实行百分制评分，分值≥80分视为合格，采购人按合同约定支付当年款项；＜80 分视为不合格，采购人有权解除合同。供应商须对所有扣分项做出书面整改承诺，若不改正采购人有权解除合同。</w:t>
      </w:r>
      <w:r/>
    </w:p>
    <w:p>
      <w:pPr>
        <w:numPr>
          <w:ilvl w:val="0"/>
          <w:numId w:val="6"/>
        </w:numPr>
        <w:ind w:firstLine="360"/>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考核表格</w:t>
      </w:r>
      <w:r/>
    </w:p>
    <w:p>
      <w:pPr>
        <w:ind w:firstLine="360"/>
        <w:keepLines w:val="0"/>
        <w:keepNext w:val="0"/>
        <w:pageBreakBefore w:val="0"/>
        <w:spacing w:beforeAutospacing="0" w:afterAutospacing="0" w:line="32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此表格由采购人负责填写，填写完毕后抄送供应商。考核表一式两份，采购人、供应商各自留存。考核有关情况详见下表：</w:t>
      </w:r>
      <w:r/>
    </w:p>
    <w:tbl>
      <w:tblPr>
        <w:tblStyle w:val="1167"/>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9"/>
        <w:gridCol w:w="1340"/>
        <w:gridCol w:w="1055"/>
        <w:gridCol w:w="5150"/>
        <w:gridCol w:w="579"/>
        <w:gridCol w:w="550"/>
      </w:tblGrid>
      <w:tr>
        <w:trPr>
          <w:jc w:val="center"/>
          <w:trHeight w:val="1058"/>
        </w:trPr>
        <w:tc>
          <w:tcPr>
            <w:tcW w:w="427" w:type="pct"/>
            <w:vAlign w:val="center"/>
            <w:textDirection w:val="lrTb"/>
            <w:noWrap w:val="false"/>
          </w:tcPr>
          <w:p>
            <w:pPr>
              <w:pStyle w:val="1138"/>
              <w:keepLines w:val="0"/>
              <w:keepNext w:val="0"/>
              <w:pageBreakBefore w:val="0"/>
              <w:spacing w:beforeAutospacing="0" w:after="0" w:afterAutospacing="0" w:line="320" w:lineRule="exact"/>
              <w:widowControl w:val="off"/>
              <w:rPr>
                <w:rFonts w:hint="eastAsia" w:ascii="宋体" w:hAnsi="宋体" w:eastAsia="宋体" w:cs="宋体"/>
                <w:b/>
                <w:bCs/>
                <w:spacing w:val="-4"/>
                <w:sz w:val="18"/>
                <w:szCs w:val="18"/>
                <w:lang w:eastAsia="en-US"/>
              </w:rPr>
            </w:pPr>
            <w:r>
              <w:rPr>
                <w:rFonts w:hint="eastAsia" w:ascii="宋体" w:hAnsi="宋体" w:eastAsia="宋体" w:cs="宋体"/>
                <w:b/>
                <w:bCs/>
                <w:spacing w:val="-4"/>
                <w:sz w:val="18"/>
                <w:szCs w:val="18"/>
                <w:lang w:eastAsia="en-US"/>
              </w:rPr>
              <w:t xml:space="preserve">序号</w:t>
            </w:r>
            <w:r/>
          </w:p>
        </w:tc>
        <w:tc>
          <w:tcPr>
            <w:tcW w:w="706" w:type="pct"/>
            <w:vAlign w:val="center"/>
            <w:textDirection w:val="lrTb"/>
            <w:noWrap w:val="false"/>
          </w:tcPr>
          <w:p>
            <w:pPr>
              <w:pStyle w:val="1138"/>
              <w:keepLines w:val="0"/>
              <w:keepNext w:val="0"/>
              <w:pageBreakBefore w:val="0"/>
              <w:spacing w:beforeAutospacing="0" w:after="0" w:afterAutospacing="0" w:line="320" w:lineRule="exact"/>
              <w:widowControl w:val="off"/>
              <w:rPr>
                <w:rFonts w:hint="eastAsia" w:ascii="宋体" w:hAnsi="宋体" w:eastAsia="宋体" w:cs="宋体"/>
                <w:sz w:val="18"/>
                <w:szCs w:val="18"/>
                <w:lang w:eastAsia="en-US"/>
              </w:rPr>
            </w:pPr>
            <w:r>
              <w:rPr>
                <w:rFonts w:hint="eastAsia" w:ascii="宋体" w:hAnsi="宋体" w:eastAsia="宋体" w:cs="宋体"/>
                <w:b/>
                <w:bCs/>
                <w:spacing w:val="-4"/>
                <w:sz w:val="18"/>
                <w:szCs w:val="18"/>
                <w:lang w:eastAsia="en-US"/>
              </w:rPr>
              <w:t xml:space="preserve">考核内容</w:t>
            </w:r>
            <w:r/>
          </w:p>
        </w:tc>
        <w:tc>
          <w:tcPr>
            <w:tcW w:w="556" w:type="pct"/>
            <w:vAlign w:val="center"/>
            <w:textDirection w:val="lrTb"/>
            <w:noWrap w:val="false"/>
          </w:tcPr>
          <w:p>
            <w:pPr>
              <w:pStyle w:val="1138"/>
              <w:keepLines w:val="0"/>
              <w:keepNext w:val="0"/>
              <w:pageBreakBefore w:val="0"/>
              <w:spacing w:beforeAutospacing="0" w:after="0" w:afterAutospacing="0" w:line="320" w:lineRule="exact"/>
              <w:widowControl w:val="off"/>
              <w:rPr>
                <w:rFonts w:hint="eastAsia" w:ascii="宋体" w:hAnsi="宋体" w:eastAsia="宋体" w:cs="宋体"/>
                <w:sz w:val="18"/>
                <w:szCs w:val="18"/>
                <w:lang w:eastAsia="zh-CN"/>
              </w:rPr>
            </w:pPr>
            <w:r>
              <w:rPr>
                <w:rFonts w:hint="eastAsia" w:ascii="宋体" w:hAnsi="宋体" w:eastAsia="宋体" w:cs="宋体"/>
                <w:b/>
                <w:bCs/>
                <w:spacing w:val="-5"/>
                <w:sz w:val="18"/>
                <w:szCs w:val="18"/>
                <w:lang w:eastAsia="zh-CN"/>
              </w:rPr>
              <w:t xml:space="preserve">分值</w:t>
            </w:r>
            <w:r/>
          </w:p>
          <w:p>
            <w:pPr>
              <w:pStyle w:val="1138"/>
              <w:keepLines w:val="0"/>
              <w:keepNext w:val="0"/>
              <w:pageBreakBefore w:val="0"/>
              <w:spacing w:beforeAutospacing="0" w:after="0" w:afterAutospacing="0" w:line="320" w:lineRule="exact"/>
              <w:widowControl w:val="off"/>
              <w:rPr>
                <w:rFonts w:hint="eastAsia" w:ascii="宋体" w:hAnsi="宋体" w:eastAsia="宋体" w:cs="宋体"/>
                <w:sz w:val="18"/>
                <w:szCs w:val="18"/>
                <w:lang w:eastAsia="zh-CN"/>
              </w:rPr>
            </w:pPr>
            <w:r>
              <w:rPr>
                <w:rFonts w:hint="eastAsia" w:ascii="宋体" w:hAnsi="宋体" w:eastAsia="宋体" w:cs="宋体"/>
                <w:spacing w:val="-2"/>
                <w:sz w:val="18"/>
                <w:szCs w:val="18"/>
                <w:lang w:eastAsia="zh-CN"/>
              </w:rPr>
              <w:t xml:space="preserve">(每项分值扣</w:t>
            </w:r>
            <w:r>
              <w:rPr>
                <w:rFonts w:hint="eastAsia" w:ascii="宋体" w:hAnsi="宋体" w:eastAsia="宋体" w:cs="宋体"/>
                <w:spacing w:val="-3"/>
                <w:sz w:val="18"/>
                <w:szCs w:val="18"/>
                <w:lang w:eastAsia="zh-CN"/>
              </w:rPr>
              <w:t xml:space="preserve">完为止)</w:t>
            </w:r>
            <w:r/>
          </w:p>
        </w:tc>
        <w:tc>
          <w:tcPr>
            <w:tcW w:w="2714" w:type="pct"/>
            <w:vAlign w:val="center"/>
            <w:textDirection w:val="lrTb"/>
            <w:noWrap w:val="false"/>
          </w:tcPr>
          <w:p>
            <w:pPr>
              <w:pStyle w:val="1138"/>
              <w:keepLines w:val="0"/>
              <w:keepNext w:val="0"/>
              <w:pageBreakBefore w:val="0"/>
              <w:spacing w:beforeAutospacing="0" w:after="0" w:afterAutospacing="0" w:line="320" w:lineRule="exact"/>
              <w:widowControl w:val="off"/>
              <w:rPr>
                <w:rFonts w:hint="eastAsia" w:ascii="宋体" w:hAnsi="宋体" w:eastAsia="宋体" w:cs="宋体"/>
                <w:sz w:val="18"/>
                <w:szCs w:val="18"/>
                <w:lang w:eastAsia="en-US"/>
              </w:rPr>
            </w:pPr>
            <w:r>
              <w:rPr>
                <w:rFonts w:hint="eastAsia" w:ascii="宋体" w:hAnsi="宋体" w:eastAsia="宋体" w:cs="宋体"/>
                <w:b/>
                <w:bCs/>
                <w:spacing w:val="-4"/>
                <w:sz w:val="18"/>
                <w:szCs w:val="18"/>
                <w:lang w:eastAsia="en-US"/>
              </w:rPr>
              <w:t xml:space="preserve">考核评分标准</w:t>
            </w:r>
            <w:r/>
          </w:p>
        </w:tc>
        <w:tc>
          <w:tcPr>
            <w:tcW w:w="305" w:type="pct"/>
            <w:vAlign w:val="center"/>
            <w:textDirection w:val="lrTb"/>
            <w:noWrap w:val="false"/>
          </w:tcPr>
          <w:p>
            <w:pPr>
              <w:pStyle w:val="1138"/>
              <w:keepLines w:val="0"/>
              <w:keepNext w:val="0"/>
              <w:pageBreakBefore w:val="0"/>
              <w:spacing w:beforeAutospacing="0" w:after="0" w:afterAutospacing="0" w:line="320" w:lineRule="exact"/>
              <w:widowControl w:val="off"/>
              <w:rPr>
                <w:rFonts w:hint="eastAsia" w:ascii="宋体" w:hAnsi="宋体" w:eastAsia="宋体" w:cs="宋体"/>
                <w:b/>
                <w:bCs/>
                <w:spacing w:val="-4"/>
                <w:sz w:val="18"/>
                <w:szCs w:val="18"/>
                <w:lang w:eastAsia="en-US"/>
              </w:rPr>
            </w:pPr>
            <w:r>
              <w:rPr>
                <w:rFonts w:hint="eastAsia" w:ascii="宋体" w:hAnsi="宋体" w:eastAsia="宋体" w:cs="宋体"/>
                <w:b/>
                <w:bCs/>
                <w:spacing w:val="-4"/>
                <w:sz w:val="18"/>
                <w:szCs w:val="18"/>
                <w:lang w:eastAsia="en-US"/>
              </w:rPr>
              <w:t xml:space="preserve">得分</w:t>
            </w:r>
            <w:r/>
          </w:p>
        </w:tc>
        <w:tc>
          <w:tcPr>
            <w:tcW w:w="290" w:type="pct"/>
            <w:vAlign w:val="center"/>
            <w:textDirection w:val="lrTb"/>
            <w:noWrap w:val="false"/>
          </w:tcPr>
          <w:p>
            <w:pPr>
              <w:pStyle w:val="1138"/>
              <w:keepLines w:val="0"/>
              <w:keepNext w:val="0"/>
              <w:pageBreakBefore w:val="0"/>
              <w:spacing w:beforeAutospacing="0" w:after="0" w:afterAutospacing="0" w:line="320" w:lineRule="exact"/>
              <w:widowControl w:val="off"/>
              <w:rPr>
                <w:rFonts w:hint="eastAsia" w:ascii="宋体" w:hAnsi="宋体" w:eastAsia="宋体" w:cs="宋体"/>
                <w:b/>
                <w:bCs/>
                <w:spacing w:val="-4"/>
                <w:sz w:val="18"/>
                <w:szCs w:val="18"/>
                <w:lang w:eastAsia="en-US"/>
              </w:rPr>
            </w:pPr>
            <w:r>
              <w:rPr>
                <w:rFonts w:hint="eastAsia" w:ascii="宋体" w:hAnsi="宋体" w:eastAsia="宋体" w:cs="宋体"/>
                <w:b/>
                <w:bCs/>
                <w:spacing w:val="-4"/>
                <w:sz w:val="18"/>
                <w:szCs w:val="18"/>
                <w:lang w:eastAsia="en-US"/>
              </w:rPr>
              <w:t xml:space="preserve">备注</w:t>
            </w:r>
            <w:r/>
          </w:p>
        </w:tc>
      </w:tr>
      <w:tr>
        <w:trPr>
          <w:jc w:val="center"/>
          <w:trHeight w:val="487"/>
        </w:trPr>
        <w:tc>
          <w:tcPr>
            <w:tcW w:w="427"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bidi="ar"/>
              </w:rPr>
            </w:pPr>
            <w:r>
              <w:rPr>
                <w:rFonts w:hint="eastAsia" w:ascii="宋体" w:hAnsi="宋体" w:eastAsia="宋体" w:cs="宋体"/>
                <w:sz w:val="18"/>
                <w:szCs w:val="18"/>
                <w:lang w:eastAsia="en-US" w:bidi="ar"/>
              </w:rPr>
              <w:t xml:space="preserve">1</w:t>
            </w:r>
            <w:r/>
          </w:p>
        </w:tc>
        <w:tc>
          <w:tcPr>
            <w:tcW w:w="70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color w:val="000000"/>
                <w:sz w:val="18"/>
                <w:szCs w:val="18"/>
                <w:lang w:eastAsia="en-US"/>
              </w:rPr>
              <w:t xml:space="preserve">运营策划</w:t>
            </w:r>
            <w:r/>
          </w:p>
        </w:tc>
        <w:tc>
          <w:tcPr>
            <w:tcW w:w="5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12.5</w:t>
            </w:r>
            <w:r/>
          </w:p>
        </w:tc>
        <w:tc>
          <w:tcPr>
            <w:tcW w:w="2714"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color w:val="000000"/>
                <w:sz w:val="18"/>
                <w:szCs w:val="18"/>
                <w:lang w:eastAsia="zh-CN"/>
              </w:rPr>
              <w:t xml:space="preserve">首年提供项目运营方案1份；每年提供年度工作计划1份。文件内容完整，与合同及年度任务一致。内容贴合目标、核心任务、运营闭环等要求的不扣分；内容贴合度不足、部分缺失扣1-6分；内容偏离目标、核心任务、运营闭环，有严重缺失的扣7-12分；不符合扣12.5分。</w:t>
            </w:r>
            <w:r/>
          </w:p>
        </w:tc>
        <w:tc>
          <w:tcPr>
            <w:tcW w:w="305"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290"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jc w:val="center"/>
          <w:trHeight w:val="556"/>
        </w:trPr>
        <w:tc>
          <w:tcPr>
            <w:tcW w:w="427"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bidi="ar"/>
              </w:rPr>
            </w:pPr>
            <w:r>
              <w:rPr>
                <w:rFonts w:hint="eastAsia" w:ascii="宋体" w:hAnsi="宋体" w:eastAsia="宋体" w:cs="宋体"/>
                <w:sz w:val="18"/>
                <w:szCs w:val="18"/>
                <w:lang w:eastAsia="en-US" w:bidi="ar"/>
              </w:rPr>
              <w:t xml:space="preserve">2</w:t>
            </w:r>
            <w:r/>
          </w:p>
        </w:tc>
        <w:tc>
          <w:tcPr>
            <w:tcW w:w="70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color w:val="000000"/>
                <w:sz w:val="18"/>
                <w:szCs w:val="18"/>
                <w:lang w:eastAsia="en-US"/>
              </w:rPr>
              <w:t xml:space="preserve">知识产权公共服务</w:t>
            </w:r>
            <w:r/>
          </w:p>
        </w:tc>
        <w:tc>
          <w:tcPr>
            <w:tcW w:w="5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12.5</w:t>
            </w:r>
            <w:r/>
          </w:p>
        </w:tc>
        <w:tc>
          <w:tcPr>
            <w:tcW w:w="2714"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color w:val="000000"/>
                <w:sz w:val="18"/>
                <w:szCs w:val="18"/>
                <w:lang w:eastAsia="zh-CN"/>
              </w:rPr>
              <w:t xml:space="preserve">年服务量≥5000人次（含咨询、培训科普、数据查询、智能体及数智化工具使用、企业需求登记、风险初筛、成果转化和资源对接等线上、线下服务等）线上系统后台数据、活动报名记录、咨询及服务记录真实可溯源，符合要求的人次超过标准不扣分；线上系统后台数据、活动报名记录、咨询及服务记录不真实，符合要求的人次不达标的扣7-12分；不符合扣12.5分。</w:t>
            </w:r>
            <w:r/>
          </w:p>
        </w:tc>
        <w:tc>
          <w:tcPr>
            <w:tcW w:w="305"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290"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jc w:val="center"/>
          <w:trHeight w:val="660"/>
        </w:trPr>
        <w:tc>
          <w:tcPr>
            <w:tcW w:w="427"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bidi="ar"/>
              </w:rPr>
            </w:pPr>
            <w:r>
              <w:rPr>
                <w:rFonts w:hint="eastAsia" w:ascii="宋体" w:hAnsi="宋体" w:eastAsia="宋体" w:cs="宋体"/>
                <w:sz w:val="18"/>
                <w:szCs w:val="18"/>
                <w:lang w:eastAsia="en-US" w:bidi="ar"/>
              </w:rPr>
              <w:t xml:space="preserve">3</w:t>
            </w:r>
            <w:r/>
          </w:p>
        </w:tc>
        <w:tc>
          <w:tcPr>
            <w:tcW w:w="70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color w:val="000000"/>
                <w:sz w:val="18"/>
                <w:szCs w:val="18"/>
                <w:lang w:eastAsia="zh-CN"/>
              </w:rPr>
              <w:t xml:space="preserve">专利成果转化与路演活动</w:t>
            </w:r>
            <w:r/>
          </w:p>
        </w:tc>
        <w:tc>
          <w:tcPr>
            <w:tcW w:w="5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12.5</w:t>
            </w:r>
            <w:r/>
          </w:p>
        </w:tc>
        <w:tc>
          <w:tcPr>
            <w:tcW w:w="2714"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成果及需求清单、匹配记录、路演活动档案，单年路演≥6场，三年累计路演不少于25场。项目材料及路演活动档案流程完整、档案齐全，路演场次超过计划不扣分；档案略有缺失、针对性略有不足，场次</w:t>
            </w:r>
            <w:r>
              <w:rPr>
                <w:rFonts w:hint="eastAsia" w:ascii="宋体" w:hAnsi="宋体" w:cs="宋体"/>
                <w:color w:val="auto"/>
                <w:sz w:val="18"/>
                <w:szCs w:val="18"/>
                <w:lang w:val="en-US" w:eastAsia="zh-CN"/>
              </w:rPr>
              <w:t xml:space="preserve">仅达到</w:t>
            </w:r>
            <w:r>
              <w:rPr>
                <w:rFonts w:hint="eastAsia" w:ascii="宋体" w:hAnsi="宋体" w:eastAsia="宋体" w:cs="宋体"/>
                <w:color w:val="auto"/>
                <w:sz w:val="18"/>
                <w:szCs w:val="18"/>
                <w:lang w:eastAsia="zh-CN"/>
              </w:rPr>
              <w:t xml:space="preserve">单年路演6场，三年累计路演25场</w:t>
            </w:r>
            <w:r>
              <w:rPr>
                <w:rFonts w:hint="eastAsia" w:ascii="宋体" w:hAnsi="宋体" w:cs="宋体"/>
                <w:color w:val="auto"/>
                <w:sz w:val="18"/>
                <w:szCs w:val="18"/>
                <w:lang w:eastAsia="zh-CN"/>
              </w:rPr>
              <w:t xml:space="preserve">，</w:t>
            </w:r>
            <w:r>
              <w:rPr>
                <w:rFonts w:hint="eastAsia" w:ascii="宋体" w:hAnsi="宋体" w:eastAsia="宋体" w:cs="宋体"/>
                <w:color w:val="auto"/>
                <w:sz w:val="18"/>
                <w:szCs w:val="18"/>
                <w:lang w:eastAsia="zh-CN"/>
              </w:rPr>
              <w:t xml:space="preserve">扣1-6分；档案缺失、针对性不足，场次不达标扣7-12；不符合扣12.5分。</w:t>
            </w:r>
            <w:r/>
          </w:p>
        </w:tc>
        <w:tc>
          <w:tcPr>
            <w:tcW w:w="305"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290"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jc w:val="center"/>
          <w:trHeight w:val="581"/>
        </w:trPr>
        <w:tc>
          <w:tcPr>
            <w:tcW w:w="427"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bidi="ar"/>
              </w:rPr>
            </w:pPr>
            <w:r>
              <w:rPr>
                <w:rFonts w:hint="eastAsia" w:ascii="宋体" w:hAnsi="宋体" w:eastAsia="宋体" w:cs="宋体"/>
                <w:sz w:val="18"/>
                <w:szCs w:val="18"/>
                <w:lang w:eastAsia="en-US" w:bidi="ar"/>
              </w:rPr>
              <w:t xml:space="preserve">4</w:t>
            </w:r>
            <w:r/>
          </w:p>
        </w:tc>
        <w:tc>
          <w:tcPr>
            <w:tcW w:w="70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color w:val="000000"/>
                <w:sz w:val="18"/>
                <w:szCs w:val="18"/>
                <w:lang w:eastAsia="en-US"/>
              </w:rPr>
              <w:t xml:space="preserve">预警监测和风险初筛</w:t>
            </w:r>
            <w:r/>
          </w:p>
        </w:tc>
        <w:tc>
          <w:tcPr>
            <w:tcW w:w="5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12.5</w:t>
            </w:r>
            <w:r/>
          </w:p>
        </w:tc>
        <w:tc>
          <w:tcPr>
            <w:tcW w:w="2714"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跟踪监测海外知识产权纠纷案件，主动对接指导企业。三年累计监测≥500家次；单年≥30个，三年累计完成≥100家企业的风险初筛监测到的案件记录，风险初筛的企业清单完整，初筛流程规范、结果清晰、跟踪到位不扣分；初筛流程基本规范、结果基本清晰、跟踪基本到位扣1-6分；初筛流程不规范、结果不清晰、跟踪不到位扣7-12分；不符合扣12.5分。</w:t>
            </w:r>
            <w:r/>
          </w:p>
        </w:tc>
        <w:tc>
          <w:tcPr>
            <w:tcW w:w="305"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290"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jc w:val="center"/>
          <w:trHeight w:val="441"/>
        </w:trPr>
        <w:tc>
          <w:tcPr>
            <w:tcW w:w="427"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5</w:t>
            </w:r>
            <w:r/>
          </w:p>
        </w:tc>
        <w:tc>
          <w:tcPr>
            <w:tcW w:w="70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color w:val="000000"/>
                <w:sz w:val="18"/>
                <w:szCs w:val="18"/>
                <w:lang w:eastAsia="zh-CN"/>
              </w:rPr>
              <w:t xml:space="preserve">海外专利诉讼态势专题研究</w:t>
            </w:r>
            <w:r/>
          </w:p>
        </w:tc>
        <w:tc>
          <w:tcPr>
            <w:tcW w:w="5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12.5</w:t>
            </w:r>
            <w:r/>
          </w:p>
        </w:tc>
        <w:tc>
          <w:tcPr>
            <w:tcW w:w="2714"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 xml:space="preserve">《</w:t>
            </w:r>
            <w:r>
              <w:rPr>
                <w:rFonts w:hint="eastAsia" w:ascii="宋体" w:hAnsi="宋体" w:eastAsia="宋体" w:cs="宋体"/>
                <w:color w:val="auto"/>
                <w:sz w:val="18"/>
                <w:szCs w:val="18"/>
                <w:lang w:eastAsia="zh-CN"/>
              </w:rPr>
              <w:t xml:space="preserve">中国企业主要海外国家和地区专利诉讼态势报告——江苏省专题》，每年1份，3年共计3份正式的成果报告。成果报告内容详实、贴合实际不扣分；成果报告内容基本详实、基本贴合实际扣1-6分，成果报告数内容不详实、不贴合实际扣7-12分；不符合扣12.5分。</w:t>
            </w:r>
            <w:r/>
          </w:p>
        </w:tc>
        <w:tc>
          <w:tcPr>
            <w:tcW w:w="305"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290"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jc w:val="center"/>
          <w:trHeight w:val="441"/>
        </w:trPr>
        <w:tc>
          <w:tcPr>
            <w:tcW w:w="427"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6</w:t>
            </w:r>
            <w:r/>
          </w:p>
        </w:tc>
        <w:tc>
          <w:tcPr>
            <w:tcW w:w="70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color w:val="000000"/>
                <w:sz w:val="18"/>
                <w:szCs w:val="18"/>
                <w:lang w:eastAsia="zh-CN"/>
              </w:rPr>
              <w:t xml:space="preserve">培训科普与地理标志产品传播</w:t>
            </w:r>
            <w:r/>
          </w:p>
        </w:tc>
        <w:tc>
          <w:tcPr>
            <w:tcW w:w="5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12.5</w:t>
            </w:r>
            <w:r/>
          </w:p>
        </w:tc>
        <w:tc>
          <w:tcPr>
            <w:tcW w:w="2714"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年度确认的培训、科普或宣传推广成果及活动档案；单年≥3场，三年累计≥10场次。每项成果可通过通知或议程、参与记录、代表性影像、发布页面或总结等材料核验，活动场次超过标准、流程规范、档案完整不扣分；场次基本达标</w:t>
            </w:r>
            <w:r>
              <w:rPr>
                <w:rFonts w:hint="eastAsia" w:ascii="宋体" w:hAnsi="宋体" w:cs="宋体"/>
                <w:color w:val="auto"/>
                <w:sz w:val="18"/>
                <w:szCs w:val="18"/>
                <w:lang w:eastAsia="zh-CN"/>
              </w:rPr>
              <w:t xml:space="preserve">（</w:t>
            </w:r>
            <w:r>
              <w:rPr>
                <w:rFonts w:hint="eastAsia" w:ascii="宋体" w:hAnsi="宋体" w:cs="宋体"/>
                <w:color w:val="auto"/>
                <w:sz w:val="18"/>
                <w:szCs w:val="18"/>
                <w:lang w:val="en-US" w:eastAsia="zh-CN"/>
              </w:rPr>
              <w:t xml:space="preserve">仅达到单年3场、三年累计10场</w:t>
            </w:r>
            <w:r>
              <w:rPr>
                <w:rFonts w:hint="eastAsia" w:ascii="宋体" w:hAnsi="宋体" w:cs="宋体"/>
                <w:color w:val="auto"/>
                <w:sz w:val="18"/>
                <w:szCs w:val="18"/>
                <w:lang w:eastAsia="zh-CN"/>
              </w:rPr>
              <w:t xml:space="preserve">）</w:t>
            </w:r>
            <w:r>
              <w:rPr>
                <w:rFonts w:hint="eastAsia" w:ascii="宋体" w:hAnsi="宋体" w:eastAsia="宋体" w:cs="宋体"/>
                <w:color w:val="auto"/>
                <w:sz w:val="18"/>
                <w:szCs w:val="18"/>
                <w:lang w:eastAsia="zh-CN"/>
              </w:rPr>
              <w:t xml:space="preserve">、档案略有缺失、针对性略有不足扣1-6分；场次不达标、档案缺失、针对性不足扣7-12；不符合扣12.5分。</w:t>
            </w:r>
            <w:r/>
          </w:p>
        </w:tc>
        <w:tc>
          <w:tcPr>
            <w:tcW w:w="305"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290"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r>
        <w:trPr>
          <w:jc w:val="center"/>
          <w:trHeight w:val="441"/>
        </w:trPr>
        <w:tc>
          <w:tcPr>
            <w:tcW w:w="427"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7</w:t>
            </w:r>
            <w:r/>
          </w:p>
        </w:tc>
        <w:tc>
          <w:tcPr>
            <w:tcW w:w="70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color w:val="000000"/>
                <w:sz w:val="18"/>
                <w:szCs w:val="18"/>
                <w:lang w:eastAsia="en-US"/>
              </w:rPr>
              <w:t xml:space="preserve">资源协同运营</w:t>
            </w:r>
            <w:r/>
          </w:p>
        </w:tc>
        <w:tc>
          <w:tcPr>
            <w:tcW w:w="5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12.5</w:t>
            </w:r>
            <w:r/>
          </w:p>
        </w:tc>
        <w:tc>
          <w:tcPr>
            <w:tcW w:w="2714"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color w:val="000000"/>
                <w:sz w:val="18"/>
                <w:szCs w:val="18"/>
                <w:lang w:eastAsia="zh-CN"/>
              </w:rPr>
              <w:t xml:space="preserve">引入主要贸易国家及“一带一路”沿线国家的不少于30个知识产权服务机构信息；交付机构和专家目录、服务标签，目录字段完整、来源可追溯；引入服务机构数量满足要求</w:t>
            </w:r>
            <w:r>
              <w:rPr>
                <w:rFonts w:hint="eastAsia" w:ascii="宋体" w:hAnsi="宋体" w:eastAsia="宋体" w:cs="宋体"/>
                <w:sz w:val="18"/>
                <w:szCs w:val="18"/>
                <w:lang w:eastAsia="zh-CN" w:bidi="ar"/>
              </w:rPr>
              <w:t xml:space="preserve">，机构信息超过项目要求，建立完整机构、专家目录及标签体系不扣分；数量基本达标</w:t>
            </w:r>
            <w:r>
              <w:rPr>
                <w:rFonts w:hint="eastAsia" w:ascii="宋体" w:hAnsi="宋体" w:cs="宋体"/>
                <w:sz w:val="18"/>
                <w:szCs w:val="18"/>
                <w:lang w:eastAsia="zh-CN" w:bidi="ar"/>
              </w:rPr>
              <w:t xml:space="preserve">（</w:t>
            </w:r>
            <w:r>
              <w:rPr>
                <w:rFonts w:hint="eastAsia" w:ascii="宋体" w:hAnsi="宋体" w:cs="宋体"/>
                <w:sz w:val="18"/>
                <w:szCs w:val="18"/>
                <w:lang w:val="en-US" w:eastAsia="zh-CN" w:bidi="ar"/>
              </w:rPr>
              <w:t xml:space="preserve">指引入的知识产权服务机构信息仅30个</w:t>
            </w:r>
            <w:r>
              <w:rPr>
                <w:rFonts w:hint="eastAsia" w:ascii="宋体" w:hAnsi="宋体" w:cs="宋体"/>
                <w:sz w:val="18"/>
                <w:szCs w:val="18"/>
                <w:lang w:eastAsia="zh-CN" w:bidi="ar"/>
              </w:rPr>
              <w:t xml:space="preserve">）</w:t>
            </w:r>
            <w:r>
              <w:rPr>
                <w:rFonts w:hint="eastAsia" w:ascii="宋体" w:hAnsi="宋体" w:eastAsia="宋体" w:cs="宋体"/>
                <w:sz w:val="18"/>
                <w:szCs w:val="18"/>
                <w:lang w:eastAsia="zh-CN" w:bidi="ar"/>
              </w:rPr>
              <w:t xml:space="preserve">、目录基本全面</w:t>
            </w:r>
            <w:r>
              <w:rPr>
                <w:rFonts w:hint="eastAsia" w:ascii="宋体" w:hAnsi="宋体" w:eastAsia="宋体" w:cs="宋体"/>
                <w:color w:val="000000"/>
                <w:sz w:val="18"/>
                <w:szCs w:val="18"/>
                <w:lang w:eastAsia="zh-CN"/>
              </w:rPr>
              <w:t xml:space="preserve">扣1-6分，</w:t>
            </w:r>
            <w:r>
              <w:rPr>
                <w:rFonts w:hint="eastAsia" w:ascii="宋体" w:hAnsi="宋体" w:eastAsia="宋体" w:cs="宋体"/>
                <w:sz w:val="18"/>
                <w:szCs w:val="18"/>
                <w:lang w:eastAsia="zh-CN" w:bidi="ar"/>
              </w:rPr>
              <w:t xml:space="preserve">数量不达标、目录不全面</w:t>
            </w:r>
            <w:r>
              <w:rPr>
                <w:rFonts w:hint="eastAsia" w:ascii="宋体" w:hAnsi="宋体" w:eastAsia="宋体" w:cs="宋体"/>
                <w:color w:val="000000"/>
                <w:sz w:val="18"/>
                <w:szCs w:val="18"/>
                <w:lang w:eastAsia="zh-CN"/>
              </w:rPr>
              <w:t xml:space="preserve">扣7-12分；不符合或未提供的扣12.5分</w:t>
            </w:r>
            <w:r>
              <w:rPr>
                <w:rFonts w:hint="eastAsia" w:ascii="宋体" w:hAnsi="宋体" w:eastAsia="宋体" w:cs="宋体"/>
                <w:sz w:val="18"/>
                <w:szCs w:val="18"/>
                <w:lang w:eastAsia="zh-CN" w:bidi="ar"/>
              </w:rPr>
              <w:t xml:space="preserve">。</w:t>
            </w:r>
            <w:r/>
          </w:p>
        </w:tc>
        <w:tc>
          <w:tcPr>
            <w:tcW w:w="305"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290"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       </w:t>
            </w:r>
            <w:r/>
          </w:p>
        </w:tc>
      </w:tr>
      <w:tr>
        <w:trPr>
          <w:jc w:val="center"/>
          <w:trHeight w:val="441"/>
        </w:trPr>
        <w:tc>
          <w:tcPr>
            <w:tcW w:w="427"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8</w:t>
            </w:r>
            <w:r/>
          </w:p>
        </w:tc>
        <w:tc>
          <w:tcPr>
            <w:tcW w:w="70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color w:val="000000"/>
                <w:sz w:val="18"/>
                <w:szCs w:val="18"/>
                <w:lang w:eastAsia="en-US"/>
              </w:rPr>
              <w:t xml:space="preserve">运营分析和总结推广</w:t>
            </w:r>
            <w:r/>
          </w:p>
        </w:tc>
        <w:tc>
          <w:tcPr>
            <w:tcW w:w="556" w:type="pct"/>
            <w:vAlign w:val="center"/>
            <w:textDirection w:val="lrTb"/>
            <w:noWrap w:val="false"/>
          </w:tcPr>
          <w:p>
            <w:pPr>
              <w:jc w:val="center"/>
              <w:keepLines w:val="0"/>
              <w:keepNext w:val="0"/>
              <w:pageBreakBefore w:val="0"/>
              <w:spacing w:beforeAutospacing="0" w:afterAutospacing="0" w:line="320" w:lineRule="exact"/>
              <w:rPr>
                <w:rFonts w:hint="eastAsia" w:ascii="宋体" w:hAnsi="宋体" w:eastAsia="宋体" w:cs="宋体"/>
                <w:sz w:val="18"/>
                <w:szCs w:val="18"/>
                <w:lang w:eastAsia="en-US"/>
              </w:rPr>
            </w:pPr>
            <w:r>
              <w:rPr>
                <w:rFonts w:hint="eastAsia" w:ascii="宋体" w:hAnsi="宋体" w:eastAsia="宋体" w:cs="宋体"/>
                <w:sz w:val="18"/>
                <w:szCs w:val="18"/>
                <w:lang w:eastAsia="en-US"/>
              </w:rPr>
              <w:t xml:space="preserve">12.5</w:t>
            </w:r>
            <w:r/>
          </w:p>
        </w:tc>
        <w:tc>
          <w:tcPr>
            <w:tcW w:w="2714"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color w:val="000000"/>
                <w:sz w:val="18"/>
                <w:szCs w:val="18"/>
                <w:lang w:eastAsia="zh-CN"/>
              </w:rPr>
              <w:t xml:space="preserve">年度运营总结报告每年1份；三年典型案例汇编、三年运营总结和持续运营建议各1份（可以合并成册）内容覆盖主要任务和成果，引用材料可追溯。报告、典型案例汇编、三年运营总结和持续建议内容完整、流程规范不扣分；内容略有缺失、针对性略有不足扣1-6分；内容缺失、针对性不足扣7-12；不符合扣12.5分。</w:t>
            </w:r>
            <w:r/>
          </w:p>
        </w:tc>
        <w:tc>
          <w:tcPr>
            <w:tcW w:w="305"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290" w:type="pct"/>
            <w:vAlign w:val="center"/>
            <w:textDirection w:val="lrTb"/>
            <w:noWrap w:val="false"/>
          </w:tcPr>
          <w:p>
            <w:pPr>
              <w:keepLines w:val="0"/>
              <w:keepNext w:val="0"/>
              <w:pageBreakBefore w:val="0"/>
              <w:spacing w:beforeAutospacing="0" w:afterAutospacing="0" w:line="32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r>
    </w:tbl>
    <w:p>
      <w:pPr>
        <w:ind w:firstLine="361"/>
        <w:jc w:val="left"/>
        <w:keepLines w:val="0"/>
        <w:keepNext w:val="0"/>
        <w:pageBreakBefore w:val="0"/>
        <w:spacing w:beforeAutospacing="0" w:afterAutospacing="0" w:line="320" w:lineRule="exact"/>
        <w:widowControl/>
        <w:rPr>
          <w:rFonts w:hint="eastAsia" w:ascii="宋体" w:hAnsi="宋体" w:eastAsia="宋体" w:cs="宋体"/>
          <w:b/>
          <w:bCs/>
          <w:color w:val="000000" w:themeColor="text1"/>
          <w:sz w:val="18"/>
          <w:szCs w:val="18"/>
          <w14:textFill>
            <w14:solidFill>
              <w14:schemeClr w14:val="tx1"/>
            </w14:solidFill>
          </w14:textFill>
        </w:rPr>
      </w:pPr>
      <w:r/>
      <w:bookmarkStart w:id="156" w:name="_Toc240029235"/>
      <w:r>
        <w:rPr>
          <w:rFonts w:hint="eastAsia" w:ascii="宋体" w:hAnsi="宋体" w:eastAsia="宋体" w:cs="宋体"/>
          <w:b/>
          <w:bCs/>
          <w:color w:val="000000" w:themeColor="text1"/>
          <w:sz w:val="18"/>
          <w:szCs w:val="18"/>
          <w14:textFill>
            <w14:solidFill>
              <w14:schemeClr w14:val="tx1"/>
            </w14:solidFill>
          </w14:textFill>
        </w:rPr>
        <w:t xml:space="preserve">十、安全、合规与风险控制</w:t>
      </w:r>
      <w:bookmarkEnd w:id="156"/>
      <w:r/>
      <w:r/>
    </w:p>
    <w:p>
      <w:pPr>
        <w:numPr>
          <w:ilvl w:val="0"/>
          <w:numId w:val="0"/>
        </w:numPr>
        <w:ind w:left="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1、</w:t>
      </w:r>
      <w:r>
        <w:rPr>
          <w:rFonts w:hint="eastAsia" w:ascii="宋体" w:hAnsi="宋体" w:eastAsia="宋体" w:cs="宋体"/>
          <w:color w:val="000000" w:themeColor="text1"/>
          <w:sz w:val="18"/>
          <w:szCs w:val="18"/>
          <w14:textFill>
            <w14:solidFill>
              <w14:schemeClr w14:val="tx1"/>
            </w14:solidFill>
          </w14:textFill>
        </w:rPr>
        <w:t xml:space="preserve">企业提交的数据和材料仅用于授权服务，未经许可不得对外公开或用于无关模型训练；</w:t>
      </w:r>
      <w:r/>
    </w:p>
    <w:p>
      <w:pPr>
        <w:numPr>
          <w:ilvl w:val="0"/>
          <w:numId w:val="0"/>
        </w:numPr>
        <w:ind w:left="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2、</w:t>
      </w:r>
      <w:r>
        <w:rPr>
          <w:rFonts w:hint="eastAsia" w:ascii="宋体" w:hAnsi="宋体" w:eastAsia="宋体" w:cs="宋体"/>
          <w:color w:val="000000" w:themeColor="text1"/>
          <w:sz w:val="18"/>
          <w:szCs w:val="18"/>
          <w14:textFill>
            <w14:solidFill>
              <w14:schemeClr w14:val="tx1"/>
            </w14:solidFill>
          </w14:textFill>
        </w:rPr>
        <w:t xml:space="preserve">对未公开技术资料、商业计划和争议材料实施权限控制和保密管理；</w:t>
      </w:r>
      <w:r/>
    </w:p>
    <w:p>
      <w:pPr>
        <w:numPr>
          <w:ilvl w:val="0"/>
          <w:numId w:val="0"/>
        </w:numPr>
        <w:ind w:left="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3、</w:t>
      </w:r>
      <w:r>
        <w:rPr>
          <w:rFonts w:hint="eastAsia" w:ascii="宋体" w:hAnsi="宋体" w:eastAsia="宋体" w:cs="宋体"/>
          <w:color w:val="000000" w:themeColor="text1"/>
          <w:sz w:val="18"/>
          <w:szCs w:val="18"/>
          <w14:textFill>
            <w14:solidFill>
              <w14:schemeClr w14:val="tx1"/>
            </w14:solidFill>
          </w14:textFill>
        </w:rPr>
        <w:t xml:space="preserve">智能分析结果定位为辅助分析或风险初筛，高风险事项应由专业人员复核；</w:t>
      </w:r>
      <w:r/>
    </w:p>
    <w:p>
      <w:pPr>
        <w:numPr>
          <w:ilvl w:val="0"/>
          <w:numId w:val="0"/>
        </w:numPr>
        <w:ind w:left="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4、</w:t>
      </w:r>
      <w:r>
        <w:rPr>
          <w:rFonts w:hint="eastAsia" w:ascii="宋体" w:hAnsi="宋体" w:eastAsia="宋体" w:cs="宋体"/>
          <w:color w:val="000000" w:themeColor="text1"/>
          <w:sz w:val="18"/>
          <w:szCs w:val="18"/>
          <w14:textFill>
            <w14:solidFill>
              <w14:schemeClr w14:val="tx1"/>
            </w14:solidFill>
          </w14:textFill>
        </w:rPr>
        <w:t xml:space="preserve">智能体输出不替代行政认定、司法裁判或正式法律意见；</w:t>
      </w:r>
      <w:r/>
    </w:p>
    <w:p>
      <w:pPr>
        <w:numPr>
          <w:ilvl w:val="0"/>
          <w:numId w:val="0"/>
        </w:numPr>
        <w:ind w:left="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5、</w:t>
      </w:r>
      <w:r>
        <w:rPr>
          <w:rFonts w:hint="eastAsia" w:ascii="宋体" w:hAnsi="宋体" w:eastAsia="宋体" w:cs="宋体"/>
          <w:color w:val="000000" w:themeColor="text1"/>
          <w:sz w:val="18"/>
          <w:szCs w:val="18"/>
          <w14:textFill>
            <w14:solidFill>
              <w14:schemeClr w14:val="tx1"/>
            </w14:solidFill>
          </w14:textFill>
        </w:rPr>
        <w:t xml:space="preserve">专业服务机构应对其资质、服务过程和专业结论负责；</w:t>
      </w:r>
      <w:r/>
    </w:p>
    <w:p>
      <w:pPr>
        <w:numPr>
          <w:ilvl w:val="0"/>
          <w:numId w:val="0"/>
        </w:numPr>
        <w:ind w:left="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6、</w:t>
      </w:r>
      <w:r>
        <w:rPr>
          <w:rFonts w:hint="eastAsia" w:ascii="宋体" w:hAnsi="宋体" w:eastAsia="宋体" w:cs="宋体"/>
          <w:color w:val="000000" w:themeColor="text1"/>
          <w:sz w:val="18"/>
          <w:szCs w:val="18"/>
          <w14:textFill>
            <w14:solidFill>
              <w14:schemeClr w14:val="tx1"/>
            </w14:solidFill>
          </w14:textFill>
        </w:rPr>
        <w:t xml:space="preserve">对外发布专题报告、企业案例和风险信息前，应履行内容审核和必要的企业授权；</w:t>
      </w:r>
      <w:r/>
    </w:p>
    <w:p>
      <w:pPr>
        <w:numPr>
          <w:ilvl w:val="0"/>
          <w:numId w:val="0"/>
        </w:numPr>
        <w:ind w:left="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7、</w:t>
      </w:r>
      <w:r>
        <w:rPr>
          <w:rFonts w:hint="eastAsia" w:ascii="宋体" w:hAnsi="宋体" w:eastAsia="宋体" w:cs="宋体"/>
          <w:color w:val="000000" w:themeColor="text1"/>
          <w:sz w:val="18"/>
          <w:szCs w:val="18"/>
          <w14:textFill>
            <w14:solidFill>
              <w14:schemeClr w14:val="tx1"/>
            </w14:solidFill>
          </w14:textFill>
        </w:rPr>
        <w:t xml:space="preserve">运营数据应形成来源、处理、使用和交付记录；</w:t>
      </w:r>
      <w:r/>
    </w:p>
    <w:p>
      <w:pPr>
        <w:numPr>
          <w:ilvl w:val="0"/>
          <w:numId w:val="0"/>
        </w:numPr>
        <w:ind w:left="360"/>
        <w:jc w:val="left"/>
        <w:keepLines w:val="0"/>
        <w:keepNext w:val="0"/>
        <w:pageBreakBefore w:val="0"/>
        <w:spacing w:beforeAutospacing="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8、</w:t>
      </w:r>
      <w:r>
        <w:rPr>
          <w:rFonts w:hint="eastAsia" w:ascii="宋体" w:hAnsi="宋体" w:eastAsia="宋体" w:cs="宋体"/>
          <w:color w:val="000000" w:themeColor="text1"/>
          <w:sz w:val="18"/>
          <w:szCs w:val="18"/>
          <w14:textFill>
            <w14:solidFill>
              <w14:schemeClr w14:val="tx1"/>
            </w14:solidFill>
          </w14:textFill>
        </w:rPr>
        <w:t xml:space="preserve">因外部平台、数据或智能体未按期可用造成的影响，应纳入合同变更机制。</w:t>
      </w:r>
      <w:r/>
    </w:p>
    <w:p>
      <w:pPr>
        <w:ind w:firstLine="361"/>
        <w:spacing w:line="320" w:lineRule="exact"/>
        <w:tabs>
          <w:tab w:val="left" w:pos="567" w:leader="none"/>
        </w:tabs>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十一、商务要求</w:t>
      </w:r>
      <w:r/>
    </w:p>
    <w:p>
      <w:pPr>
        <w:ind w:firstLine="360"/>
        <w:spacing w:line="320" w:lineRule="exact"/>
        <w:rPr>
          <w:rFonts w:ascii="宋体" w:hAnsi="宋体" w:cs="宋体"/>
          <w:color w:val="000000" w:themeColor="text1"/>
          <w:sz w:val="18"/>
          <w:szCs w:val="18"/>
          <w:highlight w:val="none"/>
          <w14:textFill>
            <w14:solidFill>
              <w14:schemeClr w14:val="tx1"/>
            </w14:solidFill>
          </w14:textFill>
        </w:rPr>
      </w:pPr>
      <w:r/>
      <w:bookmarkStart w:id="157" w:name="项目费用预算框架："/>
      <w:r/>
      <w:bookmarkEnd w:id="157"/>
      <w:r/>
      <w:bookmarkStart w:id="158" w:name="项目二.“学党史·守初心”大型党史主题竞赛活动"/>
      <w:r/>
      <w:bookmarkEnd w:id="158"/>
      <w:r>
        <w:rPr>
          <w:rFonts w:hint="eastAsia" w:ascii="宋体" w:hAnsi="宋体" w:cs="宋体"/>
          <w:color w:val="000000" w:themeColor="text1"/>
          <w:sz w:val="18"/>
          <w:szCs w:val="18"/>
          <w:highlight w:val="none"/>
          <w14:textFill>
            <w14:solidFill>
              <w14:schemeClr w14:val="tx1"/>
            </w14:solidFill>
          </w14:textFill>
        </w:rPr>
        <w:t xml:space="preserve">（一） 服务期限：自合同生效之日起3年。</w:t>
      </w:r>
      <w:r/>
    </w:p>
    <w:p>
      <w:pPr>
        <w:ind w:firstLine="360"/>
        <w:spacing w:line="320" w:lineRule="exact"/>
        <w:rPr>
          <w:rFonts w:ascii="宋体" w:hAnsi="宋体" w:cs="宋体"/>
          <w:sz w:val="18"/>
          <w:szCs w:val="18"/>
          <w:highlight w:val="none"/>
        </w:rPr>
      </w:pPr>
      <w:r>
        <w:rPr>
          <w:rFonts w:hint="eastAsia" w:ascii="宋体" w:hAnsi="宋体" w:cs="宋体"/>
          <w:color w:val="000000" w:themeColor="text1"/>
          <w:sz w:val="18"/>
          <w:szCs w:val="18"/>
          <w:highlight w:val="none"/>
          <w14:textFill>
            <w14:solidFill>
              <w14:schemeClr w14:val="tx1"/>
            </w14:solidFill>
          </w14:textFill>
        </w:rPr>
        <w:t xml:space="preserve">（二）</w:t>
      </w:r>
      <w:r>
        <w:rPr>
          <w:rFonts w:hint="eastAsia" w:ascii="宋体" w:hAnsi="宋体" w:cs="宋体"/>
          <w:sz w:val="18"/>
          <w:szCs w:val="18"/>
          <w:highlight w:val="none"/>
        </w:rPr>
        <w:t xml:space="preserve">付款方式</w:t>
      </w:r>
      <w:r/>
    </w:p>
    <w:p>
      <w:pPr>
        <w:ind w:firstLine="360"/>
        <w:spacing w:line="320" w:lineRule="exact"/>
        <w:shd w:val="clear" w:color="auto"/>
        <w:rPr>
          <w:rFonts w:ascii="宋体" w:hAnsi="宋体" w:cs="宋体"/>
          <w:sz w:val="18"/>
          <w:szCs w:val="18"/>
          <w:highlight w:val="none"/>
        </w:rPr>
      </w:pPr>
      <w:r>
        <w:rPr>
          <w:rFonts w:hint="eastAsia" w:ascii="宋体" w:hAnsi="宋体" w:cs="宋体"/>
          <w:sz w:val="18"/>
          <w:szCs w:val="18"/>
          <w:highlight w:val="none"/>
        </w:rPr>
        <w:t xml:space="preserve">1、合同签订后，采购人支付合同总价款的30%；第一年度考核合格后支付合同总价款的30%；第二年度考核合格后支付合同总价款的30%；项目完成并验收合格后，支付合同总价款的10%。成交供应商需先提供合规发票供采购人办理付款手续。采购人组建考核小组，合同签订后每12个月为一个考核周期，在每个周期的最后一个月底前对供应商年度工作进行考核。</w:t>
      </w:r>
      <w:r/>
    </w:p>
    <w:p>
      <w:pPr>
        <w:ind w:firstLine="360"/>
        <w:spacing w:line="320" w:lineRule="exac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2、供应商须在商务条款偏离表中对付款方式进行完全响应。</w:t>
      </w:r>
      <w:r/>
    </w:p>
    <w:p>
      <w:pPr>
        <w:ind w:firstLine="360"/>
        <w:spacing w:line="320" w:lineRule="exac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（三）关于报价</w:t>
      </w:r>
      <w:r/>
    </w:p>
    <w:p>
      <w:pPr>
        <w:ind w:firstLine="360"/>
        <w:spacing w:line="320" w:lineRule="exact"/>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该项目预算为全口径预算，包含了本项目所需的服务提供过程中可能发生的所有费用，包括但不限于各种税费、利润、税金、人员工资（含各类保险、加班费、交通费、过节费等所有与人员相关费用）、培训及合同包含的所有风险、责任以及采购人项目预算已包含的评审等各项相关费用。本次磋商供应商的报价应包括为完成本项目发生的上述所有费用及采购代理服务费用，成交后采购人除按成交价格支付采购资金以外，不再另行支付任何费用。投标供应商应将履约过程中需发生的所有费用自行测算。</w:t>
      </w:r>
      <w:r/>
    </w:p>
    <w:p>
      <w:pPr>
        <w:ind w:firstLine="360"/>
        <w:keepLines w:val="0"/>
        <w:keepNext w:val="0"/>
        <w:pageBreakBefore w:val="0"/>
        <w:spacing w:beforeAutospacing="0" w:afterAutospacing="0" w:line="320" w:lineRule="exact"/>
        <w:rPr>
          <w:rFonts w:hint="eastAsia" w:ascii="宋体" w:hAnsi="宋体" w:eastAsia="宋体" w:cs="宋体"/>
          <w:sz w:val="18"/>
          <w:szCs w:val="18"/>
          <w:highlight w:val="yellow"/>
        </w:rPr>
      </w:pPr>
      <w:r>
        <w:rPr>
          <w:rFonts w:hint="eastAsia" w:ascii="宋体" w:hAnsi="宋体" w:eastAsia="宋体" w:cs="宋体"/>
          <w:b/>
          <w:bCs/>
          <w:color w:val="000000" w:themeColor="text1"/>
          <w:sz w:val="18"/>
          <w:szCs w:val="18"/>
          <w:highlight w:val="none"/>
          <w:lang w:val="en-US" w:eastAsia="zh-CN" w:bidi="ar-SA"/>
          <w14:textFill>
            <w14:solidFill>
              <w14:schemeClr w14:val="tx1"/>
            </w14:solidFill>
          </w14:textFill>
        </w:rPr>
        <w:t xml:space="preserve">注：标注</w:t>
      </w:r>
      <w:r>
        <w:rPr>
          <w:rFonts w:hint="eastAsia" w:ascii="宋体" w:hAnsi="宋体" w:eastAsia="宋体" w:cs="宋体"/>
          <w:b/>
          <w:bCs/>
          <w:i/>
          <w:iCs/>
          <w:color w:val="000000" w:themeColor="text1"/>
          <w:sz w:val="18"/>
          <w:szCs w:val="18"/>
          <w:highlight w:val="none"/>
          <w:u w:val="single"/>
          <w:lang w:val="en-US" w:eastAsia="zh-CN" w:bidi="ar-SA"/>
          <w14:textFill>
            <w14:solidFill>
              <w14:schemeClr w14:val="tx1"/>
            </w14:solidFill>
          </w14:textFill>
        </w:rPr>
        <w:t xml:space="preserve">斜体且有下划线</w:t>
      </w:r>
      <w:r>
        <w:rPr>
          <w:rFonts w:hint="eastAsia" w:ascii="宋体" w:hAnsi="宋体" w:eastAsia="宋体" w:cs="宋体"/>
          <w:b/>
          <w:bCs/>
          <w:color w:val="000000" w:themeColor="text1"/>
          <w:sz w:val="18"/>
          <w:szCs w:val="18"/>
          <w:highlight w:val="none"/>
          <w:lang w:val="en-US" w:eastAsia="zh-CN" w:bidi="ar-SA"/>
          <w14:textFill>
            <w14:solidFill>
              <w14:schemeClr w14:val="tx1"/>
            </w14:solidFill>
          </w14:textFill>
        </w:rPr>
        <w:t xml:space="preserve">条款为实质性要求，供应商应当按照竞争性磋商文件要求提供证明材料。否则，属于未实质性响应。</w:t>
      </w:r>
      <w:r/>
    </w:p>
    <w:p>
      <w:pPr>
        <w:rPr>
          <w:rFonts w:hint="eastAsia"/>
          <w:lang w:eastAsia="zh-CN"/>
        </w:rPr>
      </w:pPr>
      <w:r>
        <w:rPr>
          <w:rFonts w:hint="eastAsia"/>
          <w:lang w:eastAsia="zh-CN"/>
        </w:rPr>
      </w:r>
      <w:r/>
    </w:p>
    <w:p>
      <w:pP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br w:type="page" w:clear="all"/>
      </w:r>
      <w:r/>
    </w:p>
    <w:p>
      <w:pPr>
        <w:ind w:firstLine="360"/>
        <w:spacing w:line="320"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p>
      <w:pPr>
        <w:pStyle w:val="864"/>
        <w:ind w:left="1575" w:hanging="1575"/>
        <w:spacing w:line="240" w:lineRule="auto"/>
        <w:tabs>
          <w:tab w:val="left" w:pos="1260" w:leader="none"/>
        </w:tabs>
      </w:pPr>
      <w:r/>
      <w:bookmarkStart w:id="159" w:name="_Toc12261"/>
      <w:r/>
      <w:bookmarkEnd w:id="159"/>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第五章 评审方法和评审标准</w:t>
      </w:r>
      <w:r/>
    </w:p>
    <w:p>
      <w:pPr>
        <w:pStyle w:val="908"/>
        <w:ind w:firstLine="360"/>
        <w:keepLines w:val="0"/>
        <w:keepNext w:val="0"/>
        <w:pageBreakBefore w:val="0"/>
        <w:spacing w:before="0" w:beforeAutospacing="0" w:after="0" w:afterAutospacing="0" w:line="320" w:lineRule="exact"/>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本项目采用综合评分法，评分统计方法采用百分制（满分100分），将全部磋商小组成员评分直接进行算术平均，小数点后保留2位。评审结果按评审后得分由高到低顺序排列，得分相同的，按报价由低到高顺序排列，得分且报价相同的，按响应文件满足磋商文件全部实质性要求和评审因素的量化指标顺序排列，由磋商小组确定3个成交候选人，排名第一的为成交供应商。具体评分标准及分值如下：</w:t>
      </w:r>
      <w:r/>
    </w:p>
    <w:tbl>
      <w:tblPr>
        <w:tblStyle w:val="9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406"/>
        <w:gridCol w:w="6805"/>
        <w:gridCol w:w="921"/>
      </w:tblGrid>
      <w:tr>
        <w:trPr>
          <w:jc w:val="center"/>
          <w:trHeight w:val="641"/>
        </w:trPr>
        <w:tc>
          <w:tcPr>
            <w:tcMar>
              <w:left w:w="108" w:type="dxa"/>
              <w:top w:w="0" w:type="dxa"/>
              <w:right w:w="108" w:type="dxa"/>
              <w:bottom w:w="0" w:type="dxa"/>
            </w:tcMar>
            <w:tcW w:w="398"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序号</w:t>
            </w:r>
            <w:r/>
          </w:p>
        </w:tc>
        <w:tc>
          <w:tcPr>
            <w:tcMar>
              <w:left w:w="108" w:type="dxa"/>
              <w:top w:w="0" w:type="dxa"/>
              <w:right w:w="108" w:type="dxa"/>
              <w:bottom w:w="0" w:type="dxa"/>
            </w:tcMar>
            <w:tcW w:w="708"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评分因素</w:t>
            </w:r>
            <w:r/>
          </w:p>
        </w:tc>
        <w:tc>
          <w:tcPr>
            <w:tcMar>
              <w:left w:w="108" w:type="dxa"/>
              <w:top w:w="0" w:type="dxa"/>
              <w:right w:w="108" w:type="dxa"/>
              <w:bottom w:w="0" w:type="dxa"/>
            </w:tcMar>
            <w:tcW w:w="3428"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评分标准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分值</w:t>
            </w:r>
            <w:r/>
          </w:p>
        </w:tc>
      </w:tr>
      <w:tr>
        <w:trPr>
          <w:jc w:val="center"/>
          <w:trHeight w:val="197"/>
        </w:trPr>
        <w:tc>
          <w:tcPr>
            <w:tcMar>
              <w:left w:w="108" w:type="dxa"/>
              <w:top w:w="0" w:type="dxa"/>
              <w:right w:w="108" w:type="dxa"/>
              <w:bottom w:w="0" w:type="dxa"/>
            </w:tcMar>
            <w:tcW w:w="398"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p>
        </w:tc>
        <w:tc>
          <w:tcPr>
            <w:tcMar>
              <w:left w:w="108" w:type="dxa"/>
              <w:top w:w="0" w:type="dxa"/>
              <w:right w:w="108" w:type="dxa"/>
              <w:bottom w:w="0" w:type="dxa"/>
            </w:tcMar>
            <w:tcW w:w="708"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价格</w:t>
            </w:r>
            <w:r/>
          </w:p>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（10分）</w:t>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1.1价格</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采用低价优先法计算，即满足采购文件要求且报价最低的供应商报价为评审基准价，其价格分为满分10分，其它供应商的价格分统一按照以下公式计算：响应报价得分=（评</w:t>
            </w:r>
            <w:r>
              <w:rPr>
                <w:rFonts w:hint="eastAsia" w:ascii="宋体" w:hAnsi="宋体" w:eastAsia="宋体" w:cs="宋体"/>
                <w:color w:val="000000" w:themeColor="text1"/>
                <w:sz w:val="18"/>
                <w:szCs w:val="18"/>
                <w:lang w:val="en-US" w:eastAsia="zh-CN"/>
                <w14:textFill>
                  <w14:solidFill>
                    <w14:schemeClr w14:val="tx1"/>
                  </w14:solidFill>
                </w14:textFill>
              </w:rPr>
              <w:t xml:space="preserve">审</w:t>
            </w:r>
            <w:r>
              <w:rPr>
                <w:rFonts w:hint="eastAsia" w:ascii="宋体" w:hAnsi="宋体" w:eastAsia="宋体" w:cs="宋体"/>
                <w:color w:val="000000" w:themeColor="text1"/>
                <w:sz w:val="18"/>
                <w:szCs w:val="18"/>
                <w14:textFill>
                  <w14:solidFill>
                    <w14:schemeClr w14:val="tx1"/>
                  </w14:solidFill>
                </w14:textFill>
              </w:rPr>
              <w:t xml:space="preserve">基准价/该供应商的响应报价）×10分。分值保留小数点后2位。</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r>
      <w:tr>
        <w:trPr>
          <w:jc w:val="center"/>
          <w:trHeight w:val="197"/>
        </w:trPr>
        <w:tc>
          <w:tcPr>
            <w:tcMar>
              <w:left w:w="108" w:type="dxa"/>
              <w:top w:w="0" w:type="dxa"/>
              <w:right w:w="108" w:type="dxa"/>
              <w:bottom w:w="0" w:type="dxa"/>
            </w:tcMar>
            <w:tcW w:w="398" w:type="pct"/>
            <w:vAlign w:val="center"/>
            <w:vMerge w:val="restart"/>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w:t>
            </w:r>
            <w:r/>
          </w:p>
        </w:tc>
        <w:tc>
          <w:tcPr>
            <w:tcMar>
              <w:left w:w="108" w:type="dxa"/>
              <w:top w:w="0" w:type="dxa"/>
              <w:right w:w="108" w:type="dxa"/>
              <w:bottom w:w="0" w:type="dxa"/>
            </w:tcMar>
            <w:tcW w:w="708" w:type="pct"/>
            <w:vAlign w:val="center"/>
            <w:vMerge w:val="restart"/>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技术功能</w:t>
            </w:r>
            <w:r/>
          </w:p>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要求</w:t>
            </w:r>
            <w:r/>
          </w:p>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（30分）</w:t>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2.1知识产权数智化工具、数据与AI应用能力</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根据</w:t>
            </w:r>
            <w:r>
              <w:rPr>
                <w:rFonts w:hint="eastAsia" w:ascii="宋体" w:hAnsi="宋体" w:eastAsia="宋体" w:cs="宋体"/>
                <w:color w:val="000000" w:themeColor="text1"/>
                <w:sz w:val="18"/>
                <w:szCs w:val="18"/>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18"/>
                <w14:textFill>
                  <w14:solidFill>
                    <w14:schemeClr w14:val="tx1"/>
                  </w14:solidFill>
                </w14:textFill>
              </w:rPr>
              <w:t xml:space="preserve">支撑本项目的知识产权数智化工具、数据资源和AI应用能力进行评分。具体包括：</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2.1.1具备自主研发的知识产权数智化工具，工具功能覆盖专利检索分析、法律状态、同族、诉讼、企业主体、技术主题识别、报告生成等场景的，得3分；（需要提供软件著作权证明以及真实系统截图等证明材料）</w:t>
            </w:r>
            <w:r/>
          </w:p>
          <w:p>
            <w:pPr>
              <w:spacing w:line="280" w:lineRule="exact"/>
              <w:shd w:val="clear" w:color="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2.1.2项目所使用数据、软件和工具来源合法合规，授权或服务能力能够覆盖本项目服务期的，得3分；（需要提供数据合法来源说明，包括但不限于数据授权、采购证明等）</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2.1.3具备AI辅助分析、风险初筛、报告生成功能的，得2分；（需要提供系统截图、功能演示材料、历史应用案例</w:t>
            </w:r>
            <w:r>
              <w:rPr>
                <w:rFonts w:hint="eastAsia" w:ascii="宋体" w:hAnsi="宋体" w:eastAsia="宋体" w:cs="宋体"/>
                <w:color w:val="000000" w:themeColor="text1"/>
                <w:sz w:val="18"/>
                <w:szCs w:val="18"/>
                <w:lang w:val="en-US" w:eastAsia="zh-CN"/>
                <w14:textFill>
                  <w14:solidFill>
                    <w14:schemeClr w14:val="tx1"/>
                  </w14:solidFill>
                </w14:textFill>
              </w:rPr>
              <w:t xml:space="preserve">的</w:t>
            </w:r>
            <w:r>
              <w:rPr>
                <w:rFonts w:hint="eastAsia" w:ascii="宋体" w:hAnsi="宋体" w:eastAsia="宋体" w:cs="宋体"/>
                <w:color w:val="000000" w:themeColor="text1"/>
                <w:sz w:val="18"/>
                <w:szCs w:val="18"/>
                <w14:textFill>
                  <w14:solidFill>
                    <w14:schemeClr w14:val="tx1"/>
                  </w14:solidFill>
                </w14:textFill>
              </w:rPr>
              <w:t xml:space="preserve">合同或使用方提供的盖章证明等证明材料）</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2.1.4具备人工复核、结果修正及AI应用效果评估机制的，得2分；（需要提供系统截图、功能演示材料、历史应用案例</w:t>
            </w:r>
            <w:r>
              <w:rPr>
                <w:rFonts w:hint="eastAsia" w:ascii="宋体" w:hAnsi="宋体" w:eastAsia="宋体" w:cs="宋体"/>
                <w:color w:val="000000" w:themeColor="text1"/>
                <w:sz w:val="18"/>
                <w:szCs w:val="18"/>
                <w:lang w:val="en-US" w:eastAsia="zh-CN"/>
                <w14:textFill>
                  <w14:solidFill>
                    <w14:schemeClr w14:val="tx1"/>
                  </w14:solidFill>
                </w14:textFill>
              </w:rPr>
              <w:t xml:space="preserve">的</w:t>
            </w:r>
            <w:r>
              <w:rPr>
                <w:rFonts w:hint="eastAsia" w:ascii="宋体" w:hAnsi="宋体" w:eastAsia="宋体" w:cs="宋体"/>
                <w:color w:val="000000" w:themeColor="text1"/>
                <w:sz w:val="18"/>
                <w:szCs w:val="18"/>
                <w14:textFill>
                  <w14:solidFill>
                    <w14:schemeClr w14:val="tx1"/>
                  </w14:solidFill>
                </w14:textFill>
              </w:rPr>
              <w:t xml:space="preserve">合同或使用方提供的盖章证明等证明材料）</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2.1.5能够提供样例报告和实际AI应用案例的，得2分。（需要提供系统截图、功能演示材料、历史应用案例</w:t>
            </w:r>
            <w:r>
              <w:rPr>
                <w:rFonts w:hint="eastAsia" w:ascii="宋体" w:hAnsi="宋体" w:eastAsia="宋体" w:cs="宋体"/>
                <w:color w:val="000000" w:themeColor="text1"/>
                <w:sz w:val="18"/>
                <w:szCs w:val="18"/>
                <w:lang w:val="en-US" w:eastAsia="zh-CN"/>
                <w14:textFill>
                  <w14:solidFill>
                    <w14:schemeClr w14:val="tx1"/>
                  </w14:solidFill>
                </w14:textFill>
              </w:rPr>
              <w:t xml:space="preserve">的</w:t>
            </w:r>
            <w:r>
              <w:rPr>
                <w:rFonts w:hint="eastAsia" w:ascii="宋体" w:hAnsi="宋体" w:eastAsia="宋体" w:cs="宋体"/>
                <w:color w:val="000000" w:themeColor="text1"/>
                <w:sz w:val="18"/>
                <w:szCs w:val="18"/>
                <w14:textFill>
                  <w14:solidFill>
                    <w14:schemeClr w14:val="tx1"/>
                  </w14:solidFill>
                </w14:textFill>
              </w:rPr>
              <w:t xml:space="preserve">合同或使用方提供的盖章证明等证明材料）</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以上每项都需要提供相应的证明材料，未能提供证明材料的不得分。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12</w:t>
            </w:r>
            <w:r/>
          </w:p>
        </w:tc>
      </w:tr>
      <w:tr>
        <w:trPr>
          <w:jc w:val="center"/>
          <w:trHeight w:val="197"/>
        </w:trPr>
        <w:tc>
          <w:tcPr>
            <w:tcMar>
              <w:left w:w="108" w:type="dxa"/>
              <w:top w:w="0" w:type="dxa"/>
              <w:right w:w="108" w:type="dxa"/>
              <w:bottom w:w="0" w:type="dxa"/>
            </w:tcMar>
            <w:tcW w:w="39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70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2.2线上化运营与服务闭环能力</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根据</w:t>
            </w:r>
            <w:r>
              <w:rPr>
                <w:rFonts w:hint="eastAsia" w:ascii="宋体" w:hAnsi="宋体" w:eastAsia="宋体" w:cs="宋体"/>
                <w:color w:val="000000" w:themeColor="text1"/>
                <w:sz w:val="18"/>
                <w:szCs w:val="18"/>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18"/>
                <w14:textFill>
                  <w14:solidFill>
                    <w14:schemeClr w14:val="tx1"/>
                  </w14:solidFill>
                </w14:textFill>
              </w:rPr>
              <w:t xml:space="preserve">线上化运营管理和服务闭环能力进行评分。具体包括：</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2.2.1具备企业建档和需求登记功能的，得2分；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2.2.2具备任务分派和服务过程跟踪功能的，得2分；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2.2.3具备专家复核和满意度回访功能的，得2分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2.2.4具备成果归档和服务台账导出功能的，得2分；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2.2.5具备运营数据统计、数据看板、年报生成功能的，得2分。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每项应当提供系统截图、台账样例、看板样例等证明材料。每项功能完整具备的得2分，每项功能部分具备的得1分，未提供有效证明材料或不具备的不得分。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r>
      <w:tr>
        <w:trPr>
          <w:jc w:val="center"/>
          <w:trHeight w:val="197"/>
        </w:trPr>
        <w:tc>
          <w:tcPr>
            <w:tcMar>
              <w:left w:w="108" w:type="dxa"/>
              <w:top w:w="0" w:type="dxa"/>
              <w:right w:w="108" w:type="dxa"/>
              <w:bottom w:w="0" w:type="dxa"/>
            </w:tcMar>
            <w:tcW w:w="39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70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2.3合规、安全与质量控制</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根据</w:t>
            </w:r>
            <w:r>
              <w:rPr>
                <w:rFonts w:hint="eastAsia" w:ascii="宋体" w:hAnsi="宋体" w:eastAsia="宋体" w:cs="宋体"/>
                <w:color w:val="000000" w:themeColor="text1"/>
                <w:sz w:val="18"/>
                <w:szCs w:val="18"/>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18"/>
                <w14:textFill>
                  <w14:solidFill>
                    <w14:schemeClr w14:val="tx1"/>
                  </w14:solidFill>
                </w14:textFill>
              </w:rPr>
              <w:t xml:space="preserve">的合规管理、安全保障和质量控制能力进行评分：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2.3.1建立数据、软件和信息来源合法性审查及授权管理制度的，得2分；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2.3.2建立企业资料授权、保密管理和访问权限控制制度的，得2分；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2.3.3建立服务过程留痕、质量抽检和问题整改机制的，得2分；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2.3.4建立信息安全、数据安全及风险应急处置机制的，得2分。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18"/>
                <w14:textFill>
                  <w14:solidFill>
                    <w14:schemeClr w14:val="tx1"/>
                  </w14:solidFill>
                </w14:textFill>
              </w:rPr>
              <w:t xml:space="preserve">应提供相关制度、流程、表单、脱敏记录或其他证明材料。每项制度完整、流程明确、配套证明材料丰富的，得2分；制度基本具备但流程或证明材料不完整的，得1分；未提供或与项目需求明显不符的，不得分。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8</w:t>
            </w:r>
            <w:r/>
          </w:p>
        </w:tc>
      </w:tr>
      <w:tr>
        <w:trPr>
          <w:jc w:val="center"/>
          <w:trHeight w:val="197"/>
        </w:trPr>
        <w:tc>
          <w:tcPr>
            <w:tcMar>
              <w:left w:w="108" w:type="dxa"/>
              <w:top w:w="0" w:type="dxa"/>
              <w:right w:w="108" w:type="dxa"/>
              <w:bottom w:w="0" w:type="dxa"/>
            </w:tcMar>
            <w:tcW w:w="398" w:type="pct"/>
            <w:vAlign w:val="center"/>
            <w:vMerge w:val="restart"/>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3</w:t>
            </w:r>
            <w:r/>
          </w:p>
        </w:tc>
        <w:tc>
          <w:tcPr>
            <w:tcMar>
              <w:left w:w="108" w:type="dxa"/>
              <w:top w:w="0" w:type="dxa"/>
              <w:right w:w="108" w:type="dxa"/>
              <w:bottom w:w="0" w:type="dxa"/>
            </w:tcMar>
            <w:tcW w:w="708" w:type="pct"/>
            <w:vAlign w:val="center"/>
            <w:vMerge w:val="restart"/>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服务方案</w:t>
            </w:r>
            <w:r/>
          </w:p>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（45分）</w:t>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3.1项目理解与总体实施方案</w:t>
            </w:r>
            <w:r/>
          </w:p>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根据</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18"/>
                <w:highlight w:val="none"/>
                <w14:textFill>
                  <w14:solidFill>
                    <w14:schemeClr w14:val="tx1"/>
                  </w14:solidFill>
                </w14:textFill>
              </w:rPr>
              <w:t xml:space="preserve">对江苏国际法商服务港定位、全周期知识产权数智化服务任务、项目服务边界、三年运营目标、线上线下闭环机制等内容的理解程度进行评分。方案应目标明确、逻辑完整、任务拆解清晰、进度安排合理、交付成果可验收。方案内容完整、针对性强、具备可操作性，优于项目需求的得10分；满足项目需求的得6分；理解较弱，缺少具体流程、责任分工或者成果验收设计、可操作性较弱</w:t>
            </w:r>
            <w:r>
              <w:rPr>
                <w:rFonts w:hint="eastAsia" w:ascii="宋体" w:hAnsi="宋体" w:eastAsia="宋体" w:cs="宋体"/>
                <w:color w:val="000000" w:themeColor="text1"/>
                <w:sz w:val="18"/>
                <w:szCs w:val="18"/>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18"/>
                <w:highlight w:val="none"/>
                <w14:textFill>
                  <w14:solidFill>
                    <w14:schemeClr w14:val="tx1"/>
                  </w14:solidFill>
                </w14:textFill>
              </w:rPr>
              <w:t xml:space="preserve">基本</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满足项目需求</w:t>
            </w:r>
            <w:r>
              <w:rPr>
                <w:rFonts w:hint="eastAsia" w:ascii="宋体" w:hAnsi="宋体" w:eastAsia="宋体" w:cs="宋体"/>
                <w:color w:val="000000" w:themeColor="text1"/>
                <w:sz w:val="18"/>
                <w:szCs w:val="18"/>
                <w:highlight w:val="none"/>
                <w14:textFill>
                  <w14:solidFill>
                    <w14:schemeClr w14:val="tx1"/>
                  </w14:solidFill>
                </w14:textFill>
              </w:rPr>
              <w:t xml:space="preserve">的得3分；不满足或未提供的不得分。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r>
      <w:tr>
        <w:trPr>
          <w:jc w:val="center"/>
          <w:trHeight w:val="61"/>
        </w:trPr>
        <w:tc>
          <w:tcPr>
            <w:tcMar>
              <w:left w:w="108" w:type="dxa"/>
              <w:top w:w="0" w:type="dxa"/>
              <w:right w:w="108" w:type="dxa"/>
              <w:bottom w:w="0" w:type="dxa"/>
            </w:tcMar>
            <w:tcW w:w="39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70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3.2 实体服务载体运营方案</w:t>
            </w:r>
            <w:r/>
          </w:p>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根据</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供应商</w:t>
            </w:r>
            <w:r>
              <w:rPr>
                <w:rFonts w:hint="eastAsia" w:ascii="宋体" w:hAnsi="宋体" w:cs="宋体"/>
                <w:color w:val="000000" w:themeColor="text1"/>
                <w:sz w:val="18"/>
                <w:szCs w:val="18"/>
                <w:highlight w:val="none"/>
                <w:lang w:val="en-US" w:eastAsia="zh-CN"/>
                <w14:textFill>
                  <w14:solidFill>
                    <w14:schemeClr w14:val="tx1"/>
                  </w14:solidFill>
                </w14:textFill>
              </w:rPr>
              <w:t xml:space="preserve">提供的</w:t>
            </w:r>
            <w:r>
              <w:rPr>
                <w:rFonts w:hint="eastAsia" w:ascii="宋体" w:hAnsi="宋体" w:eastAsia="宋体" w:cs="宋体"/>
                <w:color w:val="000000" w:themeColor="text1"/>
                <w:sz w:val="18"/>
                <w:szCs w:val="18"/>
                <w:highlight w:val="none"/>
                <w14:textFill>
                  <w14:solidFill>
                    <w14:schemeClr w14:val="tx1"/>
                  </w14:solidFill>
                </w14:textFill>
              </w:rPr>
              <w:t xml:space="preserve">实体服务载体运营方案</w:t>
            </w:r>
            <w:r>
              <w:rPr>
                <w:rFonts w:hint="eastAsia" w:ascii="宋体" w:hAnsi="宋体" w:cs="宋体"/>
                <w:color w:val="000000" w:themeColor="text1"/>
                <w:sz w:val="18"/>
                <w:szCs w:val="18"/>
                <w:highlight w:val="none"/>
                <w:lang w:val="en-US" w:eastAsia="zh-CN"/>
                <w14:textFill>
                  <w14:solidFill>
                    <w14:schemeClr w14:val="tx1"/>
                  </w14:solidFill>
                </w14:textFill>
              </w:rPr>
              <w:t xml:space="preserve">进行评分。方</w:t>
            </w:r>
            <w:r>
              <w:rPr>
                <w:rFonts w:hint="eastAsia" w:ascii="宋体" w:hAnsi="宋体" w:eastAsia="宋体" w:cs="宋体"/>
                <w:color w:val="000000" w:themeColor="text1"/>
                <w:sz w:val="18"/>
                <w:szCs w:val="18"/>
                <w:highlight w:val="none"/>
                <w14:textFill>
                  <w14:solidFill>
                    <w14:schemeClr w14:val="tx1"/>
                  </w14:solidFill>
                </w14:textFill>
              </w:rPr>
              <w:t xml:space="preserve">案应当包括知识产权可信数据空间探查区开发与运营管理、综合服务窗口运营、路演中心运营、展示大屏运营等内容。方案内容完整、具有较强针对性和可操作性，优于项目需求的得5分；包含上述内容，满足项目需求的得3分；理解较弱，缺少具体流程、责任分工或者成果验收设计、可操作性较弱</w:t>
            </w:r>
            <w:r>
              <w:rPr>
                <w:rFonts w:hint="eastAsia" w:ascii="宋体" w:hAnsi="宋体" w:eastAsia="宋体" w:cs="宋体"/>
                <w:color w:val="000000" w:themeColor="text1"/>
                <w:sz w:val="18"/>
                <w:szCs w:val="18"/>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18"/>
                <w:highlight w:val="none"/>
                <w14:textFill>
                  <w14:solidFill>
                    <w14:schemeClr w14:val="tx1"/>
                  </w14:solidFill>
                </w14:textFill>
              </w:rPr>
              <w:t xml:space="preserve">基本</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满足项目需求</w:t>
            </w:r>
            <w:r>
              <w:rPr>
                <w:rFonts w:hint="eastAsia" w:ascii="宋体" w:hAnsi="宋体" w:eastAsia="宋体" w:cs="宋体"/>
                <w:color w:val="000000" w:themeColor="text1"/>
                <w:sz w:val="18"/>
                <w:szCs w:val="18"/>
                <w:highlight w:val="none"/>
                <w14:textFill>
                  <w14:solidFill>
                    <w14:schemeClr w14:val="tx1"/>
                  </w14:solidFill>
                </w14:textFill>
              </w:rPr>
              <w:t xml:space="preserve">的得1分；不满足或未提供的不得分。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r>
      <w:tr>
        <w:trPr>
          <w:jc w:val="center"/>
          <w:trHeight w:val="416"/>
        </w:trPr>
        <w:tc>
          <w:tcPr>
            <w:tcMar>
              <w:left w:w="108" w:type="dxa"/>
              <w:top w:w="0" w:type="dxa"/>
              <w:right w:w="108" w:type="dxa"/>
              <w:bottom w:w="0" w:type="dxa"/>
            </w:tcMar>
            <w:tcW w:w="39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70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3.3 数字化管理平台运营方案</w:t>
            </w:r>
            <w:r/>
          </w:p>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根据</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供应商</w:t>
            </w:r>
            <w:r>
              <w:rPr>
                <w:rFonts w:hint="eastAsia" w:ascii="宋体" w:hAnsi="宋体" w:cs="宋体"/>
                <w:color w:val="000000" w:themeColor="text1"/>
                <w:sz w:val="18"/>
                <w:szCs w:val="18"/>
                <w:highlight w:val="none"/>
                <w:lang w:val="en-US" w:eastAsia="zh-CN"/>
                <w14:textFill>
                  <w14:solidFill>
                    <w14:schemeClr w14:val="tx1"/>
                  </w14:solidFill>
                </w14:textFill>
              </w:rPr>
              <w:t xml:space="preserve">提供的数字化管理平台运营方案进行评分。</w:t>
            </w:r>
            <w:r>
              <w:rPr>
                <w:rFonts w:hint="eastAsia" w:ascii="宋体" w:hAnsi="宋体" w:eastAsia="宋体" w:cs="宋体"/>
                <w:color w:val="000000" w:themeColor="text1"/>
                <w:sz w:val="18"/>
                <w:szCs w:val="18"/>
                <w:highlight w:val="none"/>
                <w14:textFill>
                  <w14:solidFill>
                    <w14:schemeClr w14:val="tx1"/>
                  </w14:solidFill>
                </w14:textFill>
              </w:rPr>
              <w:t xml:space="preserve">方案应当依托数创实验室管理平台，围绕后台资源管理、应用商店、成果宣传展示等功能，开展线上平台常态化运营，支撑实验室线上线下服务闭环运行。方案内容完整、具有较强针对性和可操作性，优于项目需求的得10分；包含上述内容，满足项目需求的得6分；理解较弱，缺少具体流程、责任分工或者成果验收设计、可操作性较弱</w:t>
            </w:r>
            <w:r>
              <w:rPr>
                <w:rFonts w:hint="eastAsia" w:ascii="宋体" w:hAnsi="宋体" w:eastAsia="宋体" w:cs="宋体"/>
                <w:color w:val="000000" w:themeColor="text1"/>
                <w:sz w:val="18"/>
                <w:szCs w:val="18"/>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18"/>
                <w:highlight w:val="none"/>
                <w14:textFill>
                  <w14:solidFill>
                    <w14:schemeClr w14:val="tx1"/>
                  </w14:solidFill>
                </w14:textFill>
              </w:rPr>
              <w:t xml:space="preserve">基本</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满足项目需求</w:t>
            </w:r>
            <w:r>
              <w:rPr>
                <w:rFonts w:hint="eastAsia" w:ascii="宋体" w:hAnsi="宋体" w:eastAsia="宋体" w:cs="宋体"/>
                <w:color w:val="000000" w:themeColor="text1"/>
                <w:sz w:val="18"/>
                <w:szCs w:val="18"/>
                <w:highlight w:val="none"/>
                <w14:textFill>
                  <w14:solidFill>
                    <w14:schemeClr w14:val="tx1"/>
                  </w14:solidFill>
                </w14:textFill>
              </w:rPr>
              <w:t xml:space="preserve">的得3分；不满足或未提供的不得分。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r>
      <w:tr>
        <w:trPr>
          <w:jc w:val="center"/>
          <w:trHeight w:val="1564"/>
        </w:trPr>
        <w:tc>
          <w:tcPr>
            <w:tcMar>
              <w:left w:w="108" w:type="dxa"/>
              <w:top w:w="0" w:type="dxa"/>
              <w:right w:w="108" w:type="dxa"/>
              <w:bottom w:w="0" w:type="dxa"/>
            </w:tcMar>
            <w:tcW w:w="39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70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3.4 产业科创服务运营方案</w:t>
            </w:r>
            <w:r/>
          </w:p>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根据</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供应商</w:t>
            </w:r>
            <w:r>
              <w:rPr>
                <w:rFonts w:hint="eastAsia" w:ascii="宋体" w:hAnsi="宋体" w:cs="宋体"/>
                <w:color w:val="000000" w:themeColor="text1"/>
                <w:sz w:val="18"/>
                <w:szCs w:val="18"/>
                <w:highlight w:val="none"/>
                <w:lang w:val="en-US" w:eastAsia="zh-CN"/>
                <w14:textFill>
                  <w14:solidFill>
                    <w14:schemeClr w14:val="tx1"/>
                  </w14:solidFill>
                </w14:textFill>
              </w:rPr>
              <w:t xml:space="preserve">提供的产业科创服务运营方案进行评分。</w:t>
            </w:r>
            <w:r>
              <w:rPr>
                <w:rFonts w:hint="eastAsia" w:ascii="宋体" w:hAnsi="宋体" w:eastAsia="宋体" w:cs="宋体"/>
                <w:color w:val="000000" w:themeColor="text1"/>
                <w:sz w:val="18"/>
                <w:szCs w:val="18"/>
                <w:highlight w:val="none"/>
                <w14:textFill>
                  <w14:solidFill>
                    <w14:schemeClr w14:val="tx1"/>
                  </w14:solidFill>
                </w14:textFill>
              </w:rPr>
              <w:t xml:space="preserve">方案应当围绕全省产业创新、企业发展、创新创业、跨境发展风险管控需求，开展产业科创服务运营。重点将</w:t>
            </w:r>
            <w:r>
              <w:rPr>
                <w:rFonts w:hint="eastAsia" w:ascii="宋体" w:hAnsi="宋体" w:eastAsia="宋体" w:cs="宋体"/>
                <w:color w:val="000000" w:themeColor="text1"/>
                <w:sz w:val="18"/>
                <w:szCs w:val="18"/>
                <w:highlight w:val="none"/>
                <w14:textFill>
                  <w14:solidFill>
                    <w14:schemeClr w14:val="tx1"/>
                  </w14:solidFill>
                </w14:textFill>
              </w:rPr>
              <w:t xml:space="preserve">研发创新智能导航、专利申请智能辅助、技术供需精准匹配、专利价值多维评价、网络侵权智能监测、海外风险预警和纠纷应对指导、公共服务全域覆盖、法律服务精准触达、政府决策“驾驶舱”、重大经济科技活动评议等场景，转化为面向产业、企业、园区、高校院所、成果团队和服务机构的具体服务事项，推动“人工智能+知识产权”应用从平台展示向产业赋能、企业服务和成果转化延伸。方案内容完整、具有较强针对性和可操作性，优于项目需求的得15分；包含上述内容，满足项目需求的得8分；理解较弱，缺少具体流程、责任分工或者成果验收设计、可操作性较弱</w:t>
            </w:r>
            <w:r>
              <w:rPr>
                <w:rFonts w:hint="eastAsia" w:ascii="宋体" w:hAnsi="宋体" w:eastAsia="宋体" w:cs="宋体"/>
                <w:color w:val="000000" w:themeColor="text1"/>
                <w:sz w:val="18"/>
                <w:szCs w:val="18"/>
                <w:highlight w:val="none"/>
                <w:lang w:eastAsia="zh-CN"/>
                <w14:textFill>
                  <w14:solidFill>
                    <w14:schemeClr w14:val="tx1"/>
                  </w14:solidFill>
                </w14:textFill>
              </w:rPr>
              <w:t xml:space="preserve">，</w:t>
            </w:r>
            <w:r>
              <w:rPr>
                <w:rFonts w:hint="eastAsia" w:ascii="宋体" w:hAnsi="宋体" w:eastAsia="宋体" w:cs="宋体"/>
                <w:color w:val="000000" w:themeColor="text1"/>
                <w:sz w:val="18"/>
                <w:szCs w:val="18"/>
                <w:highlight w:val="none"/>
                <w14:textFill>
                  <w14:solidFill>
                    <w14:schemeClr w14:val="tx1"/>
                  </w14:solidFill>
                </w14:textFill>
              </w:rPr>
              <w:t xml:space="preserve">基本</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满足项目需求的</w:t>
            </w:r>
            <w:r>
              <w:rPr>
                <w:rFonts w:hint="eastAsia" w:ascii="宋体" w:hAnsi="宋体" w:eastAsia="宋体" w:cs="宋体"/>
                <w:color w:val="000000" w:themeColor="text1"/>
                <w:sz w:val="18"/>
                <w:szCs w:val="18"/>
                <w:highlight w:val="none"/>
                <w14:textFill>
                  <w14:solidFill>
                    <w14:schemeClr w14:val="tx1"/>
                  </w14:solidFill>
                </w14:textFill>
              </w:rPr>
              <w:t xml:space="preserve">得3分；不满足或未提供的不得分。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15</w:t>
            </w:r>
            <w:r/>
          </w:p>
        </w:tc>
      </w:tr>
      <w:tr>
        <w:trPr>
          <w:jc w:val="center"/>
          <w:trHeight w:val="197"/>
        </w:trPr>
        <w:tc>
          <w:tcPr>
            <w:tcMar>
              <w:left w:w="108" w:type="dxa"/>
              <w:top w:w="0" w:type="dxa"/>
              <w:right w:w="108" w:type="dxa"/>
              <w:bottom w:w="0" w:type="dxa"/>
            </w:tcMar>
            <w:tcW w:w="39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70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3.5成果归档及验收材料设计方案</w:t>
            </w:r>
            <w:r/>
          </w:p>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根据</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供应商</w:t>
            </w:r>
            <w:r>
              <w:rPr>
                <w:rFonts w:hint="eastAsia" w:ascii="宋体" w:hAnsi="宋体" w:cs="宋体"/>
                <w:color w:val="000000" w:themeColor="text1"/>
                <w:sz w:val="18"/>
                <w:szCs w:val="18"/>
                <w:highlight w:val="none"/>
                <w:lang w:val="en-US" w:eastAsia="zh-CN"/>
                <w14:textFill>
                  <w14:solidFill>
                    <w14:schemeClr w14:val="tx1"/>
                  </w14:solidFill>
                </w14:textFill>
              </w:rPr>
              <w:t xml:space="preserve">提供的成果归档及验收材料设计方案进行评分。</w:t>
            </w:r>
            <w:r>
              <w:rPr>
                <w:rFonts w:hint="eastAsia" w:ascii="宋体" w:hAnsi="宋体" w:eastAsia="宋体" w:cs="宋体"/>
                <w:color w:val="000000" w:themeColor="text1"/>
                <w:sz w:val="18"/>
                <w:szCs w:val="18"/>
                <w:highlight w:val="none"/>
                <w14:textFill>
                  <w14:solidFill>
                    <w14:schemeClr w14:val="tx1"/>
                  </w14:solidFill>
                </w14:textFill>
              </w:rPr>
              <w:t xml:space="preserve">方案应当包括企业服务、活动、培训、路演、资源对接、风险初筛和专题报告等成果的分类归档、编号管理、线上留痕、统计汇总和验收材料设计。方案内容完整，明确归档目录、材料清单、编号规则、责任人员、保存方式和验收对应关系，并提供台账、档案目录或者验收材料样例，优于项目需求的得5分；基本提供成果归档安排，但在归档目录、材料清单、编号规则、线上留痕、验收对应关系或者样例材料等方面存在缺项的，</w:t>
            </w:r>
            <w:r>
              <w:rPr>
                <w:rFonts w:hint="eastAsia" w:ascii="宋体" w:hAnsi="宋体" w:cs="宋体"/>
                <w:color w:val="000000" w:themeColor="text1"/>
                <w:sz w:val="18"/>
                <w:szCs w:val="18"/>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18"/>
                <w:szCs w:val="18"/>
                <w:highlight w:val="none"/>
                <w14:textFill>
                  <w14:solidFill>
                    <w14:schemeClr w14:val="tx1"/>
                  </w14:solidFill>
                </w14:textFill>
              </w:rPr>
              <w:t xml:space="preserve">项目需求的得3分；</w:t>
            </w:r>
            <w:r>
              <w:rPr>
                <w:rFonts w:hint="eastAsia" w:ascii="宋体" w:hAnsi="宋体" w:cs="宋体"/>
                <w:color w:val="000000" w:themeColor="text1"/>
                <w:sz w:val="18"/>
                <w:szCs w:val="18"/>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18"/>
                <w:szCs w:val="18"/>
                <w:highlight w:val="none"/>
                <w14:textFill>
                  <w14:solidFill>
                    <w14:schemeClr w14:val="tx1"/>
                  </w14:solidFill>
                </w14:textFill>
              </w:rPr>
              <w:t xml:space="preserve">满足项目需求的得1分；不满足或未提供的不得分。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r>
      <w:tr>
        <w:trPr>
          <w:jc w:val="center"/>
          <w:trHeight w:val="197"/>
        </w:trPr>
        <w:tc>
          <w:tcPr>
            <w:tcMar>
              <w:left w:w="108" w:type="dxa"/>
              <w:top w:w="0" w:type="dxa"/>
              <w:right w:w="108" w:type="dxa"/>
              <w:bottom w:w="0" w:type="dxa"/>
            </w:tcMar>
            <w:tcW w:w="398" w:type="pct"/>
            <w:vAlign w:val="center"/>
            <w:vMerge w:val="restart"/>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w:t>
            </w:r>
            <w:r/>
          </w:p>
        </w:tc>
        <w:tc>
          <w:tcPr>
            <w:tcMar>
              <w:left w:w="108" w:type="dxa"/>
              <w:top w:w="0" w:type="dxa"/>
              <w:right w:w="108" w:type="dxa"/>
              <w:bottom w:w="0" w:type="dxa"/>
            </w:tcMar>
            <w:tcW w:w="708" w:type="pct"/>
            <w:vAlign w:val="center"/>
            <w:vMerge w:val="restart"/>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供应商实力</w:t>
            </w:r>
            <w:r/>
          </w:p>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（15分）</w:t>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4.1项目团队与人员能力</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根据</w:t>
            </w:r>
            <w:r>
              <w:rPr>
                <w:rFonts w:hint="eastAsia" w:ascii="宋体" w:hAnsi="宋体" w:eastAsia="宋体" w:cs="宋体"/>
                <w:color w:val="000000" w:themeColor="text1"/>
                <w:sz w:val="18"/>
                <w:szCs w:val="18"/>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18"/>
                <w14:textFill>
                  <w14:solidFill>
                    <w14:schemeClr w14:val="tx1"/>
                  </w14:solidFill>
                </w14:textFill>
              </w:rPr>
              <w:t xml:space="preserve">拟投入本项目的团队配置及人员能力进行评分。</w:t>
            </w:r>
            <w:r/>
          </w:p>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4.1.1核心</w:t>
            </w:r>
            <w:r>
              <w:rPr>
                <w:rFonts w:hint="eastAsia" w:ascii="宋体" w:hAnsi="宋体" w:eastAsia="宋体" w:cs="宋体"/>
                <w:color w:val="000000" w:themeColor="text1"/>
                <w:sz w:val="18"/>
                <w:szCs w:val="18"/>
                <w:highlight w:val="none"/>
                <w14:textFill>
                  <w14:solidFill>
                    <w14:schemeClr w14:val="tx1"/>
                  </w14:solidFill>
                </w14:textFill>
              </w:rPr>
              <w:t xml:space="preserve">运营人员具有知识产权相关中级以上职称</w:t>
            </w:r>
            <w:r>
              <w:rPr>
                <w:rFonts w:hint="eastAsia" w:ascii="宋体" w:hAnsi="宋体" w:cs="宋体"/>
                <w:color w:val="000000" w:themeColor="text1"/>
                <w:sz w:val="18"/>
                <w:szCs w:val="18"/>
                <w:highlight w:val="none"/>
                <w:lang w:val="en-US" w:eastAsia="zh-CN"/>
                <w14:textFill>
                  <w14:solidFill>
                    <w14:schemeClr w14:val="tx1"/>
                  </w14:solidFill>
                </w14:textFill>
              </w:rPr>
              <w:t xml:space="preserve">、</w:t>
            </w:r>
            <w:r>
              <w:rPr>
                <w:rFonts w:hint="eastAsia" w:ascii="宋体" w:hAnsi="宋体" w:eastAsia="宋体" w:cs="宋体"/>
                <w:color w:val="000000" w:themeColor="text1"/>
                <w:sz w:val="18"/>
                <w:szCs w:val="18"/>
                <w:highlight w:val="none"/>
                <w14:textFill>
                  <w14:solidFill>
                    <w14:schemeClr w14:val="tx1"/>
                  </w14:solidFill>
                </w14:textFill>
              </w:rPr>
              <w:t xml:space="preserve">知识产权师、专利代理师、知识产权骨干人才证书</w:t>
            </w:r>
            <w:r>
              <w:rPr>
                <w:rFonts w:hint="eastAsia" w:ascii="宋体" w:hAnsi="宋体" w:cs="宋体"/>
                <w:color w:val="000000" w:themeColor="text1"/>
                <w:sz w:val="18"/>
                <w:szCs w:val="18"/>
                <w:highlight w:val="none"/>
                <w:lang w:val="en-US" w:eastAsia="zh-CN"/>
                <w14:textFill>
                  <w14:solidFill>
                    <w14:schemeClr w14:val="tx1"/>
                  </w14:solidFill>
                </w14:textFill>
              </w:rPr>
              <w:t xml:space="preserve">之一</w:t>
            </w:r>
            <w:r>
              <w:rPr>
                <w:rFonts w:hint="eastAsia" w:ascii="宋体" w:hAnsi="宋体" w:eastAsia="宋体" w:cs="宋体"/>
                <w:color w:val="000000" w:themeColor="text1"/>
                <w:sz w:val="18"/>
                <w:szCs w:val="18"/>
                <w:highlight w:val="none"/>
                <w14:textFill>
                  <w14:solidFill>
                    <w14:schemeClr w14:val="tx1"/>
                  </w14:solidFill>
                </w14:textFill>
              </w:rPr>
              <w:t xml:space="preserve">的，每提供1人得2分，最高6分；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4.1.2核心开发人员具有系统集成项目管理工程师、系统架构设计师、信息系统项目管理师证书</w:t>
            </w:r>
            <w:r>
              <w:rPr>
                <w:rFonts w:hint="eastAsia" w:ascii="宋体" w:hAnsi="宋体" w:cs="宋体"/>
                <w:color w:val="000000" w:themeColor="text1"/>
                <w:sz w:val="18"/>
                <w:szCs w:val="18"/>
                <w:highlight w:val="none"/>
                <w:lang w:val="en-US" w:eastAsia="zh-CN"/>
                <w14:textFill>
                  <w14:solidFill>
                    <w14:schemeClr w14:val="tx1"/>
                  </w14:solidFill>
                </w14:textFill>
              </w:rPr>
              <w:t xml:space="preserve">之一</w:t>
            </w:r>
            <w:r>
              <w:rPr>
                <w:rFonts w:hint="eastAsia" w:ascii="宋体" w:hAnsi="宋体" w:eastAsia="宋体" w:cs="宋体"/>
                <w:color w:val="000000" w:themeColor="text1"/>
                <w:sz w:val="18"/>
                <w:szCs w:val="18"/>
                <w:highlight w:val="none"/>
                <w14:textFill>
                  <w14:solidFill>
                    <w14:schemeClr w14:val="tx1"/>
                  </w14:solidFill>
                </w14:textFill>
              </w:rPr>
              <w:t xml:space="preserve">的，每提供</w:t>
            </w:r>
            <w:r>
              <w:rPr>
                <w:rFonts w:hint="eastAsia" w:ascii="宋体" w:hAnsi="宋体" w:eastAsia="宋体" w:cs="宋体"/>
                <w:color w:val="000000" w:themeColor="text1"/>
                <w:sz w:val="18"/>
                <w:szCs w:val="18"/>
                <w14:textFill>
                  <w14:solidFill>
                    <w14:schemeClr w14:val="tx1"/>
                  </w14:solidFill>
                </w14:textFill>
              </w:rPr>
              <w:t xml:space="preserve">1人得2分，最高得4分。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供应商</w:t>
            </w:r>
            <w:r>
              <w:rPr>
                <w:rFonts w:hint="eastAsia" w:ascii="宋体" w:hAnsi="宋体" w:eastAsia="宋体" w:cs="宋体"/>
                <w:color w:val="000000" w:themeColor="text1"/>
                <w:sz w:val="18"/>
                <w:szCs w:val="18"/>
                <w14:textFill>
                  <w14:solidFill>
                    <w14:schemeClr w14:val="tx1"/>
                  </w14:solidFill>
                </w14:textFill>
              </w:rPr>
              <w:t xml:space="preserve">应提供人员简历、相关证书或项目经验证明，以及</w:t>
            </w:r>
            <w:r>
              <w:rPr>
                <w:rFonts w:hint="eastAsia" w:ascii="宋体" w:hAnsi="宋体" w:eastAsia="宋体" w:cs="宋体"/>
                <w:color w:val="000000" w:themeColor="text1"/>
                <w:sz w:val="18"/>
                <w:szCs w:val="18"/>
                <w:lang w:val="en-US" w:eastAsia="zh-CN"/>
                <w14:textFill>
                  <w14:solidFill>
                    <w14:schemeClr w14:val="tx1"/>
                  </w14:solidFill>
                </w14:textFill>
              </w:rPr>
              <w:t xml:space="preserve">响应</w:t>
            </w:r>
            <w:r>
              <w:rPr>
                <w:rFonts w:hint="eastAsia" w:ascii="宋体" w:hAnsi="宋体" w:eastAsia="宋体" w:cs="宋体"/>
                <w:color w:val="000000" w:themeColor="text1"/>
                <w:sz w:val="18"/>
                <w:szCs w:val="18"/>
                <w14:textFill>
                  <w14:solidFill>
                    <w14:schemeClr w14:val="tx1"/>
                  </w14:solidFill>
                </w14:textFill>
              </w:rPr>
              <w:t xml:space="preserve">截止日前六个月内任意一个月的社保证明。同一人员在本项中不重复计分，未提供有效证明材料的不得分。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10</w:t>
            </w:r>
            <w:r/>
          </w:p>
        </w:tc>
      </w:tr>
      <w:tr>
        <w:trPr>
          <w:jc w:val="center"/>
          <w:trHeight w:val="197"/>
        </w:trPr>
        <w:tc>
          <w:tcPr>
            <w:tcMar>
              <w:left w:w="108" w:type="dxa"/>
              <w:top w:w="0" w:type="dxa"/>
              <w:right w:w="108" w:type="dxa"/>
              <w:bottom w:w="0" w:type="dxa"/>
            </w:tcMar>
            <w:tcW w:w="39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708" w:type="pct"/>
            <w:vAlign w:val="center"/>
            <w:vMerge w:val="continue"/>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Mar>
              <w:left w:w="108" w:type="dxa"/>
              <w:top w:w="0" w:type="dxa"/>
              <w:right w:w="108" w:type="dxa"/>
              <w:bottom w:w="0" w:type="dxa"/>
            </w:tcMar>
            <w:tcW w:w="3428" w:type="pct"/>
            <w:vAlign w:val="center"/>
            <w:textDirection w:val="lrTb"/>
            <w:noWrap w:val="false"/>
          </w:tcPr>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4.2业绩</w:t>
            </w:r>
            <w:r/>
          </w:p>
          <w:p>
            <w:pP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供应商需提供自2023年9月1日以来承接的本项目类似业绩证明。每提供一个</w:t>
            </w:r>
            <w:r>
              <w:rPr>
                <w:rFonts w:hint="eastAsia" w:ascii="宋体" w:hAnsi="宋体" w:cs="宋体"/>
                <w:color w:val="000000" w:themeColor="text1"/>
                <w:sz w:val="18"/>
                <w:szCs w:val="18"/>
                <w:highlight w:val="none"/>
                <w:lang w:val="en-US" w:eastAsia="zh-CN"/>
                <w14:textFill>
                  <w14:solidFill>
                    <w14:schemeClr w14:val="tx1"/>
                  </w14:solidFill>
                </w14:textFill>
              </w:rPr>
              <w:t xml:space="preserve">有效业绩</w:t>
            </w:r>
            <w:r>
              <w:rPr>
                <w:rFonts w:hint="eastAsia" w:ascii="宋体" w:hAnsi="宋体" w:eastAsia="宋体" w:cs="宋体"/>
                <w:color w:val="000000" w:themeColor="text1"/>
                <w:sz w:val="18"/>
                <w:szCs w:val="18"/>
                <w:highlight w:val="none"/>
                <w14:textFill>
                  <w14:solidFill>
                    <w14:schemeClr w14:val="tx1"/>
                  </w14:solidFill>
                </w14:textFill>
              </w:rPr>
              <w:t xml:space="preserve">得1分，最高得5分。</w:t>
            </w:r>
            <w:r/>
          </w:p>
          <w:p>
            <w:pP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以供应商主体加盖公章的合同协议书扫描件为准。需提供业绩合同，时间以合同签订时间为准。</w:t>
            </w:r>
            <w:r/>
          </w:p>
        </w:tc>
        <w:tc>
          <w:tcPr>
            <w:tcMar>
              <w:left w:w="108" w:type="dxa"/>
              <w:top w:w="0" w:type="dxa"/>
              <w:right w:w="108" w:type="dxa"/>
              <w:bottom w:w="0" w:type="dxa"/>
            </w:tcMar>
            <w:tcW w:w="464" w:type="pct"/>
            <w:vAlign w:val="center"/>
            <w:textDirection w:val="lrTb"/>
            <w:noWrap w:val="false"/>
          </w:tcPr>
          <w:p>
            <w:pPr>
              <w:jc w:val="center"/>
              <w:spacing w:line="280" w:lineRule="exact"/>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5</w:t>
            </w:r>
            <w:r/>
          </w:p>
        </w:tc>
      </w:tr>
    </w:tbl>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说明：</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1、小微企业价格扣除</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1.1对于专门面向中小企业或小型、微型企业的项目，只面向中小企业或小型、微型企业采购。对于非专门面向中小企业的项目，对小型和微型企业的价格给予 10%的扣除，用扣除后的价格参与评审。</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1.2大中型企业和其他自然人、法人或者其他组织与小型、微型企业组成联合体共同参加响应，如果联合协议中约定，小型、微型企业的协议合同金额占到联合体协议合同总金额 30% 以上的，给予联合体 2%的价格扣除。联合体各方均为小型、微型企业的，联合体视同为小型、微型企业给予 10%价格扣除，用扣除后的价格参与评审。组成联合体的大中型企业和其他自然人、法人或者其他组织，与小型、微型企业之间不得存在投资关系。</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2、监狱和戒毒企业的价格扣除</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2.1本项目对监狱和戒毒企业，给予 10%的价格扣除，用扣除后的价格参与评审。</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2.2监狱企业需提供由省级以上监狱管理局、戒毒管理局（含新疆生产建设兵团）出具的  属于监狱企业的证明文件。</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2.3监狱企业标准请参照《关于政府采购支持监狱企业发展有关问题的通知》（财库〔2014〕</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68 号）。</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3、残疾人福利性单位的价格扣除</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3.1本项目对残疾人福利性单位，给予 10%的价格扣除，用扣除后的价格参与评审。</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3.2残疾人福利性单位需提供《残疾人福利性单位声明函》。</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3.3残疾人福利性单位标准请参照《关于促进残疾人就业政府采购政策的通知》（财库〔2017〕141 号）。</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监狱企业、残疾人福利性单位属于小型、微型企业的，不重复享受政策。</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5、采购本国产品的支持政策</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5.1 本项目政府采购活动中既有本国产品又有非本国产品参与竞争的，依法对本国产品给予价格评审优惠，对本国产品的报价给予20%的价格扣除，用扣除后的价格参与评审。</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5.3 供应商需按照招标文件的要求提供《关于符合本国产品标准的声明函》（以下简称《声明函》），如不提供将不享受本国产品价格评审优惠。</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5.4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360"/>
        <w:spacing w:line="320" w:lineRule="exact"/>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60"/>
        <w:spacing w:line="320" w:lineRule="exact"/>
        <w:rPr>
          <w:rFonts w:hint="eastAsia" w:ascii="宋体" w:hAnsi="宋体" w:cs="宋体"/>
          <w:color w:val="000000" w:themeColor="text1"/>
          <w:sz w:val="36"/>
          <w:szCs w:val="36"/>
          <w14:textFill>
            <w14:solidFill>
              <w14:schemeClr w14:val="tx1"/>
            </w14:solidFill>
          </w14:textFill>
        </w:rPr>
      </w:pPr>
      <w:r>
        <w:rPr>
          <w:rFonts w:hint="eastAsia" w:ascii="宋体" w:hAnsi="宋体" w:eastAsia="宋体" w:cs="宋体"/>
          <w:bCs/>
          <w:color w:val="000000" w:themeColor="text1"/>
          <w:sz w:val="18"/>
          <w:szCs w:val="18"/>
          <w:lang w:val="en-US" w:eastAsia="zh-CN"/>
          <w14:textFill>
            <w14:solidFill>
              <w14:schemeClr w14:val="tx1"/>
            </w14:solidFill>
          </w14:textFill>
        </w:rPr>
        <w:t xml:space="preserve">5.6若满足响应时提供设备操作演示佐证。供应商若提供操作演示视频，视频需按照采购文件规定的内容制作功能证明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15分钟。</w:t>
      </w:r>
      <w:r>
        <w:rPr>
          <w:rFonts w:hint="eastAsia" w:ascii="宋体" w:hAnsi="宋体" w:cs="宋体"/>
          <w:color w:val="000000" w:themeColor="text1"/>
          <w:sz w:val="36"/>
          <w:szCs w:val="36"/>
          <w14:textFill>
            <w14:solidFill>
              <w14:schemeClr w14:val="tx1"/>
            </w14:solidFill>
          </w14:textFill>
        </w:rPr>
        <w:br w:type="page" w:clear="all"/>
      </w:r>
      <w:r/>
    </w:p>
    <w:p>
      <w:pPr>
        <w:ind w:firstLine="420"/>
        <w:spacing w:line="360" w:lineRule="exact"/>
        <w:tabs>
          <w:tab w:val="left" w:pos="567"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882"/>
      </w:pPr>
      <w:r/>
      <w:r/>
    </w:p>
    <w:p>
      <w:r/>
      <w:r/>
    </w:p>
    <w:p>
      <w:pPr>
        <w:pStyle w:val="864"/>
        <w:ind w:left="1575" w:hanging="1575"/>
        <w:spacing w:line="240" w:lineRule="auto"/>
        <w:tabs>
          <w:tab w:val="left" w:pos="1260" w:leader="none"/>
        </w:tabs>
        <w:rPr>
          <w:rFonts w:hint="eastAsia" w:ascii="方正公文小标宋" w:hAnsi="方正公文小标宋" w:eastAsia="方正公文小标宋" w:cs="方正公文小标宋"/>
          <w:color w:val="000000" w:themeColor="text1"/>
          <w:sz w:val="36"/>
          <w:szCs w:val="36"/>
          <w14:textFill>
            <w14:solidFill>
              <w14:schemeClr w14:val="tx1"/>
            </w14:solidFill>
          </w14:textFill>
        </w:rPr>
      </w:pPr>
      <w:r/>
      <w:bookmarkStart w:id="160" w:name="_Toc6606"/>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第</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六</w:t>
      </w:r>
      <w:r>
        <w:rPr>
          <w:rFonts w:ascii="方正公文小标宋" w:hAnsi="方正公文小标宋" w:eastAsia="方正公文小标宋" w:cs="方正公文小标宋"/>
          <w:color w:val="000000" w:themeColor="text1"/>
          <w:sz w:val="36"/>
          <w:szCs w:val="36"/>
          <w14:textFill>
            <w14:solidFill>
              <w14:schemeClr w14:val="tx1"/>
            </w14:solidFill>
          </w14:textFill>
        </w:rPr>
        <w:t xml:space="preserve">章</w:t>
      </w:r>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 响应文件格式</w:t>
      </w:r>
      <w:bookmarkEnd w:id="160"/>
      <w:r>
        <w:rPr>
          <w:rFonts w:hint="eastAsia" w:ascii="方正公文小标宋" w:hAnsi="方正公文小标宋" w:eastAsia="方正公文小标宋" w:cs="方正公文小标宋"/>
          <w:color w:val="000000" w:themeColor="text1"/>
          <w:sz w:val="36"/>
          <w:szCs w:val="36"/>
          <w14:textFill>
            <w14:solidFill>
              <w14:schemeClr w14:val="tx1"/>
            </w14:solidFill>
          </w14:textFill>
        </w:rPr>
        <w:t xml:space="preserve"> </w:t>
      </w:r>
      <w:r/>
    </w:p>
    <w:p>
      <w:pPr>
        <w:jc w:val="center"/>
        <w:rPr>
          <w:rFonts w:hint="eastAsia" w:ascii="宋体" w:hAnsi="宋体" w:cs="宋体"/>
          <w:b/>
          <w:sz w:val="72"/>
          <w:szCs w:val="21"/>
        </w:rPr>
      </w:pPr>
      <w:r/>
      <w:bookmarkStart w:id="161" w:name="_Hlt26955039"/>
      <w:r/>
      <w:bookmarkEnd w:id="161"/>
      <w:r/>
      <w:bookmarkStart w:id="162" w:name="_Hlt26671244"/>
      <w:r/>
      <w:bookmarkEnd w:id="162"/>
      <w:r/>
      <w:bookmarkStart w:id="163" w:name="_Toc49090576"/>
      <w:r/>
      <w:bookmarkStart w:id="164" w:name="_Toc120614282"/>
      <w:r/>
      <w:bookmarkStart w:id="165" w:name="_Toc26554094"/>
      <w:r/>
      <w:r/>
    </w:p>
    <w:p>
      <w:pPr>
        <w:jc w:val="center"/>
        <w:rPr>
          <w:rFonts w:hint="eastAsia" w:ascii="宋体" w:hAnsi="宋体" w:cs="宋体"/>
          <w:b/>
          <w:sz w:val="72"/>
          <w:szCs w:val="21"/>
        </w:rPr>
      </w:pPr>
      <w:r>
        <w:rPr>
          <w:rFonts w:hint="eastAsia" w:ascii="宋体" w:hAnsi="宋体" w:cs="宋体"/>
          <w:b/>
          <w:sz w:val="72"/>
          <w:szCs w:val="21"/>
        </w:rPr>
        <w:t xml:space="preserve">响  应  文  件</w:t>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ind w:firstLine="1084"/>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hint="eastAsia" w:ascii="宋体" w:hAnsi="宋体" w:cs="宋体"/>
          <w:b/>
          <w:sz w:val="36"/>
          <w:szCs w:val="21"/>
          <w:u w:val="single"/>
        </w:rPr>
      </w:pPr>
      <w:r>
        <w:rPr>
          <w:rFonts w:hint="eastAsia" w:ascii="宋体" w:hAnsi="宋体" w:cs="宋体"/>
          <w:b/>
          <w:sz w:val="36"/>
          <w:szCs w:val="21"/>
        </w:rPr>
        <w:t xml:space="preserve">采 购 编 号：</w:t>
      </w:r>
      <w:r>
        <w:rPr>
          <w:rFonts w:hint="eastAsia" w:ascii="宋体" w:hAnsi="宋体" w:cs="宋体"/>
          <w:b/>
          <w:sz w:val="36"/>
          <w:szCs w:val="21"/>
          <w:u w:val="single"/>
        </w:rPr>
        <w:t xml:space="preserve">               </w:t>
      </w:r>
      <w:r/>
    </w:p>
    <w:p>
      <w:pPr>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（加盖CA电子公章）</w:t>
      </w:r>
      <w:r/>
    </w:p>
    <w:p>
      <w:pPr>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szCs w:val="21"/>
        </w:rPr>
      </w:pPr>
      <w:r>
        <w:rPr>
          <w:rFonts w:hint="eastAsia" w:ascii="宋体" w:hAnsi="宋体" w:cs="宋体"/>
          <w:szCs w:val="21"/>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响应文件的组成</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numPr>
          <w:ilvl w:val="0"/>
          <w:numId w:val="7"/>
        </w:numPr>
        <w:ind w:left="480"/>
        <w:spacing w:line="320" w:lineRule="exact"/>
        <w:rPr>
          <w:rFonts w:hint="eastAsia" w:ascii="宋体" w:hAnsi="宋体" w:cs="宋体"/>
          <w:sz w:val="18"/>
        </w:rPr>
      </w:pPr>
      <w:r>
        <w:rPr>
          <w:rFonts w:hint="eastAsia" w:ascii="宋体" w:hAnsi="宋体" w:cs="宋体"/>
          <w:b/>
          <w:sz w:val="18"/>
          <w:szCs w:val="21"/>
        </w:rPr>
        <w:t xml:space="preserve">基本目录</w:t>
      </w:r>
      <w:r/>
    </w:p>
    <w:p>
      <w:pPr>
        <w:ind w:left="480"/>
        <w:spacing w:line="320" w:lineRule="exact"/>
        <w:rPr>
          <w:rFonts w:hint="eastAsia" w:ascii="宋体" w:hAnsi="宋体" w:cs="宋体"/>
          <w:sz w:val="18"/>
          <w:szCs w:val="21"/>
        </w:rPr>
      </w:pPr>
      <w:r>
        <w:rPr>
          <w:rFonts w:hint="eastAsia" w:ascii="宋体" w:hAnsi="宋体" w:cs="宋体"/>
          <w:sz w:val="18"/>
          <w:szCs w:val="21"/>
        </w:rPr>
        <w:t xml:space="preserve">1.开标一览表（格式见附件1）</w:t>
      </w:r>
      <w:r/>
    </w:p>
    <w:p>
      <w:pPr>
        <w:ind w:left="480"/>
        <w:spacing w:line="320" w:lineRule="exact"/>
        <w:rPr>
          <w:rFonts w:hint="eastAsia" w:ascii="宋体" w:hAnsi="宋体" w:cs="宋体"/>
          <w:sz w:val="18"/>
          <w:szCs w:val="21"/>
        </w:rPr>
      </w:pPr>
      <w:r>
        <w:rPr>
          <w:rFonts w:hint="eastAsia" w:ascii="宋体" w:hAnsi="宋体" w:cs="宋体"/>
          <w:sz w:val="18"/>
          <w:szCs w:val="21"/>
        </w:rPr>
        <w:t xml:space="preserve">2.分项报价表（格式见附件2）</w:t>
      </w:r>
      <w:r/>
    </w:p>
    <w:p>
      <w:pPr>
        <w:ind w:left="480"/>
        <w:spacing w:line="320" w:lineRule="exact"/>
        <w:rPr>
          <w:rFonts w:hint="eastAsia" w:ascii="宋体" w:hAnsi="宋体" w:cs="宋体"/>
          <w:sz w:val="18"/>
          <w:szCs w:val="21"/>
        </w:rPr>
      </w:pPr>
      <w:r>
        <w:rPr>
          <w:rFonts w:hint="eastAsia" w:ascii="宋体" w:hAnsi="宋体" w:cs="宋体"/>
          <w:sz w:val="18"/>
          <w:szCs w:val="21"/>
        </w:rPr>
        <w:t xml:space="preserve">3.技术要求响应及偏离表（格式见附件3）</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4.商务要求响应及偏离表（格式见附件4）</w:t>
      </w:r>
      <w:r/>
    </w:p>
    <w:p>
      <w:pPr>
        <w:ind w:left="480"/>
        <w:spacing w:line="320" w:lineRule="exact"/>
        <w:rPr>
          <w:rFonts w:hint="eastAsia" w:ascii="宋体" w:hAnsi="宋体" w:cs="宋体"/>
          <w:b/>
          <w:sz w:val="18"/>
          <w:szCs w:val="21"/>
        </w:rPr>
      </w:pPr>
      <w:r>
        <w:rPr>
          <w:rFonts w:hint="eastAsia" w:ascii="宋体" w:hAnsi="宋体" w:cs="宋体"/>
          <w:b/>
          <w:sz w:val="18"/>
          <w:szCs w:val="21"/>
        </w:rPr>
        <w:t xml:space="preserve">二、资格审查内容</w:t>
      </w:r>
      <w:r/>
    </w:p>
    <w:p>
      <w:pPr>
        <w:ind w:firstLine="360"/>
        <w:rPr>
          <w:rFonts w:hint="eastAsia" w:ascii="宋体" w:hAnsi="宋体" w:cs="宋体"/>
          <w:sz w:val="18"/>
          <w:szCs w:val="18"/>
        </w:rPr>
      </w:pPr>
      <w:r>
        <w:rPr>
          <w:rFonts w:hint="eastAsia" w:ascii="宋体" w:hAnsi="宋体" w:cs="宋体"/>
          <w:sz w:val="18"/>
          <w:szCs w:val="18"/>
        </w:rPr>
        <w:t xml:space="preserve">1.法人或者其他组织的营业执照等证明文件，自然人的身份证明</w:t>
      </w:r>
      <w:r/>
    </w:p>
    <w:p>
      <w:pPr>
        <w:ind w:firstLine="360"/>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color w:val="000000" w:themeColor="text1"/>
          <w:sz w:val="18"/>
          <w:szCs w:val="18"/>
          <w14:textFill>
            <w14:solidFill>
              <w14:schemeClr w14:val="tx1"/>
            </w14:solidFill>
          </w14:textFill>
        </w:rPr>
        <w:t xml:space="preserve">上一年度的财务状况报告（成立不满一年无需提供）</w:t>
      </w:r>
      <w:r/>
    </w:p>
    <w:p>
      <w:pPr>
        <w:ind w:firstLine="360"/>
        <w:rPr>
          <w:rFonts w:hint="eastAsia" w:ascii="宋体" w:hAnsi="宋体" w:cs="宋体"/>
          <w:sz w:val="18"/>
          <w:szCs w:val="18"/>
        </w:rPr>
      </w:pPr>
      <w:r>
        <w:rPr>
          <w:rFonts w:hint="eastAsia" w:ascii="宋体" w:hAnsi="宋体" w:cs="宋体"/>
          <w:sz w:val="18"/>
          <w:szCs w:val="1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360"/>
        <w:rPr>
          <w:rFonts w:hint="eastAsia" w:ascii="宋体" w:hAnsi="宋体" w:cs="宋体"/>
          <w:sz w:val="18"/>
          <w:szCs w:val="18"/>
        </w:rPr>
      </w:pPr>
      <w:r>
        <w:rPr>
          <w:rFonts w:hint="eastAsia" w:ascii="宋体" w:hAnsi="宋体" w:cs="宋体"/>
          <w:sz w:val="18"/>
          <w:szCs w:val="18"/>
        </w:rPr>
        <w:t xml:space="preserve">4.具备履行合同所必需的设备和专业技术能力的书面声明（格式见附件5）</w:t>
      </w:r>
      <w:r/>
    </w:p>
    <w:p>
      <w:pPr>
        <w:ind w:firstLine="360"/>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color w:val="000000" w:themeColor="text1"/>
          <w:sz w:val="18"/>
          <w:szCs w:val="18"/>
          <w14:textFill>
            <w14:solidFill>
              <w14:schemeClr w14:val="tx1"/>
            </w14:solidFill>
          </w14:textFill>
        </w:rPr>
        <w:t xml:space="preserve">参加本项目竞争性磋商活动前3年内（距提交响应文件截止之日前</w:t>
      </w:r>
      <w:r>
        <w:rPr>
          <w:rFonts w:hint="eastAsia" w:ascii="宋体" w:hAnsi="宋体" w:cs="宋体"/>
          <w:color w:val="000000" w:themeColor="text1"/>
          <w:spacing w:val="-10"/>
          <w:sz w:val="18"/>
          <w:szCs w:val="18"/>
          <w14:textFill>
            <w14:solidFill>
              <w14:schemeClr w14:val="tx1"/>
            </w14:solidFill>
          </w14:textFill>
        </w:rPr>
        <w:t xml:space="preserve">）</w:t>
      </w:r>
      <w:r>
        <w:rPr>
          <w:rFonts w:hint="eastAsia" w:ascii="宋体" w:hAnsi="宋体" w:cs="宋体"/>
          <w:color w:val="000000" w:themeColor="text1"/>
          <w:sz w:val="18"/>
          <w:szCs w:val="18"/>
          <w14:textFill>
            <w14:solidFill>
              <w14:schemeClr w14:val="tx1"/>
            </w14:solidFill>
          </w14:textFill>
        </w:rPr>
        <w:t xml:space="preserve">在经营活动中没有重大违法记录的书面证明材料</w:t>
      </w:r>
      <w:r>
        <w:rPr>
          <w:rFonts w:hint="eastAsia" w:ascii="宋体" w:hAnsi="宋体" w:cs="宋体"/>
          <w:sz w:val="18"/>
          <w:szCs w:val="18"/>
        </w:rPr>
        <w:t xml:space="preserve">（格式见附件6）</w:t>
      </w:r>
      <w:r/>
    </w:p>
    <w:p>
      <w:pPr>
        <w:ind w:firstLine="360"/>
        <w:rPr>
          <w:rFonts w:hint="eastAsia" w:ascii="宋体" w:hAnsi="宋体" w:cs="宋体"/>
          <w:sz w:val="18"/>
          <w:szCs w:val="18"/>
        </w:rPr>
      </w:pPr>
      <w:r>
        <w:rPr>
          <w:rFonts w:hint="eastAsia" w:ascii="宋体" w:hAnsi="宋体" w:cs="宋体"/>
          <w:sz w:val="18"/>
          <w:szCs w:val="18"/>
        </w:rPr>
        <w:t xml:space="preserve">6.特定资格要求的证明文件（如果本项目对供应商做出特定资格要求的，必须提供）</w:t>
      </w:r>
      <w:r/>
    </w:p>
    <w:p>
      <w:pPr>
        <w:ind w:firstLine="360"/>
        <w:rPr>
          <w:rFonts w:hint="eastAsia" w:ascii="宋体" w:hAnsi="宋体" w:cs="宋体"/>
          <w:sz w:val="18"/>
          <w:szCs w:val="18"/>
        </w:rPr>
      </w:pPr>
      <w:r>
        <w:rPr>
          <w:rFonts w:hint="eastAsia" w:ascii="宋体" w:hAnsi="宋体" w:cs="宋体"/>
          <w:sz w:val="18"/>
          <w:szCs w:val="18"/>
        </w:rPr>
        <w:t xml:space="preserve">7. 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360"/>
        <w:rPr>
          <w:rFonts w:hint="eastAsia" w:ascii="宋体" w:hAnsi="宋体" w:cs="宋体"/>
          <w:sz w:val="18"/>
          <w:szCs w:val="18"/>
        </w:rPr>
      </w:pPr>
      <w:r>
        <w:rPr>
          <w:rFonts w:hint="eastAsia" w:ascii="宋体" w:hAnsi="宋体" w:cs="宋体"/>
          <w:sz w:val="18"/>
          <w:szCs w:val="18"/>
        </w:rPr>
        <w:t xml:space="preserve">8.法人授权书（格式见附件7）</w:t>
      </w:r>
      <w:r/>
    </w:p>
    <w:p>
      <w:pPr>
        <w:ind w:firstLine="360"/>
        <w:rPr>
          <w:rFonts w:hint="eastAsia" w:ascii="宋体" w:hAnsi="宋体" w:cs="宋体"/>
          <w:sz w:val="18"/>
          <w:szCs w:val="18"/>
        </w:rPr>
      </w:pPr>
      <w:r>
        <w:rPr>
          <w:rFonts w:hint="eastAsia" w:ascii="宋体" w:hAnsi="宋体" w:cs="宋体"/>
          <w:sz w:val="18"/>
          <w:szCs w:val="18"/>
        </w:rPr>
        <w:t xml:space="preserve">9.响应函（格式见附件8）</w:t>
      </w:r>
      <w:r/>
    </w:p>
    <w:p>
      <w:pPr>
        <w:ind w:firstLine="360"/>
        <w:rPr>
          <w:rFonts w:hint="eastAsia" w:ascii="宋体" w:hAnsi="宋体" w:cs="宋体"/>
          <w:sz w:val="18"/>
          <w:szCs w:val="18"/>
        </w:rPr>
      </w:pPr>
      <w:r>
        <w:rPr>
          <w:rFonts w:hint="eastAsia" w:ascii="宋体" w:hAnsi="宋体" w:cs="宋体"/>
          <w:sz w:val="18"/>
          <w:szCs w:val="18"/>
        </w:rPr>
        <w:t xml:space="preserve">10.南京市政府采购供应商信用记录表暨信用承诺书（格式见附件12）</w:t>
      </w:r>
      <w:r/>
    </w:p>
    <w:p>
      <w:pPr>
        <w:ind w:firstLine="360"/>
        <w:rPr>
          <w:rFonts w:hint="eastAsia" w:ascii="宋体" w:hAnsi="宋体" w:cs="宋体"/>
          <w:sz w:val="18"/>
          <w:szCs w:val="18"/>
        </w:rPr>
      </w:pPr>
      <w:r>
        <w:rPr>
          <w:rFonts w:hint="eastAsia" w:ascii="宋体" w:hAnsi="宋体" w:cs="宋体"/>
          <w:sz w:val="18"/>
          <w:szCs w:val="18"/>
        </w:rPr>
        <w:t xml:space="preserve">总备注：上述“资格审查内容”中1-5条、8、9条供应商必须在响应文件中提供相关材料，否则作无效响应处理；6条如磋商文件要求必须提供相关材料而未提供的，作无效响应处理。</w:t>
      </w:r>
      <w:r/>
    </w:p>
    <w:p>
      <w:pPr>
        <w:ind w:left="480"/>
        <w:spacing w:line="320" w:lineRule="exact"/>
        <w:rPr>
          <w:rFonts w:hint="eastAsia" w:ascii="宋体" w:hAnsi="宋体" w:cs="宋体"/>
          <w:b/>
          <w:sz w:val="18"/>
          <w:szCs w:val="21"/>
        </w:rPr>
      </w:pPr>
      <w:r>
        <w:rPr>
          <w:rFonts w:hint="eastAsia" w:ascii="宋体" w:hAnsi="宋体" w:cs="宋体"/>
          <w:b/>
          <w:sz w:val="18"/>
          <w:szCs w:val="21"/>
        </w:rPr>
        <w:t xml:space="preserve">三、符合性审查内容</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供应商必须对</w:t>
      </w:r>
      <w:r>
        <w:rPr>
          <w:rFonts w:hint="eastAsia" w:ascii="宋体" w:hAnsi="宋体" w:cs="宋体"/>
          <w:color w:val="000000"/>
          <w:sz w:val="18"/>
          <w:szCs w:val="21"/>
        </w:rPr>
        <w:t xml:space="preserve">磋商文件（含技术要求和商务要求）中</w:t>
      </w:r>
      <w:r>
        <w:rPr>
          <w:rFonts w:hint="eastAsia" w:ascii="宋体" w:hAnsi="宋体" w:cs="宋体"/>
          <w:b/>
          <w:bCs/>
          <w:i/>
          <w:sz w:val="18"/>
          <w:szCs w:val="21"/>
          <w:u w:val="single"/>
        </w:rPr>
        <w:t xml:space="preserve">斜体且有下划线部分</w:t>
      </w:r>
      <w:r>
        <w:rPr>
          <w:rFonts w:hint="eastAsia" w:ascii="宋体" w:hAnsi="宋体" w:cs="宋体"/>
          <w:b/>
          <w:bCs/>
          <w:sz w:val="18"/>
          <w:szCs w:val="21"/>
        </w:rPr>
        <w:t xml:space="preserve">或加*号条款</w:t>
      </w:r>
      <w:r>
        <w:rPr>
          <w:rFonts w:hint="eastAsia" w:ascii="宋体" w:hAnsi="宋体" w:cs="宋体"/>
          <w:sz w:val="18"/>
          <w:szCs w:val="21"/>
        </w:rPr>
        <w:t xml:space="preserve">的实质性要求逐条做出响应，并按照磋商文件要求提供证明材料，否则做无效响应处理。（格式见附件11）</w:t>
      </w:r>
      <w:r/>
    </w:p>
    <w:p>
      <w:pPr>
        <w:ind w:firstLine="480"/>
        <w:spacing w:line="320" w:lineRule="exact"/>
        <w:rPr>
          <w:rFonts w:hint="eastAsia" w:ascii="宋体" w:hAnsi="宋体" w:cs="宋体"/>
          <w:b/>
          <w:sz w:val="18"/>
          <w:szCs w:val="21"/>
        </w:rPr>
      </w:pPr>
      <w:r>
        <w:rPr>
          <w:rFonts w:hint="eastAsia" w:ascii="宋体" w:hAnsi="宋体" w:cs="宋体"/>
          <w:b/>
          <w:sz w:val="18"/>
          <w:szCs w:val="21"/>
        </w:rPr>
        <w:t xml:space="preserve">四、价格扣除证明文件</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1.中小微企业声明函（格式见附件9）</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2.残疾人福利性单位声明函（格式见附件10）</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3.关于符合本国产品标准的声明函(格式见附件</w:t>
      </w:r>
      <w:r>
        <w:rPr>
          <w:rFonts w:hint="eastAsia" w:ascii="宋体" w:hAnsi="宋体" w:cs="宋体"/>
          <w:sz w:val="18"/>
          <w:szCs w:val="21"/>
          <w:lang w:val="en-US" w:eastAsia="zh-CN"/>
        </w:rPr>
        <w:t xml:space="preserve">13</w:t>
      </w:r>
      <w:r>
        <w:rPr>
          <w:rFonts w:hint="eastAsia" w:ascii="宋体" w:hAnsi="宋体" w:cs="宋体"/>
          <w:sz w:val="18"/>
          <w:szCs w:val="21"/>
        </w:rPr>
        <w:t xml:space="preserve">)</w:t>
      </w:r>
      <w:r/>
    </w:p>
    <w:p>
      <w:pPr>
        <w:spacing w:line="320" w:lineRule="exact"/>
        <w:rPr>
          <w:rFonts w:hint="eastAsia" w:ascii="宋体" w:hAnsi="宋体" w:cs="宋体"/>
          <w:b/>
          <w:sz w:val="18"/>
          <w:szCs w:val="21"/>
        </w:rPr>
      </w:pPr>
      <w:r>
        <w:rPr>
          <w:rFonts w:hint="eastAsia" w:ascii="宋体" w:hAnsi="宋体" w:cs="宋体"/>
          <w:b/>
          <w:sz w:val="18"/>
          <w:szCs w:val="21"/>
        </w:rPr>
        <w:br w:type="page" w:clear="all"/>
      </w:r>
      <w:r/>
    </w:p>
    <w:p>
      <w:pPr>
        <w:spacing w:line="320" w:lineRule="exact"/>
        <w:rPr>
          <w:rFonts w:hint="eastAsia" w:ascii="宋体" w:hAnsi="宋体" w:cs="宋体"/>
          <w:b/>
          <w:bCs/>
          <w:color w:val="000000" w:themeColor="text1"/>
          <w:sz w:val="18"/>
          <w:szCs w:val="21"/>
          <w14:textFill>
            <w14:solidFill>
              <w14:schemeClr w14:val="tx1"/>
            </w14:solidFill>
          </w14:textFill>
        </w:rPr>
      </w:pPr>
      <w:r>
        <w:rPr>
          <w:rFonts w:hint="eastAsia" w:ascii="宋体" w:hAnsi="宋体" w:cs="宋体"/>
          <w:b/>
          <w:bCs/>
          <w:color w:val="000000" w:themeColor="text1"/>
          <w:sz w:val="18"/>
          <w:szCs w:val="21"/>
          <w14:textFill>
            <w14:solidFill>
              <w14:schemeClr w14:val="tx1"/>
            </w14:solidFill>
          </w14:textFill>
        </w:rPr>
        <w:t xml:space="preserve">附件1</w:t>
      </w:r>
      <w:r/>
    </w:p>
    <w:p>
      <w:pPr>
        <w:jc w:val="center"/>
        <w:spacing w:line="320" w:lineRule="exact"/>
        <w:rPr>
          <w:rFonts w:hint="eastAsia" w:ascii="宋体" w:hAnsi="宋体" w:cs="宋体"/>
          <w:b/>
          <w:bCs/>
          <w:color w:val="000000" w:themeColor="text1"/>
          <w:sz w:val="18"/>
          <w:szCs w:val="21"/>
          <w14:textFill>
            <w14:solidFill>
              <w14:schemeClr w14:val="tx1"/>
            </w14:solidFill>
          </w14:textFill>
        </w:rPr>
      </w:pPr>
      <w:r>
        <w:rPr>
          <w:rFonts w:hint="eastAsia" w:ascii="宋体" w:hAnsi="宋体" w:cs="宋体"/>
          <w:b/>
          <w:bCs/>
          <w:color w:val="000000" w:themeColor="text1"/>
          <w:sz w:val="18"/>
          <w:szCs w:val="21"/>
          <w14:textFill>
            <w14:solidFill>
              <w14:schemeClr w14:val="tx1"/>
            </w14:solidFill>
          </w14:textFill>
        </w:rPr>
      </w:r>
      <w:r/>
    </w:p>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b/>
          <w:bCs/>
          <w:color w:val="000000" w:themeColor="text1"/>
          <w:sz w:val="18"/>
          <w:szCs w:val="21"/>
          <w14:textFill>
            <w14:solidFill>
              <w14:schemeClr w14:val="tx1"/>
            </w14:solidFill>
          </w14:textFill>
        </w:rPr>
        <w:t xml:space="preserve">开标一览表</w:t>
      </w:r>
      <w:r/>
    </w:p>
    <w:p>
      <w:pPr>
        <w:ind w:firstLine="482"/>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p>
      <w:pPr>
        <w:ind w:firstLine="482"/>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供应商全称（加盖CA电子签章）：</w:t>
      </w:r>
      <w:r/>
    </w:p>
    <w:p>
      <w:pPr>
        <w:ind w:firstLine="482"/>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项目名称：</w:t>
      </w:r>
      <w:r/>
    </w:p>
    <w:p>
      <w:pPr>
        <w:ind w:firstLine="482"/>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项目编号：</w:t>
      </w:r>
      <w:r/>
    </w:p>
    <w:p>
      <w:pPr>
        <w:ind w:firstLine="482"/>
        <w:spacing w:line="320" w:lineRule="exact"/>
        <w:rPr>
          <w:rFonts w:hint="eastAsia" w:ascii="宋体" w:hAnsi="宋体" w:cs="宋体"/>
          <w:sz w:val="18"/>
        </w:rPr>
      </w:pPr>
      <w:r>
        <w:rPr>
          <w:rFonts w:hint="eastAsia" w:ascii="宋体" w:hAnsi="宋体" w:cs="宋体"/>
          <w:color w:val="000000" w:themeColor="text1"/>
          <w:sz w:val="18"/>
          <w:szCs w:val="21"/>
          <w14:textFill>
            <w14:solidFill>
              <w14:schemeClr w14:val="tx1"/>
            </w14:solidFill>
          </w14:textFill>
        </w:rPr>
        <w:t xml:space="preserve">分包号：</w:t>
      </w:r>
      <w:r/>
    </w:p>
    <w:tbl>
      <w:tblPr>
        <w:tblStyle w:val="874"/>
        <w:tblW w:w="5000"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6"/>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磋商总报价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小写：                            （人民币：元）</w:t>
            </w:r>
            <w:r/>
          </w:p>
        </w:tc>
      </w:tr>
    </w:tbl>
    <w:p>
      <w:pPr>
        <w:pStyle w:val="1069"/>
        <w:spacing w:line="320" w:lineRule="exact"/>
        <w:rPr>
          <w:rFonts w:hint="eastAsia" w:ascii="宋体" w:hAnsi="宋体" w:eastAsia="宋体" w:cs="宋体"/>
          <w:sz w:val="18"/>
        </w:rPr>
        <w:outlineLvl w:val="9"/>
      </w:pPr>
      <w:r>
        <w:rPr>
          <w:rFonts w:hint="eastAsia" w:ascii="宋体" w:hAnsi="宋体" w:eastAsia="宋体" w:cs="宋体"/>
          <w:sz w:val="18"/>
        </w:rPr>
      </w:r>
      <w:r/>
    </w:p>
    <w:p>
      <w:pPr>
        <w:spacing w:line="320" w:lineRule="exact"/>
        <w:rPr>
          <w:rFonts w:hint="eastAsia" w:ascii="宋体" w:hAnsi="宋体" w:cs="宋体"/>
          <w:b/>
          <w:sz w:val="18"/>
          <w:szCs w:val="21"/>
        </w:rPr>
      </w:pPr>
      <w:r>
        <w:rPr>
          <w:rFonts w:hint="eastAsia" w:ascii="宋体" w:hAnsi="宋体" w:cs="宋体"/>
          <w:b/>
          <w:sz w:val="18"/>
          <w:szCs w:val="21"/>
        </w:rPr>
        <w:br w:type="page" w:clear="all"/>
      </w:r>
      <w:r/>
    </w:p>
    <w:p>
      <w:pPr>
        <w:ind w:left="480"/>
        <w:spacing w:line="320" w:lineRule="exact"/>
        <w:rPr>
          <w:rFonts w:hint="eastAsia" w:ascii="宋体" w:hAnsi="宋体" w:cs="宋体"/>
          <w:b/>
          <w:color w:val="000000"/>
          <w:sz w:val="18"/>
          <w:szCs w:val="24"/>
        </w:rPr>
      </w:pPr>
      <w:r>
        <w:rPr>
          <w:rFonts w:hint="eastAsia" w:ascii="宋体" w:hAnsi="宋体" w:cs="宋体"/>
          <w:b/>
          <w:sz w:val="18"/>
          <w:szCs w:val="21"/>
        </w:rPr>
        <w:t xml:space="preserve">附件2 分项报价</w:t>
      </w:r>
      <w:r>
        <w:rPr>
          <w:rFonts w:hint="eastAsia" w:ascii="宋体" w:hAnsi="宋体" w:cs="宋体"/>
          <w:b/>
          <w:color w:val="000000"/>
          <w:sz w:val="18"/>
          <w:szCs w:val="21"/>
        </w:rPr>
        <w:t xml:space="preserve">表（服务类项目）</w:t>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jc w:val="center"/>
        <w:spacing w:line="320" w:lineRule="exact"/>
        <w:rPr>
          <w:rFonts w:hint="eastAsia" w:ascii="宋体" w:hAnsi="宋体" w:cs="宋体"/>
          <w:b/>
          <w:bCs/>
          <w:color w:val="000000" w:themeColor="text1"/>
          <w:sz w:val="18"/>
          <w:szCs w:val="21"/>
          <w14:textFill>
            <w14:solidFill>
              <w14:schemeClr w14:val="tx1"/>
            </w14:solidFill>
          </w14:textFill>
        </w:rPr>
      </w:pPr>
      <w:r>
        <w:rPr>
          <w:rFonts w:hint="eastAsia" w:ascii="宋体" w:hAnsi="宋体" w:cs="宋体"/>
          <w:b/>
          <w:bCs/>
          <w:color w:val="000000" w:themeColor="text1"/>
          <w:sz w:val="18"/>
          <w:szCs w:val="21"/>
          <w14:textFill>
            <w14:solidFill>
              <w14:schemeClr w14:val="tx1"/>
            </w14:solidFill>
          </w14:textFill>
        </w:rPr>
        <w:t xml:space="preserve">分项报价表</w:t>
      </w:r>
      <w:r/>
    </w:p>
    <w:p>
      <w:pPr>
        <w:pStyle w:val="882"/>
        <w:spacing w:line="320" w:lineRule="exact"/>
        <w:rPr>
          <w:rFonts w:hint="eastAsia" w:hAnsi="宋体" w:cs="宋体"/>
          <w:color w:val="000000" w:themeColor="text1"/>
          <w:sz w:val="18"/>
          <w:szCs w:val="21"/>
          <w14:textFill>
            <w14:solidFill>
              <w14:schemeClr w14:val="tx1"/>
            </w14:solidFill>
          </w14:textFill>
        </w:rPr>
      </w:pPr>
      <w:r>
        <w:rPr>
          <w:rFonts w:hint="eastAsia" w:hAnsi="宋体" w:cs="宋体"/>
          <w:color w:val="000000" w:themeColor="text1"/>
          <w:sz w:val="18"/>
          <w:szCs w:val="21"/>
          <w14:textFill>
            <w14:solidFill>
              <w14:schemeClr w14:val="tx1"/>
            </w14:solidFill>
          </w14:textFill>
        </w:rPr>
      </w:r>
      <w:r/>
    </w:p>
    <w:tbl>
      <w:tblPr>
        <w:tblStyle w:val="874"/>
        <w:tblW w:w="4986"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2"/>
        <w:gridCol w:w="1147"/>
        <w:gridCol w:w="1416"/>
        <w:gridCol w:w="1016"/>
        <w:gridCol w:w="1004"/>
        <w:gridCol w:w="2033"/>
        <w:gridCol w:w="2020"/>
      </w:tblGrid>
      <w:tr>
        <w:trPr>
          <w:jc w:val="center"/>
          <w:tblCellSpacing w:w="0" w:type="dxa"/>
          <w:trHeight w:val="544"/>
        </w:trPr>
        <w:tc>
          <w:tcPr>
            <w:tcBorders>
              <w:top w:val="single" w:color="auto" w:sz="4" w:space="0"/>
              <w:left w:val="single" w:color="auto" w:sz="4" w:space="0"/>
              <w:bottom w:val="single" w:color="auto" w:sz="4" w:space="0"/>
              <w:right w:val="single" w:color="auto" w:sz="4" w:space="0"/>
            </w:tcBorders>
            <w:tcW w:w="1252" w:type="dxa"/>
            <w:vAlign w:val="center"/>
            <w:vMerge w:val="restart"/>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6</w:t>
            </w:r>
            <w:r/>
          </w:p>
        </w:tc>
      </w:tr>
      <w:tr>
        <w:trPr>
          <w:jc w:val="center"/>
          <w:tblCellSpacing w:w="0" w:type="dxa"/>
          <w:trHeight w:val="294"/>
        </w:trPr>
        <w:tc>
          <w:tcPr>
            <w:tcBorders>
              <w:top w:val="single" w:color="auto" w:sz="4" w:space="0"/>
              <w:left w:val="single" w:color="auto" w:sz="4" w:space="0"/>
              <w:bottom w:val="single" w:color="auto" w:sz="4" w:space="0"/>
              <w:right w:val="single" w:color="auto" w:sz="4" w:space="0"/>
            </w:tcBorders>
            <w:tcW w:w="1252" w:type="dxa"/>
            <w:vAlign w:val="center"/>
            <w:vMerge w:val="continue"/>
            <w:textDirection w:val="lrTb"/>
            <w:noWrap w:val="false"/>
          </w:tcPr>
          <w:p>
            <w:pPr>
              <w:jc w:val="left"/>
              <w:spacing w:line="320" w:lineRule="exact"/>
              <w:widowControl/>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合同履行期限</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服务分项</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分项单价</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分项总价</w:t>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r>
      <w:tr>
        <w:trPr>
          <w:jc w:val="center"/>
          <w:tblCellSpacing w:w="0" w:type="dxa"/>
          <w:trHeight w:val="487"/>
        </w:trPr>
        <w:tc>
          <w:tcPr>
            <w:gridSpan w:val="6"/>
            <w:tcBorders>
              <w:top w:val="single" w:color="auto" w:sz="4" w:space="0"/>
              <w:left w:val="single" w:color="auto" w:sz="4" w:space="0"/>
              <w:bottom w:val="single" w:color="auto" w:sz="4" w:space="0"/>
              <w:right w:val="single" w:color="auto" w:sz="4" w:space="0"/>
            </w:tcBorders>
            <w:tcW w:w="7712" w:type="dxa"/>
            <w:vAlign w:val="center"/>
            <w:textDirection w:val="lrTb"/>
            <w:noWrap w:val="false"/>
          </w:tcPr>
          <w:p>
            <w:pPr>
              <w:jc w:val="cente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sz w:val="18"/>
                <w:szCs w:val="21"/>
              </w:rPr>
              <w:t xml:space="preserve">磋商总报价</w:t>
            </w:r>
            <w:r>
              <w:rPr>
                <w:rFonts w:hint="eastAsia" w:ascii="宋体" w:hAnsi="宋体" w:cs="宋体"/>
                <w:color w:val="000000" w:themeColor="text1"/>
                <w:sz w:val="18"/>
                <w:szCs w:val="21"/>
                <w14:textFill>
                  <w14:solidFill>
                    <w14:schemeClr w14:val="tx1"/>
                  </w14:solidFill>
                </w14:textFill>
              </w:rPr>
              <w:t xml:space="preserve">（人民币：元）</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spacing w:line="320" w:lineRule="exact"/>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r>
            <w:r/>
          </w:p>
        </w:tc>
      </w:tr>
    </w:tbl>
    <w:p>
      <w:pP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备注： </w:t>
      </w:r>
      <w:r/>
    </w:p>
    <w:p>
      <w:pPr>
        <w:ind w:firstLine="360"/>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sz w:val="18"/>
          <w:szCs w:val="24"/>
        </w:rPr>
      </w:pPr>
      <w:r>
        <w:rPr>
          <w:rFonts w:hint="eastAsia" w:ascii="宋体" w:hAnsi="宋体" w:cs="宋体"/>
          <w:sz w:val="18"/>
          <w:szCs w:val="24"/>
        </w:rPr>
      </w:r>
      <w:r/>
    </w:p>
    <w:p>
      <w:pP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t xml:space="preserve">附件3</w:t>
      </w:r>
      <w:r/>
    </w:p>
    <w:p>
      <w:pPr>
        <w:jc w:val="center"/>
        <w:spacing w:line="320" w:lineRule="exact"/>
        <w:rPr>
          <w:rFonts w:hint="eastAsia" w:ascii="宋体" w:hAnsi="宋体" w:cs="宋体"/>
          <w:b/>
          <w:sz w:val="18"/>
          <w:szCs w:val="24"/>
        </w:rPr>
      </w:pPr>
      <w:r>
        <w:rPr>
          <w:rFonts w:hint="eastAsia" w:ascii="宋体" w:hAnsi="宋体" w:cs="宋体"/>
          <w:b/>
          <w:sz w:val="18"/>
          <w:szCs w:val="24"/>
        </w:rPr>
        <w:t xml:space="preserve">技术要求响应及偏离表</w:t>
      </w:r>
      <w:r/>
    </w:p>
    <w:p>
      <w:pPr>
        <w:spacing w:line="320" w:lineRule="exact"/>
        <w:rPr>
          <w:rFonts w:hint="eastAsia" w:ascii="宋体" w:hAnsi="宋体" w:cs="宋体"/>
          <w:sz w:val="18"/>
        </w:rPr>
      </w:pPr>
      <w:r>
        <w:rPr>
          <w:rFonts w:hint="eastAsia" w:ascii="宋体" w:hAnsi="宋体" w:cs="宋体"/>
          <w:sz w:val="18"/>
        </w:rPr>
      </w:r>
      <w:r/>
    </w:p>
    <w:tbl>
      <w:tblPr>
        <w:tblStyle w:val="8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Pr>
        <w:tc>
          <w:tcPr>
            <w:tcW w:w="304"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序号</w:t>
            </w:r>
            <w:r/>
          </w:p>
        </w:tc>
        <w:tc>
          <w:tcPr>
            <w:tcW w:w="1715"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技术要求</w:t>
            </w:r>
            <w:r/>
          </w:p>
        </w:tc>
        <w:tc>
          <w:tcPr>
            <w:tcW w:w="1787"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响应情况</w:t>
            </w:r>
            <w:r/>
          </w:p>
        </w:tc>
        <w:tc>
          <w:tcPr>
            <w:tcW w:w="1191"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超出、符合或偏离</w:t>
            </w:r>
            <w:r/>
          </w:p>
        </w:tc>
      </w:tr>
      <w:tr>
        <w:trPr>
          <w:cantSplit/>
          <w:trHeight w:val="640"/>
        </w:trPr>
        <w:tc>
          <w:tcPr>
            <w:tcW w:w="304"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1</w:t>
            </w:r>
            <w:r/>
          </w:p>
        </w:tc>
        <w:tc>
          <w:tcPr>
            <w:tcW w:w="1715"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787"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191"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r>
      <w:tr>
        <w:trPr>
          <w:cantSplit/>
          <w:trHeight w:val="640"/>
        </w:trPr>
        <w:tc>
          <w:tcPr>
            <w:tcW w:w="304"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715"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w:t>
            </w:r>
            <w:r/>
          </w:p>
        </w:tc>
        <w:tc>
          <w:tcPr>
            <w:tcW w:w="1787"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191"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r>
    </w:tbl>
    <w:p>
      <w:pPr>
        <w:spacing w:line="320" w:lineRule="exact"/>
        <w:rPr>
          <w:rFonts w:hint="eastAsia" w:ascii="宋体" w:hAnsi="宋体" w:cs="宋体"/>
          <w:sz w:val="18"/>
          <w:szCs w:val="24"/>
        </w:rPr>
      </w:pPr>
      <w:r>
        <w:rPr>
          <w:rFonts w:hint="eastAsia" w:ascii="宋体" w:hAnsi="宋体" w:cs="宋体"/>
          <w:sz w:val="18"/>
          <w:szCs w:val="24"/>
        </w:rPr>
        <w:t xml:space="preserve">附件3-1  证明材料1，证明材料2，……</w:t>
      </w:r>
      <w:r/>
    </w:p>
    <w:p>
      <w:pPr>
        <w:spacing w:line="320" w:lineRule="exact"/>
        <w:rPr>
          <w:rFonts w:hint="eastAsia" w:ascii="宋体" w:hAnsi="宋体" w:cs="宋体"/>
          <w:sz w:val="18"/>
          <w:szCs w:val="24"/>
        </w:rPr>
      </w:pPr>
      <w:r>
        <w:rPr>
          <w:rFonts w:hint="eastAsia" w:ascii="宋体" w:hAnsi="宋体" w:cs="宋体"/>
          <w:sz w:val="18"/>
          <w:szCs w:val="24"/>
        </w:rPr>
        <w:t xml:space="preserve">备注：</w:t>
      </w:r>
      <w:r/>
    </w:p>
    <w:p>
      <w:pPr>
        <w:spacing w:line="320" w:lineRule="exact"/>
        <w:rPr>
          <w:rFonts w:hint="eastAsia" w:ascii="宋体" w:hAnsi="宋体" w:cs="宋体"/>
          <w:sz w:val="18"/>
          <w:szCs w:val="24"/>
        </w:rPr>
      </w:pPr>
      <w:r>
        <w:rPr>
          <w:rFonts w:hint="eastAsia" w:ascii="宋体" w:hAnsi="宋体" w:cs="宋体"/>
          <w:color w:val="000000"/>
          <w:sz w:val="18"/>
          <w:szCs w:val="24"/>
        </w:rPr>
        <w:t xml:space="preserve">1.供应商需对磋商文件技术要求中的非实质性要求（</w:t>
      </w:r>
      <w:r>
        <w:rPr>
          <w:rFonts w:hint="eastAsia" w:ascii="宋体" w:hAnsi="宋体" w:cs="宋体"/>
          <w:b/>
          <w:color w:val="000000"/>
          <w:sz w:val="18"/>
          <w:szCs w:val="24"/>
        </w:rPr>
        <w:t xml:space="preserve">未加</w:t>
      </w:r>
      <w:r>
        <w:rPr>
          <w:rFonts w:hint="eastAsia" w:ascii="宋体" w:hAnsi="宋体" w:cs="宋体"/>
          <w:b/>
          <w:i/>
          <w:color w:val="000000"/>
          <w:sz w:val="18"/>
          <w:szCs w:val="24"/>
          <w:u w:val="single"/>
        </w:rPr>
        <w:t xml:space="preserve">斜体且有下划线</w:t>
      </w:r>
      <w:r>
        <w:rPr>
          <w:rFonts w:hint="eastAsia" w:ascii="宋体" w:hAnsi="宋体" w:cs="宋体"/>
          <w:b/>
          <w:iCs/>
          <w:color w:val="000000"/>
          <w:sz w:val="18"/>
          <w:szCs w:val="24"/>
        </w:rPr>
        <w:t xml:space="preserve">部分</w:t>
      </w:r>
      <w:r>
        <w:rPr>
          <w:rFonts w:hint="eastAsia" w:ascii="宋体" w:hAnsi="宋体" w:cs="宋体"/>
          <w:b/>
          <w:color w:val="000000"/>
          <w:sz w:val="18"/>
          <w:szCs w:val="24"/>
        </w:rPr>
        <w:t xml:space="preserve">或未加*号条款</w:t>
      </w:r>
      <w:r>
        <w:rPr>
          <w:rFonts w:hint="eastAsia" w:ascii="宋体" w:hAnsi="宋体" w:cs="宋体"/>
          <w:color w:val="000000"/>
          <w:sz w:val="18"/>
          <w:szCs w:val="24"/>
        </w:rPr>
        <w:t xml:space="preserve">）</w:t>
      </w:r>
      <w:r>
        <w:rPr>
          <w:rFonts w:hint="eastAsia" w:ascii="宋体" w:hAnsi="宋体" w:cs="宋体"/>
          <w:sz w:val="18"/>
          <w:szCs w:val="24"/>
        </w:rPr>
        <w:t xml:space="preserve">逐条做出明确响应。</w:t>
      </w:r>
      <w:r/>
    </w:p>
    <w:p>
      <w:pPr>
        <w:spacing w:line="320" w:lineRule="exact"/>
        <w:rPr>
          <w:rFonts w:hint="eastAsia" w:ascii="宋体" w:hAnsi="宋体" w:cs="宋体"/>
          <w:sz w:val="18"/>
          <w:szCs w:val="24"/>
        </w:rPr>
      </w:pPr>
      <w:r>
        <w:rPr>
          <w:rFonts w:hint="eastAsia" w:ascii="宋体" w:hAnsi="宋体" w:cs="宋体"/>
          <w:sz w:val="18"/>
          <w:szCs w:val="24"/>
        </w:rPr>
        <w:t xml:space="preserve">2.如果磋商文件要求提供证明材料，供应商需将证明材料列于该表之下。</w:t>
      </w:r>
      <w:r/>
    </w:p>
    <w:p>
      <w:pPr>
        <w:ind w:left="480"/>
        <w:spacing w:line="320" w:lineRule="exact"/>
        <w:rPr>
          <w:rFonts w:hint="eastAsia" w:ascii="宋体" w:hAnsi="宋体" w:cs="宋体"/>
          <w:b/>
          <w:i/>
          <w:color w:val="ff0000"/>
          <w:sz w:val="18"/>
          <w:szCs w:val="21"/>
          <w:u w:val="single"/>
        </w:rPr>
      </w:pPr>
      <w:r>
        <w:rPr>
          <w:rFonts w:hint="eastAsia" w:ascii="宋体" w:hAnsi="宋体" w:cs="宋体"/>
          <w:b/>
          <w:i/>
          <w:color w:val="ff0000"/>
          <w:sz w:val="18"/>
          <w:szCs w:val="21"/>
          <w:u w:val="single"/>
        </w:rPr>
      </w:r>
      <w:r/>
    </w:p>
    <w:p>
      <w:pPr>
        <w:spacing w:line="320" w:lineRule="exact"/>
        <w:rPr>
          <w:rFonts w:hint="eastAsia" w:ascii="宋体" w:hAnsi="宋体" w:cs="宋体"/>
          <w:b/>
          <w:sz w:val="18"/>
          <w:szCs w:val="24"/>
        </w:rPr>
      </w:pPr>
      <w:r>
        <w:rPr>
          <w:rFonts w:hint="eastAsia" w:ascii="宋体" w:hAnsi="宋体" w:cs="宋体"/>
          <w:b/>
          <w:sz w:val="18"/>
          <w:szCs w:val="24"/>
        </w:rPr>
        <w:br w:type="page" w:clear="all"/>
      </w:r>
      <w:r/>
    </w:p>
    <w:p>
      <w:pP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t xml:space="preserve">附件4 </w:t>
      </w:r>
      <w:r/>
    </w:p>
    <w:p>
      <w:pPr>
        <w:jc w:val="center"/>
        <w:spacing w:line="320" w:lineRule="exact"/>
        <w:rPr>
          <w:rFonts w:hint="eastAsia" w:ascii="宋体" w:hAnsi="宋体" w:cs="宋体"/>
          <w:b/>
          <w:sz w:val="18"/>
          <w:szCs w:val="24"/>
        </w:rPr>
      </w:pPr>
      <w:r>
        <w:rPr>
          <w:rFonts w:hint="eastAsia" w:ascii="宋体" w:hAnsi="宋体" w:cs="宋体"/>
          <w:b/>
          <w:sz w:val="18"/>
          <w:szCs w:val="24"/>
        </w:rPr>
        <w:t xml:space="preserve">商务要求响应及偏离表</w:t>
      </w:r>
      <w:r/>
    </w:p>
    <w:p>
      <w:pPr>
        <w:spacing w:line="320" w:lineRule="exact"/>
        <w:rPr>
          <w:rFonts w:hint="eastAsia" w:ascii="宋体" w:hAnsi="宋体" w:cs="宋体"/>
          <w:sz w:val="18"/>
        </w:rPr>
      </w:pPr>
      <w:r>
        <w:rPr>
          <w:rFonts w:hint="eastAsia" w:ascii="宋体" w:hAnsi="宋体" w:cs="宋体"/>
          <w:sz w:val="18"/>
        </w:rPr>
      </w:r>
      <w:r/>
    </w:p>
    <w:tbl>
      <w:tblPr>
        <w:tblStyle w:val="8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Pr>
        <w:tc>
          <w:tcPr>
            <w:tcW w:w="304"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序号</w:t>
            </w:r>
            <w:r/>
          </w:p>
        </w:tc>
        <w:tc>
          <w:tcPr>
            <w:tcW w:w="1715"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商务要求</w:t>
            </w:r>
            <w:r/>
          </w:p>
        </w:tc>
        <w:tc>
          <w:tcPr>
            <w:tcW w:w="1787"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响应情况</w:t>
            </w:r>
            <w:r/>
          </w:p>
        </w:tc>
        <w:tc>
          <w:tcPr>
            <w:tcW w:w="1191" w:type="pct"/>
            <w:vAlign w:val="center"/>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超出、符合或偏离</w:t>
            </w:r>
            <w:r/>
          </w:p>
        </w:tc>
      </w:tr>
      <w:tr>
        <w:trPr>
          <w:cantSplit/>
          <w:trHeight w:val="640"/>
        </w:trPr>
        <w:tc>
          <w:tcPr>
            <w:tcW w:w="304"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1</w:t>
            </w:r>
            <w:r/>
          </w:p>
        </w:tc>
        <w:tc>
          <w:tcPr>
            <w:tcW w:w="1715"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787"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191"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r>
      <w:tr>
        <w:trPr>
          <w:cantSplit/>
          <w:trHeight w:val="640"/>
        </w:trPr>
        <w:tc>
          <w:tcPr>
            <w:tcW w:w="304"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715"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t xml:space="preserve">……</w:t>
            </w:r>
            <w:r/>
          </w:p>
        </w:tc>
        <w:tc>
          <w:tcPr>
            <w:tcW w:w="1787"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c>
          <w:tcPr>
            <w:tcW w:w="1191" w:type="pct"/>
            <w:textDirection w:val="lrTb"/>
            <w:noWrap w:val="false"/>
          </w:tcPr>
          <w:p>
            <w:pPr>
              <w:jc w:val="center"/>
              <w:spacing w:line="320" w:lineRule="exact"/>
              <w:rPr>
                <w:rFonts w:hint="eastAsia" w:ascii="宋体" w:hAnsi="宋体" w:cs="宋体"/>
                <w:sz w:val="18"/>
                <w:szCs w:val="24"/>
              </w:rPr>
            </w:pPr>
            <w:r>
              <w:rPr>
                <w:rFonts w:hint="eastAsia" w:ascii="宋体" w:hAnsi="宋体" w:cs="宋体"/>
                <w:sz w:val="18"/>
                <w:szCs w:val="24"/>
              </w:rPr>
            </w:r>
            <w:r/>
          </w:p>
        </w:tc>
      </w:tr>
    </w:tbl>
    <w:p>
      <w:pPr>
        <w:spacing w:line="320" w:lineRule="exact"/>
        <w:rPr>
          <w:rFonts w:hint="eastAsia" w:ascii="宋体" w:hAnsi="宋体" w:cs="宋体"/>
          <w:sz w:val="18"/>
          <w:szCs w:val="24"/>
        </w:rPr>
      </w:pPr>
      <w:r>
        <w:rPr>
          <w:rFonts w:hint="eastAsia" w:ascii="宋体" w:hAnsi="宋体" w:cs="宋体"/>
          <w:sz w:val="18"/>
          <w:szCs w:val="24"/>
        </w:rPr>
        <w:t xml:space="preserve">附件4-1  证明材料1，证明材料2，……</w:t>
      </w:r>
      <w:r/>
    </w:p>
    <w:p>
      <w:pPr>
        <w:spacing w:line="320" w:lineRule="exact"/>
        <w:rPr>
          <w:rFonts w:hint="eastAsia" w:ascii="宋体" w:hAnsi="宋体" w:cs="宋体"/>
          <w:sz w:val="18"/>
          <w:szCs w:val="24"/>
        </w:rPr>
      </w:pPr>
      <w:r>
        <w:rPr>
          <w:rFonts w:hint="eastAsia" w:ascii="宋体" w:hAnsi="宋体" w:cs="宋体"/>
          <w:sz w:val="18"/>
          <w:szCs w:val="24"/>
        </w:rPr>
        <w:t xml:space="preserve">备注：</w:t>
      </w:r>
      <w:r/>
    </w:p>
    <w:p>
      <w:pPr>
        <w:spacing w:line="320" w:lineRule="exact"/>
        <w:rPr>
          <w:rFonts w:hint="eastAsia" w:ascii="宋体" w:hAnsi="宋体" w:cs="宋体"/>
          <w:sz w:val="18"/>
          <w:szCs w:val="24"/>
        </w:rPr>
      </w:pPr>
      <w:r>
        <w:rPr>
          <w:rFonts w:hint="eastAsia" w:ascii="宋体" w:hAnsi="宋体" w:cs="宋体"/>
          <w:color w:val="000000"/>
          <w:sz w:val="18"/>
          <w:szCs w:val="24"/>
        </w:rPr>
        <w:t xml:space="preserve">1.供应商需对磋商文件商务要求中的非实质性要求（</w:t>
      </w:r>
      <w:r>
        <w:rPr>
          <w:rFonts w:hint="eastAsia" w:ascii="宋体" w:hAnsi="宋体" w:cs="宋体"/>
          <w:b/>
          <w:color w:val="000000"/>
          <w:sz w:val="18"/>
          <w:szCs w:val="24"/>
        </w:rPr>
        <w:t xml:space="preserve">未加</w:t>
      </w:r>
      <w:r>
        <w:rPr>
          <w:rFonts w:hint="eastAsia" w:ascii="宋体" w:hAnsi="宋体" w:cs="宋体"/>
          <w:b/>
          <w:i/>
          <w:color w:val="000000"/>
          <w:sz w:val="18"/>
          <w:szCs w:val="24"/>
          <w:u w:val="single"/>
        </w:rPr>
        <w:t xml:space="preserve">斜体且有下划线</w:t>
      </w:r>
      <w:r>
        <w:rPr>
          <w:rFonts w:hint="eastAsia" w:ascii="宋体" w:hAnsi="宋体" w:cs="宋体"/>
          <w:b/>
          <w:iCs/>
          <w:color w:val="000000"/>
          <w:sz w:val="18"/>
          <w:szCs w:val="24"/>
        </w:rPr>
        <w:t xml:space="preserve">部分</w:t>
      </w:r>
      <w:r>
        <w:rPr>
          <w:rFonts w:hint="eastAsia" w:ascii="宋体" w:hAnsi="宋体" w:cs="宋体"/>
          <w:b/>
          <w:color w:val="000000"/>
          <w:sz w:val="18"/>
          <w:szCs w:val="24"/>
        </w:rPr>
        <w:t xml:space="preserve">或未加*号条款</w:t>
      </w:r>
      <w:r>
        <w:rPr>
          <w:rFonts w:hint="eastAsia" w:ascii="宋体" w:hAnsi="宋体" w:cs="宋体"/>
          <w:color w:val="000000"/>
          <w:sz w:val="18"/>
          <w:szCs w:val="24"/>
        </w:rPr>
        <w:t xml:space="preserve">）</w:t>
      </w:r>
      <w:r>
        <w:rPr>
          <w:rFonts w:hint="eastAsia" w:ascii="宋体" w:hAnsi="宋体" w:cs="宋体"/>
          <w:sz w:val="18"/>
          <w:szCs w:val="24"/>
        </w:rPr>
        <w:t xml:space="preserve">逐条做出明确响应。</w:t>
      </w:r>
      <w:r/>
    </w:p>
    <w:p>
      <w:pPr>
        <w:spacing w:line="320" w:lineRule="exact"/>
        <w:rPr>
          <w:rFonts w:hint="eastAsia" w:ascii="宋体" w:hAnsi="宋体" w:cs="宋体"/>
          <w:sz w:val="18"/>
          <w:szCs w:val="24"/>
        </w:rPr>
      </w:pPr>
      <w:r>
        <w:rPr>
          <w:rFonts w:hint="eastAsia" w:ascii="宋体" w:hAnsi="宋体" w:cs="宋体"/>
          <w:sz w:val="18"/>
          <w:szCs w:val="24"/>
        </w:rPr>
        <w:t xml:space="preserve">2.如果磋商文件要求提供证明材料，供应商需将证明材料列于该表之下。</w:t>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br w:type="page" w:clear="all"/>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附件5</w:t>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ind w:left="480"/>
        <w:jc w:val="cente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具备履行合同所必需的设备和专业技术能力的书面声明</w:t>
      </w:r>
      <w:r/>
    </w:p>
    <w:p>
      <w:pPr>
        <w:spacing w:line="320" w:lineRule="exact"/>
        <w:rPr>
          <w:rFonts w:hint="eastAsia" w:ascii="宋体" w:hAnsi="宋体" w:cs="宋体"/>
          <w:sz w:val="18"/>
        </w:rPr>
      </w:pPr>
      <w:r>
        <w:rPr>
          <w:rFonts w:hint="eastAsia" w:ascii="宋体" w:hAnsi="宋体" w:cs="宋体"/>
          <w:sz w:val="18"/>
        </w:rPr>
      </w:r>
      <w:r/>
    </w:p>
    <w:p>
      <w:pPr>
        <w:ind w:firstLine="492"/>
        <w:spacing w:line="320" w:lineRule="exact"/>
        <w:rPr>
          <w:rFonts w:hint="eastAsia" w:ascii="宋体" w:hAnsi="宋体" w:cs="宋体"/>
          <w:bCs/>
          <w:color w:val="000000"/>
          <w:sz w:val="18"/>
          <w:szCs w:val="21"/>
        </w:rPr>
      </w:pPr>
      <w:r>
        <w:rPr>
          <w:rFonts w:hint="eastAsia" w:ascii="宋体" w:hAnsi="宋体" w:cs="宋体"/>
          <w:bCs/>
          <w:color w:val="000000"/>
          <w:sz w:val="18"/>
          <w:szCs w:val="21"/>
        </w:rPr>
        <w:t xml:space="preserve">我单位郑重声明：我单位具备履行本项采购合同所必需的设备和专业技术能力，为履行本项采购合同我公司具备如下主要设备和主要专业技术能力：</w:t>
      </w:r>
      <w:r/>
    </w:p>
    <w:p>
      <w:pPr>
        <w:ind w:firstLine="492"/>
        <w:spacing w:line="320" w:lineRule="exact"/>
        <w:rPr>
          <w:rFonts w:hint="eastAsia" w:ascii="宋体" w:hAnsi="宋体" w:cs="宋体"/>
          <w:bCs/>
          <w:color w:val="000000"/>
          <w:sz w:val="18"/>
          <w:szCs w:val="21"/>
        </w:rPr>
      </w:pPr>
      <w:r>
        <w:rPr>
          <w:rFonts w:hint="eastAsia" w:ascii="宋体" w:hAnsi="宋体" w:cs="宋体"/>
          <w:bCs/>
          <w:color w:val="000000"/>
          <w:sz w:val="18"/>
          <w:szCs w:val="21"/>
        </w:rPr>
        <w:t xml:space="preserve">主要设备有：</w:t>
      </w:r>
      <w:r>
        <w:rPr>
          <w:rFonts w:hint="eastAsia" w:ascii="宋体" w:hAnsi="宋体" w:cs="宋体"/>
          <w:bCs/>
          <w:color w:val="000000"/>
          <w:sz w:val="18"/>
          <w:szCs w:val="21"/>
          <w:u w:val="single"/>
        </w:rPr>
        <w:t xml:space="preserve">      </w:t>
      </w:r>
      <w:r>
        <w:rPr>
          <w:rFonts w:hint="eastAsia" w:ascii="宋体" w:hAnsi="宋体" w:cs="宋体"/>
          <w:bCs/>
          <w:color w:val="000000"/>
          <w:sz w:val="18"/>
          <w:szCs w:val="21"/>
        </w:rPr>
        <w:t xml:space="preserve">。</w:t>
      </w:r>
      <w:r/>
    </w:p>
    <w:p>
      <w:pPr>
        <w:ind w:firstLine="492"/>
        <w:spacing w:line="320" w:lineRule="exact"/>
        <w:rPr>
          <w:rFonts w:hint="eastAsia" w:ascii="宋体" w:hAnsi="宋体" w:cs="宋体"/>
          <w:bCs/>
          <w:color w:val="000000"/>
          <w:sz w:val="18"/>
          <w:szCs w:val="21"/>
        </w:rPr>
      </w:pPr>
      <w:r>
        <w:rPr>
          <w:rFonts w:hint="eastAsia" w:ascii="宋体" w:hAnsi="宋体" w:cs="宋体"/>
          <w:bCs/>
          <w:color w:val="000000"/>
          <w:sz w:val="18"/>
          <w:szCs w:val="21"/>
        </w:rPr>
        <w:t xml:space="preserve">主要专业技术能力有：</w:t>
      </w:r>
      <w:r>
        <w:rPr>
          <w:rFonts w:hint="eastAsia" w:ascii="宋体" w:hAnsi="宋体" w:cs="宋体"/>
          <w:bCs/>
          <w:color w:val="000000"/>
          <w:sz w:val="18"/>
          <w:szCs w:val="21"/>
          <w:u w:val="single"/>
        </w:rPr>
        <w:t xml:space="preserve">         </w:t>
      </w:r>
      <w:r>
        <w:rPr>
          <w:rFonts w:hint="eastAsia" w:ascii="宋体" w:hAnsi="宋体" w:cs="宋体"/>
          <w:bCs/>
          <w:color w:val="000000"/>
          <w:sz w:val="18"/>
          <w:szCs w:val="21"/>
        </w:rPr>
        <w:t xml:space="preserve">。</w:t>
      </w:r>
      <w:r/>
    </w:p>
    <w:p>
      <w:pPr>
        <w:spacing w:line="320" w:lineRule="exact"/>
        <w:rPr>
          <w:rFonts w:hint="eastAsia" w:ascii="宋体" w:hAnsi="宋体" w:cs="宋体"/>
          <w:sz w:val="18"/>
        </w:rPr>
      </w:pPr>
      <w:r>
        <w:rPr>
          <w:rFonts w:hint="eastAsia" w:ascii="宋体" w:hAnsi="宋体" w:cs="宋体"/>
          <w:bCs/>
          <w:color w:val="000000"/>
          <w:sz w:val="18"/>
          <w:szCs w:val="21"/>
        </w:rPr>
        <w:br w:type="page" w:clear="all"/>
      </w:r>
      <w:r/>
    </w:p>
    <w:p>
      <w:pPr>
        <w:ind w:left="480"/>
        <w:spacing w:line="320" w:lineRule="exact"/>
        <w:rPr>
          <w:rFonts w:hint="eastAsia" w:ascii="宋体" w:hAnsi="宋体" w:cs="宋体"/>
          <w:b/>
          <w:color w:val="000000"/>
          <w:sz w:val="18"/>
          <w:szCs w:val="21"/>
        </w:rPr>
      </w:pPr>
      <w:r>
        <w:rPr>
          <w:rFonts w:hint="eastAsia" w:ascii="宋体" w:hAnsi="宋体" w:cs="宋体"/>
          <w:b/>
          <w:color w:val="000000"/>
          <w:sz w:val="18"/>
          <w:szCs w:val="21"/>
        </w:rPr>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附件6</w:t>
      </w:r>
      <w:r/>
    </w:p>
    <w:p>
      <w:pPr>
        <w:jc w:val="cente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参加政府采购活动前 3 年内在经营活动中没有重大违法记录的书面声明</w:t>
      </w:r>
      <w:r/>
    </w:p>
    <w:p>
      <w:pPr>
        <w:spacing w:line="320" w:lineRule="exact"/>
        <w:rPr>
          <w:rFonts w:hint="eastAsia" w:ascii="宋体" w:hAnsi="宋体" w:cs="宋体"/>
          <w:sz w:val="18"/>
        </w:rPr>
      </w:pPr>
      <w:r>
        <w:rPr>
          <w:rFonts w:hint="eastAsia" w:ascii="宋体" w:hAnsi="宋体" w:cs="宋体"/>
          <w:sz w:val="18"/>
        </w:rPr>
      </w:r>
      <w:r/>
    </w:p>
    <w:p>
      <w:pPr>
        <w:ind w:firstLine="480"/>
        <w:spacing w:line="320" w:lineRule="exact"/>
        <w:rPr>
          <w:rFonts w:hint="eastAsia" w:ascii="宋体" w:hAnsi="宋体" w:cs="宋体"/>
          <w:bCs/>
          <w:color w:val="000000"/>
          <w:sz w:val="18"/>
          <w:szCs w:val="21"/>
        </w:rPr>
      </w:pPr>
      <w:r>
        <w:rPr>
          <w:rFonts w:hint="eastAsia" w:ascii="宋体" w:hAnsi="宋体" w:cs="宋体"/>
          <w:bCs/>
          <w:color w:val="000000"/>
          <w:sz w:val="18"/>
          <w:szCs w:val="21"/>
        </w:rPr>
        <w:t xml:space="preserve">我单位郑重声明：参加本次政府采购活动前 3 年内，我单位在经营活动中没有因违法经营受到刑事处罚或者责令停产停业、吊销许可证或者执照、较大数额罚款等行政处罚。</w:t>
      </w:r>
      <w:bookmarkEnd w:id="163"/>
      <w:r/>
      <w:bookmarkEnd w:id="164"/>
      <w:r/>
      <w:bookmarkEnd w:id="165"/>
      <w:r/>
      <w:r/>
    </w:p>
    <w:p>
      <w:pPr>
        <w:ind w:firstLine="492"/>
        <w:spacing w:line="320" w:lineRule="exact"/>
        <w:rPr>
          <w:rFonts w:hint="eastAsia" w:ascii="宋体" w:hAnsi="宋体" w:cs="宋体"/>
          <w:bCs/>
          <w:color w:val="000000"/>
          <w:sz w:val="18"/>
          <w:szCs w:val="21"/>
        </w:rPr>
      </w:pPr>
      <w:r>
        <w:rPr>
          <w:rFonts w:hint="eastAsia" w:ascii="宋体" w:hAnsi="宋体" w:cs="宋体"/>
          <w:bCs/>
          <w:color w:val="000000"/>
          <w:sz w:val="18"/>
          <w:szCs w:val="21"/>
        </w:rPr>
      </w:r>
      <w:r/>
    </w:p>
    <w:p>
      <w:pPr>
        <w:spacing w:line="320" w:lineRule="exact"/>
        <w:rPr>
          <w:rFonts w:hint="eastAsia" w:ascii="宋体" w:hAnsi="宋体" w:cs="宋体"/>
          <w:b/>
          <w:color w:val="000000"/>
          <w:sz w:val="18"/>
          <w:szCs w:val="21"/>
        </w:rPr>
      </w:pPr>
      <w:r/>
      <w:bookmarkStart w:id="166" w:name="_Toc120614284"/>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br w:type="page" w:clear="all"/>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附件7   </w:t>
      </w:r>
      <w:r/>
    </w:p>
    <w:p>
      <w:pPr>
        <w:jc w:val="cente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法人授权书</w:t>
      </w:r>
      <w:r/>
    </w:p>
    <w:p>
      <w:pPr>
        <w:spacing w:line="320" w:lineRule="exact"/>
        <w:rPr>
          <w:rFonts w:hint="eastAsia" w:ascii="宋体" w:hAnsi="宋体" w:cs="宋体"/>
          <w:sz w:val="18"/>
        </w:rPr>
      </w:pPr>
      <w:r>
        <w:rPr>
          <w:rFonts w:hint="eastAsia" w:ascii="宋体" w:hAnsi="宋体" w:cs="宋体"/>
          <w:sz w:val="18"/>
        </w:rPr>
      </w:r>
      <w:r/>
    </w:p>
    <w:p>
      <w:pPr>
        <w:ind w:firstLine="480"/>
        <w:spacing w:line="320" w:lineRule="exact"/>
        <w:tabs>
          <w:tab w:val="left" w:pos="360" w:leader="none"/>
        </w:tabs>
        <w:rPr>
          <w:rFonts w:hint="eastAsia" w:ascii="宋体" w:hAnsi="宋体" w:cs="宋体"/>
          <w:sz w:val="18"/>
          <w:szCs w:val="24"/>
        </w:rPr>
      </w:pPr>
      <w:r>
        <w:rPr>
          <w:rFonts w:hint="eastAsia" w:ascii="宋体" w:hAnsi="宋体" w:cs="宋体"/>
          <w:sz w:val="18"/>
          <w:szCs w:val="24"/>
        </w:rPr>
        <w:t xml:space="preserve">本授权书声明：____________（供应商名称）授权________________（被授权人的姓名）为我方就采购编号为</w:t>
      </w:r>
      <w:r>
        <w:rPr>
          <w:rFonts w:hint="eastAsia" w:ascii="宋体" w:hAnsi="宋体" w:cs="宋体"/>
          <w:sz w:val="18"/>
          <w:szCs w:val="24"/>
          <w:u w:val="single"/>
        </w:rPr>
        <w:t xml:space="preserve">                 </w:t>
      </w:r>
      <w:r>
        <w:rPr>
          <w:rFonts w:hint="eastAsia" w:ascii="宋体" w:hAnsi="宋体" w:cs="宋体"/>
          <w:sz w:val="18"/>
          <w:szCs w:val="24"/>
        </w:rPr>
        <w:t xml:space="preserve">，</w:t>
      </w:r>
      <w:r>
        <w:rPr>
          <w:rFonts w:hint="eastAsia" w:ascii="宋体" w:hAnsi="宋体" w:cs="宋体"/>
          <w:sz w:val="18"/>
          <w:szCs w:val="24"/>
          <w:u w:val="single"/>
        </w:rPr>
        <w:t xml:space="preserve">      </w:t>
      </w:r>
      <w:r>
        <w:rPr>
          <w:rFonts w:hint="eastAsia" w:ascii="宋体" w:hAnsi="宋体" w:cs="宋体"/>
          <w:sz w:val="18"/>
          <w:szCs w:val="24"/>
        </w:rPr>
        <w:t xml:space="preserve">项目（项目名称）采购活动的合法代理人，以本单位名义全权处理一切与该项目采购有关的事务。</w:t>
      </w:r>
      <w:r/>
    </w:p>
    <w:p>
      <w:pPr>
        <w:ind w:firstLine="480"/>
        <w:spacing w:line="320" w:lineRule="exact"/>
        <w:tabs>
          <w:tab w:val="left" w:pos="360" w:leader="none"/>
        </w:tabs>
        <w:rPr>
          <w:rFonts w:hint="eastAsia" w:ascii="宋体" w:hAnsi="宋体" w:cs="宋体"/>
          <w:sz w:val="18"/>
          <w:szCs w:val="24"/>
        </w:rPr>
      </w:pPr>
      <w:r>
        <w:rPr>
          <w:rFonts w:hint="eastAsia" w:ascii="宋体" w:hAnsi="宋体" w:cs="宋体"/>
          <w:sz w:val="18"/>
          <w:szCs w:val="24"/>
        </w:rPr>
        <w:t xml:space="preserve">本授权书于______年____月____日起生效，特此声明。</w:t>
      </w:r>
      <w:r/>
    </w:p>
    <w:p>
      <w:pPr>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    被授权人身份证号码：</w:t>
      </w:r>
      <w:r>
        <w:rPr>
          <w:rFonts w:hint="eastAsia" w:ascii="宋体" w:hAnsi="宋体" w:cs="宋体"/>
          <w:sz w:val="18"/>
          <w:szCs w:val="24"/>
          <w:u w:val="single"/>
        </w:rPr>
        <w:t xml:space="preserve">                              </w:t>
      </w:r>
      <w:r/>
    </w:p>
    <w:p>
      <w:pPr>
        <w:ind w:firstLine="480"/>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被授权人联系电话：（手机）</w:t>
      </w:r>
      <w:r>
        <w:rPr>
          <w:rFonts w:hint="eastAsia" w:ascii="宋体" w:hAnsi="宋体" w:cs="宋体"/>
          <w:sz w:val="18"/>
          <w:szCs w:val="24"/>
          <w:u w:val="single"/>
        </w:rPr>
        <w:t xml:space="preserve">                          </w:t>
      </w:r>
      <w:r/>
    </w:p>
    <w:p>
      <w:pPr>
        <w:ind w:firstLine="480"/>
        <w:spacing w:line="320" w:lineRule="exact"/>
        <w:tabs>
          <w:tab w:val="left" w:pos="360" w:leader="none"/>
        </w:tabs>
        <w:rPr>
          <w:rFonts w:hint="eastAsia" w:ascii="宋体" w:hAnsi="宋体" w:cs="宋体"/>
          <w:color w:val="ff0000"/>
          <w:sz w:val="18"/>
          <w:szCs w:val="24"/>
          <w:u w:val="single"/>
        </w:rPr>
      </w:pPr>
      <w:r>
        <w:rPr>
          <w:rFonts w:hint="eastAsia" w:ascii="宋体" w:hAnsi="宋体" w:cs="宋体"/>
          <w:sz w:val="18"/>
          <w:szCs w:val="24"/>
        </w:rPr>
        <w:t xml:space="preserve">被授权人电子邮箱：</w:t>
      </w:r>
      <w:r>
        <w:rPr>
          <w:rFonts w:hint="eastAsia" w:ascii="宋体" w:hAnsi="宋体" w:cs="宋体"/>
          <w:sz w:val="18"/>
          <w:szCs w:val="24"/>
          <w:u w:val="single"/>
        </w:rPr>
        <w:t xml:space="preserve">                </w:t>
      </w:r>
      <w:r/>
    </w:p>
    <w:p>
      <w:pPr>
        <w:ind w:firstLine="480"/>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授权单位名称：</w:t>
      </w:r>
      <w:r>
        <w:rPr>
          <w:rFonts w:hint="eastAsia" w:ascii="宋体" w:hAnsi="宋体" w:cs="宋体"/>
          <w:sz w:val="18"/>
          <w:szCs w:val="24"/>
          <w:u w:val="single"/>
        </w:rPr>
        <w:t xml:space="preserve">（加盖CA电子公章）</w:t>
      </w:r>
      <w:r/>
    </w:p>
    <w:p>
      <w:pPr>
        <w:ind w:firstLine="480"/>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单位地址：</w:t>
      </w:r>
      <w:r>
        <w:rPr>
          <w:rFonts w:hint="eastAsia" w:ascii="宋体" w:hAnsi="宋体" w:cs="宋体"/>
          <w:sz w:val="18"/>
          <w:szCs w:val="24"/>
          <w:u w:val="single"/>
        </w:rPr>
        <w:t xml:space="preserve">                                         </w:t>
      </w:r>
      <w:r/>
    </w:p>
    <w:p>
      <w:pPr>
        <w:ind w:firstLine="480"/>
        <w:spacing w:line="320" w:lineRule="exact"/>
        <w:tabs>
          <w:tab w:val="left" w:pos="360" w:leader="none"/>
        </w:tabs>
        <w:rPr>
          <w:rFonts w:hint="eastAsia" w:ascii="宋体" w:hAnsi="宋体" w:cs="宋体"/>
          <w:sz w:val="18"/>
          <w:szCs w:val="24"/>
          <w:u w:val="single"/>
        </w:rPr>
      </w:pPr>
      <w:r>
        <w:rPr>
          <w:rFonts w:hint="eastAsia" w:ascii="宋体" w:hAnsi="宋体" w:cs="宋体"/>
          <w:sz w:val="18"/>
          <w:szCs w:val="24"/>
        </w:rPr>
        <w:t xml:space="preserve">日期：</w:t>
      </w:r>
      <w:bookmarkStart w:id="167" w:name="_Hlt26671380"/>
      <w:r/>
      <w:bookmarkEnd w:id="167"/>
      <w:r/>
      <w:bookmarkStart w:id="168" w:name="_格式3__银行出具的资信证明"/>
      <w:r/>
      <w:bookmarkEnd w:id="168"/>
      <w:r/>
      <w:bookmarkStart w:id="169" w:name="_Hlt26955070"/>
      <w:r/>
      <w:bookmarkEnd w:id="169"/>
      <w:r>
        <w:rPr>
          <w:rFonts w:hint="eastAsia" w:ascii="宋体" w:hAnsi="宋体" w:cs="宋体"/>
          <w:sz w:val="18"/>
          <w:szCs w:val="24"/>
          <w:u w:val="single"/>
        </w:rPr>
        <w:t xml:space="preserve">                                         </w:t>
      </w:r>
      <w:r/>
    </w:p>
    <w:p>
      <w:pPr>
        <w:ind w:firstLine="360"/>
        <w:spacing w:line="320" w:lineRule="exact"/>
        <w:rPr>
          <w:rFonts w:hint="eastAsia" w:ascii="宋体" w:hAnsi="宋体" w:cs="宋体"/>
          <w:sz w:val="18"/>
          <w:szCs w:val="24"/>
          <w:highlight w:val="yellow"/>
        </w:rPr>
      </w:pPr>
      <w:r>
        <w:rPr>
          <w:rFonts w:hint="eastAsia" w:ascii="宋体" w:hAnsi="宋体" w:cs="宋体"/>
          <w:sz w:val="18"/>
          <w:szCs w:val="24"/>
          <w:highlight w:val="yellow"/>
        </w:rPr>
      </w:r>
      <w:r/>
    </w:p>
    <w:p>
      <w:pPr>
        <w:spacing w:line="320" w:lineRule="exact"/>
        <w:rPr>
          <w:rFonts w:hint="eastAsia" w:ascii="宋体" w:hAnsi="宋体" w:cs="宋体"/>
          <w:sz w:val="18"/>
          <w:szCs w:val="21"/>
        </w:rPr>
      </w:pPr>
      <w:r>
        <w:rPr>
          <w:rFonts w:hint="eastAsia" w:ascii="宋体" w:hAnsi="宋体" w:cs="宋体"/>
          <w:sz w:val="18"/>
          <w:szCs w:val="21"/>
        </w:rPr>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br w:type="page" w:clear="all"/>
      </w:r>
      <w:r/>
    </w:p>
    <w:p>
      <w:pP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附件8   </w:t>
      </w:r>
      <w:r/>
    </w:p>
    <w:p>
      <w:pPr>
        <w:jc w:val="center"/>
        <w:spacing w:line="320" w:lineRule="exact"/>
        <w:rPr>
          <w:rFonts w:hint="eastAsia" w:ascii="宋体" w:hAnsi="宋体" w:cs="宋体"/>
          <w:b/>
          <w:color w:val="000000"/>
          <w:sz w:val="18"/>
          <w:szCs w:val="21"/>
        </w:rPr>
      </w:pPr>
      <w:r>
        <w:rPr>
          <w:rFonts w:hint="eastAsia" w:ascii="宋体" w:hAnsi="宋体" w:cs="宋体"/>
          <w:b/>
          <w:color w:val="000000"/>
          <w:sz w:val="18"/>
          <w:szCs w:val="21"/>
        </w:rPr>
        <w:t xml:space="preserve">磋商响应函</w:t>
      </w:r>
      <w:r/>
    </w:p>
    <w:p>
      <w:pPr>
        <w:spacing w:line="320" w:lineRule="exact"/>
        <w:rPr>
          <w:rFonts w:hint="eastAsia" w:ascii="宋体" w:hAnsi="宋体" w:cs="宋体"/>
          <w:sz w:val="18"/>
        </w:rPr>
      </w:pPr>
      <w:r>
        <w:rPr>
          <w:rFonts w:hint="eastAsia" w:ascii="宋体" w:hAnsi="宋体" w:cs="宋体"/>
          <w:sz w:val="18"/>
        </w:rPr>
      </w:r>
      <w:r/>
    </w:p>
    <w:p>
      <w:pPr>
        <w:jc w:val="left"/>
        <w:spacing w:line="320" w:lineRule="exact"/>
        <w:rPr>
          <w:rFonts w:hint="eastAsia" w:ascii="宋体" w:hAnsi="宋体" w:cs="宋体"/>
          <w:sz w:val="18"/>
          <w:szCs w:val="21"/>
        </w:rPr>
      </w:pPr>
      <w:r>
        <w:rPr>
          <w:rFonts w:hint="eastAsia" w:ascii="宋体" w:hAnsi="宋体" w:cs="宋体"/>
          <w:sz w:val="18"/>
          <w:szCs w:val="21"/>
        </w:rPr>
        <w:t xml:space="preserve">致：江苏励邦招标代理有限公司</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根据贵方</w:t>
      </w:r>
      <w:r>
        <w:rPr>
          <w:rFonts w:hint="eastAsia" w:ascii="宋体" w:hAnsi="宋体" w:cs="宋体"/>
          <w:sz w:val="18"/>
          <w:szCs w:val="24"/>
        </w:rPr>
        <w:t xml:space="preserve">采购编号为</w:t>
      </w:r>
      <w:r>
        <w:rPr>
          <w:rFonts w:hint="eastAsia" w:ascii="宋体" w:hAnsi="宋体" w:cs="宋体"/>
          <w:sz w:val="18"/>
          <w:szCs w:val="24"/>
          <w:u w:val="single"/>
        </w:rPr>
        <w:t xml:space="preserve">                 </w:t>
      </w:r>
      <w:r>
        <w:rPr>
          <w:rFonts w:hint="eastAsia" w:ascii="宋体" w:hAnsi="宋体" w:cs="宋体"/>
          <w:sz w:val="18"/>
          <w:szCs w:val="24"/>
        </w:rPr>
        <w:t xml:space="preserve">，</w:t>
      </w:r>
      <w:r>
        <w:rPr>
          <w:rFonts w:hint="eastAsia" w:ascii="宋体" w:hAnsi="宋体" w:cs="宋体"/>
          <w:sz w:val="18"/>
          <w:szCs w:val="24"/>
          <w:u w:val="single"/>
        </w:rPr>
        <w:t xml:space="preserve">      </w:t>
      </w:r>
      <w:r>
        <w:rPr>
          <w:rFonts w:hint="eastAsia" w:ascii="宋体" w:hAnsi="宋体" w:cs="宋体"/>
          <w:sz w:val="18"/>
          <w:szCs w:val="24"/>
        </w:rPr>
        <w:t xml:space="preserve">项目（项目名称）</w:t>
      </w:r>
      <w:r>
        <w:rPr>
          <w:rFonts w:hint="eastAsia" w:ascii="宋体" w:hAnsi="宋体" w:cs="宋体"/>
          <w:sz w:val="18"/>
          <w:szCs w:val="21"/>
        </w:rPr>
        <w:t xml:space="preserve">的磋商文件，正式授权下述签字人______(姓名)代表我方______________（供应商的名称），全权处理本次项目磋商的有关事宜。</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据此函，__________签字人兹宣布同意如下：</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1.按磋商文件规定的各项要求，向买方提供所需货物、服务（包含与货物相关的服务及与服务相关的货物）。</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2.我们完全理解贵方不一定将合同授予最低报价的供应商。</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3.我们已详细审核全部磋商文件及其有效补充文件，我们知道必须放弃提出含糊不清或误解问题的权利。</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4.我们同意从规定的开标日期起遵循本响应文件，并在规定的磋商有效期期满之前均具有约束力。</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5.同意向贵方提供贵方可能另外要求的与磋商有关的任何证据或资料，并保证我方已提供和将要提供的文件是真实的、准确的。</w:t>
      </w:r>
      <w:r/>
    </w:p>
    <w:p>
      <w:pPr>
        <w:ind w:firstLine="480"/>
        <w:jc w:val="left"/>
        <w:spacing w:line="320" w:lineRule="exact"/>
        <w:rPr>
          <w:rFonts w:hint="eastAsia" w:ascii="宋体" w:hAnsi="宋体" w:cs="宋体"/>
          <w:sz w:val="18"/>
          <w:szCs w:val="21"/>
        </w:rPr>
      </w:pPr>
      <w:r>
        <w:rPr>
          <w:rFonts w:hint="eastAsia" w:ascii="宋体" w:hAnsi="宋体" w:cs="宋体"/>
          <w:sz w:val="18"/>
          <w:szCs w:val="21"/>
        </w:rPr>
        <w:t xml:space="preserve">6.一旦我方成交,我方将根据磋商文件的规定，严格履行合同的责任和义务,并保证在磋商文件规定的时间完成项目，交付买方验收、使用。</w:t>
      </w:r>
      <w:r/>
    </w:p>
    <w:p>
      <w:pPr>
        <w:ind w:left="425"/>
        <w:jc w:val="left"/>
        <w:spacing w:line="320" w:lineRule="exact"/>
        <w:rPr>
          <w:rFonts w:hint="eastAsia" w:ascii="宋体" w:hAnsi="宋体" w:cs="宋体"/>
          <w:sz w:val="18"/>
          <w:szCs w:val="21"/>
        </w:rPr>
      </w:pPr>
      <w:r>
        <w:rPr>
          <w:rFonts w:hint="eastAsia" w:ascii="宋体" w:hAnsi="宋体" w:cs="宋体"/>
          <w:sz w:val="18"/>
          <w:szCs w:val="21"/>
        </w:rPr>
        <w:t xml:space="preserve">7.我方与本磋商有关的正式通讯地址为：</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地          址：</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邮          编：</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电          话：</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传          真：</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供应商开户行：</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账          号： </w:t>
      </w:r>
      <w:r/>
    </w:p>
    <w:p>
      <w:pPr>
        <w:ind w:left="420" w:firstLine="480"/>
        <w:jc w:val="left"/>
        <w:spacing w:line="320" w:lineRule="exact"/>
        <w:rPr>
          <w:rFonts w:hint="eastAsia" w:ascii="宋体" w:hAnsi="宋体" w:cs="宋体"/>
          <w:sz w:val="18"/>
          <w:szCs w:val="21"/>
        </w:rPr>
      </w:pPr>
      <w:r>
        <w:rPr>
          <w:rFonts w:hint="eastAsia" w:ascii="宋体" w:hAnsi="宋体" w:cs="宋体"/>
          <w:sz w:val="18"/>
          <w:szCs w:val="21"/>
        </w:rPr>
        <w:t xml:space="preserve">日           期：____年____月____日</w:t>
      </w:r>
      <w:r/>
    </w:p>
    <w:p>
      <w:pPr>
        <w:spacing w:line="320" w:lineRule="exact"/>
        <w:rPr>
          <w:rFonts w:hint="eastAsia" w:ascii="宋体" w:hAnsi="宋体" w:cs="宋体"/>
          <w:b/>
          <w:sz w:val="18"/>
          <w:szCs w:val="21"/>
        </w:rPr>
      </w:pPr>
      <w:r>
        <w:rPr>
          <w:rFonts w:hint="eastAsia" w:ascii="宋体" w:hAnsi="宋体" w:cs="宋体"/>
          <w:b/>
          <w:sz w:val="18"/>
          <w:szCs w:val="21"/>
        </w:rPr>
        <w:br w:type="page" w:clear="all"/>
      </w:r>
      <w:r/>
    </w:p>
    <w:p>
      <w:pPr>
        <w:spacing w:line="320" w:lineRule="exact"/>
        <w:rPr>
          <w:rFonts w:hint="eastAsia" w:ascii="宋体" w:hAnsi="宋体" w:cs="宋体"/>
          <w:b/>
          <w:sz w:val="18"/>
          <w:szCs w:val="21"/>
        </w:rPr>
      </w:pPr>
      <w:r>
        <w:rPr>
          <w:rFonts w:hint="eastAsia" w:ascii="宋体" w:hAnsi="宋体" w:cs="宋体"/>
          <w:b/>
          <w:sz w:val="18"/>
          <w:szCs w:val="21"/>
        </w:rPr>
      </w:r>
      <w:r/>
    </w:p>
    <w:p>
      <w:pPr>
        <w:spacing w:line="320" w:lineRule="exact"/>
        <w:rPr>
          <w:rFonts w:hint="eastAsia" w:ascii="宋体" w:hAnsi="宋体" w:cs="宋体"/>
          <w:b/>
          <w:sz w:val="18"/>
          <w:szCs w:val="21"/>
        </w:rPr>
      </w:pPr>
      <w:r>
        <w:rPr>
          <w:rFonts w:hint="eastAsia" w:ascii="宋体" w:hAnsi="宋体" w:cs="宋体"/>
          <w:b/>
          <w:sz w:val="18"/>
          <w:szCs w:val="21"/>
        </w:rPr>
        <w:t xml:space="preserve">附件9 </w:t>
      </w:r>
      <w:r/>
    </w:p>
    <w:p>
      <w:pPr>
        <w:jc w:val="center"/>
        <w:spacing w:line="320" w:lineRule="exact"/>
        <w:rPr>
          <w:rFonts w:hint="eastAsia" w:ascii="宋体" w:hAnsi="宋体" w:cs="宋体"/>
          <w:b/>
          <w:sz w:val="18"/>
          <w:szCs w:val="21"/>
        </w:rPr>
      </w:pPr>
      <w:r>
        <w:rPr>
          <w:rFonts w:hint="eastAsia" w:ascii="宋体" w:hAnsi="宋体" w:cs="宋体"/>
          <w:b/>
          <w:sz w:val="18"/>
          <w:szCs w:val="21"/>
        </w:rPr>
      </w:r>
      <w:r/>
    </w:p>
    <w:p>
      <w:pPr>
        <w:jc w:val="center"/>
        <w:spacing w:line="320" w:lineRule="exact"/>
        <w:rPr>
          <w:rFonts w:hint="eastAsia" w:ascii="宋体" w:hAnsi="宋体" w:cs="宋体"/>
          <w:b/>
          <w:sz w:val="18"/>
          <w:szCs w:val="21"/>
        </w:rPr>
      </w:pPr>
      <w:r>
        <w:rPr>
          <w:rFonts w:hint="eastAsia" w:ascii="宋体" w:hAnsi="宋体" w:cs="宋体"/>
          <w:b/>
          <w:sz w:val="18"/>
          <w:szCs w:val="21"/>
        </w:rPr>
        <w:t xml:space="preserve">中小微企业声明函（服务类项目）</w:t>
      </w:r>
      <w:r/>
    </w:p>
    <w:p>
      <w:pPr>
        <w:spacing w:line="320" w:lineRule="exact"/>
        <w:rPr>
          <w:rFonts w:hint="eastAsia" w:ascii="宋体" w:hAnsi="宋体" w:cs="宋体"/>
          <w:sz w:val="18"/>
        </w:rPr>
      </w:pPr>
      <w:r>
        <w:rPr>
          <w:rFonts w:hint="eastAsia" w:ascii="宋体" w:hAnsi="宋体" w:cs="宋体"/>
          <w:sz w:val="18"/>
        </w:rPr>
      </w:r>
      <w:r/>
    </w:p>
    <w:p>
      <w:pPr>
        <w:ind w:firstLine="360"/>
        <w:spacing w:line="320" w:lineRule="exact"/>
        <w:rPr>
          <w:rFonts w:hint="eastAsia" w:ascii="宋体" w:hAnsi="宋体" w:cs="宋体"/>
          <w:sz w:val="18"/>
          <w:szCs w:val="24"/>
        </w:rPr>
      </w:pPr>
      <w:r>
        <w:rPr>
          <w:rFonts w:hint="eastAsia" w:ascii="宋体" w:hAnsi="宋体" w:cs="宋体"/>
          <w:sz w:val="18"/>
          <w:szCs w:val="24"/>
        </w:rPr>
        <w:t xml:space="preserve">本公司（联合体）郑重声明，根据《政府采购促进中小企业发展管理办法》(财库[2020]46号)的规定，本公司（联合体）参加江苏励邦招标代理有限公司组织的</w:t>
      </w:r>
      <w:r>
        <w:rPr>
          <w:rFonts w:hint="eastAsia" w:ascii="宋体" w:hAnsi="宋体" w:cs="宋体"/>
          <w:sz w:val="18"/>
          <w:szCs w:val="24"/>
          <w:u w:val="single"/>
        </w:rPr>
        <w:t xml:space="preserve">（单位名称）</w:t>
      </w:r>
      <w:r>
        <w:rPr>
          <w:rFonts w:hint="eastAsia" w:ascii="宋体" w:hAnsi="宋体" w:cs="宋体"/>
          <w:sz w:val="18"/>
          <w:szCs w:val="24"/>
        </w:rPr>
        <w:t xml:space="preserve">采购编号为</w:t>
      </w:r>
      <w:r>
        <w:rPr>
          <w:rFonts w:hint="eastAsia" w:ascii="宋体" w:hAnsi="宋体" w:cs="宋体"/>
          <w:sz w:val="18"/>
          <w:szCs w:val="24"/>
          <w:u w:val="single"/>
        </w:rPr>
        <w:t xml:space="preserve">                   </w:t>
      </w:r>
      <w:r>
        <w:rPr>
          <w:rFonts w:hint="eastAsia" w:ascii="宋体" w:hAnsi="宋体" w:cs="宋体"/>
          <w:sz w:val="18"/>
          <w:szCs w:val="24"/>
        </w:rPr>
        <w:t xml:space="preserve">，</w:t>
      </w:r>
      <w:r>
        <w:rPr>
          <w:rFonts w:hint="eastAsia" w:ascii="宋体" w:hAnsi="宋体" w:cs="宋体"/>
          <w:sz w:val="18"/>
          <w:szCs w:val="24"/>
          <w:u w:val="single"/>
        </w:rPr>
        <w:t xml:space="preserve">            </w:t>
      </w:r>
      <w:r>
        <w:rPr>
          <w:rFonts w:hint="eastAsia" w:ascii="宋体" w:hAnsi="宋体" w:cs="宋体"/>
          <w:sz w:val="18"/>
          <w:szCs w:val="24"/>
        </w:rPr>
        <w:t xml:space="preserve">（项目名称）（采购包号：**）的采购活动，服务全部由符合政策的中小微企业承接。相关企业（含联合体中的中小微企业、签订采购包意向协议的中小微企业）的具体情况如下：</w:t>
      </w:r>
      <w:r/>
    </w:p>
    <w:p>
      <w:pPr>
        <w:ind w:firstLine="360"/>
        <w:spacing w:line="320" w:lineRule="exact"/>
        <w:rPr>
          <w:rFonts w:hint="eastAsia" w:ascii="宋体" w:hAnsi="宋体" w:cs="宋体"/>
          <w:i/>
          <w:sz w:val="18"/>
          <w:szCs w:val="24"/>
          <w:u w:val="single"/>
        </w:rPr>
      </w:pPr>
      <w:r>
        <w:rPr>
          <w:rFonts w:hint="eastAsia" w:ascii="宋体" w:hAnsi="宋体" w:cs="宋体"/>
          <w:sz w:val="18"/>
          <w:szCs w:val="24"/>
        </w:rPr>
        <w:t xml:space="preserve">1.</w:t>
      </w:r>
      <w:r>
        <w:rPr>
          <w:rFonts w:hint="eastAsia" w:ascii="宋体" w:hAnsi="宋体" w:cs="宋体"/>
          <w:sz w:val="18"/>
          <w:szCs w:val="24"/>
          <w:u w:val="single"/>
        </w:rPr>
        <w:t xml:space="preserve">（标的名称）</w:t>
      </w:r>
      <w:r>
        <w:rPr>
          <w:rFonts w:hint="eastAsia" w:ascii="宋体" w:hAnsi="宋体" w:cs="宋体"/>
          <w:i/>
          <w:sz w:val="18"/>
          <w:szCs w:val="24"/>
        </w:rPr>
        <w:t xml:space="preserve">，</w:t>
      </w:r>
      <w:r>
        <w:rPr>
          <w:rFonts w:hint="eastAsia" w:ascii="宋体" w:hAnsi="宋体" w:cs="宋体"/>
          <w:sz w:val="18"/>
          <w:szCs w:val="24"/>
        </w:rPr>
        <w:t xml:space="preserve">属</w:t>
      </w:r>
      <w:r>
        <w:rPr>
          <w:rFonts w:hint="eastAsia" w:ascii="宋体" w:hAnsi="宋体" w:cs="宋体"/>
          <w:sz w:val="18"/>
          <w:szCs w:val="24"/>
          <w:u w:val="single"/>
        </w:rPr>
        <w:t xml:space="preserve">（供应商填写磋商文件中明确的所属行业）</w:t>
      </w:r>
      <w:r>
        <w:rPr>
          <w:rFonts w:hint="eastAsia" w:ascii="宋体" w:hAnsi="宋体" w:cs="宋体"/>
          <w:sz w:val="18"/>
          <w:szCs w:val="24"/>
        </w:rPr>
        <w:t xml:space="preserve">行业；承接企业为</w:t>
      </w:r>
      <w:r>
        <w:rPr>
          <w:rFonts w:hint="eastAsia" w:ascii="宋体" w:hAnsi="宋体" w:cs="宋体"/>
          <w:sz w:val="18"/>
          <w:szCs w:val="24"/>
          <w:u w:val="single"/>
        </w:rPr>
        <w:t xml:space="preserve">（企业名称）</w:t>
      </w:r>
      <w:r>
        <w:rPr>
          <w:rFonts w:hint="eastAsia" w:ascii="宋体" w:hAnsi="宋体" w:cs="宋体"/>
          <w:sz w:val="18"/>
          <w:szCs w:val="24"/>
        </w:rPr>
        <w:t xml:space="preserve">，从业人员</w:t>
      </w:r>
      <w:r>
        <w:rPr>
          <w:rFonts w:hint="eastAsia" w:ascii="宋体" w:hAnsi="宋体" w:cs="宋体"/>
          <w:sz w:val="18"/>
          <w:szCs w:val="24"/>
          <w:u w:val="single"/>
        </w:rPr>
        <w:t xml:space="preserve">      </w:t>
      </w:r>
      <w:r>
        <w:rPr>
          <w:rFonts w:hint="eastAsia" w:ascii="宋体" w:hAnsi="宋体" w:cs="宋体"/>
          <w:sz w:val="18"/>
          <w:szCs w:val="24"/>
        </w:rPr>
        <w:t xml:space="preserve">人，营业收入为</w:t>
      </w:r>
      <w:r>
        <w:rPr>
          <w:rFonts w:hint="eastAsia" w:ascii="宋体" w:hAnsi="宋体" w:cs="宋体"/>
          <w:sz w:val="18"/>
          <w:szCs w:val="24"/>
          <w:u w:val="single"/>
        </w:rPr>
        <w:t xml:space="preserve">     </w:t>
      </w:r>
      <w:r>
        <w:rPr>
          <w:rFonts w:hint="eastAsia" w:ascii="宋体" w:hAnsi="宋体" w:cs="宋体"/>
          <w:sz w:val="18"/>
          <w:szCs w:val="24"/>
        </w:rPr>
        <w:t xml:space="preserve">万元，资产总额为</w:t>
      </w:r>
      <w:r>
        <w:rPr>
          <w:rFonts w:hint="eastAsia" w:ascii="宋体" w:hAnsi="宋体" w:cs="宋体"/>
          <w:sz w:val="18"/>
          <w:szCs w:val="24"/>
          <w:u w:val="single"/>
        </w:rPr>
        <w:t xml:space="preserve">      </w:t>
      </w:r>
      <w:r>
        <w:rPr>
          <w:rFonts w:hint="eastAsia" w:ascii="宋体" w:hAnsi="宋体" w:cs="宋体"/>
          <w:sz w:val="18"/>
          <w:szCs w:val="24"/>
        </w:rPr>
        <w:t xml:space="preserve">万元</w:t>
      </w:r>
      <w:r>
        <w:rPr>
          <w:rFonts w:hint="eastAsia" w:ascii="宋体" w:hAnsi="宋体" w:cs="宋体"/>
          <w:sz w:val="18"/>
          <w:szCs w:val="24"/>
          <w:vertAlign w:val="superscript"/>
        </w:rPr>
        <w:t xml:space="preserve">1</w:t>
      </w:r>
      <w:r>
        <w:rPr>
          <w:rFonts w:hint="eastAsia" w:ascii="宋体" w:hAnsi="宋体" w:cs="宋体"/>
          <w:sz w:val="18"/>
          <w:szCs w:val="24"/>
        </w:rPr>
        <w:t xml:space="preserve">，属于</w:t>
      </w:r>
      <w:r>
        <w:rPr>
          <w:rFonts w:hint="eastAsia" w:ascii="宋体" w:hAnsi="宋体" w:cs="宋体"/>
          <w:sz w:val="18"/>
          <w:szCs w:val="24"/>
          <w:u w:val="single"/>
        </w:rPr>
        <w:t xml:space="preserve">（□中型企业 □小型企业 □微型企业）；</w:t>
      </w:r>
      <w:r/>
    </w:p>
    <w:p>
      <w:pPr>
        <w:ind w:firstLine="360"/>
        <w:spacing w:line="320" w:lineRule="exact"/>
        <w:rPr>
          <w:rFonts w:hint="eastAsia" w:ascii="宋体" w:hAnsi="宋体" w:cs="宋体"/>
          <w:i/>
          <w:sz w:val="18"/>
          <w:szCs w:val="24"/>
          <w:u w:val="single"/>
        </w:rPr>
      </w:pPr>
      <w:r>
        <w:rPr>
          <w:rFonts w:hint="eastAsia" w:ascii="宋体" w:hAnsi="宋体" w:cs="宋体"/>
          <w:sz w:val="18"/>
          <w:szCs w:val="24"/>
        </w:rPr>
        <w:t xml:space="preserve">2.</w:t>
      </w:r>
      <w:r>
        <w:rPr>
          <w:rFonts w:hint="eastAsia" w:ascii="宋体" w:hAnsi="宋体" w:cs="宋体"/>
          <w:sz w:val="18"/>
          <w:szCs w:val="24"/>
          <w:u w:val="single"/>
        </w:rPr>
        <w:t xml:space="preserve">（标的名称）</w:t>
      </w:r>
      <w:r>
        <w:rPr>
          <w:rFonts w:hint="eastAsia" w:ascii="宋体" w:hAnsi="宋体" w:cs="宋体"/>
          <w:i/>
          <w:sz w:val="18"/>
          <w:szCs w:val="24"/>
        </w:rPr>
        <w:t xml:space="preserve">，</w:t>
      </w:r>
      <w:r>
        <w:rPr>
          <w:rFonts w:hint="eastAsia" w:ascii="宋体" w:hAnsi="宋体" w:cs="宋体"/>
          <w:sz w:val="18"/>
          <w:szCs w:val="24"/>
        </w:rPr>
        <w:t xml:space="preserve">属于</w:t>
      </w:r>
      <w:r>
        <w:rPr>
          <w:rFonts w:hint="eastAsia" w:ascii="宋体" w:hAnsi="宋体" w:cs="宋体"/>
          <w:sz w:val="18"/>
          <w:szCs w:val="24"/>
          <w:u w:val="single"/>
        </w:rPr>
        <w:t xml:space="preserve">（供应商填写磋商文件中明确的所属行业）</w:t>
      </w:r>
      <w:r>
        <w:rPr>
          <w:rFonts w:hint="eastAsia" w:ascii="宋体" w:hAnsi="宋体" w:cs="宋体"/>
          <w:sz w:val="18"/>
          <w:szCs w:val="24"/>
        </w:rPr>
        <w:t xml:space="preserve">行业；承接企业为</w:t>
      </w:r>
      <w:r>
        <w:rPr>
          <w:rFonts w:hint="eastAsia" w:ascii="宋体" w:hAnsi="宋体" w:cs="宋体"/>
          <w:sz w:val="18"/>
          <w:szCs w:val="24"/>
          <w:u w:val="single"/>
        </w:rPr>
        <w:t xml:space="preserve">（企业名称）</w:t>
      </w:r>
      <w:r>
        <w:rPr>
          <w:rFonts w:hint="eastAsia" w:ascii="宋体" w:hAnsi="宋体" w:cs="宋体"/>
          <w:sz w:val="18"/>
          <w:szCs w:val="24"/>
        </w:rPr>
        <w:t xml:space="preserve">，从业人员</w:t>
      </w:r>
      <w:r>
        <w:rPr>
          <w:rFonts w:hint="eastAsia" w:ascii="宋体" w:hAnsi="宋体" w:cs="宋体"/>
          <w:sz w:val="18"/>
          <w:szCs w:val="24"/>
          <w:u w:val="single"/>
        </w:rPr>
        <w:t xml:space="preserve">      </w:t>
      </w:r>
      <w:r>
        <w:rPr>
          <w:rFonts w:hint="eastAsia" w:ascii="宋体" w:hAnsi="宋体" w:cs="宋体"/>
          <w:sz w:val="18"/>
          <w:szCs w:val="24"/>
        </w:rPr>
        <w:t xml:space="preserve">人，营业收入为</w:t>
      </w:r>
      <w:r>
        <w:rPr>
          <w:rFonts w:hint="eastAsia" w:ascii="宋体" w:hAnsi="宋体" w:cs="宋体"/>
          <w:sz w:val="18"/>
          <w:szCs w:val="24"/>
          <w:u w:val="single"/>
        </w:rPr>
        <w:t xml:space="preserve">     </w:t>
      </w:r>
      <w:r>
        <w:rPr>
          <w:rFonts w:hint="eastAsia" w:ascii="宋体" w:hAnsi="宋体" w:cs="宋体"/>
          <w:sz w:val="18"/>
          <w:szCs w:val="24"/>
        </w:rPr>
        <w:t xml:space="preserve">万元，资产总额为</w:t>
      </w:r>
      <w:r>
        <w:rPr>
          <w:rFonts w:hint="eastAsia" w:ascii="宋体" w:hAnsi="宋体" w:cs="宋体"/>
          <w:sz w:val="18"/>
          <w:szCs w:val="24"/>
          <w:u w:val="single"/>
        </w:rPr>
        <w:t xml:space="preserve">      </w:t>
      </w:r>
      <w:r>
        <w:rPr>
          <w:rFonts w:hint="eastAsia" w:ascii="宋体" w:hAnsi="宋体" w:cs="宋体"/>
          <w:sz w:val="18"/>
          <w:szCs w:val="24"/>
        </w:rPr>
        <w:t xml:space="preserve">万元</w:t>
      </w:r>
      <w:r>
        <w:rPr>
          <w:rFonts w:hint="eastAsia" w:ascii="宋体" w:hAnsi="宋体" w:cs="宋体"/>
          <w:sz w:val="18"/>
          <w:szCs w:val="24"/>
          <w:vertAlign w:val="superscript"/>
        </w:rPr>
        <w:t xml:space="preserve">1</w:t>
      </w:r>
      <w:r>
        <w:rPr>
          <w:rFonts w:hint="eastAsia" w:ascii="宋体" w:hAnsi="宋体" w:cs="宋体"/>
          <w:sz w:val="18"/>
          <w:szCs w:val="24"/>
        </w:rPr>
        <w:t xml:space="preserve">，属于</w:t>
      </w:r>
      <w:r>
        <w:rPr>
          <w:rFonts w:hint="eastAsia" w:ascii="宋体" w:hAnsi="宋体" w:cs="宋体"/>
          <w:sz w:val="18"/>
          <w:szCs w:val="24"/>
          <w:u w:val="single"/>
        </w:rPr>
        <w:t xml:space="preserve">（□中型企业 □小型企业 □微型企业）；</w:t>
      </w:r>
      <w:r/>
    </w:p>
    <w:p>
      <w:pPr>
        <w:ind w:firstLine="360"/>
        <w:spacing w:line="320" w:lineRule="exact"/>
        <w:rPr>
          <w:rFonts w:hint="eastAsia" w:ascii="宋体" w:hAnsi="宋体" w:cs="宋体"/>
          <w:sz w:val="18"/>
          <w:szCs w:val="24"/>
        </w:rPr>
      </w:pPr>
      <w:r>
        <w:rPr>
          <w:rFonts w:hint="eastAsia" w:ascii="宋体" w:hAnsi="宋体" w:cs="宋体"/>
          <w:sz w:val="18"/>
          <w:szCs w:val="24"/>
        </w:rPr>
        <w:t xml:space="preserve">……</w:t>
      </w:r>
      <w:r/>
    </w:p>
    <w:p>
      <w:pPr>
        <w:ind w:firstLine="360"/>
        <w:spacing w:line="320" w:lineRule="exact"/>
        <w:rPr>
          <w:rFonts w:hint="eastAsia" w:ascii="宋体" w:hAnsi="宋体" w:cs="宋体"/>
          <w:sz w:val="18"/>
          <w:szCs w:val="24"/>
        </w:rPr>
      </w:pPr>
      <w:r>
        <w:rPr>
          <w:rFonts w:hint="eastAsia" w:ascii="宋体" w:hAnsi="宋体" w:cs="宋体"/>
          <w:sz w:val="18"/>
          <w:szCs w:val="24"/>
        </w:rPr>
        <w:t xml:space="preserve">以上企业，不属于大企业的分支机构，不存在控股股东为大企业的情形，也不存在与大企业的负责人为同一人的情形。</w:t>
      </w:r>
      <w:r/>
    </w:p>
    <w:p>
      <w:pPr>
        <w:ind w:firstLine="360"/>
        <w:spacing w:line="320" w:lineRule="exact"/>
        <w:rPr>
          <w:rFonts w:hint="eastAsia" w:ascii="宋体" w:hAnsi="宋体" w:cs="宋体"/>
          <w:sz w:val="18"/>
          <w:szCs w:val="24"/>
        </w:rPr>
      </w:pPr>
      <w:r>
        <w:rPr>
          <w:rFonts w:hint="eastAsia" w:ascii="宋体" w:hAnsi="宋体" w:cs="宋体"/>
          <w:sz w:val="18"/>
          <w:szCs w:val="24"/>
        </w:rPr>
        <w:t xml:space="preserve">本企业对上述声明内容的真实性负责。如有虚假，将依法承担相应责任</w:t>
      </w:r>
      <w:r/>
    </w:p>
    <w:p>
      <w:pPr>
        <w:ind w:right="720"/>
        <w:spacing w:line="320" w:lineRule="exact"/>
        <w:rPr>
          <w:rFonts w:hint="eastAsia" w:ascii="宋体" w:hAnsi="宋体" w:cs="宋体"/>
          <w:sz w:val="18"/>
          <w:szCs w:val="24"/>
        </w:rPr>
      </w:pPr>
      <w:r>
        <w:rPr>
          <w:rFonts w:hint="eastAsia" w:ascii="宋体" w:hAnsi="宋体" w:cs="宋体"/>
          <w:sz w:val="18"/>
          <w:szCs w:val="24"/>
        </w:rPr>
      </w:r>
      <w:r/>
    </w:p>
    <w:p>
      <w:pPr>
        <w:ind w:right="180" w:firstLine="360"/>
        <w:jc w:val="center"/>
        <w:spacing w:line="320" w:lineRule="exact"/>
        <w:rPr>
          <w:rFonts w:hint="eastAsia" w:ascii="宋体" w:hAnsi="宋体" w:cs="宋体"/>
          <w:sz w:val="18"/>
          <w:szCs w:val="24"/>
        </w:rPr>
      </w:pPr>
      <w:r>
        <w:rPr>
          <w:rFonts w:hint="eastAsia" w:ascii="宋体" w:hAnsi="宋体" w:cs="宋体"/>
          <w:sz w:val="18"/>
          <w:szCs w:val="24"/>
        </w:rPr>
        <w:t xml:space="preserve">                                 企业名称（加盖CA电子公章）：</w:t>
      </w:r>
      <w:r/>
    </w:p>
    <w:p>
      <w:pPr>
        <w:ind w:right="480" w:firstLine="4560"/>
        <w:spacing w:line="320" w:lineRule="exact"/>
        <w:rPr>
          <w:rFonts w:hint="eastAsia" w:ascii="宋体" w:hAnsi="宋体" w:cs="宋体"/>
          <w:sz w:val="18"/>
          <w:szCs w:val="24"/>
        </w:rPr>
      </w:pPr>
      <w:r>
        <w:rPr>
          <w:rFonts w:hint="eastAsia" w:ascii="宋体" w:hAnsi="宋体" w:cs="宋体"/>
          <w:sz w:val="18"/>
          <w:szCs w:val="24"/>
        </w:rPr>
        <w:t xml:space="preserve">日  期：</w:t>
      </w:r>
      <w:r>
        <w:rPr>
          <w:rFonts w:hint="eastAsia" w:ascii="宋体" w:hAnsi="宋体" w:cs="宋体"/>
          <w:sz w:val="18"/>
          <w:szCs w:val="21"/>
        </w:rPr>
        <w:t xml:space="preserve">____年____月____日</w:t>
      </w:r>
      <w:r/>
    </w:p>
    <w:p>
      <w:pPr>
        <w:ind w:firstLine="240"/>
        <w:spacing w:line="320" w:lineRule="exact"/>
        <w:rPr>
          <w:rFonts w:hint="eastAsia" w:ascii="宋体" w:hAnsi="宋体" w:cs="宋体"/>
          <w:sz w:val="18"/>
          <w:szCs w:val="24"/>
        </w:rPr>
      </w:pPr>
      <w:r>
        <w:rPr>
          <w:rFonts w:hint="eastAsia" w:ascii="宋体" w:hAnsi="宋体" w:cs="宋体"/>
          <w:sz w:val="18"/>
          <w:szCs w:val="24"/>
        </w:rPr>
      </w:r>
      <w:r/>
    </w:p>
    <w:p>
      <w:pPr>
        <w:ind w:firstLine="480"/>
        <w:spacing w:line="320" w:lineRule="exact"/>
        <w:rPr>
          <w:rFonts w:hint="eastAsia" w:ascii="宋体" w:hAnsi="宋体" w:cs="宋体"/>
          <w:sz w:val="18"/>
          <w:szCs w:val="24"/>
        </w:rPr>
      </w:pPr>
      <w:r>
        <w:rPr>
          <w:rFonts w:hint="eastAsia" w:ascii="宋体" w:hAnsi="宋体" w:cs="宋体"/>
          <w:sz w:val="18"/>
          <w:szCs w:val="24"/>
        </w:rPr>
        <w:t xml:space="preserve">备注：1.从业人员、营业收入、资产总额填报上一年度数据，无上一年度数据的新成立企业可不填报。</w:t>
      </w:r>
      <w:r/>
    </w:p>
    <w:p>
      <w:pPr>
        <w:ind w:firstLine="480"/>
        <w:spacing w:line="320" w:lineRule="exact"/>
        <w:rPr>
          <w:rFonts w:hint="eastAsia" w:ascii="宋体" w:hAnsi="宋体" w:cs="宋体"/>
          <w:sz w:val="18"/>
          <w:szCs w:val="24"/>
        </w:rPr>
      </w:pPr>
      <w:r>
        <w:rPr>
          <w:rFonts w:hint="eastAsia" w:ascii="宋体" w:hAnsi="宋体" w:cs="宋体"/>
          <w:sz w:val="18"/>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20" w:lineRule="exact"/>
        <w:rPr>
          <w:rFonts w:hint="eastAsia" w:ascii="宋体" w:hAnsi="宋体" w:cs="宋体"/>
          <w:sz w:val="18"/>
          <w:szCs w:val="24"/>
        </w:rPr>
      </w:pPr>
      <w:r>
        <w:rPr>
          <w:rFonts w:hint="eastAsia" w:ascii="宋体" w:hAnsi="宋体" w:cs="宋体"/>
          <w:sz w:val="18"/>
          <w:szCs w:val="24"/>
        </w:rPr>
        <w:t xml:space="preserve">3.供应商应对照《工业和信息化部、国家统计局、国家发展和改革委员会、</w:t>
      </w:r>
      <w:r/>
    </w:p>
    <w:p>
      <w:pPr>
        <w:spacing w:line="320" w:lineRule="exact"/>
        <w:rPr>
          <w:rFonts w:hint="eastAsia" w:ascii="宋体" w:hAnsi="宋体" w:cs="宋体"/>
          <w:b/>
          <w:sz w:val="18"/>
          <w:szCs w:val="32"/>
        </w:rPr>
      </w:pPr>
      <w:r>
        <w:rPr>
          <w:rFonts w:hint="eastAsia" w:ascii="宋体" w:hAnsi="宋体" w:cs="宋体"/>
          <w:sz w:val="18"/>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   </w:t>
      </w:r>
      <w:r/>
    </w:p>
    <w:p>
      <w:pPr>
        <w:spacing w:line="320" w:lineRule="exact"/>
        <w:rPr>
          <w:rFonts w:hint="eastAsia" w:ascii="宋体" w:hAnsi="宋体" w:cs="宋体"/>
          <w:b/>
          <w:sz w:val="18"/>
          <w:szCs w:val="32"/>
        </w:rPr>
      </w:pPr>
      <w:r>
        <w:rPr>
          <w:rFonts w:hint="eastAsia" w:ascii="宋体" w:hAnsi="宋体" w:cs="宋体"/>
          <w:b/>
          <w:sz w:val="18"/>
          <w:szCs w:val="32"/>
        </w:rPr>
      </w:r>
      <w:r/>
    </w:p>
    <w:p>
      <w:pPr>
        <w:spacing w:line="320" w:lineRule="exact"/>
        <w:rPr>
          <w:rFonts w:hint="eastAsia" w:ascii="宋体" w:hAnsi="宋体" w:cs="宋体"/>
          <w:b/>
          <w:color w:val="000000"/>
          <w:sz w:val="18"/>
          <w:szCs w:val="24"/>
        </w:rPr>
      </w:pPr>
      <w:r>
        <w:rPr>
          <w:rFonts w:hint="eastAsia" w:ascii="宋体" w:hAnsi="宋体" w:cs="宋体"/>
          <w:b/>
          <w:color w:val="000000"/>
          <w:sz w:val="18"/>
          <w:szCs w:val="24"/>
        </w:rPr>
        <w:br w:type="page" w:clear="all"/>
      </w:r>
      <w:r/>
    </w:p>
    <w:p>
      <w:pPr>
        <w:spacing w:line="320" w:lineRule="exact"/>
        <w:rPr>
          <w:rFonts w:hint="eastAsia" w:ascii="宋体" w:hAnsi="宋体" w:cs="宋体"/>
          <w:b/>
          <w:color w:val="000000"/>
          <w:sz w:val="18"/>
          <w:szCs w:val="24"/>
        </w:rPr>
      </w:pPr>
      <w:r>
        <w:rPr>
          <w:rFonts w:hint="eastAsia" w:ascii="宋体" w:hAnsi="宋体" w:cs="宋体"/>
          <w:b/>
          <w:color w:val="000000"/>
          <w:sz w:val="18"/>
          <w:szCs w:val="24"/>
        </w:rPr>
        <w:t xml:space="preserve">附件10 </w:t>
      </w:r>
      <w:r/>
    </w:p>
    <w:p>
      <w:pPr>
        <w:jc w:val="center"/>
        <w:spacing w:line="320" w:lineRule="exact"/>
        <w:rPr>
          <w:rFonts w:hint="eastAsia" w:ascii="宋体" w:hAnsi="宋体" w:cs="宋体"/>
          <w:b/>
          <w:color w:val="000000"/>
          <w:sz w:val="18"/>
          <w:szCs w:val="24"/>
        </w:rPr>
      </w:pPr>
      <w:r>
        <w:rPr>
          <w:rFonts w:hint="eastAsia" w:ascii="宋体" w:hAnsi="宋体" w:cs="宋体"/>
          <w:b/>
          <w:color w:val="000000"/>
          <w:sz w:val="18"/>
          <w:szCs w:val="24"/>
        </w:rPr>
        <w:t xml:space="preserve">残疾人福利性单位声明函</w:t>
      </w:r>
      <w:r>
        <w:rPr>
          <w:rFonts w:hint="eastAsia" w:ascii="宋体" w:hAnsi="宋体" w:cs="宋体"/>
          <w:b/>
          <w:sz w:val="18"/>
          <w:szCs w:val="21"/>
        </w:rPr>
        <w:t xml:space="preserve">（服务类项目）</w:t>
      </w:r>
      <w:r/>
    </w:p>
    <w:p>
      <w:pPr>
        <w:spacing w:line="320" w:lineRule="exact"/>
        <w:rPr>
          <w:rFonts w:hint="eastAsia" w:ascii="宋体" w:hAnsi="宋体" w:cs="宋体"/>
          <w:sz w:val="18"/>
        </w:rPr>
      </w:pPr>
      <w:r>
        <w:rPr>
          <w:rFonts w:hint="eastAsia" w:ascii="宋体" w:hAnsi="宋体" w:cs="宋体"/>
          <w:sz w:val="18"/>
        </w:rPr>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sz w:val="18"/>
          <w:szCs w:val="24"/>
          <w:u w:val="single"/>
        </w:rPr>
        <w:t xml:space="preserve">            </w:t>
      </w:r>
      <w:r>
        <w:rPr>
          <w:rFonts w:hint="eastAsia" w:ascii="宋体" w:hAnsi="宋体" w:cs="宋体"/>
          <w:sz w:val="18"/>
          <w:szCs w:val="21"/>
        </w:rPr>
        <w:t xml:space="preserve">，</w:t>
      </w:r>
      <w:r>
        <w:rPr>
          <w:rFonts w:hint="eastAsia" w:ascii="宋体" w:hAnsi="宋体" w:cs="宋体"/>
          <w:sz w:val="18"/>
          <w:szCs w:val="21"/>
          <w:u w:val="single"/>
        </w:rPr>
        <w:t xml:space="preserve">    </w:t>
      </w:r>
      <w:r>
        <w:rPr>
          <w:rFonts w:hint="eastAsia" w:ascii="宋体" w:hAnsi="宋体" w:cs="宋体"/>
          <w:sz w:val="18"/>
          <w:szCs w:val="21"/>
        </w:rPr>
        <w:t xml:space="preserve">项目</w:t>
      </w:r>
      <w:r>
        <w:rPr>
          <w:rFonts w:hint="eastAsia" w:ascii="宋体" w:hAnsi="宋体" w:cs="宋体"/>
          <w:sz w:val="18"/>
          <w:szCs w:val="24"/>
        </w:rPr>
        <w:t xml:space="preserve">（项目名称）</w:t>
      </w:r>
      <w:r>
        <w:rPr>
          <w:rFonts w:hint="eastAsia" w:ascii="宋体" w:hAnsi="宋体" w:cs="宋体"/>
          <w:sz w:val="18"/>
          <w:szCs w:val="21"/>
        </w:rPr>
        <w:t xml:space="preserve">（采购包号：**）采购活动由本单位提供服务。</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本单位对上述声明的真实性负责。如有虚假，将依法承担相应责任。</w:t>
      </w:r>
      <w:r/>
    </w:p>
    <w:p>
      <w:pPr>
        <w:ind w:firstLine="480"/>
        <w:spacing w:line="320" w:lineRule="exact"/>
        <w:rPr>
          <w:rFonts w:hint="eastAsia" w:ascii="宋体" w:hAnsi="宋体" w:cs="宋体"/>
          <w:sz w:val="18"/>
          <w:szCs w:val="21"/>
        </w:rPr>
      </w:pPr>
      <w:r>
        <w:rPr>
          <w:rFonts w:hint="eastAsia" w:ascii="宋体" w:hAnsi="宋体" w:cs="宋体"/>
          <w:sz w:val="18"/>
          <w:szCs w:val="21"/>
        </w:rPr>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备注：</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1.专门面向中小微型企业采购的项目，供应商为残疾人福利性单位并提供服务的必须提供此声明函，否则将不能通过资格审查。</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2. 非专门面向中小微型企业采购的项目，供应商如不提供此声明函，价格将不做相应扣除。</w:t>
      </w:r>
      <w:r/>
    </w:p>
    <w:p>
      <w:pPr>
        <w:ind w:firstLine="480"/>
        <w:spacing w:line="320" w:lineRule="exact"/>
        <w:rPr>
          <w:rFonts w:hint="eastAsia" w:ascii="宋体" w:hAnsi="宋体" w:cs="宋体"/>
          <w:sz w:val="18"/>
          <w:szCs w:val="21"/>
        </w:rPr>
      </w:pPr>
      <w:r>
        <w:rPr>
          <w:rFonts w:hint="eastAsia" w:ascii="宋体" w:hAnsi="宋体" w:cs="宋体"/>
          <w:sz w:val="18"/>
          <w:szCs w:val="21"/>
        </w:rPr>
        <w:t xml:space="preserve">3.中标</w:t>
      </w:r>
      <w:r>
        <w:rPr>
          <w:rFonts w:hint="eastAsia" w:ascii="宋体" w:hAnsi="宋体" w:cs="宋体"/>
          <w:sz w:val="18"/>
        </w:rPr>
        <w:t xml:space="preserve">/成交</w:t>
      </w:r>
      <w:r>
        <w:rPr>
          <w:rFonts w:hint="eastAsia" w:ascii="宋体" w:hAnsi="宋体" w:cs="宋体"/>
          <w:sz w:val="18"/>
          <w:szCs w:val="21"/>
        </w:rPr>
        <w:t xml:space="preserve">供应商为残疾人福利性单位的，此声明函将随中标</w:t>
      </w:r>
      <w:r>
        <w:rPr>
          <w:rFonts w:hint="eastAsia" w:ascii="宋体" w:hAnsi="宋体" w:cs="宋体"/>
          <w:sz w:val="18"/>
        </w:rPr>
        <w:t xml:space="preserve">/成交</w:t>
      </w:r>
      <w:r>
        <w:rPr>
          <w:rFonts w:hint="eastAsia" w:ascii="宋体" w:hAnsi="宋体" w:cs="宋体"/>
          <w:sz w:val="18"/>
          <w:szCs w:val="21"/>
        </w:rPr>
        <w:t xml:space="preserve">结果同时公告，接受社会监督）</w:t>
      </w:r>
      <w:r/>
    </w:p>
    <w:p>
      <w:pPr>
        <w:ind w:right="1559" w:firstLine="624"/>
        <w:jc w:val="center"/>
        <w:spacing w:line="320" w:lineRule="exact"/>
        <w:tabs>
          <w:tab w:val="left" w:pos="4860" w:leader="none"/>
        </w:tabs>
        <w:rPr>
          <w:rFonts w:hint="eastAsia" w:ascii="宋体" w:hAnsi="宋体" w:cs="宋体"/>
          <w:sz w:val="18"/>
          <w:szCs w:val="21"/>
        </w:rPr>
      </w:pPr>
      <w:r>
        <w:rPr>
          <w:rFonts w:hint="eastAsia" w:ascii="宋体" w:hAnsi="宋体" w:cs="宋体"/>
          <w:spacing w:val="6"/>
          <w:sz w:val="18"/>
          <w:szCs w:val="30"/>
        </w:rPr>
        <w:t xml:space="preserve">             </w:t>
      </w:r>
      <w:r>
        <w:rPr>
          <w:rFonts w:hint="eastAsia" w:ascii="宋体" w:hAnsi="宋体" w:cs="宋体"/>
          <w:sz w:val="18"/>
          <w:szCs w:val="21"/>
        </w:rPr>
        <w:t xml:space="preserve">     </w:t>
      </w:r>
      <w:r/>
    </w:p>
    <w:p>
      <w:pPr>
        <w:ind w:right="1559" w:firstLine="480"/>
        <w:jc w:val="center"/>
        <w:spacing w:line="360" w:lineRule="auto"/>
        <w:tabs>
          <w:tab w:val="left" w:pos="4860" w:leader="none"/>
        </w:tabs>
        <w:rPr>
          <w:rFonts w:hint="eastAsia" w:ascii="宋体" w:hAnsi="宋体" w:cs="宋体"/>
          <w:sz w:val="18"/>
          <w:szCs w:val="21"/>
        </w:rPr>
      </w:pPr>
      <w:r>
        <w:rPr>
          <w:rFonts w:hint="eastAsia" w:ascii="宋体" w:hAnsi="宋体" w:cs="宋体"/>
          <w:sz w:val="18"/>
          <w:szCs w:val="21"/>
        </w:rPr>
        <w:t xml:space="preserve">                                                  供应商全称（加盖CA电子公章）：  </w:t>
      </w:r>
      <w:r/>
    </w:p>
    <w:p>
      <w:pPr>
        <w:ind w:right="1559" w:firstLine="480"/>
        <w:jc w:val="center"/>
        <w:spacing w:line="360" w:lineRule="auto"/>
        <w:tabs>
          <w:tab w:val="left" w:pos="4860" w:leader="none"/>
        </w:tabs>
        <w:rPr>
          <w:rFonts w:hint="eastAsia" w:ascii="宋体" w:hAnsi="宋体" w:cs="宋体"/>
          <w:sz w:val="18"/>
          <w:szCs w:val="24"/>
        </w:rPr>
      </w:pPr>
      <w:r>
        <w:rPr>
          <w:rFonts w:hint="eastAsia" w:ascii="宋体" w:hAnsi="宋体" w:cs="宋体"/>
          <w:sz w:val="18"/>
          <w:szCs w:val="24"/>
        </w:rPr>
        <w:t xml:space="preserve">                                             日  期：</w:t>
      </w:r>
      <w:r>
        <w:rPr>
          <w:rFonts w:hint="eastAsia" w:ascii="宋体" w:hAnsi="宋体" w:cs="宋体"/>
          <w:sz w:val="18"/>
          <w:szCs w:val="21"/>
        </w:rPr>
        <w:t xml:space="preserve">____年____月____日</w:t>
      </w:r>
      <w:r/>
    </w:p>
    <w:p>
      <w:pPr>
        <w:ind w:right="1559" w:firstLine="480"/>
        <w:jc w:val="center"/>
        <w:spacing w:line="320" w:lineRule="exact"/>
        <w:tabs>
          <w:tab w:val="left" w:pos="4860" w:leader="none"/>
        </w:tabs>
        <w:rPr>
          <w:rFonts w:hint="eastAsia" w:ascii="宋体" w:hAnsi="宋体" w:cs="宋体"/>
          <w:sz w:val="18"/>
          <w:szCs w:val="21"/>
        </w:rPr>
      </w:pPr>
      <w:r>
        <w:rPr>
          <w:rFonts w:hint="eastAsia" w:ascii="宋体" w:hAnsi="宋体" w:cs="宋体"/>
          <w:sz w:val="18"/>
          <w:szCs w:val="21"/>
        </w:rPr>
      </w:r>
      <w:r/>
    </w:p>
    <w:p>
      <w:pPr>
        <w:jc w:val="center"/>
        <w:spacing w:line="320" w:lineRule="exact"/>
        <w:rPr>
          <w:rFonts w:hint="eastAsia" w:ascii="宋体" w:hAnsi="宋体" w:cs="宋体"/>
          <w:b/>
          <w:sz w:val="18"/>
          <w:szCs w:val="24"/>
        </w:rPr>
      </w:pPr>
      <w:r>
        <w:rPr>
          <w:rFonts w:hint="eastAsia" w:ascii="宋体" w:hAnsi="宋体" w:cs="宋体"/>
          <w:b/>
          <w:sz w:val="18"/>
          <w:szCs w:val="24"/>
        </w:rPr>
      </w:r>
      <w:r/>
    </w:p>
    <w:p>
      <w:pPr>
        <w:spacing w:line="320" w:lineRule="exact"/>
        <w:rPr>
          <w:rFonts w:hint="eastAsia" w:ascii="宋体" w:hAnsi="宋体" w:cs="宋体"/>
          <w:b/>
          <w:sz w:val="18"/>
          <w:szCs w:val="24"/>
        </w:rPr>
      </w:pPr>
      <w:r>
        <w:rPr>
          <w:rFonts w:hint="eastAsia" w:ascii="宋体" w:hAnsi="宋体" w:cs="宋体"/>
          <w:b/>
          <w:sz w:val="18"/>
          <w:szCs w:val="24"/>
        </w:rPr>
        <w:br w:type="page" w:clear="all"/>
      </w:r>
      <w:r/>
    </w:p>
    <w:p>
      <w:pPr>
        <w:spacing w:line="320" w:lineRule="exact"/>
        <w:rPr>
          <w:rFonts w:hint="eastAsia" w:ascii="宋体" w:hAnsi="宋体" w:cs="宋体"/>
          <w:b/>
          <w:sz w:val="18"/>
          <w:szCs w:val="24"/>
        </w:rPr>
      </w:pPr>
      <w:r>
        <w:rPr>
          <w:rFonts w:hint="eastAsia" w:ascii="宋体" w:hAnsi="宋体" w:cs="宋体"/>
          <w:b/>
          <w:sz w:val="18"/>
          <w:szCs w:val="24"/>
        </w:rPr>
        <w:t xml:space="preserve">附件11</w:t>
      </w:r>
      <w:r/>
    </w:p>
    <w:p>
      <w:pPr>
        <w:spacing w:line="320" w:lineRule="exact"/>
        <w:rPr>
          <w:rFonts w:hint="eastAsia" w:ascii="宋体" w:hAnsi="宋体" w:cs="宋体"/>
          <w:b/>
          <w:sz w:val="18"/>
          <w:szCs w:val="24"/>
        </w:rPr>
      </w:pPr>
      <w:r>
        <w:rPr>
          <w:rFonts w:hint="eastAsia" w:ascii="宋体" w:hAnsi="宋体" w:cs="宋体"/>
          <w:b/>
          <w:sz w:val="18"/>
          <w:szCs w:val="24"/>
        </w:rPr>
      </w:r>
      <w:r/>
    </w:p>
    <w:p>
      <w:pPr>
        <w:jc w:val="center"/>
        <w:spacing w:line="320" w:lineRule="exact"/>
        <w:rPr>
          <w:rFonts w:hint="eastAsia" w:ascii="宋体" w:hAnsi="宋体" w:cs="宋体"/>
          <w:b/>
          <w:sz w:val="18"/>
          <w:szCs w:val="24"/>
        </w:rPr>
      </w:pPr>
      <w:r>
        <w:rPr>
          <w:rFonts w:hint="eastAsia" w:ascii="宋体" w:hAnsi="宋体" w:cs="宋体"/>
          <w:b/>
          <w:sz w:val="18"/>
          <w:szCs w:val="24"/>
        </w:rPr>
        <w:t xml:space="preserve">实质性要求响应及偏离表</w:t>
      </w:r>
      <w:r/>
    </w:p>
    <w:p>
      <w:pPr>
        <w:spacing w:line="320" w:lineRule="exact"/>
        <w:rPr>
          <w:rFonts w:hint="eastAsia" w:ascii="宋体" w:hAnsi="宋体" w:cs="宋体"/>
          <w:sz w:val="18"/>
        </w:rPr>
      </w:pPr>
      <w:r>
        <w:rPr>
          <w:rFonts w:hint="eastAsia" w:ascii="宋体" w:hAnsi="宋体" w:cs="宋体"/>
          <w:sz w:val="18"/>
        </w:rPr>
      </w:r>
      <w:r/>
    </w:p>
    <w:tbl>
      <w:tblPr>
        <w:tblStyle w:val="8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3982"/>
        <w:gridCol w:w="3659"/>
        <w:gridCol w:w="1681"/>
      </w:tblGrid>
      <w:tr>
        <w:trPr>
          <w:cantSplit/>
        </w:trPr>
        <w:tc>
          <w:tcPr>
            <w:tcW w:w="302" w:type="pct"/>
            <w:vAlign w:val="center"/>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序号</w:t>
            </w:r>
            <w:r/>
          </w:p>
        </w:tc>
        <w:tc>
          <w:tcPr>
            <w:tcW w:w="2006" w:type="pct"/>
            <w:vAlign w:val="center"/>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1"/>
              </w:rPr>
              <w:t xml:space="preserve">磋商文件（含技术要求和商务要求）中</w:t>
            </w:r>
            <w:r>
              <w:rPr>
                <w:rFonts w:hint="eastAsia" w:ascii="宋体" w:hAnsi="宋体" w:cs="宋体"/>
                <w:color w:val="000000"/>
                <w:sz w:val="18"/>
                <w:szCs w:val="24"/>
              </w:rPr>
              <w:t xml:space="preserve">的实质性要求</w:t>
            </w:r>
            <w:r>
              <w:rPr>
                <w:rFonts w:hint="eastAsia" w:ascii="宋体" w:hAnsi="宋体" w:cs="宋体"/>
                <w:b/>
                <w:bCs/>
                <w:color w:val="000000"/>
                <w:sz w:val="18"/>
                <w:szCs w:val="24"/>
              </w:rPr>
              <w:t xml:space="preserve">（</w:t>
            </w:r>
            <w:r>
              <w:rPr>
                <w:rFonts w:hint="eastAsia" w:ascii="宋体" w:hAnsi="宋体" w:cs="宋体"/>
                <w:b/>
                <w:bCs/>
                <w:i/>
                <w:color w:val="000000"/>
                <w:sz w:val="18"/>
                <w:szCs w:val="21"/>
                <w:u w:val="single"/>
              </w:rPr>
              <w:t xml:space="preserve">斜体且有下划线部分</w:t>
            </w:r>
            <w:r>
              <w:rPr>
                <w:rFonts w:hint="eastAsia" w:ascii="宋体" w:hAnsi="宋体" w:cs="宋体"/>
                <w:b/>
                <w:bCs/>
                <w:color w:val="000000"/>
                <w:sz w:val="18"/>
                <w:szCs w:val="21"/>
              </w:rPr>
              <w:t xml:space="preserve">或加*号条款）</w:t>
            </w:r>
            <w:r/>
          </w:p>
        </w:tc>
        <w:tc>
          <w:tcPr>
            <w:tcW w:w="1843" w:type="pct"/>
            <w:vAlign w:val="center"/>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响应情况</w:t>
            </w:r>
            <w:r/>
          </w:p>
        </w:tc>
        <w:tc>
          <w:tcPr>
            <w:tcW w:w="847" w:type="pct"/>
            <w:vAlign w:val="center"/>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超出、符合或偏离</w:t>
            </w:r>
            <w:r/>
          </w:p>
        </w:tc>
      </w:tr>
      <w:tr>
        <w:trPr>
          <w:cantSplit/>
          <w:trHeight w:val="640"/>
        </w:trPr>
        <w:tc>
          <w:tcPr>
            <w:tcW w:w="302"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1</w:t>
            </w:r>
            <w:r/>
          </w:p>
        </w:tc>
        <w:tc>
          <w:tcPr>
            <w:tcW w:w="2006"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1843"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847"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r>
      <w:tr>
        <w:trPr>
          <w:cantSplit/>
          <w:trHeight w:val="640"/>
        </w:trPr>
        <w:tc>
          <w:tcPr>
            <w:tcW w:w="302"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2</w:t>
            </w:r>
            <w:r/>
          </w:p>
        </w:tc>
        <w:tc>
          <w:tcPr>
            <w:tcW w:w="2006"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1843"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847"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r>
      <w:tr>
        <w:trPr>
          <w:cantSplit/>
          <w:trHeight w:val="640"/>
        </w:trPr>
        <w:tc>
          <w:tcPr>
            <w:tcW w:w="302"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2006"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w:t>
            </w:r>
            <w:r/>
          </w:p>
        </w:tc>
        <w:tc>
          <w:tcPr>
            <w:tcW w:w="1843"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c>
          <w:tcPr>
            <w:tcW w:w="847" w:type="pct"/>
            <w:textDirection w:val="lrTb"/>
            <w:noWrap w:val="false"/>
          </w:tcPr>
          <w:p>
            <w:pPr>
              <w:jc w:val="center"/>
              <w:spacing w:line="320" w:lineRule="exact"/>
              <w:rPr>
                <w:rFonts w:hint="eastAsia" w:ascii="宋体" w:hAnsi="宋体" w:cs="宋体"/>
                <w:color w:val="000000"/>
                <w:sz w:val="18"/>
                <w:szCs w:val="24"/>
              </w:rPr>
            </w:pPr>
            <w:r>
              <w:rPr>
                <w:rFonts w:hint="eastAsia" w:ascii="宋体" w:hAnsi="宋体" w:cs="宋体"/>
                <w:color w:val="000000"/>
                <w:sz w:val="18"/>
                <w:szCs w:val="24"/>
              </w:rPr>
            </w:r>
            <w:r/>
          </w:p>
        </w:tc>
      </w:tr>
    </w:tbl>
    <w:p>
      <w:pP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附件11-1 证明材料1，证明材料2，……</w:t>
      </w:r>
      <w:r/>
    </w:p>
    <w:p>
      <w:pPr>
        <w:spacing w:line="320" w:lineRule="exact"/>
        <w:rPr>
          <w:rFonts w:hint="eastAsia" w:ascii="宋体" w:hAnsi="宋体" w:cs="宋体"/>
          <w:color w:val="000000"/>
          <w:sz w:val="18"/>
          <w:szCs w:val="24"/>
        </w:rPr>
      </w:pPr>
      <w:r>
        <w:rPr>
          <w:rFonts w:hint="eastAsia" w:ascii="宋体" w:hAnsi="宋体" w:cs="宋体"/>
          <w:color w:val="000000"/>
          <w:sz w:val="18"/>
          <w:szCs w:val="24"/>
        </w:rPr>
      </w:r>
      <w:r/>
    </w:p>
    <w:p>
      <w:pPr>
        <w:spacing w:line="320" w:lineRule="exact"/>
        <w:rPr>
          <w:rFonts w:hint="eastAsia" w:ascii="宋体" w:hAnsi="宋体" w:cs="宋体"/>
          <w:color w:val="000000"/>
          <w:sz w:val="18"/>
          <w:szCs w:val="24"/>
        </w:rPr>
      </w:pPr>
      <w:r>
        <w:rPr>
          <w:rFonts w:hint="eastAsia" w:ascii="宋体" w:hAnsi="宋体" w:cs="宋体"/>
          <w:color w:val="000000"/>
          <w:sz w:val="18"/>
          <w:szCs w:val="24"/>
        </w:rPr>
        <w:t xml:space="preserve">备注：</w:t>
      </w:r>
      <w:r/>
    </w:p>
    <w:p>
      <w:pPr>
        <w:spacing w:line="320" w:lineRule="exact"/>
        <w:rPr>
          <w:rFonts w:hint="eastAsia" w:ascii="宋体" w:hAnsi="宋体" w:cs="宋体"/>
          <w:sz w:val="18"/>
          <w:szCs w:val="24"/>
        </w:rPr>
      </w:pPr>
      <w:r>
        <w:rPr>
          <w:rFonts w:hint="eastAsia" w:ascii="宋体" w:hAnsi="宋体" w:cs="宋体"/>
          <w:color w:val="000000"/>
          <w:sz w:val="18"/>
          <w:szCs w:val="24"/>
        </w:rPr>
        <w:t xml:space="preserve">1.供应商必须对</w:t>
      </w:r>
      <w:r>
        <w:rPr>
          <w:rFonts w:hint="eastAsia" w:ascii="宋体" w:hAnsi="宋体" w:cs="宋体"/>
          <w:color w:val="000000"/>
          <w:sz w:val="18"/>
          <w:szCs w:val="21"/>
        </w:rPr>
        <w:t xml:space="preserve">磋商文件（含技术要求和商务要求）中</w:t>
      </w:r>
      <w:r>
        <w:rPr>
          <w:rFonts w:hint="eastAsia" w:ascii="宋体" w:hAnsi="宋体" w:cs="宋体"/>
          <w:color w:val="000000"/>
          <w:sz w:val="18"/>
          <w:szCs w:val="24"/>
        </w:rPr>
        <w:t xml:space="preserve">的</w:t>
      </w:r>
      <w:r>
        <w:rPr>
          <w:rFonts w:hint="eastAsia" w:ascii="宋体" w:hAnsi="宋体" w:cs="宋体"/>
          <w:sz w:val="18"/>
          <w:szCs w:val="24"/>
        </w:rPr>
        <w:t xml:space="preserve">实质性要求</w:t>
      </w:r>
      <w:r>
        <w:rPr>
          <w:rFonts w:hint="eastAsia" w:ascii="宋体" w:hAnsi="宋体" w:cs="宋体"/>
          <w:b/>
          <w:bCs/>
          <w:sz w:val="18"/>
          <w:szCs w:val="24"/>
        </w:rPr>
        <w:t xml:space="preserve">（</w:t>
      </w:r>
      <w:r>
        <w:rPr>
          <w:rFonts w:hint="eastAsia" w:ascii="宋体" w:hAnsi="宋体" w:cs="宋体"/>
          <w:b/>
          <w:bCs/>
          <w:i/>
          <w:sz w:val="18"/>
          <w:szCs w:val="21"/>
          <w:u w:val="single"/>
        </w:rPr>
        <w:t xml:space="preserve">斜体且有下划线部分</w:t>
      </w:r>
      <w:r>
        <w:rPr>
          <w:rFonts w:hint="eastAsia" w:ascii="宋体" w:hAnsi="宋体" w:cs="宋体"/>
          <w:b/>
          <w:bCs/>
          <w:sz w:val="18"/>
          <w:szCs w:val="21"/>
        </w:rPr>
        <w:t xml:space="preserve">或加*号条款）</w:t>
      </w:r>
      <w:r>
        <w:rPr>
          <w:rFonts w:hint="eastAsia" w:ascii="宋体" w:hAnsi="宋体" w:cs="宋体"/>
          <w:sz w:val="18"/>
          <w:szCs w:val="24"/>
        </w:rPr>
        <w:t xml:space="preserve">逐条做出明确响应，否则做无效响应处理。</w:t>
      </w:r>
      <w:r/>
    </w:p>
    <w:p>
      <w:pPr>
        <w:spacing w:line="320" w:lineRule="exact"/>
        <w:rPr>
          <w:rFonts w:hint="eastAsia" w:ascii="宋体" w:hAnsi="宋体" w:cs="宋体"/>
          <w:sz w:val="18"/>
          <w:szCs w:val="24"/>
        </w:rPr>
      </w:pPr>
      <w:r>
        <w:rPr>
          <w:rFonts w:hint="eastAsia" w:ascii="宋体" w:hAnsi="宋体" w:cs="宋体"/>
          <w:sz w:val="18"/>
          <w:szCs w:val="24"/>
        </w:rPr>
        <w:t xml:space="preserve">2.如果磋商文件要求提供证明材料，供应商必须将证明材料列于该表之下。</w:t>
      </w:r>
      <w:r/>
    </w:p>
    <w:p>
      <w:pPr>
        <w:jc w:val="left"/>
        <w:spacing w:line="320" w:lineRule="exact"/>
        <w:rPr>
          <w:rFonts w:hint="eastAsia" w:ascii="宋体" w:hAnsi="宋体" w:cs="宋体"/>
          <w:sz w:val="18"/>
          <w:szCs w:val="24"/>
        </w:rPr>
      </w:pPr>
      <w:r>
        <w:rPr>
          <w:rFonts w:hint="eastAsia" w:ascii="宋体" w:hAnsi="宋体" w:cs="宋体"/>
          <w:sz w:val="18"/>
          <w:szCs w:val="24"/>
        </w:rPr>
        <w:t xml:space="preserve">3.供应商未对实质性要求逐条作出明确响应的，或未按磋商文件要求提供证明材料的，该采购包作无效响应处理。</w:t>
      </w:r>
      <w:r/>
    </w:p>
    <w:p>
      <w:pPr>
        <w:spacing w:line="320" w:lineRule="exact"/>
        <w:rPr>
          <w:rFonts w:hint="eastAsia" w:ascii="宋体" w:hAnsi="宋体" w:cs="宋体"/>
          <w:sz w:val="18"/>
          <w:szCs w:val="24"/>
        </w:rPr>
      </w:pPr>
      <w:r>
        <w:rPr>
          <w:rFonts w:hint="eastAsia" w:ascii="宋体" w:hAnsi="宋体" w:cs="宋体"/>
          <w:sz w:val="18"/>
          <w:szCs w:val="24"/>
        </w:rPr>
        <w:br w:type="page" w:clear="all"/>
      </w:r>
      <w:r/>
    </w:p>
    <w:p>
      <w:pPr>
        <w:jc w:val="left"/>
        <w:spacing w:line="320" w:lineRule="exact"/>
        <w:rPr>
          <w:rFonts w:hint="eastAsia" w:ascii="宋体" w:hAnsi="宋体" w:cs="宋体"/>
          <w:b/>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附件12：</w:t>
      </w:r>
      <w:r>
        <w:rPr>
          <w:rFonts w:hint="eastAsia" w:ascii="宋体" w:hAnsi="宋体" w:cs="宋体"/>
          <w:b/>
          <w:color w:val="000000" w:themeColor="text1"/>
          <w:sz w:val="18"/>
          <w14:textFill>
            <w14:solidFill>
              <w14:schemeClr w14:val="tx1"/>
            </w14:solidFill>
          </w14:textFill>
        </w:rPr>
        <w:t xml:space="preserve">南京市政府采购供应商信用记录表暨信用承诺书（须打印并签字盖章）</w:t>
      </w:r>
      <w:r/>
    </w:p>
    <w:p>
      <w:pPr>
        <w:jc w:val="center"/>
        <w:spacing w:line="320" w:lineRule="exact"/>
        <w:widowControl/>
        <w:rPr>
          <w:rFonts w:hint="eastAsia" w:ascii="宋体" w:hAnsi="宋体" w:cs="宋体"/>
          <w:b/>
          <w:bCs/>
          <w:color w:val="000000" w:themeColor="text1"/>
          <w:sz w:val="18"/>
          <w:szCs w:val="36"/>
          <w14:textFill>
            <w14:solidFill>
              <w14:schemeClr w14:val="tx1"/>
            </w14:solidFill>
          </w14:textFill>
        </w:rPr>
      </w:pPr>
      <w:r>
        <w:rPr>
          <w:rFonts w:hint="eastAsia" w:ascii="宋体" w:hAnsi="宋体" w:cs="宋体"/>
          <w:b/>
          <w:bCs/>
          <w:color w:val="000000" w:themeColor="text1"/>
          <w:sz w:val="18"/>
          <w:szCs w:val="36"/>
          <w14:textFill>
            <w14:solidFill>
              <w14:schemeClr w14:val="tx1"/>
            </w14:solidFill>
          </w14:textFill>
        </w:rPr>
      </w:r>
      <w:r/>
    </w:p>
    <w:p>
      <w:pPr>
        <w:jc w:val="center"/>
        <w:spacing w:line="320" w:lineRule="exact"/>
        <w:widowControl/>
        <w:rPr>
          <w:rFonts w:hint="eastAsia" w:ascii="宋体" w:hAnsi="宋体" w:cs="宋体"/>
          <w:b/>
          <w:bCs/>
          <w:color w:val="000000" w:themeColor="text1"/>
          <w:sz w:val="18"/>
          <w:szCs w:val="36"/>
          <w14:textFill>
            <w14:solidFill>
              <w14:schemeClr w14:val="tx1"/>
            </w14:solidFill>
          </w14:textFill>
        </w:rPr>
      </w:pPr>
      <w:r>
        <w:rPr>
          <w:rFonts w:hint="eastAsia" w:ascii="宋体" w:hAnsi="宋体" w:cs="宋体"/>
          <w:b/>
          <w:bCs/>
          <w:color w:val="000000" w:themeColor="text1"/>
          <w:sz w:val="18"/>
          <w:szCs w:val="36"/>
          <w14:textFill>
            <w14:solidFill>
              <w14:schemeClr w14:val="tx1"/>
            </w14:solidFill>
          </w14:textFill>
        </w:rPr>
        <w:t xml:space="preserve">南京市政府采购供应商信用记录表暨信用承诺书</w:t>
      </w:r>
      <w:r/>
    </w:p>
    <w:p>
      <w:pPr>
        <w:ind w:left="40" w:firstLine="482"/>
        <w:jc w:val="right"/>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20   年  月   日</w:t>
      </w:r>
      <w:r/>
    </w:p>
    <w:tbl>
      <w:tblPr>
        <w:tblStyle w:val="874"/>
        <w:tblW w:w="920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21"/>
        <w:gridCol w:w="2205"/>
        <w:gridCol w:w="2048"/>
        <w:gridCol w:w="3230"/>
      </w:tblGrid>
      <w:tr>
        <w:trPr>
          <w:jc w:val="center"/>
          <w:trHeight w:val="510"/>
        </w:trPr>
        <w:tc>
          <w:tcPr>
            <w:tcW w:w="1721"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单位名称</w:t>
            </w:r>
            <w:r/>
          </w:p>
        </w:tc>
        <w:tc>
          <w:tcPr>
            <w:tcW w:w="2205"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c>
          <w:tcPr>
            <w:tcW w:w="2048"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统一社会信用代码</w:t>
            </w:r>
            <w:r/>
          </w:p>
        </w:tc>
        <w:tc>
          <w:tcPr>
            <w:tcW w:w="3230"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r>
      <w:tr>
        <w:trPr>
          <w:jc w:val="center"/>
          <w:trHeight w:val="510"/>
        </w:trPr>
        <w:tc>
          <w:tcPr>
            <w:tcW w:w="1721"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法定代表人</w:t>
            </w:r>
            <w:r/>
          </w:p>
        </w:tc>
        <w:tc>
          <w:tcPr>
            <w:tcW w:w="2205"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c>
          <w:tcPr>
            <w:tcW w:w="2048"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联系人</w:t>
            </w:r>
            <w:r/>
          </w:p>
        </w:tc>
        <w:tc>
          <w:tcPr>
            <w:tcW w:w="3230"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r>
      <w:tr>
        <w:trPr>
          <w:jc w:val="center"/>
          <w:trHeight w:val="510"/>
        </w:trPr>
        <w:tc>
          <w:tcPr>
            <w:tcW w:w="1721"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联系地址</w:t>
            </w:r>
            <w:r/>
          </w:p>
        </w:tc>
        <w:tc>
          <w:tcPr>
            <w:tcW w:w="2205"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c>
          <w:tcPr>
            <w:tcW w:w="2048" w:type="dxa"/>
            <w:vAlign w:val="center"/>
            <w:textDirection w:val="lrTb"/>
            <w:noWrap w:val="false"/>
          </w:tcPr>
          <w:p>
            <w:pPr>
              <w:jc w:val="cente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联系电话</w:t>
            </w:r>
            <w:r/>
          </w:p>
        </w:tc>
        <w:tc>
          <w:tcPr>
            <w:tcW w:w="3230"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r>
      <w:tr>
        <w:trPr>
          <w:jc w:val="center"/>
          <w:trHeight w:val="1710"/>
        </w:trPr>
        <w:tc>
          <w:tcPr>
            <w:tcW w:w="1721"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诚信档案记录情况</w:t>
            </w:r>
            <w:r/>
          </w:p>
        </w:tc>
        <w:tc>
          <w:tcPr>
            <w:gridSpan w:val="3"/>
            <w:tcW w:w="7483" w:type="dxa"/>
            <w:vAlign w:val="center"/>
            <w:textDirection w:val="lrTb"/>
            <w:noWrap w:val="false"/>
          </w:tcPr>
          <w:p>
            <w:pPr>
              <w:spacing w:line="320" w:lineRule="exact"/>
              <w:widowControl/>
              <w:rPr>
                <w:rFonts w:hint="eastAsia" w:ascii="宋体" w:hAnsi="宋体" w:cs="宋体"/>
                <w:b/>
                <w:bCs/>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r>
            <w:r/>
          </w:p>
        </w:tc>
      </w:tr>
      <w:tr>
        <w:trPr>
          <w:jc w:val="center"/>
          <w:trHeight w:val="4575"/>
        </w:trPr>
        <w:tc>
          <w:tcPr>
            <w:tcW w:w="1721" w:type="dxa"/>
            <w:vAlign w:val="center"/>
            <w:vMerge w:val="restart"/>
            <w:textDirection w:val="lrTb"/>
            <w:noWrap w:val="false"/>
          </w:tcPr>
          <w:p>
            <w:pPr>
              <w:jc w:val="center"/>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b/>
                <w:bCs/>
                <w:color w:val="000000" w:themeColor="text1"/>
                <w:sz w:val="18"/>
                <w14:textFill>
                  <w14:solidFill>
                    <w14:schemeClr w14:val="tx1"/>
                  </w14:solidFill>
                </w14:textFill>
              </w:rPr>
              <w:t xml:space="preserve">信用承诺</w:t>
            </w:r>
            <w:r/>
          </w:p>
        </w:tc>
        <w:tc>
          <w:tcPr>
            <w:gridSpan w:val="3"/>
            <w:tcW w:w="7483" w:type="dxa"/>
            <w:vAlign w:val="center"/>
            <w:textDirection w:val="lrTb"/>
            <w:noWrap w:val="false"/>
          </w:tcPr>
          <w:p>
            <w:pPr>
              <w:ind w:left="40" w:firstLine="482"/>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我公司自愿参加贵中心（公司）组织的本次采购活动，严格遵守《中华人民共和国政府采购法》及相关</w:t>
            </w:r>
            <w:r>
              <w:rPr>
                <w:rFonts w:hint="eastAsia" w:ascii="宋体" w:hAnsi="宋体" w:cs="宋体"/>
                <w:color w:val="000000" w:themeColor="text1"/>
                <w:sz w:val="18"/>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tc>
      </w:tr>
      <w:tr>
        <w:trPr>
          <w:jc w:val="center"/>
          <w:trHeight w:val="1945"/>
        </w:trPr>
        <w:tc>
          <w:tcPr>
            <w:tcW w:w="1721" w:type="dxa"/>
            <w:vAlign w:val="center"/>
            <w:vMerge w:val="continue"/>
            <w:textDirection w:val="lrTb"/>
            <w:noWrap w:val="false"/>
          </w:tcPr>
          <w:p>
            <w:pPr>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r>
            <w:r/>
          </w:p>
        </w:tc>
        <w:tc>
          <w:tcPr>
            <w:gridSpan w:val="3"/>
            <w:tcW w:w="7483" w:type="dxa"/>
            <w:vAlign w:val="center"/>
            <w:textDirection w:val="lrTb"/>
            <w:noWrap w:val="false"/>
          </w:tcPr>
          <w:p>
            <w:pPr>
              <w:ind w:left="3780"/>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供应商名称（盖章）∶</w:t>
            </w:r>
            <w:r/>
          </w:p>
          <w:p>
            <w:pPr>
              <w:ind w:left="3780"/>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法定代表人（签字）∶</w:t>
            </w:r>
            <w:r/>
          </w:p>
          <w:p>
            <w:pPr>
              <w:ind w:left="3780"/>
              <w:spacing w:line="320" w:lineRule="exact"/>
              <w:widowControl/>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t xml:space="preserve">二O  年  月  日</w:t>
            </w:r>
            <w:bookmarkEnd w:id="166"/>
            <w:r/>
            <w:r/>
          </w:p>
        </w:tc>
      </w:tr>
    </w:tbl>
    <w:p>
      <w:r>
        <w:rPr>
          <w:rFonts w:hint="eastAsia"/>
        </w:rPr>
        <w:br w:type="page" w:clear="all"/>
      </w:r>
      <w:r/>
    </w:p>
    <w:p>
      <w:pPr>
        <w:spacing w:line="320" w:lineRule="exact"/>
        <w:rPr>
          <w:rFonts w:hint="eastAsia" w:ascii="宋体" w:hAnsi="宋体" w:cs="宋体"/>
          <w:sz w:val="18"/>
          <w:szCs w:val="18"/>
        </w:rPr>
      </w:pPr>
      <w:r>
        <w:rPr>
          <w:rFonts w:hint="eastAsia" w:ascii="宋体" w:hAnsi="宋体" w:cs="宋体"/>
          <w:b/>
          <w:bCs/>
          <w:color w:val="000000" w:themeColor="text1"/>
          <w:sz w:val="18"/>
          <w14:textFill>
            <w14:solidFill>
              <w14:schemeClr w14:val="tx1"/>
            </w14:solidFill>
          </w14:textFill>
        </w:rPr>
        <w:t xml:space="preserve">附件</w:t>
      </w:r>
      <w:r>
        <w:rPr>
          <w:rFonts w:hint="eastAsia" w:ascii="宋体" w:hAnsi="宋体" w:cs="宋体"/>
          <w:b/>
          <w:bCs/>
          <w:color w:val="000000" w:themeColor="text1"/>
          <w:sz w:val="18"/>
          <w:lang w:val="en-US" w:eastAsia="zh-CN"/>
          <w14:textFill>
            <w14:solidFill>
              <w14:schemeClr w14:val="tx1"/>
            </w14:solidFill>
          </w14:textFill>
        </w:rPr>
        <w:t xml:space="preserve">13</w:t>
      </w:r>
      <w:r>
        <w:rPr>
          <w:rFonts w:hint="eastAsia" w:ascii="宋体" w:hAnsi="宋体" w:cs="宋体"/>
          <w:b/>
          <w:bCs/>
          <w:color w:val="000000" w:themeColor="text1"/>
          <w:sz w:val="18"/>
          <w14:textFill>
            <w14:solidFill>
              <w14:schemeClr w14:val="tx1"/>
            </w14:solidFill>
          </w14:textFill>
        </w:rPr>
        <w:t xml:space="preserve">：关于符合本国产品标准的声明函</w:t>
      </w:r>
      <w:r/>
    </w:p>
    <w:p>
      <w:pPr>
        <w:jc w:val="center"/>
        <w:rPr>
          <w:rFonts w:hint="eastAsia" w:ascii="宋体" w:hAnsi="宋体" w:cs="宋体"/>
          <w:b/>
        </w:rPr>
      </w:pPr>
      <w:r>
        <w:rPr>
          <w:rFonts w:hint="eastAsia" w:ascii="宋体" w:hAnsi="宋体" w:cs="宋体"/>
          <w:b/>
        </w:rPr>
        <w:t xml:space="preserve"> </w:t>
      </w:r>
      <w:r/>
    </w:p>
    <w:p>
      <w:pPr>
        <w:jc w:val="center"/>
        <w:rPr>
          <w:rFonts w:hint="eastAsia" w:ascii="宋体" w:hAnsi="宋体" w:cs="宋体"/>
        </w:rPr>
      </w:pPr>
      <w:r>
        <w:rPr>
          <w:rFonts w:hint="eastAsia" w:ascii="宋体" w:hAnsi="宋体" w:cs="宋体"/>
          <w:b/>
        </w:rPr>
        <w:t xml:space="preserve">关于符合本国产品标准的声明函</w:t>
      </w:r>
      <w:r/>
    </w:p>
    <w:p>
      <w:pPr>
        <w:pStyle w:val="908"/>
        <w:ind w:firstLine="420"/>
        <w:spacing w:before="0" w:beforeAutospacing="0" w:after="0" w:afterAutospacing="0" w:line="0" w:lineRule="atLeast"/>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1.</w:t>
      </w:r>
      <w:r>
        <w:rPr>
          <w:rStyle w:val="919"/>
          <w:rFonts w:hint="eastAsia"/>
          <w:sz w:val="21"/>
          <w:szCs w:val="21"/>
          <w:u w:val="single"/>
          <w:shd w:val="clear" w:color="auto" w:fill="ffffff"/>
        </w:rPr>
        <w:t xml:space="preserve">（产品名称1）</w:t>
      </w:r>
      <w:r>
        <w:rPr>
          <w:rStyle w:val="919"/>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919"/>
          <w:rFonts w:hint="eastAsia"/>
          <w:sz w:val="21"/>
          <w:szCs w:val="21"/>
          <w:u w:val="single"/>
          <w:shd w:val="clear" w:color="auto" w:fill="ffffff"/>
        </w:rPr>
        <w:t xml:space="preserve">（厂名）</w:t>
      </w:r>
      <w:r>
        <w:rPr>
          <w:rStyle w:val="919"/>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919"/>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Style w:val="919"/>
          <w:rFonts w:hint="eastAsia"/>
          <w:sz w:val="21"/>
          <w:szCs w:val="21"/>
          <w:shd w:val="clear" w:color="auto" w:fill="ffffff"/>
          <w:vertAlign w:val="superscript"/>
        </w:rPr>
        <w:t xml:space="preserve">3</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Style w:val="919"/>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Style w:val="919"/>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908"/>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2.</w:t>
      </w:r>
      <w:r>
        <w:rPr>
          <w:rStyle w:val="919"/>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919"/>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919"/>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在中国境内完成。</w:t>
      </w:r>
      <w:r/>
    </w:p>
    <w:p>
      <w:pPr>
        <w:pStyle w:val="908"/>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w:t>
      </w:r>
      <w:r/>
    </w:p>
    <w:p>
      <w:pPr>
        <w:pStyle w:val="908"/>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908"/>
        <w:spacing w:before="30" w:beforeAutospacing="0" w:after="30" w:afterAutospacing="0" w:line="0" w:lineRule="atLeast"/>
        <w:rPr>
          <w:rFonts w:hint="eastAsia"/>
          <w:sz w:val="21"/>
          <w:szCs w:val="21"/>
        </w:rPr>
      </w:pPr>
      <w:r>
        <w:rPr>
          <w:rFonts w:hint="eastAsia"/>
          <w:sz w:val="21"/>
          <w:szCs w:val="21"/>
        </w:rPr>
      </w:r>
      <w:r/>
    </w:p>
    <w:p>
      <w:pPr>
        <w:pStyle w:val="908"/>
        <w:jc w:val="right"/>
        <w:spacing w:before="30" w:beforeAutospacing="0" w:after="30" w:afterAutospacing="0" w:line="0" w:lineRule="atLeast"/>
        <w:rPr>
          <w:rFonts w:hint="eastAsia"/>
          <w:sz w:val="21"/>
          <w:szCs w:val="21"/>
        </w:rPr>
      </w:pPr>
      <w:r>
        <w:rPr>
          <w:rFonts w:hint="eastAsia"/>
          <w:sz w:val="21"/>
          <w:szCs w:val="21"/>
          <w:shd w:val="clear" w:color="auto" w:fill="ffffff"/>
        </w:rPr>
        <w:t xml:space="preserve">   公司（单位）名称（加盖CA电子公章）：　        </w:t>
      </w:r>
      <w:r/>
    </w:p>
    <w:p>
      <w:pPr>
        <w:pStyle w:val="908"/>
        <w:jc w:val="center"/>
        <w:spacing w:before="30" w:beforeAutospacing="0" w:after="30" w:afterAutospacing="0" w:line="0" w:lineRule="atLeast"/>
        <w:rPr>
          <w:rFonts w:hint="eastAsia"/>
          <w:sz w:val="21"/>
          <w:szCs w:val="21"/>
        </w:rPr>
      </w:pPr>
      <w:r>
        <w:rPr>
          <w:rFonts w:hint="eastAsia"/>
          <w:sz w:val="21"/>
          <w:szCs w:val="21"/>
          <w:shd w:val="clear" w:color="auto" w:fill="ffffff"/>
        </w:rPr>
        <w:t xml:space="preserve">     日期：</w:t>
      </w:r>
      <w:r>
        <w:rPr>
          <w:rFonts w:hint="eastAsia"/>
          <w:sz w:val="21"/>
          <w:szCs w:val="21"/>
        </w:rPr>
        <w:t xml:space="preserve">___年____月____日</w:t>
      </w:r>
      <w:r>
        <w:rPr>
          <w:rFonts w:hint="eastAsia"/>
          <w:sz w:val="21"/>
          <w:szCs w:val="21"/>
          <w:shd w:val="clear" w:color="auto" w:fill="ffffff"/>
        </w:rPr>
        <w:t xml:space="preserve">        </w:t>
      </w:r>
      <w:r/>
    </w:p>
    <w:p>
      <w:pPr>
        <w:pStyle w:val="908"/>
        <w:spacing w:before="30" w:beforeAutospacing="0" w:after="30" w:afterAutospacing="0" w:line="0" w:lineRule="atLeast"/>
        <w:rPr>
          <w:rFonts w:hint="eastAsia"/>
          <w:sz w:val="21"/>
          <w:szCs w:val="21"/>
        </w:rPr>
      </w:pPr>
      <w:r>
        <w:rPr>
          <w:rFonts w:hint="eastAsia"/>
          <w:sz w:val="21"/>
          <w:szCs w:val="21"/>
          <w:shd w:val="clear" w:color="auto" w:fill="ffffff"/>
        </w:rPr>
        <w:t xml:space="preserve">__________________</w:t>
      </w:r>
      <w:r/>
    </w:p>
    <w:p>
      <w:pPr>
        <w:pStyle w:val="908"/>
        <w:spacing w:before="30" w:beforeAutospacing="0" w:after="30" w:afterAutospacing="0" w:line="0" w:lineRule="atLeast"/>
        <w:rPr>
          <w:rFonts w:hint="eastAsia"/>
          <w:sz w:val="21"/>
          <w:szCs w:val="21"/>
        </w:rPr>
      </w:pPr>
      <w:r>
        <w:rPr>
          <w:rFonts w:hint="eastAsia"/>
          <w:sz w:val="21"/>
          <w:szCs w:val="21"/>
          <w:shd w:val="clear" w:color="auto" w:fill="ffffff"/>
        </w:rPr>
        <w:t xml:space="preserve">1.产品如有型号，请在“产品名称”栏一并填写。</w:t>
      </w:r>
      <w:r/>
    </w:p>
    <w:p>
      <w:pPr>
        <w:pStyle w:val="908"/>
        <w:spacing w:before="30" w:beforeAutospacing="0" w:after="30" w:afterAutospacing="0" w:line="0" w:lineRule="atLeast"/>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08"/>
        <w:spacing w:before="30" w:beforeAutospacing="0" w:after="30" w:afterAutospacing="0" w:line="0" w:lineRule="atLeast"/>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908"/>
        <w:spacing w:before="30" w:beforeAutospacing="0" w:after="30" w:afterAutospacing="0" w:line="0" w:lineRule="atLeast"/>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908"/>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908"/>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6.《声明函》中标注“</w:t>
      </w:r>
      <w:r>
        <w:rPr>
          <w:rFonts w:hint="eastAsia"/>
          <w:sz w:val="21"/>
          <w:szCs w:val="21"/>
          <w:u w:val="single"/>
          <w:shd w:val="clear" w:color="auto" w:fill="ffffff"/>
        </w:rPr>
        <w:t xml:space="preserve">  </w:t>
      </w:r>
      <w:r>
        <w:rPr>
          <w:rStyle w:val="919"/>
          <w:rFonts w:hint="eastAsia"/>
          <w:sz w:val="21"/>
          <w:szCs w:val="21"/>
          <w:u w:val="single"/>
          <w:shd w:val="clear" w:color="auto" w:fill="ffffff"/>
        </w:rPr>
        <w:t xml:space="preserve">/  </w:t>
      </w:r>
      <w:r>
        <w:rPr>
          <w:rFonts w:hint="eastAsia"/>
          <w:sz w:val="21"/>
          <w:szCs w:val="21"/>
          <w:shd w:val="clear" w:color="auto" w:fill="ffffff"/>
        </w:rPr>
        <w:t xml:space="preserve">”的地方无需填写。</w:t>
      </w:r>
      <w:r/>
    </w:p>
    <w:p>
      <w:pPr>
        <w:rPr>
          <w:rFonts w:hint="eastAsia" w:ascii="宋体" w:hAnsi="宋体" w:cs="宋体"/>
          <w:sz w:val="18"/>
          <w:szCs w:val="18"/>
        </w:rPr>
      </w:pPr>
      <w:r>
        <w:rPr>
          <w:rFonts w:hint="eastAsia" w:ascii="宋体" w:hAnsi="宋体" w:cs="宋体"/>
          <w:sz w:val="18"/>
          <w:szCs w:val="18"/>
        </w:rPr>
        <w:br w:type="page" w:clear="all"/>
      </w:r>
      <w:r/>
    </w:p>
    <w:p>
      <w:pPr>
        <w:jc w:val="center"/>
        <w:rPr>
          <w:rFonts w:hint="eastAsia" w:ascii="宋体" w:hAnsi="宋体" w:cs="宋体"/>
          <w:b/>
          <w:bCs/>
          <w:color w:val="000000"/>
        </w:rPr>
      </w:pPr>
      <w:r>
        <w:rPr>
          <w:rFonts w:hint="eastAsia" w:ascii="宋体" w:hAnsi="宋体" w:cs="宋体"/>
          <w:b/>
          <w:bCs/>
          <w:color w:val="000000"/>
        </w:rPr>
        <w:t xml:space="preserve">质疑函范本</w:t>
      </w:r>
      <w:r/>
    </w:p>
    <w:p>
      <w:pPr>
        <w:spacing w:before="290" w:line="360" w:lineRule="auto"/>
        <w:rPr>
          <w:rFonts w:hint="eastAsia" w:ascii="宋体" w:hAnsi="宋体" w:cs="宋体"/>
          <w:bCs/>
          <w:color w:val="000000"/>
        </w:rPr>
      </w:pPr>
      <w:r>
        <w:rPr>
          <w:rFonts w:hint="eastAsia" w:ascii="宋体" w:hAnsi="宋体" w:cs="宋体"/>
          <w:bCs/>
          <w:color w:val="000000"/>
        </w:rPr>
        <w:t xml:space="preserve">一、质疑供应商基本信息</w:t>
      </w:r>
      <w:r/>
    </w:p>
    <w:p>
      <w:pPr>
        <w:spacing w:line="360" w:lineRule="auto"/>
        <w:rPr>
          <w:rFonts w:hint="eastAsia" w:ascii="宋体" w:hAnsi="宋体" w:cs="宋体"/>
          <w:color w:val="000000"/>
          <w:u w:val="single"/>
        </w:rPr>
      </w:pPr>
      <w:r>
        <w:rPr>
          <w:rFonts w:hint="eastAsia" w:ascii="宋体" w:hAnsi="宋体" w:cs="宋体"/>
          <w:color w:val="000000"/>
        </w:rPr>
        <w:t xml:space="preserve">质疑供应商：</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授权代表：</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二、质疑项目基本情况</w:t>
      </w:r>
      <w:r/>
    </w:p>
    <w:p>
      <w:pPr>
        <w:spacing w:line="360" w:lineRule="auto"/>
        <w:rPr>
          <w:rFonts w:hint="eastAsia"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hint="eastAsia" w:ascii="宋体" w:hAnsi="宋体" w:cs="宋体"/>
          <w:color w:val="000000"/>
        </w:rPr>
        <w:t xml:space="preserve">包号：</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三、质疑事项具体内容</w:t>
      </w:r>
      <w:r/>
    </w:p>
    <w:p>
      <w:pPr>
        <w:spacing w:line="360" w:lineRule="auto"/>
        <w:rPr>
          <w:rFonts w:hint="eastAsia" w:ascii="宋体" w:hAnsi="宋体" w:cs="宋体"/>
          <w:color w:val="000000"/>
          <w:u w:val="single"/>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质疑事项2</w:t>
      </w:r>
      <w:r/>
    </w:p>
    <w:p>
      <w:pPr>
        <w:spacing w:line="360" w:lineRule="auto"/>
        <w:rPr>
          <w:rFonts w:hint="eastAsia" w:ascii="宋体" w:hAnsi="宋体" w:cs="宋体"/>
          <w:color w:val="000000"/>
        </w:rPr>
      </w:pPr>
      <w:r>
        <w:rPr>
          <w:rFonts w:hint="eastAsia" w:ascii="宋体" w:hAnsi="宋体" w:cs="宋体"/>
          <w:color w:val="000000"/>
        </w:rPr>
        <w:t xml:space="preserve">……</w:t>
      </w:r>
      <w:r/>
    </w:p>
    <w:p>
      <w:pPr>
        <w:spacing w:line="360" w:lineRule="auto"/>
        <w:rPr>
          <w:rFonts w:hint="eastAsia" w:ascii="宋体" w:hAnsi="宋体" w:cs="宋体"/>
          <w:bCs/>
          <w:color w:val="000000"/>
        </w:rPr>
      </w:pPr>
      <w:r>
        <w:rPr>
          <w:rFonts w:hint="eastAsia" w:ascii="宋体" w:hAnsi="宋体" w:cs="宋体"/>
          <w:bCs/>
          <w:color w:val="000000"/>
        </w:rPr>
        <w:t xml:space="preserve">四、与质疑事项相关的质疑请求</w:t>
      </w:r>
      <w:r/>
    </w:p>
    <w:p>
      <w:pPr>
        <w:spacing w:line="360" w:lineRule="auto"/>
        <w:rPr>
          <w:rFonts w:hint="eastAsia" w:ascii="宋体" w:hAnsi="宋体" w:cs="宋体"/>
          <w:color w:val="000000"/>
          <w:u w:val="single"/>
        </w:rPr>
      </w:pPr>
      <w:r>
        <w:rPr>
          <w:rFonts w:hint="eastAsia" w:ascii="宋体" w:hAnsi="宋体" w:cs="宋体"/>
          <w:color w:val="000000"/>
        </w:rPr>
        <w:t xml:space="preserve">请求：</w:t>
      </w:r>
      <w:r>
        <w:rPr>
          <w:rFonts w:hint="eastAsia" w:ascii="宋体" w:hAnsi="宋体" w:cs="宋体"/>
          <w:color w:val="000000"/>
          <w:u w:val="single"/>
        </w:rPr>
        <w:t xml:space="preserve">                                                                     </w:t>
      </w:r>
      <w:r/>
    </w:p>
    <w:p>
      <w:pPr>
        <w:rPr>
          <w:rFonts w:hint="eastAsia" w:ascii="宋体" w:hAnsi="宋体" w:cs="宋体"/>
          <w:color w:val="000000"/>
        </w:rPr>
      </w:pPr>
      <w:r>
        <w:rPr>
          <w:rFonts w:hint="eastAsia" w:ascii="宋体" w:hAnsi="宋体" w:cs="宋体"/>
          <w:color w:val="000000"/>
        </w:rPr>
        <w:t xml:space="preserve">签字(签章)：                   公章：                      </w:t>
      </w:r>
      <w:r/>
    </w:p>
    <w:p>
      <w:pPr>
        <w:rPr>
          <w:rFonts w:hint="eastAsia" w:ascii="宋体" w:hAnsi="宋体" w:cs="宋体"/>
          <w:color w:val="000000"/>
        </w:rPr>
      </w:pPr>
      <w:r>
        <w:rPr>
          <w:rFonts w:hint="eastAsia" w:ascii="宋体" w:hAnsi="宋体" w:cs="宋体"/>
          <w:color w:val="000000"/>
        </w:rPr>
        <w:t xml:space="preserve">日期：    </w:t>
      </w:r>
      <w:r/>
    </w:p>
    <w:p>
      <w:pPr>
        <w:spacing w:line="400" w:lineRule="exact"/>
        <w:rPr>
          <w:rFonts w:hint="eastAsia" w:ascii="宋体" w:hAnsi="宋体" w:cs="宋体"/>
          <w:b/>
          <w:color w:val="000000"/>
        </w:rPr>
      </w:pPr>
      <w:r>
        <w:rPr>
          <w:rFonts w:hint="eastAsia" w:ascii="宋体" w:hAnsi="宋体" w:cs="宋体"/>
          <w:b/>
          <w:color w:val="000000"/>
        </w:rPr>
        <w:t xml:space="preserve">质疑函制作说明：</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1.供应商提出质疑时，应提交质疑函和必要的证明材料。</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3.质疑供应商若对项目的某一采购包进行质疑，质疑函中应列明具体采购包号。</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4.质疑函的质疑事项应具体、明确，并有必要的事实依据和法律依据。</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5.质疑函的质疑请求应与质疑事项相关。</w:t>
      </w:r>
      <w:r/>
    </w:p>
    <w:p>
      <w:pPr>
        <w:ind w:firstLine="420"/>
        <w:jc w:val="left"/>
        <w:spacing w:line="400" w:lineRule="exact"/>
        <w:widowControl/>
        <w:rPr>
          <w:rFonts w:hint="eastAsia"/>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10" w:h="16840" w:orient="portrait"/>
      <w:pgMar w:top="1480" w:right="1200" w:bottom="1200" w:left="1000" w:header="1020" w:footer="96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ymbol">
    <w:panose1 w:val="05050102010706020507"/>
  </w:font>
  <w:font w:name="华文楷体">
    <w:panose1 w:val="02010600040101010101"/>
  </w:font>
  <w:font w:name="Wingdings">
    <w:panose1 w:val="05000000000000000000"/>
  </w:font>
  <w:font w:name="楷体_GB2312">
    <w:panose1 w:val="02010609060101010101"/>
  </w:font>
  <w:font w:name="方正黑体_GBK">
    <w:panose1 w:val="020B0503020202020204"/>
  </w:font>
  <w:font w:name="方正楷体_GBK">
    <w:panose1 w:val="020B0503020202020204"/>
  </w:font>
  <w:font w:name="仿宋">
    <w:panose1 w:val="02010609060101010101"/>
  </w:font>
  <w:font w:name="Calibri">
    <w:panose1 w:val="020F0502020204030204"/>
  </w:font>
  <w:font w:name="微软雅黑">
    <w:panose1 w:val="020B0503020204020204"/>
  </w:font>
  <w:font w:name="Book Antiqua">
    <w:panose1 w:val="02040602050305030304"/>
  </w:font>
  <w:font w:name="Tahoma">
    <w:panose1 w:val="020B0604030504040204"/>
  </w:font>
  <w:font w:name="Courier New">
    <w:panose1 w:val="02070309020205020404"/>
  </w:font>
  <w:font w:name="华文新魏">
    <w:panose1 w:val="02010800040101010101"/>
  </w:font>
  <w:font w:name="Cambria">
    <w:panose1 w:val="02040503050406030204"/>
  </w:font>
  <w:font w:name="方正姚体">
    <w:panose1 w:val="02010601030101010101"/>
  </w:font>
  <w:font w:name="仿宋_GB2312">
    <w:panose1 w:val="02010609060101010101"/>
  </w:font>
  <w:font w:name="黑体">
    <w:panose1 w:val="02010609060101010101"/>
  </w:font>
  <w:font w:name="Arial Unicode MS">
    <w:panose1 w:val="020B0604020202020204"/>
  </w:font>
  <w:font w:name="Arial">
    <w:panose1 w:val="020B0604020202020204"/>
  </w:font>
  <w:font w:name="Univers LT Std 45 Light">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rPr>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posOffset>3875405</wp:posOffset>
              </wp:positionH>
              <wp:positionV relativeFrom="paragraph">
                <wp:posOffset>32385</wp:posOffset>
              </wp:positionV>
              <wp:extent cx="57785" cy="131445"/>
              <wp:effectExtent l="0" t="0" r="0" b="0"/>
              <wp:wrapSquare wrapText="bothSides"/>
              <wp:docPr id="3" name="文本框 1026"/>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894"/>
                            <w:rPr>
                              <w:rStyle w:val="917"/>
                            </w:rPr>
                          </w:pPr>
                          <w:r>
                            <w:rPr>
                              <w:rStyle w:val="917"/>
                              <w:rFonts w:hint="eastAsia"/>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page;margin-left:305.1pt;mso-position-horizontal:absolute;mso-position-vertical-relative:text;margin-top:2.5pt;mso-position-vertical:absolute;width:4.5pt;height:10.3pt;mso-wrap-distance-left:0.0pt;mso-wrap-distance-top:0.0pt;mso-wrap-distance-right:0.0pt;mso-wrap-distance-bottom:0.0pt;visibility:visible;" filled="f" stroked="f">
              <w10:wrap type="square"/>
              <v:textbox inset="0,0,0,0">
                <w:txbxContent>
                  <w:p>
                    <w:pPr>
                      <w:pStyle w:val="894"/>
                      <w:rPr>
                        <w:rStyle w:val="917"/>
                      </w:rPr>
                    </w:pPr>
                    <w:r>
                      <w:rPr>
                        <w:rStyle w:val="917"/>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fldChar w:fldCharType="begin"/>
    </w:r>
    <w:r>
      <w:instrText xml:space="preserve">PAGE   \* MERGEFORMAT</w:instrText>
    </w:r>
    <w:r>
      <w:fldChar w:fldCharType="separate"/>
    </w:r>
    <w:r>
      <w:rPr>
        <w:lang w:val="zh-CN"/>
      </w:rPr>
      <w:t xml:space="preserve">13</w:t>
    </w:r>
    <w:r>
      <w:rPr>
        <w:lang w:val="zh-CN"/>
      </w:rPr>
      <w:fldChar w:fldCharType="end"/>
    </w:r>
    <w:r/>
  </w:p>
  <w:p>
    <w:pPr>
      <w:pStyle w:val="89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spacing w:line="14" w:lineRule="auto"/>
      <w:rPr>
        <w:sz w:val="20"/>
      </w:rPr>
    </w:pP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894"/>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89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9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hint="eastAsia"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-52705</wp:posOffset>
              </wp:positionH>
              <wp:positionV relativeFrom="paragraph">
                <wp:posOffset>6350</wp:posOffset>
              </wp:positionV>
              <wp:extent cx="1917700" cy="276225"/>
              <wp:effectExtent l="0" t="0" r="6350" b="952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917700" cy="2762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argin-left:-4.1pt;mso-position-horizontal:absolute;mso-position-vertical-relative:text;margin-top:0.5pt;mso-position-vertical:absolute;width:151.0pt;height:21.8pt;mso-wrap-distance-left:9.0pt;mso-wrap-distance-top:0.0pt;mso-wrap-distance-right:9.0pt;mso-wrap-distance-bottom:0.0pt;" stroked="false">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       南京市建邺区市场监督管理局</w:t>
    </w:r>
    <w:r/>
  </w:p>
  <w:p>
    <w:pPr>
      <w:pStyle w:val="896"/>
      <w:jc w:val="right"/>
      <w:spacing w:line="220" w:lineRule="exact"/>
      <w:rPr>
        <w:rFonts w:hint="eastAsia" w:ascii="华文楷体" w:hAnsi="华文楷体" w:eastAsia="华文楷体"/>
      </w:rPr>
    </w:pPr>
    <w:r>
      <w:rPr>
        <w:rFonts w:hint="eastAsia" w:ascii="华文楷体" w:hAnsi="华文楷体" w:eastAsia="华文楷体"/>
        <w:lang w:eastAsia="zh-CN"/>
      </w:rPr>
      <w:t xml:space="preserve">江苏国际法商服务港知识产权数创实验室运营项目</w:t>
    </w:r>
    <w:r>
      <w:rPr>
        <w:rFonts w:hint="eastAsia" w:ascii="华文楷体" w:hAnsi="华文楷体" w:eastAsia="华文楷体"/>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spacing w:line="220" w:lineRule="exact"/>
      <w:rPr>
        <w:rFonts w:hint="eastAsia" w:ascii="华文楷体" w:hAnsi="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22860</wp:posOffset>
              </wp:positionH>
              <wp:positionV relativeFrom="paragraph">
                <wp:posOffset>-1270</wp:posOffset>
              </wp:positionV>
              <wp:extent cx="1917700" cy="276225"/>
              <wp:effectExtent l="19050" t="0" r="6211" b="0"/>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公司logo.jpg"/>
                      <pic:cNvPicPr>
                        <a:picLocks noChangeAspect="1"/>
                      </pic:cNvPicPr>
                      <pic:nvPr/>
                    </pic:nvPicPr>
                    <pic:blipFill>
                      <a:blip r:embed="rId1"/>
                      <a:stretch/>
                    </pic:blipFill>
                    <pic:spPr bwMode="auto">
                      <a:xfrm>
                        <a:off x="0" y="0"/>
                        <a:ext cx="1917839" cy="27613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1.8pt;mso-position-horizontal:absolute;mso-position-vertical-relative:text;margin-top:-0.1pt;mso-position-vertical:absolute;width:151.0pt;height:21.8pt;mso-wrap-distance-left:9.0pt;mso-wrap-distance-top:0.0pt;mso-wrap-distance-right:9.0pt;mso-wrap-distance-bottom:0.0pt;" stroked="false">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南京市建邺区市场监督管理局</w:t>
    </w:r>
    <w:r/>
  </w:p>
  <w:p>
    <w:pPr>
      <w:pStyle w:val="896"/>
      <w:jc w:val="right"/>
      <w:spacing w:line="220" w:lineRule="exact"/>
      <w:rPr>
        <w:rFonts w:hint="eastAsia" w:ascii="华文楷体" w:hAnsi="华文楷体" w:eastAsia="华文楷体"/>
      </w:rPr>
    </w:pPr>
    <w:r>
      <w:rPr>
        <w:rFonts w:hint="eastAsia" w:ascii="华文楷体" w:hAnsi="华文楷体" w:eastAsia="华文楷体"/>
        <w:lang w:eastAsia="zh-CN"/>
      </w:rPr>
      <w:t xml:space="preserve">江苏国际法商服务港知识产权数创实验室运营项目</w:t>
    </w:r>
    <w:r>
      <w:rPr>
        <w:rFonts w:hint="eastAsia" w:ascii="华文楷体" w:hAnsi="华文楷体" w:eastAsia="华文楷体"/>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6"/>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upperLetter"/>
      <w:pStyle w:val="11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3"/>
      <w:isLgl w:val="false"/>
      <w:suff w:val="space"/>
      <w:lvlText w:val="%1　"/>
      <w:lvlJc w:val="left"/>
      <w:pPr>
        <w:ind w:left="-530" w:firstLine="0"/>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ind w:left="-530" w:firstLine="0"/>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ind w:left="-530" w:firstLine="0"/>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ind w:left="-530" w:firstLine="0"/>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ind w:left="-530" w:firstLine="0"/>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ind w:left="-530" w:firstLine="0"/>
      </w:pPr>
      <w:rPr>
        <w:rFonts w:hint="default" w:ascii="Times New Roman" w:hAnsi="Times New Roman" w:eastAsia="宋体"/>
        <w:b/>
        <w:i w:val="0"/>
        <w:caps w:val="0"/>
        <w:strike w:val="0"/>
        <w:color w:val="000000"/>
        <w:sz w:val="24"/>
        <w:szCs w:val="24"/>
      </w:rPr>
    </w:lvl>
    <w:lvl w:ilvl="6">
      <w:start w:val="1"/>
      <w:numFmt w:val="lowerLetter"/>
      <w:pStyle w:val="1091"/>
      <w:isLgl w:val="false"/>
      <w:suff w:val="tab"/>
      <w:lvlText w:val="%7)"/>
      <w:lvlJc w:val="left"/>
      <w:pPr>
        <w:ind w:left="936" w:hanging="426"/>
        <w:tabs>
          <w:tab w:val="left" w:pos="936" w:leader="none"/>
        </w:tabs>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ind w:left="1361" w:hanging="425"/>
        <w:tabs>
          <w:tab w:val="left" w:pos="1361" w:leader="none"/>
        </w:tabs>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ind w:left="1701" w:hanging="340"/>
        <w:tabs>
          <w:tab w:val="left" w:pos="1701" w:leader="none"/>
        </w:tabs>
      </w:pPr>
      <w:rPr>
        <w:rFonts w:hint="default" w:ascii="Symbol" w:hAnsi="Symbol"/>
        <w:b w:val="0"/>
        <w:i w:val="0"/>
        <w:caps w:val="0"/>
        <w:strike w:val="0"/>
        <w:color w:val="000000"/>
        <w:sz w:val="24"/>
        <w:szCs w:val="24"/>
      </w:rPr>
    </w:lvl>
  </w:abstractNum>
  <w:abstractNum w:abstractNumId="5">
    <w:multiLevelType w:val="hybridMultilevel"/>
    <w:lvl w:ilvl="0">
      <w:start w:val="1"/>
      <w:numFmt w:val="japaneseCounting"/>
      <w:pStyle w:val="1158"/>
      <w:isLgl w:val="false"/>
      <w:suff w:val="tab"/>
      <w:lvlText w:val="第%1章"/>
      <w:lvlJc w:val="left"/>
      <w:pPr>
        <w:ind w:left="9351" w:hanging="420"/>
      </w:pPr>
      <w:rPr>
        <w:rFonts w:hint="eastAsia" w:ascii="黑体" w:eastAsia="黑体"/>
        <w:b w:val="0"/>
        <w:sz w:val="36"/>
        <w:lang w:val="en-US"/>
      </w:rPr>
    </w:lvl>
    <w:lvl w:ilvl="1">
      <w:start w:val="1"/>
      <w:numFmt w:val="decimal"/>
      <w:pStyle w:val="1159"/>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60"/>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6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6 Char"/>
    <w:basedOn w:val="873"/>
    <w:link w:val="869"/>
    <w:uiPriority w:val="9"/>
    <w:rPr>
      <w:rFonts w:ascii="Arial" w:hAnsi="Arial" w:eastAsia="Arial" w:cs="Arial"/>
      <w:b/>
      <w:bCs/>
      <w:sz w:val="22"/>
      <w:szCs w:val="22"/>
    </w:rPr>
  </w:style>
  <w:style w:type="character" w:styleId="837">
    <w:name w:val="Heading 8 Char"/>
    <w:basedOn w:val="873"/>
    <w:link w:val="871"/>
    <w:uiPriority w:val="9"/>
    <w:rPr>
      <w:rFonts w:ascii="Arial" w:hAnsi="Arial" w:eastAsia="Arial" w:cs="Arial"/>
      <w:i/>
      <w:iCs/>
      <w:sz w:val="22"/>
      <w:szCs w:val="22"/>
    </w:rPr>
  </w:style>
  <w:style w:type="character" w:styleId="838">
    <w:name w:val="Heading 9 Char"/>
    <w:basedOn w:val="873"/>
    <w:link w:val="872"/>
    <w:uiPriority w:val="9"/>
    <w:rPr>
      <w:rFonts w:ascii="Arial" w:hAnsi="Arial" w:eastAsia="Arial" w:cs="Arial"/>
      <w:i/>
      <w:iCs/>
      <w:sz w:val="21"/>
      <w:szCs w:val="21"/>
    </w:rPr>
  </w:style>
  <w:style w:type="character" w:styleId="839">
    <w:name w:val="Quote Char"/>
    <w:link w:val="935"/>
    <w:uiPriority w:val="29"/>
    <w:rPr>
      <w:i/>
    </w:rPr>
  </w:style>
  <w:style w:type="character" w:styleId="840">
    <w:name w:val="Intense Quote Char"/>
    <w:link w:val="937"/>
    <w:uiPriority w:val="30"/>
    <w:rPr>
      <w:i/>
    </w:rPr>
  </w:style>
  <w:style w:type="table" w:styleId="841">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0">
    <w:name w:val="Footnote Text Char"/>
    <w:link w:val="900"/>
    <w:uiPriority w:val="99"/>
    <w:rPr>
      <w:sz w:val="18"/>
    </w:rPr>
  </w:style>
  <w:style w:type="character" w:styleId="861">
    <w:name w:val="Endnote Text Char"/>
    <w:link w:val="892"/>
    <w:uiPriority w:val="99"/>
    <w:rPr>
      <w:sz w:val="20"/>
    </w:rPr>
  </w:style>
  <w:style w:type="paragraph" w:styleId="862">
    <w:name w:val="TOC Heading"/>
    <w:uiPriority w:val="39"/>
    <w:unhideWhenUsed/>
  </w:style>
  <w:style w:type="paragraph" w:styleId="86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64">
    <w:name w:val="Heading 1"/>
    <w:basedOn w:val="863"/>
    <w:next w:val="863"/>
    <w:link w:val="1148"/>
    <w:uiPriority w:val="99"/>
    <w:qFormat/>
    <w:pPr>
      <w:jc w:val="center"/>
      <w:keepNext/>
      <w:spacing w:line="440" w:lineRule="exact"/>
      <w:outlineLvl w:val="0"/>
    </w:pPr>
    <w:rPr>
      <w:rFonts w:ascii="宋体"/>
      <w:sz w:val="28"/>
    </w:rPr>
  </w:style>
  <w:style w:type="paragraph" w:styleId="865">
    <w:name w:val="Heading 2"/>
    <w:basedOn w:val="863"/>
    <w:next w:val="863"/>
    <w:uiPriority w:val="0"/>
    <w:qFormat/>
    <w:pPr>
      <w:keepLines/>
      <w:keepNext/>
      <w:spacing w:before="260" w:after="260" w:line="415" w:lineRule="auto"/>
      <w:outlineLvl w:val="1"/>
    </w:pPr>
    <w:rPr>
      <w:rFonts w:ascii="Arial" w:hAnsi="Arial" w:eastAsia="黑体"/>
      <w:b/>
      <w:bCs/>
      <w:sz w:val="32"/>
      <w:szCs w:val="32"/>
    </w:rPr>
  </w:style>
  <w:style w:type="paragraph" w:styleId="866">
    <w:name w:val="Heading 3"/>
    <w:basedOn w:val="863"/>
    <w:next w:val="863"/>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867">
    <w:name w:val="Heading 4"/>
    <w:basedOn w:val="863"/>
    <w:next w:val="863"/>
    <w:uiPriority w:val="0"/>
    <w:qFormat/>
    <w:pPr>
      <w:keepLines/>
      <w:keepNext/>
      <w:spacing w:before="280" w:after="290" w:line="372" w:lineRule="auto"/>
      <w:outlineLvl w:val="3"/>
    </w:pPr>
    <w:rPr>
      <w:rFonts w:ascii="Arial" w:hAnsi="Arial" w:eastAsia="黑体" w:cs="Arial"/>
      <w:b/>
      <w:bCs/>
      <w:sz w:val="28"/>
      <w:szCs w:val="28"/>
    </w:rPr>
  </w:style>
  <w:style w:type="paragraph" w:styleId="868">
    <w:name w:val="Heading 5"/>
    <w:basedOn w:val="863"/>
    <w:next w:val="863"/>
    <w:uiPriority w:val="0"/>
    <w:qFormat/>
    <w:pPr>
      <w:ind w:left="598"/>
      <w:spacing w:before="1"/>
      <w:outlineLvl w:val="4"/>
    </w:pPr>
    <w:rPr>
      <w:rFonts w:ascii="宋体" w:hAnsi="宋体" w:cs="宋体"/>
      <w:b/>
      <w:bCs/>
      <w:sz w:val="24"/>
      <w:szCs w:val="24"/>
      <w:lang w:val="zh-CN" w:bidi="zh-CN"/>
    </w:rPr>
  </w:style>
  <w:style w:type="paragraph" w:styleId="869">
    <w:name w:val="Heading 6"/>
    <w:basedOn w:val="863"/>
    <w:next w:val="863"/>
    <w:link w:val="928"/>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uiPriority w:val="1"/>
    <w:qFormat/>
    <w:pPr>
      <w:ind w:left="1018"/>
      <w:outlineLvl w:val="6"/>
    </w:pPr>
    <w:rPr>
      <w:rFonts w:ascii="宋体" w:hAnsi="宋体" w:cs="宋体"/>
      <w:b/>
      <w:bCs/>
      <w:szCs w:val="21"/>
      <w:lang w:val="zh-CN" w:bidi="zh-CN"/>
    </w:rPr>
  </w:style>
  <w:style w:type="paragraph" w:styleId="871">
    <w:name w:val="Heading 8"/>
    <w:basedOn w:val="863"/>
    <w:next w:val="863"/>
    <w:link w:val="930"/>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31"/>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List 3"/>
    <w:basedOn w:val="863"/>
    <w:uiPriority w:val="0"/>
    <w:qFormat/>
    <w:pPr>
      <w:contextualSpacing/>
      <w:ind w:left="600" w:hanging="200"/>
    </w:pPr>
  </w:style>
  <w:style w:type="paragraph" w:styleId="876">
    <w:name w:val="toc 7"/>
    <w:basedOn w:val="863"/>
    <w:next w:val="863"/>
    <w:uiPriority w:val="0"/>
    <w:qFormat/>
    <w:pPr>
      <w:ind w:left="1200"/>
    </w:pPr>
  </w:style>
  <w:style w:type="paragraph" w:styleId="877">
    <w:name w:val="Normal Indent"/>
    <w:basedOn w:val="863"/>
    <w:link w:val="1156"/>
    <w:uiPriority w:val="0"/>
    <w:qFormat/>
    <w:pPr>
      <w:ind w:firstLine="420"/>
    </w:pPr>
    <w:rPr>
      <w:b/>
      <w:sz w:val="24"/>
    </w:rPr>
  </w:style>
  <w:style w:type="paragraph" w:styleId="878">
    <w:name w:val="Caption"/>
    <w:basedOn w:val="863"/>
    <w:next w:val="863"/>
    <w:uiPriority w:val="0"/>
    <w:qFormat/>
    <w:pPr>
      <w:jc w:val="center"/>
    </w:pPr>
    <w:rPr>
      <w:rFonts w:cs="Arial"/>
    </w:rPr>
  </w:style>
  <w:style w:type="paragraph" w:styleId="879">
    <w:name w:val="Document Map"/>
    <w:basedOn w:val="863"/>
    <w:uiPriority w:val="0"/>
    <w:qFormat/>
    <w:rPr>
      <w:rFonts w:ascii="宋体"/>
      <w:sz w:val="18"/>
      <w:szCs w:val="18"/>
    </w:rPr>
  </w:style>
  <w:style w:type="paragraph" w:styleId="880">
    <w:name w:val="annotation text"/>
    <w:basedOn w:val="863"/>
    <w:link w:val="1126"/>
    <w:uiPriority w:val="0"/>
    <w:qFormat/>
    <w:pPr>
      <w:jc w:val="left"/>
    </w:pPr>
  </w:style>
  <w:style w:type="paragraph" w:styleId="881">
    <w:name w:val="Body Text 3"/>
    <w:basedOn w:val="863"/>
    <w:link w:val="1135"/>
    <w:uiPriority w:val="0"/>
    <w:qFormat/>
    <w:rPr>
      <w:rFonts w:ascii="仿宋_GB2312" w:hAnsi="Arial" w:eastAsia="仿宋_GB2312"/>
      <w:sz w:val="32"/>
    </w:rPr>
  </w:style>
  <w:style w:type="paragraph" w:styleId="882">
    <w:name w:val="Body Text"/>
    <w:basedOn w:val="863"/>
    <w:next w:val="863"/>
    <w:uiPriority w:val="1"/>
    <w:qFormat/>
    <w:rPr>
      <w:rFonts w:ascii="宋体"/>
      <w:sz w:val="28"/>
    </w:rPr>
  </w:style>
  <w:style w:type="paragraph" w:styleId="883">
    <w:name w:val="Body Text Indent"/>
    <w:basedOn w:val="863"/>
    <w:link w:val="1124"/>
    <w:uiPriority w:val="0"/>
    <w:qFormat/>
    <w:pPr>
      <w:ind w:firstLine="420"/>
      <w:spacing w:line="360" w:lineRule="auto"/>
    </w:pPr>
    <w:rPr>
      <w:rFonts w:ascii="宋体"/>
      <w:sz w:val="24"/>
    </w:rPr>
  </w:style>
  <w:style w:type="paragraph" w:styleId="884">
    <w:name w:val="List 2"/>
    <w:basedOn w:val="863"/>
    <w:uiPriority w:val="0"/>
    <w:qFormat/>
    <w:pPr>
      <w:ind w:left="400" w:hanging="200"/>
    </w:pPr>
  </w:style>
  <w:style w:type="paragraph" w:styleId="885">
    <w:name w:val="Block Text"/>
    <w:basedOn w:val="863"/>
    <w:uiPriority w:val="0"/>
    <w:qFormat/>
    <w:pPr>
      <w:ind w:left="540" w:right="26"/>
    </w:pPr>
    <w:rPr>
      <w:sz w:val="24"/>
    </w:rPr>
  </w:style>
  <w:style w:type="paragraph" w:styleId="886">
    <w:name w:val="toc 5"/>
    <w:basedOn w:val="863"/>
    <w:next w:val="863"/>
    <w:uiPriority w:val="0"/>
    <w:qFormat/>
    <w:pPr>
      <w:ind w:left="800"/>
    </w:pPr>
  </w:style>
  <w:style w:type="paragraph" w:styleId="887">
    <w:name w:val="toc 3"/>
    <w:basedOn w:val="863"/>
    <w:next w:val="863"/>
    <w:uiPriority w:val="39"/>
    <w:qFormat/>
    <w:pPr>
      <w:ind w:left="400"/>
    </w:pPr>
  </w:style>
  <w:style w:type="paragraph" w:styleId="888">
    <w:name w:val="Plain Text"/>
    <w:basedOn w:val="863"/>
    <w:link w:val="1164"/>
    <w:uiPriority w:val="0"/>
    <w:qFormat/>
    <w:rPr>
      <w:rFonts w:ascii="宋体"/>
    </w:rPr>
  </w:style>
  <w:style w:type="paragraph" w:styleId="889">
    <w:name w:val="toc 8"/>
    <w:basedOn w:val="863"/>
    <w:next w:val="863"/>
    <w:uiPriority w:val="0"/>
    <w:qFormat/>
    <w:pPr>
      <w:ind w:left="1400"/>
    </w:pPr>
  </w:style>
  <w:style w:type="paragraph" w:styleId="890">
    <w:name w:val="Date"/>
    <w:basedOn w:val="863"/>
    <w:next w:val="863"/>
    <w:uiPriority w:val="0"/>
    <w:qFormat/>
    <w:rPr>
      <w:rFonts w:ascii="宋体"/>
    </w:rPr>
  </w:style>
  <w:style w:type="paragraph" w:styleId="891">
    <w:name w:val="Body Text Indent 2"/>
    <w:basedOn w:val="863"/>
    <w:uiPriority w:val="0"/>
    <w:qFormat/>
    <w:pPr>
      <w:ind w:firstLine="525"/>
      <w:spacing w:line="420" w:lineRule="exact"/>
    </w:pPr>
    <w:rPr>
      <w:rFonts w:ascii="宋体"/>
    </w:rPr>
  </w:style>
  <w:style w:type="paragraph" w:styleId="892">
    <w:name w:val="endnote text"/>
    <w:basedOn w:val="863"/>
    <w:link w:val="1067"/>
    <w:uiPriority w:val="99"/>
    <w:semiHidden/>
    <w:unhideWhenUsed/>
    <w:qFormat/>
    <w:rPr>
      <w:sz w:val="20"/>
    </w:rPr>
  </w:style>
  <w:style w:type="paragraph" w:styleId="893">
    <w:name w:val="Balloon Text"/>
    <w:basedOn w:val="863"/>
    <w:uiPriority w:val="0"/>
    <w:qFormat/>
    <w:rPr>
      <w:sz w:val="18"/>
      <w:szCs w:val="18"/>
    </w:rPr>
  </w:style>
  <w:style w:type="paragraph" w:styleId="894">
    <w:name w:val="Footer"/>
    <w:basedOn w:val="863"/>
    <w:uiPriority w:val="99"/>
    <w:qFormat/>
    <w:pPr>
      <w:jc w:val="left"/>
      <w:tabs>
        <w:tab w:val="center" w:pos="4153" w:leader="none"/>
        <w:tab w:val="right" w:pos="8306" w:leader="none"/>
      </w:tabs>
    </w:pPr>
    <w:rPr>
      <w:sz w:val="18"/>
    </w:rPr>
  </w:style>
  <w:style w:type="paragraph" w:styleId="895">
    <w:name w:val="envelope return"/>
    <w:basedOn w:val="863"/>
    <w:uiPriority w:val="99"/>
    <w:qFormat/>
    <w:rPr>
      <w:rFonts w:ascii="Arial" w:hAnsi="Arial"/>
    </w:rPr>
  </w:style>
  <w:style w:type="paragraph" w:styleId="896">
    <w:name w:val="Header"/>
    <w:basedOn w:val="863"/>
    <w:uiPriority w:val="0"/>
    <w:qFormat/>
    <w:pPr>
      <w:jc w:val="center"/>
      <w:tabs>
        <w:tab w:val="center" w:pos="4153" w:leader="none"/>
        <w:tab w:val="right" w:pos="8306" w:leader="none"/>
      </w:tabs>
      <w:pBdr>
        <w:bottom w:val="single" w:color="auto" w:sz="6" w:space="1"/>
      </w:pBdr>
    </w:pPr>
    <w:rPr>
      <w:sz w:val="18"/>
    </w:rPr>
  </w:style>
  <w:style w:type="paragraph" w:styleId="897">
    <w:name w:val="toc 1"/>
    <w:basedOn w:val="863"/>
    <w:next w:val="863"/>
    <w:uiPriority w:val="39"/>
    <w:qFormat/>
  </w:style>
  <w:style w:type="paragraph" w:styleId="898">
    <w:name w:val="toc 4"/>
    <w:basedOn w:val="863"/>
    <w:next w:val="863"/>
    <w:uiPriority w:val="0"/>
    <w:qFormat/>
    <w:pPr>
      <w:ind w:left="600"/>
    </w:pPr>
  </w:style>
  <w:style w:type="paragraph" w:styleId="899">
    <w:name w:val="Subtitle"/>
    <w:basedOn w:val="863"/>
    <w:next w:val="863"/>
    <w:uiPriority w:val="0"/>
    <w:qFormat/>
    <w:pPr>
      <w:jc w:val="center"/>
      <w:spacing w:before="240" w:after="60" w:line="312" w:lineRule="auto"/>
      <w:outlineLvl w:val="1"/>
    </w:pPr>
    <w:rPr>
      <w:rFonts w:ascii="Cambria" w:hAnsi="Cambria"/>
      <w:b/>
      <w:bCs/>
      <w:sz w:val="32"/>
      <w:szCs w:val="32"/>
    </w:rPr>
  </w:style>
  <w:style w:type="paragraph" w:styleId="900">
    <w:name w:val="footnote text"/>
    <w:basedOn w:val="863"/>
    <w:link w:val="1066"/>
    <w:uiPriority w:val="99"/>
    <w:semiHidden/>
    <w:unhideWhenUsed/>
    <w:qFormat/>
    <w:pPr>
      <w:spacing w:after="40"/>
    </w:pPr>
    <w:rPr>
      <w:sz w:val="18"/>
    </w:rPr>
  </w:style>
  <w:style w:type="paragraph" w:styleId="901">
    <w:name w:val="toc 6"/>
    <w:basedOn w:val="863"/>
    <w:next w:val="863"/>
    <w:uiPriority w:val="0"/>
    <w:qFormat/>
    <w:pPr>
      <w:ind w:left="1000"/>
    </w:pPr>
  </w:style>
  <w:style w:type="paragraph" w:styleId="902">
    <w:name w:val="Body Text Indent 3"/>
    <w:basedOn w:val="863"/>
    <w:uiPriority w:val="0"/>
    <w:qFormat/>
    <w:pPr>
      <w:ind w:firstLine="100"/>
    </w:pPr>
    <w:rPr>
      <w:rFonts w:eastAsia="华文新魏"/>
      <w:b/>
      <w:bCs/>
      <w:sz w:val="84"/>
    </w:rPr>
  </w:style>
  <w:style w:type="paragraph" w:styleId="903">
    <w:name w:val="table of figures"/>
    <w:basedOn w:val="863"/>
    <w:next w:val="863"/>
    <w:uiPriority w:val="99"/>
    <w:unhideWhenUsed/>
    <w:qFormat/>
  </w:style>
  <w:style w:type="paragraph" w:styleId="904">
    <w:name w:val="toc 2"/>
    <w:basedOn w:val="863"/>
    <w:next w:val="863"/>
    <w:uiPriority w:val="39"/>
    <w:qFormat/>
    <w:pPr>
      <w:ind w:left="200"/>
    </w:pPr>
  </w:style>
  <w:style w:type="paragraph" w:styleId="905">
    <w:name w:val="toc 9"/>
    <w:basedOn w:val="863"/>
    <w:next w:val="863"/>
    <w:uiPriority w:val="0"/>
    <w:qFormat/>
    <w:pPr>
      <w:ind w:left="1600"/>
    </w:pPr>
  </w:style>
  <w:style w:type="paragraph" w:styleId="906">
    <w:name w:val="Body Text 2"/>
    <w:basedOn w:val="863"/>
    <w:link w:val="1137"/>
    <w:uiPriority w:val="0"/>
    <w:qFormat/>
    <w:pPr>
      <w:jc w:val="center"/>
    </w:pPr>
    <w:rPr>
      <w:rFonts w:ascii="仿宋_GB2312" w:eastAsia="仿宋_GB2312"/>
      <w:sz w:val="44"/>
      <w:szCs w:val="24"/>
    </w:rPr>
  </w:style>
  <w:style w:type="paragraph" w:styleId="907">
    <w:name w:val="HTML Preformatted"/>
    <w:basedOn w:val="8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908">
    <w:name w:val="Normal (Web)"/>
    <w:basedOn w:val="863"/>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09">
    <w:name w:val="index 1"/>
    <w:basedOn w:val="863"/>
    <w:next w:val="863"/>
    <w:uiPriority w:val="0"/>
    <w:qFormat/>
    <w:rPr>
      <w:rFonts w:ascii="宋体" w:hAnsi="宋体"/>
      <w:szCs w:val="18"/>
    </w:rPr>
  </w:style>
  <w:style w:type="paragraph" w:styleId="910">
    <w:name w:val="Title"/>
    <w:basedOn w:val="863"/>
    <w:uiPriority w:val="0"/>
    <w:qFormat/>
    <w:pPr>
      <w:jc w:val="center"/>
    </w:pPr>
    <w:rPr>
      <w:sz w:val="30"/>
      <w:szCs w:val="24"/>
    </w:rPr>
  </w:style>
  <w:style w:type="paragraph" w:styleId="911">
    <w:name w:val="annotation subject"/>
    <w:basedOn w:val="880"/>
    <w:next w:val="880"/>
    <w:link w:val="1157"/>
    <w:uiPriority w:val="0"/>
    <w:qFormat/>
    <w:rPr>
      <w:b/>
      <w:bCs/>
    </w:rPr>
  </w:style>
  <w:style w:type="paragraph" w:styleId="912">
    <w:name w:val="Body Text First Indent"/>
    <w:basedOn w:val="882"/>
    <w:uiPriority w:val="0"/>
    <w:qFormat/>
    <w:pPr>
      <w:ind w:firstLine="420"/>
    </w:pPr>
  </w:style>
  <w:style w:type="paragraph" w:styleId="913">
    <w:name w:val="Body Text First Indent 2"/>
    <w:basedOn w:val="883"/>
    <w:uiPriority w:val="0"/>
    <w:qFormat/>
    <w:pPr>
      <w:ind w:left="420"/>
      <w:spacing w:after="120" w:line="240" w:lineRule="auto"/>
    </w:pPr>
    <w:rPr>
      <w:sz w:val="21"/>
    </w:rPr>
  </w:style>
  <w:style w:type="table" w:styleId="914">
    <w:name w:val="Table Grid"/>
    <w:basedOn w:val="8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basedOn w:val="873"/>
    <w:uiPriority w:val="0"/>
    <w:qFormat/>
    <w:rPr>
      <w:b/>
      <w:bCs/>
    </w:rPr>
  </w:style>
  <w:style w:type="character" w:styleId="916">
    <w:name w:val="endnote reference"/>
    <w:basedOn w:val="873"/>
    <w:uiPriority w:val="99"/>
    <w:semiHidden/>
    <w:unhideWhenUsed/>
    <w:qFormat/>
    <w:rPr>
      <w:vertAlign w:val="superscript"/>
    </w:rPr>
  </w:style>
  <w:style w:type="character" w:styleId="917">
    <w:name w:val="page number"/>
    <w:basedOn w:val="873"/>
    <w:uiPriority w:val="0"/>
    <w:qFormat/>
  </w:style>
  <w:style w:type="character" w:styleId="918">
    <w:name w:val="FollowedHyperlink"/>
    <w:basedOn w:val="873"/>
    <w:uiPriority w:val="0"/>
    <w:qFormat/>
    <w:rPr>
      <w:color w:val="800080" w:themeColor="followedHyperlink"/>
      <w:u w:val="single"/>
      <w14:textFill>
        <w14:solidFill>
          <w14:schemeClr w14:val="folHlink"/>
        </w14:solidFill>
      </w14:textFill>
    </w:rPr>
  </w:style>
  <w:style w:type="character" w:styleId="919">
    <w:name w:val="Emphasis"/>
    <w:basedOn w:val="873"/>
    <w:uiPriority w:val="20"/>
    <w:qFormat/>
    <w:rPr>
      <w:i/>
    </w:rPr>
  </w:style>
  <w:style w:type="character" w:styleId="920">
    <w:name w:val="Hyperlink"/>
    <w:uiPriority w:val="0"/>
    <w:qFormat/>
    <w:rPr>
      <w:color w:val="000000"/>
      <w:sz w:val="18"/>
      <w:szCs w:val="18"/>
      <w:u w:val="none"/>
    </w:rPr>
  </w:style>
  <w:style w:type="character" w:styleId="921">
    <w:name w:val="annotation reference"/>
    <w:basedOn w:val="873"/>
    <w:uiPriority w:val="0"/>
    <w:qFormat/>
    <w:rPr>
      <w:sz w:val="21"/>
      <w:szCs w:val="21"/>
    </w:rPr>
  </w:style>
  <w:style w:type="character" w:styleId="922">
    <w:name w:val="footnote reference"/>
    <w:basedOn w:val="873"/>
    <w:uiPriority w:val="99"/>
    <w:unhideWhenUsed/>
    <w:qFormat/>
    <w:rPr>
      <w:vertAlign w:val="superscript"/>
    </w:rPr>
  </w:style>
  <w:style w:type="character" w:styleId="923" w:customStyle="1">
    <w:name w:val="Heading 1 Char"/>
    <w:basedOn w:val="873"/>
    <w:uiPriority w:val="9"/>
    <w:qFormat/>
    <w:rPr>
      <w:rFonts w:ascii="Arial" w:hAnsi="Arial" w:eastAsia="Arial" w:cs="Arial"/>
      <w:sz w:val="40"/>
      <w:szCs w:val="40"/>
    </w:rPr>
  </w:style>
  <w:style w:type="character" w:styleId="924" w:customStyle="1">
    <w:name w:val="Heading 2 Char"/>
    <w:basedOn w:val="873"/>
    <w:uiPriority w:val="9"/>
    <w:qFormat/>
    <w:rPr>
      <w:rFonts w:ascii="Arial" w:hAnsi="Arial" w:eastAsia="Arial" w:cs="Arial"/>
      <w:sz w:val="34"/>
    </w:rPr>
  </w:style>
  <w:style w:type="character" w:styleId="925" w:customStyle="1">
    <w:name w:val="Heading 3 Char"/>
    <w:basedOn w:val="873"/>
    <w:uiPriority w:val="9"/>
    <w:qFormat/>
    <w:rPr>
      <w:rFonts w:ascii="Arial" w:hAnsi="Arial" w:eastAsia="Arial" w:cs="Arial"/>
      <w:sz w:val="30"/>
      <w:szCs w:val="30"/>
    </w:rPr>
  </w:style>
  <w:style w:type="character" w:styleId="926" w:customStyle="1">
    <w:name w:val="Heading 4 Char"/>
    <w:basedOn w:val="873"/>
    <w:uiPriority w:val="9"/>
    <w:qFormat/>
    <w:rPr>
      <w:rFonts w:ascii="Arial" w:hAnsi="Arial" w:eastAsia="Arial" w:cs="Arial"/>
      <w:b/>
      <w:bCs/>
      <w:sz w:val="26"/>
      <w:szCs w:val="26"/>
    </w:rPr>
  </w:style>
  <w:style w:type="character" w:styleId="927" w:customStyle="1">
    <w:name w:val="Heading 5 Char"/>
    <w:basedOn w:val="873"/>
    <w:uiPriority w:val="9"/>
    <w:qFormat/>
    <w:rPr>
      <w:rFonts w:ascii="Arial" w:hAnsi="Arial" w:eastAsia="Arial" w:cs="Arial"/>
      <w:b/>
      <w:bCs/>
      <w:sz w:val="24"/>
      <w:szCs w:val="24"/>
    </w:rPr>
  </w:style>
  <w:style w:type="character" w:styleId="928" w:customStyle="1">
    <w:name w:val="标题 6 字符"/>
    <w:basedOn w:val="873"/>
    <w:link w:val="869"/>
    <w:uiPriority w:val="9"/>
    <w:qFormat/>
    <w:rPr>
      <w:rFonts w:ascii="Arial" w:hAnsi="Arial" w:eastAsia="Arial" w:cs="Arial"/>
      <w:b/>
      <w:bCs/>
      <w:sz w:val="22"/>
      <w:szCs w:val="22"/>
    </w:rPr>
  </w:style>
  <w:style w:type="character" w:styleId="929" w:customStyle="1">
    <w:name w:val="Heading 7 Char"/>
    <w:basedOn w:val="873"/>
    <w:uiPriority w:val="9"/>
    <w:qFormat/>
    <w:rPr>
      <w:rFonts w:ascii="Arial" w:hAnsi="Arial" w:eastAsia="Arial" w:cs="Arial"/>
      <w:b/>
      <w:bCs/>
      <w:i/>
      <w:iCs/>
      <w:sz w:val="22"/>
      <w:szCs w:val="22"/>
    </w:rPr>
  </w:style>
  <w:style w:type="character" w:styleId="930" w:customStyle="1">
    <w:name w:val="标题 8 字符"/>
    <w:basedOn w:val="873"/>
    <w:link w:val="871"/>
    <w:uiPriority w:val="9"/>
    <w:qFormat/>
    <w:rPr>
      <w:rFonts w:ascii="Arial" w:hAnsi="Arial" w:eastAsia="Arial" w:cs="Arial"/>
      <w:i/>
      <w:iCs/>
      <w:sz w:val="22"/>
      <w:szCs w:val="22"/>
    </w:rPr>
  </w:style>
  <w:style w:type="character" w:styleId="931" w:customStyle="1">
    <w:name w:val="标题 9 字符"/>
    <w:basedOn w:val="873"/>
    <w:link w:val="872"/>
    <w:uiPriority w:val="9"/>
    <w:qFormat/>
    <w:rPr>
      <w:rFonts w:ascii="Arial" w:hAnsi="Arial" w:eastAsia="Arial" w:cs="Arial"/>
      <w:i/>
      <w:iCs/>
      <w:sz w:val="21"/>
      <w:szCs w:val="21"/>
    </w:rPr>
  </w:style>
  <w:style w:type="paragraph" w:styleId="932">
    <w:name w:val="No Spacing"/>
    <w:uiPriority w:val="1"/>
    <w:qFormat/>
    <w:rPr>
      <w:rFonts w:ascii="Times New Roman" w:hAnsi="Times New Roman" w:eastAsia="宋体" w:cs="Times New Roman"/>
      <w:lang w:val="en-US" w:eastAsia="zh-CN" w:bidi="ar-SA"/>
    </w:rPr>
  </w:style>
  <w:style w:type="character" w:styleId="933" w:customStyle="1">
    <w:name w:val="Title Char"/>
    <w:basedOn w:val="873"/>
    <w:uiPriority w:val="10"/>
    <w:qFormat/>
    <w:rPr>
      <w:sz w:val="48"/>
      <w:szCs w:val="48"/>
    </w:rPr>
  </w:style>
  <w:style w:type="character" w:styleId="934" w:customStyle="1">
    <w:name w:val="Subtitle Char"/>
    <w:basedOn w:val="873"/>
    <w:uiPriority w:val="11"/>
    <w:qFormat/>
    <w:rPr>
      <w:sz w:val="24"/>
      <w:szCs w:val="24"/>
    </w:rPr>
  </w:style>
  <w:style w:type="paragraph" w:styleId="935">
    <w:name w:val="Quote"/>
    <w:basedOn w:val="863"/>
    <w:next w:val="863"/>
    <w:link w:val="936"/>
    <w:uiPriority w:val="29"/>
    <w:qFormat/>
    <w:pPr>
      <w:ind w:left="720" w:right="720"/>
    </w:pPr>
    <w:rPr>
      <w:i/>
    </w:rPr>
  </w:style>
  <w:style w:type="character" w:styleId="936" w:customStyle="1">
    <w:name w:val="引用 字符"/>
    <w:link w:val="935"/>
    <w:uiPriority w:val="29"/>
    <w:qFormat/>
    <w:rPr>
      <w:i/>
    </w:rPr>
  </w:style>
  <w:style w:type="paragraph" w:styleId="937">
    <w:name w:val="Intense Quote"/>
    <w:basedOn w:val="863"/>
    <w:next w:val="863"/>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明显引用 字符"/>
    <w:link w:val="937"/>
    <w:uiPriority w:val="30"/>
    <w:qFormat/>
    <w:rPr>
      <w:i/>
    </w:rPr>
  </w:style>
  <w:style w:type="character" w:styleId="939" w:customStyle="1">
    <w:name w:val="Header Char"/>
    <w:basedOn w:val="873"/>
    <w:uiPriority w:val="99"/>
    <w:qFormat/>
  </w:style>
  <w:style w:type="character" w:styleId="940" w:customStyle="1">
    <w:name w:val="Footer Char"/>
    <w:basedOn w:val="873"/>
    <w:uiPriority w:val="99"/>
    <w:qFormat/>
  </w:style>
  <w:style w:type="character" w:styleId="941" w:customStyle="1">
    <w:name w:val="Caption Char"/>
    <w:uiPriority w:val="99"/>
    <w:qFormat/>
  </w:style>
  <w:style w:type="table" w:styleId="942" w:customStyle="1">
    <w:name w:val="Table Grid Light"/>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3" w:customStyle="1">
    <w:name w:val="无格式表格 1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网格表 2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网格表 3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basedOn w:val="8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basedOn w:val="8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basedOn w:val="8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basedOn w:val="8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basedOn w:val="8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basedOn w:val="8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网格表 6 彩色1"/>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basedOn w:val="87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basedOn w:val="87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6" w:customStyle="1">
    <w:name w:val="Grid Table 6 Colorful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basedOn w:val="87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basedOn w:val="8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网格表 7 彩色1"/>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basedOn w:val="87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basedOn w:val="8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basedOn w:val="87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basedOn w:val="87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basedOn w:val="87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basedOn w:val="87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清单表 1 浅色1"/>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basedOn w:val="87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basedOn w:val="87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basedOn w:val="87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basedOn w:val="87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basedOn w:val="87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basedOn w:val="8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清单表 21"/>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basedOn w:val="87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basedOn w:val="8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basedOn w:val="8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basedOn w:val="87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basedOn w:val="87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basedOn w:val="87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basedOn w:val="87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basedOn w:val="87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basedOn w:val="8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basedOn w:val="87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basedOn w:val="8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basedOn w:val="8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basedOn w:val="8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basedOn w:val="8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basedOn w:val="8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basedOn w:val="8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清单表 5 深色1"/>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basedOn w:val="87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basedOn w:val="87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basedOn w:val="87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basedOn w:val="87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basedOn w:val="87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basedOn w:val="87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清单表 6 彩色1"/>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basedOn w:val="87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basedOn w:val="8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basedOn w:val="87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basedOn w:val="87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basedOn w:val="87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basedOn w:val="8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清单表 7 彩色1"/>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basedOn w:val="87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basedOn w:val="87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basedOn w:val="87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basedOn w:val="87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basedOn w:val="87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basedOn w:val="87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basedOn w:val="8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basedOn w:val="8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basedOn w:val="87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basedOn w:val="87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basedOn w:val="8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basedOn w:val="87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basedOn w:val="87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basedOn w:val="8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脚注文本 字符"/>
    <w:link w:val="900"/>
    <w:uiPriority w:val="99"/>
    <w:qFormat/>
    <w:rPr>
      <w:sz w:val="18"/>
    </w:rPr>
  </w:style>
  <w:style w:type="character" w:styleId="1067" w:customStyle="1">
    <w:name w:val="尾注文本 字符"/>
    <w:link w:val="892"/>
    <w:uiPriority w:val="99"/>
    <w:qFormat/>
    <w:rPr>
      <w:sz w:val="20"/>
    </w:rPr>
  </w:style>
  <w:style w:type="paragraph" w:styleId="1068" w:customStyle="1">
    <w:name w:val="TOC 标题1"/>
    <w:uiPriority w:val="39"/>
    <w:unhideWhenUsed/>
    <w:qFormat/>
    <w:rPr>
      <w:rFonts w:ascii="Times New Roman" w:hAnsi="Times New Roman" w:eastAsia="宋体" w:cs="Times New Roman"/>
      <w:lang w:val="en-US" w:eastAsia="zh-CN" w:bidi="ar-SA"/>
    </w:rPr>
  </w:style>
  <w:style w:type="paragraph" w:styleId="1069" w:customStyle="1">
    <w:name w:val="标题 41"/>
    <w:basedOn w:val="863"/>
    <w:next w:val="1070"/>
    <w:uiPriority w:val="0"/>
    <w:qFormat/>
    <w:pPr>
      <w:keepLines/>
      <w:keepNext/>
      <w:spacing w:before="280" w:after="290" w:line="376" w:lineRule="auto"/>
      <w:outlineLvl w:val="3"/>
    </w:pPr>
    <w:rPr>
      <w:rFonts w:ascii="Arial" w:hAnsi="Arial" w:eastAsia="黑体" w:cs="Arial"/>
      <w:b/>
      <w:bCs/>
      <w:sz w:val="28"/>
      <w:szCs w:val="28"/>
    </w:rPr>
  </w:style>
  <w:style w:type="paragraph" w:styleId="1070" w:customStyle="1">
    <w:name w:val="正文缩进1"/>
    <w:basedOn w:val="863"/>
    <w:uiPriority w:val="0"/>
    <w:qFormat/>
    <w:pPr>
      <w:ind w:firstLine="420"/>
    </w:pPr>
  </w:style>
  <w:style w:type="paragraph" w:styleId="1071" w:customStyle="1">
    <w:name w:val="二级条标题"/>
    <w:basedOn w:val="1072"/>
    <w:next w:val="863"/>
    <w:uiPriority w:val="0"/>
    <w:qFormat/>
    <w:pPr>
      <w:outlineLvl w:val="2"/>
    </w:pPr>
    <w:rPr>
      <w:szCs w:val="24"/>
    </w:rPr>
  </w:style>
  <w:style w:type="paragraph" w:styleId="1072" w:customStyle="1">
    <w:name w:val="一级条标题"/>
    <w:basedOn w:val="1073"/>
    <w:next w:val="863"/>
    <w:uiPriority w:val="0"/>
    <w:qFormat/>
    <w:pPr>
      <w:outlineLvl w:val="1"/>
    </w:pPr>
    <w:rPr>
      <w:sz w:val="24"/>
    </w:rPr>
  </w:style>
  <w:style w:type="paragraph" w:styleId="1073" w:customStyle="1">
    <w:name w:val="章标题"/>
    <w:basedOn w:val="863"/>
    <w:next w:val="863"/>
    <w:uiPriority w:val="0"/>
    <w:qFormat/>
    <w:pPr>
      <w:numPr>
        <w:ilvl w:val="0"/>
        <w:numId w:val="1"/>
      </w:numPr>
      <w:ind w:left="0"/>
      <w:jc w:val="left"/>
      <w:outlineLvl w:val="0"/>
    </w:pPr>
    <w:rPr>
      <w:b/>
      <w:sz w:val="28"/>
      <w:szCs w:val="28"/>
    </w:rPr>
  </w:style>
  <w:style w:type="paragraph" w:styleId="1074" w:customStyle="1">
    <w:name w:val="Char Char Char Char Char Char Char"/>
    <w:basedOn w:val="863"/>
    <w:uiPriority w:val="0"/>
    <w:qFormat/>
    <w:pPr>
      <w:ind w:left="432" w:hanging="432"/>
      <w:jc w:val="center"/>
      <w:tabs>
        <w:tab w:val="left" w:pos="432" w:leader="none"/>
      </w:tabs>
    </w:pPr>
    <w:rPr>
      <w:rFonts w:ascii="仿宋_GB2312" w:hAnsi="仿宋_GB2312" w:eastAsia="仿宋_GB2312"/>
      <w:sz w:val="24"/>
      <w:szCs w:val="24"/>
    </w:rPr>
  </w:style>
  <w:style w:type="paragraph" w:styleId="1075" w:customStyle="1">
    <w:name w:val="Char Char Char Char Char Char Char1"/>
    <w:basedOn w:val="863"/>
    <w:uiPriority w:val="0"/>
    <w:qFormat/>
    <w:rPr>
      <w:rFonts w:ascii="Tahoma" w:hAnsi="Tahoma" w:cs="仿宋_GB2312"/>
      <w:sz w:val="24"/>
      <w:szCs w:val="28"/>
    </w:rPr>
  </w:style>
  <w:style w:type="paragraph" w:styleId="1076" w:customStyle="1">
    <w:name w:val="正文文本首行缩进1"/>
    <w:basedOn w:val="882"/>
    <w:uiPriority w:val="0"/>
    <w:qFormat/>
    <w:pPr>
      <w:ind w:firstLine="420"/>
    </w:pPr>
  </w:style>
  <w:style w:type="paragraph" w:styleId="1077" w:customStyle="1">
    <w:name w:val="表中字"/>
    <w:basedOn w:val="863"/>
    <w:uiPriority w:val="0"/>
    <w:qFormat/>
    <w:pPr>
      <w:jc w:val="center"/>
    </w:pPr>
    <w:rPr>
      <w:szCs w:val="21"/>
    </w:rPr>
  </w:style>
  <w:style w:type="paragraph" w:styleId="1078" w:customStyle="1">
    <w:name w:val="Char Char"/>
    <w:basedOn w:val="863"/>
    <w:uiPriority w:val="0"/>
    <w:qFormat/>
    <w:pPr>
      <w:ind w:left="360" w:hanging="360"/>
    </w:pPr>
    <w:rPr>
      <w:sz w:val="24"/>
      <w:szCs w:val="24"/>
    </w:rPr>
  </w:style>
  <w:style w:type="paragraph" w:styleId="1079" w:customStyle="1">
    <w:name w:val="正文1"/>
    <w:basedOn w:val="863"/>
    <w:uiPriority w:val="0"/>
    <w:qFormat/>
    <w:pPr>
      <w:jc w:val="left"/>
      <w:spacing w:after="200" w:line="300" w:lineRule="atLeast"/>
      <w:widowControl/>
    </w:pPr>
    <w:rPr>
      <w:rFonts w:ascii="Calibri" w:hAnsi="Calibri" w:cs="宋体"/>
      <w:sz w:val="22"/>
      <w:szCs w:val="22"/>
    </w:rPr>
  </w:style>
  <w:style w:type="paragraph" w:styleId="1080" w:customStyle="1">
    <w:name w:val="彩色列表 - 强调文字颜色 11"/>
    <w:basedOn w:val="863"/>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081" w:customStyle="1">
    <w:name w:val="图片格式"/>
    <w:basedOn w:val="863"/>
    <w:next w:val="863"/>
    <w:uiPriority w:val="0"/>
    <w:qFormat/>
    <w:pPr>
      <w:jc w:val="center"/>
      <w:keepNext/>
    </w:pPr>
  </w:style>
  <w:style w:type="paragraph" w:styleId="1082" w:customStyle="1">
    <w:name w:val="列表段落1"/>
    <w:basedOn w:val="863"/>
    <w:uiPriority w:val="0"/>
    <w:qFormat/>
    <w:pPr>
      <w:ind w:firstLine="200"/>
    </w:pPr>
    <w:rPr>
      <w:rFonts w:ascii="Calibri" w:hAnsi="Calibri"/>
      <w:szCs w:val="22"/>
    </w:rPr>
  </w:style>
  <w:style w:type="paragraph" w:styleId="1083" w:customStyle="1">
    <w:name w:val="简单回函地址"/>
    <w:basedOn w:val="863"/>
    <w:uiPriority w:val="0"/>
    <w:qFormat/>
    <w:rPr>
      <w:szCs w:val="24"/>
    </w:rPr>
  </w:style>
  <w:style w:type="paragraph" w:styleId="1084" w:customStyle="1">
    <w:name w:val="Table Sub Section"/>
    <w:basedOn w:val="863"/>
    <w:uiPriority w:val="0"/>
    <w:qFormat/>
    <w:pPr>
      <w:jc w:val="left"/>
      <w:keepNext/>
      <w:spacing w:before="160" w:after="160" w:line="276" w:lineRule="auto"/>
      <w:widowControl/>
    </w:pPr>
    <w:rPr>
      <w:rFonts w:ascii="Arial" w:hAnsi="Arial"/>
      <w:b/>
      <w:color w:val="0f0f0f"/>
      <w:sz w:val="20"/>
      <w:lang w:eastAsia="en-US"/>
    </w:rPr>
  </w:style>
  <w:style w:type="paragraph" w:styleId="1085" w:customStyle="1">
    <w:name w:val="yiv1658056056msonormal"/>
    <w:basedOn w:val="863"/>
    <w:uiPriority w:val="0"/>
    <w:qFormat/>
    <w:pPr>
      <w:jc w:val="left"/>
      <w:spacing w:before="100" w:beforeAutospacing="1" w:after="100" w:afterAutospacing="1"/>
      <w:widowControl/>
    </w:pPr>
    <w:rPr>
      <w:rFonts w:ascii="宋体" w:cs="宋体"/>
      <w:sz w:val="24"/>
      <w:szCs w:val="24"/>
    </w:rPr>
  </w:style>
  <w:style w:type="paragraph" w:styleId="1086" w:customStyle="1">
    <w:name w:val="列出段落1"/>
    <w:basedOn w:val="863"/>
    <w:link w:val="1163"/>
    <w:uiPriority w:val="0"/>
    <w:qFormat/>
    <w:pPr>
      <w:ind w:firstLine="200"/>
    </w:pPr>
    <w:rPr>
      <w:rFonts w:ascii="Calibri" w:hAnsi="Calibri"/>
      <w:szCs w:val="22"/>
    </w:rPr>
  </w:style>
  <w:style w:type="paragraph" w:styleId="1087" w:customStyle="1">
    <w:name w:val="样式 首行缩进:  2 字符"/>
    <w:basedOn w:val="863"/>
    <w:uiPriority w:val="0"/>
    <w:qFormat/>
    <w:pPr>
      <w:ind w:firstLine="200"/>
      <w:spacing w:line="400" w:lineRule="exact"/>
    </w:pPr>
    <w:rPr>
      <w:rFonts w:cs="宋体"/>
      <w:sz w:val="24"/>
      <w:szCs w:val="24"/>
    </w:rPr>
  </w:style>
  <w:style w:type="paragraph" w:styleId="1088" w:customStyle="1">
    <w:name w:val="p0"/>
    <w:basedOn w:val="863"/>
    <w:uiPriority w:val="0"/>
    <w:qFormat/>
    <w:pPr>
      <w:widowControl/>
    </w:pPr>
    <w:rPr>
      <w:szCs w:val="21"/>
    </w:rPr>
  </w:style>
  <w:style w:type="paragraph" w:styleId="1089" w:customStyle="1">
    <w:name w:val="列表段落2"/>
    <w:basedOn w:val="863"/>
    <w:uiPriority w:val="0"/>
    <w:qFormat/>
    <w:pPr>
      <w:ind w:firstLine="200"/>
      <w:jc w:val="left"/>
      <w:spacing w:line="300" w:lineRule="auto"/>
    </w:pPr>
    <w:rPr>
      <w:szCs w:val="22"/>
    </w:rPr>
  </w:style>
  <w:style w:type="paragraph" w:styleId="1090" w:customStyle="1">
    <w:name w:val="Char Char Char"/>
    <w:basedOn w:val="863"/>
    <w:uiPriority w:val="0"/>
    <w:qFormat/>
    <w:pPr>
      <w:jc w:val="center"/>
      <w:spacing w:line="400" w:lineRule="exact"/>
      <w:widowControl/>
    </w:pPr>
    <w:rPr>
      <w:szCs w:val="24"/>
    </w:rPr>
  </w:style>
  <w:style w:type="paragraph" w:styleId="1091" w:customStyle="1">
    <w:name w:val="编号一级列项"/>
    <w:basedOn w:val="863"/>
    <w:uiPriority w:val="0"/>
    <w:qFormat/>
    <w:pPr>
      <w:numPr>
        <w:ilvl w:val="6"/>
        <w:numId w:val="1"/>
      </w:numPr>
      <w:ind w:firstLine="0"/>
      <w:jc w:val="left"/>
      <w:outlineLvl w:val="6"/>
    </w:pPr>
  </w:style>
  <w:style w:type="paragraph" w:styleId="109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93" w:customStyle="1">
    <w:name w:val="Normal1"/>
    <w:basedOn w:val="863"/>
    <w:uiPriority w:val="0"/>
    <w:qFormat/>
    <w:pPr>
      <w:jc w:val="left"/>
      <w:spacing w:after="200" w:line="300" w:lineRule="atLeast"/>
      <w:widowControl/>
    </w:pPr>
    <w:rPr>
      <w:rFonts w:ascii="Calibri" w:hAnsi="Calibri" w:cs="宋体"/>
      <w:sz w:val="22"/>
      <w:szCs w:val="22"/>
    </w:rPr>
  </w:style>
  <w:style w:type="paragraph" w:styleId="1094" w:customStyle="1">
    <w:name w:val="标准文本"/>
    <w:basedOn w:val="863"/>
    <w:uiPriority w:val="0"/>
    <w:qFormat/>
    <w:pPr>
      <w:ind w:firstLine="200"/>
      <w:spacing w:line="300" w:lineRule="auto"/>
    </w:pPr>
    <w:rPr>
      <w:rFonts w:ascii="宋体" w:cs="宋体"/>
      <w:szCs w:val="21"/>
    </w:rPr>
  </w:style>
  <w:style w:type="paragraph" w:styleId="1095" w:customStyle="1">
    <w:name w:val="正文文本首行缩进 21"/>
    <w:basedOn w:val="863"/>
    <w:uiPriority w:val="0"/>
    <w:qFormat/>
    <w:pPr>
      <w:ind w:firstLine="200"/>
    </w:pPr>
    <w:rPr>
      <w:sz w:val="24"/>
      <w:szCs w:val="24"/>
    </w:rPr>
  </w:style>
  <w:style w:type="paragraph" w:styleId="1096"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097"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098"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099"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100"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101"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102"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103"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104"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105"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107"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108"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109"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110"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111"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112"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113" w:customStyle="1">
    <w:name w:val="列出段落2"/>
    <w:basedOn w:val="863"/>
    <w:uiPriority w:val="99"/>
    <w:qFormat/>
    <w:pPr>
      <w:ind w:firstLine="420"/>
    </w:pPr>
    <w:rPr>
      <w:rFonts w:ascii="Calibri" w:hAnsi="Calibri"/>
      <w:szCs w:val="22"/>
    </w:rPr>
  </w:style>
  <w:style w:type="paragraph" w:styleId="1114" w:customStyle="1">
    <w:name w:val="表格"/>
    <w:basedOn w:val="899"/>
    <w:next w:val="863"/>
    <w:uiPriority w:val="0"/>
    <w:qFormat/>
    <w:pPr>
      <w:jc w:val="left"/>
      <w:spacing w:line="240" w:lineRule="auto"/>
      <w:widowControl/>
      <w:outlineLvl w:val="9"/>
    </w:pPr>
    <w:rPr>
      <w:rFonts w:eastAsia="仿宋"/>
      <w:b w:val="0"/>
      <w:sz w:val="21"/>
    </w:rPr>
  </w:style>
  <w:style w:type="paragraph" w:styleId="1115" w:customStyle="1">
    <w:name w:val="列表段落3"/>
    <w:basedOn w:val="863"/>
    <w:uiPriority w:val="34"/>
    <w:qFormat/>
    <w:pPr>
      <w:ind w:firstLine="420"/>
    </w:pPr>
    <w:rPr>
      <w:rFonts w:ascii="Calibri" w:hAnsi="Calibri"/>
      <w:szCs w:val="22"/>
    </w:rPr>
  </w:style>
  <w:style w:type="paragraph" w:styleId="1116"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117" w:customStyle="1">
    <w:name w:val="访问过的超链接1"/>
    <w:uiPriority w:val="0"/>
    <w:qFormat/>
    <w:rPr>
      <w:color w:val="000000"/>
      <w:sz w:val="18"/>
      <w:szCs w:val="18"/>
      <w:u w:val="none"/>
    </w:rPr>
  </w:style>
  <w:style w:type="character" w:styleId="1118" w:customStyle="1">
    <w:name w:val="c lh15"/>
    <w:basedOn w:val="873"/>
    <w:uiPriority w:val="0"/>
    <w:qFormat/>
  </w:style>
  <w:style w:type="character" w:styleId="1119" w:customStyle="1">
    <w:name w:val="style21"/>
    <w:uiPriority w:val="0"/>
    <w:qFormat/>
    <w:rPr>
      <w:sz w:val="18"/>
      <w:szCs w:val="18"/>
    </w:rPr>
  </w:style>
  <w:style w:type="character" w:styleId="1120" w:customStyle="1">
    <w:name w:val="A13"/>
    <w:uiPriority w:val="0"/>
    <w:qFormat/>
    <w:rPr>
      <w:rFonts w:ascii="Univers LT Std 45 Light" w:eastAsia="Univers LT Std 45 Light" w:cs="Univers LT Std 45 Light"/>
      <w:color w:val="221e1f"/>
      <w:sz w:val="10"/>
      <w:szCs w:val="10"/>
    </w:rPr>
  </w:style>
  <w:style w:type="character" w:styleId="1121" w:customStyle="1">
    <w:name w:val="页脚 字符"/>
    <w:uiPriority w:val="99"/>
    <w:qFormat/>
  </w:style>
  <w:style w:type="character" w:styleId="1122" w:customStyle="1">
    <w:name w:val="font21"/>
    <w:uiPriority w:val="0"/>
    <w:qFormat/>
    <w:rPr>
      <w:rFonts w:ascii="宋体" w:eastAsia="宋体" w:cs="宋体"/>
      <w:color w:val="000000"/>
      <w:sz w:val="20"/>
      <w:szCs w:val="20"/>
      <w:u w:val="none"/>
      <w:lang w:bidi="ar-SA"/>
    </w:rPr>
  </w:style>
  <w:style w:type="character" w:styleId="1123" w:customStyle="1">
    <w:name w:val="font31"/>
    <w:uiPriority w:val="0"/>
    <w:qFormat/>
    <w:rPr>
      <w:rFonts w:ascii="宋体" w:eastAsia="宋体" w:cs="宋体"/>
      <w:color w:val="000000"/>
      <w:sz w:val="20"/>
      <w:szCs w:val="20"/>
      <w:u w:val="none"/>
      <w:lang w:bidi="ar-SA"/>
    </w:rPr>
  </w:style>
  <w:style w:type="character" w:styleId="1124" w:customStyle="1">
    <w:name w:val="正文文本缩进 字符"/>
    <w:link w:val="883"/>
    <w:uiPriority w:val="0"/>
    <w:qFormat/>
    <w:rPr>
      <w:rFonts w:ascii="宋体"/>
      <w:sz w:val="24"/>
    </w:rPr>
  </w:style>
  <w:style w:type="character" w:styleId="1125" w:customStyle="1">
    <w:name w:val="doctitle"/>
    <w:basedOn w:val="873"/>
    <w:uiPriority w:val="0"/>
    <w:qFormat/>
  </w:style>
  <w:style w:type="character" w:styleId="1126" w:customStyle="1">
    <w:name w:val="批注文字 字符"/>
    <w:link w:val="880"/>
    <w:uiPriority w:val="0"/>
    <w:qFormat/>
    <w:rPr>
      <w:sz w:val="21"/>
    </w:rPr>
  </w:style>
  <w:style w:type="paragraph" w:styleId="1127">
    <w:name w:val="List Paragraph"/>
    <w:basedOn w:val="863"/>
    <w:uiPriority w:val="1"/>
    <w:qFormat/>
    <w:pPr>
      <w:ind w:left="598" w:firstLine="420"/>
    </w:pPr>
    <w:rPr>
      <w:rFonts w:ascii="宋体" w:hAnsi="宋体" w:cs="宋体"/>
      <w:lang w:val="zh-CN" w:bidi="zh-CN"/>
    </w:rPr>
  </w:style>
  <w:style w:type="paragraph" w:styleId="1128" w:customStyle="1">
    <w:name w:val="Table Paragraph"/>
    <w:basedOn w:val="863"/>
    <w:uiPriority w:val="1"/>
    <w:qFormat/>
    <w:rPr>
      <w:rFonts w:ascii="宋体" w:hAnsi="宋体" w:cs="宋体"/>
      <w:lang w:val="zh-CN" w:bidi="zh-CN"/>
    </w:rPr>
  </w:style>
  <w:style w:type="paragraph" w:styleId="1129" w:customStyle="1">
    <w:name w:val="列表段落31"/>
    <w:basedOn w:val="863"/>
    <w:uiPriority w:val="34"/>
    <w:qFormat/>
    <w:pPr>
      <w:ind w:firstLine="420"/>
    </w:pPr>
    <w:rPr>
      <w:rFonts w:ascii="Calibri" w:hAnsi="Calibri"/>
      <w:szCs w:val="22"/>
    </w:rPr>
  </w:style>
  <w:style w:type="paragraph" w:styleId="1130" w:customStyle="1">
    <w:name w:val="修订1"/>
    <w:hidden/>
    <w:uiPriority w:val="99"/>
    <w:unhideWhenUsed/>
    <w:qFormat/>
    <w:rPr>
      <w:rFonts w:ascii="Times New Roman" w:hAnsi="Times New Roman" w:eastAsia="宋体" w:cs="Times New Roman"/>
      <w:sz w:val="21"/>
      <w:lang w:val="en-US" w:eastAsia="zh-CN" w:bidi="ar-SA"/>
    </w:rPr>
  </w:style>
  <w:style w:type="paragraph" w:styleId="113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32" w:customStyle="1">
    <w:name w:val="普通正文"/>
    <w:basedOn w:val="863"/>
    <w:link w:val="1133"/>
    <w:uiPriority w:val="0"/>
    <w:qFormat/>
    <w:pPr>
      <w:ind w:firstLine="480"/>
      <w:jc w:val="left"/>
      <w:spacing w:before="120" w:after="120" w:line="360" w:lineRule="auto"/>
    </w:pPr>
    <w:rPr>
      <w:rFonts w:ascii="Arial" w:hAnsi="Arial"/>
      <w:sz w:val="24"/>
      <w:szCs w:val="24"/>
    </w:rPr>
  </w:style>
  <w:style w:type="character" w:styleId="1133" w:customStyle="1">
    <w:name w:val="普通正文 Char"/>
    <w:link w:val="1132"/>
    <w:uiPriority w:val="0"/>
    <w:qFormat/>
    <w:rPr>
      <w:rFonts w:ascii="Arial" w:hAnsi="Arial"/>
      <w:sz w:val="24"/>
      <w:szCs w:val="24"/>
    </w:rPr>
  </w:style>
  <w:style w:type="paragraph" w:styleId="1134" w:customStyle="1">
    <w:name w:val="Char1"/>
    <w:basedOn w:val="863"/>
    <w:uiPriority w:val="0"/>
    <w:qFormat/>
    <w:rPr>
      <w:rFonts w:ascii="仿宋_GB2312" w:eastAsia="仿宋_GB2312"/>
      <w:b/>
      <w:sz w:val="32"/>
      <w:szCs w:val="32"/>
    </w:rPr>
  </w:style>
  <w:style w:type="character" w:styleId="1135" w:customStyle="1">
    <w:name w:val="正文文本 3 字符"/>
    <w:basedOn w:val="873"/>
    <w:link w:val="881"/>
    <w:uiPriority w:val="0"/>
    <w:qFormat/>
    <w:rPr>
      <w:rFonts w:ascii="仿宋_GB2312" w:hAnsi="Arial" w:eastAsia="仿宋_GB2312"/>
      <w:sz w:val="32"/>
    </w:rPr>
  </w:style>
  <w:style w:type="paragraph" w:styleId="1136" w:customStyle="1">
    <w:name w:val="_Style 115"/>
    <w:uiPriority w:val="0"/>
    <w:qFormat/>
    <w:pPr>
      <w:jc w:val="both"/>
      <w:widowControl w:val="off"/>
    </w:pPr>
    <w:rPr>
      <w:rFonts w:ascii="Times New Roman" w:hAnsi="Times New Roman" w:eastAsia="宋体" w:cs="Times New Roman"/>
      <w:sz w:val="21"/>
      <w:lang w:val="en-US" w:eastAsia="zh-CN" w:bidi="ar-SA"/>
    </w:rPr>
  </w:style>
  <w:style w:type="character" w:styleId="1137" w:customStyle="1">
    <w:name w:val="正文文本 2 字符"/>
    <w:basedOn w:val="873"/>
    <w:link w:val="906"/>
    <w:uiPriority w:val="0"/>
    <w:qFormat/>
    <w:rPr>
      <w:rFonts w:ascii="仿宋_GB2312" w:eastAsia="仿宋_GB2312"/>
      <w:sz w:val="44"/>
      <w:szCs w:val="24"/>
    </w:rPr>
  </w:style>
  <w:style w:type="paragraph" w:styleId="1138"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39" w:customStyle="1">
    <w:name w:val="Char"/>
    <w:basedOn w:val="863"/>
    <w:uiPriority w:val="0"/>
    <w:qFormat/>
    <w:pPr>
      <w:ind w:firstLine="561"/>
      <w:jc w:val="left"/>
      <w:tabs>
        <w:tab w:val="left" w:pos="360" w:leader="none"/>
      </w:tabs>
    </w:pPr>
    <w:rPr>
      <w:sz w:val="24"/>
      <w:szCs w:val="24"/>
    </w:rPr>
  </w:style>
  <w:style w:type="paragraph" w:styleId="1140" w:customStyle="1">
    <w:name w:val="默认段落字体 Para Char Char Char Char Char Char Char Char Char1 Char Char Char Char Char Char Char"/>
    <w:basedOn w:val="879"/>
    <w:uiPriority w:val="0"/>
    <w:qFormat/>
    <w:pPr>
      <w:shd w:val="clear" w:color="auto" w:fill="000080"/>
    </w:pPr>
    <w:rPr>
      <w:rFonts w:ascii="Tahoma" w:hAnsi="Tahoma"/>
      <w:sz w:val="24"/>
      <w:szCs w:val="24"/>
    </w:rPr>
  </w:style>
  <w:style w:type="paragraph" w:styleId="1141" w:customStyle="1">
    <w:name w:val="标题1"/>
    <w:basedOn w:val="863"/>
    <w:next w:val="863"/>
    <w:uiPriority w:val="0"/>
    <w:qFormat/>
    <w:pPr>
      <w:jc w:val="center"/>
      <w:spacing w:line="700" w:lineRule="atLeast"/>
      <w:tabs>
        <w:tab w:val="left" w:pos="9193" w:leader="none"/>
        <w:tab w:val="left" w:pos="9827" w:leader="none"/>
      </w:tabs>
    </w:pPr>
    <w:rPr>
      <w:rFonts w:eastAsia="方正小标宋_GBK"/>
      <w:sz w:val="44"/>
      <w:szCs w:val="24"/>
    </w:rPr>
  </w:style>
  <w:style w:type="paragraph" w:styleId="1142" w:customStyle="1">
    <w:name w:val="标题2"/>
    <w:basedOn w:val="863"/>
    <w:next w:val="863"/>
    <w:uiPriority w:val="0"/>
    <w:qFormat/>
    <w:pPr>
      <w:jc w:val="center"/>
    </w:pPr>
    <w:rPr>
      <w:rFonts w:eastAsia="方正楷体_GBK"/>
      <w:szCs w:val="24"/>
    </w:rPr>
  </w:style>
  <w:style w:type="paragraph" w:styleId="1143" w:customStyle="1">
    <w:name w:val="标题3"/>
    <w:basedOn w:val="863"/>
    <w:next w:val="863"/>
    <w:uiPriority w:val="0"/>
    <w:qFormat/>
    <w:rPr>
      <w:rFonts w:eastAsia="方正黑体_GBK"/>
      <w:szCs w:val="24"/>
    </w:rPr>
  </w:style>
  <w:style w:type="character" w:styleId="1144" w:customStyle="1">
    <w:name w:val="jj1"/>
    <w:uiPriority w:val="0"/>
    <w:qFormat/>
    <w:rPr>
      <w:sz w:val="20"/>
      <w:szCs w:val="20"/>
      <w:u w:val="none"/>
    </w:rPr>
  </w:style>
  <w:style w:type="character" w:styleId="1145" w:customStyle="1">
    <w:name w:val="标题2 Char"/>
    <w:uiPriority w:val="0"/>
    <w:qFormat/>
    <w:rPr>
      <w:rFonts w:ascii="方正楷体_GBK" w:hAnsi="Book Antiqua" w:eastAsia="方正楷体_GBK"/>
      <w:sz w:val="32"/>
      <w:lang w:val="en-US" w:eastAsia="zh-CN" w:bidi="ar-SA"/>
    </w:rPr>
  </w:style>
  <w:style w:type="paragraph" w:styleId="1146" w:customStyle="1">
    <w:name w:val="HTML 预先格式化"/>
    <w:basedOn w:val="8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47" w:customStyle="1">
    <w:name w:val="Char Char Char Char"/>
    <w:basedOn w:val="879"/>
    <w:uiPriority w:val="0"/>
    <w:qFormat/>
    <w:pPr>
      <w:spacing w:line="360" w:lineRule="auto"/>
      <w:shd w:val="clear" w:color="auto" w:fill="000080"/>
    </w:pPr>
    <w:rPr>
      <w:rFonts w:ascii="Tahoma" w:hAnsi="Tahoma"/>
      <w:sz w:val="24"/>
      <w:szCs w:val="24"/>
    </w:rPr>
  </w:style>
  <w:style w:type="character" w:styleId="1148" w:customStyle="1">
    <w:name w:val="标题 1 字符"/>
    <w:link w:val="864"/>
    <w:uiPriority w:val="99"/>
    <w:qFormat/>
    <w:rPr>
      <w:rFonts w:ascii="宋体"/>
      <w:sz w:val="28"/>
    </w:rPr>
  </w:style>
  <w:style w:type="paragraph" w:styleId="1149"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50" w:customStyle="1">
    <w:name w:val="xl47"/>
    <w:basedOn w:val="863"/>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51" w:customStyle="1">
    <w:name w:val="Char2"/>
    <w:basedOn w:val="863"/>
    <w:uiPriority w:val="0"/>
    <w:qFormat/>
    <w:rPr>
      <w:rFonts w:ascii="Tahoma" w:hAnsi="Tahoma"/>
      <w:sz w:val="24"/>
    </w:rPr>
  </w:style>
  <w:style w:type="paragraph" w:styleId="1152" w:customStyle="1">
    <w:name w:val="BioQuote Tekst"/>
    <w:basedOn w:val="863"/>
    <w:uiPriority w:val="0"/>
    <w:qFormat/>
    <w:pPr>
      <w:ind w:right="-1"/>
    </w:pPr>
    <w:rPr>
      <w:rFonts w:ascii="Arial" w:hAnsi="Arial"/>
      <w:sz w:val="22"/>
      <w:lang w:eastAsia="en-US"/>
    </w:rPr>
  </w:style>
  <w:style w:type="paragraph" w:styleId="1153" w:customStyle="1">
    <w:name w:val="Coms Alinea"/>
    <w:uiPriority w:val="0"/>
    <w:qFormat/>
    <w:pPr>
      <w:widowControl w:val="off"/>
    </w:pPr>
    <w:rPr>
      <w:rFonts w:ascii="Arial" w:hAnsi="Arial" w:eastAsia="宋体" w:cs="Arial"/>
      <w:lang w:val="en-US" w:eastAsia="zh-CN" w:bidi="ar-SA"/>
    </w:rPr>
  </w:style>
  <w:style w:type="paragraph" w:styleId="1154" w:customStyle="1">
    <w:name w:val="Char Char Char Char1 Char Char Char"/>
    <w:basedOn w:val="879"/>
    <w:uiPriority w:val="0"/>
    <w:qFormat/>
    <w:pPr>
      <w:spacing w:line="360" w:lineRule="auto"/>
      <w:shd w:val="clear" w:color="auto" w:fill="000080"/>
    </w:pPr>
    <w:rPr>
      <w:rFonts w:ascii="Tahoma" w:hAnsi="Tahoma"/>
      <w:sz w:val="24"/>
      <w:szCs w:val="24"/>
    </w:rPr>
  </w:style>
  <w:style w:type="paragraph" w:styleId="1155" w:customStyle="1">
    <w:name w:val="Char Char Char Char1 Char Char"/>
    <w:basedOn w:val="863"/>
    <w:uiPriority w:val="0"/>
    <w:qFormat/>
    <w:pPr>
      <w:tabs>
        <w:tab w:val="left" w:pos="360" w:leader="none"/>
      </w:tabs>
    </w:pPr>
    <w:rPr>
      <w:sz w:val="24"/>
      <w:szCs w:val="24"/>
    </w:rPr>
  </w:style>
  <w:style w:type="character" w:styleId="1156" w:customStyle="1">
    <w:name w:val="正文缩进 字符"/>
    <w:link w:val="877"/>
    <w:uiPriority w:val="0"/>
    <w:qFormat/>
    <w:rPr>
      <w:b/>
      <w:sz w:val="24"/>
    </w:rPr>
  </w:style>
  <w:style w:type="character" w:styleId="1157" w:customStyle="1">
    <w:name w:val="批注主题 字符"/>
    <w:link w:val="911"/>
    <w:uiPriority w:val="0"/>
    <w:qFormat/>
    <w:rPr>
      <w:b/>
      <w:bCs/>
      <w:sz w:val="21"/>
    </w:rPr>
  </w:style>
  <w:style w:type="paragraph" w:styleId="1158" w:customStyle="1">
    <w:name w:val="正文 第一章"/>
    <w:basedOn w:val="863"/>
    <w:next w:val="1159"/>
    <w:uiPriority w:val="0"/>
    <w:qFormat/>
    <w:pPr>
      <w:numPr>
        <w:ilvl w:val="0"/>
        <w:numId w:val="3"/>
      </w:numPr>
      <w:jc w:val="center"/>
      <w:pageBreakBefore/>
      <w:spacing w:before="240" w:after="240" w:line="480" w:lineRule="auto"/>
      <w:outlineLvl w:val="0"/>
    </w:pPr>
    <w:rPr>
      <w:rFonts w:ascii="黑体" w:hAnsi="宋体" w:eastAsia="黑体"/>
      <w:sz w:val="36"/>
      <w:szCs w:val="21"/>
    </w:rPr>
  </w:style>
  <w:style w:type="paragraph" w:styleId="1159" w:customStyle="1">
    <w:name w:val="正文 1.1"/>
    <w:basedOn w:val="863"/>
    <w:next w:val="1160"/>
    <w:uiPriority w:val="0"/>
    <w:qFormat/>
    <w:pPr>
      <w:numPr>
        <w:ilvl w:val="1"/>
        <w:numId w:val="3"/>
      </w:numPr>
      <w:ind w:left="980" w:hanging="980"/>
      <w:spacing w:line="360" w:lineRule="auto"/>
      <w:tabs>
        <w:tab w:val="clear" w:pos="851" w:leader="none"/>
      </w:tabs>
      <w:outlineLvl w:val="1"/>
    </w:pPr>
    <w:rPr>
      <w:rFonts w:ascii="仿宋" w:hAnsi="仿宋" w:eastAsia="仿宋"/>
      <w:b/>
      <w:sz w:val="28"/>
      <w:szCs w:val="21"/>
    </w:rPr>
  </w:style>
  <w:style w:type="paragraph" w:styleId="1160" w:customStyle="1">
    <w:name w:val="正文 1.1.1"/>
    <w:basedOn w:val="863"/>
    <w:next w:val="863"/>
    <w:uiPriority w:val="0"/>
    <w:qFormat/>
    <w:pPr>
      <w:numPr>
        <w:ilvl w:val="2"/>
        <w:numId w:val="3"/>
      </w:numPr>
      <w:spacing w:line="360" w:lineRule="auto"/>
      <w:outlineLvl w:val="2"/>
    </w:pPr>
    <w:rPr>
      <w:rFonts w:ascii="宋体" w:hAnsi="宋体"/>
      <w:color w:val="000000"/>
      <w:sz w:val="28"/>
      <w:szCs w:val="21"/>
    </w:rPr>
  </w:style>
  <w:style w:type="paragraph" w:styleId="1161" w:customStyle="1">
    <w:name w:val="第四级"/>
    <w:basedOn w:val="863"/>
    <w:next w:val="863"/>
    <w:uiPriority w:val="0"/>
    <w:qFormat/>
    <w:pPr>
      <w:numPr>
        <w:ilvl w:val="3"/>
        <w:numId w:val="3"/>
      </w:numPr>
      <w:spacing w:line="360" w:lineRule="auto"/>
    </w:pPr>
    <w:rPr>
      <w:rFonts w:ascii="宋体" w:hAnsi="宋体" w:eastAsia="仿宋"/>
      <w:sz w:val="28"/>
      <w:szCs w:val="21"/>
    </w:rPr>
  </w:style>
  <w:style w:type="paragraph" w:styleId="1162" w:customStyle="1">
    <w:name w:val="正文空2格  1."/>
    <w:basedOn w:val="863"/>
    <w:uiPriority w:val="0"/>
    <w:qFormat/>
    <w:pPr>
      <w:ind w:firstLine="480"/>
      <w:spacing w:line="360" w:lineRule="auto"/>
    </w:pPr>
    <w:rPr>
      <w:rFonts w:ascii="宋体" w:eastAsia="仿宋" w:cs="宋体"/>
      <w:sz w:val="28"/>
    </w:rPr>
  </w:style>
  <w:style w:type="character" w:styleId="1163" w:customStyle="1">
    <w:name w:val="列出段落 Char"/>
    <w:link w:val="1086"/>
    <w:uiPriority w:val="0"/>
    <w:qFormat/>
    <w:rPr>
      <w:rFonts w:ascii="Calibri" w:hAnsi="Calibri"/>
      <w:sz w:val="21"/>
      <w:szCs w:val="22"/>
    </w:rPr>
  </w:style>
  <w:style w:type="character" w:styleId="1164" w:customStyle="1">
    <w:name w:val="纯文本 字符"/>
    <w:link w:val="888"/>
    <w:uiPriority w:val="0"/>
    <w:qFormat/>
    <w:rPr>
      <w:rFonts w:ascii="宋体"/>
      <w:sz w:val="21"/>
    </w:rPr>
  </w:style>
  <w:style w:type="paragraph" w:styleId="1165" w:customStyle="1">
    <w:name w:val="标题 71"/>
    <w:basedOn w:val="863"/>
    <w:uiPriority w:val="1"/>
    <w:qFormat/>
    <w:pPr>
      <w:ind w:left="620"/>
      <w:jc w:val="left"/>
      <w:spacing w:before="102"/>
      <w:outlineLvl w:val="7"/>
    </w:pPr>
    <w:rPr>
      <w:rFonts w:ascii="宋体" w:hAnsi="宋体" w:cs="宋体"/>
      <w:b/>
      <w:bCs/>
      <w:sz w:val="28"/>
      <w:szCs w:val="28"/>
      <w:lang w:val="zh-CN" w:bidi="zh-CN"/>
    </w:rPr>
  </w:style>
  <w:style w:type="paragraph" w:styleId="1166" w:customStyle="1">
    <w:name w:val="标题 91"/>
    <w:basedOn w:val="863"/>
    <w:uiPriority w:val="1"/>
    <w:qFormat/>
    <w:pPr>
      <w:ind w:left="1102"/>
      <w:jc w:val="left"/>
    </w:pPr>
    <w:rPr>
      <w:rFonts w:ascii="宋体" w:hAnsi="宋体" w:cs="宋体"/>
      <w:b/>
      <w:bCs/>
      <w:sz w:val="24"/>
      <w:szCs w:val="24"/>
      <w:lang w:val="zh-CN" w:bidi="zh-CN"/>
    </w:rPr>
  </w:style>
  <w:style w:type="table" w:styleId="1167"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168" w:customStyle="1">
    <w:name w:val="首行缩进"/>
    <w:basedOn w:val="863"/>
    <w:uiPriority w:val="0"/>
    <w:qFormat/>
    <w:pPr>
      <w:ind w:firstLine="480"/>
    </w:pPr>
    <w:rPr>
      <w:lang w:val="zh-CN"/>
    </w:rPr>
  </w:style>
  <w:style w:type="table" w:styleId="1169" w:customStyle="1">
    <w:name w:val="网格型1"/>
    <w:basedOn w:val="874"/>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0" w:customStyle="1">
    <w:name w:val="网格型2"/>
    <w:basedOn w:val="874"/>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1" w:customStyle="1">
    <w:name w:val="网格型3"/>
    <w:basedOn w:val="87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2" w:customStyle="1">
    <w:name w:val="批注文字 Char"/>
    <w:uiPriority w:val="0"/>
    <w:semiHidden/>
    <w:qFormat/>
    <w:rPr>
      <w:rFonts w:ascii="Times New Roman" w:hAnsi="Times New Roman" w:eastAsia="宋体" w:cs="Times New Roman"/>
    </w:rPr>
  </w:style>
  <w:style w:type="character" w:styleId="1173" w:customStyle="1">
    <w:name w:val="font01"/>
    <w:basedOn w:val="1174"/>
    <w:uiPriority w:val="0"/>
    <w:qFormat/>
    <w:rPr>
      <w:rFonts w:ascii="Times New Roman" w:hAnsi="Times New Roman" w:eastAsia="宋体" w:cs="Times New Roman"/>
      <w:sz w:val="21"/>
      <w:lang w:val="en-US" w:eastAsia="zh-CN" w:bidi="ar-SA"/>
    </w:rPr>
  </w:style>
  <w:style w:type="character" w:styleId="1174" w:customStyle="1">
    <w:name w:val="默认段落字体1"/>
    <w:uiPriority w:val="1"/>
    <w:unhideWhenUsed/>
    <w:qFormat/>
  </w:style>
  <w:style w:type="character" w:styleId="1175" w:customStyle="1">
    <w:name w:val="font41"/>
    <w:basedOn w:val="1174"/>
    <w:uiPriority w:val="0"/>
    <w:qFormat/>
    <w:rPr>
      <w:rFonts w:hint="eastAsia" w:ascii="宋体" w:hAnsi="宋体" w:eastAsia="宋体" w:cs="宋体"/>
      <w:color w:val="000000"/>
      <w:sz w:val="22"/>
      <w:szCs w:val="22"/>
      <w:u w:val="single"/>
    </w:rPr>
  </w:style>
  <w:style w:type="paragraph" w:styleId="1176" w:customStyle="1">
    <w:name w:val="标题 61"/>
    <w:basedOn w:val="863"/>
    <w:next w:val="863"/>
    <w:uiPriority w:val="0"/>
    <w:qFormat/>
    <w:pPr>
      <w:numPr>
        <w:ilvl w:val="5"/>
        <w:numId w:val="4"/>
      </w:numPr>
      <w:keepLines/>
      <w:keepNext/>
      <w:spacing w:before="240" w:after="64" w:line="320" w:lineRule="auto"/>
      <w:outlineLvl w:val="5"/>
    </w:pPr>
    <w:rPr>
      <w:rFonts w:ascii="Arial" w:hAnsi="Arial" w:eastAsia="黑体"/>
      <w:b/>
      <w:bCs/>
      <w:sz w:val="24"/>
      <w:szCs w:val="24"/>
    </w:rPr>
  </w:style>
  <w:style w:type="paragraph" w:styleId="1177" w:customStyle="1">
    <w:name w:val="页眉1"/>
    <w:basedOn w:val="863"/>
    <w:uiPriority w:val="0"/>
    <w:qFormat/>
    <w:pPr>
      <w:jc w:val="center"/>
      <w:tabs>
        <w:tab w:val="center" w:pos="4153" w:leader="none"/>
        <w:tab w:val="right" w:pos="8306" w:leader="none"/>
      </w:tabs>
      <w:pBdr>
        <w:bottom w:val="single" w:color="000000" w:sz="6" w:space="1"/>
      </w:pBdr>
    </w:pPr>
    <w:rPr>
      <w:sz w:val="18"/>
      <w:szCs w:val="18"/>
    </w:rPr>
  </w:style>
  <w:style w:type="paragraph" w:styleId="1178" w:customStyle="1">
    <w:name w:val="页脚1"/>
    <w:basedOn w:val="863"/>
    <w:uiPriority w:val="99"/>
    <w:qFormat/>
    <w:pPr>
      <w:jc w:val="left"/>
      <w:tabs>
        <w:tab w:val="center" w:pos="4153" w:leader="none"/>
        <w:tab w:val="right" w:pos="8306" w:leader="none"/>
      </w:tabs>
    </w:pPr>
    <w:rPr>
      <w:sz w:val="18"/>
      <w:szCs w:val="18"/>
    </w:rPr>
  </w:style>
  <w:style w:type="character" w:styleId="1179" w:customStyle="1">
    <w:name w:val="页码1"/>
    <w:uiPriority w:val="0"/>
    <w:qFormat/>
  </w:style>
  <w:style w:type="table" w:styleId="1180" w:customStyle="1">
    <w:name w:val="网格表 1 浅色1"/>
    <w:basedOn w:val="874"/>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181" w:customStyle="1">
    <w:name w:val="正文首行缩进1"/>
    <w:basedOn w:val="1182"/>
    <w:uiPriority w:val="0"/>
    <w:qFormat/>
    <w:pPr>
      <w:ind w:firstLine="200"/>
      <w:spacing w:line="360" w:lineRule="auto"/>
    </w:pPr>
    <w:rPr>
      <w:rFonts w:ascii="仿宋_GB2312" w:eastAsia="仿宋_GB2312"/>
      <w:sz w:val="30"/>
      <w:szCs w:val="30"/>
    </w:rPr>
  </w:style>
  <w:style w:type="paragraph" w:styleId="1182" w:customStyle="1">
    <w:name w:val="正文文本1"/>
    <w:basedOn w:val="863"/>
    <w:uiPriority w:val="0"/>
    <w:qFormat/>
    <w:rPr>
      <w:rFonts w:ascii="楷体_GB2312" w:hAnsi="Arial" w:eastAsia="楷体_GB2312"/>
      <w:sz w:val="28"/>
      <w:szCs w:val="28"/>
    </w:rPr>
  </w:style>
  <w:style w:type="paragraph" w:styleId="1183" w:customStyle="1">
    <w:name w:val="my正文"/>
    <w:basedOn w:val="863"/>
    <w:uiPriority w:val="0"/>
    <w:qFormat/>
    <w:pPr>
      <w:ind w:firstLine="480"/>
      <w:spacing w:line="360" w:lineRule="auto"/>
    </w:pPr>
    <w:rPr>
      <w:sz w:val="24"/>
    </w:rPr>
  </w:style>
  <w:style w:type="paragraph" w:styleId="1184" w:customStyle="1">
    <w:name w:val="Revision"/>
    <w:hidden/>
    <w:uiPriority w:val="99"/>
    <w:unhideWhenUsed/>
    <w:qFormat/>
    <w:rPr>
      <w:rFonts w:ascii="Times New Roman" w:hAnsi="Times New Roman" w:eastAsia="宋体" w:cs="Times New Roman"/>
      <w:sz w:val="21"/>
      <w:lang w:val="en-US" w:eastAsia="zh-CN" w:bidi="ar-SA"/>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69235257-5949-498a-a15d-7bb7f7edb89c</errorID>
      <errorWord>1、</errorWord>
      <group>L1_Format</group>
      <groupName>格式问题</groupName>
      <ability>L2_Ordinal</ability>
      <abilityName>序号格式</abilityName>
      <candidateList>
        <item>1.</item>
      </candidateList>
      <explain>当前序号格式不规范，建议修改为规范格式[1.]。</explain>
      <paraID>1BC4847C</paraID>
      <start>0</start>
      <end>2</end>
      <status>unmodified</status>
      <modifiedWord/>
      <trackRevisions>false</trackRevisions>
    </reviewItem>
    <reviewItem>
      <errorID>629a7ebc-f496-4846-9c2a-b414cddbda92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362593A1</paraID>
      <start>0</start>
      <end>2</end>
      <status>unmodified</status>
      <modifiedWord/>
      <trackRevisions>false</trackRevisions>
    </reviewItem>
    <reviewItem>
      <errorID>50b8825e-50ef-450c-96e8-744c39947d0b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5F12281E</paraID>
      <start>0</start>
      <end>2</end>
      <status>unmodified</status>
      <modifiedWord/>
      <trackRevisions>false</trackRevisions>
    </reviewItem>
    <reviewItem>
      <errorID>2c196051-6554-4f03-abf9-ae8b24adbb72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525D2C85</paraID>
      <start>0</start>
      <end>2</end>
      <status>unmodified</status>
      <modifiedWord/>
      <trackRevisions>false</trackRevisions>
    </reviewItem>
    <reviewItem>
      <errorID>52879008-4b81-4f0c-9a2d-ba8319e10fd7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580E575F</paraID>
      <start>0</start>
      <end>2</end>
      <status>unmodified</status>
      <modifiedWord/>
      <trackRevisions>false</trackRevisions>
    </reviewItem>
    <reviewItem>
      <errorID>7d76fec4-7a63-4bc1-b570-c8d86699d550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3A9D877A</paraID>
      <start>0</start>
      <end>2</end>
      <status>unmodified</status>
      <modifiedWord/>
      <trackRevisions>false</trackRevisions>
    </reviewItem>
    <reviewItem>
      <errorID>5db9d481-5cc8-4f14-99c9-8083d2dbaecf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B49CDBF</paraID>
      <start>0</start>
      <end>2</end>
      <status>unmodified</status>
      <modifiedWord/>
      <trackRevisions>false</trackRevisions>
    </reviewItem>
    <reviewItem>
      <errorID>bc325de3-f329-4d31-a851-9e7f6ea27be4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6AB06C74</paraID>
      <start>0</start>
      <end>2</end>
      <status>unmodified</status>
      <modifiedWord/>
      <trackRevisions>false</trackRevisions>
    </reviewItem>
    <reviewItem>
      <errorID>1d99d0ef-1d03-4c1c-ab53-691366467282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7B9BE61</paraID>
      <start>0</start>
      <end>2</end>
      <status>unmodified</status>
      <modifiedWord/>
      <trackRevisions>false</trackRevisions>
    </reviewItem>
    <reviewItem>
      <errorID>cfa4167c-3269-4717-9881-4c631995c6d3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65519F6D</paraID>
      <start>0</start>
      <end>2</end>
      <status>unmodified</status>
      <modifiedWord/>
      <trackRevisions>false</trackRevisions>
    </reviewItem>
    <reviewItem>
      <errorID>81decfba-1aa8-45e4-a056-88b0ae420749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4D060352</paraID>
      <start>0</start>
      <end>2</end>
      <status>unmodified</status>
      <modifiedWord/>
      <trackRevisions>false</trackRevisions>
    </reviewItem>
    <reviewItem>
      <errorID>9825e7f5-7a36-4759-85c1-999155e45855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4EFC488</paraID>
      <start>0</start>
      <end>2</end>
      <status>unmodified</status>
      <modifiedWord/>
      <trackRevisions>false</trackRevisions>
    </reviewItem>
    <reviewItem>
      <errorID>db0e16b8-1da3-4533-b90a-4423478f9446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7B9B53EB</paraID>
      <start>0</start>
      <end>2</end>
      <status>unmodified</status>
      <modifiedWord/>
      <trackRevisions>false</trackRevisions>
    </reviewItem>
    <reviewItem>
      <errorID>0ffb5702-d4ba-4b11-919a-d03477a50ee9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26CA66C7</paraID>
      <start>0</start>
      <end>2</end>
      <status>unmodified</status>
      <modifiedWord/>
      <trackRevisions>false</trackRevisions>
    </reviewItem>
    <reviewItem>
      <errorID>2bdbdc9d-4f96-4d5a-9f81-19bd95c940d9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22AEE383</paraID>
      <start>0</start>
      <end>2</end>
      <status>unmodified</status>
      <modifiedWord/>
      <trackRevisions>false</trackRevisions>
    </reviewItem>
    <reviewItem>
      <errorID>ecfd3f45-090b-4baf-8d1e-ecc4d9c6c3ad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388DBCE7</paraID>
      <start>0</start>
      <end>2</end>
      <status>unmodified</status>
      <modifiedWord/>
      <trackRevisions>false</trackRevisions>
    </reviewItem>
    <reviewItem>
      <errorID>26f30156-7f9b-4733-b8cd-f226182ebe48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7E6B62E6</paraID>
      <start>0</start>
      <end>2</end>
      <status>unmodified</status>
      <modifiedWord/>
      <trackRevisions>false</trackRevisions>
    </reviewItem>
    <reviewItem>
      <errorID>9f698376-bdf3-48b6-957d-25d42eb0234e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497250E5</paraID>
      <start>0</start>
      <end>2</end>
      <status>unmodified</status>
      <modifiedWord/>
      <trackRevisions>false</trackRevisions>
    </reviewItem>
    <reviewItem>
      <errorID>9866cb78-e832-4e90-b66e-3949bb6d1185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427E87ED</paraID>
      <start>0</start>
      <end>2</end>
      <status>unmodified</status>
      <modifiedWord/>
      <trackRevisions>false</trackRevisions>
    </reviewItem>
    <reviewItem>
      <errorID>e18d4690-deb9-4216-8531-28894c674ffb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46549446</paraID>
      <start>0</start>
      <end>2</end>
      <status>unmodified</status>
      <modifiedWord/>
      <trackRevisions>false</trackRevisions>
    </reviewItem>
    <reviewItem>
      <errorID>76782a4e-b77c-4d9f-955e-c0ee366528f2</errorID>
      <errorWord>(</errorWord>
      <group>L1_Format</group>
      <groupName>格式问题</groupName>
      <ability>L2_HalfPunc_CN</ability>
      <abilityName>全半角问题</abilityName>
      <candidateList>
        <item>（</item>
      </candidateList>
      <explain>文本全半角错误。</explain>
      <paraID>46549446</paraID>
      <start>277</start>
      <end>278</end>
      <status>unmodified</status>
      <modifiedWord/>
      <trackRevisions>false</trackRevisions>
    </reviewItem>
    <reviewItem>
      <errorID>2979a986-16c3-489f-85c0-a1f76cc14eab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6D6ACC4A</paraID>
      <start>0</start>
      <end>2</end>
      <status>unmodified</status>
      <modifiedWord/>
      <trackRevisions>false</trackRevisions>
    </reviewItem>
    <reviewItem>
      <errorID>4a6fcbc5-1770-45c9-930c-e3f70a0c4eb6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E72058A</paraID>
      <start>0</start>
      <end>2</end>
      <status>unmodified</status>
      <modifiedWord/>
      <trackRevisions>false</trackRevisions>
    </reviewItem>
    <reviewItem>
      <errorID>c74c91da-d61e-4e53-bca8-d9bed9660772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35F8B552</paraID>
      <start>0</start>
      <end>2</end>
      <status>unmodified</status>
      <modifiedWord/>
      <trackRevisions>false</trackRevisions>
    </reviewItem>
    <reviewItem>
      <errorID>2be11929-a5c0-4630-a4b1-f21f1312cb99</errorID>
      <errorWord>法人签字</errorWord>
      <group>L1_Word</group>
      <groupName>字词问题</groupName>
      <ability>L2_Typo</ability>
      <abilityName>字词错误</abilityName>
      <candidateList>
        <item>法人代表签字</item>
      </candidateList>
      <explain/>
      <paraID>35F8B552</paraID>
      <start>376</start>
      <end>380</end>
      <status>unmodified</status>
      <modifiedWord/>
      <trackRevisions>false</trackRevisions>
    </reviewItem>
    <reviewItem>
      <errorID>b516eec5-3606-4e88-b403-08944aac3cb8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208590D8</paraID>
      <start>0</start>
      <end>2</end>
      <status>unmodified</status>
      <modifiedWord/>
      <trackRevisions>false</trackRevisions>
    </reviewItem>
    <reviewItem>
      <errorID>39451d1c-0f47-4c74-a21a-c9015b728ee3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60D34687</paraID>
      <start>0</start>
      <end>2</end>
      <status>unmodified</status>
      <modifiedWord/>
      <trackRevisions>false</trackRevisions>
    </reviewItem>
    <reviewItem>
      <errorID>76e1dd4c-4d30-479c-aa96-5e449ed97fa6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5F9C24C</paraID>
      <start>0</start>
      <end>2</end>
      <status>unmodified</status>
      <modifiedWord/>
      <trackRevisions>false</trackRevisions>
    </reviewItem>
    <reviewItem>
      <errorID>2149a935-a721-4c37-8e6c-1a2ce8c1f47a</errorID>
      <errorWord>(</errorWord>
      <group>L1_Format</group>
      <groupName>格式问题</groupName>
      <ability>L2_HalfPunc_CN</ability>
      <abilityName>全半角问题</abilityName>
      <candidateList>
        <item>（</item>
      </candidateList>
      <explain>文本全半角错误。</explain>
      <paraID>488F493E</paraID>
      <start>19</start>
      <end>20</end>
      <status>unmodified</status>
      <modifiedWord/>
      <trackRevisions>false</trackRevisions>
    </reviewItem>
    <reviewItem>
      <errorID>eda1d31b-f7a5-4958-b06d-1b459517433b</errorID>
      <errorWord>)</errorWord>
      <group>L1_Format</group>
      <groupName>格式问题</groupName>
      <ability>L2_HalfPunc_CN</ability>
      <abilityName>全半角问题</abilityName>
      <candidateList>
        <item>）</item>
      </candidateList>
      <explain>文本全半角错误。</explain>
      <paraID>488F493E</paraID>
      <start>26</start>
      <end>27</end>
      <status>unmodified</status>
      <modifiedWord/>
      <trackRevisions>false</trackRevisions>
    </reviewItem>
    <reviewItem>
      <errorID>92504bbf-84bd-4a61-84c2-844cbdf060b4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7B58AA78</paraID>
      <start>0</start>
      <end>2</end>
      <status>unmodified</status>
      <modifiedWord/>
      <trackRevisions>false</trackRevisions>
    </reviewItem>
    <reviewItem>
      <errorID>d5d22842-c73d-4cfb-87c3-d6f71c95a207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4EE7325</paraID>
      <start>0</start>
      <end>2</end>
      <status>unmodified</status>
      <modifiedWord/>
      <trackRevisions>false</trackRevisions>
    </reviewItem>
    <reviewItem>
      <errorID>51446950-f5fa-40f2-af77-f49965152a78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7A76BDC0</paraID>
      <start>0</start>
      <end>2</end>
      <status>unmodified</status>
      <modifiedWord/>
      <trackRevisions>false</trackRevisions>
    </reviewItem>
    <reviewItem>
      <errorID>d9f43bbf-625e-493d-834f-f18508c7f22b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E412041</paraID>
      <start>0</start>
      <end>2</end>
      <status>unmodified</status>
      <modifiedWord/>
      <trackRevisions>false</trackRevisions>
    </reviewItem>
    <reviewItem>
      <errorID>cad64f95-880b-4ee4-82d8-4a6022b88202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4EFB4D81</paraID>
      <start>0</start>
      <end>2</end>
      <status>unmodified</status>
      <modifiedWord/>
      <trackRevisions>false</trackRevisions>
    </reviewItem>
    <reviewItem>
      <errorID>f4546321-626c-4fae-826e-31cc905ed57d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6297F732</paraID>
      <start>0</start>
      <end>2</end>
      <status>unmodified</status>
      <modifiedWord/>
      <trackRevisions>false</trackRevisions>
    </reviewItem>
    <reviewItem>
      <errorID>27b747cf-d5be-4e84-a159-4bdf64571f73</errorID>
      <errorWord>间</errorWord>
      <group>L1_Word</group>
      <groupName>字词问题</groupName>
      <ability>L2_Typo</ability>
      <abilityName>字词错误</abilityName>
      <candidateList>
        <item>间之</item>
      </candidateList>
      <explain/>
      <paraID>64C5A705</paraID>
      <start>14</start>
      <end>15</end>
      <status>unmodified</status>
      <modifiedWord/>
      <trackRevisions>false</trackRevisions>
    </reviewItem>
    <reviewItem>
      <errorID>3575d42b-2f12-42f0-80a3-093060c86639</errorID>
      <errorWord>,</errorWord>
      <group>L1_Format</group>
      <groupName>格式问题</groupName>
      <ability>L2_HalfPunc_CN</ability>
      <abilityName>全半角问题</abilityName>
      <candidateList>
        <item>，</item>
      </candidateList>
      <explain>文本全半角错误。</explain>
      <paraID>64C5A705</paraID>
      <start>37</start>
      <end>38</end>
      <status>unmodified</status>
      <modifiedWord/>
      <trackRevisions>false</trackRevisions>
    </reviewItem>
    <reviewItem>
      <errorID>cdc561bc-2de5-4898-9e9b-8f25875c0a2b</errorID>
      <errorWord>,</errorWord>
      <group>L1_Format</group>
      <groupName>格式问题</groupName>
      <ability>L2_HalfPunc_CN</ability>
      <abilityName>全半角问题</abilityName>
      <candidateList>
        <item>，</item>
      </candidateList>
      <explain>文本全半角错误。</explain>
      <paraID>64C5A705</paraID>
      <start>142</start>
      <end>143</end>
      <status>unmodified</status>
      <modifiedWord/>
      <trackRevisions>false</trackRevisions>
    </reviewItem>
    <reviewItem>
      <errorID>509e4fc6-5826-4615-827c-669a5dcb6a41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737EB4BD</paraID>
      <start>0</start>
      <end>2</end>
      <status>unmodified</status>
      <modifiedWord/>
      <trackRevisions>false</trackRevisions>
    </reviewItem>
    <reviewItem>
      <errorID>16445929-ede6-4a4d-ac05-b34205c390bc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713367F3</paraID>
      <start>0</start>
      <end>2</end>
      <status>unmodified</status>
      <modifiedWord/>
      <trackRevisions>false</trackRevisions>
    </reviewItem>
    <reviewItem>
      <errorID>c259ce20-9b7f-4e23-b7cc-ef250756226d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2E55EA41</paraID>
      <start>0</start>
      <end>3</end>
      <status>unmodified</status>
      <modifiedWord/>
      <trackRevisions>false</trackRevisions>
    </reviewItem>
    <reviewItem>
      <errorID>5d59a4d1-619f-419e-a113-fac78b3b36fe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3BC62E7E</paraID>
      <start>0</start>
      <end>3</end>
      <status>unmodified</status>
      <modifiedWord/>
      <trackRevisions>false</trackRevisions>
    </reviewItem>
    <reviewItem>
      <errorID>1e3b9a3f-c06c-4c37-b0a0-c185da0657d6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5EC2851D</paraID>
      <start>0</start>
      <end>3</end>
      <status>unmodified</status>
      <modifiedWord/>
      <trackRevisions>false</trackRevisions>
    </reviewItem>
    <reviewItem>
      <errorID>b96b71d0-89b5-49f4-ae2e-a0540645b191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3C00C5D4</paraID>
      <start>0</start>
      <end>3</end>
      <status>unmodified</status>
      <modifiedWord/>
      <trackRevisions>false</trackRevisions>
    </reviewItem>
    <reviewItem>
      <errorID>a12bcd25-1d13-49c0-9360-ff33abbb3e80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4C23C551</paraID>
      <start>0</start>
      <end>3</end>
      <status>unmodified</status>
      <modifiedWord/>
      <trackRevisions>false</trackRevisions>
    </reviewItem>
    <reviewItem>
      <errorID>8d54f082-0019-4e72-9830-7b0a12f20461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1E4C1A61</paraID>
      <start>0</start>
      <end>3</end>
      <status>unmodified</status>
      <modifiedWord/>
      <trackRevisions>false</trackRevisions>
    </reviewItem>
    <reviewItem>
      <errorID>7db9e09a-4073-4e9a-a1bb-80b7990ad430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184A00C8</paraID>
      <start>0</start>
      <end>3</end>
      <status>unmodified</status>
      <modifiedWord/>
      <trackRevisions>false</trackRevisions>
    </reviewItem>
    <reviewItem>
      <errorID>33ba0d86-a4ff-4d63-9061-94e30fc84477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31252373</paraID>
      <start>0</start>
      <end>3</end>
      <status>unmodified</status>
      <modifiedWord/>
      <trackRevisions>false</trackRevisions>
    </reviewItem>
    <reviewItem>
      <errorID>a9ebc833-d873-490b-b607-24243101237b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4EF3D0B3</paraID>
      <start>0</start>
      <end>3</end>
      <status>unmodified</status>
      <modifiedWord/>
      <trackRevisions>false</trackRevisions>
    </reviewItem>
    <reviewItem>
      <errorID>39ed0155-af96-464a-a589-460e78b889ae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15863BB3</paraID>
      <start>0</start>
      <end>3</end>
      <status>unmodified</status>
      <modifiedWord/>
      <trackRevisions>false</trackRevisions>
    </reviewItem>
    <reviewItem>
      <errorID>3697d43d-1869-46e8-9606-376ae5792d45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4D9B82B8</paraID>
      <start>0</start>
      <end>3</end>
      <status>unmodified</status>
      <modifiedWord/>
      <trackRevisions>false</trackRevisions>
    </reviewItem>
    <reviewItem>
      <errorID>ec8ad6a4-2ce9-46ba-840a-88186dbcebfc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85D7965</paraID>
      <start>0</start>
      <end>3</end>
      <status>unmodified</status>
      <modifiedWord/>
      <trackRevisions>false</trackRevisions>
    </reviewItem>
    <reviewItem>
      <errorID>3029cac5-ede4-43d6-95bc-58056d42f576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3B4FF2E6</paraID>
      <start>0</start>
      <end>3</end>
      <status>unmodified</status>
      <modifiedWord/>
      <trackRevisions>false</trackRevisions>
    </reviewItem>
    <reviewItem>
      <errorID>53ed448c-3db8-42d3-8b68-93a4de227f53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5DEC3CA0</paraID>
      <start>0</start>
      <end>3</end>
      <status>unmodified</status>
      <modifiedWord/>
      <trackRevisions>false</trackRevisions>
    </reviewItem>
    <reviewItem>
      <errorID>206ff63f-f224-4ec5-8545-61fb24584bfa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55017EC3</paraID>
      <start>0</start>
      <end>3</end>
      <status>unmodified</status>
      <modifiedWord/>
      <trackRevisions>false</trackRevisions>
    </reviewItem>
    <reviewItem>
      <errorID>13e4816b-a569-4b9d-a077-d3234e5e2c28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D03DD57</paraID>
      <start>0</start>
      <end>3</end>
      <status>unmodified</status>
      <modifiedWord/>
      <trackRevisions>false</trackRevisions>
    </reviewItem>
    <reviewItem>
      <errorID>4b9a4198-aa4f-4aae-bbad-31e267740d24</errorID>
      <errorWord>,</errorWord>
      <group>L1_Word</group>
      <groupName>字词问题</groupName>
      <ability>L2_Typo</ability>
      <abilityName>字词错误</abilityName>
      <candidateList>
        <item>,将</item>
      </candidateList>
      <explain/>
      <paraID>673EE100</paraID>
      <start>74</start>
      <end>75</end>
      <status>unmodified</status>
      <modifiedWord/>
      <trackRevisions>false</trackRevisions>
    </reviewItem>
    <reviewItem>
      <errorID>804fb72c-f4ee-43f0-9f37-79c1c3699689</errorID>
      <errorWord>,</errorWord>
      <group>L1_Format</group>
      <groupName>格式问题</groupName>
      <ability>L2_HalfPunc_CN</ability>
      <abilityName>全半角问题</abilityName>
      <candidateList>
        <item>，</item>
      </candidateList>
      <explain>文本全半角错误。</explain>
      <paraID>16AA5D04</paraID>
      <start>54</start>
      <end>55</end>
      <status>unmodified</status>
      <modifiedWord/>
      <trackRevisions>false</trackRevisions>
    </reviewItem>
    <reviewItem>
      <errorID>69fc8af1-8556-48d4-a634-31e0173e7b31</errorID>
      <errorWord>保持通讯畅通</errorWord>
      <group>L1_Word</group>
      <groupName>字词问题</groupName>
      <ability>L2_Typo</ability>
      <abilityName>字词错误</abilityName>
      <candidateList>
        <item>保持通信畅通</item>
      </candidateList>
      <explain/>
      <paraID> DB792D9</paraID>
      <start>17</start>
      <end>23</end>
      <status>unmodified</status>
      <modifiedWord/>
      <trackRevisions>false</trackRevisions>
    </reviewItem>
    <reviewItem>
      <errorID>0340b5c1-3a63-4676-a471-f1b2f2031c99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453ABA2B</paraID>
      <start>0</start>
      <end>3</end>
      <status>unmodified</status>
      <modifiedWord/>
      <trackRevisions>false</trackRevisions>
    </reviewItem>
    <reviewItem>
      <errorID>d67cd700-342a-4912-9ab8-acefd2327b20</errorID>
      <errorWord>，</errorWord>
      <group>L1_Word</group>
      <groupName>字词问题</groupName>
      <ability>L2_Typo</ability>
      <abilityName>字词错误</abilityName>
      <candidateList>
        <item>，并</item>
      </candidateList>
      <explain/>
      <paraID>237CE076</paraID>
      <start>90</start>
      <end>91</end>
      <status>unmodified</status>
      <modifiedWord/>
      <trackRevisions>false</trackRevisions>
    </reviewItem>
    <reviewItem>
      <errorID>263c2485-b3fb-47ea-80d6-331eb94c0472</errorID>
      <errorWord>式</errorWord>
      <group>L1_Word</group>
      <groupName>字词问题</groupName>
      <ability>L2_Typo</ability>
      <abilityName>字词错误</abilityName>
      <candidateList>
        <item>式管</item>
      </candidateList>
      <explain/>
      <paraID>29BB3F45</paraID>
      <start>35</start>
      <end>36</end>
      <status>unmodified</status>
      <modifiedWord/>
      <trackRevisions>false</trackRevisions>
    </reviewItem>
    <reviewItem>
      <errorID>d9b58ef7-8830-4655-a139-e2a36a0d0660</errorID>
      <errorWord>,</errorWord>
      <group>L1_Format</group>
      <groupName>格式问题</groupName>
      <ability>L2_HalfPunc_CN</ability>
      <abilityName>全半角问题</abilityName>
      <candidateList>
        <item>，</item>
      </candidateList>
      <explain>文本全半角错误。</explain>
      <paraID>721A6337</paraID>
      <start>71</start>
      <end>72</end>
      <status>unmodified</status>
      <modifiedWord/>
      <trackRevisions>false</trackRevisions>
    </reviewItem>
    <reviewItem>
      <errorID>2bf2ffdd-fd16-4787-9f04-9315962c876f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60F6195F</paraID>
      <start>0</start>
      <end>3</end>
      <status>unmodified</status>
      <modifiedWord/>
      <trackRevisions>false</trackRevisions>
    </reviewItem>
    <reviewItem>
      <errorID>44cb8719-6b79-4e3e-9e04-097c9d6aec9b</errorID>
      <errorWord>人确定成交供应商</errorWord>
      <group>L1_Word</group>
      <groupName>字词问题</groupName>
      <ability>L2_Typo</ability>
      <abilityName>字词错误</abilityName>
      <candidateList>
        <item>人在确定成交供应商</item>
      </candidateList>
      <explain/>
      <paraID>1C55E1C0</paraID>
      <start>45</start>
      <end>53</end>
      <status>unmodified</status>
      <modifiedWord/>
      <trackRevisions>false</trackRevisions>
    </reviewItem>
    <reviewItem>
      <errorID>b75989cb-946b-47ec-b211-85353921864d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24A50719</paraID>
      <start>0</start>
      <end>3</end>
      <status>unmodified</status>
      <modifiedWord/>
      <trackRevisions>false</trackRevisions>
    </reviewItem>
    <reviewItem>
      <errorID>44a5b78f-9cf2-451d-826d-ef6bf2a24188</errorID>
      <errorWord>,</errorWord>
      <group>L1_Format</group>
      <groupName>格式问题</groupName>
      <ability>L2_HalfPunc_CN</ability>
      <abilityName>全半角问题</abilityName>
      <candidateList>
        <item>，</item>
      </candidateList>
      <explain>文本全半角错误。</explain>
      <paraID>78698134</paraID>
      <start>25</start>
      <end>26</end>
      <status>unmodified</status>
      <modifiedWord/>
      <trackRevisions>false</trackRevisions>
    </reviewItem>
    <reviewItem>
      <errorID>b69c0698-d557-40d8-ac5f-829e0d8abd9d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2578F164</paraID>
      <start>0</start>
      <end>3</end>
      <status>unmodified</status>
      <modifiedWord/>
      <trackRevisions>false</trackRevisions>
    </reviewItem>
    <reviewItem>
      <errorID>58cf2775-53cb-49f5-9663-e77f355c9d67</errorID>
      <errorWord>,</errorWord>
      <group>L1_Format</group>
      <groupName>格式问题</groupName>
      <ability>L2_HalfPunc_CN</ability>
      <abilityName>全半角问题</abilityName>
      <candidateList>
        <item>，</item>
      </candidateList>
      <explain>文本全半角错误。</explain>
      <paraID>5387B169</paraID>
      <start>55</start>
      <end>56</end>
      <status>unmodified</status>
      <modifiedWord/>
      <trackRevisions>false</trackRevisions>
    </reviewItem>
    <reviewItem>
      <errorID>456db6ab-c146-42bd-9838-657eabf520fb</errorID>
      <errorWord>,</errorWord>
      <group>L1_Format</group>
      <groupName>格式问题</groupName>
      <ability>L2_HalfPunc_CN</ability>
      <abilityName>全半角问题</abilityName>
      <candidateList>
        <item>，</item>
      </candidateList>
      <explain>文本全半角错误。</explain>
      <paraID>5387B169</paraID>
      <start>128</start>
      <end>129</end>
      <status>unmodified</status>
      <modifiedWord/>
      <trackRevisions>false</trackRevisions>
    </reviewItem>
    <reviewItem>
      <errorID>95faa0b3-b775-4d7e-a8f2-edff72301867</errorID>
      <errorWord>,</errorWord>
      <group>L1_Format</group>
      <groupName>格式问题</groupName>
      <ability>L2_HalfPunc_CN</ability>
      <abilityName>全半角问题</abilityName>
      <candidateList>
        <item>，</item>
      </candidateList>
      <explain>文本全半角错误。</explain>
      <paraID>73790DC7</paraID>
      <start>54</start>
      <end>55</end>
      <status>unmodified</status>
      <modifiedWord/>
      <trackRevisions>false</trackRevisions>
    </reviewItem>
    <reviewItem>
      <errorID>25e8a555-decd-4b28-9168-0fde90aa265d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389CB578</paraID>
      <start>0</start>
      <end>3</end>
      <status>unmodified</status>
      <modifiedWord/>
      <trackRevisions>false</trackRevisions>
    </reviewItem>
    <reviewItem>
      <errorID>2ae5ad97-7150-4cb4-8e09-588da42e507a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465DFC21</paraID>
      <start>0</start>
      <end>3</end>
      <status>unmodified</status>
      <modifiedWord/>
      <trackRevisions>false</trackRevisions>
    </reviewItem>
    <reviewItem>
      <errorID>e8b972dd-bf05-4f64-ac1c-84bac5d4011e</errorID>
      <errorWord>签定</errorWord>
      <group>L1_Word</group>
      <groupName>字词问题</groupName>
      <ability>L2_Typo</ability>
      <abilityName>字词错误</abilityName>
      <candidateList>
        <item>签订</item>
      </candidateList>
      <explain/>
      <paraID>2B1F8F18</paraID>
      <start>8</start>
      <end>10</end>
      <status>unmodified</status>
      <modifiedWord/>
      <trackRevisions>false</trackRevisions>
    </reviewItem>
    <reviewItem>
      <errorID>e085133b-dc06-4728-9749-4b8f769746c7</errorID>
      <errorWord>(</errorWord>
      <group>L1_Format</group>
      <groupName>格式问题</groupName>
      <ability>L2_HalfPunc_CN</ability>
      <abilityName>全半角问题</abilityName>
      <candidateList>
        <item>（</item>
      </candidateList>
      <explain>文本全半角错误。</explain>
      <paraID>7CF5B499</paraID>
      <start>6</start>
      <end>7</end>
      <status>unmodified</status>
      <modifiedWord/>
      <trackRevisions>false</trackRevisions>
    </reviewItem>
    <reviewItem>
      <errorID>69a618d5-17e7-473b-a592-c1df66f145a9</errorID>
      <errorWord>)</errorWord>
      <group>L1_Format</group>
      <groupName>格式问题</groupName>
      <ability>L2_HalfPunc_CN</ability>
      <abilityName>全半角问题</abilityName>
      <candidateList>
        <item>）</item>
      </candidateList>
      <explain>文本全半角错误。</explain>
      <paraID>7CF5B499</paraID>
      <start>12</start>
      <end>13</end>
      <status>unmodified</status>
      <modifiedWord/>
      <trackRevisions>false</trackRevisions>
    </reviewItem>
    <reviewItem>
      <errorID>bde003f0-0e2d-434c-810e-0a9a20d7e055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54FA2C82</paraID>
      <start>15</start>
      <end>18</end>
      <status>unmodified</status>
      <modifiedWord/>
      <trackRevisions>false</trackRevisions>
    </reviewItem>
    <reviewItem>
      <errorID>54766b35-bf93-4de6-b369-2eeb1ae42152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3EFACD9</paraID>
      <start>0</start>
      <end>2</end>
      <status>unmodified</status>
      <modifiedWord/>
      <trackRevisions>false</trackRevisions>
    </reviewItem>
    <reviewItem>
      <errorID>42dab250-6eb2-419c-8b84-380db12739b1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E61C7FA</paraID>
      <start>0</start>
      <end>2</end>
      <status>unmodified</status>
      <modifiedWord/>
      <trackRevisions>false</trackRevisions>
    </reviewItem>
    <reviewItem>
      <errorID>bf543b5a-c1e7-4dd2-9386-a3e39289e416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5841822F</paraID>
      <start>0</start>
      <end>2</end>
      <status>unmodified</status>
      <modifiedWord/>
      <trackRevisions>false</trackRevisions>
    </reviewItem>
    <reviewItem>
      <errorID>b8c19c9e-9a69-40c5-afd9-c39566bb3f4a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642C2009</paraID>
      <start>0</start>
      <end>2</end>
      <status>unmodified</status>
      <modifiedWord/>
      <trackRevisions>false</trackRevisions>
    </reviewItem>
    <reviewItem>
      <errorID>a20adcd0-8a46-42b3-8fe9-2bd5a0bf070c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67875936</paraID>
      <start>0</start>
      <end>2</end>
      <status>unmodified</status>
      <modifiedWord/>
      <trackRevisions>false</trackRevisions>
    </reviewItem>
    <reviewItem>
      <errorID>44c52bc9-c2a8-4383-a188-6f053a725c8f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4E765045</paraID>
      <start>0</start>
      <end>2</end>
      <status>unmodified</status>
      <modifiedWord/>
      <trackRevisions>false</trackRevisions>
    </reviewItem>
    <reviewItem>
      <errorID>36614be7-efd0-46d2-97fd-91fb029e5c9a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2BF2573C</paraID>
      <start>0</start>
      <end>2</end>
      <status>unmodified</status>
      <modifiedWord/>
      <trackRevisions>false</trackRevisions>
    </reviewItem>
    <reviewItem>
      <errorID>8f4c6b26-0e5a-496d-a6bb-8bbe37dbb510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B096F6B</paraID>
      <start>0</start>
      <end>2</end>
      <status>unmodified</status>
      <modifiedWord/>
      <trackRevisions>false</trackRevisions>
    </reviewItem>
    <reviewItem>
      <errorID>eda95622-204c-4d18-8180-fedb1b32fd11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4040E74</paraID>
      <start>0</start>
      <end>2</end>
      <status>unmodified</status>
      <modifiedWord/>
      <trackRevisions>false</trackRevisions>
    </reviewItem>
    <reviewItem>
      <errorID>596f591a-aab9-4572-9e21-10893efcf8df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2AAB1C8F</paraID>
      <start>0</start>
      <end>2</end>
      <status>unmodified</status>
      <modifiedWord/>
      <trackRevisions>false</trackRevisions>
    </reviewItem>
    <reviewItem>
      <errorID>b11f5ed7-7e92-42a6-b0fc-055a51ce35d3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41064DE8</paraID>
      <start>0</start>
      <end>2</end>
      <status>unmodified</status>
      <modifiedWord/>
      <trackRevisions>false</trackRevisions>
    </reviewItem>
    <reviewItem>
      <errorID>02c21c45-e23c-4a4f-8886-f39ba85468c8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33166EFD</paraID>
      <start>0</start>
      <end>2</end>
      <status>unmodified</status>
      <modifiedWord/>
      <trackRevisions>false</trackRevisions>
    </reviewItem>
    <reviewItem>
      <errorID>a124655b-ca2e-40fc-8b8b-aeb91e7e585a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3FDB14E7</paraID>
      <start>0</start>
      <end>2</end>
      <status>unmodified</status>
      <modifiedWord/>
      <trackRevisions>false</trackRevisions>
    </reviewItem>
    <reviewItem>
      <errorID>865cb7a7-29da-4c14-b9a4-5d0ec36f9536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52BDACEC</paraID>
      <start>0</start>
      <end>2</end>
      <status>unmodified</status>
      <modifiedWord/>
      <trackRevisions>false</trackRevisions>
    </reviewItem>
    <reviewItem>
      <errorID>d5e06f82-e1aa-4cab-b7de-b48570f72837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75B34BD7</paraID>
      <start>0</start>
      <end>2</end>
      <status>unmodified</status>
      <modifiedWord/>
      <trackRevisions>false</trackRevisions>
    </reviewItem>
    <reviewItem>
      <errorID>f5f41209-9fd8-44e0-bbad-72c06dc903f6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7A716E3D</paraID>
      <start>0</start>
      <end>2</end>
      <status>unmodified</status>
      <modifiedWord/>
      <trackRevisions>false</trackRevisions>
    </reviewItem>
    <reviewItem>
      <errorID>496d081c-3586-484e-af80-2dee1bd84c25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6C9F132B</paraID>
      <start>0</start>
      <end>2</end>
      <status>unmodified</status>
      <modifiedWord/>
      <trackRevisions>false</trackRevisions>
    </reviewItem>
    <reviewItem>
      <errorID>8e46966a-1b8b-42a9-9060-53b26c1e548e</errorID>
      <errorWord>七</errorWord>
      <group>L1_Word</group>
      <groupName>字词问题</groupName>
      <ability>L2_Typo</ability>
      <abilityName>字词错误</abilityName>
      <candidateList>
        <item>七个</item>
      </candidateList>
      <explain/>
      <paraID>6C9F132B</paraID>
      <start>59</start>
      <end>60</end>
      <status>unmodified</status>
      <modifiedWord/>
      <trackRevisions>false</trackRevisions>
    </reviewItem>
    <reviewItem>
      <errorID>b771da7e-1188-408f-828c-70e09016b603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37351356</paraID>
      <start>0</start>
      <end>2</end>
      <status>unmodified</status>
      <modifiedWord/>
      <trackRevisions>false</trackRevisions>
    </reviewItem>
    <reviewItem>
      <errorID>58987aaf-71a3-4ea9-8e3e-6218e0e473be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A339DB7</paraID>
      <start>0</start>
      <end>2</end>
      <status>unmodified</status>
      <modifiedWord/>
      <trackRevisions>false</trackRevisions>
    </reviewItem>
    <reviewItem>
      <errorID>f6639ad5-decc-40f8-b67a-cb08b8a997fb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7936364A</paraID>
      <start>0</start>
      <end>2</end>
      <status>unmodified</status>
      <modifiedWord/>
      <trackRevisions>false</trackRevisions>
    </reviewItem>
    <reviewItem>
      <errorID>253b543d-fa7a-4bf8-9f90-cf9983268e36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25836C7</paraID>
      <start>0</start>
      <end>2</end>
      <status>unmodified</status>
      <modifiedWord/>
      <trackRevisions>false</trackRevisions>
    </reviewItem>
    <reviewItem>
      <errorID>7f9bcb02-7c52-424f-b93b-01322a056de3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D3A347B</paraID>
      <start>0</start>
      <end>2</end>
      <status>unmodified</status>
      <modifiedWord/>
      <trackRevisions>false</trackRevisions>
    </reviewItem>
    <reviewItem>
      <errorID>bcde5512-e7d8-4cb3-9fc2-53d372c1f742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CFC1168</paraID>
      <start>0</start>
      <end>2</end>
      <status>unmodified</status>
      <modifiedWord/>
      <trackRevisions>false</trackRevisions>
    </reviewItem>
    <reviewItem>
      <errorID>5423e7c0-4ef5-4b1c-b4f0-0239aec991cc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3D346829</paraID>
      <start>0</start>
      <end>2</end>
      <status>unmodified</status>
      <modifiedWord/>
      <trackRevisions>false</trackRevisions>
    </reviewItem>
    <reviewItem>
      <errorID>d9dac37a-8539-4707-8591-98a93088bae6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1E8CCFFB</paraID>
      <start>0</start>
      <end>2</end>
      <status>unmodified</status>
      <modifiedWord/>
      <trackRevisions>false</trackRevisions>
    </reviewItem>
    <reviewItem>
      <errorID>bd4c0793-7f52-415c-b124-48882edb4f61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1B139006</paraID>
      <start>0</start>
      <end>2</end>
      <status>unmodified</status>
      <modifiedWord/>
      <trackRevisions>false</trackRevisions>
    </reviewItem>
    <reviewItem>
      <errorID>33e84107-fa0e-4baa-b008-e7110cf71625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588906BA</paraID>
      <start>0</start>
      <end>2</end>
      <status>unmodified</status>
      <modifiedWord/>
      <trackRevisions>false</trackRevisions>
    </reviewItem>
    <reviewItem>
      <errorID>bd62a785-4689-4abd-8035-72339f690be0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1BD3F187</paraID>
      <start>0</start>
      <end>2</end>
      <status>unmodified</status>
      <modifiedWord/>
      <trackRevisions>false</trackRevisions>
    </reviewItem>
    <reviewItem>
      <errorID>3842fb73-2e5f-49a0-ae2d-ec93a8fa424c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2CE5875C</paraID>
      <start>0</start>
      <end>2</end>
      <status>unmodified</status>
      <modifiedWord/>
      <trackRevisions>false</trackRevisions>
    </reviewItem>
    <reviewItem>
      <errorID>264417b3-d8d4-4ae5-b2dd-7d0a1f949679</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2CE5875C</paraID>
      <start>37</start>
      <end>47</end>
      <status>unmodified</status>
      <modifiedWord/>
      <trackRevisions>false</trackRevisions>
    </reviewItem>
    <reviewItem>
      <errorID>1b8f17d1-054a-41c8-8f8b-45b73edf3b3a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52E41406</paraID>
      <start>0</start>
      <end>2</end>
      <status>unmodified</status>
      <modifiedWord/>
      <trackRevisions>false</trackRevisions>
    </reviewItem>
    <reviewItem>
      <errorID>61a9afa7-3c87-4745-b472-52445d1673ad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52E41406</paraID>
      <start>4</start>
      <end>9</end>
      <status>unmodified</status>
      <modifiedWord/>
      <trackRevisions>false</trackRevisions>
    </reviewItem>
    <reviewItem>
      <errorID>fc9d11be-b979-4e4e-8dd9-4841e08400dd</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52E41406</paraID>
      <start>10</start>
      <end>14</end>
      <status>unmodified</status>
      <modifiedWord/>
      <trackRevisions>false</trackRevisions>
    </reviewItem>
    <reviewItem>
      <errorID>7e1def71-81b9-4008-baef-7e22cf3d7721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12E10D50</paraID>
      <start>0</start>
      <end>2</end>
      <status>unmodified</status>
      <modifiedWord/>
      <trackRevisions>false</trackRevisions>
    </reviewItem>
    <reviewItem>
      <errorID>8d3fb6f2-e1c6-4843-b27b-5ef548b70620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43AEEB89</paraID>
      <start>0</start>
      <end>2</end>
      <status>unmodified</status>
      <modifiedWord/>
      <trackRevisions>false</trackRevisions>
    </reviewItem>
    <reviewItem>
      <errorID>ad3bf513-94e9-4fa2-870c-6d19d3c49f9d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288EC209</paraID>
      <start>0</start>
      <end>2</end>
      <status>unmodified</status>
      <modifiedWord/>
      <trackRevisions>false</trackRevisions>
    </reviewItem>
    <reviewItem>
      <errorID>1a353daf-4a12-4b29-b57f-1517e4808995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7B68FE4</paraID>
      <start>0</start>
      <end>3</end>
      <status>unmodified</status>
      <modifiedWord/>
      <trackRevisions>false</trackRevisions>
    </reviewItem>
    <reviewItem>
      <errorID>ad74232d-bc4a-437e-ac57-5fee1aa84f3e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1BACF49</paraID>
      <start>0</start>
      <end>3</end>
      <status>unmodified</status>
      <modifiedWord/>
      <trackRevisions>false</trackRevisions>
    </reviewItem>
    <reviewItem>
      <errorID>7aea48cf-7e8b-4bea-bfe0-075a826d32ec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76AED27F</paraID>
      <start>0</start>
      <end>2</end>
      <status>unmodified</status>
      <modifiedWord/>
      <trackRevisions>false</trackRevisions>
    </reviewItem>
    <reviewItem>
      <errorID>fd6fbe5f-4954-4c45-9a9b-f36d5a2fb7c9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43F75A11</paraID>
      <start>0</start>
      <end>2</end>
      <status>unmodified</status>
      <modifiedWord/>
      <trackRevisions>false</trackRevisions>
    </reviewItem>
    <reviewItem>
      <errorID>4c6dc84e-3ff9-4464-b2f9-69004c353511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3471326</paraID>
      <start>0</start>
      <end>2</end>
      <status>unmodified</status>
      <modifiedWord/>
      <trackRevisions>false</trackRevisions>
    </reviewItem>
    <reviewItem>
      <errorID>56275dc3-ac45-40a5-be49-53ae10d0df51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58B64B88</paraID>
      <start>0</start>
      <end>2</end>
      <status>unmodified</status>
      <modifiedWord/>
      <trackRevisions>false</trackRevisions>
    </reviewItem>
    <reviewItem>
      <errorID>31d43414-0843-4c33-8cb1-0d95e9464957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163F8D81</paraID>
      <start>0</start>
      <end>2</end>
      <status>unmodified</status>
      <modifiedWord/>
      <trackRevisions>false</trackRevisions>
    </reviewItem>
    <reviewItem>
      <errorID>7c12e8bc-64b5-4710-b494-aaec2c476a74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1F244F47</paraID>
      <start>0</start>
      <end>2</end>
      <status>unmodified</status>
      <modifiedWord/>
      <trackRevisions>false</trackRevisions>
    </reviewItem>
    <reviewItem>
      <errorID>740c75d3-8bdf-4f20-ab89-bfd27d02b237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5C7E0AFE</paraID>
      <start>0</start>
      <end>2</end>
      <status>unmodified</status>
      <modifiedWord/>
      <trackRevisions>false</trackRevisions>
    </reviewItem>
    <reviewItem>
      <errorID>caf40f18-8b1c-44bf-9f44-8822b7394eb4</errorID>
      <errorWord>(</errorWord>
      <group>L1_Format</group>
      <groupName>格式问题</groupName>
      <ability>L2_HalfPunc_CN</ability>
      <abilityName>全半角问题</abilityName>
      <candidateList>
        <item>（</item>
      </candidateList>
      <explain>文本全半角错误。</explain>
      <paraID>1F9B04D9</paraID>
      <start>2</start>
      <end>3</end>
      <status>unmodified</status>
      <modifiedWord/>
      <trackRevisions>false</trackRevisions>
    </reviewItem>
    <reviewItem>
      <errorID>93714cfb-ebcd-4507-b0a0-4df06222278a</errorID>
      <errorWord>)</errorWord>
      <group>L1_Format</group>
      <groupName>格式问题</groupName>
      <ability>L2_HalfPunc_CN</ability>
      <abilityName>全半角问题</abilityName>
      <candidateList>
        <item>）</item>
      </candidateList>
      <explain>文本全半角错误。</explain>
      <paraID>1F9B04D9</paraID>
      <start>6</start>
      <end>7</end>
      <status>unmodified</status>
      <modifiedWord/>
      <trackRevisions>false</trackRevisions>
    </reviewItem>
    <reviewItem>
      <errorID>80f9ccb3-c4c6-4d07-8d43-77b049697adf</errorID>
      <errorWord>(</errorWord>
      <group>L1_Format</group>
      <groupName>格式问题</groupName>
      <ability>L2_HalfPunc_CN</ability>
      <abilityName>全半角问题</abilityName>
      <candidateList>
        <item>（</item>
      </candidateList>
      <explain>文本全半角错误。</explain>
      <paraID>1915C004</paraID>
      <start>2</start>
      <end>3</end>
      <status>unmodified</status>
      <modifiedWord/>
      <trackRevisions>false</trackRevisions>
    </reviewItem>
    <reviewItem>
      <errorID>363f4d55-ddab-4e1e-99f1-b9b5ef73c5e2</errorID>
      <errorWord>)</errorWord>
      <group>L1_Format</group>
      <groupName>格式问题</groupName>
      <ability>L2_HalfPunc_CN</ability>
      <abilityName>全半角问题</abilityName>
      <candidateList>
        <item>）</item>
      </candidateList>
      <explain>文本全半角错误。</explain>
      <paraID>1915C004</paraID>
      <start>6</start>
      <end>7</end>
      <status>unmodified</status>
      <modifiedWord/>
      <trackRevisions>false</trackRevisions>
    </reviewItem>
    <reviewItem>
      <errorID>254877f6-3d2c-4847-9cf2-a5a411be176e</errorID>
      <errorWord>帐号</errorWord>
      <group>L1_Word</group>
      <groupName>字词问题</groupName>
      <ability>L2_Typo</ability>
      <abilityName>字词错误</abilityName>
      <candidateList>
        <item>账号</item>
      </candidateList>
      <explain/>
      <paraID>5C3F9F22</paraID>
      <start>0</start>
      <end>2</end>
      <status>unmodified</status>
      <modifiedWord/>
      <trackRevisions>false</trackRevisions>
    </reviewItem>
    <reviewItem>
      <errorID>d1649b93-28dd-4652-805f-d55d9a15ae3a</errorID>
      <errorWord>帐号</errorWord>
      <group>L1_Word</group>
      <groupName>字词问题</groupName>
      <ability>L2_Typo</ability>
      <abilityName>字词错误</abilityName>
      <candidateList>
        <item>账号</item>
      </candidateList>
      <explain/>
      <paraID> FC8BA4A</paraID>
      <start>0</start>
      <end>2</end>
      <status>unmodified</status>
      <modifiedWord/>
      <trackRevisions>false</trackRevisions>
    </reviewItem>
    <reviewItem>
      <errorID>a05c706b-a3ab-449e-a1d3-fb55ac72e6b1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3A757D72</paraID>
      <start>0</start>
      <end>2</end>
      <status>unmodified</status>
      <modifiedWord/>
      <trackRevisions>false</trackRevisions>
    </reviewItem>
    <reviewItem>
      <errorID>213c482c-e2fa-44a1-a502-a1cec13fa534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2EAA7F18</paraID>
      <start>0</start>
      <end>2</end>
      <status>unmodified</status>
      <modifiedWord/>
      <trackRevisions>false</trackRevisions>
    </reviewItem>
    <reviewItem>
      <errorID>94b3ad0e-557a-423b-93b7-4b4dafde6cb8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23FD44C0</paraID>
      <start>0</start>
      <end>2</end>
      <status>unmodified</status>
      <modifiedWord/>
      <trackRevisions>false</trackRevisions>
    </reviewItem>
    <reviewItem>
      <errorID>6d51370d-f31d-41e5-9fa6-2f0148a3466e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602778A7</paraID>
      <start>0</start>
      <end>2</end>
      <status>unmodified</status>
      <modifiedWord/>
      <trackRevisions>false</trackRevisions>
    </reviewItem>
    <reviewItem>
      <errorID>ebaec83b-2a22-40e8-b0cc-76b27e86db06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141F555F</paraID>
      <start>0</start>
      <end>2</end>
      <status>unmodified</status>
      <modifiedWord/>
      <trackRevisions>false</trackRevisions>
    </reviewItem>
    <reviewItem>
      <errorID>dee06b35-64cf-4600-aa69-2f8a40d82805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7CA45A42</paraID>
      <start>0</start>
      <end>2</end>
      <status>unmodified</status>
      <modifiedWord/>
      <trackRevisions>false</trackRevisions>
    </reviewItem>
    <reviewItem>
      <errorID>a667dfdb-0c68-4426-9ead-1498ef942981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5E061385</paraID>
      <start>0</start>
      <end>2</end>
      <status>unmodified</status>
      <modifiedWord/>
      <trackRevisions>false</trackRevisions>
    </reviewItem>
    <reviewItem>
      <errorID>dc4794cd-3381-453a-9508-9364bcc32325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120F955D</paraID>
      <start>74</start>
      <end>77</end>
      <status>unmodified</status>
      <modifiedWord/>
      <trackRevisions>false</trackRevisions>
    </reviewItem>
    <reviewItem>
      <errorID>71bc9994-6aea-4ab2-993d-d410c89d81a2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324546CE</paraID>
      <start>0</start>
      <end>2</end>
      <status>unmodified</status>
      <modifiedWord/>
      <trackRevisions>false</trackRevisions>
    </reviewItem>
    <reviewItem>
      <errorID>54c30ac5-905f-4be8-8d78-20bef14cefd5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57BF0589</paraID>
      <start>0</start>
      <end>2</end>
      <status>unmodified</status>
      <modifiedWord/>
      <trackRevisions>false</trackRevisions>
    </reviewItem>
    <reviewItem>
      <errorID>3304835c-83e1-468a-9845-a029d51b5e00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2AA272BE</paraID>
      <start>0</start>
      <end>2</end>
      <status>unmodified</status>
      <modifiedWord/>
      <trackRevisions>false</trackRevisions>
    </reviewItem>
    <reviewItem>
      <errorID>880de7d9-7856-44e6-a191-0677893a29bb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1C88A32E</paraID>
      <start>0</start>
      <end>2</end>
      <status>unmodified</status>
      <modifiedWord/>
      <trackRevisions>false</trackRevisions>
    </reviewItem>
    <reviewItem>
      <errorID>8025806a-486d-438b-845d-c5820faec09e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399A6AA2</paraID>
      <start>0</start>
      <end>2</end>
      <status>unmodified</status>
      <modifiedWord/>
      <trackRevisions>false</trackRevisions>
    </reviewItem>
    <reviewItem>
      <errorID>1b9151d2-68c9-4b83-9ffb-fefc0a2060d9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E3BCF46</paraID>
      <start>0</start>
      <end>2</end>
      <status>unmodified</status>
      <modifiedWord/>
      <trackRevisions>false</trackRevisions>
    </reviewItem>
    <reviewItem>
      <errorID>ab255345-6d5e-4da9-89db-ae059a512c67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68D6077F</paraID>
      <start>0</start>
      <end>2</end>
      <status>unmodified</status>
      <modifiedWord/>
      <trackRevisions>false</trackRevisions>
    </reviewItem>
    <reviewItem>
      <errorID>0af1e93f-5052-4a09-80df-058b2984a1eb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1461BFBE</paraID>
      <start>0</start>
      <end>2</end>
      <status>unmodified</status>
      <modifiedWord/>
      <trackRevisions>false</trackRevisions>
    </reviewItem>
    <reviewItem>
      <errorID>94e4d3bb-5ad8-4253-bfc7-b375667abea6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7B26CB49</paraID>
      <start>0</start>
      <end>2</end>
      <status>unmodified</status>
      <modifiedWord/>
      <trackRevisions>false</trackRevisions>
    </reviewItem>
    <reviewItem>
      <errorID>185ba004-6641-4edb-ba11-6fbc4773471d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749067D9</paraID>
      <start>0</start>
      <end>3</end>
      <status>unmodified</status>
      <modifiedWord/>
      <trackRevisions>false</trackRevisions>
    </reviewItem>
    <reviewItem>
      <errorID>e39e9384-9558-408f-a0b6-5c8f83adce9c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677F2753</paraID>
      <start>0</start>
      <end>2</end>
      <status>unmodified</status>
      <modifiedWord/>
      <trackRevisions>false</trackRevisions>
    </reviewItem>
    <reviewItem>
      <errorID>d61949b7-32ff-426d-bf3c-7a1244a0864d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5ADABAE5</paraID>
      <start>0</start>
      <end>2</end>
      <status>unmodified</status>
      <modifiedWord/>
      <trackRevisions>false</trackRevisions>
    </reviewItem>
    <reviewItem>
      <errorID>d97f8e29-7371-41a8-9a1d-432866d67b6b</errorID>
      <errorWord>用户粘性与</errorWord>
      <group>L1_Word</group>
      <groupName>字词问题</groupName>
      <ability>L2_Typo</ability>
      <abilityName>字词错误</abilityName>
      <candidateList>
        <item>用户黏性与</item>
      </candidateList>
      <explain/>
      <paraID>6953F8A5</paraID>
      <start>24</start>
      <end>29</end>
      <status>unmodified</status>
      <modifiedWord/>
      <trackRevisions>false</trackRevisions>
    </reviewItem>
    <reviewItem>
      <errorID>f684be1b-4948-40f2-8d15-1e3191038424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3EBEA844</paraID>
      <start>0</start>
      <end>2</end>
      <status>unmodified</status>
      <modifiedWord/>
      <trackRevisions>false</trackRevisions>
    </reviewItem>
    <reviewItem>
      <errorID>4eaf6d1d-fbcb-4835-96c6-99cab35b8877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3A10FC73</paraID>
      <start>0</start>
      <end>2</end>
      <status>unmodified</status>
      <modifiedWord/>
      <trackRevisions>false</trackRevisions>
    </reviewItem>
    <reviewItem>
      <errorID>f2c859c6-20b7-4fd8-a645-f32a867caca9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64BC96A8</paraID>
      <start>0</start>
      <end>2</end>
      <status>unmodified</status>
      <modifiedWord/>
      <trackRevisions>false</trackRevisions>
    </reviewItem>
    <reviewItem>
      <errorID>85d36811-ec1e-4575-b74a-5ecb2c1c7e57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6AA5741F</paraID>
      <start>0</start>
      <end>2</end>
      <status>unmodified</status>
      <modifiedWord/>
      <trackRevisions>false</trackRevisions>
    </reviewItem>
    <reviewItem>
      <errorID>2f9fed8c-eb84-408f-8535-4f364204c54e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5D926C00</paraID>
      <start>0</start>
      <end>2</end>
      <status>unmodified</status>
      <modifiedWord/>
      <trackRevisions>false</trackRevisions>
    </reviewItem>
    <reviewItem>
      <errorID>ac23178d-8910-4a37-825f-e550e591941c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142CF61F</paraID>
      <start>0</start>
      <end>2</end>
      <status>unmodified</status>
      <modifiedWord/>
      <trackRevisions>false</trackRevisions>
    </reviewItem>
    <reviewItem>
      <errorID>66ce922b-5c28-4e63-a663-2c355a114b3e</errorID>
      <errorWord>普遍发票</errorWord>
      <group>L1_Word</group>
      <groupName>字词问题</groupName>
      <ability>L2_Typo</ability>
      <abilityName>字词错误</abilityName>
      <candidateList>
        <item>普通发票</item>
      </candidateList>
      <explain>存在字形相近字词的误用。</explain>
      <paraID>142CF61F</paraID>
      <start>55</start>
      <end>59</end>
      <status>unmodified</status>
      <modifiedWord/>
      <trackRevisions>false</trackRevisions>
    </reviewItem>
    <reviewItem>
      <errorID>a875d8af-dbe5-4be9-9586-05be618cdb33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1A620401</paraID>
      <start>0</start>
      <end>2</end>
      <status>unmodified</status>
      <modifiedWord/>
      <trackRevisions>false</trackRevisions>
    </reviewItem>
    <reviewItem>
      <errorID>621702ac-3dc8-4e21-9675-01c39f52c33b</errorID>
      <errorWord>其它</errorWord>
      <group>L1_Word</group>
      <groupName>字词问题</groupName>
      <ability>L2_Alias</ability>
      <abilityName>也作/曾用词</abilityName>
      <candidateList>
        <item>其他</item>
      </candidateList>
      <explain>词汇[其它]为不规范表述或旧称，其规范书面表述为[其他]。</explain>
      <paraID>22862AF8</paraID>
      <start>48</start>
      <end>50</end>
      <status>unmodified</status>
      <modifiedWord/>
      <trackRevisions>false</trackRevisions>
    </reviewItem>
    <reviewItem>
      <errorID>1b900c63-59e1-41a8-a293-1045a60f72b8</errorID>
      <errorWord>(</errorWord>
      <group>L1_Format</group>
      <groupName>格式问题</groupName>
      <ability>L2_HalfPunc_CN</ability>
      <abilityName>全半角问题</abilityName>
      <candidateList>
        <item>（</item>
      </candidateList>
      <explain>文本全半角错误。</explain>
      <paraID>7387048C</paraID>
      <start>0</start>
      <end>1</end>
      <status>unmodified</status>
      <modifiedWord/>
      <trackRevisions>false</trackRevisions>
    </reviewItem>
    <reviewItem>
      <errorID>2c840168-ba50-4910-9fa7-5f119b4d0a38</errorID>
      <errorWord>详实</errorWord>
      <group>L1_Word</group>
      <groupName>字词问题</groupName>
      <ability>L2_Typo</ability>
      <abilityName>字词错误</abilityName>
      <candidateList>
        <item>翔实</item>
      </candidateList>
      <explain>存在发音相同字词的误用。</explain>
      <paraID>53923F71</paraID>
      <start>18</start>
      <end>20</end>
      <status>unmodified</status>
      <modifiedWord/>
      <trackRevisions>false</trackRevisions>
    </reviewItem>
    <reviewItem>
      <errorID>6372a9c2-c3a6-444d-9eef-63557d320d49</errorID>
      <errorWord>、</errorWord>
      <group>L1_Word</group>
      <groupName>字词问题</groupName>
      <ability>L2_Typo</ability>
      <abilityName>字词错误</abilityName>
      <candidateList>
        <item>、平</item>
      </candidateList>
      <explain/>
      <paraID>782422A4</paraID>
      <start>36</start>
      <end>37</end>
      <status>unmodified</status>
      <modifiedWord/>
      <trackRevisions>false</trackRevisions>
    </reviewItem>
    <reviewItem>
      <errorID>3661164e-d319-4c4e-8910-438b30a162e7</errorID>
      <errorWord>详实</errorWord>
      <group>L1_Word</group>
      <groupName>字词问题</groupName>
      <ability>L2_Typo</ability>
      <abilityName>字词错误</abilityName>
      <candidateList>
        <item>翔实</item>
      </candidateList>
      <explain>存在发音相同字词的误用。</explain>
      <paraID>6E9CBAA6</paraID>
      <start>18</start>
      <end>20</end>
      <status>unmodified</status>
      <modifiedWord/>
      <trackRevisions>false</trackRevisions>
    </reviewItem>
    <reviewItem>
      <errorID>014116dd-d17e-4837-a2b4-e7cb161ad2e6</errorID>
      <errorWord>须</errorWord>
      <group>L1_Word</group>
      <groupName>字词问题</groupName>
      <ability>L2_Typo</ability>
      <abilityName>字词错误</abilityName>
      <candidateList>
        <item>需</item>
      </candidateList>
      <explain>存在发音相同字词的误用。</explain>
      <paraID>1A31F47E</paraID>
      <start>3</start>
      <end>4</end>
      <status>unmodified</status>
      <modifiedWord/>
      <trackRevisions>false</trackRevisions>
    </reviewItem>
    <reviewItem>
      <errorID>2b11cc8d-2be3-4b62-99ea-711ad7e5e9df</errorID>
      <errorWord>详实</errorWord>
      <group>L1_Word</group>
      <groupName>字词问题</groupName>
      <ability>L2_Typo</ability>
      <abilityName>字词错误</abilityName>
      <candidateList>
        <item>翔实</item>
      </candidateList>
      <explain/>
      <paraID> 4A334E9</paraID>
      <start>31</start>
      <end>33</end>
      <status>unmodified</status>
      <modifiedWord/>
      <trackRevisions>false</trackRevisions>
    </reviewItem>
    <reviewItem>
      <errorID>e6742623-235b-4a90-b731-8f38cdd6145b</errorID>
      <errorWord>-</errorWord>
      <group>L1_Format</group>
      <groupName>格式问题</groupName>
      <ability>L2_HalfPunc_CN</ability>
      <abilityName>全半角问题</abilityName>
      <candidateList>
        <item>－</item>
      </candidateList>
      <explain>文本全半角错误。</explain>
      <paraID>50408F1B</paraID>
      <start>13</start>
      <end>14</end>
      <status>unmodified</status>
      <modifiedWord/>
      <trackRevisions>false</trackRevisions>
    </reviewItem>
    <reviewItem>
      <errorID>c484d70e-01ab-459a-b70d-867eb3d819fc</errorID>
      <errorWord>-</errorWord>
      <group>L1_Format</group>
      <groupName>格式问题</groupName>
      <ability>L2_HalfPunc_CN</ability>
      <abilityName>全半角问题</abilityName>
      <candidateList>
        <item>－</item>
      </candidateList>
      <explain>文本全半角错误。</explain>
      <paraID>50408F1B</paraID>
      <start>20</start>
      <end>21</end>
      <status>unmodified</status>
      <modifiedWord/>
      <trackRevisions>false</trackRevisions>
    </reviewItem>
    <reviewItem>
      <errorID>34de1428-7f58-4bce-b3c7-3efcc08589cb</errorID>
      <errorWord>-</errorWord>
      <group>L1_Format</group>
      <groupName>格式问题</groupName>
      <ability>L2_HalfPunc_CN</ability>
      <abilityName>全半角问题</abilityName>
      <candidateList>
        <item>－</item>
      </candidateList>
      <explain>文本全半角错误。</explain>
      <paraID>50408F1B</paraID>
      <start>29</start>
      <end>30</end>
      <status>unmodified</status>
      <modifiedWord/>
      <trackRevisions>false</trackRevisions>
    </reviewItem>
    <reviewItem>
      <errorID>ca3c84d3-31be-4b1b-b996-d61ae9bf5745</errorID>
      <errorWord>-</errorWord>
      <group>L1_Format</group>
      <groupName>格式问题</groupName>
      <ability>L2_HalfPunc_CN</ability>
      <abilityName>全半角问题</abilityName>
      <candidateList>
        <item>－</item>
      </candidateList>
      <explain>文本全半角错误。</explain>
      <paraID> 2045CE9</paraID>
      <start>11</start>
      <end>12</end>
      <status>unmodified</status>
      <modifiedWord/>
      <trackRevisions>false</trackRevisions>
    </reviewItem>
    <reviewItem>
      <errorID>3de4ed47-147d-4f23-8595-5fe6cc6697d0</errorID>
      <errorWord>-</errorWord>
      <group>L1_Format</group>
      <groupName>格式问题</groupName>
      <ability>L2_HalfPunc_CN</ability>
      <abilityName>全半角问题</abilityName>
      <candidateList>
        <item>－</item>
      </candidateList>
      <explain>文本全半角错误。</explain>
      <paraID>3E737BE5</paraID>
      <start>11</start>
      <end>12</end>
      <status>unmodified</status>
      <modifiedWord/>
      <trackRevisions>false</trackRevisions>
    </reviewItem>
    <reviewItem>
      <errorID>f942c36b-78bb-4c31-aafb-a23012e6609e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161F974F</paraID>
      <start>0</start>
      <end>2</end>
      <status>unmodified</status>
      <modifiedWord/>
      <trackRevisions>false</trackRevisions>
    </reviewItem>
    <reviewItem>
      <errorID>7af77150-0b55-4ecb-9916-50ad845e136b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554CC9EF</paraID>
      <start>0</start>
      <end>2</end>
      <status>unmodified</status>
      <modifiedWord/>
      <trackRevisions>false</trackRevisions>
    </reviewItem>
    <reviewItem>
      <errorID>7d2e6ca6-cedf-4df8-ad08-3fe93fb5a54b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5BEDDD31</paraID>
      <start>0</start>
      <end>2</end>
      <status>unmodified</status>
      <modifiedWord/>
      <trackRevisions>false</trackRevisions>
    </reviewItem>
    <reviewItem>
      <errorID>fe8990eb-47ca-4edc-a8ba-b2045ee7355f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5091692C</paraID>
      <start>0</start>
      <end>2</end>
      <status>unmodified</status>
      <modifiedWord/>
      <trackRevisions>false</trackRevisions>
    </reviewItem>
    <reviewItem>
      <errorID>f605c8c3-534b-4794-8955-64e30ba120d3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6160EA59</paraID>
      <start>0</start>
      <end>2</end>
      <status>unmodified</status>
      <modifiedWord/>
      <trackRevisions>false</trackRevisions>
    </reviewItem>
    <reviewItem>
      <errorID>be9a4aba-7ed1-4de5-aab1-414f863bb1dd</errorID>
      <errorWord>,</errorWord>
      <group>L1_Format</group>
      <groupName>格式问题</groupName>
      <ability>L2_HalfPunc_CN</ability>
      <abilityName>全半角问题</abilityName>
      <candidateList>
        <item>，</item>
      </candidateList>
      <explain>文本全半角错误。</explain>
      <paraID>1FC59618</paraID>
      <start>45</start>
      <end>46</end>
      <status>unmodified</status>
      <modifiedWord/>
      <trackRevisions>false</trackRevisions>
    </reviewItem>
    <reviewItem>
      <errorID>ba31b455-f14c-47a5-8e58-efa120e51821</errorID>
      <errorWord>(</errorWord>
      <group>L1_Format</group>
      <groupName>格式问题</groupName>
      <ability>L2_HalfPunc_CN</ability>
      <abilityName>全半角问题</abilityName>
      <candidateList>
        <item>（</item>
      </candidateList>
      <explain>文本全半角错误。</explain>
      <paraID>1FC59618</paraID>
      <start>69</start>
      <end>70</end>
      <status>unmodified</status>
      <modifiedWord/>
      <trackRevisions>false</trackRevisions>
    </reviewItem>
    <reviewItem>
      <errorID>03ce5a5b-5b1a-4953-8717-42b4364aad28</errorID>
      <errorWord>)</errorWord>
      <group>L1_Format</group>
      <groupName>格式问题</groupName>
      <ability>L2_HalfPunc_CN</ability>
      <abilityName>全半角问题</abilityName>
      <candidateList>
        <item>）</item>
      </candidateList>
      <explain>文本全半角错误。</explain>
      <paraID>1FC59618</paraID>
      <start>96</start>
      <end>97</end>
      <status>unmodified</status>
      <modifiedWord/>
      <trackRevisions>false</trackRevisions>
    </reviewItem>
    <reviewItem>
      <errorID>3ffbc825-572b-4167-b4b5-98cbdb9fd386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7F85DDAD</paraID>
      <start>16</start>
      <end>17</end>
      <status>unmodified</status>
      <modifiedWord/>
      <trackRevisions>false</trackRevisions>
    </reviewItem>
    <reviewItem>
      <errorID>42c29b6e-0fe7-4543-b0b8-bcf227145bf0</errorID>
      <errorWord>做</errorWord>
      <group>L1_Word</group>
      <groupName>字词问题</groupName>
      <ability>L2_Typo</ability>
      <abilityName>字词错误</abilityName>
      <candidateList>
        <item>作</item>
      </candidateList>
      <explain>存在发音相同字词的误用。</explain>
      <paraID>7DF91966</paraID>
      <start>69</start>
      <end>70</end>
      <status>unmodified</status>
      <modifiedWord/>
      <trackRevisions>false</trackRevisions>
    </reviewItem>
    <reviewItem>
      <errorID>ab8999cf-06f3-4b16-aea4-2334450f6e70</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5A7E10AB</paraID>
      <start>112</start>
      <end>116</end>
      <status>unmodified</status>
      <modifiedWord/>
      <trackRevisions>false</trackRevisions>
    </reviewItem>
    <reviewItem>
      <errorID>70216cbb-3a5b-468d-9740-81c798795f73</errorID>
      <errorWord>(</errorWord>
      <group>L1_Format</group>
      <groupName>格式问题</groupName>
      <ability>L2_HalfPunc_CN</ability>
      <abilityName>全半角问题</abilityName>
      <candidateList>
        <item>（</item>
      </candidateList>
      <explain>文本全半角错误。</explain>
      <paraID>4FEC90D3</paraID>
      <start>62</start>
      <end>63</end>
      <status>unmodified</status>
      <modifiedWord/>
      <trackRevisions>false</trackRevisions>
    </reviewItem>
    <reviewItem>
      <errorID>37382d6f-dfe9-41fc-a42d-a423e2d46841</errorID>
      <errorWord>)</errorWord>
      <group>L1_Format</group>
      <groupName>格式问题</groupName>
      <ability>L2_HalfPunc_CN</ability>
      <abilityName>全半角问题</abilityName>
      <candidateList>
        <item>）</item>
      </candidateList>
      <explain>文本全半角错误。</explain>
      <paraID>4FEC90D3</paraID>
      <start>65</start>
      <end>66</end>
      <status>unmodified</status>
      <modifiedWord/>
      <trackRevisions>false</trackRevisions>
    </reviewItem>
    <reviewItem>
      <errorID>dafec7d7-fb90-486e-9e8a-77bb7bb5c48a</errorID>
      <errorWord>,</errorWord>
      <group>L1_Format</group>
      <groupName>格式问题</groupName>
      <ability>L2_HalfPunc_CN</ability>
      <abilityName>全半角问题</abilityName>
      <candidateList>
        <item>，</item>
      </candidateList>
      <explain>文本全半角错误。</explain>
      <paraID>2598017B</paraID>
      <start>8</start>
      <end>9</end>
      <status>unmodified</status>
      <modifiedWord/>
      <trackRevisions>false</trackRevisions>
    </reviewItem>
    <reviewItem>
      <errorID>9ea1eb59-b8f5-48c1-bf4a-ffece80c34d2</errorID>
      <errorWord>,</errorWord>
      <group>L1_Format</group>
      <groupName>格式问题</groupName>
      <ability>L2_HalfPunc_CN</ability>
      <abilityName>全半角问题</abilityName>
      <candidateList>
        <item>，</item>
      </candidateList>
      <explain>文本全半角错误。</explain>
      <paraID>2598017B</paraID>
      <start>34</start>
      <end>35</end>
      <status>unmodified</status>
      <modifiedWord/>
      <trackRevisions>false</trackRevisions>
    </reviewItem>
    <reviewItem>
      <errorID>3e79797d-de1e-483b-8de6-1df2208b7b12</errorID>
      <errorWord>间</errorWord>
      <group>L1_Word</group>
      <groupName>字词问题</groupName>
      <ability>L2_Typo</ability>
      <abilityName>字词错误</abilityName>
      <candidateList>
        <item>间内</item>
      </candidateList>
      <explain/>
      <paraID>2598017B</paraID>
      <start>47</start>
      <end>48</end>
      <status>unmodified</status>
      <modifiedWord/>
      <trackRevisions>false</trackRevisions>
    </reviewItem>
    <reviewItem>
      <errorID>10bf2b64-546d-404a-ad9b-da4dd07269c4</errorID>
      <errorWord>(</errorWord>
      <group>L1_Format</group>
      <groupName>格式问题</groupName>
      <ability>L2_HalfPunc_CN</ability>
      <abilityName>全半角问题</abilityName>
      <candidateList>
        <item>（</item>
      </candidateList>
      <explain>文本全半角错误。</explain>
      <paraID>33F54D5B</paraID>
      <start>33</start>
      <end>34</end>
      <status>unmodified</status>
      <modifiedWord/>
      <trackRevisions>false</trackRevisions>
    </reviewItem>
    <reviewItem>
      <errorID>b0d88c32-0dbd-4813-9900-3aa36ee836dc</errorID>
      <errorWord>[2020]46号</errorWord>
      <group>L1_Knowledge</group>
      <groupName>知识性问题</groupName>
      <ability>L2_Knowledge</ability>
      <abilityName>其他知识</abilityName>
      <candidateList>
        <item>〔2020〕46号</item>
      </candidateList>
      <explain>发文字号格式错误。</explain>
      <paraID>33F54D5B</paraID>
      <start>36</start>
      <end>45</end>
      <status>unmodified</status>
      <modifiedWord/>
      <trackRevisions>false</trackRevisions>
    </reviewItem>
    <reviewItem>
      <errorID>096c2ea1-684e-4eb8-ba5e-ba4019461303</errorID>
      <errorWord>)</errorWord>
      <group>L1_Format</group>
      <groupName>格式问题</groupName>
      <ability>L2_HalfPunc_CN</ability>
      <abilityName>全半角问题</abilityName>
      <candidateList>
        <item>）</item>
      </candidateList>
      <explain>文本全半角错误。</explain>
      <paraID>33F54D5B</paraID>
      <start>45</start>
      <end>46</end>
      <status>unmodified</status>
      <modifiedWord/>
      <trackRevisions>false</trackRevisions>
    </reviewItem>
    <reviewItem>
      <errorID>b34b1218-1f80-4062-9080-896181267740</errorID>
      <errorWord>(</errorWord>
      <group>L1_Format</group>
      <groupName>格式问题</groupName>
      <ability>L2_HalfPunc_CN</ability>
      <abilityName>全半角问题</abilityName>
      <candidateList>
        <item>（</item>
      </candidateList>
      <explain>文本全半角错误。</explain>
      <paraID>39ABCF06</paraID>
      <start>21</start>
      <end>22</end>
      <status>unmodified</status>
      <modifiedWord/>
      <trackRevisions>false</trackRevisions>
    </reviewItem>
    <reviewItem>
      <errorID>d759a964-273c-4ae1-b0f9-a5cc7e4cfaab</errorID>
      <errorWord>)</errorWord>
      <group>L1_Format</group>
      <groupName>格式问题</groupName>
      <ability>L2_HalfPunc_CN</ability>
      <abilityName>全半角问题</abilityName>
      <candidateList>
        <item>）</item>
      </candidateList>
      <explain>文本全半角错误。</explain>
      <paraID>39ABCF06</paraID>
      <start>38</start>
      <end>39</end>
      <status>unmodified</status>
      <modifiedWord/>
      <trackRevisions>false</trackRevisions>
    </reviewItem>
    <reviewItem>
      <errorID>9625b1ae-d1dc-4ff7-9572-a07a7bfaa273</errorID>
      <errorWord>〔2017〕 141号</errorWord>
      <group>L1_Knowledge</group>
      <groupName>知识性问题</groupName>
      <ability>L2_Knowledge</ability>
      <abilityName>其他知识</abilityName>
      <candidateList>
        <item>〔2017〕141号</item>
      </candidateList>
      <explain>发文字号格式错误。</explain>
      <paraID>35A5698F</paraID>
      <start>49</start>
      <end>60</end>
      <status>unmodified</status>
      <modifiedWord/>
      <trackRevisions>false</trackRevisions>
    </reviewItem>
    <reviewItem>
      <errorID>e392abfe-9cf8-4379-b848-5dd8e73f41cf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3D55EB0D</paraID>
      <start>45</start>
      <end>46</end>
      <status>unmodified</status>
      <modifiedWord/>
      <trackRevisions>false</trackRevisions>
    </reviewItem>
    <reviewItem>
      <errorID>91193766-044a-4629-b0b7-cddcccc43fca</errorID>
      <errorWord>做</errorWord>
      <group>L1_Word</group>
      <groupName>字词问题</groupName>
      <ability>L2_Typo</ability>
      <abilityName>字词错误</abilityName>
      <candidateList>
        <item>作</item>
      </candidateList>
      <explain>存在发音相同字词的误用。</explain>
      <paraID>4F64C419</paraID>
      <start>59</start>
      <end>60</end>
      <status>unmodified</status>
      <modifiedWord/>
      <trackRevisions>false</trackRevisions>
    </reviewItem>
    <reviewItem>
      <errorID>41992ef8-b798-4498-adcd-d34f0aaef69a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5CE7E1ED</paraID>
      <start>108</start>
      <end>113</end>
      <status>unmodified</status>
      <modifiedWord/>
      <trackRevisions>false</trackRevisions>
    </reviewItem>
    <reviewItem>
      <errorID>f8764f6a-5761-421b-93df-7476fb013f87</errorID>
      <errorWord>；</errorWord>
      <group>L1_Word</group>
      <groupName>字词问题</groupName>
      <ability>L2_Typo</ability>
      <abilityName>字词错误</abilityName>
      <candidateList>
        <item>；具</item>
      </candidateList>
      <explain/>
      <paraID>5CE7E1ED</paraID>
      <start>161</start>
      <end>162</end>
      <status>unmodified</status>
      <modifiedWord/>
      <trackRevisions>false</trackRevisions>
    </reviewItem>
    <reviewItem>
      <errorID>16b69b8a-0326-47ef-a960-8ae1efaded8f</errorID>
      <errorWord>；</errorWord>
      <group>L1_Word</group>
      <groupName>字词问题</groupName>
      <ability>L2_Typo</ability>
      <abilityName>字词错误</abilityName>
      <candidateList>
        <item>；在</item>
      </candidateList>
      <explain/>
      <paraID>5CE7E1ED</paraID>
      <start>200</start>
      <end>201</end>
      <status>unmodified</status>
      <modifiedWord/>
      <trackRevisions>false</trackRevisions>
    </reviewItem>
    <reviewItem>
      <errorID>e5cb2d84-7397-4e50-97d6-cd9a1eaa6fb1</errorID>
      <errorWord>，</errorWord>
      <group>L1_Word</group>
      <groupName>字词问题</groupName>
      <ability>L2_Typo</ability>
      <abilityName>字词错误</abilityName>
      <candidateList>
        <item>，自</item>
      </candidateList>
      <explain/>
      <paraID>5CE7E1ED</paraID>
      <start>266</start>
      <end>267</end>
      <status>unmodified</status>
      <modifiedWord/>
      <trackRevisions>false</trackRevisions>
    </reviewItem>
    <reviewItem>
      <errorID>364c05de-6bbb-48ca-bf4e-585d8ace3524</errorID>
      <errorWord>，</errorWord>
      <group>L1_Word</group>
      <groupName>字词问题</groupName>
      <ability>L2_Typo</ability>
      <abilityName>字词错误</abilityName>
      <candidateList>
        <item>，并</item>
      </candidateList>
      <explain/>
      <paraID>5CE7E1ED</paraID>
      <start>276</start>
      <end>277</end>
      <status>unmodified</status>
      <modifiedWord/>
      <trackRevisions>false</trackRevisions>
    </reviewItem>
    <reviewItem>
      <errorID>386f8eb4-48b7-4289-83dd-85f3a68875eb</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70C711E1</paraID>
      <start>0</start>
      <end>2</end>
      <status>unmodified</status>
      <modifiedWord/>
      <trackRevisions>false</trackRevisions>
    </reviewItem>
    <reviewItem>
      <errorID>dfa3f034-2ea1-4567-b3d2-0e79e68a504e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C35ACCC</paraID>
      <start>0</start>
      <end>2</end>
      <status>unmodified</status>
      <modifiedWord/>
      <trackRevisions>false</trackRevisions>
    </reviewItem>
    <reviewItem>
      <errorID>d8c0b8cb-1f41-4f9d-957d-c4330fb8dc0c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5939935A</paraID>
      <start>0</start>
      <end>2</end>
      <status>unmodified</status>
      <modifiedWord/>
      <trackRevisions>false</trackRevisions>
    </reviewItem>
    <reviewItem>
      <errorID>11d811b3-1e38-40dd-a283-f133d3fda5ba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156D2DCB</paraID>
      <start>0</start>
      <end>2</end>
      <status>unmodified</status>
      <modifiedWord/>
      <trackRevisions>false</trackRevisions>
    </reviewItem>
    <reviewItem>
      <errorID>b39c9e02-a82e-4053-8e51-17bddcfe38d5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4C67B745</paraID>
      <start>0</start>
      <end>2</end>
      <status>unmodified</status>
      <modifiedWord/>
      <trackRevisions>false</trackRevisions>
    </reviewItem>
    <reviewItem>
      <errorID>178045b5-6b69-4a84-bdc5-bba083058137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598EB8E9</paraID>
      <start>0</start>
      <end>2</end>
      <status>unmodified</status>
      <modifiedWord/>
      <trackRevisions>false</trackRevisions>
    </reviewItem>
    <reviewItem>
      <errorID>f7b1870e-ae35-46a6-b18e-48dd301a81fc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615AF295</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2A87C95-B2D5-45EF-AB17-DE37E0B2C350}"/>
</file>

<file path=customXml/itemProps2.xml><?xml version="1.0" encoding="utf-8"?>
<ds:datastoreItem xmlns:ds="http://schemas.openxmlformats.org/officeDocument/2006/customXml" ds:itemID="{DDC0E50B-D50F-484A-818A-C8C92020E45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cp:lastModifiedBy>徐萍</cp:lastModifiedBy>
  <cp:revision>217</cp:revision>
  <dcterms:created xsi:type="dcterms:W3CDTF">2023-04-10T16:22:00Z</dcterms:created>
  <dcterms:modified xsi:type="dcterms:W3CDTF">2026-09-21T07:07:12Z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850B791F41A940F1BCD686B304664BCD_13</vt:lpwstr>
  </property>
  <property fmtid="{D5CDD505-2E9C-101B-9397-08002B2CF9AE}" pid="4" name="KSOTemplateDocerSaveRecord">
    <vt:lpwstr>eyJoZGlkIjoiOTVhY2RmYTc3ZGM5ZDU4MjA5NDM5NDZmYjlkYTZlNTAiLCJ1c2VySWQiOiIxMDQ1NzQ0MDg4In0=</vt:lpwstr>
  </property>
</Properties>
</file>