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B27956">
      <w:pPr>
        <w:jc w:val="center"/>
        <w:rPr>
          <w:b/>
          <w:bCs/>
          <w:sz w:val="60"/>
          <w:szCs w:val="60"/>
          <w:highlight w:val="none"/>
        </w:rPr>
      </w:pPr>
    </w:p>
    <w:p w14:paraId="400C2791">
      <w:pPr>
        <w:jc w:val="center"/>
        <w:rPr>
          <w:b/>
          <w:bCs/>
          <w:sz w:val="60"/>
          <w:szCs w:val="60"/>
          <w:highlight w:val="none"/>
        </w:rPr>
      </w:pPr>
    </w:p>
    <w:p w14:paraId="7CB7080F">
      <w:pPr>
        <w:jc w:val="center"/>
        <w:rPr>
          <w:b/>
          <w:bCs/>
          <w:sz w:val="60"/>
          <w:szCs w:val="60"/>
          <w:highlight w:val="none"/>
        </w:rPr>
      </w:pPr>
    </w:p>
    <w:p w14:paraId="5D7F4571">
      <w:pPr>
        <w:jc w:val="center"/>
        <w:rPr>
          <w:b/>
          <w:bCs/>
          <w:sz w:val="60"/>
          <w:szCs w:val="60"/>
          <w:highlight w:val="none"/>
        </w:rPr>
      </w:pPr>
      <w:r>
        <w:rPr>
          <w:b/>
          <w:bCs/>
          <w:sz w:val="60"/>
          <w:szCs w:val="60"/>
          <w:highlight w:val="none"/>
        </w:rPr>
        <w:t>常州市政府采购项目</w:t>
      </w:r>
    </w:p>
    <w:p w14:paraId="7E7D9396">
      <w:pPr>
        <w:jc w:val="center"/>
        <w:rPr>
          <w:rFonts w:ascii="方正仿宋_GBK" w:hAnsi="方正仿宋_GBK" w:eastAsia="方正仿宋_GBK" w:cs="方正仿宋_GBK"/>
          <w:b/>
          <w:bCs/>
          <w:sz w:val="60"/>
          <w:szCs w:val="60"/>
          <w:highlight w:val="none"/>
        </w:rPr>
      </w:pPr>
      <w:r>
        <w:rPr>
          <w:rFonts w:hint="eastAsia"/>
          <w:b/>
          <w:bCs/>
          <w:sz w:val="60"/>
          <w:szCs w:val="60"/>
          <w:highlight w:val="none"/>
        </w:rPr>
        <w:t>公开</w:t>
      </w:r>
      <w:r>
        <w:rPr>
          <w:b/>
          <w:bCs/>
          <w:sz w:val="60"/>
          <w:szCs w:val="60"/>
          <w:highlight w:val="none"/>
        </w:rPr>
        <w:t>招标文件</w:t>
      </w:r>
    </w:p>
    <w:p w14:paraId="357B24DE">
      <w:pPr>
        <w:jc w:val="center"/>
        <w:rPr>
          <w:b/>
          <w:bCs/>
          <w:sz w:val="60"/>
          <w:szCs w:val="60"/>
          <w:highlight w:val="none"/>
        </w:rPr>
      </w:pPr>
      <w:r>
        <w:rPr>
          <w:rFonts w:hint="eastAsia" w:ascii="方正仿宋_GBK" w:hAnsi="方正仿宋_GBK" w:eastAsia="方正仿宋_GBK" w:cs="方正仿宋_GBK"/>
          <w:b/>
          <w:bCs/>
          <w:sz w:val="60"/>
          <w:szCs w:val="60"/>
          <w:highlight w:val="none"/>
        </w:rPr>
        <w:t>（2022年版）</w:t>
      </w:r>
    </w:p>
    <w:p w14:paraId="3A786BE6">
      <w:pPr>
        <w:jc w:val="center"/>
        <w:rPr>
          <w:b/>
          <w:bCs/>
          <w:sz w:val="60"/>
          <w:szCs w:val="60"/>
          <w:highlight w:val="none"/>
        </w:rPr>
      </w:pPr>
    </w:p>
    <w:p w14:paraId="2E64B1CD">
      <w:pPr>
        <w:spacing w:line="360" w:lineRule="auto"/>
        <w:jc w:val="center"/>
        <w:rPr>
          <w:sz w:val="60"/>
          <w:szCs w:val="60"/>
          <w:highlight w:val="none"/>
        </w:rPr>
      </w:pPr>
    </w:p>
    <w:p w14:paraId="4626066E">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溧阳经济开发区（上兴镇）2026年度绿化养护服务项目</w:t>
      </w:r>
    </w:p>
    <w:p w14:paraId="58D6909D">
      <w:pPr>
        <w:tabs>
          <w:tab w:val="left" w:pos="3240"/>
          <w:tab w:val="left" w:pos="3420"/>
        </w:tabs>
        <w:spacing w:line="360" w:lineRule="auto"/>
        <w:ind w:left="2832" w:hanging="1900"/>
        <w:jc w:val="left"/>
        <w:rPr>
          <w:rFonts w:hint="eastAsia"/>
          <w:bCs/>
          <w:sz w:val="36"/>
          <w:szCs w:val="36"/>
          <w:highlight w:val="none"/>
        </w:rPr>
      </w:pPr>
      <w:r>
        <w:rPr>
          <w:bCs/>
          <w:sz w:val="36"/>
          <w:szCs w:val="36"/>
          <w:highlight w:val="none"/>
        </w:rPr>
        <w:t>项目编号：</w:t>
      </w:r>
      <w:r>
        <w:rPr>
          <w:rFonts w:hint="eastAsia"/>
          <w:bCs/>
          <w:sz w:val="36"/>
          <w:szCs w:val="36"/>
          <w:highlight w:val="none"/>
        </w:rPr>
        <w:t>JSZC-320481-LTZB-G2026-0030</w:t>
      </w:r>
    </w:p>
    <w:p w14:paraId="7FC96211">
      <w:pPr>
        <w:tabs>
          <w:tab w:val="left" w:pos="3240"/>
          <w:tab w:val="left" w:pos="3420"/>
        </w:tabs>
        <w:spacing w:line="360" w:lineRule="auto"/>
        <w:ind w:left="2832" w:hanging="1900"/>
        <w:jc w:val="left"/>
        <w:rPr>
          <w:rFonts w:hint="eastAsia"/>
          <w:bCs/>
          <w:sz w:val="36"/>
          <w:szCs w:val="36"/>
          <w:highlight w:val="none"/>
          <w:lang w:eastAsia="zh-CN"/>
        </w:rPr>
      </w:pPr>
      <w:r>
        <w:rPr>
          <w:bCs/>
          <w:sz w:val="36"/>
          <w:szCs w:val="36"/>
          <w:highlight w:val="none"/>
        </w:rPr>
        <w:t>采 购 人：</w:t>
      </w:r>
      <w:r>
        <w:rPr>
          <w:rFonts w:hint="eastAsia"/>
          <w:bCs/>
          <w:sz w:val="36"/>
          <w:szCs w:val="36"/>
          <w:highlight w:val="none"/>
          <w:lang w:val="en-US" w:eastAsia="zh-CN"/>
        </w:rPr>
        <w:t xml:space="preserve">溧阳市上兴镇人民政府   </w:t>
      </w:r>
    </w:p>
    <w:p w14:paraId="76574328">
      <w:pPr>
        <w:tabs>
          <w:tab w:val="left" w:pos="3240"/>
          <w:tab w:val="left" w:pos="3420"/>
        </w:tabs>
        <w:spacing w:line="360" w:lineRule="auto"/>
        <w:ind w:left="2832" w:hanging="1900"/>
        <w:jc w:val="left"/>
        <w:rPr>
          <w:rFonts w:hint="eastAsia"/>
          <w:bCs/>
          <w:sz w:val="36"/>
          <w:szCs w:val="36"/>
          <w:highlight w:val="none"/>
        </w:rPr>
      </w:pPr>
      <w:r>
        <w:rPr>
          <w:rFonts w:hint="eastAsia"/>
          <w:bCs/>
          <w:sz w:val="36"/>
          <w:szCs w:val="36"/>
          <w:highlight w:val="none"/>
        </w:rPr>
        <w:t>采购</w:t>
      </w:r>
      <w:r>
        <w:rPr>
          <w:bCs/>
          <w:sz w:val="36"/>
          <w:szCs w:val="36"/>
          <w:highlight w:val="none"/>
        </w:rPr>
        <w:t>代理机构：</w:t>
      </w:r>
      <w:r>
        <w:rPr>
          <w:rFonts w:hint="eastAsia"/>
          <w:bCs/>
          <w:sz w:val="36"/>
          <w:szCs w:val="36"/>
          <w:highlight w:val="none"/>
        </w:rPr>
        <w:t>江苏溧投招标服务有限公司</w:t>
      </w:r>
    </w:p>
    <w:p w14:paraId="61F62975">
      <w:pPr>
        <w:tabs>
          <w:tab w:val="left" w:pos="3240"/>
          <w:tab w:val="left" w:pos="3420"/>
        </w:tabs>
        <w:spacing w:line="360" w:lineRule="auto"/>
        <w:jc w:val="left"/>
        <w:rPr>
          <w:rFonts w:hint="eastAsia"/>
          <w:bCs/>
          <w:sz w:val="36"/>
          <w:szCs w:val="36"/>
          <w:highlight w:val="none"/>
        </w:rPr>
      </w:pPr>
    </w:p>
    <w:p w14:paraId="370E759A">
      <w:pPr>
        <w:spacing w:line="500" w:lineRule="exact"/>
        <w:ind w:firstLine="723"/>
        <w:jc w:val="center"/>
        <w:rPr>
          <w:b/>
          <w:sz w:val="36"/>
          <w:szCs w:val="36"/>
          <w:highlight w:val="none"/>
        </w:rPr>
        <w:sectPr>
          <w:headerReference r:id="rId4" w:type="first"/>
          <w:footerReference r:id="rId6" w:type="first"/>
          <w:headerReference r:id="rId3" w:type="default"/>
          <w:footerReference r:id="rId5" w:type="default"/>
          <w:pgSz w:w="11907" w:h="16840"/>
          <w:pgMar w:top="1418" w:right="1134" w:bottom="1418" w:left="1701" w:header="851" w:footer="851" w:gutter="0"/>
          <w:cols w:space="1701" w:num="1"/>
          <w:titlePg/>
          <w:docGrid w:linePitch="360" w:charSpace="0"/>
        </w:sectPr>
      </w:pPr>
      <w:bookmarkStart w:id="0" w:name="_Toc99301418"/>
      <w:r>
        <w:rPr>
          <w:b/>
          <w:sz w:val="36"/>
          <w:szCs w:val="36"/>
          <w:highlight w:val="none"/>
        </w:rPr>
        <w:br w:type="page" w:clear="all"/>
      </w:r>
    </w:p>
    <w:p w14:paraId="22236806">
      <w:pPr>
        <w:spacing w:line="500" w:lineRule="exact"/>
        <w:ind w:firstLine="723"/>
        <w:jc w:val="center"/>
        <w:rPr>
          <w:b/>
          <w:sz w:val="36"/>
          <w:szCs w:val="36"/>
          <w:highlight w:val="none"/>
        </w:rPr>
      </w:pPr>
      <w:r>
        <w:rPr>
          <w:b/>
          <w:sz w:val="36"/>
          <w:szCs w:val="36"/>
          <w:highlight w:val="none"/>
        </w:rPr>
        <w:t>目      录</w:t>
      </w:r>
      <w:bookmarkEnd w:id="0"/>
    </w:p>
    <w:p w14:paraId="049E2068">
      <w:pPr>
        <w:rPr>
          <w:highlight w:val="none"/>
        </w:rPr>
      </w:pPr>
    </w:p>
    <w:p w14:paraId="05DB87FC">
      <w:pPr>
        <w:rPr>
          <w:highlight w:val="none"/>
        </w:rPr>
      </w:pPr>
    </w:p>
    <w:p w14:paraId="6C2E79EE">
      <w:pPr>
        <w:rPr>
          <w:highlight w:val="none"/>
        </w:rPr>
      </w:pPr>
    </w:p>
    <w:p w14:paraId="6562D3B5">
      <w:pPr>
        <w:pStyle w:val="14"/>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p>
    <w:p w14:paraId="3055859A">
      <w:pPr>
        <w:pStyle w:val="14"/>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5"/>
          <w:rFonts w:ascii="Times New Roman" w:hAnsi="Times New Roman"/>
          <w:color w:val="000000"/>
          <w:highlight w:val="none"/>
        </w:rPr>
        <w:t>第一章   投标邀请</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_Toc99301419 \h </w:instrText>
      </w:r>
      <w:r>
        <w:rPr>
          <w:rFonts w:ascii="Times New Roman" w:hAnsi="Times New Roman"/>
          <w:highlight w:val="none"/>
        </w:rPr>
        <w:fldChar w:fldCharType="separate"/>
      </w:r>
      <w:r>
        <w:rPr>
          <w:rFonts w:ascii="Times New Roman" w:hAnsi="Times New Roman"/>
          <w:highlight w:val="none"/>
        </w:rPr>
        <w:t>1</w:t>
      </w:r>
      <w:r>
        <w:rPr>
          <w:rFonts w:ascii="Times New Roman" w:hAnsi="Times New Roman"/>
          <w:highlight w:val="none"/>
        </w:rPr>
        <w:fldChar w:fldCharType="end"/>
      </w:r>
      <w:r>
        <w:rPr>
          <w:rFonts w:ascii="Times New Roman" w:hAnsi="Times New Roman"/>
          <w:highlight w:val="none"/>
        </w:rPr>
        <w:fldChar w:fldCharType="end"/>
      </w:r>
    </w:p>
    <w:p w14:paraId="5C4B7F79">
      <w:pPr>
        <w:pStyle w:val="14"/>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5"/>
          <w:rFonts w:ascii="Times New Roman" w:hAnsi="Times New Roman"/>
          <w:color w:val="000000"/>
          <w:highlight w:val="none"/>
        </w:rPr>
        <w:t>第二章   投标人须知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_Toc99301420 \h </w:instrText>
      </w:r>
      <w:r>
        <w:rPr>
          <w:rFonts w:ascii="Times New Roman" w:hAnsi="Times New Roman"/>
          <w:highlight w:val="none"/>
        </w:rPr>
        <w:fldChar w:fldCharType="separate"/>
      </w:r>
      <w:r>
        <w:rPr>
          <w:rFonts w:ascii="Times New Roman" w:hAnsi="Times New Roman"/>
          <w:highlight w:val="none"/>
        </w:rPr>
        <w:t>5</w:t>
      </w:r>
      <w:r>
        <w:rPr>
          <w:rFonts w:ascii="Times New Roman" w:hAnsi="Times New Roman"/>
          <w:highlight w:val="none"/>
        </w:rPr>
        <w:fldChar w:fldCharType="end"/>
      </w:r>
      <w:r>
        <w:rPr>
          <w:rFonts w:ascii="Times New Roman" w:hAnsi="Times New Roman"/>
          <w:highlight w:val="none"/>
        </w:rPr>
        <w:fldChar w:fldCharType="end"/>
      </w:r>
    </w:p>
    <w:p w14:paraId="0159AB04">
      <w:pPr>
        <w:pStyle w:val="14"/>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5"/>
          <w:rFonts w:ascii="Times New Roman" w:hAnsi="Times New Roman"/>
          <w:color w:val="000000"/>
          <w:highlight w:val="none"/>
        </w:rPr>
        <w:t>第三章   资</w:t>
      </w:r>
      <w:bookmarkStart w:id="1" w:name="_Hlt100754117"/>
      <w:r>
        <w:rPr>
          <w:rStyle w:val="15"/>
          <w:rFonts w:ascii="Times New Roman" w:hAnsi="Times New Roman"/>
          <w:color w:val="000000"/>
          <w:highlight w:val="none"/>
        </w:rPr>
        <w:t>格</w:t>
      </w:r>
      <w:bookmarkEnd w:id="1"/>
      <w:r>
        <w:rPr>
          <w:rStyle w:val="15"/>
          <w:rFonts w:ascii="Times New Roman" w:hAnsi="Times New Roman"/>
          <w:color w:val="000000"/>
          <w:highlight w:val="none"/>
        </w:rPr>
        <w:t>审查</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_Toc99301421 \h </w:instrText>
      </w:r>
      <w:r>
        <w:rPr>
          <w:rFonts w:ascii="Times New Roman" w:hAnsi="Times New Roman"/>
          <w:highlight w:val="none"/>
        </w:rPr>
        <w:fldChar w:fldCharType="separate"/>
      </w:r>
      <w:r>
        <w:rPr>
          <w:rFonts w:ascii="Times New Roman" w:hAnsi="Times New Roman"/>
          <w:highlight w:val="none"/>
        </w:rPr>
        <w:t>19</w:t>
      </w:r>
      <w:r>
        <w:rPr>
          <w:rFonts w:ascii="Times New Roman" w:hAnsi="Times New Roman"/>
          <w:highlight w:val="none"/>
        </w:rPr>
        <w:fldChar w:fldCharType="end"/>
      </w:r>
      <w:r>
        <w:rPr>
          <w:rFonts w:ascii="Times New Roman" w:hAnsi="Times New Roman"/>
          <w:highlight w:val="none"/>
        </w:rPr>
        <w:fldChar w:fldCharType="end"/>
      </w:r>
    </w:p>
    <w:p w14:paraId="578DF763">
      <w:pPr>
        <w:pStyle w:val="14"/>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5"/>
          <w:rFonts w:ascii="Times New Roman" w:hAnsi="Times New Roman"/>
          <w:color w:val="000000"/>
          <w:highlight w:val="none"/>
        </w:rPr>
        <w:t>第四章   评标程序、评标方法和评标标准</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_Toc99301423 \h </w:instrText>
      </w:r>
      <w:r>
        <w:rPr>
          <w:rFonts w:ascii="Times New Roman" w:hAnsi="Times New Roman"/>
          <w:highlight w:val="none"/>
        </w:rPr>
        <w:fldChar w:fldCharType="separate"/>
      </w:r>
      <w:r>
        <w:rPr>
          <w:rFonts w:ascii="Times New Roman" w:hAnsi="Times New Roman"/>
          <w:highlight w:val="none"/>
        </w:rPr>
        <w:t>22</w:t>
      </w:r>
      <w:r>
        <w:rPr>
          <w:rFonts w:ascii="Times New Roman" w:hAnsi="Times New Roman"/>
          <w:highlight w:val="none"/>
        </w:rPr>
        <w:fldChar w:fldCharType="end"/>
      </w:r>
      <w:r>
        <w:rPr>
          <w:rFonts w:ascii="Times New Roman" w:hAnsi="Times New Roman"/>
          <w:highlight w:val="none"/>
        </w:rPr>
        <w:fldChar w:fldCharType="end"/>
      </w:r>
    </w:p>
    <w:p w14:paraId="68D74836">
      <w:pPr>
        <w:pStyle w:val="14"/>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5"/>
          <w:rFonts w:ascii="Times New Roman" w:hAnsi="Times New Roman"/>
          <w:color w:val="000000"/>
          <w:highlight w:val="none"/>
        </w:rPr>
        <w:t>第五章   采购</w:t>
      </w:r>
      <w:bookmarkStart w:id="2" w:name="_Hlt100754102"/>
      <w:bookmarkStart w:id="3" w:name="_Hlt100754103"/>
      <w:r>
        <w:rPr>
          <w:rStyle w:val="15"/>
          <w:rFonts w:ascii="Times New Roman" w:hAnsi="Times New Roman"/>
          <w:color w:val="000000"/>
          <w:highlight w:val="none"/>
        </w:rPr>
        <w:t>需</w:t>
      </w:r>
      <w:bookmarkEnd w:id="2"/>
      <w:bookmarkEnd w:id="3"/>
      <w:r>
        <w:rPr>
          <w:rStyle w:val="15"/>
          <w:rFonts w:ascii="Times New Roman" w:hAnsi="Times New Roman"/>
          <w:color w:val="000000"/>
          <w:highlight w:val="none"/>
        </w:rPr>
        <w:t>求</w:t>
      </w:r>
      <w:r>
        <w:rPr>
          <w:rFonts w:ascii="Times New Roman" w:hAnsi="Times New Roman"/>
          <w:highlight w:val="none"/>
        </w:rPr>
        <w:tab/>
      </w:r>
      <w:r>
        <w:rPr>
          <w:rFonts w:ascii="Times New Roman" w:hAnsi="Times New Roman"/>
          <w:highlight w:val="none"/>
        </w:rPr>
        <w:fldChar w:fldCharType="begin"/>
      </w:r>
      <w:r>
        <w:rPr>
          <w:rFonts w:ascii="Times New Roman" w:hAnsi="Times New Roman"/>
          <w:highlight w:val="none"/>
        </w:rPr>
        <w:instrText xml:space="preserve"> PAGEREF _Toc99301424 \h </w:instrText>
      </w:r>
      <w:r>
        <w:rPr>
          <w:rFonts w:ascii="Times New Roman" w:hAnsi="Times New Roman"/>
          <w:highlight w:val="none"/>
        </w:rPr>
        <w:fldChar w:fldCharType="separate"/>
      </w:r>
      <w:r>
        <w:rPr>
          <w:rFonts w:ascii="Times New Roman" w:hAnsi="Times New Roman"/>
          <w:highlight w:val="none"/>
        </w:rPr>
        <w:t>33</w:t>
      </w:r>
      <w:r>
        <w:rPr>
          <w:rFonts w:ascii="Times New Roman" w:hAnsi="Times New Roman"/>
          <w:highlight w:val="none"/>
        </w:rPr>
        <w:fldChar w:fldCharType="end"/>
      </w:r>
      <w:r>
        <w:rPr>
          <w:rFonts w:ascii="Times New Roman" w:hAnsi="Times New Roman"/>
          <w:highlight w:val="none"/>
        </w:rPr>
        <w:fldChar w:fldCharType="end"/>
      </w:r>
    </w:p>
    <w:p w14:paraId="216D1B93">
      <w:pPr>
        <w:pStyle w:val="14"/>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"_Toc99301425" </w:instrText>
      </w:r>
      <w:r>
        <w:rPr>
          <w:highlight w:val="none"/>
        </w:rPr>
        <w:fldChar w:fldCharType="separate"/>
      </w:r>
      <w:r>
        <w:rPr>
          <w:rStyle w:val="15"/>
          <w:rFonts w:ascii="Times New Roman" w:hAnsi="Times New Roman"/>
          <w:color w:val="000000"/>
          <w:highlight w:val="none"/>
        </w:rPr>
        <w:t>第六章   拟签订的合同文本</w:t>
      </w:r>
      <w:r>
        <w:rPr>
          <w:rFonts w:ascii="Times New Roman" w:hAnsi="Times New Roman"/>
          <w:highlight w:val="none"/>
        </w:rPr>
        <w:tab/>
      </w:r>
      <w:r>
        <w:rPr>
          <w:rFonts w:hint="eastAsia" w:ascii="Times New Roman" w:hAnsi="Times New Roman"/>
          <w:highlight w:val="none"/>
          <w:lang w:val="en-US" w:eastAsia="zh-CN"/>
        </w:rPr>
        <w:t>3</w:t>
      </w:r>
      <w:r>
        <w:rPr>
          <w:rFonts w:ascii="Times New Roman" w:hAnsi="Times New Roman"/>
          <w:highlight w:val="none"/>
        </w:rPr>
        <w:fldChar w:fldCharType="end"/>
      </w:r>
      <w:r>
        <w:rPr>
          <w:rFonts w:hint="eastAsia" w:ascii="Times New Roman" w:hAnsi="Times New Roman"/>
          <w:highlight w:val="none"/>
          <w:lang w:val="en-US" w:eastAsia="zh-CN"/>
        </w:rPr>
        <w:t>6</w:t>
      </w:r>
    </w:p>
    <w:p w14:paraId="7434F05D">
      <w:pPr>
        <w:pStyle w:val="14"/>
        <w:spacing w:line="360" w:lineRule="auto"/>
        <w:rPr>
          <w:rFonts w:hint="eastAsia" w:ascii="Times New Roman" w:hAnsi="Times New Roman" w:eastAsia="宋体"/>
          <w:b w:val="0"/>
          <w:sz w:val="21"/>
          <w:szCs w:val="22"/>
          <w:highlight w:val="none"/>
          <w:lang w:val="en-US" w:eastAsia="zh-CN"/>
        </w:rPr>
      </w:pPr>
      <w:r>
        <w:rPr>
          <w:highlight w:val="none"/>
        </w:rPr>
        <w:fldChar w:fldCharType="begin"/>
      </w:r>
      <w:r>
        <w:rPr>
          <w:highlight w:val="none"/>
        </w:rPr>
        <w:instrText xml:space="preserve"> HYPERLINK \l "_Toc99301426" </w:instrText>
      </w:r>
      <w:r>
        <w:rPr>
          <w:highlight w:val="none"/>
        </w:rPr>
        <w:fldChar w:fldCharType="separate"/>
      </w:r>
      <w:r>
        <w:rPr>
          <w:rStyle w:val="15"/>
          <w:rFonts w:ascii="Times New Roman" w:hAnsi="Times New Roman"/>
          <w:color w:val="000000"/>
          <w:highlight w:val="none"/>
        </w:rPr>
        <w:t>第七章   投标文件格式</w:t>
      </w:r>
      <w:r>
        <w:rPr>
          <w:rFonts w:ascii="Times New Roman" w:hAnsi="Times New Roman"/>
          <w:highlight w:val="none"/>
        </w:rPr>
        <w:tab/>
      </w:r>
      <w:r>
        <w:rPr>
          <w:rFonts w:hint="eastAsia" w:ascii="Times New Roman" w:hAnsi="Times New Roman"/>
          <w:highlight w:val="none"/>
          <w:lang w:val="en-US" w:eastAsia="zh-CN"/>
        </w:rPr>
        <w:t>5</w:t>
      </w:r>
      <w:r>
        <w:rPr>
          <w:rFonts w:ascii="Times New Roman" w:hAnsi="Times New Roman"/>
          <w:highlight w:val="none"/>
        </w:rPr>
        <w:fldChar w:fldCharType="end"/>
      </w:r>
      <w:r>
        <w:rPr>
          <w:rFonts w:hint="eastAsia" w:ascii="Times New Roman" w:hAnsi="Times New Roman"/>
          <w:highlight w:val="none"/>
          <w:lang w:val="en-US" w:eastAsia="zh-CN"/>
        </w:rPr>
        <w:t>6</w:t>
      </w:r>
    </w:p>
    <w:p w14:paraId="689E84FB">
      <w:pPr>
        <w:pStyle w:val="14"/>
        <w:spacing w:line="360" w:lineRule="auto"/>
        <w:rPr>
          <w:rFonts w:ascii="Times New Roman" w:hAnsi="Times New Roman"/>
          <w:b w:val="0"/>
          <w:highlight w:val="none"/>
        </w:rPr>
      </w:pPr>
      <w:r>
        <w:rPr>
          <w:rFonts w:ascii="Times New Roman" w:hAnsi="Times New Roman"/>
          <w:b w:val="0"/>
          <w:highlight w:val="none"/>
        </w:rPr>
        <w:fldChar w:fldCharType="end"/>
      </w:r>
    </w:p>
    <w:p w14:paraId="71AB73E6">
      <w:pPr>
        <w:spacing w:line="360" w:lineRule="auto"/>
        <w:jc w:val="center"/>
        <w:outlineLvl w:val="0"/>
        <w:rPr>
          <w:b/>
          <w:sz w:val="36"/>
          <w:szCs w:val="36"/>
          <w:highlight w:val="none"/>
        </w:rPr>
        <w:sectPr>
          <w:footerReference r:id="rId8" w:type="first"/>
          <w:footerReference r:id="rId7" w:type="default"/>
          <w:pgSz w:w="11907" w:h="16840"/>
          <w:pgMar w:top="1418" w:right="1134" w:bottom="1418" w:left="1701" w:header="851" w:footer="851" w:gutter="0"/>
          <w:pgNumType w:start="1"/>
          <w:cols w:space="1701" w:num="1"/>
          <w:docGrid w:linePitch="360" w:charSpace="0"/>
        </w:sectPr>
      </w:pPr>
      <w:bookmarkStart w:id="4" w:name="_Toc99301419"/>
    </w:p>
    <w:p w14:paraId="7944EE5E">
      <w:pPr>
        <w:spacing w:line="360" w:lineRule="auto"/>
        <w:jc w:val="center"/>
        <w:outlineLvl w:val="0"/>
        <w:rPr>
          <w:rFonts w:hint="eastAsia"/>
          <w:b/>
          <w:color w:val="auto"/>
          <w:sz w:val="36"/>
          <w:szCs w:val="36"/>
          <w:highlight w:val="none"/>
        </w:rPr>
      </w:pPr>
      <w:r>
        <w:rPr>
          <w:b/>
          <w:color w:val="auto"/>
          <w:sz w:val="36"/>
          <w:szCs w:val="36"/>
          <w:highlight w:val="none"/>
        </w:rPr>
        <w:t>第一章   投标邀请</w:t>
      </w:r>
      <w:bookmarkEnd w:id="4"/>
    </w:p>
    <w:p w14:paraId="2EC3AA66">
      <w:pPr>
        <w:pStyle w:val="16"/>
        <w:pageBreakBefore w:val="0"/>
        <w:widowControl w:val="0"/>
        <w:spacing w:before="0" w:line="360" w:lineRule="auto"/>
        <w:ind w:left="0"/>
        <w:jc w:val="left"/>
        <w:rPr>
          <w:rFonts w:ascii="Times New Roman" w:hAnsi="Times New Roman" w:eastAsia="宋体"/>
          <w:color w:val="auto"/>
          <w:sz w:val="24"/>
          <w:szCs w:val="24"/>
          <w:highlight w:val="none"/>
        </w:rPr>
      </w:pPr>
      <w:bookmarkStart w:id="5" w:name="_Toc28359079"/>
      <w:bookmarkStart w:id="6" w:name="_Toc28359002"/>
      <w:bookmarkStart w:id="7" w:name="_Toc35393790"/>
      <w:bookmarkStart w:id="8" w:name="_Toc35393621"/>
      <w:bookmarkStart w:id="9" w:name="_Hlk24379207"/>
      <w:r>
        <w:rPr>
          <w:rFonts w:ascii="Times New Roman" w:hAnsi="Times New Roman" w:eastAsia="宋体"/>
          <w:color w:val="auto"/>
          <w:sz w:val="24"/>
          <w:szCs w:val="24"/>
          <w:highlight w:val="none"/>
        </w:rPr>
        <w:t>一、项目基本情况</w:t>
      </w:r>
      <w:bookmarkEnd w:id="5"/>
      <w:bookmarkEnd w:id="6"/>
      <w:bookmarkEnd w:id="7"/>
      <w:bookmarkEnd w:id="8"/>
    </w:p>
    <w:p w14:paraId="6B1857DB">
      <w:pPr>
        <w:pageBreakBefore w:val="0"/>
        <w:widowControl w:val="0"/>
        <w:spacing w:line="360" w:lineRule="auto"/>
        <w:ind w:left="0" w:firstLine="480"/>
        <w:rPr>
          <w:rFonts w:hint="default" w:eastAsia="宋体"/>
          <w:color w:val="auto"/>
          <w:sz w:val="24"/>
          <w:highlight w:val="none"/>
          <w:lang w:val="en-US" w:eastAsia="zh-CN"/>
        </w:rPr>
      </w:pPr>
      <w:r>
        <w:rPr>
          <w:color w:val="auto"/>
          <w:sz w:val="24"/>
          <w:highlight w:val="none"/>
        </w:rPr>
        <w:t>1.项目编号：</w:t>
      </w:r>
      <w:r>
        <w:rPr>
          <w:rFonts w:hint="eastAsia"/>
          <w:color w:val="auto"/>
          <w:sz w:val="24"/>
          <w:highlight w:val="none"/>
          <w:u w:val="single"/>
          <w:lang w:val="en-US" w:eastAsia="zh-CN"/>
        </w:rPr>
        <w:t xml:space="preserve"> JSZC-320481-LTZB-G2026-0030 </w:t>
      </w:r>
      <w:bookmarkStart w:id="912" w:name="_GoBack"/>
      <w:bookmarkEnd w:id="912"/>
    </w:p>
    <w:p w14:paraId="4FFD93D2">
      <w:pPr>
        <w:pageBreakBefore w:val="0"/>
        <w:widowControl w:val="0"/>
        <w:spacing w:line="360" w:lineRule="auto"/>
        <w:ind w:left="0" w:firstLine="480"/>
        <w:rPr>
          <w:rFonts w:hint="default" w:eastAsia="宋体"/>
          <w:color w:val="auto"/>
          <w:sz w:val="24"/>
          <w:highlight w:val="none"/>
          <w:lang w:val="en-US" w:eastAsia="zh-CN"/>
        </w:rPr>
      </w:pPr>
      <w:r>
        <w:rPr>
          <w:color w:val="auto"/>
          <w:sz w:val="24"/>
          <w:highlight w:val="none"/>
        </w:rPr>
        <w:t>2.项目名称：</w:t>
      </w:r>
      <w:r>
        <w:rPr>
          <w:rFonts w:hint="eastAsia"/>
          <w:color w:val="auto"/>
          <w:sz w:val="24"/>
          <w:highlight w:val="none"/>
          <w:u w:val="single"/>
          <w:lang w:val="en-US" w:eastAsia="zh-CN"/>
        </w:rPr>
        <w:t xml:space="preserve"> 溧阳经济开发区（上兴镇）2026年度绿化养护服务项目 </w:t>
      </w:r>
    </w:p>
    <w:bookmarkEnd w:id="9"/>
    <w:p w14:paraId="26225F5D">
      <w:pPr>
        <w:pageBreakBefore w:val="0"/>
        <w:widowControl w:val="0"/>
        <w:spacing w:line="360" w:lineRule="auto"/>
        <w:ind w:left="0" w:firstLine="480"/>
        <w:rPr>
          <w:rFonts w:hint="eastAsia"/>
          <w:color w:val="auto"/>
          <w:sz w:val="24"/>
          <w:highlight w:val="none"/>
          <w:u w:val="none"/>
          <w:lang w:val="en-US" w:eastAsia="zh-CN"/>
        </w:rPr>
      </w:pPr>
      <w:r>
        <w:rPr>
          <w:color w:val="auto"/>
          <w:sz w:val="24"/>
          <w:highlight w:val="none"/>
        </w:rPr>
        <w:t>3.</w:t>
      </w:r>
      <w:r>
        <w:rPr>
          <w:rFonts w:hint="eastAsia"/>
          <w:color w:val="auto"/>
          <w:sz w:val="24"/>
          <w:highlight w:val="none"/>
        </w:rPr>
        <w:t>项目预算金额：</w:t>
      </w:r>
      <w:r>
        <w:rPr>
          <w:rFonts w:hint="eastAsia"/>
          <w:color w:val="auto"/>
          <w:sz w:val="24"/>
          <w:highlight w:val="none"/>
          <w:u w:val="single"/>
          <w:lang w:val="en-US" w:eastAsia="zh-CN"/>
        </w:rPr>
        <w:t xml:space="preserve"> 1054</w:t>
      </w:r>
      <w:r>
        <w:rPr>
          <w:rFonts w:hint="eastAsia" w:ascii="宋体" w:hAnsi="宋体" w:cs="宋体"/>
          <w:color w:val="auto"/>
          <w:sz w:val="24"/>
          <w:u w:val="single"/>
        </w:rPr>
        <w:t>万元</w:t>
      </w:r>
      <w:r>
        <w:rPr>
          <w:rFonts w:hint="eastAsia" w:ascii="宋体" w:hAnsi="宋体" w:cs="宋体"/>
          <w:color w:val="auto"/>
          <w:sz w:val="24"/>
          <w:u w:val="single"/>
          <w:lang w:val="en-US" w:eastAsia="zh-CN"/>
        </w:rPr>
        <w:t>/2年  527万元/年</w:t>
      </w:r>
      <w:r>
        <w:rPr>
          <w:rFonts w:hint="eastAsia"/>
          <w:color w:val="auto"/>
          <w:sz w:val="24"/>
          <w:highlight w:val="none"/>
          <w:u w:val="none"/>
          <w:lang w:val="en-US" w:eastAsia="zh-CN"/>
        </w:rPr>
        <w:t>；</w:t>
      </w:r>
    </w:p>
    <w:p w14:paraId="7C1E4682">
      <w:pPr>
        <w:pageBreakBefore w:val="0"/>
        <w:widowControl w:val="0"/>
        <w:spacing w:line="360" w:lineRule="auto"/>
        <w:ind w:left="0" w:firstLine="480"/>
        <w:rPr>
          <w:rFonts w:hint="eastAsia" w:ascii="宋体" w:hAnsi="宋体" w:cs="宋体"/>
          <w:color w:val="auto"/>
          <w:sz w:val="24"/>
          <w:u w:val="single"/>
          <w:lang w:val="en-US" w:eastAsia="zh-CN"/>
        </w:rPr>
      </w:pPr>
      <w:r>
        <w:rPr>
          <w:rFonts w:hint="eastAsia"/>
          <w:color w:val="auto"/>
          <w:sz w:val="24"/>
          <w:highlight w:val="none"/>
        </w:rPr>
        <w:t>项目最高限价：</w:t>
      </w:r>
      <w:r>
        <w:rPr>
          <w:rFonts w:hint="eastAsia"/>
          <w:color w:val="auto"/>
          <w:sz w:val="24"/>
          <w:highlight w:val="none"/>
          <w:u w:val="single"/>
          <w:lang w:val="en-US" w:eastAsia="zh-CN"/>
        </w:rPr>
        <w:t xml:space="preserve"> </w:t>
      </w:r>
      <w:r>
        <w:rPr>
          <w:rFonts w:hint="eastAsia" w:ascii="宋体" w:hAnsi="宋体" w:cs="宋体"/>
          <w:color w:val="auto"/>
          <w:sz w:val="24"/>
          <w:u w:val="single"/>
          <w:lang w:val="en-US" w:eastAsia="zh-CN"/>
        </w:rPr>
        <w:t>（01包）：167.718万元/年；（02包）：158.014万元/年；</w:t>
      </w:r>
    </w:p>
    <w:p w14:paraId="4E630A37">
      <w:pPr>
        <w:pageBreakBefore w:val="0"/>
        <w:widowControl w:val="0"/>
        <w:spacing w:line="360" w:lineRule="auto"/>
        <w:ind w:left="0" w:firstLine="2224" w:firstLineChars="927"/>
        <w:rPr>
          <w:rFonts w:hint="default"/>
          <w:color w:val="auto"/>
          <w:sz w:val="24"/>
          <w:highlight w:val="none"/>
          <w:lang w:val="en-US" w:eastAsia="zh-CN"/>
        </w:rPr>
      </w:pPr>
      <w:r>
        <w:rPr>
          <w:rFonts w:hint="eastAsia" w:ascii="宋体" w:hAnsi="宋体" w:cs="宋体"/>
          <w:color w:val="auto"/>
          <w:sz w:val="24"/>
          <w:u w:val="single"/>
          <w:lang w:val="en-US" w:eastAsia="zh-CN"/>
        </w:rPr>
        <w:t xml:space="preserve">（03包）：112.6万元/年；（04包）：88.668万元/年  </w:t>
      </w:r>
    </w:p>
    <w:p w14:paraId="15862445">
      <w:pPr>
        <w:pageBreakBefore w:val="0"/>
        <w:widowControl w:val="0"/>
        <w:spacing w:line="360" w:lineRule="auto"/>
        <w:ind w:left="0" w:firstLine="480"/>
        <w:rPr>
          <w:color w:val="auto"/>
          <w:sz w:val="24"/>
          <w:highlight w:val="none"/>
        </w:rPr>
      </w:pPr>
      <w:r>
        <w:rPr>
          <w:color w:val="auto"/>
          <w:sz w:val="24"/>
          <w:highlight w:val="none"/>
        </w:rPr>
        <w:t>4.采购需求：</w:t>
      </w:r>
    </w:p>
    <w:tbl>
      <w:tblPr>
        <w:tblStyle w:val="11"/>
        <w:tblW w:w="53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80"/>
        <w:gridCol w:w="2547"/>
        <w:gridCol w:w="1917"/>
        <w:gridCol w:w="629"/>
        <w:gridCol w:w="3887"/>
      </w:tblGrid>
      <w:tr w14:paraId="47C3F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80" w:type="dxa"/>
            <w:noWrap w:val="0"/>
            <w:vAlign w:val="top"/>
          </w:tcPr>
          <w:p w14:paraId="0BC05913">
            <w:pPr>
              <w:jc w:val="center"/>
              <w:rPr>
                <w:rFonts w:hint="eastAsia" w:ascii="宋体" w:hAnsi="宋体" w:cs="宋体"/>
                <w:color w:val="auto"/>
                <w:sz w:val="24"/>
              </w:rPr>
            </w:pPr>
            <w:r>
              <w:rPr>
                <w:rFonts w:hint="eastAsia" w:ascii="宋体" w:hAnsi="宋体" w:eastAsia="宋体" w:cs="宋体"/>
                <w:color w:val="auto"/>
                <w:sz w:val="24"/>
                <w:szCs w:val="24"/>
                <w:highlight w:val="none"/>
              </w:rPr>
              <w:t>包号</w:t>
            </w:r>
          </w:p>
        </w:tc>
        <w:tc>
          <w:tcPr>
            <w:tcW w:w="2544" w:type="dxa"/>
            <w:noWrap w:val="0"/>
            <w:vAlign w:val="top"/>
          </w:tcPr>
          <w:p w14:paraId="3CFF36FC">
            <w:pPr>
              <w:jc w:val="center"/>
              <w:rPr>
                <w:rFonts w:hint="eastAsia" w:ascii="宋体" w:hAnsi="宋体" w:cs="宋体"/>
                <w:color w:val="auto"/>
                <w:sz w:val="24"/>
              </w:rPr>
            </w:pPr>
            <w:r>
              <w:rPr>
                <w:rFonts w:hint="eastAsia" w:ascii="宋体" w:hAnsi="宋体" w:eastAsia="宋体" w:cs="宋体"/>
                <w:color w:val="auto"/>
                <w:sz w:val="24"/>
                <w:szCs w:val="24"/>
                <w:highlight w:val="none"/>
              </w:rPr>
              <w:t>标的名称</w:t>
            </w:r>
          </w:p>
        </w:tc>
        <w:tc>
          <w:tcPr>
            <w:tcW w:w="1915" w:type="dxa"/>
            <w:noWrap w:val="0"/>
            <w:vAlign w:val="top"/>
          </w:tcPr>
          <w:p w14:paraId="1874F302">
            <w:pPr>
              <w:jc w:val="center"/>
              <w:rPr>
                <w:rFonts w:hint="eastAsia" w:ascii="宋体" w:hAnsi="宋体" w:cs="宋体"/>
                <w:color w:val="auto"/>
                <w:sz w:val="24"/>
              </w:rPr>
            </w:pPr>
            <w:r>
              <w:rPr>
                <w:rFonts w:hint="eastAsia" w:ascii="宋体" w:hAnsi="宋体" w:eastAsia="宋体" w:cs="宋体"/>
                <w:color w:val="auto"/>
                <w:sz w:val="24"/>
                <w:szCs w:val="24"/>
                <w:highlight w:val="none"/>
              </w:rPr>
              <w:t>采购包预算金额（万元</w:t>
            </w:r>
            <w:r>
              <w:rPr>
                <w:rFonts w:hint="eastAsia" w:ascii="宋体" w:hAnsi="宋体" w:cs="宋体"/>
                <w:color w:val="auto"/>
                <w:sz w:val="24"/>
                <w:szCs w:val="24"/>
                <w:highlight w:val="none"/>
                <w:lang w:val="en-US" w:eastAsia="zh-CN"/>
              </w:rPr>
              <w:t>/2年</w:t>
            </w:r>
            <w:r>
              <w:rPr>
                <w:rFonts w:hint="eastAsia" w:ascii="宋体" w:hAnsi="宋体" w:eastAsia="宋体" w:cs="宋体"/>
                <w:color w:val="auto"/>
                <w:sz w:val="24"/>
                <w:szCs w:val="24"/>
                <w:highlight w:val="none"/>
              </w:rPr>
              <w:t>）</w:t>
            </w:r>
          </w:p>
        </w:tc>
        <w:tc>
          <w:tcPr>
            <w:tcW w:w="628" w:type="dxa"/>
            <w:noWrap w:val="0"/>
            <w:vAlign w:val="top"/>
          </w:tcPr>
          <w:p w14:paraId="702879FD">
            <w:pPr>
              <w:jc w:val="center"/>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数量</w:t>
            </w:r>
          </w:p>
        </w:tc>
        <w:tc>
          <w:tcPr>
            <w:tcW w:w="3883" w:type="dxa"/>
            <w:noWrap w:val="0"/>
            <w:vAlign w:val="top"/>
          </w:tcPr>
          <w:p w14:paraId="3A948EC6">
            <w:pPr>
              <w:jc w:val="center"/>
              <w:rPr>
                <w:rFonts w:hint="eastAsia" w:ascii="宋体" w:hAnsi="宋体" w:cs="宋体"/>
                <w:color w:val="auto"/>
                <w:sz w:val="24"/>
              </w:rPr>
            </w:pPr>
            <w:r>
              <w:rPr>
                <w:rFonts w:hint="eastAsia" w:ascii="宋体" w:hAnsi="宋体" w:eastAsia="宋体" w:cs="宋体"/>
                <w:color w:val="auto"/>
                <w:sz w:val="24"/>
                <w:szCs w:val="24"/>
                <w:highlight w:val="none"/>
              </w:rPr>
              <w:t>简要技术需求或服务要求</w:t>
            </w:r>
          </w:p>
        </w:tc>
      </w:tr>
      <w:tr w14:paraId="17BD0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80" w:type="dxa"/>
            <w:noWrap w:val="0"/>
            <w:vAlign w:val="center"/>
          </w:tcPr>
          <w:p w14:paraId="624CC6A3">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01</w:t>
            </w:r>
          </w:p>
        </w:tc>
        <w:tc>
          <w:tcPr>
            <w:tcW w:w="2544" w:type="dxa"/>
            <w:noWrap w:val="0"/>
            <w:vAlign w:val="center"/>
          </w:tcPr>
          <w:p w14:paraId="5C19678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（上兴集镇标段</w:t>
            </w:r>
            <w:r>
              <w:rPr>
                <w:rFonts w:hint="eastAsia" w:ascii="宋体" w:hAnsi="宋体" w:cs="宋体"/>
                <w:color w:val="auto"/>
                <w:sz w:val="24"/>
                <w:szCs w:val="24"/>
                <w:highlight w:val="none"/>
                <w:lang w:val="en-US" w:eastAsia="zh-CN"/>
              </w:rPr>
              <w:t>）</w:t>
            </w:r>
          </w:p>
        </w:tc>
        <w:tc>
          <w:tcPr>
            <w:tcW w:w="1915" w:type="dxa"/>
            <w:noWrap w:val="0"/>
            <w:vAlign w:val="center"/>
          </w:tcPr>
          <w:p w14:paraId="68452ABB">
            <w:pPr>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335.436</w:t>
            </w:r>
          </w:p>
        </w:tc>
        <w:tc>
          <w:tcPr>
            <w:tcW w:w="628" w:type="dxa"/>
            <w:noWrap w:val="0"/>
            <w:vAlign w:val="center"/>
          </w:tcPr>
          <w:p w14:paraId="67DE3A3A">
            <w:pPr>
              <w:contextualSpacing/>
              <w:jc w:val="center"/>
              <w:rPr>
                <w:rFonts w:hint="eastAsia" w:ascii="宋体" w:hAnsi="宋体" w:eastAsia="宋体" w:cs="宋体"/>
                <w:color w:val="auto"/>
                <w:sz w:val="24"/>
                <w:szCs w:val="24"/>
                <w:highlight w:val="none"/>
              </w:rPr>
            </w:pPr>
            <w:r>
              <w:rPr>
                <w:rFonts w:hint="eastAsia" w:ascii="宋体" w:hAnsi="宋体" w:cs="宋体"/>
                <w:color w:val="auto"/>
                <w:sz w:val="24"/>
                <w:lang w:val="en-US" w:eastAsia="zh-CN"/>
              </w:rPr>
              <w:t>1</w:t>
            </w:r>
          </w:p>
        </w:tc>
        <w:tc>
          <w:tcPr>
            <w:tcW w:w="3883" w:type="dxa"/>
            <w:vMerge w:val="restart"/>
            <w:noWrap w:val="0"/>
            <w:vAlign w:val="center"/>
          </w:tcPr>
          <w:p w14:paraId="42A5F323">
            <w:pPr>
              <w:contextualSpacing/>
              <w:jc w:val="both"/>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vertAlign w:val="baseline"/>
                <w:lang w:val="en-US" w:eastAsia="zh-CN"/>
              </w:rPr>
              <w:t>为进一步优化绿化养护工作，提高镇区绿化精细化、专业化管养水平，优化镇区环境，确保绿地整洁美观、树木花草茂盛</w:t>
            </w:r>
            <w:r>
              <w:rPr>
                <w:rFonts w:hint="eastAsia" w:ascii="宋体" w:hAnsi="宋体" w:cs="宋体"/>
                <w:color w:val="auto"/>
                <w:sz w:val="24"/>
                <w:szCs w:val="24"/>
                <w:vertAlign w:val="baseline"/>
                <w:lang w:val="en-US" w:eastAsia="zh-CN"/>
              </w:rPr>
              <w:t>。（详见采购需求）</w:t>
            </w:r>
          </w:p>
        </w:tc>
      </w:tr>
      <w:tr w14:paraId="66C09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80" w:type="dxa"/>
            <w:noWrap w:val="0"/>
            <w:vAlign w:val="center"/>
          </w:tcPr>
          <w:p w14:paraId="6733AF12">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02</w:t>
            </w:r>
          </w:p>
        </w:tc>
        <w:tc>
          <w:tcPr>
            <w:tcW w:w="2544" w:type="dxa"/>
            <w:shd w:val="clear" w:color="auto" w:fill="auto"/>
            <w:noWrap w:val="0"/>
            <w:vAlign w:val="center"/>
          </w:tcPr>
          <w:p w14:paraId="00336AF8">
            <w:pPr>
              <w:jc w:val="center"/>
              <w:rPr>
                <w:rFonts w:hint="eastAsia" w:ascii="宋体" w:hAnsi="宋体" w:eastAsia="宋体" w:cs="宋体"/>
                <w:color w:val="auto"/>
                <w:sz w:val="24"/>
                <w:szCs w:val="24"/>
                <w:vertAlign w:val="baseline"/>
                <w:lang w:val="en-US" w:eastAsia="zh-CN" w:bidi="ar-SA"/>
              </w:rPr>
            </w:pPr>
            <w:r>
              <w:rPr>
                <w:rFonts w:hint="eastAsia" w:ascii="宋体" w:hAnsi="宋体" w:cs="宋体"/>
                <w:color w:val="auto"/>
                <w:sz w:val="24"/>
                <w:szCs w:val="24"/>
                <w:vertAlign w:val="baseline"/>
                <w:lang w:val="en-US" w:eastAsia="zh-CN"/>
              </w:rPr>
              <w:t>（104国道标段）</w:t>
            </w:r>
          </w:p>
        </w:tc>
        <w:tc>
          <w:tcPr>
            <w:tcW w:w="1915" w:type="dxa"/>
            <w:shd w:val="clear" w:color="auto" w:fill="auto"/>
            <w:noWrap w:val="0"/>
            <w:vAlign w:val="center"/>
          </w:tcPr>
          <w:p w14:paraId="757E58CA">
            <w:pPr>
              <w:contextualSpacing/>
              <w:jc w:val="center"/>
              <w:rPr>
                <w:rFonts w:hint="default" w:ascii="宋体" w:hAnsi="宋体" w:eastAsia="宋体" w:cs="宋体"/>
                <w:color w:val="auto"/>
                <w:sz w:val="24"/>
                <w:szCs w:val="24"/>
                <w:lang w:val="en-US" w:eastAsia="zh-CN" w:bidi="ar-SA"/>
              </w:rPr>
            </w:pPr>
            <w:r>
              <w:rPr>
                <w:rFonts w:hint="eastAsia" w:ascii="宋体" w:hAnsi="宋体" w:cs="宋体"/>
                <w:color w:val="auto"/>
                <w:sz w:val="24"/>
                <w:lang w:val="en-US" w:eastAsia="zh-CN"/>
              </w:rPr>
              <w:t>316.028</w:t>
            </w:r>
          </w:p>
        </w:tc>
        <w:tc>
          <w:tcPr>
            <w:tcW w:w="628" w:type="dxa"/>
            <w:noWrap w:val="0"/>
            <w:vAlign w:val="center"/>
          </w:tcPr>
          <w:p w14:paraId="54F8BF89">
            <w:pPr>
              <w:contextualSpacing/>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3883" w:type="dxa"/>
            <w:vMerge w:val="continue"/>
            <w:noWrap w:val="0"/>
            <w:vAlign w:val="center"/>
          </w:tcPr>
          <w:p w14:paraId="05C26387">
            <w:pPr>
              <w:contextualSpacing/>
              <w:jc w:val="both"/>
              <w:rPr>
                <w:rFonts w:hint="default" w:ascii="宋体" w:hAnsi="宋体" w:eastAsia="宋体" w:cs="宋体"/>
                <w:color w:val="auto"/>
                <w:sz w:val="24"/>
                <w:szCs w:val="24"/>
                <w:vertAlign w:val="baseline"/>
                <w:lang w:val="en-US" w:eastAsia="zh-CN"/>
              </w:rPr>
            </w:pPr>
          </w:p>
        </w:tc>
      </w:tr>
      <w:tr w14:paraId="7E199D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80" w:type="dxa"/>
            <w:noWrap w:val="0"/>
            <w:vAlign w:val="center"/>
          </w:tcPr>
          <w:p w14:paraId="6D9A7FEF">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03</w:t>
            </w:r>
          </w:p>
        </w:tc>
        <w:tc>
          <w:tcPr>
            <w:tcW w:w="2544" w:type="dxa"/>
            <w:noWrap w:val="0"/>
            <w:vAlign w:val="center"/>
          </w:tcPr>
          <w:p w14:paraId="6CA06A01">
            <w:pPr>
              <w:jc w:val="center"/>
              <w:rPr>
                <w:rFonts w:hint="eastAsia" w:ascii="宋体" w:hAnsi="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（工业园区标段）</w:t>
            </w:r>
          </w:p>
        </w:tc>
        <w:tc>
          <w:tcPr>
            <w:tcW w:w="1915" w:type="dxa"/>
            <w:noWrap w:val="0"/>
            <w:vAlign w:val="center"/>
          </w:tcPr>
          <w:p w14:paraId="4C515E0A">
            <w:pPr>
              <w:contextualSpacing/>
              <w:jc w:val="center"/>
              <w:rPr>
                <w:rFonts w:hint="default" w:ascii="宋体" w:hAnsi="宋体" w:cs="宋体"/>
                <w:color w:val="auto"/>
                <w:sz w:val="24"/>
                <w:lang w:val="en-US" w:eastAsia="zh-CN"/>
              </w:rPr>
            </w:pPr>
            <w:r>
              <w:rPr>
                <w:rFonts w:hint="eastAsia" w:ascii="宋体" w:hAnsi="宋体" w:cs="宋体"/>
                <w:color w:val="auto"/>
                <w:sz w:val="24"/>
                <w:lang w:val="en-US" w:eastAsia="zh-CN"/>
              </w:rPr>
              <w:t>225.2</w:t>
            </w:r>
          </w:p>
        </w:tc>
        <w:tc>
          <w:tcPr>
            <w:tcW w:w="628" w:type="dxa"/>
            <w:noWrap w:val="0"/>
            <w:vAlign w:val="center"/>
          </w:tcPr>
          <w:p w14:paraId="50975755">
            <w:pPr>
              <w:contextualSpacing/>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3883" w:type="dxa"/>
            <w:vMerge w:val="continue"/>
            <w:noWrap w:val="0"/>
            <w:vAlign w:val="center"/>
          </w:tcPr>
          <w:p w14:paraId="17E099BC">
            <w:pPr>
              <w:contextualSpacing/>
              <w:jc w:val="both"/>
              <w:rPr>
                <w:rFonts w:hint="default" w:ascii="宋体" w:hAnsi="宋体" w:eastAsia="宋体" w:cs="宋体"/>
                <w:color w:val="auto"/>
                <w:sz w:val="24"/>
                <w:szCs w:val="24"/>
                <w:vertAlign w:val="baseline"/>
                <w:lang w:val="en-US" w:eastAsia="zh-CN"/>
              </w:rPr>
            </w:pPr>
          </w:p>
        </w:tc>
      </w:tr>
      <w:tr w14:paraId="0BC00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780" w:type="dxa"/>
            <w:noWrap w:val="0"/>
            <w:vAlign w:val="center"/>
          </w:tcPr>
          <w:p w14:paraId="6D96848A">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04</w:t>
            </w:r>
          </w:p>
        </w:tc>
        <w:tc>
          <w:tcPr>
            <w:tcW w:w="2544" w:type="dxa"/>
            <w:shd w:val="clear" w:color="auto" w:fill="auto"/>
            <w:noWrap w:val="0"/>
            <w:vAlign w:val="center"/>
          </w:tcPr>
          <w:p w14:paraId="1E33A097">
            <w:pPr>
              <w:jc w:val="center"/>
              <w:rPr>
                <w:rFonts w:hint="eastAsia" w:ascii="宋体" w:hAnsi="宋体" w:eastAsia="宋体" w:cs="宋体"/>
                <w:color w:val="auto"/>
                <w:sz w:val="24"/>
                <w:szCs w:val="24"/>
                <w:vertAlign w:val="baseline"/>
                <w:lang w:val="en-US" w:eastAsia="zh-CN" w:bidi="ar-SA"/>
              </w:rPr>
            </w:pPr>
            <w:r>
              <w:rPr>
                <w:rFonts w:hint="eastAsia" w:ascii="宋体" w:hAnsi="宋体" w:cs="宋体"/>
                <w:color w:val="auto"/>
                <w:sz w:val="24"/>
                <w:szCs w:val="24"/>
                <w:vertAlign w:val="baseline"/>
                <w:lang w:val="en-US" w:eastAsia="zh-CN"/>
              </w:rPr>
              <w:t>（上沛及曹山标段）</w:t>
            </w:r>
          </w:p>
        </w:tc>
        <w:tc>
          <w:tcPr>
            <w:tcW w:w="1915" w:type="dxa"/>
            <w:shd w:val="clear" w:color="auto" w:fill="auto"/>
            <w:noWrap w:val="0"/>
            <w:vAlign w:val="center"/>
          </w:tcPr>
          <w:p w14:paraId="6C74A6D3">
            <w:pPr>
              <w:contextualSpacing/>
              <w:jc w:val="center"/>
              <w:rPr>
                <w:rFonts w:hint="default" w:ascii="宋体" w:hAnsi="宋体" w:eastAsia="宋体" w:cs="宋体"/>
                <w:color w:val="auto"/>
                <w:sz w:val="24"/>
                <w:szCs w:val="24"/>
                <w:lang w:val="en-US" w:eastAsia="zh-CN" w:bidi="ar-SA"/>
              </w:rPr>
            </w:pPr>
            <w:r>
              <w:rPr>
                <w:rFonts w:hint="eastAsia" w:ascii="宋体" w:hAnsi="宋体" w:cs="宋体"/>
                <w:color w:val="auto"/>
                <w:sz w:val="24"/>
                <w:lang w:val="en-US" w:eastAsia="zh-CN"/>
              </w:rPr>
              <w:t>177.336</w:t>
            </w:r>
          </w:p>
        </w:tc>
        <w:tc>
          <w:tcPr>
            <w:tcW w:w="628" w:type="dxa"/>
            <w:noWrap w:val="0"/>
            <w:vAlign w:val="center"/>
          </w:tcPr>
          <w:p w14:paraId="62346C1A">
            <w:pPr>
              <w:contextualSpacing/>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3883" w:type="dxa"/>
            <w:vMerge w:val="continue"/>
            <w:noWrap w:val="0"/>
            <w:vAlign w:val="center"/>
          </w:tcPr>
          <w:p w14:paraId="254867A1">
            <w:pPr>
              <w:contextualSpacing/>
              <w:jc w:val="both"/>
              <w:rPr>
                <w:rFonts w:hint="default" w:ascii="宋体" w:hAnsi="宋体" w:eastAsia="宋体" w:cs="宋体"/>
                <w:color w:val="auto"/>
                <w:sz w:val="24"/>
                <w:szCs w:val="24"/>
                <w:vertAlign w:val="baseline"/>
                <w:lang w:val="en-US" w:eastAsia="zh-CN"/>
              </w:rPr>
            </w:pPr>
          </w:p>
        </w:tc>
      </w:tr>
    </w:tbl>
    <w:p w14:paraId="0D8EA47B">
      <w:pPr>
        <w:pageBreakBefore w:val="0"/>
        <w:widowControl w:val="0"/>
        <w:spacing w:line="360" w:lineRule="auto"/>
        <w:ind w:left="479" w:leftChars="228" w:firstLine="0" w:firstLineChars="0"/>
        <w:rPr>
          <w:rFonts w:hint="eastAsia" w:ascii="Times New Roman" w:hAnsi="Times New Roman" w:eastAsia="宋体" w:cs="Times New Roman"/>
          <w:color w:val="auto"/>
          <w:sz w:val="24"/>
          <w:highlight w:val="none"/>
          <w:u w:val="single"/>
          <w:lang w:eastAsia="zh-CN"/>
        </w:rPr>
      </w:pPr>
      <w:r>
        <w:rPr>
          <w:rFonts w:hint="eastAsia" w:ascii="Times New Roman" w:hAnsi="Times New Roman" w:eastAsia="宋体" w:cs="Times New Roman"/>
          <w:color w:val="auto"/>
          <w:sz w:val="24"/>
          <w:highlight w:val="none"/>
        </w:rPr>
        <w:t>5.</w:t>
      </w:r>
      <w:r>
        <w:rPr>
          <w:rFonts w:hint="eastAsia" w:ascii="Times New Roman" w:hAnsi="Times New Roman" w:eastAsia="宋体" w:cs="Times New Roman"/>
          <w:color w:val="auto"/>
          <w:sz w:val="24"/>
          <w:highlight w:val="none"/>
          <w:lang w:eastAsia="zh-CN"/>
        </w:rPr>
        <w:t>合同履行期限：</w:t>
      </w:r>
      <w:r>
        <w:rPr>
          <w:rFonts w:hint="eastAsia" w:cs="Times New Roman"/>
          <w:color w:val="auto"/>
          <w:sz w:val="24"/>
          <w:highlight w:val="none"/>
          <w:u w:val="single"/>
          <w:lang w:eastAsia="zh-CN"/>
        </w:rPr>
        <w:t>服务期限为两年，合同一年一签，经考核合格后方可续签下一年度合同</w:t>
      </w:r>
      <w:r>
        <w:rPr>
          <w:rFonts w:hint="eastAsia" w:ascii="Times New Roman" w:hAnsi="Times New Roman" w:eastAsia="宋体" w:cs="Times New Roman"/>
          <w:color w:val="auto"/>
          <w:sz w:val="24"/>
          <w:highlight w:val="none"/>
          <w:u w:val="single"/>
          <w:lang w:eastAsia="zh-CN"/>
        </w:rPr>
        <w:t>。</w:t>
      </w:r>
    </w:p>
    <w:p w14:paraId="1C098162">
      <w:pPr>
        <w:pageBreakBefore w:val="0"/>
        <w:widowControl w:val="0"/>
        <w:spacing w:line="360" w:lineRule="auto"/>
        <w:ind w:left="479" w:leftChars="228" w:firstLine="0" w:firstLineChars="0"/>
        <w:rPr>
          <w:rFonts w:hint="default" w:ascii="Times New Roman" w:hAnsi="Times New Roman" w:eastAsia="宋体" w:cs="Times New Roman"/>
          <w:color w:val="auto"/>
          <w:sz w:val="24"/>
          <w:highlight w:val="none"/>
          <w:lang w:val="en-US" w:eastAsia="zh-CN"/>
        </w:rPr>
      </w:pPr>
      <w:r>
        <w:rPr>
          <w:rFonts w:hint="eastAsia" w:eastAsia="宋体" w:cs="Times New Roman"/>
          <w:color w:val="auto"/>
          <w:sz w:val="24"/>
          <w:highlight w:val="none"/>
          <w:lang w:val="en-US" w:eastAsia="zh-CN"/>
        </w:rPr>
        <w:t>6.</w:t>
      </w:r>
      <w:r>
        <w:rPr>
          <w:rFonts w:hint="eastAsia" w:ascii="Times New Roman" w:hAnsi="Times New Roman" w:eastAsia="宋体" w:cs="Times New Roman"/>
          <w:color w:val="auto"/>
          <w:sz w:val="24"/>
          <w:highlight w:val="none"/>
          <w:lang w:val="en-US" w:eastAsia="zh-CN"/>
        </w:rPr>
        <w:t>本项目招标分为四个包，采取兼投不兼中原则，评标顺序为01包、02包、03包04包，在01包中被推荐为第一中标候选人的单位不得成为02包的推荐中标候选人，在02包中被推荐为第一中标候选人的单位不得成为03包的推荐中标候选人，以此类推。</w:t>
      </w:r>
    </w:p>
    <w:p w14:paraId="54DE3CFC">
      <w:pPr>
        <w:pageBreakBefore w:val="0"/>
        <w:widowControl w:val="0"/>
        <w:spacing w:line="360" w:lineRule="auto"/>
        <w:ind w:left="0" w:firstLine="480"/>
        <w:rPr>
          <w:rFonts w:hint="eastAsia" w:ascii="Times New Roman" w:hAnsi="Times New Roman" w:eastAsia="宋体" w:cs="Times New Roman"/>
          <w:color w:val="auto"/>
          <w:sz w:val="24"/>
          <w:highlight w:val="none"/>
        </w:rPr>
      </w:pPr>
      <w:r>
        <w:rPr>
          <w:rFonts w:hint="eastAsia" w:cs="Times New Roman"/>
          <w:color w:val="auto"/>
          <w:sz w:val="24"/>
          <w:highlight w:val="none"/>
          <w:lang w:val="en-US" w:eastAsia="zh-CN"/>
        </w:rPr>
        <w:t>7</w:t>
      </w:r>
      <w:r>
        <w:rPr>
          <w:rFonts w:hint="eastAsia" w:ascii="Times New Roman" w:hAnsi="Times New Roman" w:eastAsia="宋体" w:cs="Times New Roman"/>
          <w:color w:val="auto"/>
          <w:sz w:val="24"/>
          <w:highlight w:val="none"/>
        </w:rPr>
        <w:t>.本项目是否接受联合体投标：</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w:t>
      </w:r>
      <w:r>
        <w:rPr>
          <w:rFonts w:hint="eastAsia" w:ascii="Times New Roman" w:hAnsi="Times New Roman" w:eastAsia="宋体" w:cs="Times New Roman"/>
          <w:color w:val="auto"/>
          <w:sz w:val="24"/>
          <w:highlight w:val="none"/>
        </w:rPr>
        <w:t>否。</w:t>
      </w:r>
    </w:p>
    <w:p w14:paraId="79FC0E25">
      <w:pPr>
        <w:pageBreakBefore w:val="0"/>
        <w:widowControl w:val="0"/>
        <w:spacing w:line="360" w:lineRule="auto"/>
        <w:ind w:left="0" w:firstLine="480"/>
        <w:rPr>
          <w:rFonts w:hint="eastAsia" w:ascii="Times New Roman" w:hAnsi="Times New Roman" w:eastAsia="宋体" w:cs="Times New Roman"/>
          <w:color w:val="auto"/>
          <w:sz w:val="24"/>
          <w:highlight w:val="none"/>
        </w:rPr>
      </w:pPr>
      <w:r>
        <w:rPr>
          <w:rFonts w:hint="eastAsia" w:cs="Times New Roman"/>
          <w:color w:val="auto"/>
          <w:sz w:val="24"/>
          <w:highlight w:val="none"/>
          <w:lang w:val="en-US" w:eastAsia="zh-CN"/>
        </w:rPr>
        <w:t>8</w:t>
      </w:r>
      <w:r>
        <w:rPr>
          <w:rFonts w:hint="eastAsia" w:ascii="Times New Roman" w:hAnsi="Times New Roman" w:eastAsia="宋体" w:cs="Times New Roman"/>
          <w:color w:val="auto"/>
          <w:sz w:val="24"/>
          <w:highlight w:val="none"/>
        </w:rPr>
        <w:t>.本项目是否接受进口产品投标：</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rPr>
        <w:t xml:space="preserve">是 </w:t>
      </w:r>
      <w:r>
        <w:rPr>
          <w:rFonts w:hint="eastAsia" w:cs="Times New Roman"/>
          <w:color w:val="auto"/>
          <w:sz w:val="24"/>
          <w:highlight w:val="none"/>
          <w:lang w:eastAsia="zh-CN"/>
        </w:rPr>
        <w:t>☑</w:t>
      </w:r>
      <w:r>
        <w:rPr>
          <w:rFonts w:hint="eastAsia" w:ascii="Times New Roman" w:hAnsi="Times New Roman" w:eastAsia="宋体" w:cs="Times New Roman"/>
          <w:color w:val="auto"/>
          <w:sz w:val="24"/>
          <w:highlight w:val="none"/>
        </w:rPr>
        <w:t>否。</w:t>
      </w:r>
    </w:p>
    <w:p w14:paraId="1478A48D">
      <w:pPr>
        <w:pStyle w:val="16"/>
        <w:pageBreakBefore w:val="0"/>
        <w:widowControl w:val="0"/>
        <w:spacing w:before="0" w:line="360" w:lineRule="auto"/>
        <w:ind w:left="0"/>
        <w:jc w:val="left"/>
        <w:rPr>
          <w:rFonts w:ascii="Times New Roman" w:hAnsi="Times New Roman" w:eastAsia="宋体"/>
          <w:color w:val="auto"/>
          <w:sz w:val="24"/>
          <w:szCs w:val="24"/>
          <w:highlight w:val="none"/>
        </w:rPr>
      </w:pPr>
      <w:bookmarkStart w:id="10" w:name="_Toc28359003"/>
      <w:bookmarkStart w:id="11" w:name="_Toc35393622"/>
      <w:bookmarkStart w:id="12" w:name="_Toc28359080"/>
      <w:bookmarkStart w:id="13" w:name="_Toc35393791"/>
      <w:r>
        <w:rPr>
          <w:rFonts w:ascii="Times New Roman" w:hAnsi="Times New Roman" w:eastAsia="宋体"/>
          <w:color w:val="auto"/>
          <w:sz w:val="24"/>
          <w:szCs w:val="24"/>
          <w:highlight w:val="none"/>
        </w:rPr>
        <w:t>二、申请人的资格要求（须同时满足）</w:t>
      </w:r>
      <w:bookmarkEnd w:id="10"/>
      <w:bookmarkEnd w:id="11"/>
      <w:bookmarkEnd w:id="12"/>
      <w:bookmarkEnd w:id="13"/>
    </w:p>
    <w:p w14:paraId="074223CD">
      <w:pPr>
        <w:pageBreakBefore w:val="0"/>
        <w:widowControl w:val="0"/>
        <w:spacing w:line="360" w:lineRule="auto"/>
        <w:ind w:left="0" w:firstLine="480"/>
        <w:rPr>
          <w:color w:val="auto"/>
          <w:sz w:val="24"/>
          <w:highlight w:val="none"/>
        </w:rPr>
      </w:pPr>
      <w:r>
        <w:rPr>
          <w:color w:val="auto"/>
          <w:sz w:val="24"/>
          <w:highlight w:val="none"/>
        </w:rPr>
        <w:t>1.满足《中华人民共和国政府采购法》第二十二条规定</w:t>
      </w:r>
      <w:r>
        <w:rPr>
          <w:rFonts w:hint="eastAsia"/>
          <w:color w:val="auto"/>
          <w:sz w:val="24"/>
          <w:highlight w:val="none"/>
        </w:rPr>
        <w:t>以及下列情形：</w:t>
      </w:r>
    </w:p>
    <w:p w14:paraId="0243EA62">
      <w:pPr>
        <w:pageBreakBefore w:val="0"/>
        <w:widowControl w:val="0"/>
        <w:spacing w:line="360" w:lineRule="auto"/>
        <w:ind w:left="0" w:firstLine="480"/>
        <w:rPr>
          <w:color w:val="auto"/>
          <w:sz w:val="24"/>
          <w:highlight w:val="none"/>
        </w:rPr>
      </w:pPr>
      <w:r>
        <w:rPr>
          <w:rFonts w:hint="eastAsia"/>
          <w:color w:val="auto"/>
          <w:sz w:val="24"/>
          <w:highlight w:val="none"/>
        </w:rPr>
        <w:t>1.1未被“信用中国”网站（WWW.creditchina.gov.cn）或“中国政府采购网”网站（www.ccgp.gov.cn）列入失信被执行人、重大税收违法案件当事人名单、政府采购严重失信行为记录名单；</w:t>
      </w:r>
    </w:p>
    <w:p w14:paraId="32F3F274">
      <w:pPr>
        <w:pageBreakBefore w:val="0"/>
        <w:widowControl w:val="0"/>
        <w:spacing w:line="360" w:lineRule="auto"/>
        <w:ind w:left="0" w:firstLine="480"/>
        <w:rPr>
          <w:color w:val="auto"/>
          <w:sz w:val="24"/>
          <w:highlight w:val="none"/>
        </w:rPr>
      </w:pPr>
      <w:r>
        <w:rPr>
          <w:rFonts w:hint="eastAsia"/>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72A5B3AB">
      <w:pPr>
        <w:pageBreakBefore w:val="0"/>
        <w:widowControl w:val="0"/>
        <w:spacing w:line="360" w:lineRule="auto"/>
        <w:ind w:left="0" w:firstLine="480"/>
        <w:rPr>
          <w:color w:val="auto"/>
          <w:sz w:val="24"/>
          <w:highlight w:val="none"/>
        </w:rPr>
      </w:pPr>
      <w:bookmarkStart w:id="14" w:name="_Toc28359004"/>
      <w:bookmarkStart w:id="15" w:name="_Toc28359081"/>
      <w:r>
        <w:rPr>
          <w:color w:val="auto"/>
          <w:sz w:val="24"/>
          <w:highlight w:val="none"/>
        </w:rPr>
        <w:t>2.落实政府采购政策需满足的资格要求：</w:t>
      </w:r>
    </w:p>
    <w:p w14:paraId="122F3BB8">
      <w:pPr>
        <w:pageBreakBefore w:val="0"/>
        <w:widowControl w:val="0"/>
        <w:spacing w:line="360" w:lineRule="auto"/>
        <w:ind w:left="0" w:firstLine="480"/>
        <w:rPr>
          <w:color w:val="auto"/>
          <w:sz w:val="24"/>
          <w:highlight w:val="none"/>
        </w:rPr>
      </w:pPr>
      <w:r>
        <w:rPr>
          <w:color w:val="auto"/>
          <w:sz w:val="24"/>
          <w:highlight w:val="none"/>
        </w:rPr>
        <w:t>2.1 中小企业政策</w:t>
      </w:r>
    </w:p>
    <w:p w14:paraId="69B26714">
      <w:pPr>
        <w:pageBreakBefore w:val="0"/>
        <w:widowControl w:val="0"/>
        <w:spacing w:line="360" w:lineRule="auto"/>
        <w:ind w:left="0" w:firstLine="480"/>
        <w:rPr>
          <w:b w:val="0"/>
          <w:bCs w:val="0"/>
          <w:color w:val="auto"/>
          <w:sz w:val="24"/>
          <w:highlight w:val="none"/>
        </w:rPr>
      </w:pPr>
      <w:r>
        <w:rPr>
          <w:rFonts w:hint="eastAsia"/>
          <w:b w:val="0"/>
          <w:bCs w:val="0"/>
          <w:color w:val="auto"/>
          <w:sz w:val="24"/>
          <w:highlight w:val="none"/>
          <w:lang w:eastAsia="zh-CN"/>
        </w:rPr>
        <w:t>□</w:t>
      </w:r>
      <w:r>
        <w:rPr>
          <w:b w:val="0"/>
          <w:bCs w:val="0"/>
          <w:color w:val="auto"/>
          <w:sz w:val="24"/>
          <w:highlight w:val="none"/>
        </w:rPr>
        <w:t>本项目不专门面向中小企业预留采购份额。</w:t>
      </w:r>
    </w:p>
    <w:p w14:paraId="718EFEEF">
      <w:pPr>
        <w:pageBreakBefore w:val="0"/>
        <w:widowControl w:val="0"/>
        <w:spacing w:line="360" w:lineRule="auto"/>
        <w:ind w:left="0" w:firstLine="480"/>
        <w:rPr>
          <w:color w:val="auto"/>
          <w:sz w:val="24"/>
          <w:highlight w:val="none"/>
        </w:rPr>
      </w:pPr>
      <w:r>
        <w:rPr>
          <w:rFonts w:hint="eastAsia"/>
          <w:b w:val="0"/>
          <w:bCs w:val="0"/>
          <w:color w:val="auto"/>
          <w:sz w:val="24"/>
          <w:highlight w:val="none"/>
          <w:lang w:eastAsia="zh-CN"/>
        </w:rPr>
        <w:t>☑</w:t>
      </w:r>
      <w:r>
        <w:rPr>
          <w:color w:val="auto"/>
          <w:sz w:val="24"/>
          <w:highlight w:val="none"/>
        </w:rPr>
        <w:t xml:space="preserve">本项目专门面向 </w:t>
      </w:r>
      <w:r>
        <w:rPr>
          <w:rFonts w:hint="eastAsia"/>
          <w:color w:val="auto"/>
          <w:sz w:val="24"/>
          <w:highlight w:val="none"/>
          <w:lang w:val="en-US" w:eastAsia="zh-CN"/>
        </w:rPr>
        <w:t xml:space="preserve"> </w:t>
      </w:r>
      <w:r>
        <w:rPr>
          <w:rFonts w:hint="eastAsia"/>
          <w:b w:val="0"/>
          <w:bCs w:val="0"/>
          <w:color w:val="auto"/>
          <w:sz w:val="24"/>
          <w:highlight w:val="none"/>
          <w:lang w:eastAsia="zh-CN"/>
        </w:rPr>
        <w:t>☑</w:t>
      </w:r>
      <w:r>
        <w:rPr>
          <w:color w:val="auto"/>
          <w:sz w:val="24"/>
          <w:highlight w:val="none"/>
        </w:rPr>
        <w:t xml:space="preserve">中小 </w:t>
      </w:r>
      <w:r>
        <w:rPr>
          <w:rFonts w:hint="eastAsia"/>
          <w:color w:val="auto"/>
          <w:sz w:val="24"/>
          <w:highlight w:val="none"/>
          <w:lang w:eastAsia="zh-CN"/>
        </w:rPr>
        <w:t>☑</w:t>
      </w:r>
      <w:r>
        <w:rPr>
          <w:color w:val="auto"/>
          <w:sz w:val="24"/>
          <w:highlight w:val="none"/>
        </w:rPr>
        <w:t>小微企业  采购。即：提供的货物全部由符合政策要求的中小/小微企业制造、服务全部由符合政策要求的中小/小微企业承接。</w:t>
      </w:r>
    </w:p>
    <w:p w14:paraId="4A6F38F7">
      <w:pPr>
        <w:pageBreakBefore w:val="0"/>
        <w:widowControl w:val="0"/>
        <w:spacing w:line="360" w:lineRule="auto"/>
        <w:ind w:left="0" w:firstLine="480"/>
        <w:rPr>
          <w:color w:val="auto"/>
          <w:sz w:val="24"/>
          <w:highlight w:val="none"/>
        </w:rPr>
      </w:pPr>
      <w:r>
        <w:rPr>
          <w:rFonts w:hint="eastAsia" w:eastAsia="宋体"/>
          <w:b w:val="0"/>
          <w:bCs w:val="0"/>
          <w:color w:val="auto"/>
          <w:sz w:val="24"/>
          <w:highlight w:val="none"/>
          <w:lang w:eastAsia="zh-CN"/>
        </w:rPr>
        <w:t>□</w:t>
      </w: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color w:val="auto"/>
          <w:sz w:val="24"/>
          <w:highlight w:val="none"/>
          <w:u w:val="single"/>
        </w:rPr>
        <w:t xml:space="preserve">     /     </w:t>
      </w:r>
      <w:r>
        <w:rPr>
          <w:rFonts w:hint="eastAsia"/>
          <w:color w:val="auto"/>
          <w:sz w:val="24"/>
          <w:highlight w:val="none"/>
        </w:rPr>
        <w:t>。</w:t>
      </w:r>
    </w:p>
    <w:p w14:paraId="3DA2B4E4">
      <w:pPr>
        <w:pageBreakBefore w:val="0"/>
        <w:widowControl w:val="0"/>
        <w:spacing w:line="360" w:lineRule="auto"/>
        <w:ind w:left="0" w:firstLine="480"/>
        <w:rPr>
          <w:color w:val="auto"/>
          <w:sz w:val="24"/>
          <w:highlight w:val="none"/>
        </w:rPr>
      </w:pPr>
      <w:r>
        <w:rPr>
          <w:color w:val="auto"/>
          <w:sz w:val="24"/>
          <w:highlight w:val="none"/>
        </w:rPr>
        <w:t xml:space="preserve">2.2 </w:t>
      </w:r>
      <w:r>
        <w:rPr>
          <w:rFonts w:hint="eastAsia"/>
          <w:color w:val="auto"/>
          <w:sz w:val="24"/>
          <w:highlight w:val="none"/>
        </w:rPr>
        <w:t>其他</w:t>
      </w:r>
      <w:r>
        <w:rPr>
          <w:color w:val="auto"/>
          <w:sz w:val="24"/>
          <w:highlight w:val="none"/>
        </w:rPr>
        <w:t>落实政府采购政策的资格要求（如有）：</w:t>
      </w:r>
      <w:r>
        <w:rPr>
          <w:rFonts w:hint="eastAsia"/>
          <w:color w:val="auto"/>
          <w:sz w:val="24"/>
          <w:highlight w:val="none"/>
          <w:u w:val="single"/>
        </w:rPr>
        <w:t xml:space="preserve">     /     </w:t>
      </w:r>
      <w:r>
        <w:rPr>
          <w:rFonts w:hint="eastAsia"/>
          <w:color w:val="auto"/>
          <w:sz w:val="24"/>
          <w:highlight w:val="none"/>
        </w:rPr>
        <w:t>。</w:t>
      </w:r>
    </w:p>
    <w:p w14:paraId="4543D2A4">
      <w:pPr>
        <w:pageBreakBefore w:val="0"/>
        <w:widowControl w:val="0"/>
        <w:spacing w:line="360" w:lineRule="auto"/>
        <w:ind w:left="0" w:firstLine="480"/>
        <w:rPr>
          <w:i/>
          <w:iCs/>
          <w:color w:val="auto"/>
          <w:sz w:val="24"/>
          <w:highlight w:val="none"/>
          <w:u w:val="single"/>
        </w:rPr>
      </w:pPr>
      <w:r>
        <w:rPr>
          <w:color w:val="auto"/>
          <w:sz w:val="24"/>
          <w:highlight w:val="none"/>
        </w:rPr>
        <w:t>3.本项目的特定资格要求：</w:t>
      </w:r>
    </w:p>
    <w:p w14:paraId="4D987C89">
      <w:pPr>
        <w:pageBreakBefore w:val="0"/>
        <w:widowControl w:val="0"/>
        <w:tabs>
          <w:tab w:val="left" w:pos="900"/>
          <w:tab w:val="left" w:pos="1134"/>
          <w:tab w:val="left" w:pos="1589"/>
          <w:tab w:val="left" w:pos="5521"/>
        </w:tabs>
        <w:spacing w:line="360" w:lineRule="auto"/>
        <w:ind w:left="0" w:firstLine="480"/>
        <w:rPr>
          <w:b w:val="0"/>
          <w:bCs w:val="0"/>
          <w:color w:val="auto"/>
          <w:sz w:val="24"/>
          <w:highlight w:val="none"/>
        </w:rPr>
      </w:pPr>
      <w:r>
        <w:rPr>
          <w:b w:val="0"/>
          <w:bCs w:val="0"/>
          <w:color w:val="auto"/>
          <w:sz w:val="24"/>
          <w:highlight w:val="none"/>
        </w:rPr>
        <w:t>3.1本项目是否接受分支机构参与投标：</w:t>
      </w:r>
      <w:r>
        <w:rPr>
          <w:rFonts w:hint="eastAsia" w:eastAsia="宋体"/>
          <w:b w:val="0"/>
          <w:bCs w:val="0"/>
          <w:color w:val="auto"/>
          <w:sz w:val="24"/>
          <w:highlight w:val="none"/>
          <w:lang w:eastAsia="zh-CN"/>
        </w:rPr>
        <w:t>□</w:t>
      </w:r>
      <w:r>
        <w:rPr>
          <w:b w:val="0"/>
          <w:bCs w:val="0"/>
          <w:color w:val="auto"/>
          <w:sz w:val="24"/>
          <w:highlight w:val="none"/>
        </w:rPr>
        <w:t xml:space="preserve">是   </w:t>
      </w:r>
      <w:r>
        <w:rPr>
          <w:rFonts w:hint="eastAsia"/>
          <w:b w:val="0"/>
          <w:bCs w:val="0"/>
          <w:color w:val="auto"/>
          <w:sz w:val="24"/>
          <w:highlight w:val="none"/>
          <w:lang w:eastAsia="zh-CN"/>
        </w:rPr>
        <w:t>☑</w:t>
      </w:r>
      <w:r>
        <w:rPr>
          <w:b w:val="0"/>
          <w:bCs w:val="0"/>
          <w:color w:val="auto"/>
          <w:sz w:val="24"/>
          <w:highlight w:val="none"/>
        </w:rPr>
        <w:t>否；</w:t>
      </w:r>
    </w:p>
    <w:p w14:paraId="0FFB1418">
      <w:pPr>
        <w:pageBreakBefore w:val="0"/>
        <w:widowControl w:val="0"/>
        <w:tabs>
          <w:tab w:val="left" w:pos="900"/>
          <w:tab w:val="left" w:pos="1134"/>
          <w:tab w:val="left" w:pos="1589"/>
          <w:tab w:val="left" w:pos="5521"/>
        </w:tabs>
        <w:spacing w:line="360" w:lineRule="auto"/>
        <w:ind w:left="0" w:firstLine="480"/>
        <w:rPr>
          <w:color w:val="auto"/>
          <w:sz w:val="24"/>
          <w:highlight w:val="none"/>
        </w:rPr>
      </w:pPr>
      <w:r>
        <w:rPr>
          <w:color w:val="auto"/>
          <w:sz w:val="24"/>
          <w:highlight w:val="none"/>
        </w:rPr>
        <w:t>3.2本项目是否属于政府购买服务：</w:t>
      </w:r>
    </w:p>
    <w:p w14:paraId="37CAAC77">
      <w:pPr>
        <w:pageBreakBefore w:val="0"/>
        <w:widowControl w:val="0"/>
        <w:tabs>
          <w:tab w:val="left" w:pos="900"/>
          <w:tab w:val="left" w:pos="1134"/>
          <w:tab w:val="left" w:pos="1589"/>
          <w:tab w:val="left" w:pos="5521"/>
        </w:tabs>
        <w:spacing w:line="360" w:lineRule="auto"/>
        <w:ind w:left="0" w:firstLine="480"/>
        <w:rPr>
          <w:color w:val="auto"/>
          <w:sz w:val="24"/>
          <w:highlight w:val="none"/>
        </w:rPr>
      </w:pPr>
      <w:r>
        <w:rPr>
          <w:rFonts w:hint="eastAsia"/>
          <w:b w:val="0"/>
          <w:bCs w:val="0"/>
          <w:color w:val="auto"/>
          <w:sz w:val="24"/>
          <w:highlight w:val="none"/>
          <w:lang w:eastAsia="zh-CN"/>
        </w:rPr>
        <w:t>□</w:t>
      </w:r>
      <w:r>
        <w:rPr>
          <w:color w:val="auto"/>
          <w:sz w:val="24"/>
          <w:highlight w:val="none"/>
        </w:rPr>
        <w:t>否</w:t>
      </w:r>
    </w:p>
    <w:p w14:paraId="2B062368">
      <w:pPr>
        <w:pageBreakBefore w:val="0"/>
        <w:widowControl w:val="0"/>
        <w:tabs>
          <w:tab w:val="left" w:pos="900"/>
          <w:tab w:val="left" w:pos="1134"/>
          <w:tab w:val="left" w:pos="1589"/>
          <w:tab w:val="left" w:pos="5521"/>
        </w:tabs>
        <w:spacing w:line="360" w:lineRule="auto"/>
        <w:ind w:left="0" w:firstLine="480"/>
        <w:rPr>
          <w:b w:val="0"/>
          <w:bCs w:val="0"/>
          <w:color w:val="auto"/>
          <w:sz w:val="24"/>
          <w:highlight w:val="none"/>
        </w:rPr>
      </w:pPr>
      <w:r>
        <w:rPr>
          <w:rFonts w:hint="eastAsia"/>
          <w:b w:val="0"/>
          <w:bCs w:val="0"/>
          <w:color w:val="auto"/>
          <w:sz w:val="24"/>
          <w:highlight w:val="none"/>
          <w:lang w:eastAsia="zh-CN"/>
        </w:rPr>
        <w:t>☑</w:t>
      </w:r>
      <w:r>
        <w:rPr>
          <w:b w:val="0"/>
          <w:bCs w:val="0"/>
          <w:color w:val="auto"/>
          <w:sz w:val="24"/>
          <w:highlight w:val="none"/>
        </w:rPr>
        <w:t>是，公益一类事业单位、使用事业编制且由财政拨款保障的群团组织，不得作为承接主体；</w:t>
      </w:r>
    </w:p>
    <w:p w14:paraId="2BF80D6B">
      <w:pPr>
        <w:pageBreakBefore w:val="0"/>
        <w:widowControl w:val="0"/>
        <w:tabs>
          <w:tab w:val="left" w:pos="900"/>
          <w:tab w:val="left" w:pos="1134"/>
          <w:tab w:val="left" w:pos="1589"/>
          <w:tab w:val="left" w:pos="5521"/>
        </w:tabs>
        <w:spacing w:line="360" w:lineRule="auto"/>
        <w:ind w:left="0" w:firstLine="480"/>
        <w:rPr>
          <w:rFonts w:hint="eastAsia" w:eastAsia="宋体"/>
          <w:b w:val="0"/>
          <w:bCs w:val="0"/>
          <w:color w:val="auto"/>
          <w:sz w:val="24"/>
          <w:highlight w:val="none"/>
          <w:u w:val="single"/>
          <w:lang w:val="en-US" w:eastAsia="zh-CN"/>
        </w:rPr>
      </w:pPr>
      <w:r>
        <w:rPr>
          <w:b w:val="0"/>
          <w:bCs w:val="0"/>
          <w:color w:val="auto"/>
          <w:sz w:val="24"/>
          <w:highlight w:val="none"/>
        </w:rPr>
        <w:t>3.3其他特定资格要求：</w:t>
      </w:r>
      <w:r>
        <w:rPr>
          <w:rFonts w:hint="eastAsia"/>
          <w:b w:val="0"/>
          <w:bCs w:val="0"/>
          <w:color w:val="auto"/>
          <w:sz w:val="24"/>
          <w:highlight w:val="none"/>
          <w:u w:val="single"/>
          <w:lang w:val="en-US" w:eastAsia="zh-CN"/>
        </w:rPr>
        <w:t xml:space="preserve">       /      </w:t>
      </w:r>
      <w:r>
        <w:rPr>
          <w:rFonts w:hint="eastAsia"/>
          <w:b w:val="0"/>
          <w:bCs w:val="0"/>
          <w:color w:val="auto"/>
          <w:sz w:val="24"/>
          <w:highlight w:val="none"/>
          <w:lang w:eastAsia="zh-CN"/>
        </w:rPr>
        <w:t>。</w:t>
      </w:r>
    </w:p>
    <w:bookmarkEnd w:id="14"/>
    <w:bookmarkEnd w:id="15"/>
    <w:p w14:paraId="35C3E7F2">
      <w:pPr>
        <w:pStyle w:val="16"/>
        <w:widowControl/>
        <w:spacing w:before="0" w:line="360" w:lineRule="auto"/>
        <w:jc w:val="left"/>
        <w:rPr>
          <w:rFonts w:ascii="Times New Roman" w:hAnsi="Times New Roman" w:eastAsia="宋体"/>
          <w:color w:val="auto"/>
          <w:sz w:val="24"/>
          <w:szCs w:val="24"/>
          <w:highlight w:val="none"/>
        </w:rPr>
      </w:pPr>
      <w:bookmarkStart w:id="16" w:name="_Toc35393623"/>
      <w:bookmarkStart w:id="17" w:name="_Toc35393792"/>
      <w:r>
        <w:rPr>
          <w:rFonts w:ascii="Times New Roman" w:hAnsi="Times New Roman" w:eastAsia="宋体"/>
          <w:color w:val="auto"/>
          <w:sz w:val="24"/>
          <w:szCs w:val="24"/>
          <w:highlight w:val="none"/>
        </w:rPr>
        <w:t>三、获取招标文件</w:t>
      </w:r>
      <w:bookmarkEnd w:id="16"/>
      <w:bookmarkEnd w:id="17"/>
    </w:p>
    <w:p w14:paraId="41AF463C">
      <w:pPr>
        <w:spacing w:line="360" w:lineRule="auto"/>
        <w:ind w:firstLine="480"/>
        <w:rPr>
          <w:rFonts w:hint="eastAsia" w:ascii="Times New Roman" w:hAnsi="Times New Roman" w:eastAsia="宋体" w:cs="Times New Roman"/>
          <w:color w:val="auto"/>
          <w:sz w:val="24"/>
          <w:highlight w:val="none"/>
          <w:lang w:val="en-US" w:eastAsia="zh-CN" w:bidi="ar"/>
        </w:rPr>
      </w:pPr>
      <w:r>
        <w:rPr>
          <w:rFonts w:hint="eastAsia" w:ascii="Times New Roman" w:hAnsi="Times New Roman" w:eastAsia="宋体" w:cs="Times New Roman"/>
          <w:color w:val="auto"/>
          <w:sz w:val="24"/>
          <w:highlight w:val="none"/>
          <w:lang w:bidi="ar"/>
        </w:rPr>
        <w:t>1.自招标文件公告发布之日起5个工作日</w:t>
      </w:r>
    </w:p>
    <w:p w14:paraId="4F482F35">
      <w:pPr>
        <w:spacing w:line="360" w:lineRule="auto"/>
        <w:ind w:firstLine="480"/>
        <w:rPr>
          <w:rFonts w:hint="eastAsia" w:ascii="Times New Roman" w:hAnsi="Times New Roman" w:eastAsia="宋体" w:cs="Times New Roman"/>
          <w:color w:val="auto"/>
          <w:sz w:val="24"/>
          <w:highlight w:val="none"/>
          <w:lang w:bidi="ar"/>
        </w:rPr>
      </w:pPr>
      <w:r>
        <w:rPr>
          <w:rFonts w:hint="eastAsia" w:ascii="Times New Roman" w:hAnsi="Times New Roman" w:eastAsia="宋体" w:cs="Times New Roman"/>
          <w:color w:val="auto"/>
          <w:sz w:val="24"/>
          <w:highlight w:val="none"/>
          <w:lang w:bidi="ar"/>
        </w:rPr>
        <w:t>2.地点：政府采购一体化平台“苏采云”</w:t>
      </w:r>
    </w:p>
    <w:p w14:paraId="150E8333">
      <w:pPr>
        <w:widowControl/>
        <w:spacing w:line="360" w:lineRule="auto"/>
        <w:ind w:firstLine="480"/>
        <w:jc w:val="left"/>
        <w:rPr>
          <w:color w:val="auto"/>
          <w:sz w:val="24"/>
          <w:highlight w:val="none"/>
          <w:lang w:bidi="ar"/>
        </w:rPr>
      </w:pPr>
      <w:r>
        <w:rPr>
          <w:color w:val="auto"/>
          <w:sz w:val="24"/>
          <w:highlight w:val="none"/>
          <w:lang w:bidi="ar"/>
        </w:rPr>
        <w:t>3.方式：</w:t>
      </w:r>
      <w:r>
        <w:rPr>
          <w:rFonts w:hint="eastAsia"/>
          <w:color w:val="auto"/>
          <w:sz w:val="24"/>
          <w:highlight w:val="none"/>
          <w:lang w:bidi="ar"/>
        </w:rPr>
        <w:t>投标人持CA数字认证证书登录政府采购一体化平台“苏采云”（ http://jszfcg.jscz.gov.cn/jszc/login）获取电子版招标文件。</w:t>
      </w:r>
    </w:p>
    <w:p w14:paraId="7AE87205">
      <w:pPr>
        <w:widowControl/>
        <w:spacing w:line="360" w:lineRule="auto"/>
        <w:ind w:firstLine="480"/>
        <w:jc w:val="left"/>
        <w:rPr>
          <w:color w:val="auto"/>
          <w:sz w:val="24"/>
          <w:highlight w:val="none"/>
        </w:rPr>
      </w:pPr>
      <w:r>
        <w:rPr>
          <w:color w:val="auto"/>
          <w:sz w:val="24"/>
          <w:highlight w:val="none"/>
          <w:lang w:bidi="ar"/>
        </w:rPr>
        <w:t>4.售价：</w:t>
      </w:r>
      <w:r>
        <w:rPr>
          <w:rFonts w:hint="eastAsia"/>
          <w:color w:val="auto"/>
          <w:sz w:val="24"/>
          <w:highlight w:val="none"/>
          <w:u w:val="single"/>
          <w:lang w:bidi="ar"/>
        </w:rPr>
        <w:t xml:space="preserve"> 0 </w:t>
      </w:r>
      <w:r>
        <w:rPr>
          <w:rFonts w:hint="eastAsia"/>
          <w:color w:val="auto"/>
          <w:sz w:val="24"/>
          <w:highlight w:val="none"/>
          <w:lang w:bidi="ar"/>
        </w:rPr>
        <w:t>元</w:t>
      </w:r>
      <w:r>
        <w:rPr>
          <w:color w:val="auto"/>
          <w:sz w:val="24"/>
          <w:highlight w:val="none"/>
          <w:lang w:bidi="ar"/>
        </w:rPr>
        <w:t>。</w:t>
      </w:r>
    </w:p>
    <w:p w14:paraId="262A2235">
      <w:pPr>
        <w:pStyle w:val="16"/>
        <w:widowControl/>
        <w:spacing w:before="0" w:line="360" w:lineRule="auto"/>
        <w:jc w:val="left"/>
        <w:rPr>
          <w:rFonts w:ascii="Times New Roman" w:hAnsi="Times New Roman" w:eastAsia="宋体"/>
          <w:color w:val="auto"/>
          <w:sz w:val="24"/>
          <w:szCs w:val="24"/>
          <w:highlight w:val="none"/>
        </w:rPr>
      </w:pPr>
      <w:bookmarkStart w:id="18" w:name="_Toc28359082"/>
      <w:bookmarkStart w:id="19" w:name="_Toc28359005"/>
      <w:bookmarkStart w:id="20" w:name="_Toc35393624"/>
      <w:bookmarkStart w:id="21" w:name="_Toc35393793"/>
      <w:r>
        <w:rPr>
          <w:rFonts w:ascii="Times New Roman" w:hAnsi="Times New Roman" w:eastAsia="宋体"/>
          <w:color w:val="auto"/>
          <w:sz w:val="24"/>
          <w:szCs w:val="24"/>
          <w:highlight w:val="none"/>
        </w:rPr>
        <w:t>四、提交投标文件</w:t>
      </w:r>
      <w:bookmarkEnd w:id="18"/>
      <w:bookmarkEnd w:id="19"/>
      <w:r>
        <w:rPr>
          <w:rFonts w:ascii="Times New Roman" w:hAnsi="Times New Roman" w:eastAsia="宋体"/>
          <w:color w:val="auto"/>
          <w:sz w:val="24"/>
          <w:szCs w:val="24"/>
          <w:highlight w:val="none"/>
        </w:rPr>
        <w:t>截止时间、开标时间和地点</w:t>
      </w:r>
      <w:bookmarkEnd w:id="20"/>
      <w:bookmarkEnd w:id="21"/>
    </w:p>
    <w:p w14:paraId="6EDB3C6E">
      <w:pPr>
        <w:spacing w:line="360" w:lineRule="auto"/>
        <w:ind w:firstLine="480"/>
        <w:rPr>
          <w:bCs/>
          <w:color w:val="auto"/>
          <w:sz w:val="24"/>
          <w:highlight w:val="none"/>
          <w:u w:val="single"/>
        </w:rPr>
      </w:pPr>
      <w:r>
        <w:rPr>
          <w:color w:val="auto"/>
          <w:sz w:val="24"/>
          <w:highlight w:val="none"/>
          <w:lang w:bidi="ar"/>
        </w:rPr>
        <w:t>投标截止时间、开标时间：</w:t>
      </w:r>
      <w:r>
        <w:rPr>
          <w:rFonts w:hint="eastAsia"/>
          <w:color w:val="auto"/>
          <w:sz w:val="24"/>
          <w:highlight w:val="none"/>
          <w:u w:val="single"/>
          <w:lang w:val="en-US" w:eastAsia="zh-CN"/>
        </w:rPr>
        <w:t>2026年10月30日09点00分</w:t>
      </w:r>
      <w:r>
        <w:rPr>
          <w:bCs/>
          <w:color w:val="auto"/>
          <w:sz w:val="24"/>
          <w:highlight w:val="none"/>
          <w:lang w:bidi="ar"/>
        </w:rPr>
        <w:t>（北京时间）</w:t>
      </w:r>
      <w:r>
        <w:rPr>
          <w:iCs/>
          <w:color w:val="auto"/>
          <w:sz w:val="24"/>
          <w:highlight w:val="none"/>
          <w:lang w:bidi="ar"/>
        </w:rPr>
        <w:t>。</w:t>
      </w:r>
    </w:p>
    <w:p w14:paraId="2119220F">
      <w:pPr>
        <w:spacing w:line="360" w:lineRule="auto"/>
        <w:ind w:firstLine="480"/>
        <w:rPr>
          <w:color w:val="auto"/>
          <w:sz w:val="24"/>
          <w:highlight w:val="none"/>
          <w:lang w:val="zh-TW" w:bidi="ar"/>
        </w:rPr>
      </w:pPr>
      <w:r>
        <w:rPr>
          <w:color w:val="auto"/>
          <w:sz w:val="24"/>
          <w:highlight w:val="none"/>
          <w:lang w:bidi="ar"/>
        </w:rPr>
        <w:t>地点：</w:t>
      </w:r>
      <w:r>
        <w:rPr>
          <w:rFonts w:hint="eastAsia" w:ascii="宋体" w:hAnsi="宋体"/>
          <w:color w:val="auto"/>
          <w:sz w:val="24"/>
          <w:highlight w:val="none"/>
          <w:u w:val="single"/>
        </w:rPr>
        <w:t>本项目采用不见面交易方式，无需到现场提交，投标人登录政府采购一体化平台“苏采云”供应商端，通过系统在线提交电子投标文件</w:t>
      </w:r>
      <w:r>
        <w:rPr>
          <w:rFonts w:hint="eastAsia" w:ascii="宋体" w:hAnsi="宋体"/>
          <w:color w:val="auto"/>
          <w:sz w:val="24"/>
          <w:highlight w:val="none"/>
          <w:u w:val="single"/>
          <w:lang w:val="zh-TW"/>
        </w:rPr>
        <w:t>。</w:t>
      </w:r>
    </w:p>
    <w:p w14:paraId="234BD62D">
      <w:pPr>
        <w:pStyle w:val="16"/>
        <w:spacing w:before="0" w:line="360" w:lineRule="auto"/>
        <w:jc w:val="left"/>
        <w:rPr>
          <w:rFonts w:ascii="Times New Roman" w:hAnsi="Times New Roman" w:eastAsia="宋体"/>
          <w:color w:val="auto"/>
          <w:sz w:val="24"/>
          <w:szCs w:val="24"/>
          <w:highlight w:val="none"/>
        </w:rPr>
      </w:pPr>
      <w:bookmarkStart w:id="22" w:name="_Toc28359084"/>
      <w:bookmarkStart w:id="23" w:name="_Toc35393625"/>
      <w:bookmarkStart w:id="24" w:name="_Toc28359007"/>
      <w:bookmarkStart w:id="25" w:name="_Toc35393794"/>
      <w:r>
        <w:rPr>
          <w:rFonts w:ascii="Times New Roman" w:hAnsi="Times New Roman" w:eastAsia="宋体"/>
          <w:color w:val="auto"/>
          <w:sz w:val="24"/>
          <w:szCs w:val="24"/>
          <w:highlight w:val="none"/>
        </w:rPr>
        <w:t>五、公告期限</w:t>
      </w:r>
      <w:bookmarkEnd w:id="22"/>
      <w:bookmarkEnd w:id="23"/>
      <w:bookmarkEnd w:id="24"/>
      <w:bookmarkEnd w:id="25"/>
    </w:p>
    <w:p w14:paraId="0CBB757F">
      <w:pPr>
        <w:spacing w:line="360" w:lineRule="auto"/>
        <w:ind w:firstLine="480"/>
        <w:rPr>
          <w:color w:val="auto"/>
          <w:sz w:val="24"/>
          <w:highlight w:val="none"/>
        </w:rPr>
      </w:pPr>
      <w:r>
        <w:rPr>
          <w:color w:val="auto"/>
          <w:sz w:val="24"/>
          <w:highlight w:val="none"/>
        </w:rPr>
        <w:t>自本公告发布之日起5个工作日。</w:t>
      </w:r>
    </w:p>
    <w:p w14:paraId="5AF333E8">
      <w:pPr>
        <w:pStyle w:val="16"/>
        <w:spacing w:before="0" w:line="360" w:lineRule="auto"/>
        <w:jc w:val="left"/>
        <w:rPr>
          <w:rFonts w:ascii="Times New Roman" w:hAnsi="Times New Roman" w:eastAsia="宋体"/>
          <w:color w:val="auto"/>
          <w:sz w:val="24"/>
          <w:szCs w:val="24"/>
          <w:highlight w:val="none"/>
        </w:rPr>
      </w:pPr>
      <w:bookmarkStart w:id="26" w:name="_Toc35393795"/>
      <w:bookmarkStart w:id="27" w:name="_Toc35393626"/>
      <w:r>
        <w:rPr>
          <w:rFonts w:ascii="Times New Roman" w:hAnsi="Times New Roman" w:eastAsia="宋体"/>
          <w:color w:val="auto"/>
          <w:sz w:val="24"/>
          <w:szCs w:val="24"/>
          <w:highlight w:val="none"/>
        </w:rPr>
        <w:t>六、其他补充事宜</w:t>
      </w:r>
      <w:bookmarkEnd w:id="26"/>
      <w:bookmarkEnd w:id="27"/>
    </w:p>
    <w:p w14:paraId="73D6B605">
      <w:pPr>
        <w:spacing w:line="360" w:lineRule="auto"/>
        <w:ind w:firstLine="480"/>
        <w:jc w:val="left"/>
        <w:rPr>
          <w:rFonts w:hint="eastAsia"/>
          <w:color w:val="auto"/>
          <w:sz w:val="24"/>
          <w:highlight w:val="none"/>
          <w:lang w:bidi="ar"/>
        </w:rPr>
      </w:pPr>
      <w:r>
        <w:rPr>
          <w:color w:val="auto"/>
          <w:sz w:val="24"/>
          <w:highlight w:val="none"/>
        </w:rPr>
        <w:t>1.本项目需要落实的政府采购政策：</w:t>
      </w:r>
      <w:r>
        <w:rPr>
          <w:rFonts w:hint="eastAsia"/>
          <w:color w:val="auto"/>
          <w:sz w:val="24"/>
          <w:highlight w:val="none"/>
          <w:lang w:bidi="ar"/>
        </w:rPr>
        <w:t>扶持小微企业、残疾人福利企业、监狱企业、绿色包装。</w:t>
      </w:r>
    </w:p>
    <w:p w14:paraId="3D36AFA0">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本项目采用不见面交易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07B42EC9">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技术支持服务热线    0519-85588210</w:t>
      </w:r>
    </w:p>
    <w:p w14:paraId="67C6DCC3">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CA认证证书办理（可邮寄）联系电话   0519-85588120</w:t>
      </w:r>
    </w:p>
    <w:p w14:paraId="2264587D">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2.1办理CA认证证书</w:t>
      </w:r>
    </w:p>
    <w:p w14:paraId="5A433730">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投标人登录政府采购一体化平台“苏采云”“新CA办理指南”，按照程序要求办理。</w:t>
      </w:r>
    </w:p>
    <w:p w14:paraId="42924F9F">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2.2注册</w:t>
      </w:r>
    </w:p>
    <w:p w14:paraId="2E61D111">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投标人登录政府采购一体化平台“苏采云”下载“ 用户注册”查阅后进行自助注册。</w:t>
      </w:r>
    </w:p>
    <w:p w14:paraId="5A38FCA1">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2.3控件、客户端下载</w:t>
      </w:r>
    </w:p>
    <w:p w14:paraId="4D3FEF94">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投标人登录政府采购一体化平台“苏采云”下载“驱动下载”，安装驱动。</w:t>
      </w:r>
    </w:p>
    <w:p w14:paraId="436F0F4D">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2.4 获取电子招标文件</w:t>
      </w:r>
    </w:p>
    <w:p w14:paraId="5172230B">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投标人持CA数字认证证书登录政府采购一体化平台“苏采云”获取电子招标文件。未在规定期限内通过政府采购一体化平台“苏采云”获取招标文件的投标无效。</w:t>
      </w:r>
    </w:p>
    <w:p w14:paraId="726243B6">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2.5编制电子投标文件</w:t>
      </w:r>
    </w:p>
    <w:p w14:paraId="4E4573AD">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1530918C">
      <w:pPr>
        <w:spacing w:line="360" w:lineRule="auto"/>
        <w:ind w:firstLine="480"/>
        <w:jc w:val="left"/>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2</w:t>
      </w:r>
      <w:r>
        <w:rPr>
          <w:rFonts w:hint="eastAsia" w:ascii="宋体" w:hAnsi="宋体" w:eastAsia="宋体" w:cs="宋体"/>
          <w:b w:val="0"/>
          <w:bCs/>
          <w:color w:val="auto"/>
          <w:sz w:val="24"/>
          <w:highlight w:val="none"/>
          <w:lang w:val="zh-TW" w:eastAsia="zh-TW" w:bidi="ar"/>
        </w:rPr>
        <w:t>.6</w:t>
      </w:r>
      <w:r>
        <w:rPr>
          <w:rFonts w:hint="eastAsia" w:ascii="宋体" w:hAnsi="宋体" w:eastAsia="宋体" w:cs="宋体"/>
          <w:b w:val="0"/>
          <w:bCs/>
          <w:color w:val="auto"/>
          <w:sz w:val="24"/>
          <w:highlight w:val="none"/>
          <w:lang w:val="zh-TW" w:bidi="ar"/>
        </w:rPr>
        <w:t>提交电子投标文件</w:t>
      </w:r>
    </w:p>
    <w:p w14:paraId="0E9169D1">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投标人应于投标截止时间前在政府采购一体化平台“苏采云”提交电子投标文件，上传电子投标文件过程中请保持与互联网的连接畅通。</w:t>
      </w:r>
    </w:p>
    <w:p w14:paraId="546EE3E7">
      <w:pPr>
        <w:spacing w:line="360" w:lineRule="auto"/>
        <w:ind w:firstLine="480"/>
        <w:jc w:val="left"/>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2.</w:t>
      </w:r>
      <w:r>
        <w:rPr>
          <w:rFonts w:hint="eastAsia" w:ascii="宋体" w:hAnsi="宋体" w:eastAsia="宋体" w:cs="宋体"/>
          <w:b w:val="0"/>
          <w:bCs/>
          <w:color w:val="auto"/>
          <w:sz w:val="24"/>
          <w:highlight w:val="none"/>
          <w:lang w:val="zh-TW" w:eastAsia="zh-TW" w:bidi="ar"/>
        </w:rPr>
        <w:t>7</w:t>
      </w:r>
      <w:r>
        <w:rPr>
          <w:rFonts w:hint="eastAsia" w:ascii="宋体" w:hAnsi="宋体" w:eastAsia="宋体" w:cs="宋体"/>
          <w:b w:val="0"/>
          <w:bCs/>
          <w:color w:val="auto"/>
          <w:sz w:val="24"/>
          <w:highlight w:val="none"/>
          <w:lang w:val="zh-TW" w:bidi="ar"/>
        </w:rPr>
        <w:t>电子开标</w:t>
      </w:r>
    </w:p>
    <w:p w14:paraId="5D5EF0FF">
      <w:pPr>
        <w:spacing w:line="360" w:lineRule="auto"/>
        <w:ind w:firstLine="480"/>
        <w:jc w:val="left"/>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投标人使用</w:t>
      </w:r>
      <w:r>
        <w:rPr>
          <w:rFonts w:hint="eastAsia" w:ascii="宋体" w:hAnsi="宋体" w:eastAsia="宋体" w:cs="宋体"/>
          <w:b w:val="0"/>
          <w:bCs/>
          <w:color w:val="auto"/>
          <w:sz w:val="24"/>
          <w:highlight w:val="none"/>
          <w:lang w:bidi="ar"/>
        </w:rPr>
        <w:t>CA认证证书</w:t>
      </w:r>
      <w:r>
        <w:rPr>
          <w:rFonts w:hint="eastAsia" w:ascii="宋体" w:hAnsi="宋体" w:eastAsia="宋体" w:cs="宋体"/>
          <w:b w:val="0"/>
          <w:bCs/>
          <w:color w:val="auto"/>
          <w:sz w:val="24"/>
          <w:highlight w:val="none"/>
          <w:lang w:val="zh-TW" w:bidi="ar"/>
        </w:rPr>
        <w:t>登录</w:t>
      </w:r>
      <w:r>
        <w:rPr>
          <w:rFonts w:hint="eastAsia" w:ascii="宋体" w:hAnsi="宋体" w:eastAsia="宋体" w:cs="宋体"/>
          <w:b w:val="0"/>
          <w:bCs/>
          <w:color w:val="auto"/>
          <w:sz w:val="24"/>
          <w:highlight w:val="none"/>
          <w:lang w:bidi="ar"/>
        </w:rPr>
        <w:t>政府采购一体化平台“苏采云”进行电子化不见面开标</w:t>
      </w:r>
      <w:r>
        <w:rPr>
          <w:rFonts w:hint="eastAsia" w:ascii="宋体" w:hAnsi="宋体" w:eastAsia="宋体" w:cs="宋体"/>
          <w:b w:val="0"/>
          <w:bCs/>
          <w:color w:val="auto"/>
          <w:sz w:val="24"/>
          <w:highlight w:val="none"/>
          <w:lang w:val="zh-TW" w:bidi="ar"/>
        </w:rPr>
        <w:t>。</w:t>
      </w:r>
    </w:p>
    <w:p w14:paraId="15CB70E8">
      <w:pPr>
        <w:spacing w:line="360" w:lineRule="auto"/>
        <w:ind w:firstLine="480"/>
        <w:jc w:val="left"/>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highlight w:val="none"/>
          <w:lang w:val="zh-TW" w:bidi="ar"/>
        </w:rPr>
        <w:t>2.8注意事项</w:t>
      </w:r>
    </w:p>
    <w:p w14:paraId="2686B143">
      <w:pPr>
        <w:spacing w:line="360" w:lineRule="auto"/>
        <w:ind w:firstLine="480"/>
        <w:jc w:val="left"/>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val="zh-TW" w:bidi="ar"/>
        </w:rPr>
        <w:t>投标人在开标前应当</w:t>
      </w:r>
      <w:r>
        <w:rPr>
          <w:rFonts w:hint="eastAsia" w:ascii="宋体" w:hAnsi="宋体" w:eastAsia="宋体" w:cs="宋体"/>
          <w:b w:val="0"/>
          <w:bCs/>
          <w:color w:val="auto"/>
          <w:sz w:val="24"/>
          <w:highlight w:val="none"/>
          <w:lang w:bidi="ar"/>
        </w:rPr>
        <w:t>使用“验证CA”功能验证本地计算机的控件环境是否正常，并且在开标、评审过程中不可随意更换计算机，必须使用验证成功的计算机进行操作，否则造成相应后果由投标人自行承担。</w:t>
      </w:r>
    </w:p>
    <w:p w14:paraId="5B9545B6">
      <w:pPr>
        <w:numPr>
          <w:ilvl w:val="0"/>
          <w:numId w:val="0"/>
        </w:numPr>
        <w:spacing w:line="360" w:lineRule="auto"/>
        <w:ind w:firstLine="480"/>
        <w:jc w:val="left"/>
        <w:rPr>
          <w:rFonts w:hint="eastAsia" w:ascii="宋体" w:hAnsi="宋体" w:eastAsia="宋体" w:cs="宋体"/>
          <w:b w:val="0"/>
          <w:bCs/>
          <w:color w:val="auto"/>
          <w:sz w:val="24"/>
          <w:highlight w:val="none"/>
          <w:lang w:val="zh-TW" w:bidi="ar"/>
        </w:rPr>
      </w:pPr>
      <w:r>
        <w:rPr>
          <w:rFonts w:hint="eastAsia" w:ascii="宋体" w:hAnsi="宋体" w:eastAsia="宋体" w:cs="宋体"/>
          <w:b w:val="0"/>
          <w:bCs/>
          <w:color w:val="auto"/>
          <w:sz w:val="24"/>
          <w:szCs w:val="24"/>
          <w:highlight w:val="none"/>
          <w:lang w:val="zh-TW" w:eastAsia="zh-CN" w:bidi="ar"/>
        </w:rPr>
        <w:t>3.</w:t>
      </w:r>
      <w:r>
        <w:rPr>
          <w:rFonts w:hint="eastAsia" w:ascii="宋体" w:hAnsi="宋体" w:eastAsia="宋体" w:cs="宋体"/>
          <w:b w:val="0"/>
          <w:bCs/>
          <w:color w:val="auto"/>
          <w:sz w:val="24"/>
          <w:highlight w:val="none"/>
          <w:lang w:val="zh-TW" w:bidi="ar"/>
        </w:rPr>
        <w:t>关于常州市中小企业政府采购信用融资：</w:t>
      </w:r>
    </w:p>
    <w:p w14:paraId="0E4988D6">
      <w:pPr>
        <w:numPr>
          <w:ilvl w:val="0"/>
          <w:numId w:val="0"/>
        </w:numPr>
        <w:spacing w:line="360" w:lineRule="auto"/>
        <w:ind w:firstLine="480"/>
        <w:jc w:val="left"/>
        <w:rPr>
          <w:b w:val="0"/>
          <w:bCs/>
          <w:color w:val="auto"/>
          <w:sz w:val="24"/>
          <w:highlight w:val="none"/>
          <w:lang w:val="zh-TW" w:bidi="ar"/>
        </w:rPr>
      </w:pPr>
      <w:r>
        <w:rPr>
          <w:rFonts w:hint="eastAsia" w:ascii="宋体" w:hAnsi="宋体" w:eastAsia="宋体" w:cs="宋体"/>
          <w:b w:val="0"/>
          <w:bCs/>
          <w:color w:val="auto"/>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政府采购一体化平台“苏采云”</w:t>
      </w:r>
      <w:r>
        <w:rPr>
          <w:rFonts w:hint="eastAsia"/>
          <w:b w:val="0"/>
          <w:bCs/>
          <w:color w:val="auto"/>
          <w:sz w:val="24"/>
          <w:highlight w:val="none"/>
          <w:lang w:val="zh-TW" w:bidi="ar"/>
        </w:rPr>
        <w:t>。</w:t>
      </w:r>
    </w:p>
    <w:p w14:paraId="21BC981B">
      <w:pPr>
        <w:pStyle w:val="16"/>
        <w:spacing w:before="0" w:line="360" w:lineRule="auto"/>
        <w:jc w:val="left"/>
        <w:rPr>
          <w:rFonts w:hint="eastAsia" w:ascii="宋体" w:hAnsi="宋体" w:eastAsia="宋体" w:cs="宋体"/>
          <w:color w:val="auto"/>
          <w:sz w:val="24"/>
          <w:szCs w:val="24"/>
          <w:highlight w:val="none"/>
        </w:rPr>
      </w:pPr>
      <w:bookmarkStart w:id="28" w:name="_Toc35393796"/>
      <w:bookmarkStart w:id="29" w:name="_Toc35393627"/>
      <w:bookmarkStart w:id="30" w:name="_Toc28359008"/>
      <w:bookmarkStart w:id="31" w:name="_Toc28359085"/>
      <w:r>
        <w:rPr>
          <w:rFonts w:hint="eastAsia" w:ascii="宋体" w:hAnsi="宋体" w:eastAsia="宋体" w:cs="宋体"/>
          <w:color w:val="auto"/>
          <w:sz w:val="24"/>
          <w:szCs w:val="24"/>
          <w:highlight w:val="none"/>
        </w:rPr>
        <w:t>七、对本次招标提出询问，请按以下方式联系。</w:t>
      </w:r>
      <w:bookmarkEnd w:id="28"/>
      <w:bookmarkEnd w:id="29"/>
      <w:bookmarkEnd w:id="30"/>
      <w:bookmarkEnd w:id="31"/>
    </w:p>
    <w:p w14:paraId="49586CBA">
      <w:pPr>
        <w:widowControl/>
        <w:spacing w:line="360" w:lineRule="auto"/>
        <w:jc w:val="left"/>
        <w:rPr>
          <w:rFonts w:hint="eastAsia" w:ascii="宋体" w:hAnsi="宋体" w:cs="宋体"/>
          <w:b/>
          <w:color w:val="auto"/>
          <w:sz w:val="24"/>
          <w:highlight w:val="none"/>
        </w:rPr>
      </w:pPr>
      <w:r>
        <w:rPr>
          <w:rFonts w:hint="eastAsia" w:ascii="宋体" w:hAnsi="宋体" w:cs="宋体"/>
          <w:color w:val="auto"/>
          <w:sz w:val="24"/>
          <w:highlight w:val="none"/>
        </w:rPr>
        <w:t>　　　</w:t>
      </w:r>
      <w:r>
        <w:rPr>
          <w:rFonts w:hint="eastAsia" w:ascii="宋体" w:hAnsi="宋体" w:cs="宋体"/>
          <w:b/>
          <w:color w:val="auto"/>
          <w:sz w:val="24"/>
          <w:highlight w:val="none"/>
        </w:rPr>
        <w:t>1.采购人信息</w:t>
      </w:r>
    </w:p>
    <w:p w14:paraId="4A6AE8F8">
      <w:pPr>
        <w:spacing w:line="360" w:lineRule="auto"/>
        <w:ind w:left="1079" w:hanging="300"/>
        <w:jc w:val="left"/>
        <w:rPr>
          <w:rFonts w:hint="default" w:ascii="宋体" w:hAnsi="宋体" w:cs="宋体"/>
          <w:color w:val="auto"/>
          <w:sz w:val="24"/>
          <w:highlight w:val="none"/>
          <w:u w:val="single"/>
          <w:lang w:val="en-US" w:eastAsia="zh-CN"/>
        </w:rPr>
      </w:pPr>
      <w:bookmarkStart w:id="32" w:name="_Toc28359086"/>
      <w:bookmarkStart w:id="33" w:name="_Toc28359009"/>
      <w:r>
        <w:rPr>
          <w:rFonts w:hint="eastAsia" w:ascii="宋体" w:hAnsi="宋体" w:cs="宋体"/>
          <w:color w:val="auto"/>
          <w:sz w:val="24"/>
          <w:highlight w:val="none"/>
        </w:rPr>
        <w:t>名    称：</w:t>
      </w:r>
      <w:r>
        <w:rPr>
          <w:rFonts w:hint="eastAsia" w:ascii="宋体" w:hAnsi="宋体" w:cs="宋体"/>
          <w:color w:val="auto"/>
          <w:sz w:val="24"/>
          <w:highlight w:val="none"/>
          <w:u w:val="single"/>
          <w:lang w:val="en-US" w:eastAsia="zh-CN"/>
        </w:rPr>
        <w:t xml:space="preserve"> 溧阳市上兴镇人民政府  </w:t>
      </w:r>
    </w:p>
    <w:p w14:paraId="7C7671CD">
      <w:pPr>
        <w:spacing w:line="360" w:lineRule="auto"/>
        <w:ind w:left="1079" w:hanging="30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地    址：</w:t>
      </w:r>
      <w:r>
        <w:rPr>
          <w:rFonts w:hint="eastAsia" w:ascii="宋体" w:hAnsi="宋体" w:cs="宋体"/>
          <w:color w:val="auto"/>
          <w:sz w:val="24"/>
          <w:highlight w:val="none"/>
          <w:u w:val="single"/>
          <w:lang w:val="en-US" w:eastAsia="zh-CN"/>
        </w:rPr>
        <w:t xml:space="preserve"> 江苏省常州市溧阳市上兴集镇 </w:t>
      </w:r>
    </w:p>
    <w:p w14:paraId="60F95CEB">
      <w:pPr>
        <w:spacing w:line="360" w:lineRule="auto"/>
        <w:ind w:left="1079" w:hanging="300"/>
        <w:jc w:val="left"/>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联系方式：</w:t>
      </w:r>
      <w:r>
        <w:rPr>
          <w:rFonts w:hint="eastAsia" w:ascii="宋体" w:hAnsi="宋体" w:cs="宋体"/>
          <w:color w:val="auto"/>
          <w:sz w:val="24"/>
          <w:highlight w:val="none"/>
          <w:u w:val="single"/>
          <w:lang w:val="en-US" w:eastAsia="zh-CN"/>
        </w:rPr>
        <w:t xml:space="preserve"> 0519-87769226</w:t>
      </w:r>
    </w:p>
    <w:p w14:paraId="7C4B5B7D">
      <w:pPr>
        <w:spacing w:line="360" w:lineRule="auto"/>
        <w:ind w:left="1078" w:hanging="299"/>
        <w:jc w:val="left"/>
        <w:rPr>
          <w:rFonts w:hint="eastAsia" w:ascii="宋体" w:hAnsi="宋体" w:cs="宋体"/>
          <w:b/>
          <w:color w:val="auto"/>
          <w:sz w:val="24"/>
          <w:highlight w:val="none"/>
        </w:rPr>
      </w:pPr>
      <w:r>
        <w:rPr>
          <w:rFonts w:hint="eastAsia" w:ascii="宋体" w:hAnsi="宋体" w:cs="宋体"/>
          <w:b/>
          <w:color w:val="auto"/>
          <w:sz w:val="24"/>
          <w:highlight w:val="none"/>
        </w:rPr>
        <w:t>2.采购代理机构信息</w:t>
      </w:r>
      <w:bookmarkEnd w:id="32"/>
      <w:bookmarkEnd w:id="33"/>
    </w:p>
    <w:p w14:paraId="5919EBE3">
      <w:pPr>
        <w:spacing w:line="360" w:lineRule="auto"/>
        <w:ind w:left="1079" w:hanging="300"/>
        <w:jc w:val="left"/>
        <w:rPr>
          <w:rFonts w:hint="eastAsia" w:ascii="宋体" w:hAnsi="宋体" w:cs="宋体"/>
          <w:color w:val="auto"/>
          <w:sz w:val="24"/>
          <w:highlight w:val="none"/>
        </w:rPr>
      </w:pPr>
      <w:bookmarkStart w:id="34" w:name="_Toc28359087"/>
      <w:bookmarkStart w:id="35" w:name="_Toc28359010"/>
      <w:r>
        <w:rPr>
          <w:rFonts w:hint="eastAsia" w:ascii="宋体" w:hAnsi="宋体" w:cs="宋体"/>
          <w:color w:val="auto"/>
          <w:sz w:val="24"/>
          <w:highlight w:val="none"/>
        </w:rPr>
        <w:t>名    称：</w:t>
      </w:r>
      <w:r>
        <w:rPr>
          <w:rFonts w:hint="eastAsia" w:ascii="宋体" w:hAnsi="宋体" w:cs="宋体"/>
          <w:color w:val="auto"/>
          <w:sz w:val="24"/>
          <w:highlight w:val="none"/>
          <w:u w:val="single"/>
        </w:rPr>
        <w:t>江苏溧投招标服务有限公司</w:t>
      </w:r>
    </w:p>
    <w:p w14:paraId="2BEC1BE5">
      <w:pPr>
        <w:spacing w:line="360" w:lineRule="auto"/>
        <w:ind w:left="1079" w:hanging="300"/>
        <w:jc w:val="left"/>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江苏省溧阳市溧城街道永定路108号嘉源广场2幢1单元5楼</w:t>
      </w:r>
    </w:p>
    <w:p w14:paraId="2CE9A732">
      <w:pPr>
        <w:spacing w:line="360" w:lineRule="auto"/>
        <w:ind w:left="1076" w:hanging="297"/>
        <w:jc w:val="left"/>
        <w:rPr>
          <w:color w:val="auto"/>
          <w:sz w:val="24"/>
          <w:highlight w:val="none"/>
          <w:u w:val="single"/>
        </w:rPr>
      </w:pPr>
      <w:r>
        <w:rPr>
          <w:rFonts w:hint="eastAsia" w:ascii="宋体" w:hAnsi="宋体" w:cs="宋体"/>
          <w:color w:val="auto"/>
          <w:sz w:val="24"/>
          <w:highlight w:val="none"/>
        </w:rPr>
        <w:t>联系方式：</w:t>
      </w:r>
      <w:r>
        <w:rPr>
          <w:rFonts w:hint="eastAsia" w:ascii="宋体" w:hAnsi="宋体" w:cs="宋体"/>
          <w:color w:val="auto"/>
          <w:sz w:val="24"/>
          <w:highlight w:val="none"/>
          <w:u w:val="single"/>
        </w:rPr>
        <w:t>0519-87968552</w:t>
      </w:r>
    </w:p>
    <w:p w14:paraId="72FA399A">
      <w:pPr>
        <w:spacing w:line="360" w:lineRule="auto"/>
        <w:ind w:left="1078" w:hanging="299"/>
        <w:rPr>
          <w:b/>
          <w:color w:val="auto"/>
          <w:sz w:val="24"/>
          <w:highlight w:val="none"/>
          <w:u w:val="single"/>
        </w:rPr>
      </w:pPr>
      <w:r>
        <w:rPr>
          <w:b/>
          <w:color w:val="auto"/>
          <w:sz w:val="24"/>
          <w:highlight w:val="none"/>
        </w:rPr>
        <w:t>3.项目联系方式</w:t>
      </w:r>
    </w:p>
    <w:p w14:paraId="5B777424">
      <w:pPr>
        <w:pStyle w:val="17"/>
        <w:spacing w:line="360" w:lineRule="auto"/>
        <w:ind w:left="1076" w:hanging="297"/>
        <w:rPr>
          <w:rFonts w:hint="default" w:ascii="Times New Roman" w:hAnsi="Times New Roman"/>
          <w:color w:val="auto"/>
          <w:sz w:val="24"/>
          <w:highlight w:val="none"/>
          <w:u w:val="single"/>
          <w:lang w:val="en-US" w:bidi="ar"/>
        </w:rPr>
      </w:pPr>
      <w:r>
        <w:rPr>
          <w:rFonts w:ascii="Times New Roman" w:hAnsi="Times New Roman"/>
          <w:color w:val="auto"/>
          <w:sz w:val="24"/>
          <w:szCs w:val="24"/>
          <w:highlight w:val="none"/>
        </w:rPr>
        <w:t>项目联系人：</w:t>
      </w:r>
      <w:r>
        <w:rPr>
          <w:rFonts w:hint="eastAsia" w:ascii="Times New Roman" w:hAnsi="Times New Roman"/>
          <w:color w:val="auto"/>
          <w:sz w:val="24"/>
          <w:szCs w:val="24"/>
          <w:highlight w:val="none"/>
          <w:u w:val="single"/>
          <w:lang w:val="en-US" w:eastAsia="zh-CN"/>
        </w:rPr>
        <w:t xml:space="preserve">  </w:t>
      </w:r>
      <w:r>
        <w:rPr>
          <w:rFonts w:hint="eastAsia" w:ascii="Times New Roman" w:hAnsi="Times New Roman"/>
          <w:color w:val="auto"/>
          <w:sz w:val="24"/>
          <w:szCs w:val="24"/>
          <w:u w:val="single"/>
          <w:lang w:val="en-US" w:eastAsia="zh-CN"/>
        </w:rPr>
        <w:t xml:space="preserve">缪工 </w:t>
      </w:r>
      <w:r>
        <w:rPr>
          <w:rFonts w:hint="eastAsia" w:ascii="Times New Roman" w:hAnsi="Times New Roman"/>
          <w:color w:val="auto"/>
          <w:sz w:val="24"/>
          <w:szCs w:val="24"/>
          <w:highlight w:val="none"/>
          <w:u w:val="single"/>
          <w:lang w:val="en-US" w:eastAsia="zh-CN"/>
        </w:rPr>
        <w:t xml:space="preserve"> </w:t>
      </w:r>
    </w:p>
    <w:p w14:paraId="48D17F0A">
      <w:pPr>
        <w:pStyle w:val="17"/>
        <w:spacing w:line="360" w:lineRule="auto"/>
        <w:ind w:left="1076" w:hanging="297"/>
        <w:rPr>
          <w:rFonts w:ascii="Times New Roman" w:hAnsi="Times New Roman"/>
          <w:color w:val="auto"/>
          <w:sz w:val="24"/>
          <w:szCs w:val="24"/>
          <w:highlight w:val="none"/>
        </w:rPr>
      </w:pPr>
      <w:r>
        <w:rPr>
          <w:rFonts w:ascii="Times New Roman" w:hAnsi="Times New Roman"/>
          <w:color w:val="auto"/>
          <w:sz w:val="24"/>
          <w:highlight w:val="none"/>
        </w:rPr>
        <w:t>电      话：</w:t>
      </w:r>
      <w:r>
        <w:rPr>
          <w:rFonts w:hAnsi="宋体" w:cs="宋体"/>
          <w:color w:val="auto"/>
          <w:sz w:val="24"/>
          <w:szCs w:val="24"/>
          <w:highlight w:val="none"/>
          <w:u w:val="single"/>
        </w:rPr>
        <w:t>0519-87968552</w:t>
      </w:r>
    </w:p>
    <w:p w14:paraId="7007605A">
      <w:pPr>
        <w:spacing w:line="360" w:lineRule="auto"/>
        <w:ind w:left="1076" w:hanging="297"/>
        <w:jc w:val="left"/>
        <w:rPr>
          <w:rFonts w:ascii="宋体" w:hAnsi="宋体" w:cs="宋体"/>
          <w:color w:val="auto"/>
          <w:sz w:val="24"/>
          <w:highlight w:val="none"/>
          <w:u w:val="single"/>
        </w:rPr>
      </w:pPr>
    </w:p>
    <w:bookmarkEnd w:id="34"/>
    <w:bookmarkEnd w:id="35"/>
    <w:p w14:paraId="62B8B758">
      <w:pPr>
        <w:spacing w:line="360" w:lineRule="auto"/>
        <w:ind w:firstLine="5880"/>
        <w:jc w:val="right"/>
        <w:rPr>
          <w:color w:val="auto"/>
          <w:sz w:val="24"/>
          <w:highlight w:val="none"/>
        </w:rPr>
      </w:pPr>
    </w:p>
    <w:p w14:paraId="0CD5BC07">
      <w:pPr>
        <w:spacing w:line="360" w:lineRule="auto"/>
        <w:jc w:val="center"/>
        <w:outlineLvl w:val="0"/>
        <w:rPr>
          <w:b/>
          <w:color w:val="auto"/>
          <w:sz w:val="32"/>
          <w:szCs w:val="32"/>
          <w:highlight w:val="none"/>
        </w:rPr>
      </w:pPr>
      <w:r>
        <w:rPr>
          <w:color w:val="auto"/>
          <w:sz w:val="24"/>
          <w:highlight w:val="none"/>
        </w:rPr>
        <w:br w:type="page" w:clear="all"/>
      </w:r>
      <w:bookmarkStart w:id="36" w:name="_Toc226965856"/>
      <w:bookmarkStart w:id="37" w:name="_Toc99301420"/>
      <w:bookmarkStart w:id="38" w:name="_Toc195842950"/>
      <w:bookmarkStart w:id="39" w:name="_Toc150774783"/>
      <w:bookmarkStart w:id="40" w:name="_Toc353873938"/>
      <w:bookmarkStart w:id="41" w:name="_Toc305158928"/>
      <w:bookmarkStart w:id="42" w:name="_Toc264969275"/>
      <w:bookmarkStart w:id="43" w:name="_Toc305158854"/>
      <w:bookmarkStart w:id="44" w:name="_Toc127151777"/>
      <w:bookmarkStart w:id="45" w:name="_Toc265228423"/>
      <w:bookmarkStart w:id="46" w:name="_Toc127161488"/>
      <w:bookmarkStart w:id="47" w:name="_Toc512937850"/>
      <w:bookmarkStart w:id="48" w:name="_Toc353825548"/>
      <w:r>
        <w:rPr>
          <w:rFonts w:ascii="Times New Roman" w:hAnsi="Times New Roman" w:eastAsia="宋体" w:cs="Times New Roman"/>
          <w:b/>
          <w:color w:val="auto"/>
          <w:sz w:val="36"/>
          <w:szCs w:val="36"/>
          <w:highlight w:val="none"/>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D0C4DFE">
      <w:pPr>
        <w:pStyle w:val="16"/>
        <w:tabs>
          <w:tab w:val="center" w:pos="4592"/>
          <w:tab w:val="left" w:pos="7860"/>
        </w:tabs>
        <w:spacing w:before="0" w:line="360" w:lineRule="auto"/>
        <w:rPr>
          <w:rFonts w:ascii="Times New Roman" w:hAnsi="Times New Roman" w:eastAsia="宋体"/>
          <w:color w:val="auto"/>
          <w:sz w:val="28"/>
          <w:highlight w:val="none"/>
        </w:rPr>
      </w:pPr>
      <w:bookmarkStart w:id="49" w:name="_Toc226965792"/>
      <w:bookmarkStart w:id="50" w:name="_Toc164229360"/>
      <w:bookmarkStart w:id="51" w:name="_Toc226337215"/>
      <w:bookmarkStart w:id="52" w:name="_Toc150509270"/>
      <w:bookmarkStart w:id="53" w:name="_Toc127151519"/>
      <w:bookmarkStart w:id="54" w:name="_Toc151193833"/>
      <w:bookmarkStart w:id="55" w:name="_Toc151193617"/>
      <w:bookmarkStart w:id="56" w:name="_Toc164229214"/>
      <w:bookmarkStart w:id="57" w:name="_Toc226965709"/>
      <w:bookmarkStart w:id="58" w:name="_Toc142311021"/>
      <w:bookmarkStart w:id="59" w:name="_Toc164351613"/>
      <w:bookmarkStart w:id="60" w:name="_Toc151193761"/>
      <w:bookmarkStart w:id="61" w:name="_Toc150480757"/>
      <w:bookmarkStart w:id="62" w:name="_Toc151193689"/>
      <w:bookmarkStart w:id="63" w:name="_Toc226309763"/>
      <w:bookmarkStart w:id="64" w:name="_Toc127151720"/>
      <w:bookmarkStart w:id="65" w:name="_Toc151190146"/>
      <w:bookmarkStart w:id="66" w:name="_Toc150774724"/>
      <w:bookmarkStart w:id="67" w:name="_Toc164608633"/>
      <w:bookmarkStart w:id="68" w:name="_Toc151193907"/>
      <w:bookmarkStart w:id="69" w:name="_Toc127161433"/>
      <w:bookmarkStart w:id="70" w:name="_Toc150774619"/>
      <w:bookmarkStart w:id="71" w:name="_Toc520356144"/>
      <w:bookmarkStart w:id="72" w:name="_Toc149720812"/>
      <w:bookmarkStart w:id="73" w:name="_Toc164608788"/>
      <w:bookmarkStart w:id="74" w:name="_Toc195842884"/>
      <w:r>
        <w:rPr>
          <w:rFonts w:ascii="Times New Roman" w:hAnsi="Times New Roman" w:eastAsia="宋体"/>
          <w:color w:val="auto"/>
          <w:sz w:val="28"/>
          <w:highlight w:val="none"/>
        </w:rPr>
        <w:t>投标人须知资料表</w:t>
      </w:r>
    </w:p>
    <w:p w14:paraId="766FBF01">
      <w:pPr>
        <w:jc w:val="center"/>
        <w:rPr>
          <w:b/>
          <w:color w:val="auto"/>
          <w:sz w:val="28"/>
          <w:szCs w:val="28"/>
          <w:highlight w:val="none"/>
        </w:rPr>
      </w:pPr>
    </w:p>
    <w:p w14:paraId="28105460">
      <w:pPr>
        <w:spacing w:line="360" w:lineRule="auto"/>
        <w:ind w:firstLine="480"/>
        <w:rPr>
          <w:rFonts w:hint="eastAsia"/>
          <w:color w:val="auto"/>
          <w:sz w:val="24"/>
          <w:highlight w:val="none"/>
        </w:rPr>
      </w:pPr>
      <w:r>
        <w:rPr>
          <w:color w:val="auto"/>
          <w:sz w:val="24"/>
          <w:highlight w:val="none"/>
        </w:rPr>
        <w:t>本表是对投标人须知的具体补充和修改，如有矛盾，均以本资料表为准。</w:t>
      </w:r>
    </w:p>
    <w:p w14:paraId="2DC7E691">
      <w:pPr>
        <w:spacing w:line="360" w:lineRule="auto"/>
        <w:ind w:firstLine="480"/>
        <w:rPr>
          <w:color w:val="auto"/>
          <w:sz w:val="24"/>
          <w:highlight w:val="none"/>
        </w:rPr>
      </w:pPr>
      <w:r>
        <w:rPr>
          <w:color w:val="auto"/>
          <w:sz w:val="24"/>
          <w:highlight w:val="none"/>
        </w:rPr>
        <w:t>标记“</w:t>
      </w:r>
      <w:r>
        <w:rPr>
          <w:b/>
          <w:color w:val="auto"/>
          <w:sz w:val="24"/>
          <w:highlight w:val="none"/>
        </w:rPr>
        <w:t>■</w:t>
      </w:r>
      <w:r>
        <w:rPr>
          <w:color w:val="auto"/>
          <w:sz w:val="24"/>
          <w:highlight w:val="none"/>
        </w:rPr>
        <w:t>”的选项意为适用于本项目，标记“□”的选项意为不适用于本项目。</w:t>
      </w:r>
    </w:p>
    <w:tbl>
      <w:tblPr>
        <w:tblStyle w:val="1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30647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5" w:hRule="atLeast"/>
          <w:tblHeader/>
          <w:jc w:val="center"/>
        </w:trPr>
        <w:tc>
          <w:tcPr>
            <w:tcW w:w="988" w:type="dxa"/>
            <w:noWrap w:val="0"/>
            <w:vAlign w:val="center"/>
          </w:tcPr>
          <w:p w14:paraId="0A0DFC04">
            <w:pPr>
              <w:jc w:val="center"/>
              <w:rPr>
                <w:b/>
                <w:bCs/>
                <w:color w:val="auto"/>
                <w:sz w:val="24"/>
                <w:highlight w:val="none"/>
              </w:rPr>
            </w:pPr>
            <w:r>
              <w:rPr>
                <w:b/>
                <w:color w:val="auto"/>
                <w:sz w:val="24"/>
                <w:highlight w:val="none"/>
              </w:rPr>
              <w:t>条款号</w:t>
            </w:r>
          </w:p>
        </w:tc>
        <w:tc>
          <w:tcPr>
            <w:tcW w:w="1701" w:type="dxa"/>
            <w:noWrap w:val="0"/>
            <w:vAlign w:val="center"/>
          </w:tcPr>
          <w:p w14:paraId="26E4D50B">
            <w:pPr>
              <w:jc w:val="center"/>
              <w:rPr>
                <w:b/>
                <w:bCs/>
                <w:color w:val="auto"/>
                <w:sz w:val="24"/>
                <w:highlight w:val="none"/>
              </w:rPr>
            </w:pPr>
            <w:r>
              <w:rPr>
                <w:b/>
                <w:bCs/>
                <w:color w:val="auto"/>
                <w:sz w:val="24"/>
                <w:highlight w:val="none"/>
              </w:rPr>
              <w:t>条目</w:t>
            </w:r>
          </w:p>
        </w:tc>
        <w:tc>
          <w:tcPr>
            <w:tcW w:w="7540" w:type="dxa"/>
            <w:noWrap w:val="0"/>
            <w:vAlign w:val="center"/>
          </w:tcPr>
          <w:p w14:paraId="1BBBF5CC">
            <w:pPr>
              <w:jc w:val="center"/>
              <w:rPr>
                <w:b/>
                <w:bCs/>
                <w:color w:val="auto"/>
                <w:sz w:val="24"/>
                <w:highlight w:val="none"/>
              </w:rPr>
            </w:pPr>
            <w:r>
              <w:rPr>
                <w:b/>
                <w:bCs/>
                <w:color w:val="auto"/>
                <w:sz w:val="24"/>
                <w:highlight w:val="none"/>
              </w:rPr>
              <w:t>内容</w:t>
            </w:r>
          </w:p>
        </w:tc>
      </w:tr>
      <w:tr w14:paraId="5C04D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B87D678">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2.2</w:t>
            </w:r>
          </w:p>
        </w:tc>
        <w:tc>
          <w:tcPr>
            <w:tcW w:w="1701" w:type="dxa"/>
            <w:noWrap w:val="0"/>
            <w:vAlign w:val="center"/>
          </w:tcPr>
          <w:p w14:paraId="0DEBCFF0">
            <w:pPr>
              <w:jc w:val="center"/>
              <w:rPr>
                <w:color w:val="auto"/>
                <w:sz w:val="24"/>
                <w:highlight w:val="none"/>
              </w:rPr>
            </w:pPr>
            <w:r>
              <w:rPr>
                <w:color w:val="auto"/>
                <w:sz w:val="24"/>
                <w:highlight w:val="none"/>
              </w:rPr>
              <w:t>项目属性</w:t>
            </w:r>
          </w:p>
        </w:tc>
        <w:tc>
          <w:tcPr>
            <w:tcW w:w="7540" w:type="dxa"/>
            <w:noWrap w:val="0"/>
            <w:vAlign w:val="center"/>
          </w:tcPr>
          <w:p w14:paraId="2893BD7F">
            <w:pPr>
              <w:jc w:val="left"/>
              <w:rPr>
                <w:color w:val="auto"/>
                <w:sz w:val="24"/>
                <w:highlight w:val="none"/>
              </w:rPr>
            </w:pPr>
            <w:r>
              <w:rPr>
                <w:color w:val="auto"/>
                <w:sz w:val="24"/>
                <w:highlight w:val="none"/>
              </w:rPr>
              <w:t>项目属性：</w:t>
            </w:r>
          </w:p>
          <w:p w14:paraId="3868AA91">
            <w:pPr>
              <w:jc w:val="left"/>
              <w:rPr>
                <w:color w:val="auto"/>
                <w:sz w:val="24"/>
                <w:highlight w:val="none"/>
              </w:rPr>
            </w:pPr>
            <w:r>
              <w:rPr>
                <w:rFonts w:hint="eastAsia" w:ascii="宋体" w:hAnsi="宋体" w:cs="宋体"/>
                <w:b/>
                <w:color w:val="auto"/>
                <w:sz w:val="24"/>
              </w:rPr>
              <w:t>■</w:t>
            </w:r>
            <w:r>
              <w:rPr>
                <w:color w:val="auto"/>
                <w:sz w:val="24"/>
                <w:highlight w:val="none"/>
              </w:rPr>
              <w:t>服务</w:t>
            </w:r>
          </w:p>
          <w:p w14:paraId="52AD0E1F">
            <w:pPr>
              <w:jc w:val="left"/>
              <w:rPr>
                <w:color w:val="auto"/>
                <w:sz w:val="24"/>
                <w:highlight w:val="none"/>
                <w:u w:val="single"/>
              </w:rPr>
            </w:pPr>
            <w:r>
              <w:rPr>
                <w:rFonts w:hint="eastAsia" w:ascii="宋体" w:hAnsi="宋体" w:eastAsia="宋体" w:cs="宋体"/>
                <w:color w:val="auto"/>
                <w:sz w:val="24"/>
                <w:highlight w:val="none"/>
                <w:lang w:eastAsia="zh-CN"/>
              </w:rPr>
              <w:t>□</w:t>
            </w:r>
            <w:r>
              <w:rPr>
                <w:color w:val="auto"/>
                <w:sz w:val="24"/>
                <w:highlight w:val="none"/>
              </w:rPr>
              <w:t>货物</w:t>
            </w:r>
          </w:p>
        </w:tc>
      </w:tr>
      <w:tr w14:paraId="172CE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9376502">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2.3</w:t>
            </w:r>
          </w:p>
        </w:tc>
        <w:tc>
          <w:tcPr>
            <w:tcW w:w="1701" w:type="dxa"/>
            <w:noWrap w:val="0"/>
            <w:vAlign w:val="center"/>
          </w:tcPr>
          <w:p w14:paraId="22BF1DB6">
            <w:pPr>
              <w:jc w:val="center"/>
              <w:rPr>
                <w:color w:val="auto"/>
                <w:sz w:val="24"/>
                <w:highlight w:val="none"/>
              </w:rPr>
            </w:pPr>
            <w:r>
              <w:rPr>
                <w:color w:val="auto"/>
                <w:sz w:val="24"/>
                <w:highlight w:val="none"/>
              </w:rPr>
              <w:t>科研仪器设备</w:t>
            </w:r>
          </w:p>
        </w:tc>
        <w:tc>
          <w:tcPr>
            <w:tcW w:w="7540" w:type="dxa"/>
            <w:noWrap w:val="0"/>
            <w:vAlign w:val="center"/>
          </w:tcPr>
          <w:p w14:paraId="1F84589C">
            <w:pPr>
              <w:jc w:val="left"/>
              <w:rPr>
                <w:color w:val="auto"/>
                <w:sz w:val="24"/>
                <w:highlight w:val="none"/>
              </w:rPr>
            </w:pPr>
            <w:r>
              <w:rPr>
                <w:color w:val="auto"/>
                <w:sz w:val="24"/>
                <w:highlight w:val="none"/>
              </w:rPr>
              <w:t>是否属于科研仪器设备采购项目：</w:t>
            </w:r>
          </w:p>
          <w:p w14:paraId="4B8E16A0">
            <w:pPr>
              <w:jc w:val="left"/>
              <w:rPr>
                <w:color w:val="auto"/>
                <w:sz w:val="24"/>
                <w:highlight w:val="none"/>
              </w:rPr>
            </w:pPr>
            <w:r>
              <w:rPr>
                <w:rFonts w:hint="eastAsia" w:ascii="宋体" w:hAnsi="宋体" w:eastAsia="宋体" w:cs="宋体"/>
                <w:color w:val="auto"/>
                <w:sz w:val="24"/>
                <w:highlight w:val="none"/>
                <w:lang w:eastAsia="zh-CN"/>
              </w:rPr>
              <w:t>□</w:t>
            </w:r>
            <w:r>
              <w:rPr>
                <w:color w:val="auto"/>
                <w:sz w:val="24"/>
                <w:highlight w:val="none"/>
              </w:rPr>
              <w:t>是</w:t>
            </w:r>
          </w:p>
          <w:p w14:paraId="17E34556">
            <w:pPr>
              <w:jc w:val="left"/>
              <w:rPr>
                <w:color w:val="auto"/>
                <w:sz w:val="24"/>
                <w:highlight w:val="none"/>
              </w:rPr>
            </w:pPr>
            <w:r>
              <w:rPr>
                <w:rFonts w:hint="eastAsia" w:ascii="宋体" w:hAnsi="宋体" w:cs="宋体"/>
                <w:b/>
                <w:color w:val="auto"/>
                <w:sz w:val="24"/>
                <w:highlight w:val="none"/>
              </w:rPr>
              <w:t>■</w:t>
            </w:r>
            <w:r>
              <w:rPr>
                <w:color w:val="auto"/>
                <w:sz w:val="24"/>
                <w:highlight w:val="none"/>
              </w:rPr>
              <w:t>否</w:t>
            </w:r>
          </w:p>
        </w:tc>
      </w:tr>
      <w:tr w14:paraId="771E0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6D0D2906">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2.4</w:t>
            </w:r>
          </w:p>
        </w:tc>
        <w:tc>
          <w:tcPr>
            <w:tcW w:w="1701" w:type="dxa"/>
            <w:noWrap w:val="0"/>
            <w:vAlign w:val="center"/>
          </w:tcPr>
          <w:p w14:paraId="69AB3E23">
            <w:pPr>
              <w:jc w:val="center"/>
              <w:rPr>
                <w:color w:val="auto"/>
                <w:sz w:val="24"/>
                <w:highlight w:val="none"/>
              </w:rPr>
            </w:pPr>
            <w:r>
              <w:rPr>
                <w:color w:val="auto"/>
                <w:sz w:val="24"/>
                <w:highlight w:val="none"/>
              </w:rPr>
              <w:t>核心产品</w:t>
            </w:r>
          </w:p>
        </w:tc>
        <w:tc>
          <w:tcPr>
            <w:tcW w:w="7540" w:type="dxa"/>
            <w:noWrap w:val="0"/>
            <w:vAlign w:val="center"/>
          </w:tcPr>
          <w:p w14:paraId="3125D91F">
            <w:pPr>
              <w:pStyle w:val="17"/>
              <w:rPr>
                <w:rFonts w:ascii="Times New Roman" w:hAnsi="Times New Roman"/>
                <w:color w:val="auto"/>
                <w:sz w:val="24"/>
                <w:szCs w:val="24"/>
                <w:highlight w:val="none"/>
              </w:rPr>
            </w:pPr>
            <w:r>
              <w:rPr>
                <w:rFonts w:hint="eastAsia" w:ascii="宋体" w:hAnsi="宋体" w:cs="宋体"/>
                <w:b/>
                <w:color w:val="auto"/>
                <w:sz w:val="24"/>
                <w:highlight w:val="none"/>
              </w:rPr>
              <w:t>■</w:t>
            </w:r>
            <w:r>
              <w:rPr>
                <w:rFonts w:ascii="Times New Roman" w:hAnsi="Times New Roman"/>
                <w:color w:val="auto"/>
                <w:sz w:val="24"/>
                <w:szCs w:val="24"/>
                <w:highlight w:val="none"/>
              </w:rPr>
              <w:t>关于核心产品本项目不适用。</w:t>
            </w:r>
          </w:p>
          <w:p w14:paraId="64BF9FC6">
            <w:pPr>
              <w:pStyle w:val="17"/>
              <w:rPr>
                <w:rFonts w:ascii="Times New Roman" w:hAnsi="Times New Roman"/>
                <w:color w:val="auto"/>
                <w:sz w:val="24"/>
                <w:szCs w:val="24"/>
                <w:highlight w:val="none"/>
              </w:rPr>
            </w:pPr>
            <w:r>
              <w:rPr>
                <w:rFonts w:hint="eastAsia" w:ascii="宋体" w:hAnsi="宋体" w:eastAsia="宋体" w:cs="宋体"/>
                <w:color w:val="auto"/>
                <w:sz w:val="24"/>
                <w:highlight w:val="none"/>
                <w:lang w:eastAsia="zh-CN"/>
              </w:rPr>
              <w:t>□</w:t>
            </w:r>
            <w:r>
              <w:rPr>
                <w:rFonts w:ascii="Times New Roman" w:hAnsi="Times New Roman"/>
                <w:color w:val="auto"/>
                <w:sz w:val="24"/>
                <w:szCs w:val="24"/>
                <w:highlight w:val="none"/>
              </w:rPr>
              <w:t>本项目__包为单一产品采购项目。</w:t>
            </w:r>
          </w:p>
          <w:p w14:paraId="697DBD7E">
            <w:pPr>
              <w:spacing w:line="240" w:lineRule="auto"/>
              <w:rPr>
                <w:color w:val="auto"/>
                <w:sz w:val="24"/>
                <w:highlight w:val="none"/>
              </w:rPr>
            </w:pPr>
            <w:r>
              <w:rPr>
                <w:rFonts w:hint="eastAsia" w:ascii="宋体" w:hAnsi="宋体" w:eastAsia="宋体" w:cs="宋体"/>
                <w:color w:val="auto"/>
                <w:sz w:val="24"/>
                <w:highlight w:val="none"/>
                <w:lang w:eastAsia="zh-CN"/>
              </w:rPr>
              <w:t>□</w:t>
            </w:r>
            <w:r>
              <w:rPr>
                <w:color w:val="auto"/>
                <w:sz w:val="24"/>
                <w:highlight w:val="none"/>
              </w:rPr>
              <w:t>本项目为非单一产品采购项目，核心产品为：</w:t>
            </w:r>
            <w:r>
              <w:rPr>
                <w:rFonts w:hint="eastAsia" w:ascii="宋体" w:hAnsi="宋体" w:eastAsia="宋体" w:cs="宋体"/>
                <w:b/>
                <w:bCs/>
                <w:color w:val="auto"/>
                <w:sz w:val="24"/>
                <w:szCs w:val="24"/>
                <w:highlight w:val="none"/>
                <w:u w:val="single"/>
                <w:lang w:val="en-US" w:eastAsia="zh-CN"/>
              </w:rPr>
              <w:t xml:space="preserve">  </w:t>
            </w:r>
          </w:p>
        </w:tc>
      </w:tr>
      <w:tr w14:paraId="04AD9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restart"/>
            <w:noWrap w:val="0"/>
            <w:vAlign w:val="center"/>
          </w:tcPr>
          <w:p w14:paraId="27EC0973">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3.1</w:t>
            </w:r>
          </w:p>
        </w:tc>
        <w:tc>
          <w:tcPr>
            <w:tcW w:w="1701" w:type="dxa"/>
            <w:noWrap w:val="0"/>
            <w:vAlign w:val="center"/>
          </w:tcPr>
          <w:p w14:paraId="0B399DCD">
            <w:pPr>
              <w:jc w:val="center"/>
              <w:rPr>
                <w:color w:val="auto"/>
                <w:sz w:val="24"/>
                <w:highlight w:val="none"/>
              </w:rPr>
            </w:pPr>
            <w:r>
              <w:rPr>
                <w:color w:val="auto"/>
                <w:sz w:val="24"/>
                <w:highlight w:val="none"/>
              </w:rPr>
              <w:t>现场考察</w:t>
            </w:r>
          </w:p>
        </w:tc>
        <w:tc>
          <w:tcPr>
            <w:tcW w:w="7540" w:type="dxa"/>
            <w:noWrap w:val="0"/>
            <w:vAlign w:val="center"/>
          </w:tcPr>
          <w:p w14:paraId="476CC578">
            <w:pPr>
              <w:jc w:val="left"/>
              <w:rPr>
                <w:rFonts w:hint="eastAsia" w:eastAsia="宋体"/>
                <w:color w:val="auto"/>
                <w:sz w:val="24"/>
                <w:highlight w:val="none"/>
                <w:lang w:eastAsia="zh-CN"/>
              </w:rPr>
            </w:pPr>
            <w:r>
              <w:rPr>
                <w:rFonts w:hint="eastAsia" w:ascii="宋体" w:hAnsi="宋体" w:cs="宋体"/>
                <w:b/>
                <w:color w:val="auto"/>
                <w:sz w:val="24"/>
                <w:highlight w:val="none"/>
              </w:rPr>
              <w:t>■</w:t>
            </w:r>
            <w:r>
              <w:rPr>
                <w:color w:val="auto"/>
                <w:sz w:val="24"/>
                <w:highlight w:val="none"/>
              </w:rPr>
              <w:t>不组织</w:t>
            </w:r>
            <w:r>
              <w:rPr>
                <w:rFonts w:hint="eastAsia"/>
                <w:color w:val="auto"/>
                <w:sz w:val="24"/>
                <w:highlight w:val="none"/>
                <w:lang w:eastAsia="zh-CN"/>
              </w:rPr>
              <w:t>。</w:t>
            </w:r>
          </w:p>
          <w:p w14:paraId="703A02C3">
            <w:pPr>
              <w:jc w:val="left"/>
              <w:rPr>
                <w:bCs/>
                <w:color w:val="auto"/>
                <w:sz w:val="24"/>
                <w:highlight w:val="none"/>
              </w:rPr>
            </w:pPr>
            <w:r>
              <w:rPr>
                <w:rFonts w:hint="eastAsia" w:ascii="宋体" w:hAnsi="宋体" w:eastAsia="宋体" w:cs="宋体"/>
                <w:color w:val="auto"/>
                <w:sz w:val="24"/>
                <w:highlight w:val="none"/>
              </w:rPr>
              <w:t>□</w:t>
            </w:r>
            <w:r>
              <w:rPr>
                <w:color w:val="auto"/>
                <w:sz w:val="24"/>
                <w:highlight w:val="none"/>
              </w:rPr>
              <w:t>组织，考察时间：___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14:paraId="7B38980F">
            <w:pPr>
              <w:jc w:val="left"/>
              <w:rPr>
                <w:rFonts w:hint="eastAsia"/>
                <w:bCs/>
                <w:color w:val="auto"/>
                <w:sz w:val="24"/>
                <w:highlight w:val="none"/>
              </w:rPr>
            </w:pPr>
            <w:r>
              <w:rPr>
                <w:color w:val="auto"/>
                <w:sz w:val="24"/>
                <w:highlight w:val="none"/>
              </w:rPr>
              <w:t>考察地点：___________。</w:t>
            </w:r>
          </w:p>
        </w:tc>
      </w:tr>
      <w:tr w14:paraId="218BD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continue"/>
            <w:noWrap w:val="0"/>
            <w:vAlign w:val="center"/>
          </w:tcPr>
          <w:p w14:paraId="20A38409">
            <w:pPr>
              <w:pStyle w:val="17"/>
              <w:jc w:val="center"/>
              <w:rPr>
                <w:rFonts w:ascii="Times New Roman" w:hAnsi="Times New Roman"/>
                <w:color w:val="auto"/>
                <w:sz w:val="24"/>
                <w:szCs w:val="24"/>
                <w:highlight w:val="none"/>
              </w:rPr>
            </w:pPr>
          </w:p>
        </w:tc>
        <w:tc>
          <w:tcPr>
            <w:tcW w:w="1701" w:type="dxa"/>
            <w:noWrap w:val="0"/>
            <w:vAlign w:val="center"/>
          </w:tcPr>
          <w:p w14:paraId="0291A88C">
            <w:pPr>
              <w:jc w:val="center"/>
              <w:rPr>
                <w:color w:val="auto"/>
                <w:sz w:val="24"/>
                <w:highlight w:val="none"/>
              </w:rPr>
            </w:pPr>
            <w:r>
              <w:rPr>
                <w:color w:val="auto"/>
                <w:sz w:val="24"/>
                <w:highlight w:val="none"/>
              </w:rPr>
              <w:t>开标前答疑会</w:t>
            </w:r>
          </w:p>
        </w:tc>
        <w:tc>
          <w:tcPr>
            <w:tcW w:w="7540" w:type="dxa"/>
            <w:noWrap w:val="0"/>
            <w:vAlign w:val="center"/>
          </w:tcPr>
          <w:p w14:paraId="43806442">
            <w:pPr>
              <w:jc w:val="left"/>
              <w:rPr>
                <w:color w:val="auto"/>
                <w:sz w:val="24"/>
                <w:highlight w:val="none"/>
              </w:rPr>
            </w:pPr>
            <w:r>
              <w:rPr>
                <w:rFonts w:hint="eastAsia" w:ascii="宋体" w:hAnsi="宋体" w:cs="宋体"/>
                <w:b/>
                <w:color w:val="auto"/>
                <w:sz w:val="24"/>
                <w:highlight w:val="none"/>
              </w:rPr>
              <w:t>■</w:t>
            </w:r>
            <w:r>
              <w:rPr>
                <w:color w:val="auto"/>
                <w:sz w:val="24"/>
                <w:highlight w:val="none"/>
              </w:rPr>
              <w:t>不召开</w:t>
            </w:r>
          </w:p>
          <w:p w14:paraId="4B5FD900">
            <w:pPr>
              <w:jc w:val="left"/>
              <w:rPr>
                <w:color w:val="auto"/>
                <w:sz w:val="24"/>
                <w:highlight w:val="none"/>
              </w:rPr>
            </w:pPr>
            <w:r>
              <w:rPr>
                <w:rFonts w:hint="eastAsia" w:ascii="宋体" w:hAnsi="宋体" w:eastAsia="宋体" w:cs="宋体"/>
                <w:color w:val="auto"/>
                <w:sz w:val="24"/>
                <w:highlight w:val="none"/>
              </w:rPr>
              <w:t>□</w:t>
            </w: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14:paraId="1979DFFA">
            <w:pPr>
              <w:jc w:val="left"/>
              <w:rPr>
                <w:color w:val="auto"/>
                <w:sz w:val="24"/>
                <w:highlight w:val="none"/>
              </w:rPr>
            </w:pPr>
            <w:r>
              <w:rPr>
                <w:color w:val="auto"/>
                <w:sz w:val="24"/>
                <w:highlight w:val="none"/>
              </w:rPr>
              <w:t>召开地点：____________</w:t>
            </w:r>
            <w:r>
              <w:rPr>
                <w:rFonts w:hint="eastAsia"/>
                <w:color w:val="auto"/>
                <w:sz w:val="24"/>
                <w:highlight w:val="none"/>
              </w:rPr>
              <w:t>。</w:t>
            </w:r>
          </w:p>
        </w:tc>
      </w:tr>
      <w:tr w14:paraId="20E6F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noWrap w:val="0"/>
            <w:vAlign w:val="center"/>
          </w:tcPr>
          <w:p w14:paraId="0EF82B32">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4.1</w:t>
            </w:r>
          </w:p>
        </w:tc>
        <w:tc>
          <w:tcPr>
            <w:tcW w:w="1701" w:type="dxa"/>
            <w:noWrap w:val="0"/>
            <w:vAlign w:val="center"/>
          </w:tcPr>
          <w:p w14:paraId="4C70B775">
            <w:pPr>
              <w:jc w:val="center"/>
              <w:rPr>
                <w:color w:val="auto"/>
                <w:sz w:val="24"/>
                <w:highlight w:val="none"/>
              </w:rPr>
            </w:pPr>
            <w:r>
              <w:rPr>
                <w:color w:val="auto"/>
                <w:sz w:val="24"/>
                <w:highlight w:val="none"/>
              </w:rPr>
              <w:t>样品</w:t>
            </w:r>
          </w:p>
        </w:tc>
        <w:tc>
          <w:tcPr>
            <w:tcW w:w="7540" w:type="dxa"/>
            <w:noWrap w:val="0"/>
            <w:vAlign w:val="center"/>
          </w:tcPr>
          <w:p w14:paraId="6E410E39">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投标样品递交：</w:t>
            </w:r>
          </w:p>
          <w:p w14:paraId="4B8147B9">
            <w:pPr>
              <w:jc w:val="left"/>
              <w:rPr>
                <w:rFonts w:hint="eastAsia" w:ascii="宋体" w:hAnsi="宋体" w:eastAsia="宋体" w:cs="宋体"/>
                <w:color w:val="auto"/>
                <w:sz w:val="24"/>
                <w:highlight w:val="none"/>
              </w:rPr>
            </w:pPr>
            <w:r>
              <w:rPr>
                <w:rFonts w:hint="eastAsia" w:ascii="宋体" w:hAnsi="宋体" w:cs="宋体"/>
                <w:b/>
                <w:color w:val="auto"/>
                <w:sz w:val="24"/>
                <w:highlight w:val="none"/>
              </w:rPr>
              <w:t>■</w:t>
            </w:r>
            <w:r>
              <w:rPr>
                <w:rFonts w:hint="eastAsia" w:ascii="宋体" w:hAnsi="宋体" w:eastAsia="宋体" w:cs="宋体"/>
                <w:color w:val="auto"/>
                <w:sz w:val="24"/>
                <w:highlight w:val="none"/>
              </w:rPr>
              <w:t>不需要</w:t>
            </w:r>
          </w:p>
          <w:p w14:paraId="2FF536AC">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□需要，具体要求如下：</w:t>
            </w:r>
          </w:p>
          <w:p w14:paraId="3F8B0226">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（1）样品制作的标准和要求：_________；</w:t>
            </w:r>
          </w:p>
          <w:p w14:paraId="5615AD6A">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（2）是否需要随样品提交相关检测报告：</w:t>
            </w:r>
          </w:p>
          <w:p w14:paraId="5A358ABA">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□不需要</w:t>
            </w:r>
          </w:p>
          <w:p w14:paraId="5EA65A3B">
            <w:pPr>
              <w:ind w:firstLine="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□需要</w:t>
            </w:r>
          </w:p>
          <w:p w14:paraId="16AA6F5F">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（3）样品递交要求：_________；</w:t>
            </w:r>
          </w:p>
          <w:p w14:paraId="7E281834">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（4）未中标人样品退还：_________；</w:t>
            </w:r>
          </w:p>
          <w:p w14:paraId="49605F63">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（5）中标人样品保管、封存及退还：_________；</w:t>
            </w:r>
          </w:p>
          <w:p w14:paraId="1DC42884">
            <w:pPr>
              <w:jc w:val="left"/>
              <w:rPr>
                <w:color w:val="auto"/>
                <w:sz w:val="24"/>
                <w:highlight w:val="none"/>
              </w:rPr>
            </w:pPr>
            <w:r>
              <w:rPr>
                <w:rFonts w:hint="eastAsia" w:ascii="宋体" w:hAnsi="宋体" w:eastAsia="宋体" w:cs="宋体"/>
                <w:color w:val="auto"/>
                <w:sz w:val="24"/>
                <w:highlight w:val="none"/>
              </w:rPr>
              <w:t>（6）其他要求（如有）：_________。</w:t>
            </w:r>
          </w:p>
        </w:tc>
      </w:tr>
      <w:tr w14:paraId="12E6E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jc w:val="center"/>
        </w:trPr>
        <w:tc>
          <w:tcPr>
            <w:tcW w:w="988" w:type="dxa"/>
            <w:noWrap w:val="0"/>
            <w:vAlign w:val="center"/>
          </w:tcPr>
          <w:p w14:paraId="54CD322D">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5.2.5</w:t>
            </w:r>
          </w:p>
        </w:tc>
        <w:tc>
          <w:tcPr>
            <w:tcW w:w="1701" w:type="dxa"/>
            <w:noWrap w:val="0"/>
            <w:vAlign w:val="center"/>
          </w:tcPr>
          <w:p w14:paraId="4039EB20">
            <w:pPr>
              <w:jc w:val="center"/>
              <w:rPr>
                <w:color w:val="auto"/>
                <w:sz w:val="24"/>
                <w:highlight w:val="none"/>
              </w:rPr>
            </w:pPr>
            <w:r>
              <w:rPr>
                <w:color w:val="auto"/>
                <w:sz w:val="24"/>
                <w:highlight w:val="none"/>
              </w:rPr>
              <w:t>标的所属行业</w:t>
            </w:r>
          </w:p>
        </w:tc>
        <w:tc>
          <w:tcPr>
            <w:tcW w:w="7540" w:type="dxa"/>
            <w:noWrap w:val="0"/>
            <w:vAlign w:val="center"/>
          </w:tcPr>
          <w:p w14:paraId="4A3F702E">
            <w:pPr>
              <w:jc w:val="left"/>
              <w:rPr>
                <w:rFonts w:hint="default" w:eastAsia="宋体"/>
                <w:color w:val="auto"/>
                <w:sz w:val="24"/>
                <w:highlight w:val="none"/>
                <w:lang w:val="en-US" w:eastAsia="zh-CN"/>
              </w:rPr>
            </w:pPr>
            <w:r>
              <w:rPr>
                <w:color w:val="auto"/>
                <w:sz w:val="24"/>
                <w:highlight w:val="none"/>
              </w:rPr>
              <w:t>本项目采购标的对应的中小企业划分标准所属行业：</w:t>
            </w:r>
            <w:r>
              <w:rPr>
                <w:rFonts w:hint="eastAsia"/>
                <w:color w:val="auto"/>
                <w:sz w:val="24"/>
                <w:highlight w:val="none"/>
                <w:u w:val="single"/>
                <w:lang w:val="en-US" w:eastAsia="zh-CN"/>
              </w:rPr>
              <w:t xml:space="preserve"> 其他未列明行业  </w:t>
            </w:r>
          </w:p>
        </w:tc>
      </w:tr>
    </w:tbl>
    <w:p w14:paraId="0D8B04F3">
      <w:pPr>
        <w:rPr>
          <w:color w:val="auto"/>
          <w:highlight w:val="none"/>
        </w:rPr>
      </w:pPr>
      <w:r>
        <w:rPr>
          <w:color w:val="auto"/>
          <w:highlight w:val="none"/>
        </w:rPr>
        <w:br w:type="page" w:clear="all"/>
      </w:r>
    </w:p>
    <w:tbl>
      <w:tblPr>
        <w:tblStyle w:val="1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14:paraId="1C7D5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jc w:val="center"/>
        </w:trPr>
        <w:tc>
          <w:tcPr>
            <w:tcW w:w="988" w:type="dxa"/>
            <w:noWrap w:val="0"/>
            <w:vAlign w:val="center"/>
          </w:tcPr>
          <w:p w14:paraId="47C537F2">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11.2</w:t>
            </w:r>
          </w:p>
        </w:tc>
        <w:tc>
          <w:tcPr>
            <w:tcW w:w="1701" w:type="dxa"/>
            <w:noWrap w:val="0"/>
            <w:vAlign w:val="center"/>
          </w:tcPr>
          <w:p w14:paraId="09ED0CE8">
            <w:pPr>
              <w:jc w:val="center"/>
              <w:rPr>
                <w:color w:val="auto"/>
                <w:sz w:val="24"/>
                <w:highlight w:val="none"/>
              </w:rPr>
            </w:pPr>
            <w:r>
              <w:rPr>
                <w:rFonts w:hint="eastAsia"/>
                <w:color w:val="auto"/>
                <w:sz w:val="24"/>
                <w:highlight w:val="none"/>
              </w:rPr>
              <w:t>投标报价</w:t>
            </w:r>
          </w:p>
        </w:tc>
        <w:tc>
          <w:tcPr>
            <w:tcW w:w="7540" w:type="dxa"/>
            <w:noWrap w:val="0"/>
            <w:vAlign w:val="center"/>
          </w:tcPr>
          <w:p w14:paraId="0DE78D45">
            <w:pPr>
              <w:spacing w:line="240" w:lineRule="auto"/>
              <w:jc w:val="left"/>
              <w:rPr>
                <w:color w:val="auto"/>
                <w:sz w:val="24"/>
                <w:highlight w:val="none"/>
              </w:rPr>
            </w:pPr>
            <w:r>
              <w:rPr>
                <w:rFonts w:hint="eastAsia"/>
                <w:color w:val="auto"/>
                <w:sz w:val="24"/>
                <w:highlight w:val="none"/>
              </w:rPr>
              <w:t>投标报价的特殊规定：</w:t>
            </w:r>
          </w:p>
          <w:p w14:paraId="747C97E7">
            <w:pPr>
              <w:spacing w:line="240" w:lineRule="auto"/>
              <w:jc w:val="left"/>
              <w:rPr>
                <w:color w:val="auto"/>
                <w:sz w:val="24"/>
                <w:highlight w:val="none"/>
              </w:rPr>
            </w:pPr>
            <w:r>
              <w:rPr>
                <w:rFonts w:hint="eastAsia" w:ascii="宋体" w:hAnsi="宋体" w:cs="宋体"/>
                <w:b/>
                <w:color w:val="auto"/>
                <w:sz w:val="24"/>
                <w:highlight w:val="none"/>
              </w:rPr>
              <w:t>■</w:t>
            </w:r>
            <w:r>
              <w:rPr>
                <w:color w:val="auto"/>
                <w:sz w:val="24"/>
                <w:highlight w:val="none"/>
              </w:rPr>
              <w:t>无</w:t>
            </w:r>
          </w:p>
          <w:p w14:paraId="0E224F70">
            <w:pPr>
              <w:spacing w:line="240" w:lineRule="auto"/>
              <w:jc w:val="left"/>
              <w:rPr>
                <w:color w:val="auto"/>
                <w:highlight w:val="none"/>
              </w:rPr>
            </w:pPr>
            <w:r>
              <w:rPr>
                <w:rFonts w:hint="eastAsia" w:ascii="宋体" w:hAnsi="宋体" w:eastAsia="宋体" w:cs="宋体"/>
                <w:color w:val="auto"/>
                <w:sz w:val="24"/>
                <w:highlight w:val="none"/>
              </w:rPr>
              <w:t>□</w:t>
            </w:r>
            <w:r>
              <w:rPr>
                <w:color w:val="auto"/>
                <w:sz w:val="24"/>
                <w:highlight w:val="none"/>
              </w:rPr>
              <w:t>有，具体情形：_____。</w:t>
            </w:r>
          </w:p>
        </w:tc>
      </w:tr>
      <w:tr w14:paraId="76DCD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254FDF">
            <w:pPr>
              <w:pStyle w:val="17"/>
              <w:jc w:val="center"/>
              <w:rPr>
                <w:rFonts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12</w:t>
            </w:r>
          </w:p>
        </w:tc>
        <w:tc>
          <w:tcPr>
            <w:tcW w:w="1701" w:type="dxa"/>
            <w:noWrap w:val="0"/>
            <w:vAlign w:val="center"/>
          </w:tcPr>
          <w:p w14:paraId="07ED4F29">
            <w:pPr>
              <w:jc w:val="center"/>
              <w:rPr>
                <w:color w:val="auto"/>
                <w:sz w:val="24"/>
                <w:highlight w:val="none"/>
              </w:rPr>
            </w:pPr>
            <w:r>
              <w:rPr>
                <w:rFonts w:hint="eastAsia"/>
                <w:color w:val="auto"/>
                <w:sz w:val="24"/>
                <w:highlight w:val="none"/>
              </w:rPr>
              <w:t>投标保证金</w:t>
            </w:r>
          </w:p>
        </w:tc>
        <w:tc>
          <w:tcPr>
            <w:tcW w:w="7540" w:type="dxa"/>
            <w:noWrap w:val="0"/>
            <w:vAlign w:val="center"/>
          </w:tcPr>
          <w:p w14:paraId="631CFAE5">
            <w:pPr>
              <w:jc w:val="left"/>
              <w:rPr>
                <w:color w:val="auto"/>
                <w:sz w:val="24"/>
                <w:highlight w:val="none"/>
              </w:rPr>
            </w:pPr>
            <w:r>
              <w:rPr>
                <w:rFonts w:hint="eastAsia"/>
                <w:color w:val="auto"/>
                <w:sz w:val="24"/>
                <w:highlight w:val="none"/>
              </w:rPr>
              <w:t>免收</w:t>
            </w:r>
          </w:p>
        </w:tc>
      </w:tr>
      <w:tr w14:paraId="4D21D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BE2E993">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13.1</w:t>
            </w:r>
          </w:p>
        </w:tc>
        <w:tc>
          <w:tcPr>
            <w:tcW w:w="1701" w:type="dxa"/>
            <w:noWrap w:val="0"/>
            <w:vAlign w:val="center"/>
          </w:tcPr>
          <w:p w14:paraId="3F617208">
            <w:pPr>
              <w:jc w:val="center"/>
              <w:rPr>
                <w:color w:val="auto"/>
                <w:sz w:val="24"/>
                <w:highlight w:val="none"/>
              </w:rPr>
            </w:pPr>
            <w:r>
              <w:rPr>
                <w:color w:val="auto"/>
                <w:sz w:val="24"/>
                <w:highlight w:val="none"/>
              </w:rPr>
              <w:t>投标有效期</w:t>
            </w:r>
          </w:p>
        </w:tc>
        <w:tc>
          <w:tcPr>
            <w:tcW w:w="7540" w:type="dxa"/>
            <w:noWrap w:val="0"/>
            <w:vAlign w:val="center"/>
          </w:tcPr>
          <w:p w14:paraId="4D886C29">
            <w:pPr>
              <w:jc w:val="left"/>
              <w:rPr>
                <w:color w:val="auto"/>
                <w:sz w:val="24"/>
                <w:highlight w:val="none"/>
              </w:rPr>
            </w:pPr>
            <w:r>
              <w:rPr>
                <w:color w:val="auto"/>
                <w:sz w:val="24"/>
                <w:highlight w:val="none"/>
              </w:rPr>
              <w:t>自提交投标文件的截止之日起算</w:t>
            </w:r>
            <w:r>
              <w:rPr>
                <w:color w:val="auto"/>
                <w:sz w:val="24"/>
                <w:highlight w:val="none"/>
                <w:u w:val="single"/>
              </w:rPr>
              <w:t>60</w:t>
            </w:r>
            <w:r>
              <w:rPr>
                <w:color w:val="auto"/>
                <w:sz w:val="24"/>
                <w:highlight w:val="none"/>
              </w:rPr>
              <w:t>日历天。</w:t>
            </w:r>
          </w:p>
        </w:tc>
      </w:tr>
      <w:tr w14:paraId="3D895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F0D6636">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25.5</w:t>
            </w:r>
          </w:p>
        </w:tc>
        <w:tc>
          <w:tcPr>
            <w:tcW w:w="1701" w:type="dxa"/>
            <w:noWrap w:val="0"/>
            <w:vAlign w:val="center"/>
          </w:tcPr>
          <w:p w14:paraId="5581744D">
            <w:pPr>
              <w:jc w:val="center"/>
              <w:rPr>
                <w:color w:val="auto"/>
                <w:sz w:val="24"/>
                <w:highlight w:val="none"/>
              </w:rPr>
            </w:pPr>
            <w:r>
              <w:rPr>
                <w:color w:val="auto"/>
                <w:sz w:val="24"/>
                <w:highlight w:val="none"/>
              </w:rPr>
              <w:t>分包</w:t>
            </w:r>
          </w:p>
        </w:tc>
        <w:tc>
          <w:tcPr>
            <w:tcW w:w="7540" w:type="dxa"/>
            <w:noWrap w:val="0"/>
            <w:vAlign w:val="center"/>
          </w:tcPr>
          <w:p w14:paraId="06D04797">
            <w:pPr>
              <w:jc w:val="left"/>
              <w:rPr>
                <w:color w:val="auto"/>
                <w:sz w:val="24"/>
                <w:highlight w:val="none"/>
              </w:rPr>
            </w:pPr>
            <w:r>
              <w:rPr>
                <w:color w:val="auto"/>
                <w:sz w:val="24"/>
                <w:highlight w:val="none"/>
              </w:rPr>
              <w:t xml:space="preserve">本项目的非主体、非关键性工作是否允许分包： </w:t>
            </w:r>
          </w:p>
          <w:p w14:paraId="513866E9">
            <w:pPr>
              <w:jc w:val="left"/>
              <w:rPr>
                <w:color w:val="auto"/>
                <w:sz w:val="24"/>
                <w:highlight w:val="none"/>
              </w:rPr>
            </w:pPr>
            <w:r>
              <w:rPr>
                <w:rFonts w:hint="eastAsia" w:ascii="宋体" w:hAnsi="宋体" w:cs="宋体"/>
                <w:b/>
                <w:color w:val="auto"/>
                <w:sz w:val="24"/>
                <w:highlight w:val="none"/>
              </w:rPr>
              <w:t>■</w:t>
            </w:r>
            <w:r>
              <w:rPr>
                <w:color w:val="auto"/>
                <w:sz w:val="24"/>
                <w:highlight w:val="none"/>
              </w:rPr>
              <w:t>不允许</w:t>
            </w:r>
          </w:p>
          <w:p w14:paraId="32883B3E">
            <w:pPr>
              <w:jc w:val="left"/>
              <w:rPr>
                <w:color w:val="auto"/>
                <w:sz w:val="24"/>
                <w:highlight w:val="none"/>
              </w:rPr>
            </w:pPr>
            <w:r>
              <w:rPr>
                <w:rFonts w:hint="eastAsia" w:ascii="宋体" w:hAnsi="宋体" w:eastAsia="宋体" w:cs="宋体"/>
                <w:color w:val="auto"/>
                <w:sz w:val="24"/>
                <w:highlight w:val="none"/>
              </w:rPr>
              <w:t>□</w:t>
            </w:r>
            <w:r>
              <w:rPr>
                <w:color w:val="auto"/>
                <w:sz w:val="24"/>
                <w:highlight w:val="none"/>
              </w:rPr>
              <w:t>允许，具体要求：</w:t>
            </w:r>
          </w:p>
          <w:p w14:paraId="55194F8A">
            <w:pPr>
              <w:jc w:val="left"/>
              <w:rPr>
                <w:color w:val="auto"/>
                <w:sz w:val="24"/>
                <w:highlight w:val="none"/>
              </w:rPr>
            </w:pPr>
            <w:r>
              <w:rPr>
                <w:color w:val="auto"/>
                <w:sz w:val="24"/>
                <w:highlight w:val="none"/>
              </w:rPr>
              <w:t>（1）可以分包履行的具体内容：_____；</w:t>
            </w:r>
          </w:p>
          <w:p w14:paraId="0D6BC19D">
            <w:pPr>
              <w:jc w:val="left"/>
              <w:rPr>
                <w:color w:val="auto"/>
                <w:sz w:val="24"/>
                <w:highlight w:val="none"/>
              </w:rPr>
            </w:pPr>
            <w:r>
              <w:rPr>
                <w:color w:val="auto"/>
                <w:sz w:val="24"/>
                <w:highlight w:val="none"/>
              </w:rPr>
              <w:t>（2）允许分包的金额或者比例：_____；</w:t>
            </w:r>
          </w:p>
          <w:p w14:paraId="337005BC">
            <w:pPr>
              <w:jc w:val="left"/>
              <w:rPr>
                <w:color w:val="auto"/>
                <w:sz w:val="24"/>
                <w:highlight w:val="none"/>
                <w:u w:val="single"/>
              </w:rPr>
            </w:pPr>
            <w:r>
              <w:rPr>
                <w:color w:val="auto"/>
                <w:sz w:val="24"/>
                <w:highlight w:val="none"/>
              </w:rPr>
              <w:t>（3）其他要求：_____。</w:t>
            </w:r>
          </w:p>
        </w:tc>
      </w:tr>
      <w:tr w14:paraId="43AC4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DE58AAA">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26.1.1</w:t>
            </w:r>
          </w:p>
        </w:tc>
        <w:tc>
          <w:tcPr>
            <w:tcW w:w="1701" w:type="dxa"/>
            <w:noWrap w:val="0"/>
            <w:vAlign w:val="center"/>
          </w:tcPr>
          <w:p w14:paraId="576C9333">
            <w:pPr>
              <w:jc w:val="center"/>
              <w:rPr>
                <w:color w:val="auto"/>
                <w:sz w:val="24"/>
                <w:highlight w:val="none"/>
              </w:rPr>
            </w:pPr>
            <w:r>
              <w:rPr>
                <w:color w:val="auto"/>
                <w:sz w:val="24"/>
                <w:highlight w:val="none"/>
              </w:rPr>
              <w:t>询问</w:t>
            </w:r>
          </w:p>
        </w:tc>
        <w:tc>
          <w:tcPr>
            <w:tcW w:w="7540" w:type="dxa"/>
            <w:noWrap w:val="0"/>
            <w:vAlign w:val="center"/>
          </w:tcPr>
          <w:p w14:paraId="56204F01">
            <w:pPr>
              <w:jc w:val="left"/>
              <w:rPr>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书面形式，按26.1.2执行。</w:t>
            </w:r>
          </w:p>
        </w:tc>
      </w:tr>
      <w:tr w14:paraId="59DE41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7B046F5">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26.3</w:t>
            </w:r>
          </w:p>
        </w:tc>
        <w:tc>
          <w:tcPr>
            <w:tcW w:w="1701" w:type="dxa"/>
            <w:noWrap w:val="0"/>
            <w:vAlign w:val="center"/>
          </w:tcPr>
          <w:p w14:paraId="1FA67E55">
            <w:pPr>
              <w:jc w:val="center"/>
              <w:rPr>
                <w:color w:val="auto"/>
                <w:sz w:val="24"/>
                <w:highlight w:val="none"/>
              </w:rPr>
            </w:pPr>
            <w:r>
              <w:rPr>
                <w:color w:val="auto"/>
                <w:sz w:val="24"/>
                <w:highlight w:val="none"/>
              </w:rPr>
              <w:t>联系方式</w:t>
            </w:r>
          </w:p>
        </w:tc>
        <w:tc>
          <w:tcPr>
            <w:tcW w:w="7540" w:type="dxa"/>
            <w:noWrap w:val="0"/>
            <w:vAlign w:val="center"/>
          </w:tcPr>
          <w:p w14:paraId="75E75572">
            <w:pPr>
              <w:jc w:val="left"/>
              <w:rPr>
                <w:rFonts w:hint="eastAsia" w:ascii="宋体" w:hAnsi="宋体" w:cs="宋体"/>
                <w:color w:val="auto"/>
                <w:sz w:val="24"/>
                <w:highlight w:val="none"/>
              </w:rPr>
            </w:pPr>
            <w:r>
              <w:rPr>
                <w:rFonts w:hint="eastAsia" w:ascii="宋体" w:hAnsi="宋体" w:cs="宋体"/>
                <w:color w:val="auto"/>
                <w:sz w:val="24"/>
                <w:highlight w:val="none"/>
              </w:rPr>
              <w:t>接收询问和质疑的联系方式</w:t>
            </w:r>
          </w:p>
          <w:p w14:paraId="566F9464">
            <w:pPr>
              <w:jc w:val="left"/>
              <w:rPr>
                <w:rFonts w:hint="eastAsia"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江苏溧投招标服务有限公司综合办</w:t>
            </w:r>
            <w:r>
              <w:rPr>
                <w:rFonts w:hint="eastAsia" w:ascii="宋体" w:hAnsi="宋体" w:cs="宋体"/>
                <w:color w:val="auto"/>
                <w:sz w:val="24"/>
                <w:highlight w:val="none"/>
              </w:rPr>
              <w:t>；</w:t>
            </w:r>
          </w:p>
          <w:p w14:paraId="7C1E2D3D">
            <w:pPr>
              <w:jc w:val="left"/>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0519-87968552</w:t>
            </w:r>
            <w:r>
              <w:rPr>
                <w:rFonts w:hint="eastAsia" w:ascii="宋体" w:hAnsi="宋体" w:cs="宋体"/>
                <w:color w:val="auto"/>
                <w:sz w:val="24"/>
                <w:highlight w:val="none"/>
              </w:rPr>
              <w:t>；</w:t>
            </w:r>
          </w:p>
          <w:p w14:paraId="71B555EC">
            <w:pPr>
              <w:jc w:val="left"/>
              <w:rPr>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江苏省溧阳市溧城街道南环西路（永定路）108号嘉源广场2幢1单元5楼</w:t>
            </w:r>
            <w:r>
              <w:rPr>
                <w:rFonts w:hint="eastAsia" w:ascii="宋体" w:hAnsi="宋体" w:cs="宋体"/>
                <w:color w:val="auto"/>
                <w:sz w:val="24"/>
                <w:highlight w:val="none"/>
              </w:rPr>
              <w:t>。</w:t>
            </w:r>
          </w:p>
        </w:tc>
      </w:tr>
      <w:tr w14:paraId="05772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D6AF905">
            <w:pPr>
              <w:pStyle w:val="17"/>
              <w:jc w:val="center"/>
              <w:rPr>
                <w:rFonts w:ascii="Times New Roman" w:hAnsi="Times New Roman"/>
                <w:color w:val="auto"/>
                <w:sz w:val="24"/>
                <w:szCs w:val="24"/>
                <w:highlight w:val="none"/>
              </w:rPr>
            </w:pPr>
            <w:r>
              <w:rPr>
                <w:rFonts w:ascii="Times New Roman" w:hAnsi="Times New Roman"/>
                <w:color w:val="auto"/>
                <w:sz w:val="24"/>
                <w:szCs w:val="24"/>
                <w:highlight w:val="none"/>
              </w:rPr>
              <w:t>27</w:t>
            </w:r>
          </w:p>
        </w:tc>
        <w:tc>
          <w:tcPr>
            <w:tcW w:w="1701" w:type="dxa"/>
            <w:noWrap w:val="0"/>
            <w:vAlign w:val="center"/>
          </w:tcPr>
          <w:p w14:paraId="7893F719">
            <w:pPr>
              <w:jc w:val="center"/>
              <w:rPr>
                <w:color w:val="auto"/>
                <w:sz w:val="24"/>
                <w:highlight w:val="none"/>
              </w:rPr>
            </w:pPr>
            <w:r>
              <w:rPr>
                <w:color w:val="auto"/>
                <w:sz w:val="24"/>
                <w:highlight w:val="none"/>
              </w:rPr>
              <w:t>代理费</w:t>
            </w:r>
          </w:p>
        </w:tc>
        <w:tc>
          <w:tcPr>
            <w:tcW w:w="7540" w:type="dxa"/>
            <w:noWrap w:val="0"/>
            <w:vAlign w:val="center"/>
          </w:tcPr>
          <w:p w14:paraId="72B9CC86">
            <w:pPr>
              <w:jc w:val="left"/>
              <w:rPr>
                <w:rFonts w:hint="eastAsia" w:ascii="宋体" w:hAnsi="宋体" w:cs="宋体"/>
                <w:color w:val="auto"/>
                <w:sz w:val="24"/>
                <w:highlight w:val="none"/>
              </w:rPr>
            </w:pPr>
            <w:r>
              <w:rPr>
                <w:rFonts w:hint="eastAsia" w:ascii="宋体" w:hAnsi="宋体" w:cs="宋体"/>
                <w:color w:val="auto"/>
                <w:sz w:val="24"/>
                <w:highlight w:val="none"/>
              </w:rPr>
              <w:t>收费对象：</w:t>
            </w:r>
          </w:p>
          <w:p w14:paraId="5CAC2F8D">
            <w:pPr>
              <w:jc w:val="left"/>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采购人</w:t>
            </w:r>
          </w:p>
          <w:p w14:paraId="72673561">
            <w:pPr>
              <w:jc w:val="left"/>
              <w:rPr>
                <w:rFonts w:hint="eastAsia" w:ascii="宋体" w:hAnsi="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rPr>
              <w:t>中标人</w:t>
            </w:r>
          </w:p>
          <w:p w14:paraId="6DA6A6C0">
            <w:pPr>
              <w:jc w:val="left"/>
              <w:rPr>
                <w:color w:val="auto"/>
                <w:sz w:val="24"/>
                <w:highlight w:val="none"/>
              </w:rPr>
            </w:pPr>
            <w:r>
              <w:rPr>
                <w:rFonts w:hint="eastAsia" w:ascii="宋体" w:hAnsi="宋体" w:cs="宋体"/>
                <w:color w:val="auto"/>
                <w:sz w:val="24"/>
                <w:highlight w:val="none"/>
              </w:rPr>
              <w:t>收费标准：</w:t>
            </w:r>
            <w:r>
              <w:rPr>
                <w:rFonts w:hint="eastAsia"/>
                <w:color w:val="auto"/>
                <w:sz w:val="24"/>
                <w:u w:val="single"/>
                <w:lang w:val="en-US" w:eastAsia="zh-CN"/>
              </w:rPr>
              <w:t>按照上兴镇“二区一镇”的收费标准进行阶梯式收取</w:t>
            </w:r>
            <w:r>
              <w:rPr>
                <w:rFonts w:hint="eastAsia"/>
                <w:color w:val="auto"/>
                <w:sz w:val="24"/>
                <w:u w:val="single"/>
                <w:lang w:eastAsia="zh-CN"/>
              </w:rPr>
              <w:t>；</w:t>
            </w:r>
          </w:p>
        </w:tc>
      </w:tr>
    </w:tbl>
    <w:p w14:paraId="096DC72D">
      <w:pPr>
        <w:tabs>
          <w:tab w:val="left" w:pos="5580"/>
        </w:tabs>
        <w:spacing w:line="360" w:lineRule="auto"/>
        <w:jc w:val="both"/>
        <w:rPr>
          <w:color w:val="auto"/>
          <w:sz w:val="24"/>
          <w:highlight w:val="none"/>
        </w:rPr>
        <w:sectPr>
          <w:footerReference r:id="rId9" w:type="default"/>
          <w:pgSz w:w="11907" w:h="16840"/>
          <w:pgMar w:top="1418" w:right="1134" w:bottom="1418" w:left="1701" w:header="851" w:footer="851" w:gutter="0"/>
          <w:pgNumType w:start="1"/>
          <w:cols w:space="1701" w:num="1"/>
          <w:docGrid w:linePitch="360" w:charSpace="0"/>
        </w:sectPr>
      </w:pPr>
    </w:p>
    <w:p w14:paraId="00212F61">
      <w:pPr>
        <w:spacing w:before="240" w:after="240"/>
        <w:jc w:val="center"/>
        <w:rPr>
          <w:b/>
          <w:color w:val="auto"/>
          <w:sz w:val="28"/>
          <w:szCs w:val="28"/>
          <w:highlight w:val="none"/>
        </w:rPr>
      </w:pPr>
      <w:bookmarkStart w:id="75" w:name="_Toc305158859"/>
      <w:bookmarkStart w:id="76" w:name="_Toc127151517"/>
      <w:bookmarkStart w:id="77" w:name="_Toc353825542"/>
      <w:bookmarkStart w:id="78" w:name="_Toc305158785"/>
      <w:bookmarkStart w:id="79" w:name="_Toc226965790"/>
      <w:bookmarkStart w:id="80" w:name="_Toc150480755"/>
      <w:bookmarkStart w:id="81" w:name="_Toc150774722"/>
      <w:bookmarkStart w:id="82" w:name="_Toc353873662"/>
      <w:bookmarkStart w:id="83" w:name="_Toc226337213"/>
      <w:bookmarkStart w:id="84" w:name="_Toc353873932"/>
      <w:bookmarkStart w:id="85" w:name="_Toc265228355"/>
      <w:bookmarkStart w:id="86" w:name="_Toc264969207"/>
      <w:bookmarkStart w:id="87" w:name="_Toc195842882"/>
      <w:bookmarkStart w:id="88" w:name="_Toc142311019"/>
      <w:r>
        <w:rPr>
          <w:b/>
          <w:color w:val="auto"/>
          <w:sz w:val="28"/>
          <w:szCs w:val="28"/>
          <w:highlight w:val="none"/>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34529DF5">
      <w:pPr>
        <w:pStyle w:val="16"/>
        <w:tabs>
          <w:tab w:val="center" w:pos="4592"/>
          <w:tab w:val="left" w:pos="7860"/>
        </w:tabs>
        <w:spacing w:before="0" w:line="360" w:lineRule="auto"/>
        <w:jc w:val="left"/>
        <w:rPr>
          <w:rFonts w:ascii="Times New Roman" w:hAnsi="Times New Roman" w:eastAsia="宋体"/>
          <w:color w:val="auto"/>
          <w:sz w:val="28"/>
          <w:highlight w:val="none"/>
        </w:rPr>
      </w:pPr>
      <w:bookmarkStart w:id="89" w:name="_Toc520356143"/>
      <w:bookmarkStart w:id="90" w:name="_Toc127151518"/>
      <w:r>
        <w:rPr>
          <w:rFonts w:ascii="Times New Roman" w:hAnsi="Times New Roman" w:eastAsia="宋体"/>
          <w:color w:val="auto"/>
          <w:sz w:val="28"/>
          <w:highlight w:val="none"/>
        </w:rPr>
        <w:tab/>
      </w:r>
      <w:bookmarkStart w:id="91" w:name="_Toc151190145"/>
      <w:bookmarkStart w:id="92" w:name="_Toc226309762"/>
      <w:bookmarkStart w:id="93" w:name="_Toc150480756"/>
      <w:bookmarkStart w:id="94" w:name="_Toc150509269"/>
      <w:bookmarkStart w:id="95" w:name="_Toc226965708"/>
      <w:bookmarkStart w:id="96" w:name="_Toc305158786"/>
      <w:bookmarkStart w:id="97" w:name="_Toc151193906"/>
      <w:bookmarkStart w:id="98" w:name="_Toc265228356"/>
      <w:bookmarkStart w:id="99" w:name="_Toc151193616"/>
      <w:bookmarkStart w:id="100" w:name="_Toc264969208"/>
      <w:bookmarkStart w:id="101" w:name="_Toc151193760"/>
      <w:bookmarkStart w:id="102" w:name="_Toc305158860"/>
      <w:bookmarkStart w:id="103" w:name="_Toc151193832"/>
      <w:bookmarkStart w:id="104" w:name="_Toc195842883"/>
      <w:bookmarkStart w:id="105" w:name="_Toc150774723"/>
      <w:bookmarkStart w:id="106" w:name="_Toc226337214"/>
      <w:bookmarkStart w:id="107" w:name="_Toc142311020"/>
      <w:bookmarkStart w:id="108" w:name="_Toc151193688"/>
      <w:bookmarkStart w:id="109" w:name="_Toc226965791"/>
      <w:bookmarkStart w:id="110" w:name="_Toc150774618"/>
      <w:r>
        <w:rPr>
          <w:rFonts w:ascii="Times New Roman" w:hAnsi="Times New Roman" w:eastAsia="宋体"/>
          <w:color w:val="auto"/>
          <w:sz w:val="28"/>
          <w:highlight w:val="none"/>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color w:val="auto"/>
          <w:sz w:val="28"/>
          <w:highlight w:val="none"/>
        </w:rPr>
        <w:tab/>
      </w:r>
    </w:p>
    <w:p w14:paraId="44E1299D">
      <w:pPr>
        <w:numPr>
          <w:ilvl w:val="0"/>
          <w:numId w:val="1"/>
        </w:numPr>
        <w:tabs>
          <w:tab w:val="left" w:pos="360"/>
        </w:tabs>
        <w:spacing w:line="360" w:lineRule="auto"/>
        <w:ind w:left="357" w:hanging="357"/>
        <w:outlineLvl w:val="1"/>
        <w:rPr>
          <w:color w:val="auto"/>
          <w:sz w:val="24"/>
          <w:highlight w:val="none"/>
        </w:rPr>
      </w:pPr>
      <w:bookmarkStart w:id="111" w:name="_Toc264969209"/>
      <w:bookmarkStart w:id="112" w:name="_Toc305158787"/>
      <w:bookmarkStart w:id="113" w:name="_Toc265228357"/>
      <w:bookmarkStart w:id="114" w:name="_Toc305158861"/>
      <w:r>
        <w:rPr>
          <w:color w:val="auto"/>
          <w:sz w:val="24"/>
          <w:highlight w:val="none"/>
        </w:rPr>
        <w:t>采购人、采购代理机构、投标人</w:t>
      </w:r>
      <w:bookmarkEnd w:id="111"/>
      <w:bookmarkEnd w:id="112"/>
      <w:bookmarkEnd w:id="113"/>
      <w:bookmarkEnd w:id="114"/>
      <w:r>
        <w:rPr>
          <w:rFonts w:hint="eastAsia"/>
          <w:color w:val="auto"/>
          <w:sz w:val="24"/>
          <w:highlight w:val="none"/>
        </w:rPr>
        <w:t>、联合体</w:t>
      </w:r>
    </w:p>
    <w:p w14:paraId="0BC300FA">
      <w:pPr>
        <w:numPr>
          <w:ilvl w:val="1"/>
          <w:numId w:val="1"/>
        </w:numPr>
        <w:tabs>
          <w:tab w:val="left" w:pos="1080"/>
          <w:tab w:val="left" w:pos="2014"/>
          <w:tab w:val="left" w:pos="5521"/>
        </w:tabs>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14:paraId="7EAF0324">
      <w:pPr>
        <w:numPr>
          <w:ilvl w:val="1"/>
          <w:numId w:val="1"/>
        </w:numPr>
        <w:tabs>
          <w:tab w:val="left" w:pos="1080"/>
          <w:tab w:val="left" w:pos="2014"/>
          <w:tab w:val="left" w:pos="5521"/>
        </w:tabs>
        <w:spacing w:line="360" w:lineRule="auto"/>
        <w:ind w:left="1080" w:hanging="720"/>
        <w:rPr>
          <w:color w:val="auto"/>
          <w:sz w:val="24"/>
          <w:highlight w:val="none"/>
        </w:rPr>
      </w:pPr>
      <w:r>
        <w:rPr>
          <w:color w:val="auto"/>
          <w:sz w:val="24"/>
          <w:highlight w:val="none"/>
        </w:rPr>
        <w:t>投标人（也称</w:t>
      </w:r>
      <w:r>
        <w:rPr>
          <w:rFonts w:hint="eastAsia"/>
          <w:color w:val="auto"/>
          <w:sz w:val="24"/>
          <w:highlight w:val="none"/>
        </w:rPr>
        <w:t>“供应商”“</w:t>
      </w:r>
      <w:r>
        <w:rPr>
          <w:color w:val="auto"/>
          <w:sz w:val="24"/>
          <w:highlight w:val="none"/>
        </w:rPr>
        <w:t>申请人</w:t>
      </w:r>
      <w:r>
        <w:rPr>
          <w:rFonts w:hint="eastAsia"/>
          <w:color w:val="auto"/>
          <w:sz w:val="24"/>
          <w:highlight w:val="none"/>
        </w:rPr>
        <w:t>”</w:t>
      </w:r>
      <w:r>
        <w:rPr>
          <w:color w:val="auto"/>
          <w:sz w:val="24"/>
          <w:highlight w:val="none"/>
        </w:rPr>
        <w:t>）：指向采购人提供货物、工程或者服务的法人、其他组织或者自然人。</w:t>
      </w:r>
    </w:p>
    <w:p w14:paraId="6E9DEE2C">
      <w:pPr>
        <w:numPr>
          <w:ilvl w:val="1"/>
          <w:numId w:val="1"/>
        </w:numPr>
        <w:tabs>
          <w:tab w:val="left" w:pos="1080"/>
          <w:tab w:val="left" w:pos="2014"/>
          <w:tab w:val="left" w:pos="5521"/>
        </w:tabs>
        <w:spacing w:line="360" w:lineRule="auto"/>
        <w:ind w:left="1080" w:hanging="720"/>
        <w:rPr>
          <w:color w:val="auto"/>
          <w:sz w:val="24"/>
          <w:highlight w:val="none"/>
        </w:rPr>
      </w:pPr>
      <w:r>
        <w:rPr>
          <w:rFonts w:hint="eastAsia"/>
          <w:color w:val="auto"/>
          <w:sz w:val="24"/>
          <w:highlight w:val="none"/>
        </w:rPr>
        <w:t>联合体：指两个以上的自然人、法人或者其他组织组成一个联合体，以一个供应商的身份共同参加政府采购。</w:t>
      </w:r>
    </w:p>
    <w:p w14:paraId="2946E3BF">
      <w:pPr>
        <w:numPr>
          <w:ilvl w:val="0"/>
          <w:numId w:val="1"/>
        </w:numPr>
        <w:tabs>
          <w:tab w:val="left" w:pos="360"/>
        </w:tabs>
        <w:spacing w:line="360" w:lineRule="auto"/>
        <w:ind w:left="357" w:hanging="357"/>
        <w:outlineLvl w:val="1"/>
        <w:rPr>
          <w:color w:val="auto"/>
          <w:sz w:val="24"/>
          <w:highlight w:val="none"/>
        </w:rPr>
      </w:pPr>
      <w:bookmarkStart w:id="115" w:name="_Toc151190147"/>
      <w:bookmarkStart w:id="116" w:name="_Toc150774620"/>
      <w:bookmarkStart w:id="117" w:name="_Toc195842885"/>
      <w:bookmarkStart w:id="118" w:name="_Toc142311022"/>
      <w:bookmarkStart w:id="119" w:name="_Toc127151721"/>
      <w:bookmarkStart w:id="120" w:name="_Toc226965710"/>
      <w:bookmarkStart w:id="121" w:name="_Toc226309764"/>
      <w:bookmarkStart w:id="122" w:name="_Toc164229361"/>
      <w:bookmarkStart w:id="123" w:name="_Toc164351614"/>
      <w:bookmarkStart w:id="124" w:name="_Toc164608634"/>
      <w:bookmarkStart w:id="125" w:name="_Toc305158862"/>
      <w:bookmarkStart w:id="126" w:name="_Toc150509271"/>
      <w:bookmarkStart w:id="127" w:name="_Toc149720813"/>
      <w:bookmarkStart w:id="128" w:name="_Toc305158788"/>
      <w:bookmarkStart w:id="129" w:name="_Toc150480758"/>
      <w:bookmarkStart w:id="130" w:name="_Toc164229215"/>
      <w:bookmarkStart w:id="131" w:name="_Toc264969210"/>
      <w:bookmarkStart w:id="132" w:name="_Toc164608789"/>
      <w:bookmarkStart w:id="133" w:name="_Toc150774725"/>
      <w:bookmarkStart w:id="134" w:name="_Toc127161434"/>
      <w:bookmarkStart w:id="135" w:name="_Toc265228358"/>
      <w:bookmarkStart w:id="136" w:name="_Toc151193908"/>
      <w:bookmarkStart w:id="137" w:name="_Toc151193762"/>
      <w:bookmarkStart w:id="138" w:name="_Toc151193834"/>
      <w:bookmarkStart w:id="139" w:name="_Toc127151520"/>
      <w:bookmarkStart w:id="140" w:name="_Toc151193618"/>
      <w:bookmarkStart w:id="141" w:name="_Toc226965793"/>
      <w:bookmarkStart w:id="142" w:name="_Toc151193690"/>
      <w:bookmarkStart w:id="143" w:name="_Toc226337216"/>
      <w:r>
        <w:rPr>
          <w:color w:val="auto"/>
          <w:sz w:val="24"/>
          <w:highlight w:val="none"/>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color w:val="auto"/>
          <w:sz w:val="24"/>
          <w:highlight w:val="none"/>
        </w:rPr>
        <w:t>、项目属性、科研仪器设备采购、核心产品</w:t>
      </w:r>
    </w:p>
    <w:p w14:paraId="17E9CF48">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7DB57B48">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项目属性见《投标人须知资料表》。</w:t>
      </w:r>
    </w:p>
    <w:p w14:paraId="7E6DC1BC">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是否属于科研仪器设备采购见《投标人须知资料表》。</w:t>
      </w:r>
    </w:p>
    <w:p w14:paraId="127517AD">
      <w:pPr>
        <w:numPr>
          <w:ilvl w:val="1"/>
          <w:numId w:val="1"/>
        </w:numPr>
        <w:tabs>
          <w:tab w:val="left" w:pos="1080"/>
          <w:tab w:val="left" w:pos="2014"/>
          <w:tab w:val="left" w:pos="5521"/>
        </w:tabs>
        <w:spacing w:line="360" w:lineRule="auto"/>
        <w:ind w:left="1080" w:hanging="720"/>
        <w:rPr>
          <w:color w:val="auto"/>
          <w:sz w:val="24"/>
          <w:highlight w:val="none"/>
        </w:rPr>
      </w:pPr>
      <w:r>
        <w:rPr>
          <w:color w:val="auto"/>
          <w:sz w:val="24"/>
          <w:highlight w:val="none"/>
        </w:rPr>
        <w:t>核心产品见《投标人须知资料表》。</w:t>
      </w:r>
    </w:p>
    <w:p w14:paraId="1956F6E5">
      <w:pPr>
        <w:numPr>
          <w:ilvl w:val="0"/>
          <w:numId w:val="1"/>
        </w:numPr>
        <w:tabs>
          <w:tab w:val="left" w:pos="360"/>
        </w:tabs>
        <w:spacing w:line="360" w:lineRule="auto"/>
        <w:ind w:left="357" w:hanging="357"/>
        <w:outlineLvl w:val="1"/>
        <w:rPr>
          <w:color w:val="auto"/>
          <w:sz w:val="24"/>
          <w:highlight w:val="none"/>
        </w:rPr>
      </w:pPr>
      <w:r>
        <w:rPr>
          <w:color w:val="auto"/>
          <w:sz w:val="24"/>
          <w:highlight w:val="none"/>
        </w:rPr>
        <w:t>现场考察、开标前答疑会</w:t>
      </w:r>
    </w:p>
    <w:p w14:paraId="3B8206A6">
      <w:pPr>
        <w:numPr>
          <w:ilvl w:val="1"/>
          <w:numId w:val="1"/>
        </w:numPr>
        <w:tabs>
          <w:tab w:val="left" w:pos="1080"/>
          <w:tab w:val="left" w:pos="2014"/>
        </w:tabs>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4" w:name="_Toc265228360"/>
      <w:bookmarkStart w:id="145" w:name="_Toc305158790"/>
      <w:bookmarkStart w:id="146" w:name="_Toc150480760"/>
      <w:bookmarkStart w:id="147" w:name="_Toc151193764"/>
      <w:bookmarkStart w:id="148" w:name="_Toc151193620"/>
      <w:bookmarkStart w:id="149" w:name="_Toc151190149"/>
      <w:bookmarkStart w:id="150" w:name="_Toc305158864"/>
      <w:bookmarkStart w:id="151" w:name="_Toc264969212"/>
      <w:bookmarkStart w:id="152" w:name="_Toc226965795"/>
      <w:bookmarkStart w:id="153" w:name="_Toc150774727"/>
      <w:bookmarkStart w:id="154" w:name="_Toc520356146"/>
      <w:bookmarkStart w:id="155" w:name="_Toc226337218"/>
      <w:bookmarkStart w:id="156" w:name="_Toc150774622"/>
      <w:bookmarkStart w:id="157" w:name="_Toc226965712"/>
      <w:bookmarkStart w:id="158" w:name="_Toc142311024"/>
      <w:bookmarkStart w:id="159" w:name="_Toc151193692"/>
      <w:bookmarkStart w:id="160" w:name="_Toc195842887"/>
      <w:bookmarkStart w:id="161" w:name="_Toc150509273"/>
      <w:bookmarkStart w:id="162" w:name="_Toc226309766"/>
      <w:bookmarkStart w:id="163" w:name="_Toc151193910"/>
      <w:bookmarkStart w:id="164" w:name="_Toc151193836"/>
      <w:bookmarkStart w:id="165" w:name="_Toc127151522"/>
    </w:p>
    <w:p w14:paraId="364647E1">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1F20012B">
      <w:pPr>
        <w:numPr>
          <w:ilvl w:val="0"/>
          <w:numId w:val="1"/>
        </w:numPr>
        <w:tabs>
          <w:tab w:val="left" w:pos="360"/>
        </w:tabs>
        <w:spacing w:line="360" w:lineRule="auto"/>
        <w:ind w:left="357" w:hanging="357"/>
        <w:outlineLvl w:val="1"/>
        <w:rPr>
          <w:color w:val="auto"/>
          <w:sz w:val="24"/>
          <w:highlight w:val="none"/>
        </w:rPr>
      </w:pPr>
      <w:r>
        <w:rPr>
          <w:color w:val="auto"/>
          <w:sz w:val="24"/>
          <w:highlight w:val="none"/>
        </w:rPr>
        <w:t>样品</w:t>
      </w:r>
    </w:p>
    <w:p w14:paraId="2ACE45AE">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r>
        <w:rPr>
          <w:rFonts w:hint="eastAsia"/>
          <w:color w:val="auto"/>
          <w:sz w:val="24"/>
          <w:highlight w:val="none"/>
        </w:rPr>
        <w:t>。</w:t>
      </w:r>
    </w:p>
    <w:p w14:paraId="5D10FC85">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样品的评审方法以及评审标准等内容见第四章《评标方法和评标标准》。</w:t>
      </w:r>
    </w:p>
    <w:p w14:paraId="77BA1CC8">
      <w:pPr>
        <w:numPr>
          <w:ilvl w:val="0"/>
          <w:numId w:val="1"/>
        </w:numPr>
        <w:tabs>
          <w:tab w:val="left" w:pos="360"/>
        </w:tabs>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592589D5">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进口产品</w:t>
      </w:r>
    </w:p>
    <w:p w14:paraId="424EA709">
      <w:pPr>
        <w:numPr>
          <w:ilvl w:val="2"/>
          <w:numId w:val="1"/>
        </w:numPr>
        <w:tabs>
          <w:tab w:val="left" w:pos="2014"/>
        </w:tabs>
        <w:spacing w:line="360" w:lineRule="auto"/>
        <w:rPr>
          <w:color w:val="auto"/>
          <w:sz w:val="24"/>
          <w:highlight w:val="none"/>
        </w:rPr>
      </w:pP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055E885">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中小企业、监狱企业及残疾人福利性单位</w:t>
      </w:r>
    </w:p>
    <w:p w14:paraId="241BD290">
      <w:pPr>
        <w:numPr>
          <w:ilvl w:val="2"/>
          <w:numId w:val="1"/>
        </w:numPr>
        <w:spacing w:line="360" w:lineRule="auto"/>
        <w:rPr>
          <w:color w:val="auto"/>
          <w:sz w:val="24"/>
          <w:highlight w:val="none"/>
        </w:rPr>
      </w:pPr>
      <w:r>
        <w:rPr>
          <w:color w:val="auto"/>
          <w:sz w:val="24"/>
          <w:highlight w:val="none"/>
        </w:rPr>
        <w:t>中小企业定义：</w:t>
      </w:r>
    </w:p>
    <w:p w14:paraId="3E0297EA">
      <w:pPr>
        <w:pStyle w:val="18"/>
        <w:numPr>
          <w:ilvl w:val="0"/>
          <w:numId w:val="2"/>
        </w:numPr>
        <w:tabs>
          <w:tab w:val="left" w:pos="1980"/>
          <w:tab w:val="left" w:pos="2035"/>
          <w:tab w:val="left" w:pos="2977"/>
        </w:tabs>
        <w:spacing w:line="360" w:lineRule="auto"/>
        <w:rPr>
          <w:rFonts w:ascii="Times New Roman" w:hAnsi="Times New Roman"/>
          <w:vanish/>
          <w:color w:val="auto"/>
          <w:sz w:val="24"/>
          <w:szCs w:val="24"/>
          <w:highlight w:val="none"/>
        </w:rPr>
      </w:pPr>
    </w:p>
    <w:p w14:paraId="5A5878AA">
      <w:pPr>
        <w:pStyle w:val="18"/>
        <w:numPr>
          <w:ilvl w:val="0"/>
          <w:numId w:val="2"/>
        </w:numPr>
        <w:tabs>
          <w:tab w:val="left" w:pos="1980"/>
          <w:tab w:val="left" w:pos="2035"/>
          <w:tab w:val="left" w:pos="2977"/>
        </w:tabs>
        <w:spacing w:line="360" w:lineRule="auto"/>
        <w:rPr>
          <w:rFonts w:ascii="Times New Roman" w:hAnsi="Times New Roman"/>
          <w:vanish/>
          <w:color w:val="auto"/>
          <w:sz w:val="24"/>
          <w:szCs w:val="24"/>
          <w:highlight w:val="none"/>
        </w:rPr>
      </w:pPr>
    </w:p>
    <w:p w14:paraId="793604B1">
      <w:pPr>
        <w:pStyle w:val="18"/>
        <w:numPr>
          <w:ilvl w:val="0"/>
          <w:numId w:val="2"/>
        </w:numPr>
        <w:tabs>
          <w:tab w:val="left" w:pos="1980"/>
          <w:tab w:val="left" w:pos="2035"/>
          <w:tab w:val="left" w:pos="2977"/>
        </w:tabs>
        <w:spacing w:line="360" w:lineRule="auto"/>
        <w:rPr>
          <w:rFonts w:ascii="Times New Roman" w:hAnsi="Times New Roman"/>
          <w:vanish/>
          <w:color w:val="auto"/>
          <w:sz w:val="24"/>
          <w:szCs w:val="24"/>
          <w:highlight w:val="none"/>
        </w:rPr>
      </w:pPr>
    </w:p>
    <w:p w14:paraId="71C06E6B">
      <w:pPr>
        <w:pStyle w:val="18"/>
        <w:numPr>
          <w:ilvl w:val="0"/>
          <w:numId w:val="2"/>
        </w:numPr>
        <w:tabs>
          <w:tab w:val="left" w:pos="1980"/>
          <w:tab w:val="left" w:pos="2035"/>
          <w:tab w:val="left" w:pos="2977"/>
        </w:tabs>
        <w:spacing w:line="360" w:lineRule="auto"/>
        <w:rPr>
          <w:rFonts w:ascii="Times New Roman" w:hAnsi="Times New Roman"/>
          <w:vanish/>
          <w:color w:val="auto"/>
          <w:sz w:val="24"/>
          <w:szCs w:val="24"/>
          <w:highlight w:val="none"/>
        </w:rPr>
      </w:pPr>
    </w:p>
    <w:p w14:paraId="25D57F5C">
      <w:pPr>
        <w:pStyle w:val="18"/>
        <w:numPr>
          <w:ilvl w:val="0"/>
          <w:numId w:val="2"/>
        </w:numPr>
        <w:tabs>
          <w:tab w:val="left" w:pos="1980"/>
          <w:tab w:val="left" w:pos="2035"/>
          <w:tab w:val="left" w:pos="2977"/>
        </w:tabs>
        <w:spacing w:line="360" w:lineRule="auto"/>
        <w:rPr>
          <w:rFonts w:ascii="Times New Roman" w:hAnsi="Times New Roman"/>
          <w:vanish/>
          <w:color w:val="auto"/>
          <w:sz w:val="24"/>
          <w:szCs w:val="24"/>
          <w:highlight w:val="none"/>
        </w:rPr>
      </w:pPr>
    </w:p>
    <w:p w14:paraId="7B4A6FC1">
      <w:pPr>
        <w:pStyle w:val="18"/>
        <w:numPr>
          <w:ilvl w:val="1"/>
          <w:numId w:val="2"/>
        </w:numPr>
        <w:tabs>
          <w:tab w:val="left" w:pos="1980"/>
          <w:tab w:val="left" w:pos="2035"/>
          <w:tab w:val="left" w:pos="2977"/>
        </w:tabs>
        <w:spacing w:line="360" w:lineRule="auto"/>
        <w:rPr>
          <w:rFonts w:ascii="Times New Roman" w:hAnsi="Times New Roman"/>
          <w:vanish/>
          <w:color w:val="auto"/>
          <w:sz w:val="24"/>
          <w:szCs w:val="24"/>
          <w:highlight w:val="none"/>
        </w:rPr>
      </w:pPr>
    </w:p>
    <w:p w14:paraId="59DB5180">
      <w:pPr>
        <w:pStyle w:val="18"/>
        <w:numPr>
          <w:ilvl w:val="1"/>
          <w:numId w:val="2"/>
        </w:numPr>
        <w:tabs>
          <w:tab w:val="left" w:pos="1980"/>
          <w:tab w:val="left" w:pos="2035"/>
          <w:tab w:val="left" w:pos="2977"/>
        </w:tabs>
        <w:spacing w:line="360" w:lineRule="auto"/>
        <w:rPr>
          <w:rFonts w:ascii="Times New Roman" w:hAnsi="Times New Roman"/>
          <w:vanish/>
          <w:color w:val="auto"/>
          <w:sz w:val="24"/>
          <w:szCs w:val="24"/>
          <w:highlight w:val="none"/>
        </w:rPr>
      </w:pPr>
    </w:p>
    <w:p w14:paraId="13D06346">
      <w:pPr>
        <w:pStyle w:val="18"/>
        <w:numPr>
          <w:ilvl w:val="2"/>
          <w:numId w:val="2"/>
        </w:numPr>
        <w:tabs>
          <w:tab w:val="left" w:pos="2035"/>
          <w:tab w:val="left" w:pos="2977"/>
        </w:tabs>
        <w:spacing w:line="360" w:lineRule="auto"/>
        <w:rPr>
          <w:rFonts w:ascii="Times New Roman" w:hAnsi="Times New Roman"/>
          <w:vanish/>
          <w:color w:val="auto"/>
          <w:sz w:val="24"/>
          <w:szCs w:val="24"/>
          <w:highlight w:val="none"/>
        </w:rPr>
      </w:pPr>
    </w:p>
    <w:p w14:paraId="0E3F24B5">
      <w:pPr>
        <w:numPr>
          <w:ilvl w:val="3"/>
          <w:numId w:val="2"/>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auto"/>
          <w:sz w:val="24"/>
          <w:highlight w:val="none"/>
        </w:rPr>
        <w:t>》《</w:t>
      </w:r>
      <w:r>
        <w:rPr>
          <w:color w:val="auto"/>
          <w:sz w:val="24"/>
          <w:highlight w:val="none"/>
        </w:rPr>
        <w:t>政府采购促进中小企业发展管理办法》（财库〔2020〕46号）、《关于印发中小企业划型标准规定的通知》（工信部联企业〔2011〕300 号）、《国务院关于进一步促进中小企业发展的若干意见》（国发〔2009〕36 号）。</w:t>
      </w:r>
    </w:p>
    <w:p w14:paraId="2A8395C4">
      <w:pPr>
        <w:numPr>
          <w:ilvl w:val="3"/>
          <w:numId w:val="2"/>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供应商提供的货物、工程或者服务符合下列情形的，享受中小企业扶持政策：</w:t>
      </w:r>
    </w:p>
    <w:p w14:paraId="0B94D931">
      <w:pPr>
        <w:tabs>
          <w:tab w:val="left" w:pos="1980"/>
        </w:tabs>
        <w:spacing w:line="360" w:lineRule="auto"/>
        <w:ind w:left="2835"/>
        <w:rPr>
          <w:color w:val="auto"/>
          <w:sz w:val="24"/>
          <w:highlight w:val="none"/>
        </w:rPr>
      </w:pPr>
      <w:r>
        <w:rPr>
          <w:color w:val="auto"/>
          <w:sz w:val="24"/>
          <w:highlight w:val="none"/>
        </w:rPr>
        <w:t>（1）在货物采购项目中，货物由中小企业制造，即货物由中小企业生产且使用该中小企业商号或者注册商标；</w:t>
      </w:r>
    </w:p>
    <w:p w14:paraId="3F6069A8">
      <w:pPr>
        <w:tabs>
          <w:tab w:val="left" w:pos="1980"/>
        </w:tabs>
        <w:spacing w:line="360" w:lineRule="auto"/>
        <w:ind w:left="2835"/>
        <w:rPr>
          <w:color w:val="auto"/>
          <w:sz w:val="24"/>
          <w:highlight w:val="none"/>
        </w:rPr>
      </w:pPr>
      <w:r>
        <w:rPr>
          <w:color w:val="auto"/>
          <w:sz w:val="24"/>
          <w:highlight w:val="none"/>
        </w:rPr>
        <w:t>（2）在工程采购项目中，工程由中小企业承建，即工程施工单位为中小企业；</w:t>
      </w:r>
    </w:p>
    <w:p w14:paraId="0CD8C17E">
      <w:pPr>
        <w:tabs>
          <w:tab w:val="left" w:pos="1980"/>
        </w:tabs>
        <w:spacing w:line="360" w:lineRule="auto"/>
        <w:ind w:left="2835"/>
        <w:rPr>
          <w:color w:val="auto"/>
          <w:sz w:val="24"/>
          <w:highlight w:val="none"/>
        </w:rPr>
      </w:pPr>
      <w:r>
        <w:rPr>
          <w:color w:val="auto"/>
          <w:sz w:val="24"/>
          <w:highlight w:val="none"/>
        </w:rPr>
        <w:t>（3）在服务采购项目中，服务由中小企业承接，即提供服务的人员为中小企业依照《中华人民共和国劳动</w:t>
      </w:r>
      <w:r>
        <w:rPr>
          <w:rFonts w:hint="eastAsia"/>
          <w:color w:val="auto"/>
          <w:sz w:val="24"/>
          <w:highlight w:val="none"/>
        </w:rPr>
        <w:t>合同法</w:t>
      </w:r>
      <w:r>
        <w:rPr>
          <w:color w:val="auto"/>
          <w:sz w:val="24"/>
          <w:highlight w:val="none"/>
        </w:rPr>
        <w:t>》订立劳动合同的从业人员。</w:t>
      </w:r>
    </w:p>
    <w:p w14:paraId="6D09ABC4">
      <w:pPr>
        <w:numPr>
          <w:ilvl w:val="3"/>
          <w:numId w:val="2"/>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614FC642">
      <w:pPr>
        <w:numPr>
          <w:ilvl w:val="3"/>
          <w:numId w:val="2"/>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1CD04D9F">
      <w:pPr>
        <w:numPr>
          <w:ilvl w:val="2"/>
          <w:numId w:val="1"/>
        </w:numPr>
        <w:spacing w:line="360" w:lineRule="auto"/>
        <w:rPr>
          <w:color w:val="auto"/>
          <w:sz w:val="24"/>
          <w:highlight w:val="none"/>
        </w:rPr>
      </w:pPr>
      <w:r>
        <w:rPr>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8FF927">
      <w:pPr>
        <w:numPr>
          <w:ilvl w:val="2"/>
          <w:numId w:val="1"/>
        </w:numPr>
        <w:spacing w:line="360" w:lineRule="auto"/>
        <w:rPr>
          <w:color w:val="auto"/>
          <w:sz w:val="24"/>
          <w:highlight w:val="none"/>
        </w:rPr>
      </w:pPr>
      <w:r>
        <w:rPr>
          <w:color w:val="auto"/>
          <w:sz w:val="24"/>
          <w:highlight w:val="none"/>
        </w:rPr>
        <w:t>残疾人福利单位定义：享受政府采购支持政策的残疾人福利性单位应当同时满足以下条件：</w:t>
      </w:r>
    </w:p>
    <w:p w14:paraId="426B5CDE">
      <w:pPr>
        <w:pStyle w:val="18"/>
        <w:numPr>
          <w:ilvl w:val="2"/>
          <w:numId w:val="2"/>
        </w:numPr>
        <w:tabs>
          <w:tab w:val="left" w:pos="2035"/>
          <w:tab w:val="left" w:pos="2977"/>
        </w:tabs>
        <w:spacing w:line="360" w:lineRule="auto"/>
        <w:rPr>
          <w:rFonts w:ascii="Times New Roman" w:hAnsi="Times New Roman"/>
          <w:vanish/>
          <w:color w:val="auto"/>
          <w:sz w:val="24"/>
          <w:szCs w:val="24"/>
          <w:highlight w:val="none"/>
        </w:rPr>
      </w:pPr>
    </w:p>
    <w:p w14:paraId="479CA333">
      <w:pPr>
        <w:pStyle w:val="18"/>
        <w:numPr>
          <w:ilvl w:val="2"/>
          <w:numId w:val="2"/>
        </w:numPr>
        <w:tabs>
          <w:tab w:val="left" w:pos="2035"/>
          <w:tab w:val="left" w:pos="2977"/>
        </w:tabs>
        <w:spacing w:line="360" w:lineRule="auto"/>
        <w:rPr>
          <w:rFonts w:ascii="Times New Roman" w:hAnsi="Times New Roman"/>
          <w:vanish/>
          <w:color w:val="auto"/>
          <w:sz w:val="24"/>
          <w:szCs w:val="24"/>
          <w:highlight w:val="none"/>
        </w:rPr>
      </w:pPr>
    </w:p>
    <w:p w14:paraId="46A1EE25">
      <w:pPr>
        <w:numPr>
          <w:ilvl w:val="3"/>
          <w:numId w:val="2"/>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14:paraId="37EA7A85">
      <w:pPr>
        <w:numPr>
          <w:ilvl w:val="3"/>
          <w:numId w:val="2"/>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依法与安置的每位残疾人签订了一年以上（含一年）的劳动合同或服务协议；</w:t>
      </w:r>
    </w:p>
    <w:p w14:paraId="7C9538AA">
      <w:pPr>
        <w:numPr>
          <w:ilvl w:val="3"/>
          <w:numId w:val="2"/>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192DB1CB">
      <w:pPr>
        <w:numPr>
          <w:ilvl w:val="3"/>
          <w:numId w:val="2"/>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685134BA">
      <w:pPr>
        <w:numPr>
          <w:ilvl w:val="3"/>
          <w:numId w:val="2"/>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42D93BE8">
      <w:pPr>
        <w:numPr>
          <w:ilvl w:val="3"/>
          <w:numId w:val="2"/>
        </w:numPr>
        <w:tabs>
          <w:tab w:val="left" w:pos="1980"/>
          <w:tab w:val="left" w:pos="2035"/>
          <w:tab w:val="left" w:pos="2885"/>
          <w:tab w:val="left" w:pos="2977"/>
        </w:tabs>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5DF53C9">
      <w:pPr>
        <w:numPr>
          <w:ilvl w:val="2"/>
          <w:numId w:val="1"/>
        </w:numPr>
        <w:spacing w:line="360" w:lineRule="auto"/>
        <w:rPr>
          <w:color w:val="auto"/>
          <w:sz w:val="24"/>
          <w:highlight w:val="none"/>
        </w:rPr>
      </w:pPr>
      <w:r>
        <w:rPr>
          <w:color w:val="auto"/>
          <w:sz w:val="24"/>
          <w:highlight w:val="none"/>
        </w:rPr>
        <w:t>本项目是否专门面向中小企业预留采购份额见第一章《投标邀请》。</w:t>
      </w:r>
    </w:p>
    <w:p w14:paraId="2ADE3DF1">
      <w:pPr>
        <w:numPr>
          <w:ilvl w:val="2"/>
          <w:numId w:val="1"/>
        </w:numPr>
        <w:spacing w:line="360" w:lineRule="auto"/>
        <w:rPr>
          <w:color w:val="auto"/>
          <w:sz w:val="24"/>
          <w:highlight w:val="none"/>
        </w:rPr>
      </w:pPr>
      <w:r>
        <w:rPr>
          <w:color w:val="auto"/>
          <w:sz w:val="24"/>
          <w:highlight w:val="none"/>
        </w:rPr>
        <w:t>采购标的对应的中小企业划分标准所属行业见《投标人须知资料表》。</w:t>
      </w:r>
    </w:p>
    <w:p w14:paraId="48676370">
      <w:pPr>
        <w:numPr>
          <w:ilvl w:val="2"/>
          <w:numId w:val="1"/>
        </w:numPr>
        <w:spacing w:line="360" w:lineRule="auto"/>
        <w:rPr>
          <w:color w:val="auto"/>
          <w:sz w:val="24"/>
          <w:highlight w:val="none"/>
        </w:rPr>
      </w:pPr>
      <w:r>
        <w:rPr>
          <w:color w:val="auto"/>
          <w:sz w:val="24"/>
          <w:highlight w:val="none"/>
        </w:rPr>
        <w:t>小微企业价格评审优惠的政策调整：见第四章《评标方法和评标标准》。</w:t>
      </w:r>
    </w:p>
    <w:p w14:paraId="344FDFF4">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政府采购节能产品、环境标志产品</w:t>
      </w:r>
    </w:p>
    <w:p w14:paraId="03D082C5">
      <w:pPr>
        <w:numPr>
          <w:ilvl w:val="2"/>
          <w:numId w:val="1"/>
        </w:numPr>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5006750">
      <w:pPr>
        <w:numPr>
          <w:ilvl w:val="2"/>
          <w:numId w:val="1"/>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8B17C58">
      <w:pPr>
        <w:numPr>
          <w:ilvl w:val="2"/>
          <w:numId w:val="1"/>
        </w:numPr>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投标无效</w:t>
      </w:r>
      <w:r>
        <w:rPr>
          <w:color w:val="auto"/>
          <w:sz w:val="24"/>
          <w:highlight w:val="none"/>
        </w:rPr>
        <w:t>；</w:t>
      </w:r>
    </w:p>
    <w:p w14:paraId="4A7B6D62">
      <w:pPr>
        <w:numPr>
          <w:ilvl w:val="2"/>
          <w:numId w:val="1"/>
        </w:numPr>
        <w:spacing w:line="360" w:lineRule="auto"/>
        <w:rPr>
          <w:rFonts w:hint="eastAsia"/>
          <w:color w:val="auto"/>
          <w:sz w:val="24"/>
          <w:highlight w:val="none"/>
        </w:rPr>
      </w:pPr>
      <w:r>
        <w:rPr>
          <w:color w:val="auto"/>
          <w:sz w:val="24"/>
          <w:highlight w:val="none"/>
        </w:rPr>
        <w:t>非政府强制采购的节能产品或环境标志产品，依据品目清单和认证证书实施政府优先采购。优先采购的具体规定见第四章《评标方法和评标标准》（如涉及）。</w:t>
      </w:r>
    </w:p>
    <w:p w14:paraId="1F95FC23">
      <w:pPr>
        <w:numPr>
          <w:ilvl w:val="2"/>
          <w:numId w:val="1"/>
        </w:numPr>
        <w:tabs>
          <w:tab w:val="left" w:pos="2014"/>
        </w:tabs>
        <w:spacing w:line="360" w:lineRule="auto"/>
        <w:rPr>
          <w:color w:val="auto"/>
          <w:sz w:val="24"/>
          <w:highlight w:val="none"/>
        </w:rPr>
      </w:pPr>
      <w:r>
        <w:rPr>
          <w:rFonts w:hint="eastAsia"/>
          <w:color w:val="auto"/>
          <w:sz w:val="24"/>
          <w:highlight w:val="none"/>
        </w:rPr>
        <w:t>依据</w:t>
      </w:r>
      <w:r>
        <w:rPr>
          <w:color w:val="auto"/>
          <w:sz w:val="24"/>
          <w:highlight w:val="none"/>
        </w:rPr>
        <w:t>《关于印发〈商品包装政府采购需求标准（试行）〉、〈快递包装政府采购需求标准（试行）〉的通知》（财办库〔2020〕123号）</w:t>
      </w:r>
      <w:r>
        <w:rPr>
          <w:rFonts w:hint="eastAsia"/>
          <w:color w:val="auto"/>
          <w:sz w:val="24"/>
          <w:highlight w:val="none"/>
        </w:rPr>
        <w:t>文件</w:t>
      </w:r>
      <w:r>
        <w:rPr>
          <w:color w:val="auto"/>
          <w:sz w:val="24"/>
          <w:highlight w:val="none"/>
        </w:rPr>
        <w:t>精神</w:t>
      </w:r>
      <w:r>
        <w:rPr>
          <w:rFonts w:hint="eastAsia"/>
          <w:color w:val="auto"/>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color w:val="auto"/>
          <w:sz w:val="24"/>
          <w:highlight w:val="none"/>
          <w:lang w:eastAsia="zh-CN"/>
        </w:rPr>
        <w:t>中标供应商</w:t>
      </w:r>
      <w:r>
        <w:rPr>
          <w:rFonts w:hint="eastAsia"/>
          <w:color w:val="auto"/>
          <w:sz w:val="24"/>
          <w:highlight w:val="none"/>
        </w:rPr>
        <w:t>必须严格执行，必要时应按照要求在履约验收环节出具检测报告。</w:t>
      </w:r>
    </w:p>
    <w:p w14:paraId="4802EEC7">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支持乡村产业振兴管理</w:t>
      </w:r>
    </w:p>
    <w:p w14:paraId="7120B6B1">
      <w:pPr>
        <w:numPr>
          <w:ilvl w:val="2"/>
          <w:numId w:val="1"/>
        </w:numPr>
        <w:tabs>
          <w:tab w:val="left" w:pos="2014"/>
        </w:tabs>
        <w:spacing w:line="360" w:lineRule="auto"/>
        <w:rPr>
          <w:color w:val="auto"/>
          <w:sz w:val="24"/>
          <w:highlight w:val="none"/>
        </w:rPr>
      </w:pPr>
      <w:r>
        <w:rPr>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6D9D17BA">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正版软件</w:t>
      </w:r>
    </w:p>
    <w:p w14:paraId="171D2148">
      <w:pPr>
        <w:numPr>
          <w:ilvl w:val="2"/>
          <w:numId w:val="1"/>
        </w:numPr>
        <w:spacing w:line="360" w:lineRule="auto"/>
        <w:rPr>
          <w:color w:val="auto"/>
          <w:sz w:val="24"/>
          <w:highlight w:val="none"/>
        </w:rPr>
      </w:pPr>
      <w:r>
        <w:rPr>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投标无效</w:t>
      </w:r>
      <w:r>
        <w:rPr>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A1D0594">
      <w:pPr>
        <w:numPr>
          <w:ilvl w:val="2"/>
          <w:numId w:val="1"/>
        </w:numPr>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97A91E2">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信息安全产品</w:t>
      </w:r>
    </w:p>
    <w:p w14:paraId="4185CA6D">
      <w:pPr>
        <w:numPr>
          <w:ilvl w:val="2"/>
          <w:numId w:val="1"/>
        </w:numPr>
        <w:tabs>
          <w:tab w:val="left" w:pos="2014"/>
        </w:tabs>
        <w:spacing w:line="360" w:lineRule="auto"/>
        <w:rPr>
          <w:rFonts w:hint="eastAsia"/>
          <w:color w:val="auto"/>
          <w:sz w:val="24"/>
          <w:highlight w:val="none"/>
        </w:rPr>
      </w:pPr>
      <w:r>
        <w:rPr>
          <w:color w:val="auto"/>
          <w:sz w:val="24"/>
          <w:highlight w:val="none"/>
        </w:rPr>
        <w:t>所投产品属于《关于调整信息安全产品强制性认证实施要求的公告》（2009 年第33 号）范围的，采购经国家认证的信息安全产品，否则</w:t>
      </w:r>
      <w:r>
        <w:rPr>
          <w:b/>
          <w:color w:val="auto"/>
          <w:sz w:val="24"/>
          <w:highlight w:val="none"/>
        </w:rPr>
        <w:t>投标无效</w:t>
      </w:r>
      <w:r>
        <w:rPr>
          <w:color w:val="auto"/>
          <w:sz w:val="24"/>
          <w:highlight w:val="none"/>
        </w:rPr>
        <w:t>。关于信息安全相关规定依据《关于信息安全产品实施政府采购的通知》（财库〔2010〕48 号）。</w:t>
      </w:r>
    </w:p>
    <w:p w14:paraId="62163F8C">
      <w:pPr>
        <w:numPr>
          <w:ilvl w:val="1"/>
          <w:numId w:val="1"/>
        </w:numPr>
        <w:tabs>
          <w:tab w:val="left" w:pos="1080"/>
          <w:tab w:val="left" w:pos="2014"/>
        </w:tabs>
        <w:spacing w:line="360" w:lineRule="auto"/>
        <w:ind w:left="1080" w:hanging="720"/>
        <w:rPr>
          <w:rFonts w:hint="eastAsia"/>
          <w:color w:val="auto"/>
          <w:sz w:val="24"/>
          <w:highlight w:val="none"/>
        </w:rPr>
      </w:pPr>
      <w:r>
        <w:rPr>
          <w:rFonts w:hint="eastAsia"/>
          <w:color w:val="auto"/>
          <w:sz w:val="24"/>
          <w:highlight w:val="none"/>
        </w:rPr>
        <w:t>政府采购创新产品政策</w:t>
      </w:r>
    </w:p>
    <w:p w14:paraId="66BBA1DC">
      <w:pPr>
        <w:numPr>
          <w:ilvl w:val="2"/>
          <w:numId w:val="1"/>
        </w:numPr>
        <w:tabs>
          <w:tab w:val="left" w:pos="2014"/>
        </w:tabs>
        <w:spacing w:line="360" w:lineRule="auto"/>
        <w:rPr>
          <w:color w:val="auto"/>
          <w:sz w:val="24"/>
          <w:highlight w:val="none"/>
        </w:rPr>
      </w:pPr>
      <w:r>
        <w:rPr>
          <w:rFonts w:hint="eastAsia"/>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138E165E">
      <w:pPr>
        <w:numPr>
          <w:ilvl w:val="0"/>
          <w:numId w:val="1"/>
        </w:numPr>
        <w:tabs>
          <w:tab w:val="left" w:pos="360"/>
        </w:tabs>
        <w:spacing w:line="360" w:lineRule="auto"/>
        <w:ind w:left="357" w:hanging="357"/>
        <w:outlineLvl w:val="1"/>
        <w:rPr>
          <w:color w:val="auto"/>
          <w:sz w:val="24"/>
          <w:highlight w:val="none"/>
        </w:rPr>
      </w:pPr>
      <w:r>
        <w:rPr>
          <w:color w:val="auto"/>
          <w:sz w:val="24"/>
          <w:highlight w:val="none"/>
        </w:rPr>
        <w:t>投标费用</w:t>
      </w:r>
    </w:p>
    <w:p w14:paraId="499C1B32">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14:paraId="254150E4">
      <w:pPr>
        <w:tabs>
          <w:tab w:val="left" w:pos="1080"/>
        </w:tabs>
        <w:spacing w:line="360" w:lineRule="auto"/>
        <w:ind w:left="1080"/>
        <w:rPr>
          <w:color w:val="auto"/>
          <w:sz w:val="28"/>
          <w:highlight w:val="none"/>
        </w:rPr>
      </w:pPr>
      <w:bookmarkStart w:id="166" w:name="_1.8_计量单位"/>
      <w:bookmarkEnd w:id="166"/>
    </w:p>
    <w:p w14:paraId="3A10DD72">
      <w:pPr>
        <w:pStyle w:val="1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E1EA951">
      <w:pPr>
        <w:numPr>
          <w:ilvl w:val="0"/>
          <w:numId w:val="1"/>
        </w:numPr>
        <w:tabs>
          <w:tab w:val="left" w:pos="360"/>
        </w:tabs>
        <w:spacing w:line="360" w:lineRule="auto"/>
        <w:ind w:left="357" w:hanging="357"/>
        <w:outlineLvl w:val="1"/>
        <w:rPr>
          <w:color w:val="auto"/>
          <w:sz w:val="24"/>
          <w:highlight w:val="none"/>
        </w:rPr>
      </w:pPr>
      <w:bookmarkStart w:id="167" w:name="_Toc520356147"/>
      <w:bookmarkStart w:id="168" w:name="_Toc226965796"/>
      <w:bookmarkStart w:id="169" w:name="_Toc226337219"/>
      <w:bookmarkStart w:id="170" w:name="_Toc164351617"/>
      <w:bookmarkStart w:id="171" w:name="_Toc151193765"/>
      <w:bookmarkStart w:id="172" w:name="_Toc151193693"/>
      <w:bookmarkStart w:id="173" w:name="_Toc151193837"/>
      <w:bookmarkStart w:id="174" w:name="_Toc164229364"/>
      <w:bookmarkStart w:id="175" w:name="_Toc226309767"/>
      <w:bookmarkStart w:id="176" w:name="_Toc142311025"/>
      <w:bookmarkStart w:id="177" w:name="_Toc164608637"/>
      <w:bookmarkStart w:id="178" w:name="_Toc151190150"/>
      <w:bookmarkStart w:id="179" w:name="_Toc305158865"/>
      <w:bookmarkStart w:id="180" w:name="_Toc264969213"/>
      <w:bookmarkStart w:id="181" w:name="_Toc150774623"/>
      <w:bookmarkStart w:id="182" w:name="_Toc149720816"/>
      <w:bookmarkStart w:id="183" w:name="_Toc127151523"/>
      <w:bookmarkStart w:id="184" w:name="_Toc164229218"/>
      <w:bookmarkStart w:id="185" w:name="_Toc127161437"/>
      <w:bookmarkStart w:id="186" w:name="_Toc150774728"/>
      <w:bookmarkStart w:id="187" w:name="_Toc305158791"/>
      <w:bookmarkStart w:id="188" w:name="_Toc151193621"/>
      <w:bookmarkStart w:id="189" w:name="_Toc150480761"/>
      <w:bookmarkStart w:id="190" w:name="_Toc265228361"/>
      <w:bookmarkStart w:id="191" w:name="_Toc150509274"/>
      <w:bookmarkStart w:id="192" w:name="_Toc164608792"/>
      <w:bookmarkStart w:id="193" w:name="_Toc226965713"/>
      <w:bookmarkStart w:id="194" w:name="_Toc127151724"/>
      <w:bookmarkStart w:id="195" w:name="_Toc151193911"/>
      <w:bookmarkStart w:id="196" w:name="_Toc195842888"/>
      <w:r>
        <w:rPr>
          <w:color w:val="auto"/>
          <w:sz w:val="24"/>
          <w:highlight w:val="none"/>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color w:val="auto"/>
          <w:sz w:val="24"/>
          <w:highlight w:val="none"/>
        </w:rPr>
        <w:t>成</w:t>
      </w:r>
    </w:p>
    <w:p w14:paraId="61D52EC5">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招标文件包括以下部分：</w:t>
      </w:r>
    </w:p>
    <w:p w14:paraId="2D0280BC">
      <w:pPr>
        <w:numPr>
          <w:ilvl w:val="0"/>
          <w:numId w:val="3"/>
        </w:numPr>
        <w:tabs>
          <w:tab w:val="left" w:pos="1980"/>
          <w:tab w:val="left" w:pos="2520"/>
        </w:tabs>
        <w:spacing w:line="360" w:lineRule="auto"/>
        <w:ind w:left="1440" w:firstLine="5"/>
        <w:rPr>
          <w:color w:val="auto"/>
          <w:sz w:val="24"/>
          <w:highlight w:val="none"/>
        </w:rPr>
      </w:pPr>
      <w:r>
        <w:rPr>
          <w:color w:val="auto"/>
          <w:sz w:val="24"/>
          <w:highlight w:val="none"/>
        </w:rPr>
        <w:t>投标邀请</w:t>
      </w:r>
    </w:p>
    <w:p w14:paraId="0E5922F4">
      <w:pPr>
        <w:numPr>
          <w:ilvl w:val="0"/>
          <w:numId w:val="3"/>
        </w:numPr>
        <w:tabs>
          <w:tab w:val="left" w:pos="1980"/>
          <w:tab w:val="left" w:pos="2520"/>
        </w:tabs>
        <w:spacing w:line="360" w:lineRule="auto"/>
        <w:ind w:left="1440" w:firstLine="5"/>
        <w:rPr>
          <w:color w:val="auto"/>
          <w:sz w:val="24"/>
          <w:highlight w:val="none"/>
        </w:rPr>
      </w:pPr>
      <w:r>
        <w:rPr>
          <w:color w:val="auto"/>
          <w:sz w:val="24"/>
          <w:highlight w:val="none"/>
        </w:rPr>
        <w:t>投标人须知</w:t>
      </w:r>
    </w:p>
    <w:p w14:paraId="38907443">
      <w:pPr>
        <w:numPr>
          <w:ilvl w:val="0"/>
          <w:numId w:val="3"/>
        </w:numPr>
        <w:tabs>
          <w:tab w:val="left" w:pos="1980"/>
          <w:tab w:val="left" w:pos="2520"/>
        </w:tabs>
        <w:spacing w:line="360" w:lineRule="auto"/>
        <w:ind w:left="1440" w:firstLine="5"/>
        <w:rPr>
          <w:color w:val="auto"/>
          <w:sz w:val="24"/>
          <w:highlight w:val="none"/>
        </w:rPr>
      </w:pPr>
      <w:r>
        <w:rPr>
          <w:color w:val="auto"/>
          <w:sz w:val="24"/>
          <w:highlight w:val="none"/>
        </w:rPr>
        <w:t>资格审查</w:t>
      </w:r>
    </w:p>
    <w:p w14:paraId="43DBA28E">
      <w:pPr>
        <w:numPr>
          <w:ilvl w:val="0"/>
          <w:numId w:val="3"/>
        </w:numPr>
        <w:tabs>
          <w:tab w:val="left" w:pos="1980"/>
          <w:tab w:val="left" w:pos="2520"/>
        </w:tabs>
        <w:spacing w:line="360" w:lineRule="auto"/>
        <w:ind w:left="1440" w:firstLine="5"/>
        <w:rPr>
          <w:color w:val="auto"/>
          <w:sz w:val="24"/>
          <w:highlight w:val="none"/>
        </w:rPr>
      </w:pPr>
      <w:r>
        <w:rPr>
          <w:color w:val="auto"/>
          <w:sz w:val="24"/>
          <w:highlight w:val="none"/>
        </w:rPr>
        <w:t>评标程序、评标方法和评标标准</w:t>
      </w:r>
    </w:p>
    <w:p w14:paraId="70777C4B">
      <w:pPr>
        <w:numPr>
          <w:ilvl w:val="0"/>
          <w:numId w:val="3"/>
        </w:numPr>
        <w:tabs>
          <w:tab w:val="left" w:pos="1980"/>
          <w:tab w:val="left" w:pos="2520"/>
        </w:tabs>
        <w:spacing w:line="360" w:lineRule="auto"/>
        <w:ind w:left="1440" w:firstLine="5"/>
        <w:rPr>
          <w:color w:val="auto"/>
          <w:sz w:val="24"/>
          <w:highlight w:val="none"/>
        </w:rPr>
      </w:pPr>
      <w:r>
        <w:rPr>
          <w:color w:val="auto"/>
          <w:sz w:val="24"/>
          <w:highlight w:val="none"/>
        </w:rPr>
        <w:t>采购需求</w:t>
      </w:r>
    </w:p>
    <w:p w14:paraId="19F5CE9B">
      <w:pPr>
        <w:numPr>
          <w:ilvl w:val="0"/>
          <w:numId w:val="3"/>
        </w:numPr>
        <w:tabs>
          <w:tab w:val="left" w:pos="1980"/>
          <w:tab w:val="left" w:pos="2520"/>
        </w:tabs>
        <w:spacing w:line="360" w:lineRule="auto"/>
        <w:ind w:left="1440" w:firstLine="5"/>
        <w:rPr>
          <w:color w:val="auto"/>
          <w:sz w:val="24"/>
          <w:highlight w:val="none"/>
        </w:rPr>
      </w:pPr>
      <w:r>
        <w:rPr>
          <w:color w:val="auto"/>
          <w:sz w:val="24"/>
          <w:highlight w:val="none"/>
        </w:rPr>
        <w:t>拟签订的合同文本</w:t>
      </w:r>
    </w:p>
    <w:p w14:paraId="157449CD">
      <w:pPr>
        <w:numPr>
          <w:ilvl w:val="0"/>
          <w:numId w:val="3"/>
        </w:numPr>
        <w:tabs>
          <w:tab w:val="left" w:pos="1980"/>
          <w:tab w:val="left" w:pos="2520"/>
        </w:tabs>
        <w:spacing w:line="360" w:lineRule="auto"/>
        <w:ind w:left="1440" w:firstLine="5"/>
        <w:rPr>
          <w:rFonts w:hint="eastAsia"/>
          <w:color w:val="auto"/>
          <w:sz w:val="24"/>
          <w:highlight w:val="none"/>
        </w:rPr>
      </w:pPr>
      <w:r>
        <w:rPr>
          <w:color w:val="auto"/>
          <w:sz w:val="24"/>
          <w:highlight w:val="none"/>
        </w:rPr>
        <w:t>投标文件格式</w:t>
      </w:r>
    </w:p>
    <w:p w14:paraId="330C455E">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w:t>
      </w:r>
      <w:r>
        <w:rPr>
          <w:rFonts w:hint="eastAsia"/>
          <w:color w:val="auto"/>
          <w:sz w:val="24"/>
          <w:highlight w:val="none"/>
        </w:rPr>
        <w:t>作出</w:t>
      </w:r>
      <w:r>
        <w:rPr>
          <w:color w:val="auto"/>
          <w:sz w:val="24"/>
          <w:highlight w:val="none"/>
        </w:rPr>
        <w:t>实质性响应，否则</w:t>
      </w:r>
      <w:r>
        <w:rPr>
          <w:b/>
          <w:color w:val="auto"/>
          <w:sz w:val="24"/>
          <w:highlight w:val="none"/>
        </w:rPr>
        <w:t>投标无效</w:t>
      </w:r>
      <w:r>
        <w:rPr>
          <w:color w:val="auto"/>
          <w:sz w:val="24"/>
          <w:highlight w:val="none"/>
        </w:rPr>
        <w:t>。</w:t>
      </w:r>
    </w:p>
    <w:p w14:paraId="12141CC1">
      <w:pPr>
        <w:numPr>
          <w:ilvl w:val="0"/>
          <w:numId w:val="1"/>
        </w:numPr>
        <w:tabs>
          <w:tab w:val="left" w:pos="1080"/>
          <w:tab w:val="left" w:pos="2014"/>
        </w:tabs>
        <w:spacing w:line="360" w:lineRule="auto"/>
        <w:ind w:left="357" w:hanging="357"/>
        <w:outlineLvl w:val="1"/>
        <w:rPr>
          <w:color w:val="auto"/>
          <w:sz w:val="24"/>
          <w:highlight w:val="none"/>
        </w:rPr>
      </w:pPr>
      <w:r>
        <w:rPr>
          <w:color w:val="auto"/>
          <w:sz w:val="24"/>
          <w:highlight w:val="none"/>
        </w:rPr>
        <w:t>对招标文件的澄清或修改</w:t>
      </w:r>
    </w:p>
    <w:p w14:paraId="37625737">
      <w:pPr>
        <w:numPr>
          <w:ilvl w:val="1"/>
          <w:numId w:val="1"/>
        </w:numPr>
        <w:tabs>
          <w:tab w:val="left" w:pos="1080"/>
          <w:tab w:val="left" w:pos="1561"/>
          <w:tab w:val="left" w:pos="2014"/>
        </w:tabs>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采购人或采购代理机构对已发出的招标文件进行必要澄清或者修改的，将在原公告发布媒体上以</w:t>
      </w:r>
      <w:r>
        <w:rPr>
          <w:rFonts w:hint="eastAsia"/>
          <w:color w:val="auto"/>
          <w:sz w:val="24"/>
          <w:highlight w:val="none"/>
        </w:rPr>
        <w:t>发布</w:t>
      </w:r>
      <w:r>
        <w:rPr>
          <w:color w:val="auto"/>
          <w:sz w:val="24"/>
          <w:highlight w:val="none"/>
        </w:rPr>
        <w:t>更正公告</w:t>
      </w:r>
      <w:r>
        <w:rPr>
          <w:rFonts w:hint="eastAsia"/>
          <w:color w:val="auto"/>
          <w:sz w:val="24"/>
          <w:highlight w:val="none"/>
        </w:rPr>
        <w:t>的</w:t>
      </w:r>
      <w:r>
        <w:rPr>
          <w:color w:val="auto"/>
          <w:sz w:val="24"/>
          <w:highlight w:val="none"/>
        </w:rPr>
        <w:t>形式通知所有获取招标文件的潜在投标人。</w:t>
      </w:r>
    </w:p>
    <w:p w14:paraId="00AD1EDB">
      <w:pPr>
        <w:numPr>
          <w:ilvl w:val="1"/>
          <w:numId w:val="1"/>
        </w:numPr>
        <w:tabs>
          <w:tab w:val="left" w:pos="1080"/>
          <w:tab w:val="left" w:pos="1561"/>
          <w:tab w:val="left" w:pos="2014"/>
        </w:tabs>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w:t>
      </w:r>
      <w:r>
        <w:rPr>
          <w:rFonts w:hint="eastAsia"/>
          <w:b/>
          <w:bCs/>
          <w:color w:val="auto"/>
          <w:sz w:val="24"/>
          <w:highlight w:val="none"/>
        </w:rPr>
        <w:t>在采购公告发布媒体</w:t>
      </w:r>
      <w:r>
        <w:rPr>
          <w:b/>
          <w:bCs/>
          <w:color w:val="auto"/>
          <w:sz w:val="24"/>
          <w:highlight w:val="none"/>
        </w:rPr>
        <w:t>以更正公告形式通知所有获取招标文件的潜在投标人</w:t>
      </w:r>
      <w:r>
        <w:rPr>
          <w:rFonts w:hint="eastAsia"/>
          <w:b/>
          <w:bCs/>
          <w:color w:val="auto"/>
          <w:sz w:val="24"/>
          <w:highlight w:val="none"/>
        </w:rPr>
        <w:t>，请潜在投标人及时关注更正公告</w:t>
      </w:r>
      <w:r>
        <w:rPr>
          <w:color w:val="auto"/>
          <w:sz w:val="24"/>
          <w:highlight w:val="none"/>
        </w:rPr>
        <w:t>；不足15日的，将顺延提交投标文件的截止时间和开标时间。</w:t>
      </w:r>
    </w:p>
    <w:p w14:paraId="7086CDE9">
      <w:pPr>
        <w:tabs>
          <w:tab w:val="left" w:pos="1080"/>
          <w:tab w:val="left" w:pos="1561"/>
        </w:tabs>
        <w:spacing w:line="360" w:lineRule="auto"/>
        <w:ind w:left="1080"/>
        <w:rPr>
          <w:color w:val="auto"/>
          <w:sz w:val="28"/>
          <w:highlight w:val="none"/>
        </w:rPr>
      </w:pPr>
      <w:bookmarkStart w:id="197" w:name="_Toc516367020"/>
      <w:bookmarkStart w:id="198" w:name="_Toc226309770"/>
      <w:bookmarkStart w:id="199" w:name="_Toc151193696"/>
      <w:bookmarkStart w:id="200" w:name="_Toc151193624"/>
      <w:bookmarkStart w:id="201" w:name="_Toc226965716"/>
      <w:bookmarkStart w:id="202" w:name="_Toc150774731"/>
      <w:bookmarkStart w:id="203" w:name="_Toc150774626"/>
      <w:bookmarkStart w:id="204" w:name="_Toc305158794"/>
      <w:bookmarkStart w:id="205" w:name="_Toc520356150"/>
      <w:bookmarkStart w:id="206" w:name="_Toc151193768"/>
      <w:bookmarkStart w:id="207" w:name="_Toc265228364"/>
      <w:bookmarkStart w:id="208" w:name="_Toc151193914"/>
      <w:bookmarkStart w:id="209" w:name="_Toc264969216"/>
      <w:bookmarkStart w:id="210" w:name="_Toc226337222"/>
      <w:bookmarkStart w:id="211" w:name="_Toc150509277"/>
      <w:bookmarkStart w:id="212" w:name="_Toc151193840"/>
      <w:bookmarkStart w:id="213" w:name="_Toc127151526"/>
      <w:bookmarkStart w:id="214" w:name="_Toc305158868"/>
      <w:bookmarkStart w:id="215" w:name="_Toc226965799"/>
      <w:bookmarkStart w:id="216" w:name="_Toc150480764"/>
      <w:bookmarkStart w:id="217" w:name="_Toc142311028"/>
      <w:bookmarkStart w:id="218" w:name="_Toc151190153"/>
      <w:bookmarkStart w:id="219" w:name="_Toc195842891"/>
    </w:p>
    <w:p w14:paraId="435D93C2">
      <w:pPr>
        <w:pStyle w:val="1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7"/>
      <w:r>
        <w:rPr>
          <w:rFonts w:ascii="Times New Roman" w:hAnsi="Times New Roman" w:eastAsia="宋体"/>
          <w:color w:val="auto"/>
          <w:sz w:val="28"/>
          <w:highlight w:val="none"/>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555A2313">
      <w:pPr>
        <w:numPr>
          <w:ilvl w:val="0"/>
          <w:numId w:val="1"/>
        </w:numPr>
        <w:tabs>
          <w:tab w:val="left" w:pos="360"/>
        </w:tabs>
        <w:spacing w:line="360" w:lineRule="auto"/>
        <w:ind w:left="357" w:hanging="357"/>
        <w:outlineLvl w:val="1"/>
        <w:rPr>
          <w:color w:val="auto"/>
          <w:sz w:val="24"/>
          <w:highlight w:val="none"/>
        </w:rPr>
      </w:pPr>
      <w:bookmarkStart w:id="220" w:name="_Toc150480765"/>
      <w:bookmarkStart w:id="221" w:name="_Toc264969217"/>
      <w:bookmarkStart w:id="222" w:name="_Toc150774627"/>
      <w:bookmarkStart w:id="223" w:name="_Toc305158869"/>
      <w:bookmarkStart w:id="224" w:name="_Toc151190154"/>
      <w:bookmarkStart w:id="225" w:name="_Toc305158795"/>
      <w:bookmarkStart w:id="226" w:name="_Toc164229368"/>
      <w:bookmarkStart w:id="227" w:name="_Toc151193697"/>
      <w:bookmarkStart w:id="228" w:name="_Toc226337223"/>
      <w:bookmarkStart w:id="229" w:name="_Toc164608796"/>
      <w:bookmarkStart w:id="230" w:name="_Toc226309771"/>
      <w:bookmarkStart w:id="231" w:name="_Toc265228365"/>
      <w:bookmarkStart w:id="232" w:name="_Toc226965800"/>
      <w:bookmarkStart w:id="233" w:name="_Toc195842892"/>
      <w:bookmarkStart w:id="234" w:name="_Toc520356151"/>
      <w:bookmarkStart w:id="235" w:name="_Toc164351621"/>
      <w:bookmarkStart w:id="236" w:name="_Toc164229222"/>
      <w:bookmarkStart w:id="237" w:name="_Toc151193625"/>
      <w:bookmarkStart w:id="238" w:name="_Toc516367021"/>
      <w:bookmarkStart w:id="239" w:name="_Toc150774732"/>
      <w:bookmarkStart w:id="240" w:name="_Toc151193841"/>
      <w:bookmarkStart w:id="241" w:name="_Toc226965717"/>
      <w:bookmarkStart w:id="242" w:name="_Toc149720820"/>
      <w:bookmarkStart w:id="243" w:name="_Toc151193915"/>
      <w:bookmarkStart w:id="244" w:name="_Toc127161441"/>
      <w:bookmarkStart w:id="245" w:name="_Toc127151527"/>
      <w:bookmarkStart w:id="246" w:name="_Toc142311029"/>
      <w:bookmarkStart w:id="247" w:name="_Toc151193769"/>
      <w:bookmarkStart w:id="248" w:name="_Toc164608641"/>
      <w:bookmarkStart w:id="249" w:name="_Toc127151728"/>
      <w:bookmarkStart w:id="250" w:name="_Toc150509278"/>
      <w:r>
        <w:rPr>
          <w:color w:val="auto"/>
          <w:sz w:val="24"/>
          <w:highlight w:val="none"/>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color w:val="auto"/>
          <w:sz w:val="24"/>
          <w:highlight w:val="none"/>
        </w:rPr>
        <w:t>及投标语言</w:t>
      </w:r>
    </w:p>
    <w:p w14:paraId="017F6761">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无效投标</w:t>
      </w:r>
      <w:r>
        <w:rPr>
          <w:color w:val="auto"/>
          <w:sz w:val="24"/>
          <w:highlight w:val="none"/>
        </w:rPr>
        <w:t>。</w:t>
      </w:r>
    </w:p>
    <w:p w14:paraId="058AFD93">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27FEA91A">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A8D34EF">
      <w:pPr>
        <w:numPr>
          <w:ilvl w:val="0"/>
          <w:numId w:val="1"/>
        </w:numPr>
        <w:tabs>
          <w:tab w:val="left" w:pos="360"/>
        </w:tabs>
        <w:spacing w:line="360" w:lineRule="auto"/>
        <w:ind w:left="357" w:hanging="357"/>
        <w:outlineLvl w:val="1"/>
        <w:rPr>
          <w:color w:val="auto"/>
          <w:sz w:val="24"/>
          <w:highlight w:val="none"/>
        </w:rPr>
      </w:pPr>
      <w:bookmarkStart w:id="251" w:name="_Toc516367022"/>
      <w:bookmarkStart w:id="252" w:name="_Ref467306195"/>
      <w:bookmarkStart w:id="253" w:name="_Ref467306676"/>
      <w:bookmarkStart w:id="254" w:name="_Toc151193842"/>
      <w:bookmarkStart w:id="255" w:name="_Toc151193626"/>
      <w:bookmarkStart w:id="256" w:name="_Toc142311030"/>
      <w:bookmarkStart w:id="257" w:name="_Toc151193916"/>
      <w:bookmarkStart w:id="258" w:name="_Toc150774733"/>
      <w:bookmarkStart w:id="259" w:name="_Toc150509279"/>
      <w:bookmarkStart w:id="260" w:name="_Toc520356152"/>
      <w:bookmarkStart w:id="261" w:name="_Toc226965718"/>
      <w:bookmarkStart w:id="262" w:name="_Toc164608642"/>
      <w:bookmarkStart w:id="263" w:name="_Toc150774628"/>
      <w:bookmarkStart w:id="264" w:name="_Toc127161442"/>
      <w:bookmarkStart w:id="265" w:name="_Toc150480766"/>
      <w:bookmarkStart w:id="266" w:name="_Toc164229223"/>
      <w:bookmarkStart w:id="267" w:name="_Toc149720821"/>
      <w:bookmarkStart w:id="268" w:name="_Toc164608797"/>
      <w:bookmarkStart w:id="269" w:name="_Toc127151729"/>
      <w:bookmarkStart w:id="270" w:name="_Toc151193770"/>
      <w:bookmarkStart w:id="271" w:name="_Toc226337224"/>
      <w:bookmarkStart w:id="272" w:name="_Toc264969218"/>
      <w:bookmarkStart w:id="273" w:name="_Toc151190155"/>
      <w:bookmarkStart w:id="274" w:name="_Toc265228366"/>
      <w:bookmarkStart w:id="275" w:name="_Toc305158870"/>
      <w:bookmarkStart w:id="276" w:name="_Toc164351622"/>
      <w:bookmarkStart w:id="277" w:name="_Toc127151528"/>
      <w:bookmarkStart w:id="278" w:name="_Toc226965801"/>
      <w:bookmarkStart w:id="279" w:name="_Toc151193698"/>
      <w:bookmarkStart w:id="280" w:name="_Toc195842893"/>
      <w:bookmarkStart w:id="281" w:name="_Toc164229369"/>
      <w:bookmarkStart w:id="282" w:name="_Toc226309772"/>
      <w:bookmarkStart w:id="283" w:name="_Toc305158796"/>
      <w:r>
        <w:rPr>
          <w:color w:val="auto"/>
          <w:sz w:val="24"/>
          <w:highlight w:val="none"/>
        </w:rPr>
        <w:t>投标文件</w:t>
      </w:r>
      <w:bookmarkEnd w:id="251"/>
      <w:bookmarkEnd w:id="252"/>
      <w:bookmarkEnd w:id="253"/>
      <w:r>
        <w:rPr>
          <w:color w:val="auto"/>
          <w:sz w:val="24"/>
          <w:highlight w:val="none"/>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0DB41D2F">
      <w:pPr>
        <w:numPr>
          <w:ilvl w:val="1"/>
          <w:numId w:val="1"/>
        </w:numPr>
        <w:tabs>
          <w:tab w:val="left" w:pos="1080"/>
          <w:tab w:val="left" w:pos="2014"/>
        </w:tabs>
        <w:spacing w:line="360" w:lineRule="auto"/>
        <w:ind w:left="1077" w:hanging="720"/>
        <w:rPr>
          <w:color w:val="auto"/>
          <w:sz w:val="24"/>
          <w:highlight w:val="none"/>
        </w:rPr>
      </w:pPr>
      <w:bookmarkStart w:id="284"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464B453D">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363443E9">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第四章《评标程序、评标方法和评标标准》中涉及的证明文件。</w:t>
      </w:r>
    </w:p>
    <w:p w14:paraId="53FC4997">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050ED27">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投标人认为应附的其他材料。</w:t>
      </w:r>
      <w:bookmarkEnd w:id="284"/>
    </w:p>
    <w:p w14:paraId="0DA5D53F">
      <w:pPr>
        <w:numPr>
          <w:ilvl w:val="0"/>
          <w:numId w:val="1"/>
        </w:numPr>
        <w:tabs>
          <w:tab w:val="left" w:pos="360"/>
        </w:tabs>
        <w:spacing w:line="360" w:lineRule="auto"/>
        <w:ind w:left="357" w:hanging="357"/>
        <w:outlineLvl w:val="1"/>
        <w:rPr>
          <w:color w:val="auto"/>
          <w:sz w:val="24"/>
          <w:highlight w:val="none"/>
        </w:rPr>
      </w:pPr>
      <w:bookmarkStart w:id="285" w:name="_Toc164229225"/>
      <w:bookmarkStart w:id="286" w:name="_Toc151193628"/>
      <w:bookmarkStart w:id="287" w:name="_Toc151190157"/>
      <w:bookmarkStart w:id="288" w:name="_Toc151193844"/>
      <w:bookmarkStart w:id="289" w:name="_Toc149720823"/>
      <w:bookmarkStart w:id="290" w:name="_Toc151193700"/>
      <w:bookmarkStart w:id="291" w:name="_Toc151193772"/>
      <w:bookmarkStart w:id="292" w:name="_Toc150774735"/>
      <w:bookmarkStart w:id="293" w:name="_Toc127161444"/>
      <w:bookmarkStart w:id="294" w:name="_Toc164608799"/>
      <w:bookmarkStart w:id="295" w:name="_Toc150774630"/>
      <w:bookmarkStart w:id="296" w:name="_Toc520356155"/>
      <w:bookmarkStart w:id="297" w:name="_Toc142311032"/>
      <w:bookmarkStart w:id="298" w:name="_Toc164351624"/>
      <w:bookmarkStart w:id="299" w:name="_Toc151193918"/>
      <w:bookmarkStart w:id="300" w:name="_Toc127151731"/>
      <w:bookmarkStart w:id="301" w:name="_Toc150480768"/>
      <w:bookmarkStart w:id="302" w:name="_Toc195842895"/>
      <w:bookmarkStart w:id="303" w:name="_Toc164229371"/>
      <w:bookmarkStart w:id="304" w:name="_Toc164608644"/>
      <w:bookmarkStart w:id="305" w:name="_Toc127151530"/>
      <w:bookmarkStart w:id="306" w:name="_Toc150509281"/>
      <w:r>
        <w:rPr>
          <w:color w:val="auto"/>
          <w:sz w:val="24"/>
          <w:highlight w:val="none"/>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C4B9596">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所有投标均以人民币报价。</w:t>
      </w:r>
    </w:p>
    <w:p w14:paraId="1E0C2065">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投标人的报价应包括为完成本项目所发生的一切费用和税费，招标人将不再支付报价以外的任何费用。</w:t>
      </w:r>
      <w:r>
        <w:rPr>
          <w:rFonts w:hint="eastAsia"/>
          <w:color w:val="auto"/>
          <w:sz w:val="24"/>
          <w:highlight w:val="none"/>
        </w:rPr>
        <w:t>投标人的报价应包括但不限于下列内容，《投标人须知资料表》中有特殊规定的，从其规定。</w:t>
      </w:r>
    </w:p>
    <w:p w14:paraId="63962955">
      <w:pPr>
        <w:numPr>
          <w:ilvl w:val="2"/>
          <w:numId w:val="1"/>
        </w:numPr>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55A07B06">
      <w:pPr>
        <w:numPr>
          <w:ilvl w:val="2"/>
          <w:numId w:val="1"/>
        </w:numPr>
        <w:spacing w:line="360" w:lineRule="auto"/>
        <w:rPr>
          <w:color w:val="auto"/>
          <w:sz w:val="24"/>
          <w:highlight w:val="none"/>
        </w:rPr>
      </w:pPr>
      <w:r>
        <w:rPr>
          <w:color w:val="auto"/>
          <w:sz w:val="24"/>
          <w:highlight w:val="none"/>
        </w:rPr>
        <w:t>按照招标文件要求完成本项目的全部相关服务费用。</w:t>
      </w:r>
    </w:p>
    <w:p w14:paraId="73DDB5E9">
      <w:pPr>
        <w:numPr>
          <w:ilvl w:val="2"/>
          <w:numId w:val="1"/>
        </w:numPr>
        <w:spacing w:line="360" w:lineRule="auto"/>
        <w:rPr>
          <w:b/>
          <w:bCs/>
          <w:color w:val="auto"/>
          <w:sz w:val="24"/>
          <w:highlight w:val="none"/>
        </w:rPr>
      </w:pPr>
      <w:r>
        <w:rPr>
          <w:rFonts w:hint="eastAsia"/>
          <w:b/>
          <w:bCs/>
          <w:color w:val="auto"/>
          <w:sz w:val="24"/>
          <w:highlight w:val="none"/>
          <w:lang w:eastAsia="zh-CN"/>
        </w:rPr>
        <w:t>按照投标文件格式中“分项报价表”要求填写总价及各项分项报价。</w:t>
      </w:r>
    </w:p>
    <w:p w14:paraId="399C51E4">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14:paraId="3035B00B">
      <w:pPr>
        <w:numPr>
          <w:ilvl w:val="1"/>
          <w:numId w:val="1"/>
        </w:numPr>
        <w:tabs>
          <w:tab w:val="left" w:pos="1080"/>
          <w:tab w:val="left" w:pos="2014"/>
        </w:tabs>
        <w:spacing w:line="360" w:lineRule="auto"/>
        <w:ind w:left="1080" w:hanging="720"/>
        <w:rPr>
          <w:color w:val="auto"/>
          <w:sz w:val="24"/>
          <w:highlight w:val="none"/>
        </w:rPr>
      </w:pPr>
      <w:r>
        <w:rPr>
          <w:color w:val="auto"/>
          <w:sz w:val="24"/>
          <w:highlight w:val="none"/>
        </w:rPr>
        <w:t>投标人不能提供任何有选择性或可调整的报价，否则其</w:t>
      </w:r>
      <w:r>
        <w:rPr>
          <w:b/>
          <w:color w:val="auto"/>
          <w:sz w:val="24"/>
          <w:highlight w:val="none"/>
        </w:rPr>
        <w:t>投标无效</w:t>
      </w:r>
      <w:r>
        <w:rPr>
          <w:color w:val="auto"/>
          <w:sz w:val="24"/>
          <w:highlight w:val="none"/>
        </w:rPr>
        <w:t>。</w:t>
      </w:r>
    </w:p>
    <w:p w14:paraId="0B3F9C34">
      <w:pPr>
        <w:numPr>
          <w:ilvl w:val="0"/>
          <w:numId w:val="1"/>
        </w:numPr>
        <w:tabs>
          <w:tab w:val="left" w:pos="360"/>
        </w:tabs>
        <w:spacing w:line="360" w:lineRule="auto"/>
        <w:ind w:left="357" w:hanging="357"/>
        <w:outlineLvl w:val="1"/>
        <w:rPr>
          <w:rFonts w:hint="eastAsia"/>
          <w:color w:val="auto"/>
          <w:sz w:val="24"/>
          <w:highlight w:val="none"/>
        </w:rPr>
      </w:pPr>
      <w:bookmarkStart w:id="307" w:name="_Toc265228369"/>
      <w:bookmarkStart w:id="308" w:name="_Toc150509282"/>
      <w:bookmarkStart w:id="309" w:name="_Toc151193919"/>
      <w:bookmarkStart w:id="310" w:name="_Toc164229226"/>
      <w:bookmarkStart w:id="311" w:name="_Toc264969221"/>
      <w:bookmarkStart w:id="312" w:name="_Toc164608800"/>
      <w:bookmarkStart w:id="313" w:name="_Toc226337227"/>
      <w:bookmarkStart w:id="314" w:name="_Toc150774736"/>
      <w:bookmarkStart w:id="315" w:name="_Toc226965721"/>
      <w:bookmarkStart w:id="316" w:name="_Toc151193701"/>
      <w:bookmarkStart w:id="317" w:name="_Toc151193629"/>
      <w:bookmarkStart w:id="318" w:name="_Ref467306513"/>
      <w:bookmarkStart w:id="319" w:name="_Toc150774631"/>
      <w:bookmarkStart w:id="320" w:name="_Toc164229372"/>
      <w:bookmarkStart w:id="321" w:name="_Toc151190158"/>
      <w:bookmarkStart w:id="322" w:name="_Toc142311033"/>
      <w:bookmarkStart w:id="323" w:name="_Toc305158873"/>
      <w:bookmarkStart w:id="324" w:name="_Toc127161445"/>
      <w:bookmarkStart w:id="325" w:name="_Toc226309775"/>
      <w:bookmarkStart w:id="326" w:name="_Toc151193845"/>
      <w:bookmarkStart w:id="327" w:name="_Toc164351625"/>
      <w:bookmarkStart w:id="328" w:name="_Toc164608645"/>
      <w:bookmarkStart w:id="329" w:name="_Toc520356156"/>
      <w:bookmarkStart w:id="330" w:name="_Toc150480769"/>
      <w:bookmarkStart w:id="331" w:name="_Toc127151732"/>
      <w:bookmarkStart w:id="332" w:name="_Toc151193773"/>
      <w:bookmarkStart w:id="333" w:name="_Toc149720824"/>
      <w:bookmarkStart w:id="334" w:name="_Toc226965804"/>
      <w:bookmarkStart w:id="335" w:name="_Toc305158799"/>
      <w:bookmarkStart w:id="336" w:name="_Toc127151531"/>
      <w:bookmarkStart w:id="337" w:name="_Toc195842896"/>
      <w:r>
        <w:rPr>
          <w:color w:val="auto"/>
          <w:sz w:val="24"/>
          <w:highlight w:val="none"/>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6094411">
      <w:pPr>
        <w:numPr>
          <w:ilvl w:val="0"/>
          <w:numId w:val="0"/>
        </w:numPr>
        <w:tabs>
          <w:tab w:val="left" w:pos="1080"/>
          <w:tab w:val="left" w:pos="2014"/>
        </w:tabs>
        <w:spacing w:line="360" w:lineRule="auto"/>
        <w:ind w:left="357"/>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eastAsia="zh-CN"/>
        </w:rPr>
        <w:t>投标保证金：</w:t>
      </w:r>
      <w:r>
        <w:rPr>
          <w:rFonts w:hint="eastAsia" w:ascii="Times New Roman" w:hAnsi="Times New Roman" w:eastAsia="宋体" w:cs="Times New Roman"/>
          <w:color w:val="auto"/>
          <w:sz w:val="24"/>
          <w:highlight w:val="none"/>
        </w:rPr>
        <w:t>根据江苏省和常州市的相关文件规定，免收投标保证金。</w:t>
      </w:r>
    </w:p>
    <w:p w14:paraId="72F25D5E">
      <w:pPr>
        <w:numPr>
          <w:ilvl w:val="0"/>
          <w:numId w:val="1"/>
        </w:numPr>
        <w:tabs>
          <w:tab w:val="left" w:pos="360"/>
        </w:tabs>
        <w:spacing w:line="360" w:lineRule="auto"/>
        <w:ind w:left="357" w:hanging="357"/>
        <w:outlineLvl w:val="1"/>
        <w:rPr>
          <w:color w:val="auto"/>
          <w:sz w:val="24"/>
          <w:highlight w:val="none"/>
        </w:rPr>
      </w:pPr>
      <w:bookmarkStart w:id="338" w:name="_Toc226965722"/>
      <w:bookmarkStart w:id="339" w:name="_Toc127151733"/>
      <w:bookmarkStart w:id="340" w:name="_Toc151190159"/>
      <w:bookmarkStart w:id="341" w:name="_Toc151193702"/>
      <w:bookmarkStart w:id="342" w:name="_Toc127151532"/>
      <w:bookmarkStart w:id="343" w:name="_Toc164351626"/>
      <w:bookmarkStart w:id="344" w:name="_Toc151193846"/>
      <w:bookmarkStart w:id="345" w:name="_Toc226965805"/>
      <w:bookmarkStart w:id="346" w:name="_Toc305158874"/>
      <w:bookmarkStart w:id="347" w:name="_Toc226337228"/>
      <w:bookmarkStart w:id="348" w:name="_Toc150509283"/>
      <w:bookmarkStart w:id="349" w:name="_Toc151193920"/>
      <w:bookmarkStart w:id="350" w:name="_Toc151193630"/>
      <w:bookmarkStart w:id="351" w:name="_Toc164229373"/>
      <w:bookmarkStart w:id="352" w:name="_Toc150480770"/>
      <w:bookmarkStart w:id="353" w:name="_Toc226309776"/>
      <w:bookmarkStart w:id="354" w:name="_Toc149720825"/>
      <w:bookmarkStart w:id="355" w:name="_Toc127161446"/>
      <w:bookmarkStart w:id="356" w:name="_Toc150774632"/>
      <w:bookmarkStart w:id="357" w:name="_Toc305158800"/>
      <w:bookmarkStart w:id="358" w:name="_Toc164229227"/>
      <w:bookmarkStart w:id="359" w:name="_Toc265228370"/>
      <w:bookmarkStart w:id="360" w:name="_Toc142311034"/>
      <w:bookmarkStart w:id="361" w:name="_Toc264969222"/>
      <w:bookmarkStart w:id="362" w:name="_Toc151193774"/>
      <w:bookmarkStart w:id="363" w:name="_Toc150774737"/>
      <w:bookmarkStart w:id="364" w:name="_Toc164608801"/>
      <w:bookmarkStart w:id="365" w:name="_Toc520356157"/>
      <w:bookmarkStart w:id="366" w:name="_Toc195842897"/>
      <w:bookmarkStart w:id="367" w:name="_Toc164608646"/>
      <w:r>
        <w:rPr>
          <w:color w:val="auto"/>
          <w:sz w:val="24"/>
          <w:highlight w:val="none"/>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299339A3">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投标</w:t>
      </w:r>
      <w:r>
        <w:rPr>
          <w:rFonts w:hint="eastAsia"/>
          <w:color w:val="auto"/>
          <w:sz w:val="24"/>
          <w:highlight w:val="none"/>
        </w:rPr>
        <w:t>文件</w:t>
      </w:r>
      <w:r>
        <w:rPr>
          <w:color w:val="auto"/>
          <w:sz w:val="24"/>
          <w:highlight w:val="none"/>
        </w:rPr>
        <w:t>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02361E2A">
      <w:pPr>
        <w:numPr>
          <w:ilvl w:val="0"/>
          <w:numId w:val="1"/>
        </w:numPr>
        <w:tabs>
          <w:tab w:val="left" w:pos="360"/>
        </w:tabs>
        <w:spacing w:line="360" w:lineRule="auto"/>
        <w:ind w:left="357" w:hanging="357"/>
        <w:outlineLvl w:val="1"/>
        <w:rPr>
          <w:color w:val="auto"/>
          <w:sz w:val="24"/>
          <w:highlight w:val="none"/>
        </w:rPr>
      </w:pPr>
      <w:bookmarkStart w:id="368" w:name="_Toc265228371"/>
      <w:bookmarkStart w:id="369" w:name="_Toc164608802"/>
      <w:bookmarkStart w:id="370" w:name="_Toc226337229"/>
      <w:bookmarkStart w:id="371" w:name="_Toc264969223"/>
      <w:bookmarkStart w:id="372" w:name="_Toc127161447"/>
      <w:bookmarkStart w:id="373" w:name="_Toc164351627"/>
      <w:bookmarkStart w:id="374" w:name="_Toc226965806"/>
      <w:bookmarkStart w:id="375" w:name="_Toc226309777"/>
      <w:bookmarkStart w:id="376" w:name="_Toc151193775"/>
      <w:bookmarkStart w:id="377" w:name="_Toc164229228"/>
      <w:bookmarkStart w:id="378" w:name="_Toc151193703"/>
      <w:bookmarkStart w:id="379" w:name="_Toc127151734"/>
      <w:bookmarkStart w:id="380" w:name="_Toc305158875"/>
      <w:bookmarkStart w:id="381" w:name="_Toc164608647"/>
      <w:bookmarkStart w:id="382" w:name="_Toc127151533"/>
      <w:bookmarkStart w:id="383" w:name="_Toc150774738"/>
      <w:bookmarkStart w:id="384" w:name="_Toc150480771"/>
      <w:bookmarkStart w:id="385" w:name="_Toc150774633"/>
      <w:bookmarkStart w:id="386" w:name="_Toc226965723"/>
      <w:bookmarkStart w:id="387" w:name="_Toc149720826"/>
      <w:bookmarkStart w:id="388" w:name="_Toc151193921"/>
      <w:bookmarkStart w:id="389" w:name="_Toc151193631"/>
      <w:bookmarkStart w:id="390" w:name="_Toc151190160"/>
      <w:bookmarkStart w:id="391" w:name="_Toc164229374"/>
      <w:bookmarkStart w:id="392" w:name="_Toc150509284"/>
      <w:bookmarkStart w:id="393" w:name="_Toc305158801"/>
      <w:bookmarkStart w:id="394" w:name="_Toc142311035"/>
      <w:bookmarkStart w:id="395" w:name="_Toc520356158"/>
      <w:bookmarkStart w:id="396" w:name="_Toc195842898"/>
      <w:bookmarkStart w:id="397" w:name="_Toc151193847"/>
      <w:r>
        <w:rPr>
          <w:color w:val="auto"/>
          <w:sz w:val="24"/>
          <w:highlight w:val="none"/>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color w:val="auto"/>
          <w:sz w:val="24"/>
          <w:highlight w:val="none"/>
        </w:rPr>
        <w:t>、加盖公章</w:t>
      </w:r>
    </w:p>
    <w:p w14:paraId="1B832E6E">
      <w:pPr>
        <w:numPr>
          <w:ilvl w:val="1"/>
          <w:numId w:val="1"/>
        </w:numPr>
        <w:tabs>
          <w:tab w:val="left" w:pos="1080"/>
          <w:tab w:val="left" w:pos="2014"/>
        </w:tabs>
        <w:spacing w:line="360" w:lineRule="auto"/>
        <w:ind w:left="1077" w:hanging="720"/>
        <w:rPr>
          <w:color w:val="auto"/>
          <w:sz w:val="24"/>
          <w:highlight w:val="none"/>
        </w:rPr>
      </w:pPr>
      <w:bookmarkStart w:id="398" w:name="_Toc305158802"/>
      <w:bookmarkStart w:id="399" w:name="_Toc151193848"/>
      <w:bookmarkStart w:id="400" w:name="_Toc226965724"/>
      <w:bookmarkStart w:id="401" w:name="_Toc520356159"/>
      <w:bookmarkStart w:id="402" w:name="_Toc264969224"/>
      <w:bookmarkStart w:id="403" w:name="_Toc127151534"/>
      <w:bookmarkStart w:id="404" w:name="_Toc150774739"/>
      <w:bookmarkStart w:id="405" w:name="_Toc151190161"/>
      <w:bookmarkStart w:id="406" w:name="_Toc226965807"/>
      <w:bookmarkStart w:id="407" w:name="_Toc226337230"/>
      <w:bookmarkStart w:id="408" w:name="_Toc151193922"/>
      <w:bookmarkStart w:id="409" w:name="_Toc226309778"/>
      <w:bookmarkStart w:id="410" w:name="_Toc305158876"/>
      <w:bookmarkStart w:id="411" w:name="_Toc142311036"/>
      <w:bookmarkStart w:id="412" w:name="_Toc150509285"/>
      <w:bookmarkStart w:id="413" w:name="_Toc150774634"/>
      <w:bookmarkStart w:id="414" w:name="_Toc151193632"/>
      <w:bookmarkStart w:id="415" w:name="_Toc151193704"/>
      <w:bookmarkStart w:id="416" w:name="_Toc150480772"/>
      <w:bookmarkStart w:id="417" w:name="_Toc151193776"/>
      <w:bookmarkStart w:id="418" w:name="_Toc265228372"/>
      <w:bookmarkStart w:id="419" w:name="_Toc195842899"/>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6A3C45FD">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p w14:paraId="4CB0E1A0">
      <w:pPr>
        <w:tabs>
          <w:tab w:val="left" w:pos="900"/>
          <w:tab w:val="left" w:pos="1080"/>
        </w:tabs>
        <w:spacing w:line="360" w:lineRule="auto"/>
        <w:ind w:left="357"/>
        <w:rPr>
          <w:color w:val="auto"/>
          <w:highlight w:val="none"/>
        </w:rPr>
      </w:pPr>
    </w:p>
    <w:p w14:paraId="119A34A0">
      <w:pPr>
        <w:pStyle w:val="16"/>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4193CD93">
      <w:pPr>
        <w:numPr>
          <w:ilvl w:val="0"/>
          <w:numId w:val="1"/>
        </w:numPr>
        <w:tabs>
          <w:tab w:val="left" w:pos="360"/>
        </w:tabs>
        <w:spacing w:line="360" w:lineRule="auto"/>
        <w:ind w:left="357" w:hanging="357"/>
        <w:outlineLvl w:val="1"/>
        <w:rPr>
          <w:color w:val="auto"/>
          <w:sz w:val="24"/>
          <w:highlight w:val="none"/>
        </w:rPr>
      </w:pPr>
      <w:bookmarkStart w:id="420" w:name="_Toc151193849"/>
      <w:bookmarkStart w:id="421" w:name="_Toc226965808"/>
      <w:bookmarkStart w:id="422" w:name="_Toc127151736"/>
      <w:bookmarkStart w:id="423" w:name="_Toc164608649"/>
      <w:bookmarkStart w:id="424" w:name="_Toc151193705"/>
      <w:bookmarkStart w:id="425" w:name="_Toc127151535"/>
      <w:bookmarkStart w:id="426" w:name="_Toc142311037"/>
      <w:bookmarkStart w:id="427" w:name="_Toc150774740"/>
      <w:bookmarkStart w:id="428" w:name="_Toc150509286"/>
      <w:bookmarkStart w:id="429" w:name="_Toc195842900"/>
      <w:bookmarkStart w:id="430" w:name="_Toc264969225"/>
      <w:bookmarkStart w:id="431" w:name="_Toc226309779"/>
      <w:bookmarkStart w:id="432" w:name="_Toc164351629"/>
      <w:bookmarkStart w:id="433" w:name="_Toc226965725"/>
      <w:bookmarkStart w:id="434" w:name="_Toc226337231"/>
      <w:bookmarkStart w:id="435" w:name="_Toc265228373"/>
      <w:bookmarkStart w:id="436" w:name="_Toc151193923"/>
      <w:bookmarkStart w:id="437" w:name="_Toc150774635"/>
      <w:bookmarkStart w:id="438" w:name="_Toc149720828"/>
      <w:bookmarkStart w:id="439" w:name="_Toc150480773"/>
      <w:bookmarkStart w:id="440" w:name="_Toc151193777"/>
      <w:bookmarkStart w:id="441" w:name="_Toc151193633"/>
      <w:bookmarkStart w:id="442" w:name="_Toc127161449"/>
      <w:bookmarkStart w:id="443" w:name="_Toc164229230"/>
      <w:bookmarkStart w:id="444" w:name="_Toc164608804"/>
      <w:bookmarkStart w:id="445" w:name="_Toc305158877"/>
      <w:bookmarkStart w:id="446" w:name="_Toc151190162"/>
      <w:bookmarkStart w:id="447" w:name="_Toc164229376"/>
      <w:bookmarkStart w:id="448" w:name="_Toc305158803"/>
      <w:bookmarkStart w:id="449" w:name="_Toc520356160"/>
      <w:r>
        <w:rPr>
          <w:color w:val="auto"/>
          <w:sz w:val="24"/>
          <w:highlight w:val="none"/>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color w:val="auto"/>
          <w:sz w:val="24"/>
          <w:highlight w:val="none"/>
        </w:rPr>
        <w:t>提交</w:t>
      </w:r>
    </w:p>
    <w:p w14:paraId="114F1578">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政府采购一体化平台“苏采云”</w:t>
      </w:r>
      <w:r>
        <w:rPr>
          <w:color w:val="auto"/>
          <w:sz w:val="24"/>
          <w:highlight w:val="none"/>
        </w:rPr>
        <w:t>。投标人根据招标文件及</w:t>
      </w:r>
      <w:r>
        <w:rPr>
          <w:rFonts w:hint="eastAsia"/>
          <w:color w:val="auto"/>
          <w:sz w:val="24"/>
          <w:highlight w:val="none"/>
          <w:lang w:bidi="ar"/>
        </w:rPr>
        <w:t>政府采购一体化平台“苏采云”</w:t>
      </w:r>
      <w:r>
        <w:rPr>
          <w:color w:val="auto"/>
          <w:sz w:val="24"/>
          <w:highlight w:val="none"/>
        </w:rPr>
        <w:t>供应商操作手册要求编制、生成并提交电子投标文件。</w:t>
      </w:r>
    </w:p>
    <w:p w14:paraId="1C482E48">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lang w:bidi="ar"/>
        </w:rPr>
        <w:t>政府采购一体化平台“苏采云”</w:t>
      </w:r>
      <w:r>
        <w:rPr>
          <w:color w:val="auto"/>
          <w:sz w:val="24"/>
          <w:highlight w:val="none"/>
        </w:rPr>
        <w:t>以外任何形式提交的投标文件。</w:t>
      </w:r>
    </w:p>
    <w:p w14:paraId="2AAB8574">
      <w:pPr>
        <w:numPr>
          <w:ilvl w:val="0"/>
          <w:numId w:val="1"/>
        </w:numPr>
        <w:tabs>
          <w:tab w:val="left" w:pos="360"/>
        </w:tabs>
        <w:spacing w:line="360" w:lineRule="auto"/>
        <w:ind w:left="357" w:hanging="357"/>
        <w:outlineLvl w:val="1"/>
        <w:rPr>
          <w:color w:val="auto"/>
          <w:sz w:val="24"/>
          <w:highlight w:val="none"/>
        </w:rPr>
      </w:pPr>
      <w:bookmarkStart w:id="450" w:name="_Toc520356161"/>
      <w:bookmarkStart w:id="451" w:name="_Toc305158804"/>
      <w:bookmarkStart w:id="452" w:name="_Toc305158878"/>
      <w:bookmarkStart w:id="453" w:name="_Toc151193850"/>
      <w:bookmarkStart w:id="454" w:name="_Toc265228374"/>
      <w:bookmarkStart w:id="455" w:name="_Toc164229377"/>
      <w:bookmarkStart w:id="456" w:name="_Toc264969226"/>
      <w:bookmarkStart w:id="457" w:name="_Toc127151737"/>
      <w:bookmarkStart w:id="458" w:name="_Toc164608650"/>
      <w:bookmarkStart w:id="459" w:name="_Toc164229231"/>
      <w:bookmarkStart w:id="460" w:name="_Toc226965726"/>
      <w:bookmarkStart w:id="461" w:name="_Toc127161450"/>
      <w:bookmarkStart w:id="462" w:name="_Toc195842901"/>
      <w:bookmarkStart w:id="463" w:name="_Toc150480774"/>
      <w:bookmarkStart w:id="464" w:name="_Toc151193706"/>
      <w:bookmarkStart w:id="465" w:name="_Toc151190163"/>
      <w:bookmarkStart w:id="466" w:name="_Toc127151536"/>
      <w:bookmarkStart w:id="467" w:name="_Toc151193634"/>
      <w:bookmarkStart w:id="468" w:name="_Toc149720829"/>
      <w:bookmarkStart w:id="469" w:name="_Toc164351630"/>
      <w:bookmarkStart w:id="470" w:name="_Toc150774636"/>
      <w:bookmarkStart w:id="471" w:name="_Toc151193924"/>
      <w:bookmarkStart w:id="472" w:name="_Toc226309780"/>
      <w:bookmarkStart w:id="473" w:name="_Toc142311038"/>
      <w:bookmarkStart w:id="474" w:name="_Toc150509287"/>
      <w:bookmarkStart w:id="475" w:name="_Toc226337232"/>
      <w:bookmarkStart w:id="476" w:name="_Toc226965809"/>
      <w:bookmarkStart w:id="477" w:name="_Toc164608805"/>
      <w:bookmarkStart w:id="478" w:name="_Toc151193778"/>
      <w:bookmarkStart w:id="479" w:name="_Toc150774741"/>
      <w:r>
        <w:rPr>
          <w:color w:val="auto"/>
          <w:sz w:val="24"/>
          <w:highlight w:val="none"/>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color w:val="auto"/>
          <w:sz w:val="24"/>
          <w:highlight w:val="none"/>
        </w:rPr>
        <w:t>时间</w:t>
      </w:r>
    </w:p>
    <w:p w14:paraId="2B3CE84F">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lang w:bidi="ar"/>
        </w:rPr>
        <w:t>政府采购一体化平台“苏采云”</w:t>
      </w:r>
      <w:r>
        <w:rPr>
          <w:color w:val="auto"/>
          <w:sz w:val="24"/>
          <w:highlight w:val="none"/>
        </w:rPr>
        <w:t>。</w:t>
      </w:r>
    </w:p>
    <w:p w14:paraId="2A9E64EF">
      <w:pPr>
        <w:numPr>
          <w:ilvl w:val="0"/>
          <w:numId w:val="1"/>
        </w:numPr>
        <w:tabs>
          <w:tab w:val="left" w:pos="360"/>
        </w:tabs>
        <w:spacing w:line="360" w:lineRule="auto"/>
        <w:ind w:left="357" w:hanging="357"/>
        <w:outlineLvl w:val="1"/>
        <w:rPr>
          <w:color w:val="auto"/>
          <w:sz w:val="24"/>
          <w:highlight w:val="none"/>
        </w:rPr>
      </w:pPr>
      <w:bookmarkStart w:id="480" w:name="_Toc520356162"/>
      <w:bookmarkStart w:id="481" w:name="_Toc151193635"/>
      <w:bookmarkStart w:id="482" w:name="_Toc150774637"/>
      <w:bookmarkStart w:id="483" w:name="_Toc150509288"/>
      <w:bookmarkStart w:id="484" w:name="_Toc151193851"/>
      <w:bookmarkStart w:id="485" w:name="_Toc151193707"/>
      <w:bookmarkStart w:id="486" w:name="_Toc150480775"/>
      <w:bookmarkStart w:id="487" w:name="_Toc164608651"/>
      <w:bookmarkStart w:id="488" w:name="_Toc226337233"/>
      <w:bookmarkStart w:id="489" w:name="_Toc264969227"/>
      <w:bookmarkStart w:id="490" w:name="_Toc142311039"/>
      <w:bookmarkStart w:id="491" w:name="_Toc151193925"/>
      <w:bookmarkStart w:id="492" w:name="_Toc151193779"/>
      <w:bookmarkStart w:id="493" w:name="_Toc127151738"/>
      <w:bookmarkStart w:id="494" w:name="_Toc127161451"/>
      <w:bookmarkStart w:id="495" w:name="_Toc151190164"/>
      <w:bookmarkStart w:id="496" w:name="_Toc164229232"/>
      <w:bookmarkStart w:id="497" w:name="_Toc164351631"/>
      <w:bookmarkStart w:id="498" w:name="_Toc127151537"/>
      <w:bookmarkStart w:id="499" w:name="_Toc164229378"/>
      <w:bookmarkStart w:id="500" w:name="_Toc265228375"/>
      <w:bookmarkStart w:id="501" w:name="_Toc149720830"/>
      <w:bookmarkStart w:id="502" w:name="_Toc226965810"/>
      <w:bookmarkStart w:id="503" w:name="_Toc164608806"/>
      <w:bookmarkStart w:id="504" w:name="_Toc226965727"/>
      <w:bookmarkStart w:id="505" w:name="_Toc305158805"/>
      <w:bookmarkStart w:id="506" w:name="_Toc195842902"/>
      <w:bookmarkStart w:id="507" w:name="_Toc226309781"/>
      <w:bookmarkStart w:id="508" w:name="_Toc150774742"/>
      <w:bookmarkStart w:id="509" w:name="_Toc305158879"/>
      <w:r>
        <w:rPr>
          <w:color w:val="auto"/>
          <w:sz w:val="24"/>
          <w:highlight w:val="none"/>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2DA6FA3A">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lang w:bidi="ar"/>
        </w:rPr>
        <w:t>政府采购一体化平台“苏采云”</w:t>
      </w:r>
      <w:r>
        <w:rPr>
          <w:color w:val="auto"/>
          <w:sz w:val="24"/>
          <w:highlight w:val="none"/>
        </w:rPr>
        <w:t>对所提交的投标文件进行补充、修改或者撤回。</w:t>
      </w:r>
    </w:p>
    <w:p w14:paraId="212F60DA">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1CCC38C3">
      <w:pPr>
        <w:spacing w:line="360" w:lineRule="auto"/>
        <w:rPr>
          <w:color w:val="auto"/>
          <w:sz w:val="24"/>
          <w:highlight w:val="none"/>
        </w:rPr>
      </w:pPr>
    </w:p>
    <w:p w14:paraId="70036D78">
      <w:pPr>
        <w:pStyle w:val="16"/>
        <w:spacing w:before="0" w:line="360" w:lineRule="auto"/>
        <w:rPr>
          <w:rFonts w:ascii="Times New Roman" w:hAnsi="Times New Roman" w:eastAsia="宋体"/>
          <w:color w:val="auto"/>
          <w:sz w:val="28"/>
          <w:highlight w:val="none"/>
        </w:rPr>
      </w:pPr>
      <w:bookmarkStart w:id="510" w:name="_Toc151193926"/>
      <w:bookmarkStart w:id="511" w:name="_Toc195842903"/>
      <w:bookmarkStart w:id="512" w:name="_Toc150509289"/>
      <w:bookmarkStart w:id="513" w:name="_Toc226309782"/>
      <w:bookmarkStart w:id="514" w:name="_Toc150480776"/>
      <w:bookmarkStart w:id="515" w:name="_Toc142311040"/>
      <w:bookmarkStart w:id="516" w:name="_Toc150774638"/>
      <w:bookmarkStart w:id="517" w:name="_Toc520356163"/>
      <w:bookmarkStart w:id="518" w:name="_Toc150774743"/>
      <w:bookmarkStart w:id="519" w:name="_Toc226337234"/>
      <w:bookmarkStart w:id="520" w:name="_Toc151193708"/>
      <w:bookmarkStart w:id="521" w:name="_Toc305158806"/>
      <w:bookmarkStart w:id="522" w:name="_Toc226965728"/>
      <w:bookmarkStart w:id="523" w:name="_Toc265228376"/>
      <w:bookmarkStart w:id="524" w:name="_Toc127151538"/>
      <w:bookmarkStart w:id="525" w:name="_Toc151193852"/>
      <w:bookmarkStart w:id="526" w:name="_Toc264969228"/>
      <w:bookmarkStart w:id="527" w:name="_Toc151193636"/>
      <w:bookmarkStart w:id="528" w:name="_Toc226965811"/>
      <w:bookmarkStart w:id="529" w:name="_Toc151193780"/>
      <w:bookmarkStart w:id="530" w:name="_Toc305158880"/>
      <w:bookmarkStart w:id="531" w:name="_Toc151190165"/>
      <w:r>
        <w:rPr>
          <w:rFonts w:ascii="Times New Roman" w:hAnsi="Times New Roman" w:eastAsia="宋体"/>
          <w:color w:val="auto"/>
          <w:sz w:val="28"/>
          <w:highlight w:val="none"/>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E8B6DC6">
      <w:pPr>
        <w:numPr>
          <w:ilvl w:val="0"/>
          <w:numId w:val="1"/>
        </w:numPr>
        <w:tabs>
          <w:tab w:val="left" w:pos="360"/>
        </w:tabs>
        <w:spacing w:line="360" w:lineRule="auto"/>
        <w:ind w:left="357" w:hanging="357"/>
        <w:outlineLvl w:val="1"/>
        <w:rPr>
          <w:color w:val="auto"/>
          <w:sz w:val="24"/>
          <w:highlight w:val="none"/>
        </w:rPr>
      </w:pPr>
      <w:bookmarkStart w:id="532" w:name="_Toc151193927"/>
      <w:bookmarkStart w:id="533" w:name="_Toc149720832"/>
      <w:bookmarkStart w:id="534" w:name="_Toc305158881"/>
      <w:bookmarkStart w:id="535" w:name="_Toc226337235"/>
      <w:bookmarkStart w:id="536" w:name="_Toc164229380"/>
      <w:bookmarkStart w:id="537" w:name="_Toc164608808"/>
      <w:bookmarkStart w:id="538" w:name="_Toc151190166"/>
      <w:bookmarkStart w:id="539" w:name="_Toc226965812"/>
      <w:bookmarkStart w:id="540" w:name="_Toc151193637"/>
      <w:bookmarkStart w:id="541" w:name="_Toc151193853"/>
      <w:bookmarkStart w:id="542" w:name="_Toc264969229"/>
      <w:bookmarkStart w:id="543" w:name="_Toc226309783"/>
      <w:bookmarkStart w:id="544" w:name="_Toc150774744"/>
      <w:bookmarkStart w:id="545" w:name="_Toc151193709"/>
      <w:bookmarkStart w:id="546" w:name="_Toc164229234"/>
      <w:bookmarkStart w:id="547" w:name="_Toc151193781"/>
      <w:bookmarkStart w:id="548" w:name="_Toc305158807"/>
      <w:bookmarkStart w:id="549" w:name="_Toc150480777"/>
      <w:bookmarkStart w:id="550" w:name="_Toc226965729"/>
      <w:bookmarkStart w:id="551" w:name="_Toc520356164"/>
      <w:bookmarkStart w:id="552" w:name="_Toc195842904"/>
      <w:bookmarkStart w:id="553" w:name="_Toc127151740"/>
      <w:bookmarkStart w:id="554" w:name="_Toc164608653"/>
      <w:bookmarkStart w:id="555" w:name="_Toc150509290"/>
      <w:bookmarkStart w:id="556" w:name="_Toc150774639"/>
      <w:bookmarkStart w:id="557" w:name="_Toc127151539"/>
      <w:bookmarkStart w:id="558" w:name="_Toc164351633"/>
      <w:bookmarkStart w:id="559" w:name="_Toc127161453"/>
      <w:bookmarkStart w:id="560" w:name="_Toc265228377"/>
      <w:bookmarkStart w:id="561" w:name="_Toc142311041"/>
      <w:r>
        <w:rPr>
          <w:color w:val="auto"/>
          <w:sz w:val="24"/>
          <w:highlight w:val="none"/>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0090E462">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6CF6F127">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lang w:bidi="ar"/>
        </w:rPr>
        <w:t>政府采购一体化平台“苏采云”</w:t>
      </w:r>
      <w:r>
        <w:rPr>
          <w:rFonts w:hint="eastAsia"/>
          <w:color w:val="auto"/>
          <w:sz w:val="24"/>
          <w:highlight w:val="none"/>
        </w:rPr>
        <w:t>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698E9CA">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lang w:bidi="ar"/>
        </w:rPr>
        <w:t>政府采购一体化平台“苏采云”</w:t>
      </w:r>
      <w:r>
        <w:rPr>
          <w:rFonts w:hint="eastAsia"/>
          <w:color w:val="auto"/>
          <w:sz w:val="24"/>
          <w:highlight w:val="none"/>
        </w:rPr>
        <w:t>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62" w:name="_Toc520356165"/>
      <w:r>
        <w:rPr>
          <w:rFonts w:hint="eastAsia"/>
          <w:color w:val="auto"/>
          <w:sz w:val="24"/>
          <w:highlight w:val="none"/>
        </w:rPr>
        <w:t>。投标人超过规定时间未确认但是未提出异议的，系统将视同已确认</w:t>
      </w:r>
      <w:r>
        <w:rPr>
          <w:color w:val="auto"/>
          <w:sz w:val="24"/>
          <w:highlight w:val="none"/>
        </w:rPr>
        <w:t>。</w:t>
      </w:r>
    </w:p>
    <w:p w14:paraId="2DEB6696">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338E3C78">
      <w:pPr>
        <w:numPr>
          <w:ilvl w:val="1"/>
          <w:numId w:val="1"/>
        </w:numPr>
        <w:tabs>
          <w:tab w:val="left" w:pos="1080"/>
          <w:tab w:val="left" w:pos="2014"/>
        </w:tabs>
        <w:spacing w:line="360" w:lineRule="auto"/>
        <w:ind w:left="1077" w:hanging="720"/>
        <w:rPr>
          <w:rFonts w:hint="eastAsia"/>
          <w:color w:val="auto"/>
          <w:sz w:val="24"/>
          <w:highlight w:val="none"/>
        </w:rPr>
      </w:pPr>
      <w:r>
        <w:rPr>
          <w:color w:val="auto"/>
          <w:sz w:val="24"/>
          <w:highlight w:val="none"/>
        </w:rPr>
        <w:t>投标人不足3家的，不予开标。</w:t>
      </w:r>
    </w:p>
    <w:p w14:paraId="03AE979A">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330D453F">
      <w:pPr>
        <w:numPr>
          <w:ilvl w:val="1"/>
          <w:numId w:val="1"/>
        </w:numPr>
        <w:tabs>
          <w:tab w:val="left" w:pos="1080"/>
          <w:tab w:val="left" w:pos="2014"/>
        </w:tabs>
        <w:spacing w:line="360" w:lineRule="auto"/>
        <w:ind w:left="1077" w:hanging="72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w:t>
      </w:r>
    </w:p>
    <w:p w14:paraId="222D11FD">
      <w:pPr>
        <w:numPr>
          <w:ilvl w:val="1"/>
          <w:numId w:val="1"/>
        </w:numPr>
        <w:tabs>
          <w:tab w:val="left" w:pos="1080"/>
          <w:tab w:val="left" w:pos="2014"/>
        </w:tabs>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bidi="ar"/>
        </w:rPr>
        <w:t>政府采购一体化平台“苏采云”</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clear="all"/>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70AC2AF4">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0BDCD44B">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54373917">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2117B71B">
      <w:pPr>
        <w:tabs>
          <w:tab w:val="left" w:pos="1080"/>
          <w:tab w:val="left" w:pos="1589"/>
          <w:tab w:val="left" w:pos="2014"/>
        </w:tabs>
        <w:spacing w:line="360" w:lineRule="auto"/>
        <w:ind w:left="357" w:firstLine="84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3E0D631C">
      <w:pPr>
        <w:tabs>
          <w:tab w:val="left" w:pos="1080"/>
          <w:tab w:val="left" w:pos="1589"/>
          <w:tab w:val="left" w:pos="2014"/>
        </w:tabs>
        <w:spacing w:line="360" w:lineRule="auto"/>
        <w:ind w:left="1134"/>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2FCB4AFD">
      <w:pPr>
        <w:numPr>
          <w:ilvl w:val="0"/>
          <w:numId w:val="1"/>
        </w:numPr>
        <w:tabs>
          <w:tab w:val="left" w:pos="360"/>
        </w:tabs>
        <w:spacing w:line="360" w:lineRule="auto"/>
        <w:ind w:left="357" w:hanging="357"/>
        <w:outlineLvl w:val="1"/>
        <w:rPr>
          <w:color w:val="auto"/>
          <w:sz w:val="24"/>
          <w:highlight w:val="none"/>
        </w:rPr>
      </w:pPr>
      <w:r>
        <w:rPr>
          <w:color w:val="auto"/>
          <w:sz w:val="24"/>
          <w:highlight w:val="none"/>
        </w:rPr>
        <w:t>资格审查</w:t>
      </w:r>
    </w:p>
    <w:p w14:paraId="56C8B11C">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见第三章《资格审查》。</w:t>
      </w:r>
    </w:p>
    <w:bookmarkEnd w:id="562"/>
    <w:p w14:paraId="518213DB">
      <w:pPr>
        <w:numPr>
          <w:ilvl w:val="0"/>
          <w:numId w:val="1"/>
        </w:numPr>
        <w:tabs>
          <w:tab w:val="left" w:pos="360"/>
        </w:tabs>
        <w:spacing w:line="360" w:lineRule="auto"/>
        <w:ind w:left="357" w:hanging="357"/>
        <w:outlineLvl w:val="1"/>
        <w:rPr>
          <w:color w:val="auto"/>
          <w:sz w:val="24"/>
          <w:highlight w:val="none"/>
        </w:rPr>
      </w:pPr>
      <w:bookmarkStart w:id="563" w:name="_Toc226965813"/>
      <w:bookmarkStart w:id="564" w:name="_Toc164229235"/>
      <w:bookmarkStart w:id="565" w:name="_Toc264969230"/>
      <w:bookmarkStart w:id="566" w:name="_Toc127151540"/>
      <w:bookmarkStart w:id="567" w:name="_Toc150774745"/>
      <w:bookmarkStart w:id="568" w:name="_Toc142311042"/>
      <w:bookmarkStart w:id="569" w:name="_Toc265228378"/>
      <w:bookmarkStart w:id="570" w:name="_Toc305158882"/>
      <w:bookmarkStart w:id="571" w:name="_Toc151193638"/>
      <w:bookmarkStart w:id="572" w:name="_Toc305158808"/>
      <w:bookmarkStart w:id="573" w:name="_Toc151190167"/>
      <w:bookmarkStart w:id="574" w:name="_Toc226309784"/>
      <w:bookmarkStart w:id="575" w:name="_Toc151193782"/>
      <w:bookmarkStart w:id="576" w:name="_Toc150480778"/>
      <w:bookmarkStart w:id="577" w:name="_Toc150509291"/>
      <w:bookmarkStart w:id="578" w:name="_Toc150774640"/>
      <w:bookmarkStart w:id="579" w:name="_Toc127151741"/>
      <w:bookmarkStart w:id="580" w:name="_Toc164608654"/>
      <w:bookmarkStart w:id="581" w:name="_Toc195842905"/>
      <w:bookmarkStart w:id="582" w:name="_Toc151193710"/>
      <w:bookmarkStart w:id="583" w:name="_Toc164229381"/>
      <w:bookmarkStart w:id="584" w:name="_Toc151193854"/>
      <w:bookmarkStart w:id="585" w:name="_Toc127161454"/>
      <w:bookmarkStart w:id="586" w:name="_Toc151193928"/>
      <w:bookmarkStart w:id="587" w:name="_Toc164351634"/>
      <w:bookmarkStart w:id="588" w:name="_Toc226337236"/>
      <w:bookmarkStart w:id="589" w:name="_Toc149720833"/>
      <w:bookmarkStart w:id="590" w:name="_Toc164608809"/>
      <w:bookmarkStart w:id="591" w:name="_Toc226965730"/>
      <w:r>
        <w:rPr>
          <w:color w:val="auto"/>
          <w:sz w:val="24"/>
          <w:highlight w:val="none"/>
        </w:rPr>
        <w:t>评标委员会</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p w14:paraId="54DCD557">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92" w:name="_Toc520356166"/>
    </w:p>
    <w:p w14:paraId="70251CF1">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92"/>
      <w:bookmarkStart w:id="593" w:name="_Toc520356169"/>
    </w:p>
    <w:p w14:paraId="37DD989B">
      <w:pPr>
        <w:numPr>
          <w:ilvl w:val="0"/>
          <w:numId w:val="1"/>
        </w:numPr>
        <w:tabs>
          <w:tab w:val="left" w:pos="360"/>
        </w:tabs>
        <w:spacing w:line="360" w:lineRule="auto"/>
        <w:ind w:left="357" w:hanging="357"/>
        <w:outlineLvl w:val="1"/>
        <w:rPr>
          <w:color w:val="auto"/>
          <w:sz w:val="24"/>
          <w:highlight w:val="none"/>
        </w:rPr>
      </w:pPr>
      <w:r>
        <w:rPr>
          <w:color w:val="auto"/>
          <w:sz w:val="24"/>
          <w:highlight w:val="none"/>
        </w:rPr>
        <w:t>评标程序、评标方法和评标标准</w:t>
      </w:r>
    </w:p>
    <w:p w14:paraId="6370E0F7">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见第四章《评标程序、评标方法和评标标准》。</w:t>
      </w:r>
    </w:p>
    <w:p w14:paraId="6EFC563B">
      <w:pPr>
        <w:tabs>
          <w:tab w:val="left" w:pos="360"/>
          <w:tab w:val="left" w:pos="1080"/>
        </w:tabs>
        <w:spacing w:line="360" w:lineRule="auto"/>
        <w:ind w:left="1080"/>
        <w:rPr>
          <w:color w:val="auto"/>
          <w:sz w:val="24"/>
          <w:highlight w:val="none"/>
        </w:rPr>
      </w:pPr>
    </w:p>
    <w:p w14:paraId="199E7427">
      <w:pPr>
        <w:pStyle w:val="16"/>
        <w:spacing w:before="0" w:line="360" w:lineRule="auto"/>
        <w:rPr>
          <w:rFonts w:ascii="Times New Roman" w:hAnsi="Times New Roman" w:eastAsia="宋体"/>
          <w:color w:val="auto"/>
          <w:sz w:val="28"/>
          <w:highlight w:val="none"/>
        </w:rPr>
      </w:pPr>
      <w:bookmarkStart w:id="594" w:name="_Toc127151545"/>
      <w:bookmarkStart w:id="595" w:name="_Toc151193643"/>
      <w:bookmarkStart w:id="596" w:name="_Toc150480783"/>
      <w:bookmarkStart w:id="597" w:name="_Toc151193859"/>
      <w:bookmarkStart w:id="598" w:name="_Toc150509296"/>
      <w:bookmarkStart w:id="599" w:name="_Toc305158887"/>
      <w:bookmarkStart w:id="600" w:name="_Toc151193787"/>
      <w:bookmarkStart w:id="601" w:name="_Toc142311047"/>
      <w:bookmarkStart w:id="602" w:name="_Toc226337241"/>
      <w:bookmarkStart w:id="603" w:name="_Toc265228383"/>
      <w:bookmarkStart w:id="604" w:name="_Toc226965735"/>
      <w:bookmarkStart w:id="605" w:name="_Toc264969235"/>
      <w:bookmarkStart w:id="606" w:name="_Toc305158813"/>
      <w:bookmarkStart w:id="607" w:name="_Toc226309789"/>
      <w:bookmarkStart w:id="608" w:name="_Toc150774750"/>
      <w:bookmarkStart w:id="609" w:name="_Toc151193715"/>
      <w:bookmarkStart w:id="610" w:name="_Toc150774645"/>
      <w:bookmarkStart w:id="611" w:name="_Toc195842910"/>
      <w:bookmarkStart w:id="612" w:name="_Toc151190172"/>
      <w:bookmarkStart w:id="613" w:name="_Toc226965818"/>
      <w:bookmarkStart w:id="614" w:name="_Toc151193933"/>
      <w:r>
        <w:rPr>
          <w:rFonts w:ascii="Times New Roman" w:hAnsi="Times New Roman" w:eastAsia="宋体"/>
          <w:color w:val="auto"/>
          <w:sz w:val="28"/>
          <w:highlight w:val="none"/>
        </w:rPr>
        <w:t xml:space="preserve">六   </w:t>
      </w:r>
      <w:bookmarkEnd w:id="593"/>
      <w:r>
        <w:rPr>
          <w:rFonts w:ascii="Times New Roman" w:hAnsi="Times New Roman" w:eastAsia="宋体"/>
          <w:color w:val="auto"/>
          <w:sz w:val="28"/>
          <w:highlight w:val="none"/>
        </w:rPr>
        <w:t>确定中标</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Start w:id="615" w:name="_Toc150480785"/>
      <w:bookmarkStart w:id="616" w:name="_Toc151190174"/>
      <w:bookmarkStart w:id="617" w:name="_Toc164351641"/>
      <w:bookmarkStart w:id="618" w:name="_Toc151193717"/>
      <w:bookmarkStart w:id="619" w:name="_Toc151193935"/>
      <w:bookmarkStart w:id="620" w:name="_Toc226965820"/>
      <w:bookmarkStart w:id="621" w:name="_Toc150509298"/>
      <w:bookmarkStart w:id="622" w:name="_Toc142311049"/>
      <w:bookmarkStart w:id="623" w:name="_Toc264969237"/>
      <w:bookmarkStart w:id="624" w:name="_Toc226337243"/>
      <w:bookmarkStart w:id="625" w:name="_Toc195842912"/>
      <w:bookmarkStart w:id="626" w:name="_Toc151193861"/>
      <w:bookmarkStart w:id="627" w:name="_Toc305158815"/>
      <w:bookmarkStart w:id="628" w:name="_Toc127161461"/>
      <w:bookmarkStart w:id="629" w:name="_Toc127151547"/>
      <w:bookmarkStart w:id="630" w:name="_Toc226965737"/>
      <w:bookmarkStart w:id="631" w:name="_Toc127151748"/>
      <w:bookmarkStart w:id="632" w:name="_Toc164608816"/>
      <w:bookmarkStart w:id="633" w:name="_Toc149720840"/>
      <w:bookmarkStart w:id="634" w:name="_Toc151193645"/>
      <w:bookmarkStart w:id="635" w:name="_Toc164608661"/>
      <w:bookmarkStart w:id="636" w:name="_Toc150774647"/>
      <w:bookmarkStart w:id="637" w:name="_Toc265228385"/>
      <w:bookmarkStart w:id="638" w:name="_Toc305158889"/>
      <w:bookmarkStart w:id="639" w:name="_Toc226309791"/>
      <w:bookmarkStart w:id="640" w:name="_Toc151193789"/>
      <w:bookmarkStart w:id="641" w:name="_Toc164229242"/>
      <w:bookmarkStart w:id="642" w:name="_Toc150774752"/>
      <w:bookmarkStart w:id="643" w:name="_Toc164229388"/>
    </w:p>
    <w:p w14:paraId="56B8722B">
      <w:pPr>
        <w:numPr>
          <w:ilvl w:val="0"/>
          <w:numId w:val="1"/>
        </w:numPr>
        <w:tabs>
          <w:tab w:val="left" w:pos="360"/>
        </w:tabs>
        <w:spacing w:line="360" w:lineRule="auto"/>
        <w:ind w:left="357" w:hanging="357"/>
        <w:outlineLvl w:val="1"/>
        <w:rPr>
          <w:color w:val="auto"/>
          <w:sz w:val="24"/>
          <w:highlight w:val="none"/>
        </w:rPr>
      </w:pPr>
      <w:r>
        <w:rPr>
          <w:color w:val="auto"/>
          <w:sz w:val="24"/>
          <w:highlight w:val="none"/>
        </w:rPr>
        <w:t>确定中标人</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7AADFF7D">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w:t>
      </w:r>
      <w:r>
        <w:rPr>
          <w:rFonts w:hint="eastAsia"/>
          <w:color w:val="auto"/>
          <w:sz w:val="24"/>
          <w:highlight w:val="none"/>
        </w:rPr>
        <w:t>依法</w:t>
      </w:r>
      <w:r>
        <w:rPr>
          <w:color w:val="auto"/>
          <w:sz w:val="24"/>
          <w:highlight w:val="none"/>
        </w:rPr>
        <w:t>确定</w:t>
      </w:r>
      <w:r>
        <w:rPr>
          <w:rFonts w:hint="eastAsia"/>
          <w:color w:val="auto"/>
          <w:sz w:val="24"/>
          <w:highlight w:val="none"/>
        </w:rPr>
        <w:t>。</w:t>
      </w:r>
    </w:p>
    <w:p w14:paraId="640644A8">
      <w:pPr>
        <w:numPr>
          <w:ilvl w:val="0"/>
          <w:numId w:val="1"/>
        </w:numPr>
        <w:tabs>
          <w:tab w:val="left" w:pos="360"/>
        </w:tabs>
        <w:spacing w:line="360" w:lineRule="auto"/>
        <w:ind w:left="357" w:hanging="357"/>
        <w:outlineLvl w:val="1"/>
        <w:rPr>
          <w:color w:val="auto"/>
          <w:sz w:val="24"/>
          <w:highlight w:val="none"/>
        </w:rPr>
      </w:pPr>
      <w:bookmarkStart w:id="644" w:name="_Toc305158817"/>
      <w:bookmarkStart w:id="645" w:name="_Toc305158891"/>
      <w:bookmarkStart w:id="646" w:name="_Toc149720842"/>
      <w:bookmarkStart w:id="647" w:name="_Toc164229390"/>
      <w:bookmarkStart w:id="648" w:name="_Toc226309793"/>
      <w:bookmarkStart w:id="649" w:name="_Toc151193719"/>
      <w:bookmarkStart w:id="650" w:name="_Toc265228387"/>
      <w:bookmarkStart w:id="651" w:name="_Toc127161463"/>
      <w:bookmarkStart w:id="652" w:name="_Toc151193791"/>
      <w:bookmarkStart w:id="653" w:name="_Toc150509300"/>
      <w:bookmarkStart w:id="654" w:name="_Toc164351643"/>
      <w:bookmarkStart w:id="655" w:name="_Toc164608663"/>
      <w:bookmarkStart w:id="656" w:name="_Toc151193863"/>
      <w:bookmarkStart w:id="657" w:name="_Toc151193647"/>
      <w:bookmarkStart w:id="658" w:name="_Toc151190176"/>
      <w:bookmarkStart w:id="659" w:name="_Toc226965739"/>
      <w:bookmarkStart w:id="660" w:name="_Toc226337245"/>
      <w:bookmarkStart w:id="661" w:name="_Toc151193937"/>
      <w:bookmarkStart w:id="662" w:name="_Toc195842914"/>
      <w:bookmarkStart w:id="663" w:name="_Toc150774649"/>
      <w:bookmarkStart w:id="664" w:name="_Toc127151750"/>
      <w:bookmarkStart w:id="665" w:name="_Toc150774754"/>
      <w:bookmarkStart w:id="666" w:name="_Toc150480787"/>
      <w:bookmarkStart w:id="667" w:name="_Toc164229244"/>
      <w:bookmarkStart w:id="668" w:name="_Toc127151549"/>
      <w:bookmarkStart w:id="669" w:name="_Toc164608818"/>
      <w:bookmarkStart w:id="670" w:name="_Toc226965822"/>
      <w:bookmarkStart w:id="671" w:name="_Toc142311051"/>
      <w:bookmarkStart w:id="672" w:name="_Toc264969239"/>
      <w:bookmarkStart w:id="673" w:name="_Toc520356176"/>
      <w:bookmarkStart w:id="674" w:name="_Ref467307090"/>
      <w:bookmarkStart w:id="675" w:name="_Ref467306425"/>
      <w:r>
        <w:rPr>
          <w:color w:val="auto"/>
          <w:sz w:val="24"/>
          <w:highlight w:val="none"/>
        </w:rPr>
        <w:t>中标公告与中标通知书</w:t>
      </w:r>
      <w:bookmarkEnd w:id="644"/>
      <w:bookmarkEnd w:id="645"/>
    </w:p>
    <w:p w14:paraId="702BC05B">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采购人或采购代理机构自中标人确定之日起2个工作日内，在</w:t>
      </w:r>
      <w:r>
        <w:rPr>
          <w:rFonts w:hint="eastAsia"/>
          <w:color w:val="auto"/>
          <w:sz w:val="24"/>
          <w:highlight w:val="none"/>
        </w:rPr>
        <w:t>常州市政府采购网</w:t>
      </w:r>
      <w:r>
        <w:rPr>
          <w:color w:val="auto"/>
          <w:sz w:val="24"/>
          <w:highlight w:val="none"/>
        </w:rPr>
        <w:t>公告中标结果，</w:t>
      </w:r>
      <w:r>
        <w:rPr>
          <w:rFonts w:hint="eastAsia"/>
          <w:color w:val="auto"/>
          <w:sz w:val="24"/>
          <w:highlight w:val="none"/>
        </w:rPr>
        <w:t>同时向中标人发出中标通知书，</w:t>
      </w:r>
      <w:r>
        <w:rPr>
          <w:color w:val="auto"/>
          <w:sz w:val="24"/>
          <w:highlight w:val="none"/>
        </w:rPr>
        <w:t>中标公告期限为1个工作日。</w:t>
      </w:r>
    </w:p>
    <w:p w14:paraId="348FD479">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14:paraId="2714E638">
      <w:pPr>
        <w:numPr>
          <w:ilvl w:val="0"/>
          <w:numId w:val="1"/>
        </w:numPr>
        <w:tabs>
          <w:tab w:val="left" w:pos="360"/>
        </w:tabs>
        <w:spacing w:line="360" w:lineRule="auto"/>
        <w:ind w:left="357" w:hanging="357"/>
        <w:outlineLvl w:val="1"/>
        <w:rPr>
          <w:color w:val="auto"/>
          <w:sz w:val="24"/>
          <w:highlight w:val="none"/>
        </w:rPr>
      </w:pPr>
      <w:r>
        <w:rPr>
          <w:color w:val="auto"/>
          <w:sz w:val="24"/>
          <w:highlight w:val="none"/>
        </w:rPr>
        <w:t>废标</w:t>
      </w:r>
    </w:p>
    <w:p w14:paraId="19C44B00">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在招标采购中，出现下列情形之一的，应予废标：</w:t>
      </w:r>
    </w:p>
    <w:p w14:paraId="356CA1C9">
      <w:pPr>
        <w:numPr>
          <w:ilvl w:val="2"/>
          <w:numId w:val="1"/>
        </w:numPr>
        <w:spacing w:line="360" w:lineRule="auto"/>
        <w:rPr>
          <w:color w:val="auto"/>
          <w:sz w:val="24"/>
          <w:highlight w:val="none"/>
        </w:rPr>
      </w:pPr>
      <w:r>
        <w:rPr>
          <w:color w:val="auto"/>
          <w:sz w:val="24"/>
          <w:highlight w:val="none"/>
        </w:rPr>
        <w:t>符合专业条件的供应商或者对招标文件作实质响应的供应商不足三家的；</w:t>
      </w:r>
    </w:p>
    <w:p w14:paraId="0B9C6D00">
      <w:pPr>
        <w:numPr>
          <w:ilvl w:val="2"/>
          <w:numId w:val="1"/>
        </w:numPr>
        <w:spacing w:line="360" w:lineRule="auto"/>
        <w:rPr>
          <w:color w:val="auto"/>
          <w:sz w:val="24"/>
          <w:highlight w:val="none"/>
        </w:rPr>
      </w:pPr>
      <w:r>
        <w:rPr>
          <w:color w:val="auto"/>
          <w:sz w:val="24"/>
          <w:highlight w:val="none"/>
        </w:rPr>
        <w:t>出现影响采购公正的违法、违规行为的；</w:t>
      </w:r>
    </w:p>
    <w:p w14:paraId="79C07CE6">
      <w:pPr>
        <w:numPr>
          <w:ilvl w:val="2"/>
          <w:numId w:val="1"/>
        </w:numPr>
        <w:spacing w:line="360" w:lineRule="auto"/>
        <w:rPr>
          <w:color w:val="auto"/>
          <w:sz w:val="24"/>
          <w:highlight w:val="none"/>
        </w:rPr>
      </w:pPr>
      <w:r>
        <w:rPr>
          <w:color w:val="auto"/>
          <w:sz w:val="24"/>
          <w:highlight w:val="none"/>
        </w:rPr>
        <w:t>投标人的报价均超过了采购预算，采购人不能支付的；</w:t>
      </w:r>
    </w:p>
    <w:p w14:paraId="6085659D">
      <w:pPr>
        <w:numPr>
          <w:ilvl w:val="2"/>
          <w:numId w:val="1"/>
        </w:numPr>
        <w:spacing w:line="360" w:lineRule="auto"/>
        <w:rPr>
          <w:rFonts w:hint="eastAsia"/>
          <w:color w:val="auto"/>
          <w:sz w:val="24"/>
          <w:highlight w:val="none"/>
        </w:rPr>
      </w:pPr>
      <w:r>
        <w:rPr>
          <w:color w:val="auto"/>
          <w:sz w:val="24"/>
          <w:highlight w:val="none"/>
        </w:rPr>
        <w:t>因重大变故，采购任务取消的。</w:t>
      </w:r>
    </w:p>
    <w:p w14:paraId="1E9E55A2">
      <w:pPr>
        <w:numPr>
          <w:ilvl w:val="2"/>
          <w:numId w:val="1"/>
        </w:numPr>
        <w:spacing w:line="360" w:lineRule="auto"/>
        <w:rPr>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5202EC41">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废标后，采购人将废标理由通知所有投标人。</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14:paraId="4E59C3C9">
      <w:pPr>
        <w:numPr>
          <w:ilvl w:val="0"/>
          <w:numId w:val="1"/>
        </w:numPr>
        <w:tabs>
          <w:tab w:val="left" w:pos="360"/>
        </w:tabs>
        <w:spacing w:line="360" w:lineRule="auto"/>
        <w:ind w:left="357" w:hanging="357"/>
        <w:outlineLvl w:val="1"/>
        <w:rPr>
          <w:color w:val="auto"/>
          <w:sz w:val="24"/>
          <w:highlight w:val="none"/>
        </w:rPr>
      </w:pPr>
      <w:bookmarkStart w:id="676" w:name="_Toc142311052"/>
      <w:bookmarkStart w:id="677" w:name="_Toc150480788"/>
      <w:bookmarkStart w:id="678" w:name="_Toc264969240"/>
      <w:bookmarkStart w:id="679" w:name="_Toc195842915"/>
      <w:bookmarkStart w:id="680" w:name="_Toc226965740"/>
      <w:bookmarkStart w:id="681" w:name="_Toc150509301"/>
      <w:bookmarkStart w:id="682" w:name="_Toc265228388"/>
      <w:bookmarkStart w:id="683" w:name="_Toc127151550"/>
      <w:bookmarkStart w:id="684" w:name="_Toc151193792"/>
      <w:bookmarkStart w:id="685" w:name="_Toc151190177"/>
      <w:bookmarkStart w:id="686" w:name="_Toc150774755"/>
      <w:bookmarkStart w:id="687" w:name="_Toc226309794"/>
      <w:bookmarkStart w:id="688" w:name="_Toc305158818"/>
      <w:bookmarkStart w:id="689" w:name="_Toc164351644"/>
      <w:bookmarkStart w:id="690" w:name="_Toc164608664"/>
      <w:bookmarkStart w:id="691" w:name="_Toc127161464"/>
      <w:bookmarkStart w:id="692" w:name="_Toc226965823"/>
      <w:bookmarkStart w:id="693" w:name="_Ref467307062"/>
      <w:bookmarkStart w:id="694" w:name="_Ref467306978"/>
      <w:bookmarkStart w:id="695" w:name="_Toc520356175"/>
      <w:bookmarkStart w:id="696" w:name="_Toc305158892"/>
      <w:bookmarkStart w:id="697" w:name="_Toc164229245"/>
      <w:bookmarkStart w:id="698" w:name="_Toc151193938"/>
      <w:bookmarkStart w:id="699" w:name="_Toc226337246"/>
      <w:bookmarkStart w:id="700" w:name="_Ref467307204"/>
      <w:bookmarkStart w:id="701" w:name="_Toc151193720"/>
      <w:bookmarkStart w:id="702" w:name="_Toc151193864"/>
      <w:bookmarkStart w:id="703" w:name="_Toc151193648"/>
      <w:bookmarkStart w:id="704" w:name="_Toc164229391"/>
      <w:bookmarkStart w:id="705" w:name="_Toc150774650"/>
      <w:bookmarkStart w:id="706" w:name="_Ref467306377"/>
      <w:bookmarkStart w:id="707" w:name="_Toc127151751"/>
      <w:bookmarkStart w:id="708" w:name="_Toc149720843"/>
      <w:bookmarkStart w:id="709" w:name="_Toc164608819"/>
      <w:r>
        <w:rPr>
          <w:color w:val="auto"/>
          <w:sz w:val="24"/>
          <w:highlight w:val="none"/>
        </w:rPr>
        <w:t>签订合同</w:t>
      </w:r>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p>
    <w:p w14:paraId="06DA28B2">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2B50108">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中标人</w:t>
      </w:r>
      <w:r>
        <w:rPr>
          <w:rFonts w:hint="eastAsia"/>
          <w:color w:val="auto"/>
          <w:sz w:val="24"/>
          <w:highlight w:val="none"/>
        </w:rPr>
        <w:t>拒绝</w:t>
      </w:r>
      <w:r>
        <w:rPr>
          <w:color w:val="auto"/>
          <w:sz w:val="24"/>
          <w:highlight w:val="none"/>
        </w:rPr>
        <w:t>与采购人签订合同的，采购人</w:t>
      </w:r>
      <w:r>
        <w:rPr>
          <w:rFonts w:hint="eastAsia"/>
          <w:color w:val="auto"/>
          <w:sz w:val="24"/>
          <w:highlight w:val="none"/>
        </w:rPr>
        <w:t>可以</w:t>
      </w:r>
      <w:r>
        <w:rPr>
          <w:color w:val="auto"/>
          <w:sz w:val="24"/>
          <w:highlight w:val="none"/>
        </w:rPr>
        <w:t>按照评</w:t>
      </w:r>
      <w:r>
        <w:rPr>
          <w:rFonts w:hint="eastAsia"/>
          <w:color w:val="auto"/>
          <w:sz w:val="24"/>
          <w:highlight w:val="none"/>
        </w:rPr>
        <w:t>标</w:t>
      </w:r>
      <w:r>
        <w:rPr>
          <w:color w:val="auto"/>
          <w:sz w:val="24"/>
          <w:highlight w:val="none"/>
        </w:rPr>
        <w:t>报告推荐的中标候选人名单排序，确定下一候选人为中标人，</w:t>
      </w:r>
      <w:r>
        <w:rPr>
          <w:rFonts w:hint="eastAsia"/>
          <w:color w:val="auto"/>
          <w:sz w:val="24"/>
          <w:highlight w:val="none"/>
        </w:rPr>
        <w:t>也可以</w:t>
      </w:r>
      <w:r>
        <w:rPr>
          <w:color w:val="auto"/>
          <w:sz w:val="24"/>
          <w:highlight w:val="none"/>
        </w:rPr>
        <w:t>重新开展政府采购活动。</w:t>
      </w:r>
    </w:p>
    <w:p w14:paraId="254B39CE">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联合体中标的，联合体各方应当共同与采购人签订合同，就中标项目向采购人承担连带责任。</w:t>
      </w:r>
    </w:p>
    <w:p w14:paraId="56CA76DE">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政府采购合同不能转包。</w:t>
      </w:r>
    </w:p>
    <w:p w14:paraId="70807ED1">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bookmarkEnd w:id="673"/>
    <w:bookmarkEnd w:id="674"/>
    <w:bookmarkEnd w:id="675"/>
    <w:p w14:paraId="5E1460BD">
      <w:pPr>
        <w:numPr>
          <w:ilvl w:val="0"/>
          <w:numId w:val="1"/>
        </w:numPr>
        <w:tabs>
          <w:tab w:val="left" w:pos="360"/>
        </w:tabs>
        <w:spacing w:line="360" w:lineRule="auto"/>
        <w:ind w:left="357" w:hanging="357"/>
        <w:outlineLvl w:val="1"/>
        <w:rPr>
          <w:color w:val="auto"/>
          <w:sz w:val="24"/>
          <w:highlight w:val="none"/>
        </w:rPr>
      </w:pPr>
      <w:r>
        <w:rPr>
          <w:color w:val="auto"/>
          <w:sz w:val="24"/>
          <w:highlight w:val="none"/>
        </w:rPr>
        <w:t>询问与质疑</w:t>
      </w:r>
    </w:p>
    <w:p w14:paraId="482ED0E6">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询问</w:t>
      </w:r>
    </w:p>
    <w:p w14:paraId="17BCEB75">
      <w:pPr>
        <w:numPr>
          <w:ilvl w:val="2"/>
          <w:numId w:val="1"/>
        </w:numPr>
        <w:spacing w:line="360" w:lineRule="auto"/>
        <w:rPr>
          <w:color w:val="auto"/>
          <w:sz w:val="24"/>
          <w:highlight w:val="none"/>
        </w:rPr>
      </w:pPr>
      <w:r>
        <w:rPr>
          <w:color w:val="auto"/>
          <w:sz w:val="24"/>
          <w:highlight w:val="none"/>
        </w:rPr>
        <w:t>投标人对政府采购活动事项有疑问的，可依法提出询问，并按《投标人须知资料表》载明的形式送达采购人或采购代理机构。</w:t>
      </w:r>
    </w:p>
    <w:p w14:paraId="2A591A84">
      <w:pPr>
        <w:numPr>
          <w:ilvl w:val="2"/>
          <w:numId w:val="1"/>
        </w:numPr>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6B0771D0">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质疑</w:t>
      </w:r>
    </w:p>
    <w:p w14:paraId="60FA1B2F">
      <w:pPr>
        <w:numPr>
          <w:ilvl w:val="2"/>
          <w:numId w:val="1"/>
        </w:numPr>
        <w:spacing w:line="360" w:lineRule="auto"/>
        <w:rPr>
          <w:rFonts w:hint="eastAsia"/>
          <w:color w:val="auto"/>
          <w:sz w:val="24"/>
          <w:highlight w:val="none"/>
        </w:rPr>
      </w:pPr>
      <w:r>
        <w:rPr>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5BEC1F4">
      <w:pPr>
        <w:numPr>
          <w:ilvl w:val="2"/>
          <w:numId w:val="1"/>
        </w:numPr>
        <w:spacing w:line="360" w:lineRule="auto"/>
        <w:rPr>
          <w:color w:val="auto"/>
          <w:sz w:val="24"/>
          <w:highlight w:val="none"/>
        </w:rPr>
      </w:pPr>
      <w:r>
        <w:rPr>
          <w:rFonts w:hint="eastAsia" w:ascii="宋体" w:hAnsi="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1B075C5C">
      <w:pPr>
        <w:numPr>
          <w:ilvl w:val="2"/>
          <w:numId w:val="1"/>
        </w:numPr>
        <w:spacing w:line="360" w:lineRule="auto"/>
        <w:jc w:val="left"/>
        <w:rPr>
          <w:color w:val="auto"/>
          <w:sz w:val="24"/>
          <w:highlight w:val="none"/>
        </w:rPr>
      </w:pPr>
      <w:r>
        <w:rPr>
          <w:color w:val="auto"/>
          <w:sz w:val="24"/>
          <w:highlight w:val="none"/>
        </w:rPr>
        <w:t>质疑函须使用财政部制定的范本文件。</w:t>
      </w:r>
      <w:r>
        <w:rPr>
          <w:rFonts w:hint="eastAsia"/>
          <w:color w:val="auto"/>
          <w:sz w:val="24"/>
          <w:highlight w:val="none"/>
        </w:rPr>
        <w:t>（下载网址：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5"/>
          <w:color w:val="auto"/>
          <w:highlight w:val="none"/>
        </w:rPr>
        <w:t>http://gk</w:t>
      </w:r>
      <w:bookmarkStart w:id="710" w:name="_Hlt100654014"/>
      <w:r>
        <w:rPr>
          <w:rStyle w:val="15"/>
          <w:color w:val="auto"/>
          <w:highlight w:val="none"/>
        </w:rPr>
        <w:t>s</w:t>
      </w:r>
      <w:bookmarkEnd w:id="710"/>
      <w:r>
        <w:rPr>
          <w:rStyle w:val="15"/>
          <w:color w:val="auto"/>
          <w:highlight w:val="none"/>
        </w:rPr>
        <w:t>.m</w:t>
      </w:r>
      <w:bookmarkStart w:id="711" w:name="_Hlt100653993"/>
      <w:bookmarkStart w:id="712" w:name="_Hlt100653994"/>
      <w:r>
        <w:rPr>
          <w:rStyle w:val="15"/>
          <w:color w:val="auto"/>
          <w:highlight w:val="none"/>
        </w:rPr>
        <w:t>o</w:t>
      </w:r>
      <w:bookmarkEnd w:id="711"/>
      <w:bookmarkEnd w:id="712"/>
      <w:r>
        <w:rPr>
          <w:rStyle w:val="15"/>
          <w:color w:val="auto"/>
          <w:highlight w:val="none"/>
        </w:rPr>
        <w:t>f.gov.cn/ztztz/zhengfucaigouguanli/201802/t20180201_2804589.htm</w:t>
      </w:r>
      <w:r>
        <w:rPr>
          <w:color w:val="auto"/>
          <w:highlight w:val="none"/>
        </w:rPr>
        <w:fldChar w:fldCharType="end"/>
      </w:r>
      <w:r>
        <w:rPr>
          <w:rFonts w:hint="eastAsia"/>
          <w:color w:val="auto"/>
          <w:highlight w:val="none"/>
        </w:rPr>
        <w:t>）</w:t>
      </w:r>
    </w:p>
    <w:p w14:paraId="414784C3">
      <w:pPr>
        <w:numPr>
          <w:ilvl w:val="2"/>
          <w:numId w:val="1"/>
        </w:numPr>
        <w:spacing w:line="360" w:lineRule="auto"/>
        <w:rPr>
          <w:color w:val="auto"/>
          <w:sz w:val="24"/>
          <w:highlight w:val="none"/>
        </w:rPr>
      </w:pPr>
      <w:r>
        <w:rPr>
          <w:color w:val="auto"/>
          <w:sz w:val="24"/>
          <w:highlight w:val="none"/>
        </w:rPr>
        <w:t>投标人为自然人的，应当由本人签字；投标人为法人或者其他组织的，应当由法定代表人、主要负责人，或者其授权代表签字或者加盖公章，并加盖公章。</w:t>
      </w:r>
    </w:p>
    <w:p w14:paraId="72314A27">
      <w:pPr>
        <w:numPr>
          <w:ilvl w:val="2"/>
          <w:numId w:val="1"/>
        </w:numPr>
        <w:spacing w:line="360" w:lineRule="auto"/>
        <w:rPr>
          <w:rFonts w:hint="eastAsia"/>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29587794">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r>
        <w:rPr>
          <w:rFonts w:hint="eastAsia"/>
          <w:color w:val="auto"/>
          <w:sz w:val="24"/>
          <w:highlight w:val="none"/>
        </w:rPr>
        <w:t>。</w:t>
      </w:r>
    </w:p>
    <w:p w14:paraId="50876225">
      <w:pPr>
        <w:numPr>
          <w:ilvl w:val="0"/>
          <w:numId w:val="1"/>
        </w:numPr>
        <w:tabs>
          <w:tab w:val="left" w:pos="360"/>
        </w:tabs>
        <w:spacing w:line="360" w:lineRule="auto"/>
        <w:ind w:left="357" w:hanging="357"/>
        <w:outlineLvl w:val="1"/>
        <w:rPr>
          <w:color w:val="auto"/>
          <w:sz w:val="24"/>
          <w:highlight w:val="none"/>
        </w:rPr>
      </w:pPr>
      <w:r>
        <w:rPr>
          <w:color w:val="auto"/>
          <w:sz w:val="24"/>
          <w:highlight w:val="none"/>
        </w:rPr>
        <w:t>代理费</w:t>
      </w:r>
    </w:p>
    <w:p w14:paraId="46E5F680">
      <w:pPr>
        <w:numPr>
          <w:ilvl w:val="1"/>
          <w:numId w:val="1"/>
        </w:numPr>
        <w:tabs>
          <w:tab w:val="left" w:pos="1080"/>
          <w:tab w:val="left" w:pos="2014"/>
        </w:tabs>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14:paraId="56CE6E8C">
      <w:pPr>
        <w:numPr>
          <w:ilvl w:val="1"/>
          <w:numId w:val="1"/>
        </w:numPr>
        <w:tabs>
          <w:tab w:val="left" w:pos="1080"/>
          <w:tab w:val="left" w:pos="2014"/>
        </w:tabs>
        <w:spacing w:line="360" w:lineRule="auto"/>
        <w:ind w:left="1077" w:hanging="720"/>
        <w:rPr>
          <w:color w:val="auto"/>
          <w:sz w:val="24"/>
          <w:highlight w:val="none"/>
        </w:rPr>
      </w:pPr>
      <w:r>
        <w:rPr>
          <w:rFonts w:hint="eastAsia"/>
          <w:color w:val="auto"/>
          <w:sz w:val="24"/>
          <w:highlight w:val="none"/>
        </w:rPr>
        <w:t>采购代理服务费开票方式：江苏增值税普通发票。</w:t>
      </w:r>
    </w:p>
    <w:p w14:paraId="73A274F2">
      <w:pPr>
        <w:spacing w:line="360" w:lineRule="auto"/>
        <w:jc w:val="center"/>
        <w:outlineLvl w:val="0"/>
        <w:rPr>
          <w:b/>
          <w:color w:val="auto"/>
          <w:sz w:val="36"/>
          <w:szCs w:val="36"/>
          <w:highlight w:val="none"/>
        </w:rPr>
      </w:pPr>
      <w:bookmarkStart w:id="713" w:name="_Toc353825544"/>
      <w:bookmarkStart w:id="714" w:name="_Toc353873934"/>
      <w:bookmarkStart w:id="715" w:name="_Toc305158896"/>
      <w:bookmarkStart w:id="716" w:name="_Toc353873664"/>
      <w:bookmarkStart w:id="717" w:name="_Toc150774759"/>
      <w:bookmarkStart w:id="718" w:name="_Toc150480792"/>
      <w:bookmarkStart w:id="719" w:name="_Toc265228392"/>
      <w:bookmarkStart w:id="720" w:name="_Toc305158822"/>
      <w:bookmarkStart w:id="721" w:name="_Toc226337250"/>
      <w:bookmarkStart w:id="722" w:name="_Toc142311056"/>
      <w:bookmarkStart w:id="723" w:name="_Toc127151554"/>
      <w:bookmarkStart w:id="724" w:name="_Toc264969244"/>
      <w:bookmarkStart w:id="725" w:name="_Toc226965827"/>
      <w:r>
        <w:rPr>
          <w:color w:val="auto"/>
          <w:sz w:val="24"/>
          <w:highlight w:val="none"/>
        </w:rPr>
        <w:br w:type="page" w:clear="all"/>
      </w:r>
      <w:bookmarkStart w:id="726" w:name="_Toc99301421"/>
      <w:r>
        <w:rPr>
          <w:rFonts w:ascii="Times New Roman" w:hAnsi="Times New Roman" w:eastAsia="宋体" w:cs="Times New Roman"/>
          <w:b/>
          <w:color w:val="auto"/>
          <w:sz w:val="36"/>
          <w:szCs w:val="36"/>
          <w:highlight w:val="none"/>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rFonts w:ascii="Times New Roman" w:hAnsi="Times New Roman" w:eastAsia="宋体" w:cs="Times New Roman"/>
          <w:b/>
          <w:color w:val="auto"/>
          <w:sz w:val="36"/>
          <w:szCs w:val="36"/>
          <w:highlight w:val="none"/>
        </w:rPr>
        <w:t>资格审查</w:t>
      </w:r>
      <w:bookmarkEnd w:id="726"/>
      <w:bookmarkStart w:id="727" w:name="_Toc487900382"/>
    </w:p>
    <w:p w14:paraId="2D9D65CE">
      <w:pPr>
        <w:tabs>
          <w:tab w:val="left" w:pos="360"/>
          <w:tab w:val="left" w:pos="900"/>
        </w:tabs>
        <w:spacing w:line="360" w:lineRule="auto"/>
        <w:jc w:val="center"/>
        <w:outlineLvl w:val="1"/>
        <w:rPr>
          <w:b/>
          <w:color w:val="auto"/>
          <w:sz w:val="24"/>
          <w:highlight w:val="none"/>
        </w:rPr>
      </w:pPr>
      <w:bookmarkStart w:id="728" w:name="_Toc99301422"/>
      <w:r>
        <w:rPr>
          <w:b/>
          <w:color w:val="auto"/>
          <w:sz w:val="24"/>
          <w:highlight w:val="none"/>
        </w:rPr>
        <w:t>一、资格审查程序</w:t>
      </w:r>
      <w:bookmarkEnd w:id="728"/>
    </w:p>
    <w:p w14:paraId="23399B11">
      <w:pPr>
        <w:numPr>
          <w:ilvl w:val="0"/>
          <w:numId w:val="4"/>
        </w:numPr>
        <w:tabs>
          <w:tab w:val="left" w:pos="426"/>
          <w:tab w:val="left" w:pos="851"/>
        </w:tabs>
        <w:spacing w:line="360" w:lineRule="auto"/>
        <w:ind w:left="426" w:hanging="426"/>
        <w:outlineLvl w:val="1"/>
        <w:rPr>
          <w:color w:val="auto"/>
          <w:sz w:val="24"/>
          <w:highlight w:val="none"/>
        </w:rPr>
      </w:pPr>
      <w:r>
        <w:rPr>
          <w:color w:val="auto"/>
          <w:sz w:val="24"/>
          <w:highlight w:val="none"/>
        </w:rPr>
        <w:t>开标结束后，采购人将根据《资格审查要求》中的规定，对投标人进行资格审查，并形成资格审查结果。</w:t>
      </w:r>
    </w:p>
    <w:p w14:paraId="609243B6">
      <w:pPr>
        <w:numPr>
          <w:ilvl w:val="0"/>
          <w:numId w:val="4"/>
        </w:numPr>
        <w:tabs>
          <w:tab w:val="left" w:pos="426"/>
          <w:tab w:val="left" w:pos="851"/>
        </w:tabs>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61B3C93F">
      <w:pPr>
        <w:numPr>
          <w:ilvl w:val="0"/>
          <w:numId w:val="4"/>
        </w:numPr>
        <w:tabs>
          <w:tab w:val="left" w:pos="426"/>
          <w:tab w:val="left" w:pos="851"/>
        </w:tabs>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5F62C68E">
      <w:pPr>
        <w:numPr>
          <w:ilvl w:val="0"/>
          <w:numId w:val="4"/>
        </w:numPr>
        <w:tabs>
          <w:tab w:val="left" w:pos="426"/>
          <w:tab w:val="left" w:pos="851"/>
        </w:tabs>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31BDCA3C">
      <w:pPr>
        <w:widowControl/>
        <w:jc w:val="left"/>
        <w:rPr>
          <w:color w:val="auto"/>
          <w:sz w:val="24"/>
          <w:highlight w:val="none"/>
        </w:rPr>
      </w:pPr>
    </w:p>
    <w:p w14:paraId="1B67411C">
      <w:pPr>
        <w:tabs>
          <w:tab w:val="left" w:pos="360"/>
          <w:tab w:val="left" w:pos="900"/>
        </w:tabs>
        <w:spacing w:line="360" w:lineRule="auto"/>
        <w:jc w:val="center"/>
        <w:outlineLvl w:val="1"/>
        <w:rPr>
          <w:b/>
          <w:color w:val="auto"/>
          <w:sz w:val="24"/>
          <w:highlight w:val="none"/>
        </w:rPr>
      </w:pPr>
      <w:r>
        <w:rPr>
          <w:b/>
          <w:color w:val="auto"/>
          <w:sz w:val="24"/>
          <w:highlight w:val="none"/>
        </w:rPr>
        <w:t>二、资格审查要求</w:t>
      </w:r>
    </w:p>
    <w:tbl>
      <w:tblPr>
        <w:tblStyle w:val="1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14:paraId="7AD8C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dxa"/>
            <w:noWrap w:val="0"/>
            <w:vAlign w:val="center"/>
          </w:tcPr>
          <w:p w14:paraId="1CC3E741">
            <w:pPr>
              <w:tabs>
                <w:tab w:val="left" w:pos="1080"/>
              </w:tabs>
              <w:jc w:val="center"/>
              <w:rPr>
                <w:b/>
                <w:color w:val="auto"/>
                <w:sz w:val="24"/>
                <w:highlight w:val="none"/>
              </w:rPr>
            </w:pPr>
            <w:bookmarkStart w:id="729" w:name="_Hlt487972895"/>
            <w:bookmarkEnd w:id="729"/>
            <w:r>
              <w:rPr>
                <w:b/>
                <w:color w:val="auto"/>
                <w:sz w:val="24"/>
                <w:highlight w:val="none"/>
              </w:rPr>
              <w:t>序号</w:t>
            </w:r>
          </w:p>
        </w:tc>
        <w:tc>
          <w:tcPr>
            <w:tcW w:w="1066" w:type="dxa"/>
            <w:noWrap w:val="0"/>
            <w:vAlign w:val="center"/>
          </w:tcPr>
          <w:p w14:paraId="2C1E8872">
            <w:pPr>
              <w:tabs>
                <w:tab w:val="left" w:pos="1080"/>
              </w:tabs>
              <w:jc w:val="center"/>
              <w:rPr>
                <w:b/>
                <w:color w:val="auto"/>
                <w:sz w:val="24"/>
                <w:highlight w:val="none"/>
              </w:rPr>
            </w:pPr>
            <w:r>
              <w:rPr>
                <w:b/>
                <w:color w:val="auto"/>
                <w:sz w:val="24"/>
                <w:highlight w:val="none"/>
              </w:rPr>
              <w:t>审查因素</w:t>
            </w:r>
          </w:p>
        </w:tc>
        <w:tc>
          <w:tcPr>
            <w:tcW w:w="2595" w:type="dxa"/>
            <w:noWrap w:val="0"/>
            <w:vAlign w:val="center"/>
          </w:tcPr>
          <w:p w14:paraId="7B8AB56A">
            <w:pPr>
              <w:tabs>
                <w:tab w:val="left" w:pos="1080"/>
              </w:tabs>
              <w:jc w:val="center"/>
              <w:rPr>
                <w:b/>
                <w:color w:val="auto"/>
                <w:sz w:val="24"/>
                <w:highlight w:val="none"/>
              </w:rPr>
            </w:pPr>
            <w:r>
              <w:rPr>
                <w:b/>
                <w:color w:val="auto"/>
                <w:sz w:val="24"/>
                <w:highlight w:val="none"/>
              </w:rPr>
              <w:t>审查内容</w:t>
            </w:r>
          </w:p>
        </w:tc>
        <w:tc>
          <w:tcPr>
            <w:tcW w:w="881" w:type="dxa"/>
            <w:noWrap w:val="0"/>
            <w:vAlign w:val="center"/>
          </w:tcPr>
          <w:p w14:paraId="4C77B0EB">
            <w:pPr>
              <w:tabs>
                <w:tab w:val="left" w:pos="1080"/>
              </w:tabs>
              <w:jc w:val="center"/>
              <w:rPr>
                <w:b/>
                <w:color w:val="auto"/>
                <w:sz w:val="24"/>
                <w:highlight w:val="none"/>
              </w:rPr>
            </w:pPr>
            <w:r>
              <w:rPr>
                <w:b/>
                <w:color w:val="auto"/>
                <w:sz w:val="24"/>
                <w:highlight w:val="none"/>
              </w:rPr>
              <w:t>格式要求</w:t>
            </w:r>
          </w:p>
        </w:tc>
      </w:tr>
      <w:tr w14:paraId="21621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0AACDE59">
            <w:pPr>
              <w:tabs>
                <w:tab w:val="left" w:pos="1080"/>
              </w:tabs>
              <w:jc w:val="center"/>
              <w:rPr>
                <w:color w:val="auto"/>
                <w:sz w:val="24"/>
                <w:highlight w:val="none"/>
              </w:rPr>
            </w:pPr>
            <w:r>
              <w:rPr>
                <w:color w:val="auto"/>
                <w:sz w:val="24"/>
                <w:highlight w:val="none"/>
              </w:rPr>
              <w:t>1</w:t>
            </w:r>
          </w:p>
        </w:tc>
        <w:tc>
          <w:tcPr>
            <w:tcW w:w="1066" w:type="dxa"/>
            <w:noWrap w:val="0"/>
            <w:vAlign w:val="center"/>
          </w:tcPr>
          <w:p w14:paraId="56568A37">
            <w:pPr>
              <w:tabs>
                <w:tab w:val="left" w:pos="1080"/>
              </w:tabs>
              <w:rPr>
                <w:color w:val="auto"/>
                <w:sz w:val="24"/>
                <w:highlight w:val="none"/>
              </w:rPr>
            </w:pPr>
            <w:r>
              <w:rPr>
                <w:color w:val="auto"/>
                <w:sz w:val="24"/>
                <w:highlight w:val="none"/>
              </w:rPr>
              <w:t>满足《中华人民共和国政府采购法》第二十二条规定及法律法规的其他规定</w:t>
            </w:r>
          </w:p>
        </w:tc>
        <w:tc>
          <w:tcPr>
            <w:tcW w:w="2595" w:type="dxa"/>
            <w:noWrap w:val="0"/>
            <w:vAlign w:val="center"/>
          </w:tcPr>
          <w:p w14:paraId="2DB69061">
            <w:pPr>
              <w:tabs>
                <w:tab w:val="left" w:pos="1080"/>
              </w:tabs>
              <w:rPr>
                <w:color w:val="auto"/>
                <w:sz w:val="24"/>
                <w:highlight w:val="none"/>
              </w:rPr>
            </w:pPr>
            <w:r>
              <w:rPr>
                <w:color w:val="auto"/>
                <w:sz w:val="24"/>
                <w:highlight w:val="none"/>
              </w:rPr>
              <w:t>具体规定见第一章《投标邀请》</w:t>
            </w:r>
          </w:p>
        </w:tc>
        <w:tc>
          <w:tcPr>
            <w:tcW w:w="881" w:type="dxa"/>
            <w:noWrap w:val="0"/>
            <w:vAlign w:val="center"/>
          </w:tcPr>
          <w:p w14:paraId="26A1CAA5">
            <w:pPr>
              <w:tabs>
                <w:tab w:val="left" w:pos="1080"/>
              </w:tabs>
              <w:rPr>
                <w:color w:val="auto"/>
                <w:sz w:val="24"/>
                <w:highlight w:val="none"/>
              </w:rPr>
            </w:pPr>
          </w:p>
        </w:tc>
      </w:tr>
      <w:tr w14:paraId="66FDE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CF79644">
            <w:pPr>
              <w:tabs>
                <w:tab w:val="left" w:pos="1080"/>
              </w:tabs>
              <w:jc w:val="center"/>
              <w:rPr>
                <w:color w:val="auto"/>
                <w:sz w:val="24"/>
                <w:highlight w:val="none"/>
              </w:rPr>
            </w:pPr>
            <w:r>
              <w:rPr>
                <w:color w:val="auto"/>
                <w:sz w:val="24"/>
                <w:highlight w:val="none"/>
              </w:rPr>
              <w:t>1</w:t>
            </w:r>
            <w:r>
              <w:rPr>
                <w:rFonts w:hint="eastAsia"/>
                <w:color w:val="auto"/>
                <w:sz w:val="24"/>
                <w:highlight w:val="none"/>
              </w:rPr>
              <w:t>-1</w:t>
            </w:r>
          </w:p>
        </w:tc>
        <w:tc>
          <w:tcPr>
            <w:tcW w:w="1066" w:type="dxa"/>
            <w:noWrap w:val="0"/>
            <w:vAlign w:val="center"/>
          </w:tcPr>
          <w:p w14:paraId="653AF0FB">
            <w:pPr>
              <w:tabs>
                <w:tab w:val="left" w:pos="1080"/>
              </w:tabs>
              <w:rPr>
                <w:color w:val="auto"/>
                <w:sz w:val="24"/>
                <w:highlight w:val="none"/>
              </w:rPr>
            </w:pPr>
            <w:r>
              <w:rPr>
                <w:rFonts w:hint="eastAsia"/>
                <w:color w:val="auto"/>
                <w:sz w:val="24"/>
                <w:highlight w:val="none"/>
              </w:rPr>
              <w:t>投标人资格声明函</w:t>
            </w:r>
          </w:p>
        </w:tc>
        <w:tc>
          <w:tcPr>
            <w:tcW w:w="2595" w:type="dxa"/>
            <w:noWrap w:val="0"/>
            <w:vAlign w:val="center"/>
          </w:tcPr>
          <w:p w14:paraId="661B9DA9">
            <w:pPr>
              <w:tabs>
                <w:tab w:val="left" w:pos="1080"/>
              </w:tabs>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881" w:type="dxa"/>
            <w:noWrap w:val="0"/>
            <w:vAlign w:val="center"/>
          </w:tcPr>
          <w:p w14:paraId="7863947E">
            <w:pPr>
              <w:tabs>
                <w:tab w:val="left" w:pos="1080"/>
              </w:tabs>
              <w:rPr>
                <w:color w:val="auto"/>
                <w:sz w:val="24"/>
                <w:highlight w:val="none"/>
              </w:rPr>
            </w:pPr>
            <w:r>
              <w:rPr>
                <w:color w:val="auto"/>
                <w:sz w:val="24"/>
                <w:highlight w:val="none"/>
              </w:rPr>
              <w:t>格式见《投标文件格式》</w:t>
            </w:r>
          </w:p>
        </w:tc>
      </w:tr>
      <w:tr w14:paraId="638A8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2CE7496">
            <w:pPr>
              <w:tabs>
                <w:tab w:val="left" w:pos="1080"/>
              </w:tabs>
              <w:jc w:val="center"/>
              <w:rPr>
                <w:color w:val="auto"/>
                <w:sz w:val="24"/>
                <w:highlight w:val="none"/>
              </w:rPr>
            </w:pPr>
            <w:r>
              <w:rPr>
                <w:rFonts w:hint="eastAsia"/>
                <w:color w:val="auto"/>
                <w:sz w:val="24"/>
                <w:highlight w:val="none"/>
              </w:rPr>
              <w:t>1-2</w:t>
            </w:r>
          </w:p>
        </w:tc>
        <w:tc>
          <w:tcPr>
            <w:tcW w:w="1066" w:type="dxa"/>
            <w:noWrap w:val="0"/>
            <w:vAlign w:val="center"/>
          </w:tcPr>
          <w:p w14:paraId="7EFBC178">
            <w:pPr>
              <w:tabs>
                <w:tab w:val="left" w:pos="1080"/>
              </w:tabs>
              <w:rPr>
                <w:color w:val="auto"/>
                <w:sz w:val="24"/>
                <w:highlight w:val="none"/>
              </w:rPr>
            </w:pPr>
            <w:r>
              <w:rPr>
                <w:color w:val="auto"/>
                <w:sz w:val="24"/>
                <w:highlight w:val="none"/>
              </w:rPr>
              <w:t>投标人信用记录</w:t>
            </w:r>
          </w:p>
        </w:tc>
        <w:tc>
          <w:tcPr>
            <w:tcW w:w="2595" w:type="dxa"/>
            <w:noWrap w:val="0"/>
            <w:vAlign w:val="center"/>
          </w:tcPr>
          <w:p w14:paraId="23BC76C8">
            <w:pPr>
              <w:tabs>
                <w:tab w:val="left" w:pos="1080"/>
              </w:tabs>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0906413">
            <w:pPr>
              <w:tabs>
                <w:tab w:val="left" w:pos="900"/>
                <w:tab w:val="left" w:pos="1980"/>
              </w:tabs>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51AB4DBC">
            <w:pPr>
              <w:tabs>
                <w:tab w:val="left" w:pos="900"/>
                <w:tab w:val="left" w:pos="1980"/>
              </w:tabs>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07F2B094">
            <w:pPr>
              <w:tabs>
                <w:tab w:val="left" w:pos="1080"/>
              </w:tabs>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1" w:type="dxa"/>
            <w:noWrap w:val="0"/>
            <w:vAlign w:val="center"/>
          </w:tcPr>
          <w:p w14:paraId="32B71FB5">
            <w:pPr>
              <w:tabs>
                <w:tab w:val="left" w:pos="1080"/>
              </w:tabs>
              <w:rPr>
                <w:color w:val="auto"/>
                <w:sz w:val="24"/>
                <w:highlight w:val="none"/>
              </w:rPr>
            </w:pPr>
            <w:r>
              <w:rPr>
                <w:color w:val="auto"/>
                <w:sz w:val="24"/>
                <w:highlight w:val="none"/>
              </w:rPr>
              <w:t>无须投标人提供，由采购人查询。</w:t>
            </w:r>
          </w:p>
        </w:tc>
      </w:tr>
      <w:tr w14:paraId="0BC49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49D6A4F">
            <w:pPr>
              <w:tabs>
                <w:tab w:val="left" w:pos="1080"/>
              </w:tabs>
              <w:jc w:val="center"/>
              <w:rPr>
                <w:color w:val="auto"/>
                <w:sz w:val="24"/>
                <w:highlight w:val="none"/>
              </w:rPr>
            </w:pPr>
            <w:r>
              <w:rPr>
                <w:color w:val="auto"/>
                <w:sz w:val="24"/>
                <w:highlight w:val="none"/>
              </w:rPr>
              <w:t>2</w:t>
            </w:r>
          </w:p>
        </w:tc>
        <w:tc>
          <w:tcPr>
            <w:tcW w:w="1066" w:type="dxa"/>
            <w:noWrap w:val="0"/>
            <w:vAlign w:val="center"/>
          </w:tcPr>
          <w:p w14:paraId="4B7D448C">
            <w:pPr>
              <w:tabs>
                <w:tab w:val="left" w:pos="1080"/>
              </w:tabs>
              <w:rPr>
                <w:color w:val="auto"/>
                <w:sz w:val="24"/>
                <w:highlight w:val="none"/>
              </w:rPr>
            </w:pPr>
            <w:r>
              <w:rPr>
                <w:color w:val="auto"/>
                <w:sz w:val="24"/>
                <w:highlight w:val="none"/>
              </w:rPr>
              <w:t>落实政府采购政策需满足的资格要求</w:t>
            </w:r>
          </w:p>
        </w:tc>
        <w:tc>
          <w:tcPr>
            <w:tcW w:w="2595" w:type="dxa"/>
            <w:noWrap w:val="0"/>
            <w:vAlign w:val="center"/>
          </w:tcPr>
          <w:p w14:paraId="67CFD8D0">
            <w:pPr>
              <w:tabs>
                <w:tab w:val="left" w:pos="1080"/>
              </w:tabs>
              <w:rPr>
                <w:color w:val="auto"/>
                <w:sz w:val="24"/>
                <w:highlight w:val="none"/>
              </w:rPr>
            </w:pPr>
            <w:r>
              <w:rPr>
                <w:color w:val="auto"/>
                <w:sz w:val="24"/>
                <w:highlight w:val="none"/>
              </w:rPr>
              <w:t>具体要求见第一章《投标邀请》</w:t>
            </w:r>
          </w:p>
        </w:tc>
        <w:tc>
          <w:tcPr>
            <w:tcW w:w="881" w:type="dxa"/>
            <w:noWrap w:val="0"/>
            <w:vAlign w:val="center"/>
          </w:tcPr>
          <w:p w14:paraId="486C730E">
            <w:pPr>
              <w:tabs>
                <w:tab w:val="left" w:pos="1080"/>
              </w:tabs>
              <w:rPr>
                <w:color w:val="auto"/>
                <w:sz w:val="24"/>
                <w:highlight w:val="none"/>
              </w:rPr>
            </w:pPr>
          </w:p>
        </w:tc>
      </w:tr>
      <w:tr w14:paraId="50122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724C6803">
            <w:pPr>
              <w:tabs>
                <w:tab w:val="left" w:pos="1080"/>
              </w:tabs>
              <w:jc w:val="center"/>
              <w:rPr>
                <w:color w:val="auto"/>
                <w:sz w:val="24"/>
                <w:highlight w:val="none"/>
              </w:rPr>
            </w:pPr>
            <w:r>
              <w:rPr>
                <w:color w:val="auto"/>
                <w:sz w:val="24"/>
                <w:highlight w:val="none"/>
              </w:rPr>
              <w:t>2-1</w:t>
            </w:r>
          </w:p>
        </w:tc>
        <w:tc>
          <w:tcPr>
            <w:tcW w:w="1066" w:type="dxa"/>
            <w:noWrap w:val="0"/>
            <w:vAlign w:val="center"/>
          </w:tcPr>
          <w:p w14:paraId="1B796658">
            <w:pPr>
              <w:tabs>
                <w:tab w:val="left" w:pos="1080"/>
              </w:tabs>
              <w:rPr>
                <w:color w:val="auto"/>
                <w:sz w:val="24"/>
                <w:highlight w:val="none"/>
              </w:rPr>
            </w:pPr>
            <w:r>
              <w:rPr>
                <w:color w:val="auto"/>
                <w:sz w:val="24"/>
                <w:highlight w:val="none"/>
              </w:rPr>
              <w:t>中小企业声明函</w:t>
            </w:r>
          </w:p>
        </w:tc>
        <w:tc>
          <w:tcPr>
            <w:tcW w:w="2595" w:type="dxa"/>
            <w:noWrap w:val="0"/>
            <w:vAlign w:val="center"/>
          </w:tcPr>
          <w:p w14:paraId="1F526AA9">
            <w:pPr>
              <w:tabs>
                <w:tab w:val="left" w:pos="1080"/>
              </w:tabs>
              <w:rPr>
                <w:color w:val="auto"/>
                <w:sz w:val="24"/>
                <w:highlight w:val="none"/>
              </w:rPr>
            </w:pPr>
            <w:r>
              <w:rPr>
                <w:rFonts w:hint="eastAsia"/>
                <w:color w:val="auto"/>
                <w:sz w:val="24"/>
                <w:highlight w:val="none"/>
              </w:rPr>
              <w:t>1、投标人单独投标的，应提供中小企业声明函；如为监狱企业或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14:paraId="1282A103">
            <w:pPr>
              <w:tabs>
                <w:tab w:val="left" w:pos="1080"/>
              </w:tabs>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联合体中的中小企业、签订分包意向协议的中小企业具体情况须在《中小企业声明函》中如实填报。</w:t>
            </w:r>
            <w:r>
              <w:rPr>
                <w:rFonts w:hint="eastAsia"/>
                <w:color w:val="auto"/>
                <w:sz w:val="24"/>
                <w:highlight w:val="none"/>
              </w:rPr>
              <w:t>上述中小企业如为监狱企业或</w:t>
            </w:r>
            <w:r>
              <w:rPr>
                <w:color w:val="auto"/>
                <w:sz w:val="24"/>
                <w:highlight w:val="none"/>
              </w:rPr>
              <w:t>残疾人福利性单位</w:t>
            </w:r>
            <w:r>
              <w:rPr>
                <w:rFonts w:hint="eastAsia"/>
                <w:color w:val="auto"/>
                <w:sz w:val="24"/>
                <w:highlight w:val="none"/>
              </w:rPr>
              <w:t>应在声明函中如实列明单位性质，并按注1或注2要求提供证明材料。</w:t>
            </w:r>
          </w:p>
          <w:p w14:paraId="578DCDA5">
            <w:pPr>
              <w:tabs>
                <w:tab w:val="left" w:pos="1080"/>
              </w:tabs>
              <w:rPr>
                <w:color w:val="auto"/>
                <w:sz w:val="24"/>
                <w:highlight w:val="none"/>
              </w:rPr>
            </w:pPr>
          </w:p>
          <w:p w14:paraId="57907270">
            <w:pPr>
              <w:tabs>
                <w:tab w:val="left" w:pos="1080"/>
              </w:tabs>
              <w:rPr>
                <w:color w:val="auto"/>
                <w:sz w:val="24"/>
                <w:highlight w:val="none"/>
              </w:rPr>
            </w:pPr>
            <w:r>
              <w:rPr>
                <w:rFonts w:hint="eastAsia"/>
                <w:color w:val="auto"/>
                <w:sz w:val="24"/>
                <w:highlight w:val="none"/>
              </w:rPr>
              <w:t>注1：</w:t>
            </w:r>
            <w:r>
              <w:rPr>
                <w:color w:val="auto"/>
                <w:sz w:val="24"/>
                <w:highlight w:val="none"/>
              </w:rPr>
              <w:t>监狱企业须提供由省级以上监狱管理局（常州市含教育矫治局）、戒毒管理局（含新疆生产建设兵团）出具的属于监狱企业的证明文件。</w:t>
            </w:r>
          </w:p>
          <w:p w14:paraId="3C716B9A">
            <w:pPr>
              <w:tabs>
                <w:tab w:val="left" w:pos="1080"/>
              </w:tabs>
              <w:rPr>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c>
          <w:tcPr>
            <w:tcW w:w="881" w:type="dxa"/>
            <w:noWrap w:val="0"/>
            <w:vAlign w:val="center"/>
          </w:tcPr>
          <w:p w14:paraId="1D656544">
            <w:pPr>
              <w:tabs>
                <w:tab w:val="left" w:pos="1080"/>
              </w:tabs>
              <w:rPr>
                <w:color w:val="auto"/>
                <w:sz w:val="24"/>
                <w:highlight w:val="none"/>
              </w:rPr>
            </w:pPr>
            <w:r>
              <w:rPr>
                <w:color w:val="auto"/>
                <w:sz w:val="24"/>
                <w:highlight w:val="none"/>
              </w:rPr>
              <w:t>格式见《投标文件格式》</w:t>
            </w:r>
          </w:p>
        </w:tc>
      </w:tr>
      <w:tr w14:paraId="00955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4A2B66EC">
            <w:pPr>
              <w:tabs>
                <w:tab w:val="left" w:pos="1080"/>
              </w:tabs>
              <w:jc w:val="center"/>
              <w:rPr>
                <w:color w:val="auto"/>
                <w:sz w:val="24"/>
                <w:highlight w:val="none"/>
              </w:rPr>
            </w:pPr>
            <w:r>
              <w:rPr>
                <w:color w:val="auto"/>
                <w:sz w:val="24"/>
                <w:highlight w:val="none"/>
              </w:rPr>
              <w:t>2-3</w:t>
            </w:r>
          </w:p>
        </w:tc>
        <w:tc>
          <w:tcPr>
            <w:tcW w:w="1066" w:type="dxa"/>
            <w:noWrap w:val="0"/>
            <w:vAlign w:val="center"/>
          </w:tcPr>
          <w:p w14:paraId="1D847E80">
            <w:pPr>
              <w:tabs>
                <w:tab w:val="left" w:pos="1080"/>
              </w:tabs>
              <w:rPr>
                <w:color w:val="auto"/>
                <w:sz w:val="24"/>
                <w:highlight w:val="none"/>
              </w:rPr>
            </w:pPr>
            <w:r>
              <w:rPr>
                <w:rFonts w:hint="eastAsia"/>
                <w:color w:val="auto"/>
                <w:sz w:val="24"/>
                <w:highlight w:val="none"/>
              </w:rPr>
              <w:t>其他</w:t>
            </w:r>
            <w:r>
              <w:rPr>
                <w:color w:val="auto"/>
                <w:sz w:val="24"/>
                <w:highlight w:val="none"/>
              </w:rPr>
              <w:t>落实政府采购政策的资格要求</w:t>
            </w:r>
          </w:p>
        </w:tc>
        <w:tc>
          <w:tcPr>
            <w:tcW w:w="2595" w:type="dxa"/>
            <w:noWrap w:val="0"/>
            <w:vAlign w:val="center"/>
          </w:tcPr>
          <w:p w14:paraId="1D53019E">
            <w:pPr>
              <w:tabs>
                <w:tab w:val="left" w:pos="1080"/>
              </w:tabs>
              <w:rPr>
                <w:color w:val="auto"/>
                <w:sz w:val="24"/>
                <w:highlight w:val="none"/>
              </w:rPr>
            </w:pPr>
            <w:r>
              <w:rPr>
                <w:color w:val="auto"/>
                <w:sz w:val="24"/>
                <w:highlight w:val="none"/>
              </w:rPr>
              <w:t>如有，见第一章《投标邀请》</w:t>
            </w:r>
          </w:p>
        </w:tc>
        <w:tc>
          <w:tcPr>
            <w:tcW w:w="881" w:type="dxa"/>
            <w:noWrap w:val="0"/>
            <w:vAlign w:val="center"/>
          </w:tcPr>
          <w:p w14:paraId="7DF63C3E">
            <w:pPr>
              <w:tabs>
                <w:tab w:val="left" w:pos="1080"/>
              </w:tabs>
              <w:rPr>
                <w:color w:val="auto"/>
                <w:sz w:val="24"/>
                <w:highlight w:val="none"/>
              </w:rPr>
            </w:pPr>
            <w:r>
              <w:rPr>
                <w:color w:val="auto"/>
                <w:sz w:val="24"/>
                <w:highlight w:val="none"/>
              </w:rPr>
              <w:t>提供证明文件的电子件或电子证照</w:t>
            </w:r>
          </w:p>
        </w:tc>
      </w:tr>
      <w:tr w14:paraId="60FBC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dxa"/>
            <w:noWrap w:val="0"/>
            <w:vAlign w:val="center"/>
          </w:tcPr>
          <w:p w14:paraId="325B0464">
            <w:pPr>
              <w:tabs>
                <w:tab w:val="left" w:pos="1080"/>
              </w:tabs>
              <w:jc w:val="center"/>
              <w:rPr>
                <w:color w:val="auto"/>
                <w:sz w:val="24"/>
                <w:highlight w:val="none"/>
              </w:rPr>
            </w:pPr>
            <w:r>
              <w:rPr>
                <w:color w:val="auto"/>
                <w:sz w:val="24"/>
                <w:highlight w:val="none"/>
              </w:rPr>
              <w:t>3</w:t>
            </w:r>
          </w:p>
        </w:tc>
        <w:tc>
          <w:tcPr>
            <w:tcW w:w="1066" w:type="dxa"/>
            <w:noWrap w:val="0"/>
            <w:vAlign w:val="center"/>
          </w:tcPr>
          <w:p w14:paraId="09C287D4">
            <w:pPr>
              <w:tabs>
                <w:tab w:val="left" w:pos="1080"/>
              </w:tabs>
              <w:rPr>
                <w:color w:val="auto"/>
                <w:sz w:val="24"/>
                <w:highlight w:val="none"/>
              </w:rPr>
            </w:pPr>
            <w:r>
              <w:rPr>
                <w:color w:val="auto"/>
                <w:sz w:val="24"/>
                <w:highlight w:val="none"/>
              </w:rPr>
              <w:t>本项目的特定资格要求</w:t>
            </w:r>
          </w:p>
        </w:tc>
        <w:tc>
          <w:tcPr>
            <w:tcW w:w="2595" w:type="dxa"/>
            <w:noWrap w:val="0"/>
            <w:vAlign w:val="center"/>
          </w:tcPr>
          <w:p w14:paraId="08716FF4">
            <w:pPr>
              <w:tabs>
                <w:tab w:val="left" w:pos="1080"/>
              </w:tabs>
              <w:rPr>
                <w:color w:val="auto"/>
                <w:sz w:val="24"/>
                <w:highlight w:val="none"/>
              </w:rPr>
            </w:pPr>
            <w:r>
              <w:rPr>
                <w:color w:val="auto"/>
                <w:sz w:val="24"/>
                <w:highlight w:val="none"/>
              </w:rPr>
              <w:t>如有，见第一章《投标邀请》</w:t>
            </w:r>
          </w:p>
        </w:tc>
        <w:tc>
          <w:tcPr>
            <w:tcW w:w="881" w:type="dxa"/>
            <w:noWrap w:val="0"/>
            <w:vAlign w:val="center"/>
          </w:tcPr>
          <w:p w14:paraId="08E4A046">
            <w:pPr>
              <w:tabs>
                <w:tab w:val="left" w:pos="1080"/>
              </w:tabs>
              <w:rPr>
                <w:color w:val="auto"/>
                <w:sz w:val="24"/>
                <w:highlight w:val="none"/>
              </w:rPr>
            </w:pPr>
          </w:p>
        </w:tc>
      </w:tr>
      <w:tr w14:paraId="3DA37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5" w:type="dxa"/>
            <w:noWrap w:val="0"/>
            <w:vAlign w:val="center"/>
          </w:tcPr>
          <w:p w14:paraId="1117A18E">
            <w:pPr>
              <w:tabs>
                <w:tab w:val="left" w:pos="1080"/>
              </w:tabs>
              <w:jc w:val="center"/>
              <w:rPr>
                <w:color w:val="auto"/>
                <w:sz w:val="24"/>
                <w:highlight w:val="none"/>
              </w:rPr>
            </w:pPr>
            <w:r>
              <w:rPr>
                <w:color w:val="auto"/>
                <w:sz w:val="24"/>
                <w:highlight w:val="none"/>
              </w:rPr>
              <w:t>3-1</w:t>
            </w:r>
          </w:p>
        </w:tc>
        <w:tc>
          <w:tcPr>
            <w:tcW w:w="1066" w:type="dxa"/>
            <w:noWrap w:val="0"/>
            <w:vAlign w:val="center"/>
          </w:tcPr>
          <w:p w14:paraId="3F35E3B7">
            <w:pPr>
              <w:tabs>
                <w:tab w:val="left" w:pos="1080"/>
              </w:tabs>
              <w:rPr>
                <w:color w:val="auto"/>
                <w:sz w:val="24"/>
                <w:highlight w:val="none"/>
              </w:rPr>
            </w:pPr>
            <w:r>
              <w:rPr>
                <w:color w:val="auto"/>
                <w:sz w:val="24"/>
                <w:highlight w:val="none"/>
              </w:rPr>
              <w:t>是否接受联合体投标</w:t>
            </w:r>
          </w:p>
        </w:tc>
        <w:tc>
          <w:tcPr>
            <w:tcW w:w="2595" w:type="dxa"/>
            <w:noWrap w:val="0"/>
            <w:vAlign w:val="center"/>
          </w:tcPr>
          <w:p w14:paraId="226890BF">
            <w:pPr>
              <w:tabs>
                <w:tab w:val="left" w:pos="1080"/>
              </w:tabs>
              <w:rPr>
                <w:color w:val="auto"/>
                <w:sz w:val="24"/>
                <w:highlight w:val="none"/>
              </w:rPr>
            </w:pPr>
            <w:r>
              <w:rPr>
                <w:color w:val="auto"/>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color w:val="auto"/>
                <w:sz w:val="24"/>
                <w:highlight w:val="none"/>
              </w:rPr>
              <w:t>牵头</w:t>
            </w:r>
            <w:r>
              <w:rPr>
                <w:color w:val="auto"/>
                <w:sz w:val="24"/>
                <w:highlight w:val="none"/>
              </w:rPr>
              <w:t>、协调工作。该联合协议应当作为投标文件的组成部分，与投标文件其他内容同时递交。</w:t>
            </w:r>
          </w:p>
          <w:p w14:paraId="2768ED39">
            <w:pPr>
              <w:tabs>
                <w:tab w:val="left" w:pos="1080"/>
              </w:tabs>
              <w:rPr>
                <w:color w:val="auto"/>
                <w:sz w:val="24"/>
                <w:highlight w:val="none"/>
              </w:rPr>
            </w:pPr>
            <w:r>
              <w:rPr>
                <w:color w:val="auto"/>
                <w:sz w:val="24"/>
                <w:highlight w:val="none"/>
              </w:rPr>
              <w:t>2、</w:t>
            </w:r>
            <w:r>
              <w:rPr>
                <w:rFonts w:hint="eastAsia"/>
                <w:color w:val="auto"/>
                <w:sz w:val="24"/>
                <w:highlight w:val="none"/>
              </w:rPr>
              <w:t>联合体各成员单位均须提供本表中序号1-1、1-2的证明文件。</w:t>
            </w:r>
          </w:p>
          <w:p w14:paraId="5D8E446E">
            <w:pPr>
              <w:tabs>
                <w:tab w:val="left" w:pos="1080"/>
              </w:tabs>
              <w:rPr>
                <w:color w:val="auto"/>
                <w:sz w:val="24"/>
                <w:highlight w:val="none"/>
              </w:rPr>
            </w:pPr>
            <w:r>
              <w:rPr>
                <w:rFonts w:hint="eastAsia"/>
                <w:color w:val="auto"/>
                <w:sz w:val="24"/>
                <w:highlight w:val="none"/>
              </w:rPr>
              <w:t>3、本表序号3-2项规定的其他特定资格要求中的每一小项要求，联合体各方中至少应当有一方符合本表中其他资格要求并提供证明文件。</w:t>
            </w:r>
          </w:p>
          <w:p w14:paraId="5C278761">
            <w:pPr>
              <w:tabs>
                <w:tab w:val="left" w:pos="1080"/>
              </w:tabs>
              <w:rPr>
                <w:color w:val="auto"/>
                <w:sz w:val="24"/>
                <w:highlight w:val="none"/>
              </w:rPr>
            </w:pPr>
            <w:r>
              <w:rPr>
                <w:rFonts w:hint="eastAsia"/>
                <w:color w:val="auto"/>
                <w:sz w:val="24"/>
                <w:highlight w:val="none"/>
              </w:rPr>
              <w:t>4</w:t>
            </w:r>
            <w:r>
              <w:rPr>
                <w:color w:val="auto"/>
                <w:sz w:val="24"/>
                <w:highlight w:val="none"/>
              </w:rPr>
              <w:t>、联合体中有同类资质的供应商按照联合体分工承担相同工作的，应当按照资质等级较低的供应商确定资质等级。</w:t>
            </w:r>
          </w:p>
          <w:p w14:paraId="4F0803AF">
            <w:pPr>
              <w:tabs>
                <w:tab w:val="left" w:pos="1080"/>
              </w:tabs>
              <w:rPr>
                <w:color w:val="auto"/>
                <w:sz w:val="24"/>
                <w:highlight w:val="none"/>
              </w:rPr>
            </w:pPr>
            <w:r>
              <w:rPr>
                <w:color w:val="auto"/>
                <w:sz w:val="24"/>
                <w:highlight w:val="none"/>
              </w:rPr>
              <w:t>5、以联合体形式参加政府采购活动的，联合体各方不得再单独参加或者与其他供应商另外组成联合体参加同一合同项下的政府采购活动。</w:t>
            </w:r>
          </w:p>
          <w:p w14:paraId="6CDF10FA">
            <w:pPr>
              <w:tabs>
                <w:tab w:val="left" w:pos="1080"/>
              </w:tabs>
              <w:rPr>
                <w:color w:val="auto"/>
                <w:sz w:val="24"/>
                <w:highlight w:val="none"/>
              </w:rPr>
            </w:pPr>
            <w:r>
              <w:rPr>
                <w:color w:val="auto"/>
                <w:sz w:val="24"/>
                <w:highlight w:val="none"/>
              </w:rPr>
              <w:t>6、若联合体中任一成员单位中途退出，则该联合体的</w:t>
            </w:r>
            <w:r>
              <w:rPr>
                <w:b/>
                <w:color w:val="auto"/>
                <w:sz w:val="24"/>
                <w:highlight w:val="none"/>
              </w:rPr>
              <w:t>投标无效</w:t>
            </w:r>
            <w:r>
              <w:rPr>
                <w:color w:val="auto"/>
                <w:sz w:val="24"/>
                <w:highlight w:val="none"/>
              </w:rPr>
              <w:t>。</w:t>
            </w:r>
          </w:p>
          <w:p w14:paraId="5AAD39CB">
            <w:pPr>
              <w:tabs>
                <w:tab w:val="left" w:pos="1080"/>
              </w:tabs>
              <w:rPr>
                <w:color w:val="auto"/>
                <w:sz w:val="24"/>
                <w:highlight w:val="none"/>
              </w:rPr>
            </w:pPr>
            <w:r>
              <w:rPr>
                <w:color w:val="auto"/>
                <w:sz w:val="24"/>
                <w:highlight w:val="none"/>
              </w:rPr>
              <w:t>7、本项目不接受联合体投标</w:t>
            </w:r>
            <w:r>
              <w:rPr>
                <w:rFonts w:hint="eastAsia"/>
                <w:color w:val="auto"/>
                <w:sz w:val="24"/>
                <w:highlight w:val="none"/>
              </w:rPr>
              <w:t>时</w:t>
            </w:r>
            <w:r>
              <w:rPr>
                <w:color w:val="auto"/>
                <w:sz w:val="24"/>
                <w:highlight w:val="none"/>
              </w:rPr>
              <w:t>，</w:t>
            </w:r>
            <w:r>
              <w:rPr>
                <w:rFonts w:hint="eastAsia"/>
                <w:color w:val="auto"/>
                <w:sz w:val="24"/>
                <w:highlight w:val="none"/>
              </w:rPr>
              <w:t>投标人不得为联合体</w:t>
            </w:r>
            <w:r>
              <w:rPr>
                <w:color w:val="auto"/>
                <w:sz w:val="24"/>
                <w:highlight w:val="none"/>
              </w:rPr>
              <w:t>。</w:t>
            </w:r>
          </w:p>
        </w:tc>
        <w:tc>
          <w:tcPr>
            <w:tcW w:w="881" w:type="dxa"/>
            <w:noWrap w:val="0"/>
            <w:vAlign w:val="center"/>
          </w:tcPr>
          <w:p w14:paraId="53CC56FD">
            <w:pPr>
              <w:tabs>
                <w:tab w:val="left" w:pos="1080"/>
              </w:tabs>
              <w:rPr>
                <w:color w:val="auto"/>
                <w:sz w:val="24"/>
                <w:highlight w:val="none"/>
              </w:rPr>
            </w:pPr>
            <w:r>
              <w:rPr>
                <w:color w:val="auto"/>
                <w:sz w:val="24"/>
                <w:highlight w:val="none"/>
              </w:rPr>
              <w:t>提供《联合协议》</w:t>
            </w:r>
            <w:r>
              <w:rPr>
                <w:rFonts w:hint="eastAsia"/>
                <w:color w:val="auto"/>
                <w:sz w:val="24"/>
                <w:highlight w:val="none"/>
              </w:rPr>
              <w:t>原</w:t>
            </w:r>
            <w:r>
              <w:rPr>
                <w:color w:val="auto"/>
                <w:sz w:val="24"/>
                <w:highlight w:val="none"/>
              </w:rPr>
              <w:t>件的电子件</w:t>
            </w:r>
          </w:p>
          <w:p w14:paraId="1E710B1E">
            <w:pPr>
              <w:tabs>
                <w:tab w:val="left" w:pos="1080"/>
              </w:tabs>
              <w:rPr>
                <w:color w:val="auto"/>
                <w:sz w:val="24"/>
                <w:highlight w:val="none"/>
              </w:rPr>
            </w:pPr>
            <w:r>
              <w:rPr>
                <w:color w:val="auto"/>
                <w:sz w:val="24"/>
                <w:highlight w:val="none"/>
              </w:rPr>
              <w:t>格式见《投标文件格式》</w:t>
            </w:r>
          </w:p>
        </w:tc>
      </w:tr>
      <w:tr w14:paraId="00C6E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dxa"/>
            <w:noWrap w:val="0"/>
            <w:vAlign w:val="center"/>
          </w:tcPr>
          <w:p w14:paraId="21A4D5AD">
            <w:pPr>
              <w:tabs>
                <w:tab w:val="left" w:pos="1080"/>
              </w:tabs>
              <w:jc w:val="center"/>
              <w:rPr>
                <w:color w:val="auto"/>
                <w:sz w:val="24"/>
                <w:highlight w:val="none"/>
              </w:rPr>
            </w:pPr>
            <w:r>
              <w:rPr>
                <w:color w:val="auto"/>
                <w:sz w:val="24"/>
                <w:highlight w:val="none"/>
              </w:rPr>
              <w:t>3-2</w:t>
            </w:r>
          </w:p>
        </w:tc>
        <w:tc>
          <w:tcPr>
            <w:tcW w:w="1066" w:type="dxa"/>
            <w:noWrap w:val="0"/>
            <w:vAlign w:val="center"/>
          </w:tcPr>
          <w:p w14:paraId="79E17423">
            <w:pPr>
              <w:tabs>
                <w:tab w:val="left" w:pos="1080"/>
              </w:tabs>
              <w:rPr>
                <w:color w:val="auto"/>
                <w:sz w:val="24"/>
                <w:highlight w:val="none"/>
              </w:rPr>
            </w:pPr>
            <w:r>
              <w:rPr>
                <w:color w:val="auto"/>
                <w:sz w:val="24"/>
                <w:highlight w:val="none"/>
              </w:rPr>
              <w:t>其他特定资格要求</w:t>
            </w:r>
          </w:p>
        </w:tc>
        <w:tc>
          <w:tcPr>
            <w:tcW w:w="2595" w:type="dxa"/>
            <w:noWrap w:val="0"/>
            <w:vAlign w:val="center"/>
          </w:tcPr>
          <w:p w14:paraId="7AD91175">
            <w:pPr>
              <w:tabs>
                <w:tab w:val="left" w:pos="1080"/>
              </w:tabs>
              <w:rPr>
                <w:color w:val="auto"/>
                <w:sz w:val="24"/>
                <w:highlight w:val="none"/>
              </w:rPr>
            </w:pPr>
            <w:r>
              <w:rPr>
                <w:color w:val="auto"/>
                <w:sz w:val="24"/>
                <w:highlight w:val="none"/>
              </w:rPr>
              <w:t>如有，见第一章《投标邀请》</w:t>
            </w:r>
          </w:p>
        </w:tc>
        <w:tc>
          <w:tcPr>
            <w:tcW w:w="881" w:type="dxa"/>
            <w:noWrap w:val="0"/>
            <w:vAlign w:val="center"/>
          </w:tcPr>
          <w:p w14:paraId="714F1D4A">
            <w:pPr>
              <w:tabs>
                <w:tab w:val="left" w:pos="1080"/>
              </w:tabs>
              <w:rPr>
                <w:color w:val="auto"/>
                <w:sz w:val="24"/>
                <w:highlight w:val="none"/>
              </w:rPr>
            </w:pPr>
            <w:r>
              <w:rPr>
                <w:color w:val="auto"/>
                <w:sz w:val="24"/>
                <w:highlight w:val="none"/>
              </w:rPr>
              <w:t>提供证明文件的电子件或电子证照</w:t>
            </w:r>
          </w:p>
        </w:tc>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tbl>
    <w:p w14:paraId="66D79DA5">
      <w:pPr>
        <w:widowControl/>
        <w:jc w:val="left"/>
        <w:rPr>
          <w:color w:val="auto"/>
          <w:sz w:val="24"/>
          <w:highlight w:val="none"/>
        </w:rPr>
      </w:pPr>
      <w:bookmarkStart w:id="730" w:name="_Toc353873940"/>
      <w:bookmarkStart w:id="731" w:name="_Toc353825550"/>
      <w:bookmarkStart w:id="732" w:name="_Toc127151779"/>
      <w:bookmarkStart w:id="733" w:name="_Toc226965858"/>
      <w:bookmarkStart w:id="734" w:name="_Toc127161490"/>
      <w:r>
        <w:rPr>
          <w:color w:val="auto"/>
          <w:sz w:val="24"/>
          <w:highlight w:val="none"/>
        </w:rPr>
        <w:br w:type="page" w:clear="all"/>
      </w:r>
    </w:p>
    <w:p w14:paraId="6399327F">
      <w:pPr>
        <w:spacing w:line="360" w:lineRule="auto"/>
        <w:jc w:val="center"/>
        <w:outlineLvl w:val="0"/>
        <w:rPr>
          <w:rFonts w:ascii="Times New Roman" w:hAnsi="Times New Roman" w:eastAsia="宋体" w:cs="Times New Roman"/>
          <w:b/>
          <w:color w:val="auto"/>
          <w:sz w:val="36"/>
          <w:szCs w:val="36"/>
          <w:highlight w:val="none"/>
        </w:rPr>
      </w:pPr>
      <w:bookmarkStart w:id="735" w:name="_Toc99301423"/>
      <w:r>
        <w:rPr>
          <w:rFonts w:ascii="Times New Roman" w:hAnsi="Times New Roman" w:eastAsia="宋体" w:cs="Times New Roman"/>
          <w:b/>
          <w:color w:val="auto"/>
          <w:sz w:val="36"/>
          <w:szCs w:val="36"/>
          <w:highlight w:val="none"/>
        </w:rPr>
        <w:t xml:space="preserve">第四章   </w:t>
      </w:r>
      <w:bookmarkEnd w:id="730"/>
      <w:bookmarkEnd w:id="731"/>
      <w:bookmarkEnd w:id="732"/>
      <w:bookmarkEnd w:id="733"/>
      <w:bookmarkEnd w:id="734"/>
      <w:bookmarkStart w:id="736" w:name="_Hlt164229061"/>
      <w:bookmarkEnd w:id="736"/>
      <w:r>
        <w:rPr>
          <w:rFonts w:ascii="Times New Roman" w:hAnsi="Times New Roman" w:eastAsia="宋体" w:cs="Times New Roman"/>
          <w:b/>
          <w:color w:val="auto"/>
          <w:sz w:val="36"/>
          <w:szCs w:val="36"/>
          <w:highlight w:val="none"/>
        </w:rPr>
        <w:t>评标程序、评标方法和评标标准</w:t>
      </w:r>
      <w:bookmarkEnd w:id="735"/>
    </w:p>
    <w:p w14:paraId="331DA049">
      <w:pPr>
        <w:tabs>
          <w:tab w:val="left" w:pos="360"/>
          <w:tab w:val="left" w:pos="900"/>
        </w:tabs>
        <w:spacing w:line="360" w:lineRule="auto"/>
        <w:jc w:val="center"/>
        <w:outlineLvl w:val="1"/>
        <w:rPr>
          <w:b/>
          <w:color w:val="auto"/>
          <w:highlight w:val="none"/>
        </w:rPr>
      </w:pPr>
      <w:r>
        <w:rPr>
          <w:b/>
          <w:color w:val="auto"/>
          <w:sz w:val="24"/>
          <w:highlight w:val="none"/>
        </w:rPr>
        <w:t>一、评标</w:t>
      </w:r>
      <w:r>
        <w:rPr>
          <w:rFonts w:hint="eastAsia"/>
          <w:b/>
          <w:color w:val="auto"/>
          <w:sz w:val="24"/>
          <w:highlight w:val="none"/>
        </w:rPr>
        <w:t>程序</w:t>
      </w:r>
    </w:p>
    <w:p w14:paraId="16F6CEBD">
      <w:pPr>
        <w:numPr>
          <w:ilvl w:val="0"/>
          <w:numId w:val="5"/>
        </w:numPr>
        <w:tabs>
          <w:tab w:val="left" w:pos="360"/>
        </w:tabs>
        <w:spacing w:line="360" w:lineRule="auto"/>
        <w:outlineLvl w:val="1"/>
        <w:rPr>
          <w:color w:val="auto"/>
          <w:sz w:val="24"/>
          <w:highlight w:val="none"/>
        </w:rPr>
      </w:pPr>
      <w:bookmarkStart w:id="737" w:name="_Toc151193639"/>
      <w:bookmarkStart w:id="738" w:name="_Toc195842906"/>
      <w:bookmarkStart w:id="739" w:name="_Toc226965731"/>
      <w:bookmarkStart w:id="740" w:name="_Toc127161455"/>
      <w:bookmarkStart w:id="741" w:name="_Toc150480779"/>
      <w:bookmarkStart w:id="742" w:name="_Toc164608655"/>
      <w:bookmarkStart w:id="743" w:name="_Toc151190168"/>
      <w:bookmarkStart w:id="744" w:name="_Toc150509292"/>
      <w:bookmarkStart w:id="745" w:name="_Toc164229382"/>
      <w:bookmarkStart w:id="746" w:name="_Toc151193711"/>
      <w:bookmarkStart w:id="747" w:name="_Toc164351635"/>
      <w:bookmarkStart w:id="748" w:name="_Toc164608810"/>
      <w:bookmarkStart w:id="749" w:name="_Toc127151541"/>
      <w:bookmarkStart w:id="750" w:name="_Toc265228379"/>
      <w:bookmarkStart w:id="751" w:name="_Toc127151742"/>
      <w:bookmarkStart w:id="752" w:name="_Toc305158809"/>
      <w:bookmarkStart w:id="753" w:name="_Toc164229236"/>
      <w:bookmarkStart w:id="754" w:name="_Toc264969231"/>
      <w:bookmarkStart w:id="755" w:name="_Toc151193929"/>
      <w:bookmarkStart w:id="756" w:name="_Toc149720834"/>
      <w:bookmarkStart w:id="757" w:name="_Toc226965814"/>
      <w:bookmarkStart w:id="758" w:name="_Toc305158883"/>
      <w:bookmarkStart w:id="759" w:name="_Toc151193783"/>
      <w:bookmarkStart w:id="760" w:name="_Toc226337237"/>
      <w:bookmarkStart w:id="761" w:name="_Toc150774746"/>
      <w:bookmarkStart w:id="762" w:name="_Toc226309785"/>
      <w:bookmarkStart w:id="763" w:name="_Toc150774641"/>
      <w:bookmarkStart w:id="764" w:name="_Toc151193855"/>
      <w:bookmarkStart w:id="765" w:name="_Toc142311043"/>
      <w:bookmarkStart w:id="766" w:name="_Toc353873941"/>
      <w:bookmarkStart w:id="767" w:name="_Toc353825551"/>
      <w:bookmarkStart w:id="768" w:name="_Toc264969245"/>
      <w:bookmarkStart w:id="769" w:name="_Toc305158897"/>
      <w:bookmarkStart w:id="770" w:name="_Toc150480793"/>
      <w:bookmarkStart w:id="771" w:name="_Toc195842920"/>
      <w:bookmarkStart w:id="772" w:name="_Toc265228393"/>
      <w:bookmarkStart w:id="773" w:name="_Toc150774760"/>
      <w:bookmarkStart w:id="774" w:name="_Toc353873665"/>
      <w:bookmarkStart w:id="775" w:name="_Toc353873935"/>
      <w:bookmarkStart w:id="776" w:name="_Toc226965828"/>
      <w:bookmarkStart w:id="777" w:name="_Toc353825545"/>
      <w:bookmarkStart w:id="778" w:name="_Toc127151555"/>
      <w:bookmarkStart w:id="779" w:name="_Toc226337251"/>
      <w:bookmarkStart w:id="780" w:name="_Toc305158823"/>
      <w:bookmarkStart w:id="781" w:name="_Toc142311057"/>
      <w:r>
        <w:rPr>
          <w:color w:val="auto"/>
          <w:sz w:val="24"/>
          <w:highlight w:val="none"/>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14:paraId="57E22D68">
      <w:pPr>
        <w:numPr>
          <w:ilvl w:val="1"/>
          <w:numId w:val="5"/>
        </w:numPr>
        <w:tabs>
          <w:tab w:val="left" w:pos="1080"/>
        </w:tabs>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82" w:name="_Toc520356167"/>
    </w:p>
    <w:p w14:paraId="4A264AAE">
      <w:pPr>
        <w:numPr>
          <w:ilvl w:val="1"/>
          <w:numId w:val="5"/>
        </w:numPr>
        <w:tabs>
          <w:tab w:val="left" w:pos="1080"/>
        </w:tabs>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82"/>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7B2B3AD2">
      <w:pPr>
        <w:tabs>
          <w:tab w:val="left" w:pos="900"/>
          <w:tab w:val="left" w:pos="1080"/>
          <w:tab w:val="left" w:pos="1589"/>
        </w:tabs>
        <w:spacing w:line="360" w:lineRule="auto"/>
        <w:ind w:hanging="357"/>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15D3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19F8FD61">
            <w:pPr>
              <w:widowControl/>
              <w:jc w:val="center"/>
              <w:rPr>
                <w:rFonts w:hint="default"/>
                <w:b/>
                <w:color w:val="auto"/>
                <w:kern w:val="0"/>
                <w:sz w:val="24"/>
              </w:rPr>
            </w:pPr>
            <w:r>
              <w:rPr>
                <w:rFonts w:hint="default"/>
                <w:b/>
                <w:color w:val="auto"/>
                <w:kern w:val="0"/>
                <w:sz w:val="24"/>
              </w:rPr>
              <w:t>序号</w:t>
            </w:r>
          </w:p>
        </w:tc>
        <w:tc>
          <w:tcPr>
            <w:tcW w:w="976" w:type="pct"/>
            <w:noWrap w:val="0"/>
            <w:vAlign w:val="center"/>
          </w:tcPr>
          <w:p w14:paraId="26E50412">
            <w:pPr>
              <w:widowControl/>
              <w:jc w:val="center"/>
              <w:rPr>
                <w:rFonts w:hint="default"/>
                <w:b/>
                <w:color w:val="auto"/>
                <w:kern w:val="0"/>
                <w:sz w:val="24"/>
              </w:rPr>
            </w:pPr>
            <w:r>
              <w:rPr>
                <w:rFonts w:hint="default"/>
                <w:b/>
                <w:color w:val="auto"/>
                <w:kern w:val="0"/>
                <w:sz w:val="24"/>
              </w:rPr>
              <w:t>审查因素</w:t>
            </w:r>
          </w:p>
        </w:tc>
        <w:tc>
          <w:tcPr>
            <w:tcW w:w="3620" w:type="pct"/>
            <w:noWrap w:val="0"/>
            <w:vAlign w:val="center"/>
          </w:tcPr>
          <w:p w14:paraId="2C082C7F">
            <w:pPr>
              <w:widowControl/>
              <w:jc w:val="center"/>
              <w:rPr>
                <w:rFonts w:hint="default"/>
                <w:b/>
                <w:color w:val="auto"/>
                <w:kern w:val="0"/>
                <w:sz w:val="24"/>
              </w:rPr>
            </w:pPr>
            <w:r>
              <w:rPr>
                <w:rFonts w:hint="default"/>
                <w:b/>
                <w:color w:val="auto"/>
                <w:kern w:val="0"/>
                <w:sz w:val="24"/>
              </w:rPr>
              <w:t>审查内容</w:t>
            </w:r>
          </w:p>
        </w:tc>
      </w:tr>
      <w:tr w14:paraId="2EADA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70A98B3">
            <w:pPr>
              <w:widowControl/>
              <w:jc w:val="center"/>
              <w:rPr>
                <w:rFonts w:hint="default"/>
                <w:color w:val="auto"/>
                <w:kern w:val="0"/>
                <w:sz w:val="24"/>
              </w:rPr>
            </w:pPr>
            <w:r>
              <w:rPr>
                <w:rFonts w:hint="default"/>
                <w:color w:val="auto"/>
                <w:kern w:val="0"/>
                <w:sz w:val="24"/>
              </w:rPr>
              <w:t>1</w:t>
            </w:r>
          </w:p>
        </w:tc>
        <w:tc>
          <w:tcPr>
            <w:tcW w:w="976" w:type="pct"/>
            <w:noWrap w:val="0"/>
            <w:vAlign w:val="center"/>
          </w:tcPr>
          <w:p w14:paraId="0B5820C9">
            <w:pPr>
              <w:widowControl/>
              <w:jc w:val="left"/>
              <w:rPr>
                <w:rFonts w:hint="default"/>
                <w:color w:val="auto"/>
                <w:kern w:val="0"/>
                <w:sz w:val="24"/>
              </w:rPr>
            </w:pPr>
            <w:r>
              <w:rPr>
                <w:rFonts w:hint="eastAsia"/>
                <w:color w:val="auto"/>
                <w:kern w:val="0"/>
                <w:sz w:val="24"/>
              </w:rPr>
              <w:t>投标函、</w:t>
            </w:r>
            <w:r>
              <w:rPr>
                <w:rFonts w:hint="eastAsia"/>
                <w:color w:val="auto"/>
                <w:kern w:val="2"/>
                <w:sz w:val="24"/>
              </w:rPr>
              <w:t>法定代表人资格证明书和政府采购供应商信用承诺书</w:t>
            </w:r>
          </w:p>
        </w:tc>
        <w:tc>
          <w:tcPr>
            <w:tcW w:w="3620" w:type="pct"/>
            <w:noWrap w:val="0"/>
            <w:vAlign w:val="center"/>
          </w:tcPr>
          <w:p w14:paraId="741CB3EA">
            <w:pPr>
              <w:widowControl/>
              <w:jc w:val="left"/>
              <w:rPr>
                <w:rFonts w:hint="default"/>
                <w:color w:val="auto"/>
                <w:kern w:val="0"/>
                <w:sz w:val="24"/>
              </w:rPr>
            </w:pPr>
            <w:r>
              <w:rPr>
                <w:rFonts w:hint="default"/>
                <w:color w:val="auto"/>
                <w:kern w:val="0"/>
                <w:sz w:val="24"/>
              </w:rPr>
              <w:t>按招标文件要求提供</w:t>
            </w:r>
            <w:r>
              <w:rPr>
                <w:rFonts w:hint="eastAsia"/>
                <w:color w:val="auto"/>
                <w:kern w:val="0"/>
                <w:sz w:val="24"/>
              </w:rPr>
              <w:t>投标函、</w:t>
            </w:r>
            <w:r>
              <w:rPr>
                <w:rFonts w:hint="eastAsia"/>
                <w:color w:val="auto"/>
                <w:kern w:val="2"/>
                <w:sz w:val="24"/>
              </w:rPr>
              <w:t>法定代表人资格证明书和政府采购供应商信用承诺书</w:t>
            </w:r>
            <w:r>
              <w:rPr>
                <w:rFonts w:hint="default"/>
                <w:color w:val="auto"/>
                <w:kern w:val="0"/>
                <w:sz w:val="24"/>
              </w:rPr>
              <w:t>；</w:t>
            </w:r>
          </w:p>
        </w:tc>
      </w:tr>
      <w:tr w14:paraId="7E84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EB5DE09">
            <w:pPr>
              <w:widowControl/>
              <w:jc w:val="center"/>
              <w:rPr>
                <w:rFonts w:hint="default"/>
                <w:color w:val="auto"/>
                <w:kern w:val="0"/>
                <w:sz w:val="24"/>
              </w:rPr>
            </w:pPr>
            <w:r>
              <w:rPr>
                <w:rFonts w:hint="default"/>
                <w:color w:val="auto"/>
                <w:kern w:val="0"/>
                <w:sz w:val="24"/>
              </w:rPr>
              <w:t>2</w:t>
            </w:r>
          </w:p>
        </w:tc>
        <w:tc>
          <w:tcPr>
            <w:tcW w:w="976" w:type="pct"/>
            <w:noWrap w:val="0"/>
            <w:vAlign w:val="center"/>
          </w:tcPr>
          <w:p w14:paraId="27E876C8">
            <w:pPr>
              <w:widowControl/>
              <w:jc w:val="left"/>
              <w:rPr>
                <w:rFonts w:hint="default"/>
                <w:color w:val="auto"/>
                <w:kern w:val="0"/>
                <w:sz w:val="24"/>
              </w:rPr>
            </w:pPr>
            <w:r>
              <w:rPr>
                <w:rFonts w:hint="default"/>
                <w:color w:val="auto"/>
                <w:kern w:val="0"/>
                <w:sz w:val="24"/>
              </w:rPr>
              <w:t>投标完整性</w:t>
            </w:r>
          </w:p>
        </w:tc>
        <w:tc>
          <w:tcPr>
            <w:tcW w:w="3620" w:type="pct"/>
            <w:noWrap w:val="0"/>
            <w:vAlign w:val="center"/>
          </w:tcPr>
          <w:p w14:paraId="4E651835">
            <w:pPr>
              <w:widowControl/>
              <w:jc w:val="left"/>
              <w:rPr>
                <w:rFonts w:hint="default"/>
                <w:color w:val="auto"/>
                <w:kern w:val="0"/>
                <w:sz w:val="24"/>
              </w:rPr>
            </w:pPr>
            <w:r>
              <w:rPr>
                <w:rFonts w:hint="eastAsia"/>
                <w:color w:val="auto"/>
                <w:kern w:val="2"/>
                <w:sz w:val="24"/>
              </w:rPr>
              <w:t>未</w:t>
            </w:r>
            <w:r>
              <w:rPr>
                <w:rFonts w:hint="default"/>
                <w:color w:val="auto"/>
                <w:kern w:val="2"/>
                <w:sz w:val="24"/>
              </w:rPr>
              <w:t>将一个采购包中的内容拆开投标；</w:t>
            </w:r>
          </w:p>
        </w:tc>
      </w:tr>
      <w:tr w14:paraId="4644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9AA0D34">
            <w:pPr>
              <w:widowControl/>
              <w:jc w:val="center"/>
              <w:rPr>
                <w:rFonts w:hint="default"/>
                <w:color w:val="auto"/>
                <w:kern w:val="0"/>
                <w:sz w:val="24"/>
              </w:rPr>
            </w:pPr>
            <w:r>
              <w:rPr>
                <w:rFonts w:hint="default"/>
                <w:color w:val="auto"/>
                <w:kern w:val="0"/>
                <w:sz w:val="24"/>
              </w:rPr>
              <w:t>3</w:t>
            </w:r>
          </w:p>
        </w:tc>
        <w:tc>
          <w:tcPr>
            <w:tcW w:w="976" w:type="pct"/>
            <w:noWrap w:val="0"/>
            <w:vAlign w:val="center"/>
          </w:tcPr>
          <w:p w14:paraId="6F5A1836">
            <w:pPr>
              <w:widowControl/>
              <w:jc w:val="left"/>
              <w:rPr>
                <w:rFonts w:hint="default"/>
                <w:color w:val="auto"/>
                <w:kern w:val="0"/>
                <w:sz w:val="24"/>
              </w:rPr>
            </w:pPr>
            <w:r>
              <w:rPr>
                <w:rFonts w:hint="default"/>
                <w:color w:val="auto"/>
                <w:kern w:val="0"/>
                <w:sz w:val="24"/>
              </w:rPr>
              <w:t>投标报价</w:t>
            </w:r>
          </w:p>
        </w:tc>
        <w:tc>
          <w:tcPr>
            <w:tcW w:w="3620" w:type="pct"/>
            <w:noWrap w:val="0"/>
            <w:vAlign w:val="center"/>
          </w:tcPr>
          <w:p w14:paraId="1D3FB436">
            <w:pPr>
              <w:widowControl/>
              <w:jc w:val="left"/>
              <w:rPr>
                <w:rFonts w:hint="default"/>
                <w:color w:val="auto"/>
                <w:kern w:val="0"/>
                <w:sz w:val="24"/>
              </w:rPr>
            </w:pPr>
            <w:r>
              <w:rPr>
                <w:rFonts w:hint="default"/>
                <w:color w:val="auto"/>
                <w:kern w:val="0"/>
                <w:sz w:val="24"/>
              </w:rPr>
              <w:t>投标报价</w:t>
            </w:r>
            <w:r>
              <w:rPr>
                <w:rFonts w:hint="eastAsia"/>
                <w:color w:val="auto"/>
                <w:kern w:val="0"/>
                <w:sz w:val="24"/>
              </w:rPr>
              <w:t>未</w:t>
            </w:r>
            <w:r>
              <w:rPr>
                <w:rFonts w:hint="default"/>
                <w:color w:val="auto"/>
                <w:kern w:val="2"/>
                <w:sz w:val="24"/>
              </w:rPr>
              <w:t>超过招标文件中规定的项目/采购包预算金额或者项目/采购包最高限价</w:t>
            </w:r>
            <w:r>
              <w:rPr>
                <w:rFonts w:hint="default"/>
                <w:color w:val="auto"/>
                <w:kern w:val="0"/>
                <w:sz w:val="24"/>
              </w:rPr>
              <w:t>；</w:t>
            </w:r>
          </w:p>
        </w:tc>
      </w:tr>
      <w:tr w14:paraId="70F2B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1249491">
            <w:pPr>
              <w:widowControl/>
              <w:jc w:val="center"/>
              <w:rPr>
                <w:rFonts w:hint="default"/>
                <w:color w:val="auto"/>
                <w:kern w:val="0"/>
                <w:sz w:val="24"/>
              </w:rPr>
            </w:pPr>
            <w:r>
              <w:rPr>
                <w:rFonts w:hint="default"/>
                <w:color w:val="auto"/>
                <w:kern w:val="0"/>
                <w:sz w:val="24"/>
              </w:rPr>
              <w:t>4</w:t>
            </w:r>
          </w:p>
        </w:tc>
        <w:tc>
          <w:tcPr>
            <w:tcW w:w="976" w:type="pct"/>
            <w:noWrap w:val="0"/>
            <w:vAlign w:val="center"/>
          </w:tcPr>
          <w:p w14:paraId="3F1FB670">
            <w:pPr>
              <w:widowControl/>
              <w:jc w:val="left"/>
              <w:rPr>
                <w:rFonts w:hint="default"/>
                <w:color w:val="auto"/>
                <w:kern w:val="0"/>
                <w:sz w:val="24"/>
              </w:rPr>
            </w:pPr>
            <w:r>
              <w:rPr>
                <w:rFonts w:hint="default"/>
                <w:color w:val="auto"/>
                <w:kern w:val="0"/>
                <w:sz w:val="24"/>
              </w:rPr>
              <w:t>报价唯一性</w:t>
            </w:r>
          </w:p>
        </w:tc>
        <w:tc>
          <w:tcPr>
            <w:tcW w:w="3620" w:type="pct"/>
            <w:noWrap w:val="0"/>
            <w:vAlign w:val="center"/>
          </w:tcPr>
          <w:p w14:paraId="187CB245">
            <w:pPr>
              <w:widowControl/>
              <w:jc w:val="left"/>
              <w:rPr>
                <w:rFonts w:hint="default"/>
                <w:color w:val="auto"/>
                <w:kern w:val="0"/>
                <w:sz w:val="24"/>
              </w:rPr>
            </w:pPr>
            <w:r>
              <w:rPr>
                <w:rFonts w:hint="default"/>
                <w:color w:val="auto"/>
                <w:kern w:val="0"/>
                <w:sz w:val="24"/>
              </w:rPr>
              <w:t>投标文件</w:t>
            </w:r>
            <w:r>
              <w:rPr>
                <w:rFonts w:hint="eastAsia"/>
                <w:color w:val="auto"/>
                <w:kern w:val="0"/>
                <w:sz w:val="24"/>
              </w:rPr>
              <w:t>未</w:t>
            </w:r>
            <w:r>
              <w:rPr>
                <w:rFonts w:hint="eastAsia"/>
                <w:color w:val="auto"/>
                <w:kern w:val="2"/>
                <w:sz w:val="24"/>
              </w:rPr>
              <w:t>出现可选择性或可调整的报价（招标文件另有规定的除外）</w:t>
            </w:r>
            <w:r>
              <w:rPr>
                <w:rFonts w:hint="default"/>
                <w:color w:val="auto"/>
                <w:kern w:val="0"/>
                <w:sz w:val="24"/>
              </w:rPr>
              <w:t>；</w:t>
            </w:r>
          </w:p>
        </w:tc>
      </w:tr>
      <w:tr w14:paraId="742D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74D724F">
            <w:pPr>
              <w:widowControl/>
              <w:jc w:val="center"/>
              <w:rPr>
                <w:rFonts w:hint="default"/>
                <w:color w:val="auto"/>
                <w:kern w:val="0"/>
                <w:sz w:val="24"/>
              </w:rPr>
            </w:pPr>
            <w:r>
              <w:rPr>
                <w:rFonts w:hint="default"/>
                <w:color w:val="auto"/>
                <w:kern w:val="0"/>
                <w:sz w:val="24"/>
              </w:rPr>
              <w:t>5</w:t>
            </w:r>
          </w:p>
        </w:tc>
        <w:tc>
          <w:tcPr>
            <w:tcW w:w="976" w:type="pct"/>
            <w:noWrap w:val="0"/>
            <w:vAlign w:val="center"/>
          </w:tcPr>
          <w:p w14:paraId="677BB607">
            <w:pPr>
              <w:widowControl/>
              <w:jc w:val="left"/>
              <w:rPr>
                <w:rFonts w:hint="default"/>
                <w:color w:val="auto"/>
                <w:kern w:val="0"/>
                <w:sz w:val="24"/>
              </w:rPr>
            </w:pPr>
            <w:r>
              <w:rPr>
                <w:rFonts w:hint="default"/>
                <w:color w:val="auto"/>
                <w:kern w:val="0"/>
                <w:sz w:val="24"/>
              </w:rPr>
              <w:t>投标有效期</w:t>
            </w:r>
          </w:p>
        </w:tc>
        <w:tc>
          <w:tcPr>
            <w:tcW w:w="3620" w:type="pct"/>
            <w:noWrap w:val="0"/>
            <w:vAlign w:val="center"/>
          </w:tcPr>
          <w:p w14:paraId="3B922C76">
            <w:pPr>
              <w:widowControl/>
              <w:jc w:val="left"/>
              <w:rPr>
                <w:rFonts w:hint="default"/>
                <w:color w:val="auto"/>
                <w:kern w:val="0"/>
                <w:sz w:val="24"/>
              </w:rPr>
            </w:pPr>
            <w:r>
              <w:rPr>
                <w:rFonts w:hint="default"/>
                <w:color w:val="auto"/>
                <w:kern w:val="0"/>
                <w:sz w:val="24"/>
              </w:rPr>
              <w:t>投标文件中承诺的投标有效期</w:t>
            </w:r>
            <w:r>
              <w:rPr>
                <w:rFonts w:hint="eastAsia"/>
                <w:color w:val="auto"/>
                <w:kern w:val="0"/>
                <w:sz w:val="24"/>
              </w:rPr>
              <w:t>满足</w:t>
            </w:r>
            <w:r>
              <w:rPr>
                <w:rFonts w:hint="default"/>
                <w:color w:val="auto"/>
                <w:kern w:val="0"/>
                <w:sz w:val="24"/>
              </w:rPr>
              <w:t>招标文件中载明的投标有效期的；</w:t>
            </w:r>
          </w:p>
        </w:tc>
      </w:tr>
      <w:tr w14:paraId="3A8F7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2DE31B5">
            <w:pPr>
              <w:widowControl/>
              <w:jc w:val="center"/>
              <w:rPr>
                <w:rFonts w:hint="default"/>
                <w:color w:val="auto"/>
                <w:kern w:val="0"/>
                <w:sz w:val="24"/>
              </w:rPr>
            </w:pPr>
            <w:r>
              <w:rPr>
                <w:rFonts w:hint="default"/>
                <w:color w:val="auto"/>
                <w:kern w:val="0"/>
                <w:sz w:val="24"/>
              </w:rPr>
              <w:t>6</w:t>
            </w:r>
          </w:p>
        </w:tc>
        <w:tc>
          <w:tcPr>
            <w:tcW w:w="976" w:type="pct"/>
            <w:noWrap w:val="0"/>
            <w:vAlign w:val="center"/>
          </w:tcPr>
          <w:p w14:paraId="4FAA75ED">
            <w:pPr>
              <w:widowControl/>
              <w:jc w:val="left"/>
              <w:rPr>
                <w:rFonts w:hint="default"/>
                <w:color w:val="auto"/>
                <w:kern w:val="0"/>
                <w:sz w:val="24"/>
              </w:rPr>
            </w:pPr>
            <w:r>
              <w:rPr>
                <w:rFonts w:hint="default"/>
                <w:color w:val="auto"/>
                <w:kern w:val="0"/>
                <w:sz w:val="24"/>
              </w:rPr>
              <w:t>签署、加盖公章</w:t>
            </w:r>
          </w:p>
        </w:tc>
        <w:tc>
          <w:tcPr>
            <w:tcW w:w="3620" w:type="pct"/>
            <w:noWrap w:val="0"/>
            <w:vAlign w:val="center"/>
          </w:tcPr>
          <w:p w14:paraId="552A61D3">
            <w:pPr>
              <w:widowControl/>
              <w:jc w:val="left"/>
              <w:rPr>
                <w:rFonts w:hint="default"/>
                <w:color w:val="auto"/>
                <w:kern w:val="0"/>
                <w:sz w:val="24"/>
              </w:rPr>
            </w:pPr>
            <w:r>
              <w:rPr>
                <w:rFonts w:hint="default"/>
                <w:color w:val="auto"/>
                <w:kern w:val="0"/>
                <w:sz w:val="24"/>
              </w:rPr>
              <w:t>按照招标文件要求签署、加盖公章的；</w:t>
            </w:r>
          </w:p>
        </w:tc>
      </w:tr>
      <w:tr w14:paraId="0D50E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048570D">
            <w:pPr>
              <w:widowControl/>
              <w:jc w:val="center"/>
              <w:rPr>
                <w:rFonts w:hint="default"/>
                <w:color w:val="auto"/>
                <w:kern w:val="0"/>
                <w:sz w:val="24"/>
              </w:rPr>
            </w:pPr>
            <w:r>
              <w:rPr>
                <w:rFonts w:hint="eastAsia"/>
                <w:color w:val="auto"/>
                <w:kern w:val="0"/>
                <w:sz w:val="24"/>
              </w:rPr>
              <w:t>7</w:t>
            </w:r>
          </w:p>
        </w:tc>
        <w:tc>
          <w:tcPr>
            <w:tcW w:w="976" w:type="pct"/>
            <w:noWrap w:val="0"/>
            <w:vAlign w:val="center"/>
          </w:tcPr>
          <w:p w14:paraId="09485515">
            <w:pPr>
              <w:widowControl/>
              <w:jc w:val="left"/>
              <w:rPr>
                <w:rFonts w:hint="default"/>
                <w:color w:val="auto"/>
                <w:kern w:val="0"/>
                <w:sz w:val="24"/>
              </w:rPr>
            </w:pPr>
            <w:r>
              <w:rPr>
                <w:rFonts w:hint="eastAsia"/>
                <w:color w:val="auto"/>
                <w:kern w:val="0"/>
                <w:sz w:val="24"/>
              </w:rPr>
              <w:t>实质性格式</w:t>
            </w:r>
          </w:p>
        </w:tc>
        <w:tc>
          <w:tcPr>
            <w:tcW w:w="3620" w:type="pct"/>
            <w:noWrap w:val="0"/>
            <w:vAlign w:val="center"/>
          </w:tcPr>
          <w:p w14:paraId="0D6E20CF">
            <w:pPr>
              <w:widowControl/>
              <w:jc w:val="left"/>
              <w:rPr>
                <w:rFonts w:hint="default"/>
                <w:color w:val="auto"/>
                <w:kern w:val="0"/>
                <w:sz w:val="24"/>
              </w:rPr>
            </w:pPr>
            <w:r>
              <w:rPr>
                <w:rFonts w:hint="eastAsia"/>
                <w:color w:val="auto"/>
                <w:kern w:val="0"/>
                <w:sz w:val="24"/>
              </w:rPr>
              <w:t>标记为</w:t>
            </w:r>
            <w:r>
              <w:rPr>
                <w:rFonts w:hint="default"/>
                <w:color w:val="auto"/>
                <w:kern w:val="0"/>
                <w:sz w:val="24"/>
              </w:rPr>
              <w:t>“实质性格式”的</w:t>
            </w:r>
            <w:r>
              <w:rPr>
                <w:rFonts w:hint="eastAsia"/>
                <w:color w:val="auto"/>
                <w:kern w:val="0"/>
                <w:sz w:val="24"/>
              </w:rPr>
              <w:t>文件均按</w:t>
            </w:r>
            <w:r>
              <w:rPr>
                <w:rFonts w:hint="default"/>
                <w:color w:val="auto"/>
                <w:kern w:val="0"/>
                <w:sz w:val="24"/>
              </w:rPr>
              <w:t>招标文件</w:t>
            </w:r>
            <w:r>
              <w:rPr>
                <w:rFonts w:hint="eastAsia"/>
                <w:color w:val="auto"/>
                <w:kern w:val="0"/>
                <w:sz w:val="24"/>
              </w:rPr>
              <w:t>要求提供；</w:t>
            </w:r>
          </w:p>
        </w:tc>
      </w:tr>
      <w:tr w14:paraId="730E6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57FDFBF">
            <w:pPr>
              <w:widowControl/>
              <w:jc w:val="center"/>
              <w:rPr>
                <w:rFonts w:hint="default"/>
                <w:color w:val="auto"/>
                <w:kern w:val="0"/>
                <w:sz w:val="24"/>
              </w:rPr>
            </w:pPr>
            <w:r>
              <w:rPr>
                <w:rFonts w:hint="default"/>
                <w:color w:val="auto"/>
                <w:kern w:val="0"/>
                <w:sz w:val="24"/>
              </w:rPr>
              <w:t>8</w:t>
            </w:r>
          </w:p>
        </w:tc>
        <w:tc>
          <w:tcPr>
            <w:tcW w:w="976" w:type="pct"/>
            <w:noWrap w:val="0"/>
            <w:vAlign w:val="center"/>
          </w:tcPr>
          <w:p w14:paraId="7E3731E5">
            <w:pPr>
              <w:widowControl/>
              <w:jc w:val="left"/>
              <w:rPr>
                <w:rFonts w:hint="default"/>
                <w:color w:val="auto"/>
                <w:kern w:val="0"/>
                <w:sz w:val="24"/>
              </w:rPr>
            </w:pPr>
            <w:r>
              <w:rPr>
                <w:rFonts w:hint="default" w:ascii="Segoe UI Symbol" w:hAnsi="Segoe UI Symbol" w:cs="Segoe UI Symbol"/>
                <w:color w:val="auto"/>
                <w:kern w:val="0"/>
                <w:sz w:val="24"/>
              </w:rPr>
              <w:t>★</w:t>
            </w:r>
            <w:r>
              <w:rPr>
                <w:rFonts w:hint="default"/>
                <w:color w:val="auto"/>
                <w:kern w:val="0"/>
                <w:sz w:val="24"/>
              </w:rPr>
              <w:t>号条款响应</w:t>
            </w:r>
          </w:p>
        </w:tc>
        <w:tc>
          <w:tcPr>
            <w:tcW w:w="3620" w:type="pct"/>
            <w:noWrap w:val="0"/>
            <w:vAlign w:val="center"/>
          </w:tcPr>
          <w:p w14:paraId="646D85CD">
            <w:pPr>
              <w:widowControl/>
              <w:jc w:val="left"/>
              <w:rPr>
                <w:rFonts w:hint="default"/>
                <w:color w:val="auto"/>
                <w:kern w:val="0"/>
                <w:sz w:val="24"/>
              </w:rPr>
            </w:pPr>
            <w:r>
              <w:rPr>
                <w:rFonts w:hint="default"/>
                <w:color w:val="auto"/>
                <w:kern w:val="0"/>
                <w:sz w:val="24"/>
              </w:rPr>
              <w:t>投标文件满足招标文件</w:t>
            </w:r>
            <w:r>
              <w:rPr>
                <w:rFonts w:hint="default"/>
                <w:color w:val="auto"/>
                <w:kern w:val="2"/>
                <w:sz w:val="24"/>
              </w:rPr>
              <w:t>第五章《采购需求》</w:t>
            </w:r>
            <w:r>
              <w:rPr>
                <w:rFonts w:hint="default"/>
                <w:color w:val="auto"/>
                <w:kern w:val="0"/>
                <w:sz w:val="24"/>
              </w:rPr>
              <w:t>中</w:t>
            </w:r>
            <w:r>
              <w:rPr>
                <w:rFonts w:hint="default" w:ascii="Segoe UI Symbol" w:hAnsi="Segoe UI Symbol" w:cs="Segoe UI Symbol"/>
                <w:color w:val="auto"/>
                <w:kern w:val="0"/>
                <w:sz w:val="24"/>
              </w:rPr>
              <w:t>★</w:t>
            </w:r>
            <w:r>
              <w:rPr>
                <w:rFonts w:hint="default"/>
                <w:color w:val="auto"/>
                <w:kern w:val="0"/>
                <w:sz w:val="24"/>
              </w:rPr>
              <w:t>号条款要求的；</w:t>
            </w:r>
          </w:p>
        </w:tc>
      </w:tr>
      <w:tr w14:paraId="55E26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2BB2C32">
            <w:pPr>
              <w:widowControl/>
              <w:jc w:val="center"/>
              <w:rPr>
                <w:rFonts w:hint="default"/>
                <w:color w:val="auto"/>
                <w:kern w:val="0"/>
                <w:sz w:val="24"/>
              </w:rPr>
            </w:pPr>
            <w:r>
              <w:rPr>
                <w:rFonts w:hint="default"/>
                <w:color w:val="auto"/>
                <w:kern w:val="0"/>
                <w:sz w:val="24"/>
              </w:rPr>
              <w:t>9</w:t>
            </w:r>
          </w:p>
        </w:tc>
        <w:tc>
          <w:tcPr>
            <w:tcW w:w="976" w:type="pct"/>
            <w:noWrap w:val="0"/>
            <w:vAlign w:val="center"/>
          </w:tcPr>
          <w:p w14:paraId="65B663B2">
            <w:pPr>
              <w:widowControl/>
              <w:jc w:val="left"/>
              <w:rPr>
                <w:rFonts w:hint="default"/>
                <w:color w:val="auto"/>
                <w:kern w:val="0"/>
                <w:sz w:val="24"/>
              </w:rPr>
            </w:pPr>
            <w:r>
              <w:rPr>
                <w:rFonts w:hint="default"/>
                <w:color w:val="auto"/>
                <w:kern w:val="0"/>
                <w:sz w:val="24"/>
              </w:rPr>
              <w:t>分包承担主体资质（如有）</w:t>
            </w:r>
          </w:p>
        </w:tc>
        <w:tc>
          <w:tcPr>
            <w:tcW w:w="3620" w:type="pct"/>
            <w:noWrap w:val="0"/>
            <w:vAlign w:val="center"/>
          </w:tcPr>
          <w:p w14:paraId="4E1D5714">
            <w:pPr>
              <w:widowControl/>
              <w:jc w:val="left"/>
              <w:rPr>
                <w:rFonts w:hint="default"/>
                <w:color w:val="auto"/>
                <w:kern w:val="0"/>
                <w:sz w:val="24"/>
              </w:rPr>
            </w:pPr>
            <w:r>
              <w:rPr>
                <w:rFonts w:hint="default"/>
                <w:color w:val="auto"/>
                <w:kern w:val="2"/>
                <w:sz w:val="24"/>
              </w:rPr>
              <w:t>分包承担主体具备《投标人须知资料表》载明的资质条件</w:t>
            </w:r>
            <w:r>
              <w:rPr>
                <w:rFonts w:hint="eastAsia"/>
                <w:color w:val="auto"/>
                <w:kern w:val="2"/>
                <w:sz w:val="24"/>
              </w:rPr>
              <w:t>且</w:t>
            </w:r>
            <w:r>
              <w:rPr>
                <w:rFonts w:hint="default"/>
                <w:color w:val="auto"/>
                <w:kern w:val="2"/>
                <w:sz w:val="24"/>
              </w:rPr>
              <w:t>提供</w:t>
            </w:r>
            <w:r>
              <w:rPr>
                <w:rFonts w:hint="eastAsia"/>
                <w:color w:val="auto"/>
                <w:kern w:val="2"/>
                <w:sz w:val="24"/>
              </w:rPr>
              <w:t>了</w:t>
            </w:r>
            <w:r>
              <w:rPr>
                <w:rFonts w:hint="default"/>
                <w:color w:val="auto"/>
                <w:kern w:val="2"/>
                <w:sz w:val="24"/>
              </w:rPr>
              <w:t>资质证书电子件</w:t>
            </w:r>
            <w:r>
              <w:rPr>
                <w:rFonts w:hint="eastAsia"/>
                <w:color w:val="auto"/>
                <w:kern w:val="2"/>
                <w:sz w:val="24"/>
              </w:rPr>
              <w:t>（如有）</w:t>
            </w:r>
            <w:r>
              <w:rPr>
                <w:rFonts w:hint="default"/>
                <w:color w:val="auto"/>
                <w:kern w:val="2"/>
                <w:sz w:val="24"/>
              </w:rPr>
              <w:t>；</w:t>
            </w:r>
          </w:p>
        </w:tc>
      </w:tr>
      <w:tr w14:paraId="05D81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65B2202">
            <w:pPr>
              <w:widowControl/>
              <w:jc w:val="center"/>
              <w:rPr>
                <w:rFonts w:hint="default"/>
                <w:color w:val="auto"/>
                <w:kern w:val="0"/>
                <w:sz w:val="24"/>
              </w:rPr>
            </w:pPr>
            <w:r>
              <w:rPr>
                <w:rFonts w:hint="default"/>
                <w:color w:val="auto"/>
                <w:kern w:val="0"/>
                <w:sz w:val="24"/>
              </w:rPr>
              <w:t>10</w:t>
            </w:r>
          </w:p>
        </w:tc>
        <w:tc>
          <w:tcPr>
            <w:tcW w:w="976" w:type="pct"/>
            <w:noWrap w:val="0"/>
            <w:vAlign w:val="center"/>
          </w:tcPr>
          <w:p w14:paraId="28D3247B">
            <w:pPr>
              <w:widowControl/>
              <w:jc w:val="left"/>
              <w:rPr>
                <w:rFonts w:hint="default"/>
                <w:color w:val="auto"/>
                <w:kern w:val="0"/>
                <w:sz w:val="24"/>
              </w:rPr>
            </w:pPr>
            <w:r>
              <w:rPr>
                <w:rFonts w:hint="default"/>
                <w:color w:val="auto"/>
                <w:kern w:val="0"/>
                <w:sz w:val="24"/>
              </w:rPr>
              <w:t>分包意向协议</w:t>
            </w:r>
          </w:p>
          <w:p w14:paraId="68BA8F10">
            <w:pPr>
              <w:widowControl/>
              <w:jc w:val="left"/>
              <w:rPr>
                <w:rFonts w:hint="default"/>
                <w:color w:val="auto"/>
                <w:kern w:val="0"/>
                <w:sz w:val="24"/>
              </w:rPr>
            </w:pPr>
            <w:r>
              <w:rPr>
                <w:rFonts w:hint="default"/>
                <w:color w:val="auto"/>
                <w:kern w:val="0"/>
                <w:sz w:val="24"/>
              </w:rPr>
              <w:t>（如有）</w:t>
            </w:r>
          </w:p>
        </w:tc>
        <w:tc>
          <w:tcPr>
            <w:tcW w:w="3620" w:type="pct"/>
            <w:noWrap w:val="0"/>
            <w:vAlign w:val="center"/>
          </w:tcPr>
          <w:p w14:paraId="39B9A835">
            <w:pPr>
              <w:widowControl/>
              <w:jc w:val="left"/>
              <w:rPr>
                <w:rFonts w:hint="default"/>
                <w:color w:val="auto"/>
                <w:kern w:val="0"/>
                <w:sz w:val="24"/>
              </w:rPr>
            </w:pPr>
            <w:r>
              <w:rPr>
                <w:rFonts w:hint="default"/>
                <w:color w:val="auto"/>
                <w:kern w:val="0"/>
                <w:sz w:val="24"/>
              </w:rPr>
              <w:t>按招标文件规定签订并提供分包意向协议原件的电子件的；</w:t>
            </w:r>
            <w:r>
              <w:rPr>
                <w:rFonts w:hint="eastAsia"/>
                <w:color w:val="auto"/>
                <w:kern w:val="2"/>
                <w:sz w:val="24"/>
              </w:rPr>
              <w:t>（如有）</w:t>
            </w:r>
          </w:p>
        </w:tc>
      </w:tr>
      <w:tr w14:paraId="44A9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454AC87">
            <w:pPr>
              <w:widowControl/>
              <w:jc w:val="center"/>
              <w:rPr>
                <w:rFonts w:hint="default"/>
                <w:color w:val="auto"/>
                <w:kern w:val="0"/>
                <w:sz w:val="24"/>
              </w:rPr>
            </w:pPr>
            <w:r>
              <w:rPr>
                <w:rFonts w:hint="default"/>
                <w:color w:val="auto"/>
                <w:kern w:val="0"/>
                <w:sz w:val="24"/>
              </w:rPr>
              <w:t>11</w:t>
            </w:r>
          </w:p>
        </w:tc>
        <w:tc>
          <w:tcPr>
            <w:tcW w:w="976" w:type="pct"/>
            <w:noWrap w:val="0"/>
            <w:vAlign w:val="center"/>
          </w:tcPr>
          <w:p w14:paraId="688B2502">
            <w:pPr>
              <w:widowControl/>
              <w:jc w:val="left"/>
              <w:rPr>
                <w:rFonts w:hint="default"/>
                <w:color w:val="auto"/>
                <w:kern w:val="0"/>
                <w:sz w:val="24"/>
              </w:rPr>
            </w:pPr>
            <w:r>
              <w:rPr>
                <w:rFonts w:hint="default"/>
                <w:color w:val="auto"/>
                <w:kern w:val="0"/>
                <w:sz w:val="24"/>
              </w:rPr>
              <w:t>报价的修正（如有）</w:t>
            </w:r>
          </w:p>
        </w:tc>
        <w:tc>
          <w:tcPr>
            <w:tcW w:w="3620" w:type="pct"/>
            <w:noWrap w:val="0"/>
            <w:vAlign w:val="center"/>
          </w:tcPr>
          <w:p w14:paraId="252A2018">
            <w:pPr>
              <w:widowControl/>
              <w:jc w:val="left"/>
              <w:rPr>
                <w:rFonts w:hint="default"/>
                <w:color w:val="auto"/>
                <w:kern w:val="0"/>
                <w:sz w:val="24"/>
              </w:rPr>
            </w:pPr>
            <w:r>
              <w:rPr>
                <w:rFonts w:hint="eastAsia"/>
                <w:color w:val="auto"/>
                <w:kern w:val="0"/>
                <w:sz w:val="24"/>
              </w:rPr>
              <w:t>不涉及报价修正</w:t>
            </w:r>
            <w:r>
              <w:rPr>
                <w:rFonts w:hint="default"/>
                <w:color w:val="auto"/>
                <w:kern w:val="0"/>
                <w:sz w:val="24"/>
              </w:rPr>
              <w:t>，或投标文件报价出现前后不一致</w:t>
            </w:r>
            <w:r>
              <w:rPr>
                <w:rFonts w:hint="eastAsia"/>
                <w:color w:val="auto"/>
                <w:kern w:val="0"/>
                <w:sz w:val="24"/>
              </w:rPr>
              <w:t>时</w:t>
            </w:r>
            <w:r>
              <w:rPr>
                <w:rFonts w:hint="default"/>
                <w:color w:val="auto"/>
                <w:kern w:val="0"/>
                <w:sz w:val="24"/>
              </w:rPr>
              <w:t>，投标人对修正后的报价予</w:t>
            </w:r>
            <w:r>
              <w:rPr>
                <w:rFonts w:hint="eastAsia"/>
                <w:color w:val="auto"/>
                <w:kern w:val="0"/>
                <w:sz w:val="24"/>
              </w:rPr>
              <w:t>以</w:t>
            </w:r>
            <w:r>
              <w:rPr>
                <w:rFonts w:hint="default"/>
                <w:color w:val="auto"/>
                <w:kern w:val="0"/>
                <w:sz w:val="24"/>
              </w:rPr>
              <w:t>确认；（如有）</w:t>
            </w:r>
          </w:p>
        </w:tc>
      </w:tr>
      <w:tr w14:paraId="40FA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7FDFF9D">
            <w:pPr>
              <w:widowControl/>
              <w:jc w:val="center"/>
              <w:rPr>
                <w:rFonts w:hint="default"/>
                <w:color w:val="auto"/>
                <w:kern w:val="0"/>
                <w:sz w:val="24"/>
              </w:rPr>
            </w:pPr>
            <w:r>
              <w:rPr>
                <w:rFonts w:hint="default"/>
                <w:color w:val="auto"/>
                <w:kern w:val="0"/>
                <w:sz w:val="24"/>
              </w:rPr>
              <w:t>12</w:t>
            </w:r>
          </w:p>
        </w:tc>
        <w:tc>
          <w:tcPr>
            <w:tcW w:w="976" w:type="pct"/>
            <w:noWrap w:val="0"/>
            <w:vAlign w:val="center"/>
          </w:tcPr>
          <w:p w14:paraId="799632A6">
            <w:pPr>
              <w:widowControl/>
              <w:jc w:val="left"/>
              <w:rPr>
                <w:rFonts w:hint="default"/>
                <w:color w:val="auto"/>
                <w:kern w:val="0"/>
                <w:sz w:val="24"/>
              </w:rPr>
            </w:pPr>
            <w:r>
              <w:rPr>
                <w:rFonts w:hint="default"/>
                <w:color w:val="auto"/>
                <w:kern w:val="0"/>
                <w:sz w:val="24"/>
              </w:rPr>
              <w:t>报价合理性</w:t>
            </w:r>
          </w:p>
        </w:tc>
        <w:tc>
          <w:tcPr>
            <w:tcW w:w="3620" w:type="pct"/>
            <w:noWrap w:val="0"/>
            <w:vAlign w:val="center"/>
          </w:tcPr>
          <w:p w14:paraId="6A66C342">
            <w:pPr>
              <w:widowControl/>
              <w:jc w:val="left"/>
              <w:rPr>
                <w:rFonts w:hint="default"/>
                <w:color w:val="auto"/>
                <w:kern w:val="0"/>
                <w:sz w:val="24"/>
              </w:rPr>
            </w:pPr>
            <w:r>
              <w:rPr>
                <w:rFonts w:hint="default"/>
                <w:color w:val="auto"/>
                <w:kern w:val="0"/>
                <w:sz w:val="24"/>
              </w:rPr>
              <w:t>报价合理，或</w:t>
            </w:r>
            <w:r>
              <w:rPr>
                <w:rFonts w:hint="eastAsia"/>
                <w:color w:val="auto"/>
                <w:kern w:val="2"/>
                <w:sz w:val="24"/>
              </w:rPr>
              <w:t>投标人的报价明显低于其他通过符合性审查投标人的报价，</w:t>
            </w:r>
            <w:r>
              <w:rPr>
                <w:rFonts w:hint="default"/>
                <w:color w:val="auto"/>
                <w:kern w:val="2"/>
                <w:sz w:val="24"/>
              </w:rPr>
              <w:t>有可能影响产品质量或者不能诚信履约的</w:t>
            </w:r>
            <w:r>
              <w:rPr>
                <w:rFonts w:hint="eastAsia"/>
                <w:color w:val="auto"/>
                <w:kern w:val="2"/>
                <w:sz w:val="24"/>
              </w:rPr>
              <w:t>，能够应评标委员会要求在规定时间内证明其报价合理性的</w:t>
            </w:r>
            <w:r>
              <w:rPr>
                <w:rFonts w:hint="default"/>
                <w:color w:val="auto"/>
                <w:kern w:val="0"/>
                <w:sz w:val="24"/>
              </w:rPr>
              <w:t>；</w:t>
            </w:r>
          </w:p>
        </w:tc>
      </w:tr>
      <w:tr w14:paraId="5817D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F4F05F2">
            <w:pPr>
              <w:widowControl/>
              <w:jc w:val="center"/>
              <w:rPr>
                <w:rFonts w:hint="default"/>
                <w:color w:val="auto"/>
                <w:kern w:val="0"/>
                <w:sz w:val="24"/>
              </w:rPr>
            </w:pPr>
            <w:r>
              <w:rPr>
                <w:rFonts w:hint="default"/>
                <w:color w:val="auto"/>
                <w:kern w:val="0"/>
                <w:sz w:val="24"/>
              </w:rPr>
              <w:t>13</w:t>
            </w:r>
          </w:p>
        </w:tc>
        <w:tc>
          <w:tcPr>
            <w:tcW w:w="976" w:type="pct"/>
            <w:noWrap w:val="0"/>
            <w:vAlign w:val="center"/>
          </w:tcPr>
          <w:p w14:paraId="583D6679">
            <w:pPr>
              <w:widowControl/>
              <w:jc w:val="left"/>
              <w:rPr>
                <w:rFonts w:hint="default"/>
                <w:color w:val="auto"/>
                <w:kern w:val="0"/>
                <w:sz w:val="24"/>
              </w:rPr>
            </w:pPr>
            <w:r>
              <w:rPr>
                <w:rFonts w:hint="default"/>
                <w:color w:val="auto"/>
                <w:kern w:val="0"/>
                <w:sz w:val="24"/>
              </w:rPr>
              <w:t>进口产品</w:t>
            </w:r>
          </w:p>
          <w:p w14:paraId="0BD13D88">
            <w:pPr>
              <w:widowControl/>
              <w:jc w:val="left"/>
              <w:rPr>
                <w:rFonts w:hint="default"/>
                <w:color w:val="auto"/>
                <w:kern w:val="0"/>
                <w:sz w:val="24"/>
              </w:rPr>
            </w:pPr>
            <w:r>
              <w:rPr>
                <w:rFonts w:hint="default"/>
                <w:color w:val="auto"/>
                <w:kern w:val="0"/>
                <w:sz w:val="24"/>
              </w:rPr>
              <w:t>（如有）</w:t>
            </w:r>
          </w:p>
        </w:tc>
        <w:tc>
          <w:tcPr>
            <w:tcW w:w="3620" w:type="pct"/>
            <w:noWrap w:val="0"/>
            <w:vAlign w:val="center"/>
          </w:tcPr>
          <w:p w14:paraId="1170794F">
            <w:pPr>
              <w:widowControl/>
              <w:jc w:val="left"/>
              <w:rPr>
                <w:rFonts w:hint="default"/>
                <w:color w:val="auto"/>
                <w:kern w:val="0"/>
                <w:sz w:val="24"/>
              </w:rPr>
            </w:pPr>
            <w:r>
              <w:rPr>
                <w:rFonts w:hint="eastAsia" w:ascii="宋体" w:hAnsi="宋体"/>
                <w:color w:val="auto"/>
                <w:kern w:val="2"/>
                <w:sz w:val="24"/>
              </w:rPr>
              <w:t>招标文件</w:t>
            </w:r>
            <w:r>
              <w:rPr>
                <w:rFonts w:hint="default" w:ascii="宋体" w:hAnsi="宋体"/>
                <w:color w:val="auto"/>
                <w:kern w:val="2"/>
                <w:sz w:val="24"/>
              </w:rPr>
              <w:t>不接受进口产品投标</w:t>
            </w:r>
            <w:r>
              <w:rPr>
                <w:rFonts w:hint="eastAsia" w:ascii="宋体" w:hAnsi="宋体"/>
                <w:color w:val="auto"/>
                <w:kern w:val="2"/>
                <w:sz w:val="24"/>
              </w:rPr>
              <w:t>的内容时</w:t>
            </w:r>
            <w:r>
              <w:rPr>
                <w:rFonts w:hint="default" w:ascii="宋体" w:hAnsi="宋体"/>
                <w:color w:val="auto"/>
                <w:kern w:val="2"/>
                <w:sz w:val="24"/>
              </w:rPr>
              <w:t>，</w:t>
            </w:r>
            <w:r>
              <w:rPr>
                <w:rFonts w:hint="eastAsia" w:ascii="宋体" w:hAnsi="宋体"/>
                <w:color w:val="auto"/>
                <w:kern w:val="2"/>
                <w:sz w:val="24"/>
              </w:rPr>
              <w:t>投标人所投产品非进口产品的；</w:t>
            </w:r>
          </w:p>
        </w:tc>
      </w:tr>
      <w:tr w14:paraId="25B8D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D861954">
            <w:pPr>
              <w:widowControl/>
              <w:jc w:val="center"/>
              <w:rPr>
                <w:rFonts w:hint="default"/>
                <w:color w:val="auto"/>
                <w:kern w:val="0"/>
                <w:sz w:val="24"/>
              </w:rPr>
            </w:pPr>
            <w:r>
              <w:rPr>
                <w:rFonts w:hint="default"/>
                <w:color w:val="auto"/>
                <w:kern w:val="0"/>
                <w:sz w:val="24"/>
              </w:rPr>
              <w:t>14</w:t>
            </w:r>
          </w:p>
        </w:tc>
        <w:tc>
          <w:tcPr>
            <w:tcW w:w="976" w:type="pct"/>
            <w:noWrap w:val="0"/>
            <w:vAlign w:val="center"/>
          </w:tcPr>
          <w:p w14:paraId="74EC7937">
            <w:pPr>
              <w:widowControl/>
              <w:jc w:val="left"/>
              <w:rPr>
                <w:rFonts w:hint="default"/>
                <w:color w:val="auto"/>
                <w:kern w:val="0"/>
                <w:sz w:val="24"/>
              </w:rPr>
            </w:pPr>
            <w:r>
              <w:rPr>
                <w:rFonts w:hint="default"/>
                <w:color w:val="auto"/>
                <w:kern w:val="0"/>
                <w:sz w:val="24"/>
              </w:rPr>
              <w:t>国家有关部门对投标人的投标产品有强制性规定或要求的</w:t>
            </w:r>
          </w:p>
        </w:tc>
        <w:tc>
          <w:tcPr>
            <w:tcW w:w="3620" w:type="pct"/>
            <w:noWrap w:val="0"/>
            <w:vAlign w:val="center"/>
          </w:tcPr>
          <w:p w14:paraId="1DE159D4">
            <w:pPr>
              <w:widowControl/>
              <w:jc w:val="left"/>
              <w:rPr>
                <w:rFonts w:hint="default"/>
                <w:color w:val="auto"/>
                <w:kern w:val="0"/>
                <w:sz w:val="24"/>
              </w:rPr>
            </w:pPr>
            <w:r>
              <w:rPr>
                <w:rFonts w:hint="default"/>
                <w:color w:val="auto"/>
                <w:kern w:val="0"/>
                <w:sz w:val="24"/>
              </w:rPr>
              <w:t>国家有关部门对投标人的投标产品有强制性规定或要求的（如相应技术、安全、节能和环保等），投标人的投标产品</w:t>
            </w:r>
            <w:r>
              <w:rPr>
                <w:rFonts w:hint="eastAsia"/>
                <w:color w:val="auto"/>
                <w:kern w:val="0"/>
                <w:sz w:val="24"/>
              </w:rPr>
              <w:t>应</w:t>
            </w:r>
            <w:r>
              <w:rPr>
                <w:rFonts w:hint="default"/>
                <w:color w:val="auto"/>
                <w:kern w:val="0"/>
                <w:sz w:val="24"/>
              </w:rPr>
              <w:t>符合相应规定或要求</w:t>
            </w:r>
            <w:r>
              <w:rPr>
                <w:rFonts w:hint="eastAsia"/>
                <w:color w:val="auto"/>
                <w:kern w:val="0"/>
                <w:sz w:val="24"/>
              </w:rPr>
              <w:t>，并提供证明文件电子件：</w:t>
            </w:r>
          </w:p>
          <w:p w14:paraId="2EBCAF28">
            <w:pPr>
              <w:widowControl/>
              <w:jc w:val="left"/>
              <w:rPr>
                <w:rFonts w:hint="default"/>
                <w:color w:val="auto"/>
                <w:kern w:val="0"/>
                <w:sz w:val="24"/>
              </w:rPr>
            </w:pPr>
            <w:r>
              <w:rPr>
                <w:rFonts w:hint="eastAsia"/>
                <w:color w:val="auto"/>
                <w:kern w:val="0"/>
                <w:sz w:val="24"/>
              </w:rPr>
              <w:t>1）</w:t>
            </w:r>
            <w:r>
              <w:rPr>
                <w:rFonts w:hint="default"/>
                <w:color w:val="auto"/>
                <w:kern w:val="0"/>
                <w:sz w:val="24"/>
              </w:rPr>
              <w:t>采购的产品若属于《节能产品政府采购品目清单》范围中政府强制采购产品，则投标人所报产品必须获得国家确定的认证机构出具的、处于有效期之内的节能产品认证证书；</w:t>
            </w:r>
          </w:p>
          <w:p w14:paraId="7B980192">
            <w:pPr>
              <w:widowControl/>
              <w:jc w:val="left"/>
              <w:rPr>
                <w:rFonts w:hint="default"/>
                <w:color w:val="auto"/>
                <w:kern w:val="0"/>
                <w:sz w:val="24"/>
              </w:rPr>
            </w:pPr>
            <w:r>
              <w:rPr>
                <w:rFonts w:hint="eastAsia"/>
                <w:color w:val="auto"/>
                <w:kern w:val="0"/>
                <w:sz w:val="24"/>
              </w:rPr>
              <w:t>2）</w:t>
            </w:r>
            <w:r>
              <w:rPr>
                <w:rFonts w:hint="default"/>
                <w:color w:val="auto"/>
                <w:kern w:val="0"/>
                <w:sz w:val="24"/>
              </w:rPr>
              <w:t>投标产品如涉及计算机信息系统安全专用产品的，须</w:t>
            </w:r>
            <w:r>
              <w:rPr>
                <w:rFonts w:hint="eastAsia"/>
                <w:color w:val="auto"/>
                <w:kern w:val="0"/>
                <w:sz w:val="24"/>
              </w:rPr>
              <w:t>提供</w:t>
            </w:r>
            <w:r>
              <w:rPr>
                <w:rFonts w:hint="default"/>
                <w:color w:val="auto"/>
                <w:kern w:val="0"/>
                <w:sz w:val="24"/>
              </w:rPr>
              <w:t>公安部颁发的计算机信息系统安全专用产品销售许可证；</w:t>
            </w:r>
          </w:p>
          <w:p w14:paraId="4C8C681E">
            <w:pPr>
              <w:widowControl/>
              <w:jc w:val="left"/>
              <w:rPr>
                <w:rFonts w:hint="default"/>
                <w:color w:val="auto"/>
                <w:kern w:val="0"/>
                <w:sz w:val="24"/>
              </w:rPr>
            </w:pPr>
            <w:r>
              <w:rPr>
                <w:rFonts w:hint="default"/>
                <w:color w:val="auto"/>
                <w:kern w:val="0"/>
                <w:sz w:val="24"/>
              </w:rPr>
              <w:t>3</w:t>
            </w:r>
            <w:r>
              <w:rPr>
                <w:rFonts w:hint="eastAsia"/>
                <w:color w:val="auto"/>
                <w:kern w:val="0"/>
                <w:sz w:val="24"/>
              </w:rPr>
              <w:t>）</w:t>
            </w:r>
            <w:r>
              <w:rPr>
                <w:rFonts w:hint="default"/>
                <w:color w:val="auto"/>
                <w:kern w:val="0"/>
                <w:sz w:val="24"/>
              </w:rPr>
              <w:t>投标产品如有属于开展国家信息安全产品认证产品范围的，须</w:t>
            </w:r>
            <w:r>
              <w:rPr>
                <w:rFonts w:hint="eastAsia"/>
                <w:color w:val="auto"/>
                <w:kern w:val="0"/>
                <w:sz w:val="24"/>
              </w:rPr>
              <w:t>提供</w:t>
            </w:r>
            <w:r>
              <w:rPr>
                <w:rFonts w:hint="default"/>
                <w:color w:val="auto"/>
                <w:kern w:val="0"/>
                <w:sz w:val="24"/>
              </w:rPr>
              <w:t>由中国网络安全审查技术与认证中心（原中国信息安全认证中心）按国家标准认证颁发的有效认证证书等）；</w:t>
            </w:r>
          </w:p>
          <w:p w14:paraId="452289C4">
            <w:pPr>
              <w:widowControl/>
              <w:jc w:val="left"/>
              <w:rPr>
                <w:rFonts w:hint="default"/>
                <w:color w:val="auto"/>
                <w:kern w:val="0"/>
                <w:sz w:val="24"/>
              </w:rPr>
            </w:pPr>
            <w:r>
              <w:rPr>
                <w:rFonts w:hint="eastAsia"/>
                <w:color w:val="auto"/>
                <w:kern w:val="2"/>
                <w:sz w:val="24"/>
              </w:rPr>
              <w:t>4）</w:t>
            </w:r>
            <w:r>
              <w:rPr>
                <w:rFonts w:hint="default"/>
                <w:color w:val="auto"/>
                <w:kern w:val="2"/>
                <w:sz w:val="24"/>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25997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7D383F3">
            <w:pPr>
              <w:widowControl/>
              <w:jc w:val="center"/>
              <w:rPr>
                <w:rFonts w:hint="default"/>
                <w:color w:val="auto"/>
                <w:kern w:val="0"/>
                <w:sz w:val="24"/>
              </w:rPr>
            </w:pPr>
            <w:r>
              <w:rPr>
                <w:rFonts w:hint="default"/>
                <w:color w:val="auto"/>
                <w:kern w:val="0"/>
                <w:sz w:val="24"/>
              </w:rPr>
              <w:t>15</w:t>
            </w:r>
          </w:p>
        </w:tc>
        <w:tc>
          <w:tcPr>
            <w:tcW w:w="976" w:type="pct"/>
            <w:noWrap w:val="0"/>
            <w:vAlign w:val="center"/>
          </w:tcPr>
          <w:p w14:paraId="5AFEF73F">
            <w:pPr>
              <w:widowControl/>
              <w:jc w:val="left"/>
              <w:rPr>
                <w:rFonts w:hint="default"/>
                <w:color w:val="auto"/>
                <w:kern w:val="0"/>
                <w:sz w:val="24"/>
              </w:rPr>
            </w:pPr>
            <w:r>
              <w:rPr>
                <w:rFonts w:hint="default"/>
                <w:color w:val="auto"/>
                <w:kern w:val="0"/>
                <w:sz w:val="24"/>
              </w:rPr>
              <w:t>公平竞争</w:t>
            </w:r>
          </w:p>
        </w:tc>
        <w:tc>
          <w:tcPr>
            <w:tcW w:w="3620" w:type="pct"/>
            <w:noWrap w:val="0"/>
            <w:vAlign w:val="center"/>
          </w:tcPr>
          <w:p w14:paraId="593A5C7B">
            <w:pPr>
              <w:widowControl/>
              <w:jc w:val="left"/>
              <w:rPr>
                <w:rFonts w:hint="default"/>
                <w:color w:val="auto"/>
                <w:kern w:val="0"/>
                <w:sz w:val="24"/>
              </w:rPr>
            </w:pPr>
            <w:r>
              <w:rPr>
                <w:rFonts w:hint="default"/>
                <w:color w:val="auto"/>
                <w:kern w:val="2"/>
                <w:sz w:val="24"/>
              </w:rPr>
              <w:t>投标人遵循公平竞争的原则，不存在恶意串通，妨碍其他投标人的竞争行为，不存在损害采购人或者其他投标人的合法权益情形的；</w:t>
            </w:r>
          </w:p>
        </w:tc>
      </w:tr>
      <w:tr w14:paraId="0EFF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D4B8616">
            <w:pPr>
              <w:widowControl/>
              <w:jc w:val="center"/>
              <w:rPr>
                <w:rFonts w:hint="default"/>
                <w:color w:val="auto"/>
                <w:kern w:val="0"/>
                <w:sz w:val="24"/>
              </w:rPr>
            </w:pPr>
            <w:r>
              <w:rPr>
                <w:rFonts w:hint="default"/>
                <w:color w:val="auto"/>
                <w:kern w:val="0"/>
                <w:sz w:val="24"/>
              </w:rPr>
              <w:t>16</w:t>
            </w:r>
          </w:p>
        </w:tc>
        <w:tc>
          <w:tcPr>
            <w:tcW w:w="976" w:type="pct"/>
            <w:noWrap w:val="0"/>
            <w:vAlign w:val="center"/>
          </w:tcPr>
          <w:p w14:paraId="3865C65E">
            <w:pPr>
              <w:widowControl/>
              <w:jc w:val="left"/>
              <w:rPr>
                <w:rFonts w:hint="default"/>
                <w:color w:val="auto"/>
                <w:kern w:val="0"/>
                <w:sz w:val="24"/>
              </w:rPr>
            </w:pPr>
            <w:r>
              <w:rPr>
                <w:rFonts w:hint="default"/>
                <w:color w:val="auto"/>
                <w:kern w:val="0"/>
                <w:sz w:val="24"/>
              </w:rPr>
              <w:t>串通投标</w:t>
            </w:r>
          </w:p>
        </w:tc>
        <w:tc>
          <w:tcPr>
            <w:tcW w:w="3620" w:type="pct"/>
            <w:noWrap w:val="0"/>
            <w:vAlign w:val="center"/>
          </w:tcPr>
          <w:p w14:paraId="06C1F5EF">
            <w:pPr>
              <w:widowControl/>
              <w:jc w:val="left"/>
              <w:rPr>
                <w:rFonts w:hint="default"/>
                <w:color w:val="auto"/>
                <w:kern w:val="0"/>
                <w:sz w:val="24"/>
              </w:rPr>
            </w:pPr>
            <w:r>
              <w:rPr>
                <w:rFonts w:hint="eastAsia"/>
                <w:color w:val="auto"/>
                <w:kern w:val="2"/>
                <w:sz w:val="24"/>
              </w:rPr>
              <w:t>不存在《政府采购货物和服务招标投标管理办法》视为投标人串通投标的情形：（一）不同投标人的投标文件由同一单位或者个人编制</w:t>
            </w:r>
            <w:r>
              <w:rPr>
                <w:rFonts w:hint="eastAsia" w:ascii="宋体" w:hAnsi="宋体"/>
                <w:color w:val="auto"/>
                <w:kern w:val="2"/>
                <w:sz w:val="24"/>
              </w:rPr>
              <w:t>（包含使用同一MAC地址的计算机制作电子响应文件的情形）</w:t>
            </w:r>
            <w:r>
              <w:rPr>
                <w:rFonts w:hint="eastAsia"/>
                <w:color w:val="auto"/>
                <w:kern w:val="2"/>
                <w:sz w:val="24"/>
              </w:rPr>
              <w:t>；（二）不同投标人委托同一单位或者个人办理投标事宜</w:t>
            </w:r>
            <w:r>
              <w:rPr>
                <w:rFonts w:hint="eastAsia" w:ascii="宋体" w:hAnsi="宋体"/>
                <w:color w:val="auto"/>
                <w:kern w:val="2"/>
                <w:sz w:val="24"/>
              </w:rPr>
              <w:t>（包含使用同一MAC地址的计算机提交或者解密电子响应文件的情形）</w:t>
            </w:r>
            <w:r>
              <w:rPr>
                <w:rFonts w:hint="eastAsia"/>
                <w:color w:val="auto"/>
                <w:kern w:val="2"/>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default"/>
                <w:color w:val="auto"/>
                <w:kern w:val="2"/>
                <w:sz w:val="24"/>
              </w:rPr>
              <w:t>；</w:t>
            </w:r>
          </w:p>
        </w:tc>
      </w:tr>
      <w:tr w14:paraId="55A17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A01AFB6">
            <w:pPr>
              <w:widowControl/>
              <w:jc w:val="center"/>
              <w:rPr>
                <w:rFonts w:hint="default"/>
                <w:color w:val="auto"/>
                <w:kern w:val="0"/>
                <w:sz w:val="24"/>
              </w:rPr>
            </w:pPr>
            <w:r>
              <w:rPr>
                <w:rFonts w:hint="default"/>
                <w:color w:val="auto"/>
                <w:kern w:val="0"/>
                <w:sz w:val="24"/>
              </w:rPr>
              <w:t>17</w:t>
            </w:r>
          </w:p>
        </w:tc>
        <w:tc>
          <w:tcPr>
            <w:tcW w:w="976" w:type="pct"/>
            <w:noWrap w:val="0"/>
            <w:vAlign w:val="center"/>
          </w:tcPr>
          <w:p w14:paraId="3B665AB7">
            <w:pPr>
              <w:widowControl/>
              <w:jc w:val="left"/>
              <w:rPr>
                <w:rFonts w:hint="default"/>
                <w:color w:val="auto"/>
                <w:kern w:val="0"/>
                <w:sz w:val="24"/>
              </w:rPr>
            </w:pPr>
            <w:r>
              <w:rPr>
                <w:rFonts w:hint="default"/>
                <w:color w:val="auto"/>
                <w:kern w:val="0"/>
                <w:sz w:val="24"/>
              </w:rPr>
              <w:t>附加条件</w:t>
            </w:r>
          </w:p>
        </w:tc>
        <w:tc>
          <w:tcPr>
            <w:tcW w:w="3620" w:type="pct"/>
            <w:noWrap w:val="0"/>
            <w:vAlign w:val="center"/>
          </w:tcPr>
          <w:p w14:paraId="1AF323F9">
            <w:pPr>
              <w:widowControl/>
              <w:jc w:val="left"/>
              <w:rPr>
                <w:rFonts w:hint="default"/>
                <w:color w:val="auto"/>
                <w:kern w:val="0"/>
                <w:sz w:val="24"/>
              </w:rPr>
            </w:pPr>
            <w:r>
              <w:rPr>
                <w:rFonts w:hint="default"/>
                <w:color w:val="auto"/>
                <w:kern w:val="0"/>
                <w:sz w:val="24"/>
              </w:rPr>
              <w:t>投标文件</w:t>
            </w:r>
            <w:r>
              <w:rPr>
                <w:rFonts w:hint="eastAsia"/>
                <w:color w:val="auto"/>
                <w:kern w:val="0"/>
                <w:sz w:val="24"/>
              </w:rPr>
              <w:t>未</w:t>
            </w:r>
            <w:r>
              <w:rPr>
                <w:rFonts w:hint="default"/>
                <w:color w:val="auto"/>
                <w:kern w:val="0"/>
                <w:sz w:val="24"/>
              </w:rPr>
              <w:t>含有采购人不能接受的附加条件的；</w:t>
            </w:r>
          </w:p>
        </w:tc>
      </w:tr>
      <w:tr w14:paraId="63A56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FC95063">
            <w:pPr>
              <w:widowControl/>
              <w:jc w:val="center"/>
              <w:rPr>
                <w:rFonts w:hint="default"/>
                <w:color w:val="auto"/>
                <w:kern w:val="0"/>
                <w:sz w:val="24"/>
              </w:rPr>
            </w:pPr>
            <w:r>
              <w:rPr>
                <w:rFonts w:hint="eastAsia"/>
                <w:color w:val="auto"/>
                <w:kern w:val="0"/>
                <w:sz w:val="24"/>
              </w:rPr>
              <w:t>1</w:t>
            </w:r>
            <w:r>
              <w:rPr>
                <w:rFonts w:hint="default"/>
                <w:color w:val="auto"/>
                <w:kern w:val="0"/>
                <w:sz w:val="24"/>
              </w:rPr>
              <w:t>8</w:t>
            </w:r>
          </w:p>
        </w:tc>
        <w:tc>
          <w:tcPr>
            <w:tcW w:w="976" w:type="pct"/>
            <w:noWrap w:val="0"/>
            <w:vAlign w:val="center"/>
          </w:tcPr>
          <w:p w14:paraId="660E89D3">
            <w:pPr>
              <w:widowControl/>
              <w:jc w:val="left"/>
              <w:rPr>
                <w:rFonts w:hint="default"/>
                <w:color w:val="auto"/>
                <w:kern w:val="0"/>
                <w:sz w:val="24"/>
              </w:rPr>
            </w:pPr>
            <w:r>
              <w:rPr>
                <w:rFonts w:hint="default"/>
                <w:color w:val="auto"/>
                <w:kern w:val="0"/>
                <w:sz w:val="24"/>
              </w:rPr>
              <w:t>其他无效情形</w:t>
            </w:r>
          </w:p>
        </w:tc>
        <w:tc>
          <w:tcPr>
            <w:tcW w:w="3620" w:type="pct"/>
            <w:noWrap w:val="0"/>
            <w:vAlign w:val="center"/>
          </w:tcPr>
          <w:p w14:paraId="5A5A390B">
            <w:pPr>
              <w:widowControl/>
              <w:jc w:val="left"/>
              <w:rPr>
                <w:rFonts w:hint="default"/>
                <w:color w:val="auto"/>
                <w:kern w:val="0"/>
                <w:sz w:val="24"/>
              </w:rPr>
            </w:pPr>
            <w:r>
              <w:rPr>
                <w:rFonts w:hint="default"/>
                <w:color w:val="auto"/>
                <w:kern w:val="2"/>
                <w:sz w:val="24"/>
              </w:rPr>
              <w:t>投标人、投标文件</w:t>
            </w:r>
            <w:r>
              <w:rPr>
                <w:rFonts w:hint="eastAsia"/>
                <w:color w:val="auto"/>
                <w:kern w:val="2"/>
                <w:sz w:val="24"/>
              </w:rPr>
              <w:t>不存在</w:t>
            </w:r>
            <w:r>
              <w:rPr>
                <w:rFonts w:hint="default"/>
                <w:color w:val="auto"/>
                <w:kern w:val="2"/>
                <w:sz w:val="24"/>
              </w:rPr>
              <w:t>不符合法律、法规和招标文件规定的其他无效情形。</w:t>
            </w:r>
          </w:p>
        </w:tc>
      </w:tr>
    </w:tbl>
    <w:p w14:paraId="62A5DAA6">
      <w:pPr>
        <w:numPr>
          <w:ilvl w:val="0"/>
          <w:numId w:val="6"/>
        </w:numPr>
        <w:tabs>
          <w:tab w:val="left" w:pos="1080"/>
          <w:tab w:val="left" w:pos="1589"/>
        </w:tabs>
        <w:spacing w:line="360" w:lineRule="auto"/>
        <w:rPr>
          <w:color w:val="auto"/>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1701" w:num="1"/>
          <w:docGrid w:linePitch="360" w:charSpace="0"/>
        </w:sectPr>
      </w:pPr>
    </w:p>
    <w:p w14:paraId="4034C5AF">
      <w:pPr>
        <w:numPr>
          <w:ilvl w:val="0"/>
          <w:numId w:val="5"/>
        </w:numPr>
        <w:tabs>
          <w:tab w:val="left" w:pos="360"/>
        </w:tabs>
        <w:spacing w:line="360" w:lineRule="auto"/>
        <w:outlineLvl w:val="1"/>
        <w:rPr>
          <w:color w:val="auto"/>
          <w:sz w:val="24"/>
          <w:highlight w:val="none"/>
        </w:rPr>
      </w:pPr>
      <w:r>
        <w:rPr>
          <w:color w:val="auto"/>
          <w:sz w:val="24"/>
          <w:highlight w:val="none"/>
        </w:rPr>
        <w:t>投标文件有关事项的澄清或者说明</w:t>
      </w:r>
    </w:p>
    <w:p w14:paraId="1E872323">
      <w:pPr>
        <w:numPr>
          <w:ilvl w:val="1"/>
          <w:numId w:val="5"/>
        </w:numPr>
        <w:tabs>
          <w:tab w:val="left" w:pos="1080"/>
        </w:tabs>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w:t>
      </w:r>
      <w:r>
        <w:rPr>
          <w:rFonts w:hint="eastAsia"/>
          <w:color w:val="auto"/>
          <w:sz w:val="24"/>
          <w:highlight w:val="none"/>
          <w:lang w:bidi="ar"/>
        </w:rPr>
        <w:t>政府采购一体化平台“苏采云”</w:t>
      </w:r>
      <w:r>
        <w:rPr>
          <w:rFonts w:hint="eastAsia"/>
          <w:color w:val="auto"/>
          <w:sz w:val="24"/>
          <w:highlight w:val="none"/>
        </w:rPr>
        <w:t>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022EE342">
      <w:pPr>
        <w:numPr>
          <w:ilvl w:val="1"/>
          <w:numId w:val="5"/>
        </w:numPr>
        <w:tabs>
          <w:tab w:val="left" w:pos="1080"/>
        </w:tabs>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w:t>
      </w:r>
      <w:r>
        <w:rPr>
          <w:rFonts w:hint="eastAsia"/>
          <w:color w:val="auto"/>
          <w:sz w:val="24"/>
          <w:highlight w:val="none"/>
        </w:rPr>
        <w:t>规定</w:t>
      </w:r>
      <w:r>
        <w:rPr>
          <w:color w:val="auto"/>
          <w:sz w:val="24"/>
          <w:highlight w:val="none"/>
        </w:rPr>
        <w:t>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14:paraId="3F67AC2E">
      <w:pPr>
        <w:numPr>
          <w:ilvl w:val="1"/>
          <w:numId w:val="5"/>
        </w:numPr>
        <w:tabs>
          <w:tab w:val="left" w:pos="1080"/>
        </w:tabs>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w:t>
      </w:r>
      <w:r>
        <w:rPr>
          <w:rFonts w:hint="eastAsia"/>
          <w:color w:val="auto"/>
          <w:sz w:val="24"/>
          <w:highlight w:val="none"/>
        </w:rPr>
        <w:t>规定</w:t>
      </w:r>
      <w:r>
        <w:rPr>
          <w:color w:val="auto"/>
          <w:sz w:val="24"/>
          <w:highlight w:val="none"/>
        </w:rPr>
        <w:t>的时间内对此进行书面确认，投标人不确认的，视为将一个采购包中的内容拆开投标，其</w:t>
      </w:r>
      <w:r>
        <w:rPr>
          <w:b/>
          <w:color w:val="auto"/>
          <w:sz w:val="24"/>
          <w:highlight w:val="none"/>
        </w:rPr>
        <w:t>投标无效</w:t>
      </w:r>
      <w:r>
        <w:rPr>
          <w:color w:val="auto"/>
          <w:sz w:val="24"/>
          <w:highlight w:val="none"/>
        </w:rPr>
        <w:t>。</w:t>
      </w:r>
    </w:p>
    <w:p w14:paraId="5399D1CF">
      <w:pPr>
        <w:numPr>
          <w:ilvl w:val="1"/>
          <w:numId w:val="5"/>
        </w:numPr>
        <w:tabs>
          <w:tab w:val="left" w:pos="1080"/>
        </w:tabs>
        <w:spacing w:line="360" w:lineRule="auto"/>
        <w:ind w:left="1077" w:hanging="720"/>
        <w:rPr>
          <w:color w:val="auto"/>
          <w:sz w:val="24"/>
          <w:highlight w:val="none"/>
        </w:rPr>
      </w:pPr>
      <w:r>
        <w:rPr>
          <w:color w:val="auto"/>
          <w:sz w:val="24"/>
          <w:highlight w:val="none"/>
        </w:rPr>
        <w:t>投标文件报价出现前后不一致的，按照下列规定修正：</w:t>
      </w:r>
    </w:p>
    <w:p w14:paraId="54AF9FE6">
      <w:pPr>
        <w:numPr>
          <w:ilvl w:val="2"/>
          <w:numId w:val="5"/>
        </w:numPr>
        <w:tabs>
          <w:tab w:val="left" w:pos="1080"/>
          <w:tab w:val="left" w:pos="1589"/>
          <w:tab w:val="left" w:pos="2035"/>
          <w:tab w:val="left" w:pos="2114"/>
        </w:tabs>
        <w:spacing w:line="360" w:lineRule="auto"/>
        <w:ind w:left="2035"/>
        <w:rPr>
          <w:color w:val="auto"/>
          <w:sz w:val="24"/>
          <w:highlight w:val="none"/>
        </w:rPr>
      </w:pPr>
      <w:r>
        <w:rPr>
          <w:color w:val="auto"/>
          <w:sz w:val="24"/>
          <w:highlight w:val="none"/>
        </w:rPr>
        <w:t>招标文件对于报价修正是否另有规定：</w:t>
      </w:r>
    </w:p>
    <w:p w14:paraId="7F1A4CAB">
      <w:pPr>
        <w:tabs>
          <w:tab w:val="left" w:pos="1080"/>
          <w:tab w:val="left" w:pos="1589"/>
          <w:tab w:val="left" w:pos="2035"/>
          <w:tab w:val="left" w:pos="2114"/>
        </w:tabs>
        <w:spacing w:line="360" w:lineRule="auto"/>
        <w:ind w:left="2035"/>
        <w:rPr>
          <w:color w:val="auto"/>
          <w:sz w:val="24"/>
          <w:highlight w:val="none"/>
          <w:u w:val="single"/>
        </w:rPr>
      </w:pPr>
      <w:r>
        <w:rPr>
          <w:rFonts w:hint="eastAsia" w:ascii="Times New Roman" w:hAnsi="Times New Roman"/>
          <w:color w:val="auto"/>
          <w:sz w:val="24"/>
          <w:szCs w:val="24"/>
          <w:highlight w:val="none"/>
          <w:lang w:eastAsia="zh-CN"/>
        </w:rPr>
        <w:t>☑</w:t>
      </w:r>
      <w:r>
        <w:rPr>
          <w:color w:val="auto"/>
          <w:sz w:val="24"/>
          <w:highlight w:val="none"/>
        </w:rPr>
        <w:t>有，具体规定为：______________</w:t>
      </w:r>
    </w:p>
    <w:p w14:paraId="3382F36B">
      <w:pPr>
        <w:tabs>
          <w:tab w:val="left" w:pos="1080"/>
          <w:tab w:val="left" w:pos="1589"/>
          <w:tab w:val="left" w:pos="2035"/>
          <w:tab w:val="left" w:pos="2114"/>
        </w:tabs>
        <w:spacing w:line="360" w:lineRule="auto"/>
        <w:ind w:left="2035"/>
        <w:rPr>
          <w:color w:val="auto"/>
          <w:sz w:val="24"/>
          <w:highlight w:val="none"/>
        </w:rPr>
      </w:pPr>
      <w:r>
        <w:rPr>
          <w:rFonts w:hint="eastAsia" w:ascii="Times New Roman" w:hAnsi="Times New Roman"/>
          <w:color w:val="auto"/>
          <w:sz w:val="24"/>
          <w:szCs w:val="24"/>
          <w:highlight w:val="none"/>
          <w:lang w:eastAsia="zh-CN"/>
        </w:rPr>
        <w:t>□</w:t>
      </w:r>
      <w:r>
        <w:rPr>
          <w:color w:val="auto"/>
          <w:sz w:val="24"/>
          <w:highlight w:val="none"/>
        </w:rPr>
        <w:t>无，按下述2.4.2-2.4.7项规定修正。</w:t>
      </w:r>
    </w:p>
    <w:p w14:paraId="769FB8D7">
      <w:pPr>
        <w:numPr>
          <w:ilvl w:val="2"/>
          <w:numId w:val="5"/>
        </w:numPr>
        <w:tabs>
          <w:tab w:val="left" w:pos="2035"/>
          <w:tab w:val="left" w:pos="2114"/>
          <w:tab w:val="left" w:pos="2977"/>
        </w:tabs>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019FEA04">
      <w:pPr>
        <w:numPr>
          <w:ilvl w:val="2"/>
          <w:numId w:val="5"/>
        </w:numPr>
        <w:tabs>
          <w:tab w:val="left" w:pos="2035"/>
          <w:tab w:val="left" w:pos="2114"/>
          <w:tab w:val="left" w:pos="2977"/>
        </w:tabs>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1D49455A">
      <w:pPr>
        <w:numPr>
          <w:ilvl w:val="2"/>
          <w:numId w:val="5"/>
        </w:numPr>
        <w:tabs>
          <w:tab w:val="left" w:pos="2035"/>
          <w:tab w:val="left" w:pos="2114"/>
          <w:tab w:val="left" w:pos="2977"/>
        </w:tabs>
        <w:spacing w:line="360" w:lineRule="auto"/>
        <w:ind w:left="2035"/>
        <w:rPr>
          <w:color w:val="auto"/>
          <w:sz w:val="24"/>
          <w:highlight w:val="none"/>
        </w:rPr>
      </w:pPr>
      <w:r>
        <w:rPr>
          <w:color w:val="auto"/>
          <w:sz w:val="24"/>
          <w:highlight w:val="none"/>
        </w:rPr>
        <w:t>大写金额和小写金额不一致的，以大写金额为准；</w:t>
      </w:r>
    </w:p>
    <w:p w14:paraId="54C7755B">
      <w:pPr>
        <w:numPr>
          <w:ilvl w:val="2"/>
          <w:numId w:val="5"/>
        </w:numPr>
        <w:tabs>
          <w:tab w:val="left" w:pos="2035"/>
          <w:tab w:val="left" w:pos="2114"/>
          <w:tab w:val="left" w:pos="2977"/>
        </w:tabs>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50F9A2B3">
      <w:pPr>
        <w:numPr>
          <w:ilvl w:val="2"/>
          <w:numId w:val="5"/>
        </w:numPr>
        <w:tabs>
          <w:tab w:val="left" w:pos="2035"/>
          <w:tab w:val="left" w:pos="2114"/>
          <w:tab w:val="left" w:pos="2977"/>
        </w:tabs>
        <w:spacing w:line="360" w:lineRule="auto"/>
        <w:ind w:left="2035"/>
        <w:rPr>
          <w:color w:val="auto"/>
          <w:sz w:val="24"/>
          <w:highlight w:val="none"/>
        </w:rPr>
      </w:pPr>
      <w:r>
        <w:rPr>
          <w:color w:val="auto"/>
          <w:sz w:val="24"/>
          <w:highlight w:val="none"/>
        </w:rPr>
        <w:t>总价金额与按单价汇总金额不一致的，以单价金额计算结果为准。</w:t>
      </w:r>
    </w:p>
    <w:p w14:paraId="37BA730A">
      <w:pPr>
        <w:numPr>
          <w:ilvl w:val="2"/>
          <w:numId w:val="5"/>
        </w:numPr>
        <w:tabs>
          <w:tab w:val="left" w:pos="1080"/>
          <w:tab w:val="left" w:pos="1589"/>
          <w:tab w:val="left" w:pos="2035"/>
          <w:tab w:val="left" w:pos="2114"/>
        </w:tabs>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14:paraId="41DB46EA">
      <w:pPr>
        <w:numPr>
          <w:ilvl w:val="1"/>
          <w:numId w:val="5"/>
        </w:numPr>
        <w:tabs>
          <w:tab w:val="left" w:pos="1080"/>
        </w:tabs>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14:paraId="6CB143B9">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w:t>
      </w:r>
      <w:r>
        <w:rPr>
          <w:b/>
          <w:color w:val="auto"/>
          <w:sz w:val="24"/>
          <w:highlight w:val="none"/>
        </w:rPr>
        <w:t>小微企业</w:t>
      </w:r>
      <w:r>
        <w:rPr>
          <w:color w:val="auto"/>
          <w:sz w:val="24"/>
          <w:highlight w:val="none"/>
        </w:rPr>
        <w:t>报价给予</w:t>
      </w:r>
      <w:r>
        <w:rPr>
          <w:rFonts w:hint="eastAsia"/>
          <w:color w:val="auto"/>
          <w:sz w:val="24"/>
          <w:highlight w:val="none"/>
          <w:u w:val="single"/>
        </w:rPr>
        <w:t>20</w:t>
      </w:r>
      <w:r>
        <w:rPr>
          <w:color w:val="auto"/>
          <w:sz w:val="24"/>
          <w:highlight w:val="none"/>
        </w:rPr>
        <w:t>%的扣除，用扣除后的价格参加评审。</w:t>
      </w:r>
    </w:p>
    <w:p w14:paraId="106B2453">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w:t>
      </w:r>
      <w:r>
        <w:rPr>
          <w:b/>
          <w:color w:val="auto"/>
          <w:sz w:val="24"/>
          <w:highlight w:val="none"/>
        </w:rPr>
        <w:t>小微企业</w:t>
      </w:r>
      <w:r>
        <w:rPr>
          <w:color w:val="auto"/>
          <w:sz w:val="24"/>
          <w:highlight w:val="none"/>
        </w:rPr>
        <w:t>组成联合体或者允许大中型企业向一家或者多家</w:t>
      </w:r>
      <w:r>
        <w:rPr>
          <w:b/>
          <w:color w:val="auto"/>
          <w:sz w:val="24"/>
          <w:highlight w:val="none"/>
        </w:rPr>
        <w:t>小微企业</w:t>
      </w:r>
      <w:r>
        <w:rPr>
          <w:color w:val="auto"/>
          <w:sz w:val="24"/>
          <w:highlight w:val="none"/>
        </w:rPr>
        <w:t>分包的采购项目，对于联合协议或者分包意向协议约定</w:t>
      </w:r>
      <w:r>
        <w:rPr>
          <w:b/>
          <w:color w:val="auto"/>
          <w:sz w:val="24"/>
          <w:highlight w:val="none"/>
        </w:rPr>
        <w:t>小微企业</w:t>
      </w:r>
      <w:r>
        <w:rPr>
          <w:color w:val="auto"/>
          <w:sz w:val="24"/>
          <w:highlight w:val="none"/>
        </w:rPr>
        <w:t>的合同份额占到合同总金额 30%以上的联合体或者大中型企业的报价给予</w:t>
      </w:r>
      <w:r>
        <w:rPr>
          <w:rFonts w:hint="eastAsia"/>
          <w:color w:val="auto"/>
          <w:sz w:val="24"/>
          <w:highlight w:val="none"/>
          <w:u w:val="single"/>
        </w:rPr>
        <w:t>3</w:t>
      </w:r>
      <w:r>
        <w:rPr>
          <w:color w:val="auto"/>
          <w:sz w:val="24"/>
          <w:highlight w:val="none"/>
        </w:rPr>
        <w:t>%的扣除，用扣除后的价格参加评审。</w:t>
      </w:r>
    </w:p>
    <w:p w14:paraId="790926F9">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32C75DE5">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价格扣除比例对小型企业和微型企业同等对待，不作区分。</w:t>
      </w:r>
    </w:p>
    <w:p w14:paraId="3BDAB934">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61E078B2">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监狱企业提供了由省级以上监狱管理局（常州市含教育矫治局）、戒毒管理局（含新疆生产建设兵团）出具的属于监狱企业的证明文件的，视同小微企业。</w:t>
      </w:r>
    </w:p>
    <w:p w14:paraId="693E8D48">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残疾人福利性单位按招标文件要求提供了《残疾人福利性单位声明函》（见附件）的，视同小微企业。</w:t>
      </w:r>
    </w:p>
    <w:p w14:paraId="7E93AF99">
      <w:pPr>
        <w:numPr>
          <w:ilvl w:val="2"/>
          <w:numId w:val="5"/>
        </w:numPr>
        <w:tabs>
          <w:tab w:val="left" w:pos="1080"/>
          <w:tab w:val="left" w:pos="1589"/>
          <w:tab w:val="left" w:pos="2014"/>
        </w:tabs>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5AD14B2E">
      <w:pPr>
        <w:numPr>
          <w:ilvl w:val="0"/>
          <w:numId w:val="0"/>
        </w:numPr>
        <w:tabs>
          <w:tab w:val="left" w:pos="1080"/>
          <w:tab w:val="left" w:pos="1589"/>
          <w:tab w:val="left" w:pos="2035"/>
        </w:tabs>
        <w:spacing w:line="360" w:lineRule="auto"/>
        <w:ind w:left="1135" w:leftChars="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2.6    政府采购评审中出现下列情形之一的，评审委员会应当启动异常低价投标（响应）审查程序：</w:t>
      </w:r>
    </w:p>
    <w:p w14:paraId="00B3AB62">
      <w:pPr>
        <w:numPr>
          <w:ilvl w:val="0"/>
          <w:numId w:val="0"/>
        </w:numPr>
        <w:tabs>
          <w:tab w:val="left" w:pos="1080"/>
          <w:tab w:val="left" w:pos="1589"/>
          <w:tab w:val="left" w:pos="2035"/>
        </w:tabs>
        <w:spacing w:line="360" w:lineRule="auto"/>
        <w:ind w:left="1135" w:leftChars="0" w:firstLine="720" w:firstLineChars="3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1.投标（响应）报价低于全部通过符合性审查供应商投标（响应）报价平均值</w:t>
      </w:r>
      <w:r>
        <w:rPr>
          <w:rFonts w:hint="eastAsia" w:ascii="Times New Roman" w:hAnsi="Times New Roman" w:eastAsia="宋体" w:cs="Times New Roman"/>
          <w:color w:val="auto"/>
          <w:sz w:val="24"/>
          <w:highlight w:val="none"/>
          <w:lang w:val="en-US" w:eastAsia="zh-CN"/>
        </w:rPr>
        <w:t>65</w:t>
      </w:r>
      <w:r>
        <w:rPr>
          <w:rFonts w:hint="eastAsia" w:ascii="Times New Roman" w:hAnsi="Times New Roman" w:eastAsia="宋体" w:cs="Times New Roman"/>
          <w:color w:val="auto"/>
          <w:sz w:val="24"/>
          <w:highlight w:val="none"/>
        </w:rPr>
        <w:t>%的，即投标（响应）报价&lt;全部通过符合性审查供应商投标（响应）报价平均值×</w:t>
      </w:r>
      <w:r>
        <w:rPr>
          <w:rFonts w:hint="eastAsia" w:ascii="Times New Roman" w:hAnsi="Times New Roman" w:eastAsia="宋体" w:cs="Times New Roman"/>
          <w:color w:val="auto"/>
          <w:sz w:val="24"/>
          <w:highlight w:val="none"/>
          <w:lang w:val="en-US" w:eastAsia="zh-CN"/>
        </w:rPr>
        <w:t>65</w:t>
      </w:r>
      <w:r>
        <w:rPr>
          <w:rFonts w:hint="eastAsia" w:ascii="Times New Roman" w:hAnsi="Times New Roman" w:eastAsia="宋体" w:cs="Times New Roman"/>
          <w:color w:val="auto"/>
          <w:sz w:val="24"/>
          <w:highlight w:val="none"/>
        </w:rPr>
        <w:t>%；</w:t>
      </w:r>
    </w:p>
    <w:p w14:paraId="5FE7981E">
      <w:pPr>
        <w:numPr>
          <w:ilvl w:val="0"/>
          <w:numId w:val="0"/>
        </w:numPr>
        <w:tabs>
          <w:tab w:val="left" w:pos="1080"/>
          <w:tab w:val="left" w:pos="1589"/>
          <w:tab w:val="left" w:pos="2035"/>
        </w:tabs>
        <w:spacing w:line="360" w:lineRule="auto"/>
        <w:ind w:left="1135" w:leftChars="0" w:firstLine="720" w:firstLineChars="3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2.投标（响应）报价低于通过符合性审查的次低报价供应商投标（响应）报价</w:t>
      </w:r>
      <w:r>
        <w:rPr>
          <w:rFonts w:hint="eastAsia" w:ascii="Times New Roman" w:hAnsi="Times New Roman" w:eastAsia="宋体" w:cs="Times New Roman"/>
          <w:color w:val="auto"/>
          <w:sz w:val="24"/>
          <w:highlight w:val="none"/>
          <w:lang w:val="en-US" w:eastAsia="zh-CN"/>
        </w:rPr>
        <w:t>65</w:t>
      </w:r>
      <w:r>
        <w:rPr>
          <w:rFonts w:hint="eastAsia" w:ascii="Times New Roman" w:hAnsi="Times New Roman" w:eastAsia="宋体" w:cs="Times New Roman"/>
          <w:color w:val="auto"/>
          <w:sz w:val="24"/>
          <w:highlight w:val="none"/>
        </w:rPr>
        <w:t>%的，即投标（响应）报价&lt;通过符合性审查的次低报价供应商投标（响应）报价×</w:t>
      </w:r>
      <w:r>
        <w:rPr>
          <w:rFonts w:hint="eastAsia" w:ascii="Times New Roman" w:hAnsi="Times New Roman" w:eastAsia="宋体" w:cs="Times New Roman"/>
          <w:color w:val="auto"/>
          <w:sz w:val="24"/>
          <w:highlight w:val="none"/>
          <w:lang w:val="en-US" w:eastAsia="zh-CN"/>
        </w:rPr>
        <w:t>65</w:t>
      </w:r>
      <w:r>
        <w:rPr>
          <w:rFonts w:hint="eastAsia" w:ascii="Times New Roman" w:hAnsi="Times New Roman" w:eastAsia="宋体" w:cs="Times New Roman"/>
          <w:color w:val="auto"/>
          <w:sz w:val="24"/>
          <w:highlight w:val="none"/>
        </w:rPr>
        <w:t>%；</w:t>
      </w:r>
    </w:p>
    <w:p w14:paraId="791B5E70">
      <w:pPr>
        <w:numPr>
          <w:ilvl w:val="0"/>
          <w:numId w:val="0"/>
        </w:numPr>
        <w:tabs>
          <w:tab w:val="left" w:pos="1080"/>
          <w:tab w:val="left" w:pos="1589"/>
          <w:tab w:val="left" w:pos="2035"/>
        </w:tabs>
        <w:spacing w:line="360" w:lineRule="auto"/>
        <w:ind w:left="1135" w:leftChars="0" w:firstLine="720" w:firstLineChars="3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3.投标（响应）报价低于采购项目最高限价</w:t>
      </w:r>
      <w:r>
        <w:rPr>
          <w:rFonts w:hint="eastAsia" w:ascii="Times New Roman" w:hAnsi="Times New Roman" w:eastAsia="宋体" w:cs="Times New Roman"/>
          <w:color w:val="auto"/>
          <w:sz w:val="24"/>
          <w:highlight w:val="none"/>
          <w:lang w:val="en-US" w:eastAsia="zh-CN"/>
        </w:rPr>
        <w:t>65</w:t>
      </w:r>
      <w:r>
        <w:rPr>
          <w:rFonts w:hint="eastAsia" w:ascii="Times New Roman" w:hAnsi="Times New Roman" w:eastAsia="宋体" w:cs="Times New Roman"/>
          <w:color w:val="auto"/>
          <w:sz w:val="24"/>
          <w:highlight w:val="none"/>
        </w:rPr>
        <w:t>%的，即投标（响应）报价&lt;采购项目最高限价×</w:t>
      </w:r>
      <w:r>
        <w:rPr>
          <w:rFonts w:hint="eastAsia" w:ascii="Times New Roman" w:hAnsi="Times New Roman" w:eastAsia="宋体" w:cs="Times New Roman"/>
          <w:color w:val="auto"/>
          <w:sz w:val="24"/>
          <w:highlight w:val="none"/>
          <w:lang w:val="en-US" w:eastAsia="zh-CN"/>
        </w:rPr>
        <w:t>65</w:t>
      </w:r>
      <w:r>
        <w:rPr>
          <w:rFonts w:hint="eastAsia" w:ascii="Times New Roman" w:hAnsi="Times New Roman" w:eastAsia="宋体" w:cs="Times New Roman"/>
          <w:color w:val="auto"/>
          <w:sz w:val="24"/>
          <w:highlight w:val="none"/>
        </w:rPr>
        <w:t>%；</w:t>
      </w:r>
    </w:p>
    <w:p w14:paraId="324D732E">
      <w:pPr>
        <w:numPr>
          <w:ilvl w:val="0"/>
          <w:numId w:val="0"/>
        </w:numPr>
        <w:tabs>
          <w:tab w:val="left" w:pos="1080"/>
          <w:tab w:val="left" w:pos="1589"/>
          <w:tab w:val="left" w:pos="2035"/>
        </w:tabs>
        <w:spacing w:line="360" w:lineRule="auto"/>
        <w:ind w:left="1135" w:leftChars="0" w:firstLine="720" w:firstLineChars="3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4.评审委员会基于专业判断，认为供应商报价过低，有可能影响产品质量或者不能诚信履约的其他情形。</w:t>
      </w:r>
    </w:p>
    <w:p w14:paraId="2C6DFBA7">
      <w:pPr>
        <w:numPr>
          <w:ilvl w:val="0"/>
          <w:numId w:val="0"/>
        </w:numPr>
        <w:tabs>
          <w:tab w:val="left" w:pos="1080"/>
          <w:tab w:val="left" w:pos="1589"/>
          <w:tab w:val="left" w:pos="2035"/>
        </w:tabs>
        <w:spacing w:line="360" w:lineRule="auto"/>
        <w:ind w:left="1135" w:leftChars="0" w:firstLine="720" w:firstLineChars="30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相关法律法规对供应商报价有规定的，从其规定。</w:t>
      </w:r>
    </w:p>
    <w:p w14:paraId="62716D90">
      <w:pPr>
        <w:numPr>
          <w:ilvl w:val="0"/>
          <w:numId w:val="5"/>
        </w:numPr>
        <w:tabs>
          <w:tab w:val="left" w:pos="360"/>
        </w:tabs>
        <w:spacing w:line="360" w:lineRule="auto"/>
        <w:outlineLvl w:val="1"/>
        <w:rPr>
          <w:color w:val="auto"/>
          <w:sz w:val="24"/>
          <w:highlight w:val="none"/>
        </w:rPr>
      </w:pPr>
      <w:r>
        <w:rPr>
          <w:color w:val="auto"/>
          <w:sz w:val="24"/>
          <w:highlight w:val="none"/>
        </w:rPr>
        <w:t>投标文件的比较和评价</w:t>
      </w:r>
      <w:bookmarkEnd w:id="766"/>
      <w:bookmarkEnd w:id="767"/>
    </w:p>
    <w:p w14:paraId="0A4C5CFB">
      <w:pPr>
        <w:numPr>
          <w:ilvl w:val="1"/>
          <w:numId w:val="5"/>
        </w:numPr>
        <w:tabs>
          <w:tab w:val="left" w:pos="1080"/>
        </w:tabs>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74E568EC">
      <w:pPr>
        <w:numPr>
          <w:ilvl w:val="1"/>
          <w:numId w:val="5"/>
        </w:numPr>
        <w:tabs>
          <w:tab w:val="left" w:pos="1080"/>
        </w:tabs>
        <w:spacing w:line="360" w:lineRule="auto"/>
        <w:ind w:left="1077" w:hanging="720"/>
        <w:rPr>
          <w:color w:val="auto"/>
          <w:sz w:val="24"/>
          <w:highlight w:val="none"/>
        </w:rPr>
      </w:pPr>
      <w:r>
        <w:rPr>
          <w:color w:val="auto"/>
          <w:sz w:val="24"/>
          <w:highlight w:val="none"/>
        </w:rPr>
        <w:t>评标方法和评标标准</w:t>
      </w:r>
    </w:p>
    <w:p w14:paraId="1638FA07">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本项目采用的评标方法为：</w:t>
      </w:r>
    </w:p>
    <w:p w14:paraId="7B35B95D">
      <w:pPr>
        <w:tabs>
          <w:tab w:val="left" w:pos="900"/>
          <w:tab w:val="left" w:pos="1589"/>
          <w:tab w:val="left" w:pos="1701"/>
        </w:tabs>
        <w:spacing w:line="360" w:lineRule="auto"/>
        <w:ind w:left="1985"/>
        <w:rPr>
          <w:color w:val="auto"/>
          <w:sz w:val="24"/>
          <w:highlight w:val="none"/>
        </w:rPr>
      </w:pPr>
      <w:r>
        <w:rPr>
          <w:rFonts w:hint="eastAsia" w:ascii="Times New Roman" w:hAnsi="Times New Roman"/>
          <w:color w:val="auto"/>
          <w:sz w:val="24"/>
          <w:szCs w:val="24"/>
          <w:highlight w:val="none"/>
          <w:lang w:eastAsia="zh-CN"/>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14:paraId="2D425AA3">
      <w:pPr>
        <w:tabs>
          <w:tab w:val="left" w:pos="900"/>
          <w:tab w:val="left" w:pos="1589"/>
          <w:tab w:val="left" w:pos="1701"/>
        </w:tabs>
        <w:spacing w:line="360" w:lineRule="auto"/>
        <w:ind w:left="1985"/>
        <w:rPr>
          <w:color w:val="auto"/>
          <w:sz w:val="24"/>
          <w:highlight w:val="none"/>
        </w:rPr>
      </w:pPr>
      <w:r>
        <w:rPr>
          <w:rFonts w:hint="eastAsia" w:ascii="Times New Roman" w:hAnsi="Times New Roman"/>
          <w:color w:val="auto"/>
          <w:sz w:val="24"/>
          <w:szCs w:val="24"/>
          <w:highlight w:val="none"/>
          <w:lang w:eastAsia="zh-CN"/>
        </w:rPr>
        <w:t>□</w:t>
      </w:r>
      <w:r>
        <w:rPr>
          <w:color w:val="auto"/>
          <w:sz w:val="24"/>
          <w:highlight w:val="none"/>
        </w:rPr>
        <w:t>最低评标价法，指投标文件满足招标文件全部实质性要求，且投标报价最低的投标人为中标候选人的评标方法。</w:t>
      </w:r>
    </w:p>
    <w:p w14:paraId="2A321761">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1CAEBDD8">
      <w:pPr>
        <w:tabs>
          <w:tab w:val="left" w:pos="1080"/>
          <w:tab w:val="left" w:pos="1589"/>
          <w:tab w:val="left" w:pos="2035"/>
        </w:tabs>
        <w:spacing w:line="360" w:lineRule="auto"/>
        <w:ind w:left="2035"/>
        <w:rPr>
          <w:color w:val="auto"/>
          <w:sz w:val="24"/>
          <w:highlight w:val="none"/>
        </w:rPr>
      </w:pPr>
      <w:r>
        <w:rPr>
          <w:rFonts w:hint="eastAsia" w:ascii="Times New Roman" w:hAnsi="Times New Roman"/>
          <w:color w:val="auto"/>
          <w:sz w:val="24"/>
          <w:szCs w:val="24"/>
          <w:highlight w:val="none"/>
          <w:lang w:eastAsia="zh-CN"/>
        </w:rPr>
        <w:t>☑</w:t>
      </w:r>
      <w:r>
        <w:rPr>
          <w:color w:val="auto"/>
          <w:sz w:val="24"/>
          <w:highlight w:val="none"/>
        </w:rPr>
        <w:t>随机抽取</w:t>
      </w:r>
    </w:p>
    <w:p w14:paraId="2EC0CF40">
      <w:pPr>
        <w:tabs>
          <w:tab w:val="left" w:pos="1080"/>
          <w:tab w:val="left" w:pos="1589"/>
          <w:tab w:val="left" w:pos="2035"/>
        </w:tabs>
        <w:spacing w:line="360" w:lineRule="auto"/>
        <w:ind w:left="2035"/>
        <w:rPr>
          <w:color w:val="auto"/>
          <w:sz w:val="24"/>
          <w:highlight w:val="none"/>
          <w:u w:val="single"/>
        </w:rPr>
      </w:pPr>
      <w:r>
        <w:rPr>
          <w:rFonts w:hint="eastAsia" w:ascii="Times New Roman" w:hAnsi="Times New Roman"/>
          <w:color w:val="auto"/>
          <w:sz w:val="24"/>
          <w:szCs w:val="24"/>
          <w:highlight w:val="none"/>
          <w:lang w:eastAsia="zh-CN"/>
        </w:rPr>
        <w:t>□</w:t>
      </w:r>
      <w:r>
        <w:rPr>
          <w:color w:val="auto"/>
          <w:sz w:val="24"/>
          <w:highlight w:val="none"/>
        </w:rPr>
        <w:t>其他方式，具体要求：_____</w:t>
      </w:r>
    </w:p>
    <w:p w14:paraId="312FBD06">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2598D00A">
      <w:pPr>
        <w:numPr>
          <w:ilvl w:val="2"/>
          <w:numId w:val="5"/>
        </w:numPr>
        <w:tabs>
          <w:tab w:val="left" w:pos="1080"/>
          <w:tab w:val="left" w:pos="1589"/>
          <w:tab w:val="left" w:pos="2035"/>
        </w:tabs>
        <w:spacing w:line="360" w:lineRule="auto"/>
        <w:ind w:left="2035"/>
        <w:rPr>
          <w:color w:val="auto"/>
          <w:sz w:val="24"/>
          <w:highlight w:val="none"/>
        </w:rPr>
      </w:pPr>
      <w:r>
        <w:rPr>
          <w:color w:val="auto"/>
          <w:sz w:val="24"/>
          <w:highlight w:val="none"/>
        </w:rPr>
        <w:t>关于无线局域网认证产品政府采购清单中的产品，优先采购的具体规定（如涉及）_____。</w:t>
      </w:r>
    </w:p>
    <w:p w14:paraId="19B1500D">
      <w:pPr>
        <w:numPr>
          <w:ilvl w:val="0"/>
          <w:numId w:val="5"/>
        </w:numPr>
        <w:tabs>
          <w:tab w:val="left" w:pos="360"/>
        </w:tabs>
        <w:spacing w:line="360" w:lineRule="auto"/>
        <w:outlineLvl w:val="1"/>
        <w:rPr>
          <w:color w:val="auto"/>
          <w:sz w:val="24"/>
          <w:highlight w:val="none"/>
        </w:rPr>
      </w:pPr>
      <w:r>
        <w:rPr>
          <w:color w:val="auto"/>
          <w:sz w:val="24"/>
          <w:highlight w:val="none"/>
        </w:rPr>
        <w:t>确定</w:t>
      </w:r>
      <w:bookmarkStart w:id="783" w:name="_Toc142311048"/>
      <w:bookmarkStart w:id="784" w:name="_Toc150509297"/>
      <w:bookmarkStart w:id="785" w:name="_Toc150480784"/>
      <w:bookmarkStart w:id="786" w:name="_Toc151190173"/>
      <w:bookmarkStart w:id="787" w:name="_Toc195842911"/>
      <w:bookmarkStart w:id="788" w:name="_Toc151193788"/>
      <w:bookmarkStart w:id="789" w:name="_Toc150774646"/>
      <w:bookmarkStart w:id="790" w:name="_Toc164351640"/>
      <w:bookmarkStart w:id="791" w:name="_Toc226965736"/>
      <w:bookmarkStart w:id="792" w:name="_Toc164608660"/>
      <w:bookmarkStart w:id="793" w:name="_Toc151193716"/>
      <w:bookmarkStart w:id="794" w:name="_Toc226337242"/>
      <w:bookmarkStart w:id="795" w:name="_Toc127151747"/>
      <w:bookmarkStart w:id="796" w:name="_Toc127151546"/>
      <w:bookmarkStart w:id="797" w:name="_Toc305158888"/>
      <w:bookmarkStart w:id="798" w:name="_Toc265228384"/>
      <w:bookmarkStart w:id="799" w:name="_Toc164229387"/>
      <w:bookmarkStart w:id="800" w:name="_Ref467307010"/>
      <w:bookmarkStart w:id="801" w:name="_Toc151193644"/>
      <w:bookmarkStart w:id="802" w:name="_Toc127161460"/>
      <w:bookmarkStart w:id="803" w:name="_Toc226965819"/>
      <w:bookmarkStart w:id="804" w:name="_Toc305158814"/>
      <w:bookmarkStart w:id="805" w:name="_Toc150774751"/>
      <w:bookmarkStart w:id="806" w:name="_Toc164229241"/>
      <w:bookmarkStart w:id="807" w:name="_Toc264969236"/>
      <w:bookmarkStart w:id="808" w:name="_Toc151193860"/>
      <w:bookmarkStart w:id="809" w:name="_Toc164608815"/>
      <w:bookmarkStart w:id="810" w:name="_Toc226309790"/>
      <w:bookmarkStart w:id="811" w:name="_Toc149720839"/>
      <w:bookmarkStart w:id="812" w:name="_Toc520356170"/>
      <w:bookmarkStart w:id="813" w:name="_Toc151193934"/>
      <w:r>
        <w:rPr>
          <w:color w:val="auto"/>
          <w:sz w:val="24"/>
          <w:highlight w:val="none"/>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14:paraId="611264E9">
      <w:pPr>
        <w:numPr>
          <w:ilvl w:val="1"/>
          <w:numId w:val="5"/>
        </w:numPr>
        <w:tabs>
          <w:tab w:val="left" w:pos="1080"/>
        </w:tabs>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93A7A6A">
      <w:pPr>
        <w:pStyle w:val="17"/>
        <w:tabs>
          <w:tab w:val="left" w:pos="900"/>
          <w:tab w:val="left" w:pos="2127"/>
        </w:tabs>
        <w:spacing w:line="360" w:lineRule="auto"/>
        <w:ind w:left="993" w:firstLine="136"/>
        <w:rPr>
          <w:rFonts w:ascii="Times New Roman" w:hAnsi="Times New Roman"/>
          <w:color w:val="auto"/>
          <w:sz w:val="24"/>
          <w:szCs w:val="24"/>
          <w:highlight w:val="none"/>
        </w:rPr>
      </w:pPr>
      <w:r>
        <w:rPr>
          <w:rFonts w:ascii="Times New Roman" w:hAnsi="Times New Roman"/>
          <w:color w:val="auto"/>
          <w:sz w:val="24"/>
          <w:szCs w:val="24"/>
          <w:highlight w:val="none"/>
        </w:rPr>
        <w:t>□随机抽取</w:t>
      </w:r>
    </w:p>
    <w:p w14:paraId="4BC3B947">
      <w:pPr>
        <w:pStyle w:val="17"/>
        <w:tabs>
          <w:tab w:val="left" w:pos="900"/>
          <w:tab w:val="left" w:pos="2127"/>
        </w:tabs>
        <w:spacing w:line="360" w:lineRule="auto"/>
        <w:ind w:left="993" w:firstLine="136"/>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w:t>
      </w:r>
      <w:r>
        <w:rPr>
          <w:rFonts w:ascii="Times New Roman" w:hAnsi="Times New Roman"/>
          <w:color w:val="auto"/>
          <w:sz w:val="24"/>
          <w:szCs w:val="24"/>
          <w:highlight w:val="none"/>
        </w:rPr>
        <w:t>其他方式，具体要求：</w:t>
      </w:r>
      <w:r>
        <w:rPr>
          <w:rFonts w:ascii="Times New Roman" w:hAnsi="Times New Roman"/>
          <w:color w:val="auto"/>
          <w:sz w:val="24"/>
          <w:szCs w:val="24"/>
          <w:highlight w:val="none"/>
          <w:u w:val="single"/>
        </w:rPr>
        <w:t>投标评标价最低的供应商获得中标人推荐资格。</w:t>
      </w:r>
    </w:p>
    <w:p w14:paraId="775D26C4">
      <w:pPr>
        <w:numPr>
          <w:ilvl w:val="1"/>
          <w:numId w:val="5"/>
        </w:numPr>
        <w:tabs>
          <w:tab w:val="left" w:pos="1080"/>
        </w:tabs>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F411D53">
      <w:pPr>
        <w:numPr>
          <w:ilvl w:val="1"/>
          <w:numId w:val="5"/>
        </w:numPr>
        <w:tabs>
          <w:tab w:val="left" w:pos="1080"/>
        </w:tabs>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9EC57FB">
      <w:pPr>
        <w:numPr>
          <w:ilvl w:val="1"/>
          <w:numId w:val="5"/>
        </w:numPr>
        <w:tabs>
          <w:tab w:val="left" w:pos="1080"/>
        </w:tabs>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14:paraId="5F7BC2E5">
      <w:pPr>
        <w:numPr>
          <w:ilvl w:val="1"/>
          <w:numId w:val="5"/>
        </w:numPr>
        <w:tabs>
          <w:tab w:val="left" w:pos="1080"/>
        </w:tabs>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w:t>
      </w:r>
      <w:r>
        <w:rPr>
          <w:rFonts w:hint="eastAsia"/>
          <w:color w:val="auto"/>
          <w:sz w:val="24"/>
          <w:highlight w:val="none"/>
        </w:rPr>
        <w:t>不少于3</w:t>
      </w:r>
      <w:r>
        <w:rPr>
          <w:color w:val="auto"/>
          <w:sz w:val="24"/>
          <w:highlight w:val="none"/>
        </w:rPr>
        <w:t>名中标候选人。</w:t>
      </w:r>
    </w:p>
    <w:p w14:paraId="3C4BA181">
      <w:pPr>
        <w:numPr>
          <w:ilvl w:val="0"/>
          <w:numId w:val="5"/>
        </w:numPr>
        <w:tabs>
          <w:tab w:val="left" w:pos="360"/>
        </w:tabs>
        <w:spacing w:line="360" w:lineRule="auto"/>
        <w:outlineLvl w:val="1"/>
        <w:rPr>
          <w:color w:val="auto"/>
          <w:sz w:val="24"/>
          <w:highlight w:val="none"/>
        </w:rPr>
      </w:pPr>
      <w:r>
        <w:rPr>
          <w:color w:val="auto"/>
          <w:sz w:val="24"/>
          <w:highlight w:val="none"/>
        </w:rPr>
        <w:t>报告违法行为</w:t>
      </w:r>
    </w:p>
    <w:p w14:paraId="76EA421F">
      <w:pPr>
        <w:numPr>
          <w:ilvl w:val="1"/>
          <w:numId w:val="5"/>
        </w:numPr>
        <w:tabs>
          <w:tab w:val="left" w:pos="1080"/>
        </w:tabs>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14:paraId="7224988E">
      <w:pPr>
        <w:widowControl/>
        <w:jc w:val="left"/>
        <w:rPr>
          <w:b/>
          <w:color w:val="auto"/>
          <w:sz w:val="24"/>
          <w:highlight w:val="none"/>
        </w:rPr>
        <w:sectPr>
          <w:pgSz w:w="11907" w:h="16840"/>
          <w:pgMar w:top="1418" w:right="1134" w:bottom="1418" w:left="1701" w:header="851" w:footer="851" w:gutter="0"/>
          <w:cols w:space="1701" w:num="1"/>
          <w:docGrid w:linePitch="360" w:charSpace="0"/>
        </w:sectPr>
      </w:pPr>
    </w:p>
    <w:p w14:paraId="7A4A759C">
      <w:pPr>
        <w:tabs>
          <w:tab w:val="left" w:pos="360"/>
          <w:tab w:val="left" w:pos="900"/>
        </w:tabs>
        <w:spacing w:line="360" w:lineRule="auto"/>
        <w:jc w:val="center"/>
        <w:outlineLvl w:val="1"/>
        <w:rPr>
          <w:b/>
          <w:color w:val="auto"/>
          <w:sz w:val="36"/>
          <w:szCs w:val="36"/>
          <w:highlight w:val="none"/>
        </w:rPr>
      </w:pPr>
      <w:r>
        <w:rPr>
          <w:b/>
          <w:color w:val="auto"/>
          <w:sz w:val="24"/>
          <w:highlight w:val="none"/>
        </w:rPr>
        <w:t>二、评标标准</w:t>
      </w: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1"/>
        <w:gridCol w:w="1251"/>
        <w:gridCol w:w="800"/>
        <w:gridCol w:w="8586"/>
        <w:gridCol w:w="2625"/>
      </w:tblGrid>
      <w:tr w14:paraId="63F55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4" w:hRule="atLeast"/>
          <w:tblHeader/>
        </w:trPr>
        <w:tc>
          <w:tcPr>
            <w:tcW w:w="741" w:type="dxa"/>
            <w:noWrap w:val="0"/>
            <w:vAlign w:val="center"/>
          </w:tcPr>
          <w:p w14:paraId="66D6C0F6">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1251" w:type="dxa"/>
            <w:noWrap w:val="0"/>
            <w:vAlign w:val="center"/>
          </w:tcPr>
          <w:p w14:paraId="3A262067">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评分因素</w:t>
            </w:r>
          </w:p>
        </w:tc>
        <w:tc>
          <w:tcPr>
            <w:tcW w:w="800" w:type="dxa"/>
            <w:noWrap w:val="0"/>
            <w:vAlign w:val="center"/>
          </w:tcPr>
          <w:p w14:paraId="58B253D7">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分值</w:t>
            </w:r>
          </w:p>
        </w:tc>
        <w:tc>
          <w:tcPr>
            <w:tcW w:w="8586" w:type="dxa"/>
            <w:noWrap w:val="0"/>
            <w:vAlign w:val="center"/>
          </w:tcPr>
          <w:p w14:paraId="145D63C4">
            <w:pPr>
              <w:ind w:firstLine="28"/>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评分标准</w:t>
            </w:r>
          </w:p>
        </w:tc>
        <w:tc>
          <w:tcPr>
            <w:tcW w:w="2625" w:type="dxa"/>
            <w:noWrap w:val="0"/>
            <w:vAlign w:val="center"/>
          </w:tcPr>
          <w:p w14:paraId="2AAC77D7">
            <w:pPr>
              <w:widowControl w:val="0"/>
              <w:spacing w:before="0" w:after="0" w:line="240" w:lineRule="auto"/>
              <w:jc w:val="center"/>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说明</w:t>
            </w:r>
          </w:p>
        </w:tc>
      </w:tr>
      <w:tr w14:paraId="4808C5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1" w:hRule="atLeast"/>
        </w:trPr>
        <w:tc>
          <w:tcPr>
            <w:tcW w:w="741" w:type="dxa"/>
            <w:noWrap w:val="0"/>
            <w:vAlign w:val="center"/>
          </w:tcPr>
          <w:p w14:paraId="15A93726">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251" w:type="dxa"/>
            <w:noWrap w:val="0"/>
            <w:vAlign w:val="center"/>
          </w:tcPr>
          <w:p w14:paraId="3D4507A6">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价格分</w:t>
            </w:r>
          </w:p>
        </w:tc>
        <w:tc>
          <w:tcPr>
            <w:tcW w:w="800" w:type="dxa"/>
            <w:noWrap w:val="0"/>
            <w:vAlign w:val="center"/>
          </w:tcPr>
          <w:p w14:paraId="0AD98B33">
            <w:pPr>
              <w:ind w:firstLine="28"/>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8586" w:type="dxa"/>
            <w:noWrap w:val="0"/>
            <w:vAlign w:val="center"/>
          </w:tcPr>
          <w:p w14:paraId="212092D4">
            <w:pPr>
              <w:rPr>
                <w:rFonts w:hint="eastAsia" w:ascii="宋体" w:hAnsi="宋体" w:eastAsia="宋体" w:cs="宋体"/>
                <w:sz w:val="24"/>
                <w:szCs w:val="24"/>
                <w:highlight w:val="none"/>
              </w:rPr>
            </w:pPr>
            <w:r>
              <w:rPr>
                <w:rFonts w:hint="eastAsia" w:ascii="宋体" w:hAnsi="宋体" w:eastAsia="宋体" w:cs="宋体"/>
                <w:sz w:val="24"/>
                <w:szCs w:val="24"/>
                <w:highlight w:val="none"/>
              </w:rPr>
              <w:t>满足招标文件要求且投标价格最低的投标报价为评标基准价，其价格分为满分。其他投标人的价格分统一按照下列公式计算：</w:t>
            </w:r>
          </w:p>
          <w:p w14:paraId="3CBD2297">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投标报价得分＝（评标基准价/投标报价）×分值。</w:t>
            </w:r>
          </w:p>
        </w:tc>
        <w:tc>
          <w:tcPr>
            <w:tcW w:w="2625" w:type="dxa"/>
            <w:noWrap w:val="0"/>
            <w:vAlign w:val="center"/>
          </w:tcPr>
          <w:p w14:paraId="77471585">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t>此处最终报价指经过报价修正，及因落实政府采购政策进行价格调整后的最终报价，详见第三章《评标方法和评标标准》3。</w:t>
            </w:r>
          </w:p>
        </w:tc>
      </w:tr>
      <w:tr w14:paraId="1429B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8" w:hRule="atLeast"/>
        </w:trPr>
        <w:tc>
          <w:tcPr>
            <w:tcW w:w="741" w:type="dxa"/>
            <w:noWrap w:val="0"/>
            <w:vAlign w:val="center"/>
          </w:tcPr>
          <w:p w14:paraId="241C603A">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2</w:t>
            </w:r>
          </w:p>
        </w:tc>
        <w:tc>
          <w:tcPr>
            <w:tcW w:w="1251" w:type="dxa"/>
            <w:noWrap w:val="0"/>
            <w:vAlign w:val="center"/>
          </w:tcPr>
          <w:p w14:paraId="10C4EC1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主观</w:t>
            </w:r>
            <w:r>
              <w:rPr>
                <w:rFonts w:hint="eastAsia" w:ascii="宋体" w:hAnsi="宋体" w:eastAsia="宋体" w:cs="宋体"/>
                <w:sz w:val="24"/>
                <w:szCs w:val="24"/>
                <w:highlight w:val="none"/>
              </w:rPr>
              <w:t>分</w:t>
            </w:r>
          </w:p>
        </w:tc>
        <w:tc>
          <w:tcPr>
            <w:tcW w:w="800" w:type="dxa"/>
            <w:noWrap w:val="0"/>
            <w:vAlign w:val="center"/>
          </w:tcPr>
          <w:p w14:paraId="4673A061">
            <w:pPr>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70</w:t>
            </w:r>
          </w:p>
        </w:tc>
        <w:tc>
          <w:tcPr>
            <w:tcW w:w="8586" w:type="dxa"/>
            <w:noWrap w:val="0"/>
            <w:vAlign w:val="center"/>
          </w:tcPr>
          <w:p w14:paraId="2E3BA6D8">
            <w:pPr>
              <w:rPr>
                <w:rFonts w:hint="eastAsia" w:ascii="宋体" w:hAnsi="宋体" w:eastAsia="宋体" w:cs="宋体"/>
                <w:color w:val="000000"/>
                <w:sz w:val="24"/>
                <w:szCs w:val="24"/>
                <w:highlight w:val="none"/>
              </w:rPr>
            </w:pPr>
          </w:p>
        </w:tc>
        <w:tc>
          <w:tcPr>
            <w:tcW w:w="2625" w:type="dxa"/>
            <w:noWrap w:val="0"/>
            <w:vAlign w:val="center"/>
          </w:tcPr>
          <w:p w14:paraId="07DBBB5E">
            <w:pPr>
              <w:rPr>
                <w:rFonts w:hint="eastAsia" w:ascii="宋体" w:hAnsi="宋体" w:eastAsia="宋体" w:cs="宋体"/>
                <w:sz w:val="24"/>
                <w:szCs w:val="24"/>
                <w:highlight w:val="none"/>
              </w:rPr>
            </w:pPr>
          </w:p>
        </w:tc>
      </w:tr>
      <w:tr w14:paraId="4C76A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56B5F15F">
            <w:pPr>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2.1</w:t>
            </w:r>
          </w:p>
        </w:tc>
        <w:tc>
          <w:tcPr>
            <w:tcW w:w="1251" w:type="dxa"/>
            <w:noWrap w:val="0"/>
            <w:vAlign w:val="center"/>
          </w:tcPr>
          <w:p w14:paraId="2C786F4E">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highlight w:val="none"/>
              </w:rPr>
              <w:t>全年养护计划</w:t>
            </w:r>
          </w:p>
        </w:tc>
        <w:tc>
          <w:tcPr>
            <w:tcW w:w="800" w:type="dxa"/>
            <w:noWrap w:val="0"/>
            <w:vAlign w:val="center"/>
          </w:tcPr>
          <w:p w14:paraId="4A4B3390">
            <w:pPr>
              <w:spacing w:line="240" w:lineRule="auto"/>
              <w:ind w:firstLine="28"/>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noWrap w:val="0"/>
            <w:vAlign w:val="center"/>
          </w:tcPr>
          <w:p w14:paraId="2FC59F48">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宋体"/>
                <w:b w:val="0"/>
                <w:bCs w:val="0"/>
                <w:i w:val="0"/>
                <w:iCs w:val="0"/>
                <w:color w:val="000000"/>
                <w:sz w:val="24"/>
                <w:szCs w:val="24"/>
                <w:highlight w:val="none"/>
              </w:rPr>
              <w:t>全年养护计划</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养护月历、</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冬季涂白实施计划与标准</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标段情况调查和养护情况分析</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总体养护组织布置及规划等，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0CCF0C84">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未提供方案不得分。</w:t>
            </w:r>
          </w:p>
        </w:tc>
        <w:tc>
          <w:tcPr>
            <w:tcW w:w="2625" w:type="dxa"/>
            <w:noWrap w:val="0"/>
            <w:vAlign w:val="center"/>
          </w:tcPr>
          <w:p w14:paraId="251430AA">
            <w:pPr>
              <w:rPr>
                <w:rFonts w:ascii="宋体" w:hAnsi="宋体" w:eastAsia="宋体" w:cs="宋体"/>
                <w:sz w:val="24"/>
                <w:szCs w:val="24"/>
                <w:highlight w:val="none"/>
                <w:lang w:val="en-US" w:eastAsia="zh-CN"/>
              </w:rPr>
            </w:pPr>
          </w:p>
        </w:tc>
      </w:tr>
      <w:tr w14:paraId="1A748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00B0A9B8">
            <w:pPr>
              <w:ind w:firstLine="0"/>
              <w:jc w:val="center"/>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2.2</w:t>
            </w:r>
          </w:p>
        </w:tc>
        <w:tc>
          <w:tcPr>
            <w:tcW w:w="1251" w:type="dxa"/>
            <w:noWrap w:val="0"/>
            <w:vAlign w:val="center"/>
          </w:tcPr>
          <w:p w14:paraId="41FCADE1">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highlight w:val="none"/>
              </w:rPr>
              <w:t>病虫害防治方案</w:t>
            </w:r>
          </w:p>
        </w:tc>
        <w:tc>
          <w:tcPr>
            <w:tcW w:w="800" w:type="dxa"/>
            <w:noWrap w:val="0"/>
            <w:vAlign w:val="center"/>
          </w:tcPr>
          <w:p w14:paraId="60D12DC2">
            <w:pPr>
              <w:spacing w:line="240" w:lineRule="auto"/>
              <w:ind w:firstLine="28"/>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noWrap w:val="0"/>
            <w:vAlign w:val="center"/>
          </w:tcPr>
          <w:p w14:paraId="2BABAB7C">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Times New Roman"/>
                <w:b w:val="0"/>
                <w:bCs w:val="0"/>
                <w:sz w:val="24"/>
                <w:szCs w:val="24"/>
                <w:highlight w:val="none"/>
              </w:rPr>
              <w:t>病虫害防治方案</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食叶性害虫防治方案、</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蛀干性害虫防治方案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刺吸式害虫防治方案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常见病害防治方案</w:t>
            </w:r>
            <w:r>
              <w:rPr>
                <w:rFonts w:hint="eastAsia" w:ascii="宋体" w:hAnsi="宋体" w:eastAsia="宋体" w:cs="宋体"/>
                <w:b w:val="0"/>
                <w:bCs w:val="0"/>
                <w:sz w:val="24"/>
                <w:szCs w:val="24"/>
                <w:highlight w:val="none"/>
                <w:lang w:val="en-US" w:eastAsia="zh-CN" w:bidi="ar-SA"/>
              </w:rPr>
              <w:t>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4D492DFB">
            <w:pPr>
              <w:keepNext w:val="0"/>
              <w:keepLines w:val="0"/>
              <w:pageBreakBefore w:val="0"/>
              <w:widowControl w:val="0"/>
              <w:spacing w:line="240" w:lineRule="auto"/>
              <w:ind w:left="0" w:firstLine="0"/>
              <w:jc w:val="left"/>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6225CA05">
            <w:pPr>
              <w:rPr>
                <w:rFonts w:ascii="宋体" w:hAnsi="宋体" w:eastAsia="宋体" w:cs="宋体"/>
                <w:sz w:val="24"/>
                <w:szCs w:val="24"/>
                <w:highlight w:val="none"/>
                <w:lang w:val="en-US" w:eastAsia="zh-CN"/>
              </w:rPr>
            </w:pPr>
          </w:p>
        </w:tc>
      </w:tr>
      <w:tr w14:paraId="3C823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2AA4C285">
            <w:pPr>
              <w:jc w:val="center"/>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2.3</w:t>
            </w:r>
          </w:p>
        </w:tc>
        <w:tc>
          <w:tcPr>
            <w:tcW w:w="1251" w:type="dxa"/>
            <w:noWrap w:val="0"/>
            <w:vAlign w:val="center"/>
          </w:tcPr>
          <w:p w14:paraId="5A1351D2">
            <w:pPr>
              <w:spacing w:line="240" w:lineRule="auto"/>
              <w:ind w:firstLine="28"/>
              <w:jc w:val="center"/>
              <w:rPr>
                <w:rFonts w:hint="eastAsia" w:ascii="宋体" w:hAnsi="宋体" w:eastAsia="宋体" w:cs="宋体"/>
                <w:sz w:val="24"/>
                <w:szCs w:val="24"/>
                <w:highlight w:val="none"/>
              </w:rPr>
            </w:pPr>
            <w:r>
              <w:rPr>
                <w:rFonts w:hint="eastAsia" w:ascii="宋体" w:hAnsi="宋体" w:eastAsia="宋体" w:cs="Times New Roman"/>
                <w:sz w:val="24"/>
                <w:szCs w:val="24"/>
                <w:highlight w:val="none"/>
              </w:rPr>
              <w:t>植物修剪方案</w:t>
            </w:r>
          </w:p>
        </w:tc>
        <w:tc>
          <w:tcPr>
            <w:tcW w:w="800" w:type="dxa"/>
            <w:shd w:val="clear" w:color="auto" w:fill="auto"/>
            <w:noWrap w:val="0"/>
            <w:vAlign w:val="center"/>
          </w:tcPr>
          <w:p w14:paraId="0F8D36F6">
            <w:pPr>
              <w:spacing w:line="240" w:lineRule="auto"/>
              <w:ind w:firstLine="28"/>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shd w:val="clear" w:color="auto" w:fill="auto"/>
            <w:noWrap w:val="0"/>
            <w:vAlign w:val="center"/>
          </w:tcPr>
          <w:p w14:paraId="639AB512">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Times New Roman"/>
                <w:b w:val="0"/>
                <w:bCs w:val="0"/>
                <w:sz w:val="24"/>
                <w:szCs w:val="24"/>
                <w:highlight w:val="none"/>
              </w:rPr>
              <w:t>植物修剪方案</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大型乔木修剪方案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绿篱色块修剪方案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草坪修剪方案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常见花灌木修剪方案</w:t>
            </w:r>
            <w:r>
              <w:rPr>
                <w:rFonts w:hint="eastAsia" w:ascii="宋体" w:hAnsi="宋体" w:eastAsia="宋体" w:cs="宋体"/>
                <w:b w:val="0"/>
                <w:bCs w:val="0"/>
                <w:sz w:val="24"/>
                <w:szCs w:val="24"/>
                <w:highlight w:val="none"/>
                <w:lang w:val="en-US" w:eastAsia="zh-CN" w:bidi="ar-SA"/>
              </w:rPr>
              <w:t>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1B1C2706">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227086E5">
            <w:pPr>
              <w:widowControl w:val="0"/>
              <w:jc w:val="left"/>
              <w:rPr>
                <w:rFonts w:hint="eastAsia" w:ascii="宋体" w:hAnsi="宋体" w:eastAsia="宋体" w:cs="宋体"/>
                <w:b/>
                <w:bCs/>
                <w:sz w:val="24"/>
                <w:szCs w:val="24"/>
                <w:highlight w:val="none"/>
                <w:lang w:val="en-US" w:eastAsia="zh-CN" w:bidi="ar-SA"/>
              </w:rPr>
            </w:pPr>
          </w:p>
        </w:tc>
      </w:tr>
      <w:tr w14:paraId="37ACF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1CBE6F4B">
            <w:pPr>
              <w:ind w:firstLine="28"/>
              <w:jc w:val="center"/>
              <w:rPr>
                <w:rFonts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2.4</w:t>
            </w:r>
          </w:p>
        </w:tc>
        <w:tc>
          <w:tcPr>
            <w:tcW w:w="1251" w:type="dxa"/>
            <w:noWrap w:val="0"/>
            <w:vAlign w:val="center"/>
          </w:tcPr>
          <w:p w14:paraId="38865AB3">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进度保证措施</w:t>
            </w:r>
          </w:p>
        </w:tc>
        <w:tc>
          <w:tcPr>
            <w:tcW w:w="800" w:type="dxa"/>
            <w:shd w:val="clear" w:color="auto" w:fill="auto"/>
            <w:noWrap w:val="0"/>
            <w:vAlign w:val="center"/>
          </w:tcPr>
          <w:p w14:paraId="7637E845">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shd w:val="clear" w:color="auto" w:fill="auto"/>
            <w:noWrap w:val="0"/>
            <w:vAlign w:val="center"/>
          </w:tcPr>
          <w:p w14:paraId="130803A3">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宋体"/>
                <w:b w:val="0"/>
                <w:bCs w:val="0"/>
                <w:color w:val="000000"/>
                <w:sz w:val="24"/>
                <w:szCs w:val="24"/>
                <w:highlight w:val="none"/>
              </w:rPr>
              <w:t>进度保证措施</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rPr>
              <w:t>项目计划和进度</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组织与责任制度、</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资源保障制度、</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沟通制度等，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4AB83AA6">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24F06B28">
            <w:pPr>
              <w:widowControl w:val="0"/>
              <w:jc w:val="left"/>
              <w:rPr>
                <w:rFonts w:hint="eastAsia" w:ascii="宋体" w:hAnsi="宋体" w:eastAsia="宋体" w:cs="宋体"/>
                <w:b/>
                <w:bCs/>
                <w:sz w:val="24"/>
                <w:szCs w:val="24"/>
                <w:highlight w:val="none"/>
                <w:lang w:val="en-US" w:eastAsia="zh-CN" w:bidi="ar-SA"/>
              </w:rPr>
            </w:pPr>
          </w:p>
        </w:tc>
      </w:tr>
      <w:tr w14:paraId="038D3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7478A103">
            <w:pPr>
              <w:ind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2.5</w:t>
            </w:r>
          </w:p>
        </w:tc>
        <w:tc>
          <w:tcPr>
            <w:tcW w:w="1251" w:type="dxa"/>
            <w:noWrap w:val="0"/>
            <w:vAlign w:val="center"/>
          </w:tcPr>
          <w:p w14:paraId="13981697">
            <w:pPr>
              <w:spacing w:line="360" w:lineRule="auto"/>
              <w:ind w:firstLine="28"/>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安全文明</w:t>
            </w:r>
          </w:p>
          <w:p w14:paraId="3590D693">
            <w:pPr>
              <w:spacing w:line="240" w:lineRule="auto"/>
              <w:ind w:firstLine="28"/>
              <w:jc w:val="center"/>
              <w:rPr>
                <w:rFonts w:hint="eastAsia" w:ascii="宋体" w:hAnsi="宋体" w:eastAsia="宋体" w:cs="宋体"/>
                <w:sz w:val="24"/>
                <w:szCs w:val="24"/>
                <w:highlight w:val="none"/>
                <w:lang w:eastAsia="zh-CN"/>
              </w:rPr>
            </w:pPr>
            <w:r>
              <w:rPr>
                <w:rFonts w:hint="eastAsia" w:ascii="宋体" w:hAnsi="宋体" w:eastAsia="宋体" w:cs="Times New Roman"/>
                <w:sz w:val="24"/>
                <w:szCs w:val="24"/>
                <w:highlight w:val="none"/>
              </w:rPr>
              <w:t>保障措施</w:t>
            </w:r>
          </w:p>
        </w:tc>
        <w:tc>
          <w:tcPr>
            <w:tcW w:w="800" w:type="dxa"/>
            <w:shd w:val="clear" w:color="auto" w:fill="auto"/>
            <w:noWrap w:val="0"/>
            <w:vAlign w:val="center"/>
          </w:tcPr>
          <w:p w14:paraId="41474BDD">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shd w:val="clear" w:color="auto" w:fill="auto"/>
            <w:noWrap w:val="0"/>
            <w:vAlign w:val="center"/>
          </w:tcPr>
          <w:p w14:paraId="5BD3E266">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Times New Roman"/>
                <w:b w:val="0"/>
                <w:bCs w:val="0"/>
                <w:sz w:val="24"/>
                <w:szCs w:val="24"/>
                <w:highlight w:val="none"/>
              </w:rPr>
              <w:t>安全文明保障措施</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安全文明保障措施</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作业安全管理措施</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安全设施设备</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安全检查记录</w:t>
            </w:r>
            <w:r>
              <w:rPr>
                <w:rFonts w:hint="eastAsia" w:ascii="宋体" w:hAnsi="宋体" w:eastAsia="宋体" w:cs="Times New Roman"/>
                <w:b w:val="0"/>
                <w:bCs w:val="0"/>
                <w:sz w:val="24"/>
                <w:szCs w:val="24"/>
                <w:highlight w:val="none"/>
                <w:lang w:eastAsia="zh-CN"/>
              </w:rPr>
              <w:t>、⑤</w:t>
            </w:r>
            <w:r>
              <w:rPr>
                <w:rFonts w:hint="eastAsia" w:ascii="宋体" w:hAnsi="宋体" w:eastAsia="宋体" w:cs="Times New Roman"/>
                <w:b w:val="0"/>
                <w:bCs w:val="0"/>
                <w:sz w:val="24"/>
                <w:szCs w:val="24"/>
                <w:highlight w:val="none"/>
              </w:rPr>
              <w:t>安全教育培训计划</w:t>
            </w:r>
            <w:r>
              <w:rPr>
                <w:rFonts w:hint="eastAsia" w:ascii="宋体" w:hAnsi="宋体" w:eastAsia="宋体" w:cs="宋体"/>
                <w:b w:val="0"/>
                <w:bCs w:val="0"/>
                <w:sz w:val="24"/>
                <w:szCs w:val="24"/>
                <w:highlight w:val="none"/>
                <w:lang w:val="en-US" w:eastAsia="zh-CN" w:bidi="ar-SA"/>
              </w:rPr>
              <w:t>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0A15DA18">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088108FA">
            <w:pPr>
              <w:widowControl w:val="0"/>
              <w:jc w:val="left"/>
              <w:rPr>
                <w:rFonts w:hint="eastAsia" w:ascii="宋体" w:hAnsi="宋体" w:eastAsia="宋体" w:cs="宋体"/>
                <w:b/>
                <w:bCs/>
                <w:sz w:val="24"/>
                <w:szCs w:val="24"/>
                <w:highlight w:val="none"/>
                <w:lang w:val="en-US" w:eastAsia="zh-CN" w:bidi="ar-SA"/>
              </w:rPr>
            </w:pPr>
          </w:p>
        </w:tc>
      </w:tr>
      <w:tr w14:paraId="2372B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41" w:type="dxa"/>
            <w:noWrap w:val="0"/>
            <w:vAlign w:val="center"/>
          </w:tcPr>
          <w:p w14:paraId="6B4DE407">
            <w:pPr>
              <w:ind w:firstLine="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2.6</w:t>
            </w:r>
          </w:p>
        </w:tc>
        <w:tc>
          <w:tcPr>
            <w:tcW w:w="1251" w:type="dxa"/>
            <w:noWrap w:val="0"/>
            <w:vAlign w:val="center"/>
          </w:tcPr>
          <w:p w14:paraId="0F64D8E8">
            <w:pPr>
              <w:spacing w:line="240" w:lineRule="auto"/>
              <w:ind w:firstLine="28"/>
              <w:jc w:val="center"/>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内部管理制度</w:t>
            </w:r>
          </w:p>
        </w:tc>
        <w:tc>
          <w:tcPr>
            <w:tcW w:w="800" w:type="dxa"/>
            <w:shd w:val="clear" w:color="auto" w:fill="auto"/>
            <w:noWrap w:val="0"/>
            <w:vAlign w:val="center"/>
          </w:tcPr>
          <w:p w14:paraId="70DF8B6B">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shd w:val="clear" w:color="auto" w:fill="auto"/>
            <w:noWrap w:val="0"/>
            <w:vAlign w:val="center"/>
          </w:tcPr>
          <w:p w14:paraId="57F88CC7">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Times New Roman"/>
                <w:b w:val="0"/>
                <w:bCs w:val="0"/>
                <w:sz w:val="24"/>
                <w:szCs w:val="24"/>
                <w:highlight w:val="none"/>
              </w:rPr>
              <w:t>内部管理制度</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组织架构</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项目内部养护检查考核制度</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自查自纠制度</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rPr>
              <w:t>奖惩措施</w:t>
            </w:r>
            <w:r>
              <w:rPr>
                <w:rFonts w:hint="eastAsia" w:ascii="宋体" w:hAnsi="宋体" w:eastAsia="宋体" w:cs="Times New Roman"/>
                <w:b w:val="0"/>
                <w:bCs w:val="0"/>
                <w:sz w:val="24"/>
                <w:szCs w:val="24"/>
                <w:highlight w:val="none"/>
                <w:lang w:eastAsia="zh-CN"/>
              </w:rPr>
              <w:t>、⑤</w:t>
            </w:r>
            <w:r>
              <w:rPr>
                <w:rFonts w:hint="eastAsia" w:ascii="宋体" w:hAnsi="宋体" w:eastAsia="宋体" w:cs="宋体"/>
                <w:b w:val="0"/>
                <w:bCs w:val="0"/>
                <w:sz w:val="24"/>
                <w:szCs w:val="24"/>
                <w:highlight w:val="none"/>
                <w:lang w:val="en-US" w:eastAsia="zh-CN"/>
              </w:rPr>
              <w:t>养护管理制度</w:t>
            </w:r>
            <w:r>
              <w:rPr>
                <w:rFonts w:hint="eastAsia" w:ascii="宋体" w:hAnsi="宋体" w:eastAsia="宋体" w:cs="宋体"/>
                <w:b w:val="0"/>
                <w:bCs w:val="0"/>
                <w:sz w:val="24"/>
                <w:szCs w:val="24"/>
                <w:highlight w:val="none"/>
                <w:lang w:val="en-US" w:eastAsia="zh-CN" w:bidi="ar-SA"/>
              </w:rPr>
              <w:t>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124DC19F">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3E2C2ECB">
            <w:pPr>
              <w:widowControl w:val="0"/>
              <w:jc w:val="left"/>
              <w:rPr>
                <w:rFonts w:hint="eastAsia" w:ascii="宋体" w:hAnsi="宋体" w:eastAsia="宋体" w:cs="宋体"/>
                <w:b/>
                <w:bCs/>
                <w:sz w:val="24"/>
                <w:szCs w:val="24"/>
                <w:highlight w:val="none"/>
                <w:lang w:val="en-US" w:eastAsia="zh-CN" w:bidi="ar-SA"/>
              </w:rPr>
            </w:pPr>
          </w:p>
        </w:tc>
      </w:tr>
      <w:tr w14:paraId="16835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7" w:hRule="atLeast"/>
        </w:trPr>
        <w:tc>
          <w:tcPr>
            <w:tcW w:w="741" w:type="dxa"/>
            <w:noWrap w:val="0"/>
            <w:vAlign w:val="center"/>
          </w:tcPr>
          <w:p w14:paraId="4FD4070F">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2.7</w:t>
            </w:r>
          </w:p>
        </w:tc>
        <w:tc>
          <w:tcPr>
            <w:tcW w:w="1251" w:type="dxa"/>
            <w:noWrap w:val="0"/>
            <w:vAlign w:val="center"/>
          </w:tcPr>
          <w:p w14:paraId="67396CFB">
            <w:pPr>
              <w:spacing w:line="240" w:lineRule="auto"/>
              <w:ind w:firstLine="28"/>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极端天气和突发事件预案</w:t>
            </w:r>
          </w:p>
        </w:tc>
        <w:tc>
          <w:tcPr>
            <w:tcW w:w="800" w:type="dxa"/>
            <w:shd w:val="clear" w:color="auto" w:fill="auto"/>
            <w:noWrap w:val="0"/>
            <w:vAlign w:val="center"/>
          </w:tcPr>
          <w:p w14:paraId="3BBF3B8A">
            <w:pPr>
              <w:spacing w:line="240" w:lineRule="auto"/>
              <w:ind w:firstLine="28"/>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10</w:t>
            </w:r>
          </w:p>
        </w:tc>
        <w:tc>
          <w:tcPr>
            <w:tcW w:w="8586" w:type="dxa"/>
            <w:shd w:val="clear" w:color="auto" w:fill="auto"/>
            <w:noWrap w:val="0"/>
            <w:vAlign w:val="center"/>
          </w:tcPr>
          <w:p w14:paraId="3306CD74">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z w:val="24"/>
                <w:szCs w:val="24"/>
                <w:highlight w:val="none"/>
                <w:lang w:val="en-US" w:eastAsia="zh-CN" w:bidi="ar-SA"/>
              </w:rPr>
              <w:t>根据投标人对</w:t>
            </w:r>
            <w:r>
              <w:rPr>
                <w:rFonts w:hint="eastAsia" w:ascii="宋体" w:hAnsi="宋体" w:eastAsia="宋体" w:cs="Times New Roman"/>
                <w:b w:val="0"/>
                <w:bCs w:val="0"/>
                <w:sz w:val="24"/>
                <w:szCs w:val="24"/>
                <w:highlight w:val="none"/>
              </w:rPr>
              <w:t>极端天气和突发事件预案</w:t>
            </w:r>
            <w:r>
              <w:rPr>
                <w:rFonts w:hint="eastAsia" w:ascii="宋体" w:hAnsi="宋体" w:eastAsia="宋体" w:cs="宋体"/>
                <w:b w:val="0"/>
                <w:bCs w:val="0"/>
                <w:sz w:val="24"/>
                <w:szCs w:val="24"/>
                <w:highlight w:val="none"/>
                <w:lang w:val="en-US" w:eastAsia="zh-CN" w:bidi="ar-SA"/>
              </w:rPr>
              <w:t>进行评分，</w:t>
            </w:r>
            <w:r>
              <w:rPr>
                <w:rFonts w:hint="eastAsia" w:ascii="宋体" w:hAnsi="宋体" w:eastAsia="宋体" w:cs="宋体"/>
                <w:b w:val="0"/>
                <w:bCs w:val="0"/>
                <w:color w:val="000000"/>
                <w:sz w:val="24"/>
                <w:szCs w:val="24"/>
                <w:highlight w:val="none"/>
                <w:lang w:eastAsia="zh-CN"/>
              </w:rPr>
              <w:t>包括但不限于以下内容：</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1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①</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抗旱保苗预案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2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②</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宋体"/>
                <w:b w:val="0"/>
                <w:bCs w:val="0"/>
                <w:sz w:val="24"/>
                <w:szCs w:val="24"/>
                <w:highlight w:val="none"/>
                <w:lang w:val="en-US" w:eastAsia="zh-CN" w:bidi="ar-SA"/>
              </w:rPr>
              <w:t xml:space="preserve"> </w:t>
            </w:r>
            <w:r>
              <w:rPr>
                <w:rFonts w:hint="eastAsia" w:ascii="宋体" w:hAnsi="宋体" w:eastAsia="宋体" w:cs="Times New Roman"/>
                <w:b w:val="0"/>
                <w:bCs w:val="0"/>
                <w:sz w:val="24"/>
                <w:szCs w:val="24"/>
                <w:highlight w:val="none"/>
              </w:rPr>
              <w:t>防台风应急预案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3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③</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防寒防冻应急预案</w:t>
            </w:r>
            <w:r>
              <w:rPr>
                <w:rFonts w:hint="eastAsia" w:ascii="宋体" w:hAnsi="宋体" w:eastAsia="宋体" w:cs="宋体"/>
                <w:b w:val="0"/>
                <w:bCs w:val="0"/>
                <w:sz w:val="24"/>
                <w:szCs w:val="24"/>
                <w:highlight w:val="none"/>
                <w:lang w:val="en-US" w:eastAsia="zh-CN" w:bidi="ar-SA"/>
              </w:rPr>
              <w:t>、</w:t>
            </w:r>
            <w:r>
              <w:rPr>
                <w:rFonts w:hint="eastAsia" w:ascii="宋体" w:hAnsi="宋体" w:eastAsia="宋体" w:cs="宋体"/>
                <w:b w:val="0"/>
                <w:bCs w:val="0"/>
                <w:sz w:val="24"/>
                <w:szCs w:val="24"/>
                <w:highlight w:val="none"/>
                <w:lang w:val="en-US" w:eastAsia="zh-CN" w:bidi="ar-SA"/>
              </w:rPr>
              <w:fldChar w:fldCharType="begin"/>
            </w:r>
            <w:r>
              <w:rPr>
                <w:rFonts w:hint="eastAsia" w:ascii="宋体" w:hAnsi="宋体" w:eastAsia="宋体" w:cs="宋体"/>
                <w:b w:val="0"/>
                <w:bCs w:val="0"/>
                <w:sz w:val="24"/>
                <w:szCs w:val="24"/>
                <w:highlight w:val="none"/>
                <w:lang w:val="en-US" w:eastAsia="zh-CN" w:bidi="ar-SA"/>
              </w:rPr>
              <w:instrText xml:space="preserve"> = 4 \* GB3 </w:instrText>
            </w:r>
            <w:r>
              <w:rPr>
                <w:rFonts w:hint="eastAsia" w:ascii="宋体" w:hAnsi="宋体" w:eastAsia="宋体" w:cs="宋体"/>
                <w:b w:val="0"/>
                <w:bCs w:val="0"/>
                <w:sz w:val="24"/>
                <w:szCs w:val="24"/>
                <w:highlight w:val="none"/>
                <w:lang w:val="en-US" w:eastAsia="zh-CN" w:bidi="ar-SA"/>
              </w:rPr>
              <w:fldChar w:fldCharType="separate"/>
            </w:r>
            <w:r>
              <w:rPr>
                <w:rFonts w:hint="eastAsia" w:ascii="宋体" w:hAnsi="宋体" w:eastAsia="宋体" w:cs="宋体"/>
                <w:b w:val="0"/>
                <w:bCs w:val="0"/>
                <w:sz w:val="24"/>
                <w:szCs w:val="24"/>
                <w:highlight w:val="none"/>
                <w:lang w:val="en-US" w:eastAsia="zh-CN" w:bidi="ar-SA"/>
              </w:rPr>
              <w:t>④</w:t>
            </w:r>
            <w:r>
              <w:rPr>
                <w:rFonts w:hint="eastAsia" w:ascii="宋体" w:hAnsi="宋体" w:eastAsia="宋体" w:cs="宋体"/>
                <w:b w:val="0"/>
                <w:bCs w:val="0"/>
                <w:sz w:val="24"/>
                <w:szCs w:val="24"/>
                <w:highlight w:val="none"/>
                <w:lang w:val="en-US" w:eastAsia="zh-CN" w:bidi="ar-SA"/>
              </w:rPr>
              <w:fldChar w:fldCharType="end"/>
            </w:r>
            <w:r>
              <w:rPr>
                <w:rFonts w:hint="eastAsia" w:ascii="宋体" w:hAnsi="宋体" w:eastAsia="宋体" w:cs="Times New Roman"/>
                <w:b w:val="0"/>
                <w:bCs w:val="0"/>
                <w:sz w:val="24"/>
                <w:szCs w:val="24"/>
                <w:highlight w:val="none"/>
              </w:rPr>
              <w:t>排水防涝应急预案</w:t>
            </w:r>
            <w:r>
              <w:rPr>
                <w:rFonts w:hint="eastAsia" w:ascii="宋体" w:hAnsi="宋体" w:eastAsia="宋体" w:cs="宋体"/>
                <w:b w:val="0"/>
                <w:bCs w:val="0"/>
                <w:sz w:val="24"/>
                <w:szCs w:val="24"/>
                <w:highlight w:val="none"/>
                <w:lang w:val="en-US" w:eastAsia="zh-CN" w:bidi="ar-SA"/>
              </w:rPr>
              <w:t>等，</w:t>
            </w:r>
            <w:r>
              <w:rPr>
                <w:rFonts w:hint="eastAsia" w:ascii="宋体" w:hAnsi="宋体" w:eastAsia="宋体" w:cs="宋体"/>
                <w:b w:val="0"/>
                <w:bCs w:val="0"/>
                <w:color w:val="000000"/>
                <w:sz w:val="24"/>
                <w:szCs w:val="24"/>
                <w:highlight w:val="none"/>
                <w:lang w:val="en-US" w:eastAsia="zh-CN"/>
              </w:rPr>
              <w:t>根据以上内容进行综合评审，上述内容满足采购文件及采购需求的得10分，每缺失一项内容扣2.5分，方案每有一处存在错误或瑕疵的扣0.5分，扣完本项分值为止。（注：以上所述错误是非专门针对本项目或不适用项目特性的情形， 项目名称、实施地点、时间、涉及的规范、标准与本项目要求不一致；瑕疵是指：内容不完整或缺少关键节点、内容前后矛盾、套用其他方案、 内容阐述与实际情况不符、不利于项目实施、不可能实现的情形、存在与本项目无关的内容描述或内容过于简略、对本项目的理解不准确等）</w:t>
            </w:r>
          </w:p>
          <w:p w14:paraId="5F75B4B5">
            <w:pPr>
              <w:keepNext w:val="0"/>
              <w:keepLines w:val="0"/>
              <w:pageBreakBefore w:val="0"/>
              <w:widowControl w:val="0"/>
              <w:spacing w:line="240" w:lineRule="auto"/>
              <w:ind w:left="0" w:firstLine="0"/>
              <w:jc w:val="lef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未提供方案不得分。</w:t>
            </w:r>
          </w:p>
        </w:tc>
        <w:tc>
          <w:tcPr>
            <w:tcW w:w="2625" w:type="dxa"/>
            <w:noWrap w:val="0"/>
            <w:vAlign w:val="center"/>
          </w:tcPr>
          <w:p w14:paraId="6D100C51">
            <w:pPr>
              <w:widowControl w:val="0"/>
              <w:jc w:val="left"/>
              <w:rPr>
                <w:rFonts w:hint="eastAsia" w:ascii="宋体" w:hAnsi="宋体" w:eastAsia="宋体" w:cs="宋体"/>
                <w:b/>
                <w:bCs/>
                <w:sz w:val="24"/>
                <w:szCs w:val="24"/>
                <w:highlight w:val="none"/>
                <w:lang w:val="en-US" w:eastAsia="zh-CN" w:bidi="ar-SA"/>
              </w:rPr>
            </w:pPr>
          </w:p>
        </w:tc>
      </w:tr>
      <w:tr w14:paraId="2D22F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trPr>
        <w:tc>
          <w:tcPr>
            <w:tcW w:w="741" w:type="dxa"/>
            <w:noWrap w:val="0"/>
            <w:vAlign w:val="center"/>
          </w:tcPr>
          <w:p w14:paraId="1A2B0DAF">
            <w:pPr>
              <w:ind w:firstLine="28"/>
              <w:jc w:val="center"/>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3</w:t>
            </w:r>
          </w:p>
        </w:tc>
        <w:tc>
          <w:tcPr>
            <w:tcW w:w="1251" w:type="dxa"/>
            <w:noWrap w:val="0"/>
            <w:vAlign w:val="center"/>
          </w:tcPr>
          <w:p w14:paraId="218F0110">
            <w:pPr>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客观</w:t>
            </w:r>
            <w:r>
              <w:rPr>
                <w:rFonts w:hint="eastAsia" w:ascii="宋体" w:hAnsi="宋体" w:eastAsia="宋体" w:cs="宋体"/>
                <w:sz w:val="24"/>
                <w:szCs w:val="24"/>
                <w:highlight w:val="none"/>
              </w:rPr>
              <w:t>分</w:t>
            </w:r>
          </w:p>
        </w:tc>
        <w:tc>
          <w:tcPr>
            <w:tcW w:w="800" w:type="dxa"/>
            <w:noWrap w:val="0"/>
            <w:vAlign w:val="center"/>
          </w:tcPr>
          <w:p w14:paraId="362FB8E4">
            <w:pPr>
              <w:ind w:firstLine="28"/>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20</w:t>
            </w:r>
          </w:p>
        </w:tc>
        <w:tc>
          <w:tcPr>
            <w:tcW w:w="8586" w:type="dxa"/>
            <w:noWrap w:val="0"/>
            <w:vAlign w:val="center"/>
          </w:tcPr>
          <w:p w14:paraId="41E1C9A8">
            <w:pPr>
              <w:rPr>
                <w:rFonts w:hint="eastAsia" w:ascii="宋体" w:hAnsi="宋体" w:eastAsia="宋体" w:cs="宋体"/>
                <w:b/>
                <w:bCs/>
                <w:sz w:val="24"/>
                <w:szCs w:val="24"/>
                <w:highlight w:val="none"/>
              </w:rPr>
            </w:pPr>
          </w:p>
        </w:tc>
        <w:tc>
          <w:tcPr>
            <w:tcW w:w="2625" w:type="dxa"/>
            <w:noWrap w:val="0"/>
            <w:vAlign w:val="center"/>
          </w:tcPr>
          <w:p w14:paraId="2520D16D">
            <w:pPr>
              <w:ind w:left="-38"/>
              <w:rPr>
                <w:rFonts w:hint="eastAsia" w:ascii="宋体" w:hAnsi="宋体" w:eastAsia="宋体" w:cs="宋体"/>
                <w:b/>
                <w:bCs/>
                <w:sz w:val="24"/>
                <w:szCs w:val="24"/>
                <w:highlight w:val="none"/>
                <w:lang w:eastAsia="zh-CN"/>
              </w:rPr>
            </w:pPr>
          </w:p>
        </w:tc>
      </w:tr>
      <w:tr w14:paraId="4748E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8" w:hRule="atLeast"/>
        </w:trPr>
        <w:tc>
          <w:tcPr>
            <w:tcW w:w="741" w:type="dxa"/>
            <w:noWrap w:val="0"/>
            <w:vAlign w:val="center"/>
          </w:tcPr>
          <w:p w14:paraId="4EB1936E">
            <w:pPr>
              <w:spacing w:line="240" w:lineRule="auto"/>
              <w:ind w:firstLine="28"/>
              <w:jc w:val="center"/>
              <w:rPr>
                <w:rFonts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3.1</w:t>
            </w:r>
          </w:p>
        </w:tc>
        <w:tc>
          <w:tcPr>
            <w:tcW w:w="1251" w:type="dxa"/>
            <w:shd w:val="clear" w:color="auto" w:fill="auto"/>
            <w:noWrap w:val="0"/>
            <w:vAlign w:val="center"/>
          </w:tcPr>
          <w:p w14:paraId="0070DD37">
            <w:pPr>
              <w:keepNext w:val="0"/>
              <w:keepLines w:val="0"/>
              <w:pageBreakBefore w:val="0"/>
              <w:spacing w:line="240" w:lineRule="auto"/>
              <w:ind w:left="0"/>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业绩</w:t>
            </w:r>
          </w:p>
        </w:tc>
        <w:tc>
          <w:tcPr>
            <w:tcW w:w="800" w:type="dxa"/>
            <w:shd w:val="clear" w:color="auto" w:fill="auto"/>
            <w:noWrap w:val="0"/>
            <w:vAlign w:val="center"/>
          </w:tcPr>
          <w:p w14:paraId="102DC822">
            <w:pPr>
              <w:keepNext w:val="0"/>
              <w:keepLines w:val="0"/>
              <w:pageBreakBefore w:val="0"/>
              <w:spacing w:line="240" w:lineRule="auto"/>
              <w:ind w:left="0"/>
              <w:jc w:val="center"/>
              <w:rPr>
                <w:rFonts w:hint="default" w:ascii="宋体" w:hAnsi="宋体" w:eastAsia="宋体" w:cs="宋体"/>
                <w:sz w:val="24"/>
                <w:szCs w:val="24"/>
                <w:highlight w:val="none"/>
                <w:lang w:val="en-US" w:eastAsia="zh-CN" w:bidi="ar-SA"/>
              </w:rPr>
            </w:pPr>
            <w:r>
              <w:rPr>
                <w:rFonts w:hint="eastAsia" w:ascii="宋体" w:hAnsi="宋体" w:cs="宋体"/>
                <w:color w:val="000000"/>
                <w:sz w:val="24"/>
                <w:szCs w:val="24"/>
                <w:highlight w:val="none"/>
                <w:lang w:val="en-US" w:eastAsia="zh-CN"/>
              </w:rPr>
              <w:t>20</w:t>
            </w:r>
          </w:p>
        </w:tc>
        <w:tc>
          <w:tcPr>
            <w:tcW w:w="8586" w:type="dxa"/>
            <w:shd w:val="clear" w:color="auto" w:fill="auto"/>
            <w:noWrap w:val="0"/>
            <w:vAlign w:val="center"/>
          </w:tcPr>
          <w:p w14:paraId="79633751">
            <w:pPr>
              <w:spacing w:line="24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供应商提供</w:t>
            </w:r>
            <w:r>
              <w:rPr>
                <w:rFonts w:hint="eastAsia" w:ascii="宋体" w:hAnsi="宋体" w:eastAsia="宋体" w:cs="宋体"/>
                <w:sz w:val="24"/>
                <w:highlight w:val="none"/>
                <w:lang w:eastAsia="zh-CN"/>
              </w:rPr>
              <w:t>自</w:t>
            </w:r>
            <w:r>
              <w:rPr>
                <w:rFonts w:hint="eastAsia" w:ascii="宋体" w:hAnsi="宋体" w:eastAsia="宋体" w:cs="宋体"/>
                <w:sz w:val="24"/>
                <w:highlight w:val="none"/>
                <w:lang w:val="en-US" w:eastAsia="zh-CN"/>
              </w:rPr>
              <w:t>2023</w:t>
            </w:r>
            <w:r>
              <w:rPr>
                <w:rFonts w:hint="eastAsia" w:ascii="宋体" w:hAnsi="宋体" w:eastAsia="宋体" w:cs="宋体"/>
                <w:sz w:val="24"/>
                <w:highlight w:val="none"/>
              </w:rPr>
              <w:t>年</w:t>
            </w:r>
            <w:r>
              <w:rPr>
                <w:rFonts w:hint="eastAsia" w:ascii="宋体" w:hAnsi="宋体" w:eastAsia="宋体" w:cs="宋体"/>
                <w:sz w:val="24"/>
                <w:highlight w:val="none"/>
                <w:lang w:val="en-US" w:eastAsia="zh-CN"/>
              </w:rPr>
              <w:t>09</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0</w:t>
            </w:r>
            <w:r>
              <w:rPr>
                <w:rFonts w:hint="eastAsia" w:ascii="宋体" w:hAnsi="宋体" w:eastAsia="宋体" w:cs="宋体"/>
                <w:sz w:val="24"/>
                <w:highlight w:val="none"/>
              </w:rPr>
              <w:t>1日以来</w:t>
            </w:r>
            <w:r>
              <w:rPr>
                <w:rFonts w:hint="eastAsia" w:ascii="宋体" w:hAnsi="宋体" w:eastAsia="宋体" w:cs="宋体"/>
                <w:sz w:val="24"/>
                <w:highlight w:val="none"/>
                <w:lang w:eastAsia="zh-CN"/>
              </w:rPr>
              <w:t>类似</w:t>
            </w:r>
            <w:r>
              <w:rPr>
                <w:rFonts w:hint="eastAsia" w:ascii="宋体" w:hAnsi="宋体" w:eastAsia="宋体" w:cs="宋体"/>
                <w:sz w:val="24"/>
                <w:highlight w:val="none"/>
              </w:rPr>
              <w:t>业绩证明</w:t>
            </w:r>
            <w:r>
              <w:rPr>
                <w:rFonts w:hint="eastAsia" w:ascii="宋体" w:hAnsi="宋体" w:eastAsia="宋体" w:cs="宋体"/>
                <w:sz w:val="24"/>
                <w:highlight w:val="none"/>
                <w:lang w:eastAsia="zh-CN"/>
              </w:rPr>
              <w:t>（以合同签订时间为准）的</w:t>
            </w:r>
            <w:r>
              <w:rPr>
                <w:rFonts w:hint="eastAsia" w:ascii="宋体" w:hAnsi="宋体" w:eastAsia="宋体" w:cs="宋体"/>
                <w:sz w:val="24"/>
                <w:highlight w:val="none"/>
              </w:rPr>
              <w:t>得</w:t>
            </w:r>
            <w:r>
              <w:rPr>
                <w:rFonts w:hint="eastAsia" w:ascii="宋体" w:hAnsi="宋体" w:cs="宋体"/>
                <w:sz w:val="24"/>
                <w:highlight w:val="none"/>
                <w:lang w:val="en-US" w:eastAsia="zh-CN"/>
              </w:rPr>
              <w:t>4</w:t>
            </w:r>
            <w:r>
              <w:rPr>
                <w:rFonts w:hint="eastAsia" w:ascii="宋体" w:hAnsi="宋体" w:eastAsia="宋体" w:cs="宋体"/>
                <w:sz w:val="24"/>
                <w:highlight w:val="none"/>
              </w:rPr>
              <w:t>分，最高得</w:t>
            </w:r>
            <w:r>
              <w:rPr>
                <w:rFonts w:hint="eastAsia" w:ascii="宋体" w:hAnsi="宋体" w:cs="宋体"/>
                <w:sz w:val="24"/>
                <w:highlight w:val="none"/>
                <w:lang w:val="en-US" w:eastAsia="zh-CN"/>
              </w:rPr>
              <w:t>20</w:t>
            </w:r>
            <w:r>
              <w:rPr>
                <w:rFonts w:hint="eastAsia" w:ascii="宋体" w:hAnsi="宋体" w:eastAsia="宋体" w:cs="宋体"/>
                <w:sz w:val="24"/>
                <w:highlight w:val="none"/>
              </w:rPr>
              <w:t>分。</w:t>
            </w:r>
          </w:p>
        </w:tc>
        <w:tc>
          <w:tcPr>
            <w:tcW w:w="2625" w:type="dxa"/>
            <w:noWrap w:val="0"/>
            <w:vAlign w:val="center"/>
          </w:tcPr>
          <w:p w14:paraId="723AAAD2">
            <w:pPr>
              <w:widowControl w:val="0"/>
              <w:jc w:val="lef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提供合同扫描件上传，否则不得分。</w:t>
            </w:r>
          </w:p>
        </w:tc>
      </w:tr>
      <w:tr w14:paraId="4B81A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5" w:hRule="atLeast"/>
        </w:trPr>
        <w:tc>
          <w:tcPr>
            <w:tcW w:w="1992" w:type="dxa"/>
            <w:gridSpan w:val="2"/>
            <w:noWrap w:val="0"/>
            <w:vAlign w:val="center"/>
          </w:tcPr>
          <w:p w14:paraId="4D328C48">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合计</w:t>
            </w:r>
          </w:p>
        </w:tc>
        <w:tc>
          <w:tcPr>
            <w:tcW w:w="800" w:type="dxa"/>
            <w:noWrap w:val="0"/>
            <w:vAlign w:val="center"/>
          </w:tcPr>
          <w:p w14:paraId="1424561A">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100</w:t>
            </w:r>
          </w:p>
        </w:tc>
        <w:tc>
          <w:tcPr>
            <w:tcW w:w="11211" w:type="dxa"/>
            <w:gridSpan w:val="2"/>
            <w:noWrap w:val="0"/>
            <w:vAlign w:val="center"/>
          </w:tcPr>
          <w:p w14:paraId="176F4465">
            <w:pPr>
              <w:rPr>
                <w:rFonts w:hint="eastAsia" w:ascii="宋体" w:hAnsi="宋体" w:eastAsia="宋体" w:cs="宋体"/>
                <w:sz w:val="24"/>
                <w:szCs w:val="24"/>
                <w:highlight w:val="none"/>
              </w:rPr>
            </w:pPr>
          </w:p>
        </w:tc>
      </w:tr>
    </w:tbl>
    <w:p w14:paraId="101FCF20">
      <w:pPr>
        <w:spacing w:line="360" w:lineRule="auto"/>
        <w:jc w:val="center"/>
        <w:outlineLvl w:val="0"/>
        <w:rPr>
          <w:b/>
          <w:color w:val="auto"/>
          <w:sz w:val="36"/>
          <w:szCs w:val="36"/>
          <w:highlight w:val="none"/>
        </w:rPr>
        <w:sectPr>
          <w:pgSz w:w="16840" w:h="11907" w:orient="landscape"/>
          <w:pgMar w:top="1701" w:right="1418" w:bottom="1134" w:left="1418" w:header="851" w:footer="851" w:gutter="0"/>
          <w:cols w:space="1701" w:num="1"/>
          <w:docGrid w:linePitch="360" w:charSpace="0"/>
        </w:sectPr>
      </w:pPr>
    </w:p>
    <w:p w14:paraId="192F7D47">
      <w:pPr>
        <w:spacing w:line="360" w:lineRule="auto"/>
        <w:jc w:val="center"/>
        <w:outlineLvl w:val="0"/>
        <w:rPr>
          <w:rFonts w:hint="eastAsia" w:ascii="宋体" w:hAnsi="宋体" w:eastAsia="宋体" w:cs="宋体"/>
          <w:b/>
          <w:sz w:val="36"/>
          <w:szCs w:val="36"/>
        </w:rPr>
      </w:pPr>
      <w:bookmarkStart w:id="814" w:name="_Toc28873"/>
      <w:bookmarkStart w:id="815" w:name="_Toc99301425"/>
      <w:r>
        <w:rPr>
          <w:rFonts w:hint="eastAsia" w:ascii="宋体" w:hAnsi="宋体" w:eastAsia="宋体" w:cs="宋体"/>
          <w:b/>
          <w:sz w:val="36"/>
          <w:szCs w:val="36"/>
        </w:rPr>
        <w:t>第五章   采购需求</w:t>
      </w:r>
      <w:bookmarkEnd w:id="814"/>
    </w:p>
    <w:p w14:paraId="4FEA868F">
      <w:pPr>
        <w:pStyle w:val="22"/>
        <w:numPr>
          <w:ilvl w:val="0"/>
          <w:numId w:val="7"/>
        </w:numPr>
        <w:spacing w:line="360" w:lineRule="auto"/>
        <w:ind w:firstLineChars="0"/>
        <w:contextualSpacing/>
        <w:jc w:val="both"/>
        <w:rPr>
          <w:rFonts w:ascii="Times New Roman" w:hAnsi="Times New Roman"/>
          <w:b/>
          <w:sz w:val="24"/>
          <w:szCs w:val="24"/>
        </w:rPr>
      </w:pPr>
      <w:r>
        <w:rPr>
          <w:rFonts w:ascii="Times New Roman" w:hAnsi="Times New Roman"/>
          <w:b/>
          <w:sz w:val="24"/>
          <w:szCs w:val="24"/>
        </w:rPr>
        <w:t>采购标的</w:t>
      </w:r>
    </w:p>
    <w:p w14:paraId="3CA98C54">
      <w:pPr>
        <w:pStyle w:val="22"/>
        <w:numPr>
          <w:ilvl w:val="0"/>
          <w:numId w:val="0"/>
        </w:numPr>
        <w:spacing w:line="360" w:lineRule="auto"/>
        <w:ind w:leftChars="0" w:firstLine="482" w:firstLineChars="200"/>
        <w:contextualSpacing/>
        <w:jc w:val="both"/>
        <w:rPr>
          <w:rFonts w:hint="eastAsia" w:ascii="Times New Roman" w:hAnsi="Times New Roman" w:eastAsia="宋体"/>
          <w:b/>
          <w:sz w:val="24"/>
          <w:szCs w:val="24"/>
          <w:lang w:eastAsia="zh-CN"/>
        </w:rPr>
      </w:pPr>
      <w:r>
        <w:rPr>
          <w:rFonts w:hint="eastAsia"/>
          <w:b/>
          <w:sz w:val="24"/>
          <w:szCs w:val="24"/>
          <w:lang w:val="en-US" w:eastAsia="zh-CN"/>
        </w:rPr>
        <w:t>1、</w:t>
      </w:r>
      <w:r>
        <w:rPr>
          <w:rFonts w:hint="eastAsia"/>
          <w:b/>
          <w:sz w:val="24"/>
          <w:szCs w:val="24"/>
          <w:lang w:eastAsia="zh-CN"/>
        </w:rPr>
        <w:t>采购清单</w:t>
      </w:r>
    </w:p>
    <w:tbl>
      <w:tblPr>
        <w:tblStyle w:val="11"/>
        <w:tblW w:w="95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79"/>
        <w:gridCol w:w="1159"/>
        <w:gridCol w:w="1800"/>
        <w:gridCol w:w="609"/>
        <w:gridCol w:w="2769"/>
        <w:gridCol w:w="2731"/>
      </w:tblGrid>
      <w:tr w14:paraId="6C66F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479" w:type="dxa"/>
            <w:noWrap w:val="0"/>
            <w:vAlign w:val="top"/>
          </w:tcPr>
          <w:p w14:paraId="6A7D956F">
            <w:pPr>
              <w:jc w:val="center"/>
              <w:rPr>
                <w:rFonts w:hint="eastAsia" w:ascii="宋体" w:hAnsi="宋体" w:cs="宋体"/>
                <w:color w:val="auto"/>
                <w:sz w:val="24"/>
              </w:rPr>
            </w:pPr>
            <w:r>
              <w:rPr>
                <w:rFonts w:hint="eastAsia" w:ascii="宋体" w:hAnsi="宋体" w:eastAsia="宋体" w:cs="宋体"/>
                <w:color w:val="auto"/>
                <w:sz w:val="24"/>
                <w:szCs w:val="24"/>
                <w:highlight w:val="none"/>
              </w:rPr>
              <w:t>包号</w:t>
            </w:r>
          </w:p>
        </w:tc>
        <w:tc>
          <w:tcPr>
            <w:tcW w:w="1159" w:type="dxa"/>
            <w:noWrap w:val="0"/>
            <w:vAlign w:val="top"/>
          </w:tcPr>
          <w:p w14:paraId="470494EA">
            <w:pPr>
              <w:jc w:val="center"/>
              <w:rPr>
                <w:rFonts w:hint="eastAsia" w:ascii="宋体" w:hAnsi="宋体" w:cs="宋体"/>
                <w:color w:val="auto"/>
                <w:sz w:val="24"/>
              </w:rPr>
            </w:pPr>
            <w:r>
              <w:rPr>
                <w:rFonts w:hint="eastAsia" w:ascii="宋体" w:hAnsi="宋体" w:eastAsia="宋体" w:cs="宋体"/>
                <w:color w:val="auto"/>
                <w:sz w:val="24"/>
                <w:szCs w:val="24"/>
                <w:highlight w:val="none"/>
              </w:rPr>
              <w:t>标的名称</w:t>
            </w:r>
          </w:p>
        </w:tc>
        <w:tc>
          <w:tcPr>
            <w:tcW w:w="1800" w:type="dxa"/>
            <w:noWrap w:val="0"/>
            <w:vAlign w:val="top"/>
          </w:tcPr>
          <w:p w14:paraId="18265441">
            <w:pPr>
              <w:jc w:val="center"/>
              <w:rPr>
                <w:rFonts w:hint="eastAsia" w:ascii="宋体" w:hAnsi="宋体" w:cs="宋体"/>
                <w:color w:val="auto"/>
                <w:sz w:val="24"/>
              </w:rPr>
            </w:pPr>
            <w:r>
              <w:rPr>
                <w:rFonts w:hint="eastAsia" w:ascii="宋体" w:hAnsi="宋体" w:eastAsia="宋体" w:cs="宋体"/>
                <w:color w:val="auto"/>
                <w:sz w:val="24"/>
                <w:szCs w:val="24"/>
                <w:highlight w:val="none"/>
              </w:rPr>
              <w:t>采购包预算金额（万元）</w:t>
            </w:r>
          </w:p>
        </w:tc>
        <w:tc>
          <w:tcPr>
            <w:tcW w:w="609" w:type="dxa"/>
            <w:noWrap w:val="0"/>
            <w:vAlign w:val="top"/>
          </w:tcPr>
          <w:p w14:paraId="48E79F3F">
            <w:pPr>
              <w:jc w:val="center"/>
              <w:rPr>
                <w:rFonts w:hint="eastAsia" w:ascii="宋体" w:hAnsi="宋体" w:eastAsia="宋体" w:cs="宋体"/>
                <w:color w:val="auto"/>
                <w:sz w:val="24"/>
                <w:lang w:val="en-US" w:eastAsia="zh-CN"/>
              </w:rPr>
            </w:pPr>
            <w:r>
              <w:rPr>
                <w:rFonts w:hint="eastAsia" w:ascii="宋体" w:hAnsi="宋体" w:eastAsia="宋体" w:cs="宋体"/>
                <w:color w:val="auto"/>
                <w:sz w:val="24"/>
                <w:szCs w:val="24"/>
                <w:highlight w:val="none"/>
              </w:rPr>
              <w:t>数量</w:t>
            </w:r>
          </w:p>
        </w:tc>
        <w:tc>
          <w:tcPr>
            <w:tcW w:w="2769" w:type="dxa"/>
            <w:noWrap w:val="0"/>
            <w:vAlign w:val="top"/>
          </w:tcPr>
          <w:p w14:paraId="7035170E">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养护面积（㎡）</w:t>
            </w:r>
          </w:p>
        </w:tc>
        <w:tc>
          <w:tcPr>
            <w:tcW w:w="2731" w:type="dxa"/>
            <w:noWrap w:val="0"/>
            <w:vAlign w:val="top"/>
          </w:tcPr>
          <w:p w14:paraId="49658C19">
            <w:pPr>
              <w:jc w:val="center"/>
              <w:rPr>
                <w:rFonts w:hint="eastAsia" w:ascii="宋体" w:hAnsi="宋体" w:cs="宋体"/>
                <w:color w:val="auto"/>
                <w:sz w:val="24"/>
              </w:rPr>
            </w:pPr>
            <w:r>
              <w:rPr>
                <w:rFonts w:hint="eastAsia" w:ascii="宋体" w:hAnsi="宋体" w:eastAsia="宋体" w:cs="宋体"/>
                <w:color w:val="auto"/>
                <w:sz w:val="24"/>
                <w:szCs w:val="24"/>
                <w:highlight w:val="none"/>
              </w:rPr>
              <w:t>简要技术需求或服务要求</w:t>
            </w:r>
          </w:p>
        </w:tc>
      </w:tr>
      <w:tr w14:paraId="20946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479" w:type="dxa"/>
            <w:noWrap w:val="0"/>
            <w:vAlign w:val="center"/>
          </w:tcPr>
          <w:p w14:paraId="19044930">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01</w:t>
            </w:r>
          </w:p>
        </w:tc>
        <w:tc>
          <w:tcPr>
            <w:tcW w:w="1159" w:type="dxa"/>
            <w:noWrap w:val="0"/>
            <w:vAlign w:val="center"/>
          </w:tcPr>
          <w:p w14:paraId="7C0E046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上兴集镇标段</w:t>
            </w:r>
          </w:p>
        </w:tc>
        <w:tc>
          <w:tcPr>
            <w:tcW w:w="1800" w:type="dxa"/>
            <w:noWrap w:val="0"/>
            <w:vAlign w:val="center"/>
          </w:tcPr>
          <w:p w14:paraId="721FD647">
            <w:pPr>
              <w:contextualSpacing/>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167.718万/年</w:t>
            </w:r>
          </w:p>
        </w:tc>
        <w:tc>
          <w:tcPr>
            <w:tcW w:w="609" w:type="dxa"/>
            <w:noWrap w:val="0"/>
            <w:vAlign w:val="center"/>
          </w:tcPr>
          <w:p w14:paraId="3DCC4C1A">
            <w:pPr>
              <w:contextualSpacing/>
              <w:jc w:val="center"/>
              <w:rPr>
                <w:rFonts w:hint="eastAsia" w:ascii="宋体" w:hAnsi="宋体" w:eastAsia="宋体" w:cs="宋体"/>
                <w:color w:val="auto"/>
                <w:sz w:val="24"/>
                <w:szCs w:val="24"/>
                <w:highlight w:val="none"/>
              </w:rPr>
            </w:pPr>
            <w:r>
              <w:rPr>
                <w:rFonts w:hint="eastAsia" w:ascii="宋体" w:hAnsi="宋体" w:cs="宋体"/>
                <w:color w:val="auto"/>
                <w:sz w:val="24"/>
                <w:lang w:val="en-US" w:eastAsia="zh-CN"/>
              </w:rPr>
              <w:t>1</w:t>
            </w:r>
          </w:p>
        </w:tc>
        <w:tc>
          <w:tcPr>
            <w:tcW w:w="2769" w:type="dxa"/>
            <w:noWrap w:val="0"/>
            <w:vAlign w:val="center"/>
          </w:tcPr>
          <w:p w14:paraId="1EF32456">
            <w:pPr>
              <w:contextualSpacing/>
              <w:jc w:val="both"/>
              <w:rPr>
                <w:rFonts w:hint="eastAsia" w:ascii="宋体" w:hAnsi="宋体" w:eastAsia="宋体" w:cs="宋体"/>
                <w:color w:val="auto"/>
                <w:sz w:val="24"/>
                <w:szCs w:val="24"/>
                <w:highlight w:val="none"/>
                <w:lang w:val="en-US" w:eastAsia="zh-CN"/>
              </w:rPr>
            </w:pPr>
            <w:r>
              <w:rPr>
                <w:rFonts w:hint="eastAsia" w:ascii="宋体" w:hAnsi="宋体" w:cs="宋体"/>
                <w:b w:val="0"/>
                <w:bCs/>
                <w:sz w:val="24"/>
                <w:szCs w:val="24"/>
                <w:highlight w:val="none"/>
                <w:lang w:val="en-US" w:eastAsia="zh-CN"/>
              </w:rPr>
              <w:t>一级养护区域面积约159700㎡，二级养护区域面积约103300㎡，三级养护区域面积约20000㎡。</w:t>
            </w:r>
          </w:p>
        </w:tc>
        <w:tc>
          <w:tcPr>
            <w:tcW w:w="2731" w:type="dxa"/>
            <w:noWrap w:val="0"/>
            <w:vAlign w:val="center"/>
          </w:tcPr>
          <w:p w14:paraId="6D0E9F66">
            <w:pPr>
              <w:contextualSpacing/>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绿化养护，根据区域和养护标准，按要求进行作业，接受甲方和条线部门的考核。</w:t>
            </w:r>
          </w:p>
        </w:tc>
      </w:tr>
      <w:tr w14:paraId="321A3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jc w:val="center"/>
        </w:trPr>
        <w:tc>
          <w:tcPr>
            <w:tcW w:w="479" w:type="dxa"/>
            <w:noWrap w:val="0"/>
            <w:vAlign w:val="center"/>
          </w:tcPr>
          <w:p w14:paraId="282BFDA8">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02</w:t>
            </w:r>
          </w:p>
        </w:tc>
        <w:tc>
          <w:tcPr>
            <w:tcW w:w="1159" w:type="dxa"/>
            <w:shd w:val="clear" w:color="auto" w:fill="auto"/>
            <w:noWrap w:val="0"/>
            <w:vAlign w:val="center"/>
          </w:tcPr>
          <w:p w14:paraId="796904CA">
            <w:pPr>
              <w:jc w:val="center"/>
              <w:rPr>
                <w:rFonts w:hint="eastAsia" w:ascii="宋体" w:hAnsi="宋体" w:eastAsia="宋体" w:cs="宋体"/>
                <w:color w:val="auto"/>
                <w:sz w:val="24"/>
                <w:szCs w:val="24"/>
                <w:vertAlign w:val="baseline"/>
                <w:lang w:val="en-US" w:eastAsia="zh-CN" w:bidi="ar-SA"/>
              </w:rPr>
            </w:pPr>
            <w:r>
              <w:rPr>
                <w:rFonts w:hint="eastAsia" w:ascii="宋体" w:hAnsi="宋体" w:cs="宋体"/>
                <w:color w:val="auto"/>
                <w:sz w:val="24"/>
                <w:szCs w:val="24"/>
                <w:vertAlign w:val="baseline"/>
                <w:lang w:val="en-US" w:eastAsia="zh-CN"/>
              </w:rPr>
              <w:t>104国道标段</w:t>
            </w:r>
          </w:p>
        </w:tc>
        <w:tc>
          <w:tcPr>
            <w:tcW w:w="1800" w:type="dxa"/>
            <w:shd w:val="clear" w:color="auto" w:fill="auto"/>
            <w:noWrap w:val="0"/>
            <w:vAlign w:val="center"/>
          </w:tcPr>
          <w:p w14:paraId="433B47B4">
            <w:pPr>
              <w:contextualSpacing/>
              <w:jc w:val="center"/>
              <w:rPr>
                <w:rFonts w:hint="default" w:ascii="宋体" w:hAnsi="宋体" w:eastAsia="宋体" w:cs="宋体"/>
                <w:color w:val="auto"/>
                <w:sz w:val="24"/>
                <w:szCs w:val="24"/>
                <w:lang w:val="en-US" w:eastAsia="zh-CN" w:bidi="ar-SA"/>
              </w:rPr>
            </w:pPr>
            <w:r>
              <w:rPr>
                <w:rFonts w:hint="eastAsia" w:ascii="宋体" w:hAnsi="宋体" w:cs="宋体"/>
                <w:color w:val="auto"/>
                <w:sz w:val="24"/>
                <w:lang w:val="en-US" w:eastAsia="zh-CN"/>
              </w:rPr>
              <w:t>158.014万/年</w:t>
            </w:r>
          </w:p>
        </w:tc>
        <w:tc>
          <w:tcPr>
            <w:tcW w:w="609" w:type="dxa"/>
            <w:shd w:val="clear" w:color="auto" w:fill="auto"/>
            <w:noWrap w:val="0"/>
            <w:vAlign w:val="center"/>
          </w:tcPr>
          <w:p w14:paraId="63A2AC80">
            <w:pPr>
              <w:contextualSpacing/>
              <w:jc w:val="center"/>
              <w:rPr>
                <w:rFonts w:hint="eastAsia" w:ascii="宋体" w:hAnsi="宋体" w:eastAsia="宋体" w:cs="宋体"/>
                <w:color w:val="auto"/>
                <w:sz w:val="24"/>
                <w:szCs w:val="24"/>
                <w:lang w:val="en-US" w:eastAsia="zh-CN" w:bidi="ar-SA"/>
              </w:rPr>
            </w:pPr>
            <w:r>
              <w:rPr>
                <w:rFonts w:hint="eastAsia" w:ascii="宋体" w:hAnsi="宋体" w:cs="宋体"/>
                <w:color w:val="auto"/>
                <w:sz w:val="24"/>
                <w:lang w:val="en-US" w:eastAsia="zh-CN"/>
              </w:rPr>
              <w:t>1</w:t>
            </w:r>
          </w:p>
        </w:tc>
        <w:tc>
          <w:tcPr>
            <w:tcW w:w="2769" w:type="dxa"/>
            <w:shd w:val="clear" w:color="auto" w:fill="auto"/>
            <w:noWrap w:val="0"/>
            <w:vAlign w:val="center"/>
          </w:tcPr>
          <w:p w14:paraId="22EE66EC">
            <w:pPr>
              <w:rPr>
                <w:rFonts w:hint="eastAsia" w:ascii="宋体" w:hAnsi="宋体" w:eastAsia="宋体" w:cs="宋体"/>
                <w:color w:val="auto"/>
                <w:sz w:val="24"/>
                <w:szCs w:val="24"/>
                <w:highlight w:val="none"/>
                <w:lang w:val="en-US" w:eastAsia="zh-CN" w:bidi="ar-SA"/>
              </w:rPr>
            </w:pPr>
            <w:r>
              <w:rPr>
                <w:rFonts w:hint="eastAsia" w:ascii="宋体" w:hAnsi="宋体" w:cs="宋体"/>
                <w:b w:val="0"/>
                <w:bCs/>
                <w:sz w:val="24"/>
                <w:szCs w:val="24"/>
                <w:highlight w:val="none"/>
                <w:lang w:val="en-US" w:eastAsia="zh-CN"/>
              </w:rPr>
              <w:t>二级养护区域面积约176080㎡，三级养护区域面积约129000㎡。</w:t>
            </w:r>
          </w:p>
        </w:tc>
        <w:tc>
          <w:tcPr>
            <w:tcW w:w="2731" w:type="dxa"/>
            <w:shd w:val="clear" w:color="auto" w:fill="auto"/>
            <w:noWrap w:val="0"/>
            <w:vAlign w:val="center"/>
          </w:tcPr>
          <w:p w14:paraId="7727895B">
            <w:pPr>
              <w:contextualSpacing/>
              <w:jc w:val="both"/>
              <w:rPr>
                <w:rFonts w:hint="default"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highlight w:val="none"/>
                <w:lang w:val="en-US" w:eastAsia="zh-CN"/>
              </w:rPr>
              <w:t>绿化养护，根据区域和养护标准，按要求进行作业，接受甲方和条线部门的考核。</w:t>
            </w:r>
          </w:p>
        </w:tc>
      </w:tr>
      <w:tr w14:paraId="2E94E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479" w:type="dxa"/>
            <w:noWrap w:val="0"/>
            <w:vAlign w:val="center"/>
          </w:tcPr>
          <w:p w14:paraId="024944F4">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03</w:t>
            </w:r>
          </w:p>
        </w:tc>
        <w:tc>
          <w:tcPr>
            <w:tcW w:w="1159" w:type="dxa"/>
            <w:noWrap w:val="0"/>
            <w:vAlign w:val="center"/>
          </w:tcPr>
          <w:p w14:paraId="0E40CD7F">
            <w:pPr>
              <w:jc w:val="center"/>
              <w:rPr>
                <w:rFonts w:hint="eastAsia" w:ascii="宋体" w:hAnsi="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工业园区标段</w:t>
            </w:r>
          </w:p>
        </w:tc>
        <w:tc>
          <w:tcPr>
            <w:tcW w:w="1800" w:type="dxa"/>
            <w:noWrap w:val="0"/>
            <w:vAlign w:val="center"/>
          </w:tcPr>
          <w:p w14:paraId="1E6E3A35">
            <w:pPr>
              <w:contextualSpacing/>
              <w:jc w:val="center"/>
              <w:rPr>
                <w:rFonts w:hint="default" w:ascii="宋体" w:hAnsi="宋体" w:cs="宋体"/>
                <w:color w:val="auto"/>
                <w:sz w:val="24"/>
                <w:lang w:val="en-US" w:eastAsia="zh-CN"/>
              </w:rPr>
            </w:pPr>
            <w:r>
              <w:rPr>
                <w:rFonts w:hint="eastAsia" w:ascii="宋体" w:hAnsi="宋体" w:cs="宋体"/>
                <w:color w:val="auto"/>
                <w:sz w:val="24"/>
                <w:lang w:val="en-US" w:eastAsia="zh-CN"/>
              </w:rPr>
              <w:t>112.6万/年</w:t>
            </w:r>
          </w:p>
        </w:tc>
        <w:tc>
          <w:tcPr>
            <w:tcW w:w="609" w:type="dxa"/>
            <w:noWrap w:val="0"/>
            <w:vAlign w:val="center"/>
          </w:tcPr>
          <w:p w14:paraId="1CE57FD8">
            <w:pPr>
              <w:contextualSpacing/>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2769" w:type="dxa"/>
            <w:noWrap w:val="0"/>
            <w:vAlign w:val="center"/>
          </w:tcPr>
          <w:p w14:paraId="28FD9122">
            <w:pPr>
              <w:rPr>
                <w:rFonts w:hint="eastAsia" w:ascii="宋体" w:hAnsi="宋体" w:eastAsia="宋体" w:cs="宋体"/>
                <w:color w:val="auto"/>
                <w:sz w:val="24"/>
                <w:szCs w:val="24"/>
                <w:highlight w:val="none"/>
                <w:lang w:val="en-US" w:eastAsia="zh-CN"/>
              </w:rPr>
            </w:pPr>
            <w:r>
              <w:rPr>
                <w:rFonts w:hint="eastAsia" w:ascii="宋体" w:hAnsi="宋体" w:cs="宋体"/>
                <w:b w:val="0"/>
                <w:bCs/>
                <w:sz w:val="24"/>
                <w:szCs w:val="24"/>
                <w:highlight w:val="none"/>
                <w:lang w:val="en-US" w:eastAsia="zh-CN"/>
              </w:rPr>
              <w:t>二级养护区域面积约308650㎡，三级养护区域面积约6200㎡。</w:t>
            </w:r>
          </w:p>
        </w:tc>
        <w:tc>
          <w:tcPr>
            <w:tcW w:w="2731" w:type="dxa"/>
            <w:noWrap w:val="0"/>
            <w:vAlign w:val="center"/>
          </w:tcPr>
          <w:p w14:paraId="568A460D">
            <w:pPr>
              <w:contextualSpacing/>
              <w:jc w:val="both"/>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highlight w:val="none"/>
                <w:lang w:val="en-US" w:eastAsia="zh-CN"/>
              </w:rPr>
              <w:t>绿化养护，根据区域和养护标准，按要求进行作业，接受甲方和条线部门的考核。</w:t>
            </w:r>
          </w:p>
        </w:tc>
      </w:tr>
      <w:tr w14:paraId="34CDF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 w:hRule="atLeast"/>
          <w:jc w:val="center"/>
        </w:trPr>
        <w:tc>
          <w:tcPr>
            <w:tcW w:w="479" w:type="dxa"/>
            <w:noWrap w:val="0"/>
            <w:vAlign w:val="center"/>
          </w:tcPr>
          <w:p w14:paraId="36F6BF55">
            <w:pPr>
              <w:jc w:val="center"/>
              <w:rPr>
                <w:rFonts w:hint="default" w:ascii="宋体" w:hAnsi="宋体" w:eastAsia="宋体" w:cs="宋体"/>
                <w:color w:val="auto"/>
                <w:sz w:val="24"/>
                <w:lang w:val="en-US" w:eastAsia="zh-CN"/>
              </w:rPr>
            </w:pPr>
            <w:r>
              <w:rPr>
                <w:rFonts w:hint="eastAsia" w:ascii="宋体" w:hAnsi="宋体" w:cs="宋体"/>
                <w:color w:val="auto"/>
                <w:sz w:val="24"/>
                <w:lang w:val="en-US" w:eastAsia="zh-CN"/>
              </w:rPr>
              <w:t>04</w:t>
            </w:r>
          </w:p>
        </w:tc>
        <w:tc>
          <w:tcPr>
            <w:tcW w:w="1159" w:type="dxa"/>
            <w:shd w:val="clear" w:color="auto" w:fill="auto"/>
            <w:noWrap w:val="0"/>
            <w:vAlign w:val="center"/>
          </w:tcPr>
          <w:p w14:paraId="0FEA0F07">
            <w:pPr>
              <w:jc w:val="center"/>
              <w:rPr>
                <w:rFonts w:hint="eastAsia" w:ascii="宋体" w:hAnsi="宋体" w:eastAsia="宋体" w:cs="宋体"/>
                <w:color w:val="auto"/>
                <w:sz w:val="24"/>
                <w:szCs w:val="24"/>
                <w:vertAlign w:val="baseline"/>
                <w:lang w:val="en-US" w:eastAsia="zh-CN" w:bidi="ar-SA"/>
              </w:rPr>
            </w:pPr>
            <w:r>
              <w:rPr>
                <w:rFonts w:hint="eastAsia" w:ascii="宋体" w:hAnsi="宋体" w:cs="宋体"/>
                <w:color w:val="auto"/>
                <w:sz w:val="24"/>
                <w:szCs w:val="24"/>
                <w:vertAlign w:val="baseline"/>
                <w:lang w:val="en-US" w:eastAsia="zh-CN"/>
              </w:rPr>
              <w:t>上沛及曹山标段</w:t>
            </w:r>
          </w:p>
        </w:tc>
        <w:tc>
          <w:tcPr>
            <w:tcW w:w="1800" w:type="dxa"/>
            <w:shd w:val="clear" w:color="auto" w:fill="auto"/>
            <w:noWrap w:val="0"/>
            <w:vAlign w:val="center"/>
          </w:tcPr>
          <w:p w14:paraId="5B2D0D00">
            <w:pPr>
              <w:contextualSpacing/>
              <w:jc w:val="center"/>
              <w:rPr>
                <w:rFonts w:hint="default" w:ascii="宋体" w:hAnsi="宋体" w:eastAsia="宋体" w:cs="宋体"/>
                <w:color w:val="auto"/>
                <w:sz w:val="24"/>
                <w:szCs w:val="24"/>
                <w:lang w:val="en-US" w:eastAsia="zh-CN" w:bidi="ar-SA"/>
              </w:rPr>
            </w:pPr>
            <w:r>
              <w:rPr>
                <w:rFonts w:hint="eastAsia" w:ascii="宋体" w:hAnsi="宋体" w:cs="宋体"/>
                <w:color w:val="auto"/>
                <w:sz w:val="24"/>
                <w:lang w:val="en-US" w:eastAsia="zh-CN"/>
              </w:rPr>
              <w:t>88.668万/年</w:t>
            </w:r>
          </w:p>
        </w:tc>
        <w:tc>
          <w:tcPr>
            <w:tcW w:w="609" w:type="dxa"/>
            <w:shd w:val="clear" w:color="auto" w:fill="auto"/>
            <w:noWrap w:val="0"/>
            <w:vAlign w:val="center"/>
          </w:tcPr>
          <w:p w14:paraId="06C4AFE6">
            <w:pPr>
              <w:contextualSpacing/>
              <w:jc w:val="center"/>
              <w:rPr>
                <w:rFonts w:hint="eastAsia" w:ascii="宋体" w:hAnsi="宋体" w:eastAsia="宋体" w:cs="宋体"/>
                <w:color w:val="auto"/>
                <w:sz w:val="24"/>
                <w:szCs w:val="24"/>
                <w:lang w:val="en-US" w:eastAsia="zh-CN" w:bidi="ar-SA"/>
              </w:rPr>
            </w:pPr>
            <w:r>
              <w:rPr>
                <w:rFonts w:hint="eastAsia" w:ascii="宋体" w:hAnsi="宋体" w:cs="宋体"/>
                <w:color w:val="auto"/>
                <w:sz w:val="24"/>
                <w:lang w:val="en-US" w:eastAsia="zh-CN"/>
              </w:rPr>
              <w:t>1</w:t>
            </w:r>
          </w:p>
        </w:tc>
        <w:tc>
          <w:tcPr>
            <w:tcW w:w="2769" w:type="dxa"/>
            <w:shd w:val="clear" w:color="auto" w:fill="auto"/>
            <w:noWrap w:val="0"/>
            <w:vAlign w:val="center"/>
          </w:tcPr>
          <w:p w14:paraId="68C680FC">
            <w:pPr>
              <w:rPr>
                <w:rFonts w:hint="eastAsia" w:ascii="宋体" w:hAnsi="宋体" w:eastAsia="宋体" w:cs="宋体"/>
                <w:color w:val="auto"/>
                <w:sz w:val="24"/>
                <w:szCs w:val="24"/>
                <w:highlight w:val="none"/>
                <w:lang w:val="en-US" w:eastAsia="zh-CN" w:bidi="ar-SA"/>
              </w:rPr>
            </w:pPr>
            <w:r>
              <w:rPr>
                <w:rFonts w:hint="eastAsia" w:ascii="宋体" w:hAnsi="宋体" w:cs="宋体"/>
                <w:b w:val="0"/>
                <w:bCs/>
                <w:sz w:val="24"/>
                <w:szCs w:val="24"/>
                <w:highlight w:val="none"/>
                <w:lang w:val="en-US" w:eastAsia="zh-CN"/>
              </w:rPr>
              <w:t>一级养护区域面积约77800㎡，二级养护区域面积约103300㎡，三级养护区域面积约20000㎡。</w:t>
            </w:r>
          </w:p>
        </w:tc>
        <w:tc>
          <w:tcPr>
            <w:tcW w:w="2731" w:type="dxa"/>
            <w:shd w:val="clear" w:color="auto" w:fill="auto"/>
            <w:noWrap w:val="0"/>
            <w:vAlign w:val="center"/>
          </w:tcPr>
          <w:p w14:paraId="528E765C">
            <w:pPr>
              <w:contextualSpacing/>
              <w:jc w:val="both"/>
              <w:rPr>
                <w:rFonts w:hint="default"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highlight w:val="none"/>
                <w:lang w:val="en-US" w:eastAsia="zh-CN"/>
              </w:rPr>
              <w:t>绿化养护，根据区域和养护标准，按要求进行作业，接受甲方和条线部门的考核。</w:t>
            </w:r>
          </w:p>
        </w:tc>
      </w:tr>
    </w:tbl>
    <w:p w14:paraId="5A9AB304">
      <w:pPr>
        <w:pStyle w:val="22"/>
        <w:numPr>
          <w:ilvl w:val="0"/>
          <w:numId w:val="0"/>
        </w:numPr>
        <w:spacing w:line="360" w:lineRule="auto"/>
        <w:contextualSpacing/>
        <w:jc w:val="both"/>
        <w:rPr>
          <w:rFonts w:hint="default" w:ascii="Times New Roman" w:hAnsi="Times New Roman"/>
          <w:b/>
          <w:sz w:val="24"/>
          <w:szCs w:val="24"/>
          <w:lang w:val="en-US" w:eastAsia="zh-CN"/>
        </w:rPr>
      </w:pPr>
      <w:r>
        <w:rPr>
          <w:rFonts w:hint="eastAsia" w:ascii="Times New Roman" w:hAnsi="Times New Roman"/>
          <w:b/>
          <w:sz w:val="24"/>
          <w:szCs w:val="24"/>
          <w:lang w:val="en-US" w:eastAsia="zh-CN"/>
        </w:rPr>
        <w:t>2.服务范围：（具体面积详见后附清单）</w:t>
      </w:r>
    </w:p>
    <w:p w14:paraId="13810D56">
      <w:pPr>
        <w:spacing w:line="360" w:lineRule="auto"/>
        <w:jc w:val="both"/>
        <w:outlineLvl w:val="0"/>
        <w:rPr>
          <w:rFonts w:hint="eastAsia" w:ascii="宋体" w:hAnsi="宋体" w:eastAsia="宋体" w:cs="宋体"/>
          <w:color w:val="auto"/>
          <w:sz w:val="24"/>
          <w:szCs w:val="24"/>
          <w:highlight w:val="none"/>
          <w:lang w:val="en-US" w:eastAsia="zh-CN"/>
        </w:rPr>
      </w:pPr>
      <w:r>
        <w:rPr>
          <w:rFonts w:hint="eastAsia"/>
          <w:b w:val="0"/>
          <w:bCs/>
          <w:sz w:val="24"/>
          <w:szCs w:val="24"/>
          <w:lang w:val="en-US" w:eastAsia="zh-CN"/>
        </w:rPr>
        <w:t>01包</w:t>
      </w:r>
      <w:r>
        <w:rPr>
          <w:rFonts w:hint="eastAsia"/>
          <w:b w:val="0"/>
          <w:bCs/>
          <w:sz w:val="24"/>
          <w:szCs w:val="24"/>
          <w:lang w:eastAsia="zh-CN"/>
        </w:rPr>
        <w:t>：</w:t>
      </w:r>
      <w:r>
        <w:rPr>
          <w:rFonts w:hint="eastAsia" w:ascii="宋体" w:hAnsi="宋体" w:eastAsia="宋体" w:cs="宋体"/>
          <w:color w:val="auto"/>
          <w:sz w:val="24"/>
          <w:szCs w:val="24"/>
          <w:highlight w:val="none"/>
          <w:lang w:val="en-US" w:eastAsia="zh-CN"/>
        </w:rPr>
        <w:t>上兴集镇标段绿化养护总面积约373750㎡；</w:t>
      </w:r>
    </w:p>
    <w:p w14:paraId="6C283A54">
      <w:pPr>
        <w:spacing w:line="360" w:lineRule="auto"/>
        <w:jc w:val="both"/>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02包：</w:t>
      </w:r>
      <w:r>
        <w:rPr>
          <w:rFonts w:hint="eastAsia" w:ascii="宋体" w:hAnsi="宋体" w:cs="宋体"/>
          <w:color w:val="auto"/>
          <w:sz w:val="24"/>
          <w:szCs w:val="24"/>
          <w:vertAlign w:val="baseline"/>
          <w:lang w:val="en-US" w:eastAsia="zh-CN"/>
        </w:rPr>
        <w:t>104国道标段</w:t>
      </w:r>
      <w:r>
        <w:rPr>
          <w:rFonts w:hint="eastAsia" w:ascii="宋体" w:hAnsi="宋体" w:eastAsia="宋体" w:cs="宋体"/>
          <w:color w:val="auto"/>
          <w:sz w:val="24"/>
          <w:szCs w:val="24"/>
          <w:highlight w:val="none"/>
          <w:lang w:val="en-US" w:eastAsia="zh-CN"/>
        </w:rPr>
        <w:t>绿化养护总面积约305080㎡；</w:t>
      </w:r>
    </w:p>
    <w:p w14:paraId="7851F2A6">
      <w:pPr>
        <w:spacing w:line="360" w:lineRule="auto"/>
        <w:jc w:val="both"/>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03包：</w:t>
      </w:r>
      <w:r>
        <w:rPr>
          <w:rFonts w:hint="eastAsia" w:ascii="宋体" w:hAnsi="宋体" w:cs="宋体"/>
          <w:color w:val="auto"/>
          <w:sz w:val="24"/>
          <w:szCs w:val="24"/>
          <w:vertAlign w:val="baseline"/>
          <w:lang w:val="en-US" w:eastAsia="zh-CN"/>
        </w:rPr>
        <w:t>工业园区标段</w:t>
      </w:r>
      <w:r>
        <w:rPr>
          <w:rFonts w:hint="eastAsia" w:ascii="宋体" w:hAnsi="宋体" w:eastAsia="宋体" w:cs="宋体"/>
          <w:color w:val="auto"/>
          <w:sz w:val="24"/>
          <w:szCs w:val="24"/>
          <w:highlight w:val="none"/>
          <w:lang w:val="en-US" w:eastAsia="zh-CN"/>
        </w:rPr>
        <w:t>绿化养护总面积约</w:t>
      </w:r>
      <w:r>
        <w:rPr>
          <w:rFonts w:hint="eastAsia" w:ascii="宋体" w:hAnsi="宋体" w:cs="宋体"/>
          <w:color w:val="auto"/>
          <w:sz w:val="24"/>
          <w:szCs w:val="24"/>
          <w:highlight w:val="none"/>
          <w:lang w:val="en-US" w:eastAsia="zh-CN"/>
        </w:rPr>
        <w:t>314850</w:t>
      </w:r>
      <w:r>
        <w:rPr>
          <w:rFonts w:hint="eastAsia" w:ascii="宋体" w:hAnsi="宋体" w:eastAsia="宋体" w:cs="宋体"/>
          <w:color w:val="auto"/>
          <w:sz w:val="24"/>
          <w:szCs w:val="24"/>
          <w:highlight w:val="none"/>
          <w:lang w:val="en-US" w:eastAsia="zh-CN"/>
        </w:rPr>
        <w:t>㎡；</w:t>
      </w:r>
    </w:p>
    <w:p w14:paraId="24A83DE1">
      <w:pPr>
        <w:spacing w:line="360" w:lineRule="auto"/>
        <w:jc w:val="both"/>
        <w:outlineLvl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04包：</w:t>
      </w:r>
      <w:r>
        <w:rPr>
          <w:rFonts w:hint="eastAsia" w:ascii="宋体" w:hAnsi="宋体" w:cs="宋体"/>
          <w:color w:val="auto"/>
          <w:sz w:val="24"/>
          <w:szCs w:val="24"/>
          <w:vertAlign w:val="baseline"/>
          <w:lang w:val="en-US" w:eastAsia="zh-CN"/>
        </w:rPr>
        <w:t>上沛及曹山标段</w:t>
      </w:r>
      <w:r>
        <w:rPr>
          <w:rFonts w:hint="eastAsia" w:ascii="宋体" w:hAnsi="宋体" w:eastAsia="宋体" w:cs="宋体"/>
          <w:color w:val="auto"/>
          <w:sz w:val="24"/>
          <w:szCs w:val="24"/>
          <w:highlight w:val="none"/>
          <w:lang w:val="en-US" w:eastAsia="zh-CN"/>
        </w:rPr>
        <w:t>绿化养护总面积约201100㎡。</w:t>
      </w:r>
    </w:p>
    <w:p w14:paraId="25B78232">
      <w:pPr>
        <w:spacing w:line="360" w:lineRule="auto"/>
        <w:jc w:val="both"/>
        <w:outlineLvl w:val="0"/>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注：最终</w:t>
      </w:r>
      <w:r>
        <w:rPr>
          <w:rFonts w:hint="eastAsia" w:ascii="宋体" w:hAnsi="宋体" w:eastAsia="宋体" w:cs="宋体"/>
          <w:b/>
          <w:bCs/>
          <w:color w:val="auto"/>
          <w:sz w:val="24"/>
          <w:szCs w:val="24"/>
          <w:highlight w:val="none"/>
          <w:lang w:val="en-US" w:eastAsia="zh-CN"/>
        </w:rPr>
        <w:t>养护</w:t>
      </w:r>
      <w:r>
        <w:rPr>
          <w:rFonts w:hint="default" w:ascii="宋体" w:hAnsi="宋体" w:eastAsia="宋体" w:cs="宋体"/>
          <w:b/>
          <w:bCs/>
          <w:color w:val="auto"/>
          <w:sz w:val="24"/>
          <w:szCs w:val="24"/>
          <w:highlight w:val="none"/>
          <w:lang w:val="en-US" w:eastAsia="zh-CN"/>
        </w:rPr>
        <w:t>面积以溧阳市上兴镇人民政府移交单面积为准。</w:t>
      </w:r>
    </w:p>
    <w:p w14:paraId="282D475B">
      <w:pPr>
        <w:spacing w:line="360" w:lineRule="auto"/>
        <w:jc w:val="both"/>
        <w:outlineLvl w:val="0"/>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3.服务内容包括但不限于</w:t>
      </w:r>
      <w:r>
        <w:rPr>
          <w:rFonts w:hint="default" w:ascii="宋体" w:hAnsi="宋体" w:eastAsia="宋体" w:cs="宋体"/>
          <w:b w:val="0"/>
          <w:bCs w:val="0"/>
          <w:color w:val="auto"/>
          <w:sz w:val="24"/>
          <w:szCs w:val="24"/>
          <w:highlight w:val="none"/>
          <w:lang w:val="en-US" w:eastAsia="zh-CN"/>
        </w:rPr>
        <w:t>：对树苗的整枝修剪、松土培根、追施肥料、病虫防治、花卉苗木的抗旱排涝、移苗补缺、草籽、草花、化肥等养护用品的采购等。</w:t>
      </w:r>
    </w:p>
    <w:p w14:paraId="1AAE37C9">
      <w:pPr>
        <w:spacing w:line="360" w:lineRule="auto"/>
        <w:jc w:val="both"/>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二、商务要求</w:t>
      </w:r>
    </w:p>
    <w:p w14:paraId="7B6707B3">
      <w:pPr>
        <w:spacing w:line="360" w:lineRule="auto"/>
        <w:jc w:val="both"/>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1、合同履行期限：服务期限为两年，合同一年一签，经考核合格后方可续签下一年度合同。</w:t>
      </w:r>
    </w:p>
    <w:p w14:paraId="15827FD1">
      <w:pPr>
        <w:spacing w:line="360" w:lineRule="auto"/>
        <w:jc w:val="both"/>
        <w:outlineLvl w:val="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付款方式：合同签订后预付当年合同价款的10%作为预付款，第一个季度满后付至当年合同价款（扣除相应考核扣款）的25%，第二个季度满后付至当年合同价款（扣除相应考核扣款）的50%，第三个季度满后付至合当年同价款（扣除相应考核扣款）的75%，第四个季度满后付至当年合同价款（扣除相应考核扣款）的100%。</w:t>
      </w:r>
    </w:p>
    <w:p w14:paraId="2DB9E27E">
      <w:pPr>
        <w:keepNext w:val="0"/>
        <w:keepLines w:val="0"/>
        <w:pageBreakBefore w:val="0"/>
        <w:widowControl w:val="0"/>
        <w:kinsoku/>
        <w:wordWrap/>
        <w:overflowPunct/>
        <w:topLinePunct w:val="0"/>
        <w:autoSpaceDE/>
        <w:autoSpaceDN/>
        <w:bidi w:val="0"/>
        <w:adjustRightInd/>
        <w:snapToGrid/>
        <w:spacing w:line="360" w:lineRule="auto"/>
        <w:ind w:firstLine="0" w:firstLineChars="0"/>
        <w:jc w:val="both"/>
        <w:textAlignment w:val="auto"/>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lang w:val="en-US" w:eastAsia="zh-CN"/>
        </w:rPr>
        <w:t>三、</w:t>
      </w:r>
      <w:r>
        <w:rPr>
          <w:rFonts w:ascii="宋体" w:hAnsi="宋体" w:eastAsia="宋体" w:cs="宋体"/>
          <w:b/>
          <w:bCs/>
          <w:spacing w:val="-2"/>
          <w:sz w:val="24"/>
          <w:szCs w:val="24"/>
          <w:highlight w:val="none"/>
        </w:rPr>
        <w:t>绿地养护质量标准</w:t>
      </w:r>
    </w:p>
    <w:p w14:paraId="75C2D828">
      <w:pPr>
        <w:keepNext w:val="0"/>
        <w:keepLines w:val="0"/>
        <w:pageBreakBefore w:val="0"/>
        <w:widowControl w:val="0"/>
        <w:kinsoku/>
        <w:wordWrap/>
        <w:overflowPunct/>
        <w:topLinePunct w:val="0"/>
        <w:autoSpaceDE/>
        <w:autoSpaceDN/>
        <w:bidi w:val="0"/>
        <w:adjustRightInd/>
        <w:snapToGrid/>
        <w:spacing w:line="360" w:lineRule="auto"/>
        <w:ind w:firstLine="476" w:firstLineChars="200"/>
        <w:jc w:val="both"/>
        <w:textAlignment w:val="auto"/>
        <w:rPr>
          <w:rFonts w:ascii="宋体" w:hAnsi="宋体" w:eastAsia="宋体" w:cs="宋体"/>
          <w:sz w:val="24"/>
          <w:szCs w:val="24"/>
          <w:highlight w:val="none"/>
        </w:rPr>
      </w:pPr>
      <w:r>
        <w:rPr>
          <w:rFonts w:ascii="宋体" w:hAnsi="宋体" w:eastAsia="宋体" w:cs="宋体"/>
          <w:spacing w:val="-1"/>
          <w:sz w:val="24"/>
          <w:szCs w:val="24"/>
          <w:highlight w:val="none"/>
        </w:rPr>
        <w:t>严格按照《江苏省城市园林绿化养护管理分级标准》进行养护。</w:t>
      </w:r>
    </w:p>
    <w:p w14:paraId="25A61085">
      <w:pPr>
        <w:spacing w:before="183" w:line="219" w:lineRule="auto"/>
        <w:ind w:left="3294"/>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spacing w:val="-2"/>
          <w:sz w:val="24"/>
          <w:szCs w:val="24"/>
          <w:highlight w:val="none"/>
        </w:rPr>
        <w:t>园林绿化养护管理分级标准</w:t>
      </w:r>
    </w:p>
    <w:tbl>
      <w:tblPr>
        <w:tblStyle w:val="11"/>
        <w:tblW w:w="9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588"/>
        <w:gridCol w:w="2629"/>
        <w:gridCol w:w="2807"/>
        <w:gridCol w:w="2779"/>
      </w:tblGrid>
      <w:tr w14:paraId="2A3A7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1198" w:type="dxa"/>
            <w:gridSpan w:val="2"/>
            <w:noWrap w:val="0"/>
            <w:vAlign w:val="center"/>
          </w:tcPr>
          <w:p w14:paraId="54232841">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管护类别</w:t>
            </w:r>
          </w:p>
        </w:tc>
        <w:tc>
          <w:tcPr>
            <w:tcW w:w="2629" w:type="dxa"/>
            <w:noWrap w:val="0"/>
            <w:vAlign w:val="center"/>
          </w:tcPr>
          <w:p w14:paraId="1DD46431">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一级管护绿地</w:t>
            </w:r>
          </w:p>
        </w:tc>
        <w:tc>
          <w:tcPr>
            <w:tcW w:w="2807" w:type="dxa"/>
            <w:noWrap w:val="0"/>
            <w:vAlign w:val="center"/>
          </w:tcPr>
          <w:p w14:paraId="028A6E2B">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二级管护绿地</w:t>
            </w:r>
          </w:p>
        </w:tc>
        <w:tc>
          <w:tcPr>
            <w:tcW w:w="2779" w:type="dxa"/>
            <w:noWrap w:val="0"/>
            <w:vAlign w:val="center"/>
          </w:tcPr>
          <w:p w14:paraId="41750E51">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三级管护绿地</w:t>
            </w:r>
          </w:p>
        </w:tc>
      </w:tr>
      <w:tr w14:paraId="09352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10" w:type="dxa"/>
            <w:vMerge w:val="restart"/>
            <w:noWrap w:val="0"/>
            <w:vAlign w:val="center"/>
          </w:tcPr>
          <w:p w14:paraId="7E0AA317">
            <w:pPr>
              <w:widowControl/>
              <w:rPr>
                <w:rFonts w:hint="eastAsia" w:ascii="宋体" w:hAnsi="宋体" w:eastAsia="宋体" w:cs="宋体"/>
                <w:color w:val="000000"/>
                <w:sz w:val="24"/>
                <w:szCs w:val="24"/>
                <w:highlight w:val="none"/>
                <w:lang w:bidi="ar"/>
              </w:rPr>
            </w:pPr>
          </w:p>
          <w:p w14:paraId="63EAC288">
            <w:pPr>
              <w:widowControl/>
              <w:rPr>
                <w:rFonts w:hint="eastAsia" w:ascii="宋体" w:hAnsi="宋体" w:eastAsia="宋体" w:cs="宋体"/>
                <w:color w:val="000000"/>
                <w:sz w:val="24"/>
                <w:szCs w:val="24"/>
                <w:highlight w:val="none"/>
                <w:lang w:bidi="ar"/>
              </w:rPr>
            </w:pPr>
          </w:p>
          <w:p w14:paraId="0B82DF61">
            <w:pPr>
              <w:widowControl/>
              <w:rPr>
                <w:rFonts w:hint="eastAsia" w:ascii="宋体" w:hAnsi="宋体" w:eastAsia="宋体" w:cs="宋体"/>
                <w:color w:val="000000"/>
                <w:sz w:val="24"/>
                <w:szCs w:val="24"/>
                <w:highlight w:val="none"/>
                <w:lang w:bidi="ar"/>
              </w:rPr>
            </w:pPr>
          </w:p>
          <w:p w14:paraId="1A9DBA8D">
            <w:pPr>
              <w:widowControl/>
              <w:rPr>
                <w:rFonts w:hint="eastAsia" w:ascii="宋体" w:hAnsi="宋体" w:eastAsia="宋体" w:cs="宋体"/>
                <w:color w:val="000000"/>
                <w:sz w:val="24"/>
                <w:szCs w:val="24"/>
                <w:highlight w:val="none"/>
                <w:lang w:bidi="ar"/>
              </w:rPr>
            </w:pPr>
          </w:p>
          <w:p w14:paraId="141999F5">
            <w:pPr>
              <w:widowControl/>
              <w:rPr>
                <w:rFonts w:hint="eastAsia" w:ascii="宋体" w:hAnsi="宋体" w:eastAsia="宋体" w:cs="宋体"/>
                <w:color w:val="000000"/>
                <w:sz w:val="24"/>
                <w:szCs w:val="24"/>
                <w:highlight w:val="none"/>
                <w:lang w:bidi="ar"/>
              </w:rPr>
            </w:pPr>
          </w:p>
          <w:p w14:paraId="2D56DA71">
            <w:pPr>
              <w:widowControl/>
              <w:rPr>
                <w:rFonts w:hint="eastAsia" w:ascii="宋体" w:hAnsi="宋体" w:eastAsia="宋体" w:cs="宋体"/>
                <w:color w:val="000000"/>
                <w:sz w:val="24"/>
                <w:szCs w:val="24"/>
                <w:highlight w:val="none"/>
                <w:lang w:bidi="ar"/>
              </w:rPr>
            </w:pPr>
          </w:p>
          <w:p w14:paraId="41504F7A">
            <w:pPr>
              <w:widowControl/>
              <w:rPr>
                <w:rFonts w:hint="eastAsia" w:ascii="宋体" w:hAnsi="宋体" w:eastAsia="宋体" w:cs="宋体"/>
                <w:color w:val="000000"/>
                <w:sz w:val="24"/>
                <w:szCs w:val="24"/>
                <w:highlight w:val="none"/>
                <w:lang w:bidi="ar"/>
              </w:rPr>
            </w:pPr>
          </w:p>
          <w:p w14:paraId="4BA784F7">
            <w:pPr>
              <w:widowControl/>
              <w:rPr>
                <w:rFonts w:hint="eastAsia" w:ascii="宋体" w:hAnsi="宋体" w:eastAsia="宋体" w:cs="宋体"/>
                <w:color w:val="000000"/>
                <w:sz w:val="24"/>
                <w:szCs w:val="24"/>
                <w:highlight w:val="none"/>
                <w:lang w:bidi="ar"/>
              </w:rPr>
            </w:pPr>
          </w:p>
          <w:p w14:paraId="37A507D3">
            <w:pPr>
              <w:widowControl/>
              <w:rPr>
                <w:rFonts w:hint="eastAsia" w:ascii="宋体" w:hAnsi="宋体" w:eastAsia="宋体" w:cs="宋体"/>
                <w:color w:val="000000"/>
                <w:sz w:val="24"/>
                <w:szCs w:val="24"/>
                <w:highlight w:val="none"/>
                <w:lang w:bidi="ar"/>
              </w:rPr>
            </w:pPr>
          </w:p>
          <w:p w14:paraId="24986030">
            <w:pPr>
              <w:widowControl/>
              <w:rPr>
                <w:rFonts w:hint="eastAsia" w:ascii="宋体" w:hAnsi="宋体" w:eastAsia="宋体" w:cs="宋体"/>
                <w:color w:val="000000"/>
                <w:sz w:val="24"/>
                <w:szCs w:val="24"/>
                <w:highlight w:val="none"/>
                <w:lang w:bidi="ar"/>
              </w:rPr>
            </w:pPr>
          </w:p>
          <w:p w14:paraId="0FFBC586">
            <w:pPr>
              <w:widowControl/>
              <w:rPr>
                <w:rFonts w:hint="eastAsia" w:ascii="宋体" w:hAnsi="宋体" w:eastAsia="宋体" w:cs="宋体"/>
                <w:color w:val="000000"/>
                <w:sz w:val="24"/>
                <w:szCs w:val="24"/>
                <w:highlight w:val="none"/>
                <w:lang w:bidi="ar"/>
              </w:rPr>
            </w:pPr>
          </w:p>
          <w:p w14:paraId="5539BCD0">
            <w:pPr>
              <w:widowControl/>
              <w:rPr>
                <w:rFonts w:hint="eastAsia" w:ascii="宋体" w:hAnsi="宋体" w:eastAsia="宋体" w:cs="宋体"/>
                <w:color w:val="000000"/>
                <w:sz w:val="24"/>
                <w:szCs w:val="24"/>
                <w:highlight w:val="none"/>
                <w:lang w:bidi="ar"/>
              </w:rPr>
            </w:pPr>
          </w:p>
          <w:p w14:paraId="7E75F4AF">
            <w:pPr>
              <w:widowControl/>
              <w:rPr>
                <w:rFonts w:hint="eastAsia" w:ascii="宋体" w:hAnsi="宋体" w:eastAsia="宋体" w:cs="宋体"/>
                <w:color w:val="000000"/>
                <w:sz w:val="24"/>
                <w:szCs w:val="24"/>
                <w:highlight w:val="none"/>
                <w:lang w:bidi="ar"/>
              </w:rPr>
            </w:pPr>
          </w:p>
          <w:p w14:paraId="5B745A23">
            <w:pPr>
              <w:widowControl/>
              <w:rPr>
                <w:rFonts w:hint="eastAsia" w:ascii="宋体" w:hAnsi="宋体" w:eastAsia="宋体" w:cs="宋体"/>
                <w:color w:val="000000"/>
                <w:sz w:val="24"/>
                <w:szCs w:val="24"/>
                <w:highlight w:val="none"/>
                <w:lang w:bidi="ar"/>
              </w:rPr>
            </w:pPr>
          </w:p>
          <w:p w14:paraId="2D7F2983">
            <w:pPr>
              <w:widowControl/>
              <w:rPr>
                <w:rFonts w:hint="eastAsia" w:ascii="宋体" w:hAnsi="宋体" w:eastAsia="宋体" w:cs="宋体"/>
                <w:color w:val="000000"/>
                <w:sz w:val="24"/>
                <w:szCs w:val="24"/>
                <w:highlight w:val="none"/>
                <w:lang w:bidi="ar"/>
              </w:rPr>
            </w:pPr>
          </w:p>
          <w:p w14:paraId="15915239">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一</w:t>
            </w:r>
          </w:p>
          <w:p w14:paraId="2BC18D5D">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70994CCA">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748BA1CB">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植</w:t>
            </w:r>
          </w:p>
          <w:p w14:paraId="76BD94A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物</w:t>
            </w:r>
          </w:p>
          <w:p w14:paraId="5C7E0276">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3C3873C0">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p w14:paraId="38EA2DFC">
            <w:pPr>
              <w:widowControl/>
              <w:rPr>
                <w:rFonts w:hint="eastAsia" w:ascii="宋体" w:hAnsi="宋体" w:eastAsia="宋体" w:cs="宋体"/>
                <w:color w:val="000000"/>
                <w:sz w:val="24"/>
                <w:szCs w:val="24"/>
                <w:highlight w:val="none"/>
                <w:lang w:bidi="ar"/>
              </w:rPr>
            </w:pPr>
          </w:p>
          <w:p w14:paraId="473E34B9">
            <w:pPr>
              <w:widowControl/>
              <w:rPr>
                <w:rFonts w:hint="eastAsia" w:ascii="宋体" w:hAnsi="宋体" w:eastAsia="宋体" w:cs="宋体"/>
                <w:color w:val="000000"/>
                <w:sz w:val="24"/>
                <w:szCs w:val="24"/>
                <w:highlight w:val="none"/>
                <w:lang w:bidi="ar"/>
              </w:rPr>
            </w:pPr>
          </w:p>
          <w:p w14:paraId="2822A434">
            <w:pPr>
              <w:widowControl/>
              <w:rPr>
                <w:rFonts w:hint="eastAsia" w:ascii="宋体" w:hAnsi="宋体" w:eastAsia="宋体" w:cs="宋体"/>
                <w:color w:val="000000"/>
                <w:sz w:val="24"/>
                <w:szCs w:val="24"/>
                <w:highlight w:val="none"/>
                <w:lang w:bidi="ar"/>
              </w:rPr>
            </w:pPr>
          </w:p>
          <w:p w14:paraId="0DD08F17">
            <w:pPr>
              <w:widowControl/>
              <w:rPr>
                <w:rFonts w:hint="eastAsia" w:ascii="宋体" w:hAnsi="宋体" w:eastAsia="宋体" w:cs="宋体"/>
                <w:color w:val="000000"/>
                <w:sz w:val="24"/>
                <w:szCs w:val="24"/>
                <w:highlight w:val="none"/>
                <w:lang w:bidi="ar"/>
              </w:rPr>
            </w:pPr>
          </w:p>
          <w:p w14:paraId="4BCDE382">
            <w:pPr>
              <w:widowControl/>
              <w:rPr>
                <w:rFonts w:hint="eastAsia" w:ascii="宋体" w:hAnsi="宋体" w:eastAsia="宋体" w:cs="宋体"/>
                <w:color w:val="000000"/>
                <w:sz w:val="24"/>
                <w:szCs w:val="24"/>
                <w:highlight w:val="none"/>
                <w:lang w:bidi="ar"/>
              </w:rPr>
            </w:pPr>
          </w:p>
          <w:p w14:paraId="75F2B4E1">
            <w:pPr>
              <w:widowControl/>
              <w:rPr>
                <w:rFonts w:hint="eastAsia" w:ascii="宋体" w:hAnsi="宋体" w:eastAsia="宋体" w:cs="宋体"/>
                <w:color w:val="000000"/>
                <w:sz w:val="24"/>
                <w:szCs w:val="24"/>
                <w:highlight w:val="none"/>
                <w:lang w:bidi="ar"/>
              </w:rPr>
            </w:pPr>
          </w:p>
          <w:p w14:paraId="272F1BB4">
            <w:pPr>
              <w:widowControl/>
              <w:rPr>
                <w:rFonts w:hint="eastAsia" w:ascii="宋体" w:hAnsi="宋体" w:eastAsia="宋体" w:cs="宋体"/>
                <w:color w:val="000000"/>
                <w:sz w:val="24"/>
                <w:szCs w:val="24"/>
                <w:highlight w:val="none"/>
                <w:lang w:bidi="ar"/>
              </w:rPr>
            </w:pPr>
          </w:p>
          <w:p w14:paraId="7F02779A">
            <w:pPr>
              <w:widowControl/>
              <w:rPr>
                <w:rFonts w:hint="eastAsia" w:ascii="宋体" w:hAnsi="宋体" w:eastAsia="宋体" w:cs="宋体"/>
                <w:color w:val="000000"/>
                <w:sz w:val="24"/>
                <w:szCs w:val="24"/>
                <w:highlight w:val="none"/>
                <w:lang w:bidi="ar"/>
              </w:rPr>
            </w:pPr>
          </w:p>
          <w:p w14:paraId="05F9CE5F">
            <w:pPr>
              <w:widowControl/>
              <w:rPr>
                <w:rFonts w:hint="eastAsia" w:ascii="宋体" w:hAnsi="宋体" w:eastAsia="宋体" w:cs="宋体"/>
                <w:color w:val="000000"/>
                <w:sz w:val="24"/>
                <w:szCs w:val="24"/>
                <w:highlight w:val="none"/>
                <w:lang w:bidi="ar"/>
              </w:rPr>
            </w:pPr>
          </w:p>
          <w:p w14:paraId="1D21AF34">
            <w:pPr>
              <w:widowControl/>
              <w:rPr>
                <w:rFonts w:hint="eastAsia" w:ascii="宋体" w:hAnsi="宋体" w:eastAsia="宋体" w:cs="宋体"/>
                <w:color w:val="000000"/>
                <w:sz w:val="24"/>
                <w:szCs w:val="24"/>
                <w:highlight w:val="none"/>
                <w:lang w:bidi="ar"/>
              </w:rPr>
            </w:pPr>
          </w:p>
          <w:p w14:paraId="6590F14B">
            <w:pPr>
              <w:widowControl/>
              <w:rPr>
                <w:rFonts w:hint="eastAsia" w:ascii="宋体" w:hAnsi="宋体" w:eastAsia="宋体" w:cs="宋体"/>
                <w:color w:val="000000"/>
                <w:sz w:val="24"/>
                <w:szCs w:val="24"/>
                <w:highlight w:val="none"/>
                <w:lang w:bidi="ar"/>
              </w:rPr>
            </w:pPr>
          </w:p>
          <w:p w14:paraId="01EF35DD">
            <w:pPr>
              <w:widowControl/>
              <w:rPr>
                <w:rFonts w:hint="eastAsia" w:ascii="宋体" w:hAnsi="宋体" w:eastAsia="宋体" w:cs="宋体"/>
                <w:color w:val="000000"/>
                <w:sz w:val="24"/>
                <w:szCs w:val="24"/>
                <w:highlight w:val="none"/>
                <w:lang w:bidi="ar"/>
              </w:rPr>
            </w:pPr>
          </w:p>
          <w:p w14:paraId="41E8E816">
            <w:pPr>
              <w:widowControl/>
              <w:rPr>
                <w:rFonts w:hint="eastAsia" w:ascii="宋体" w:hAnsi="宋体" w:eastAsia="宋体" w:cs="宋体"/>
                <w:color w:val="000000"/>
                <w:sz w:val="24"/>
                <w:szCs w:val="24"/>
                <w:highlight w:val="none"/>
                <w:lang w:bidi="ar"/>
              </w:rPr>
            </w:pPr>
          </w:p>
          <w:p w14:paraId="20B9112F">
            <w:pPr>
              <w:widowControl/>
              <w:rPr>
                <w:rFonts w:hint="eastAsia" w:ascii="宋体" w:hAnsi="宋体" w:eastAsia="宋体" w:cs="宋体"/>
                <w:color w:val="000000"/>
                <w:sz w:val="24"/>
                <w:szCs w:val="24"/>
                <w:highlight w:val="none"/>
                <w:lang w:bidi="ar"/>
              </w:rPr>
            </w:pPr>
          </w:p>
          <w:p w14:paraId="6A96567F">
            <w:pPr>
              <w:widowControl/>
              <w:rPr>
                <w:rFonts w:hint="eastAsia" w:ascii="宋体" w:hAnsi="宋体" w:eastAsia="宋体" w:cs="宋体"/>
                <w:color w:val="000000"/>
                <w:sz w:val="24"/>
                <w:szCs w:val="24"/>
                <w:highlight w:val="none"/>
                <w:lang w:bidi="ar"/>
              </w:rPr>
            </w:pPr>
          </w:p>
          <w:p w14:paraId="196E14F0">
            <w:pPr>
              <w:widowControl/>
              <w:rPr>
                <w:rFonts w:hint="eastAsia" w:ascii="宋体" w:hAnsi="宋体" w:eastAsia="宋体" w:cs="宋体"/>
                <w:color w:val="000000"/>
                <w:sz w:val="24"/>
                <w:szCs w:val="24"/>
                <w:highlight w:val="none"/>
                <w:lang w:bidi="ar"/>
              </w:rPr>
            </w:pPr>
          </w:p>
          <w:p w14:paraId="3C51B584">
            <w:pPr>
              <w:widowControl/>
              <w:rPr>
                <w:rFonts w:hint="eastAsia" w:ascii="宋体" w:hAnsi="宋体" w:eastAsia="宋体" w:cs="宋体"/>
                <w:color w:val="000000"/>
                <w:sz w:val="24"/>
                <w:szCs w:val="24"/>
                <w:highlight w:val="none"/>
                <w:lang w:bidi="ar"/>
              </w:rPr>
            </w:pPr>
          </w:p>
          <w:p w14:paraId="7F89B7CD">
            <w:pPr>
              <w:widowControl/>
              <w:rPr>
                <w:rFonts w:hint="eastAsia" w:ascii="宋体" w:hAnsi="宋体" w:eastAsia="宋体" w:cs="宋体"/>
                <w:color w:val="000000"/>
                <w:sz w:val="24"/>
                <w:szCs w:val="24"/>
                <w:highlight w:val="none"/>
                <w:lang w:bidi="ar"/>
              </w:rPr>
            </w:pPr>
          </w:p>
          <w:p w14:paraId="238CFD30">
            <w:pPr>
              <w:widowControl/>
              <w:rPr>
                <w:rFonts w:hint="eastAsia" w:ascii="宋体" w:hAnsi="宋体" w:eastAsia="宋体" w:cs="宋体"/>
                <w:color w:val="000000"/>
                <w:sz w:val="24"/>
                <w:szCs w:val="24"/>
                <w:highlight w:val="none"/>
                <w:lang w:bidi="ar"/>
              </w:rPr>
            </w:pPr>
          </w:p>
          <w:p w14:paraId="7F743BEB">
            <w:pPr>
              <w:widowControl/>
              <w:rPr>
                <w:rFonts w:hint="eastAsia" w:ascii="宋体" w:hAnsi="宋体" w:eastAsia="宋体" w:cs="宋体"/>
                <w:color w:val="000000"/>
                <w:sz w:val="24"/>
                <w:szCs w:val="24"/>
                <w:highlight w:val="none"/>
                <w:lang w:bidi="ar"/>
              </w:rPr>
            </w:pPr>
          </w:p>
          <w:p w14:paraId="161AC32B">
            <w:pPr>
              <w:widowControl/>
              <w:rPr>
                <w:rFonts w:hint="eastAsia" w:ascii="宋体" w:hAnsi="宋体" w:eastAsia="宋体" w:cs="宋体"/>
                <w:color w:val="000000"/>
                <w:sz w:val="24"/>
                <w:szCs w:val="24"/>
                <w:highlight w:val="none"/>
                <w:lang w:bidi="ar"/>
              </w:rPr>
            </w:pPr>
          </w:p>
          <w:p w14:paraId="35F35AF9">
            <w:pPr>
              <w:widowControl/>
              <w:rPr>
                <w:rFonts w:hint="eastAsia" w:ascii="宋体" w:hAnsi="宋体" w:eastAsia="宋体" w:cs="宋体"/>
                <w:color w:val="000000"/>
                <w:sz w:val="24"/>
                <w:szCs w:val="24"/>
                <w:highlight w:val="none"/>
                <w:lang w:bidi="ar"/>
              </w:rPr>
            </w:pPr>
          </w:p>
          <w:p w14:paraId="196058E1">
            <w:pPr>
              <w:widowControl/>
              <w:rPr>
                <w:rFonts w:hint="eastAsia" w:ascii="宋体" w:hAnsi="宋体" w:eastAsia="宋体" w:cs="宋体"/>
                <w:color w:val="000000"/>
                <w:sz w:val="24"/>
                <w:szCs w:val="24"/>
                <w:highlight w:val="none"/>
                <w:lang w:bidi="ar"/>
              </w:rPr>
            </w:pPr>
          </w:p>
          <w:p w14:paraId="2CDAA0A2">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一</w:t>
            </w:r>
          </w:p>
          <w:p w14:paraId="77C2D53D">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770CFBEE">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2C0C2E1C">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植</w:t>
            </w:r>
          </w:p>
          <w:p w14:paraId="43262A59">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物</w:t>
            </w:r>
          </w:p>
          <w:p w14:paraId="579D6AE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5616290D">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p w14:paraId="79519064">
            <w:pPr>
              <w:widowControl/>
              <w:rPr>
                <w:rFonts w:hint="eastAsia" w:ascii="宋体" w:hAnsi="宋体" w:eastAsia="宋体" w:cs="宋体"/>
                <w:color w:val="000000"/>
                <w:sz w:val="24"/>
                <w:szCs w:val="24"/>
                <w:highlight w:val="none"/>
                <w:lang w:bidi="ar"/>
              </w:rPr>
            </w:pPr>
          </w:p>
          <w:p w14:paraId="3255CD56">
            <w:pPr>
              <w:widowControl/>
              <w:rPr>
                <w:rFonts w:hint="eastAsia" w:ascii="宋体" w:hAnsi="宋体" w:eastAsia="宋体" w:cs="宋体"/>
                <w:color w:val="000000"/>
                <w:sz w:val="24"/>
                <w:szCs w:val="24"/>
                <w:highlight w:val="none"/>
                <w:lang w:bidi="ar"/>
              </w:rPr>
            </w:pPr>
          </w:p>
          <w:p w14:paraId="325880AD">
            <w:pPr>
              <w:widowControl/>
              <w:rPr>
                <w:rFonts w:hint="eastAsia" w:ascii="宋体" w:hAnsi="宋体" w:eastAsia="宋体" w:cs="宋体"/>
                <w:color w:val="000000"/>
                <w:sz w:val="24"/>
                <w:szCs w:val="24"/>
                <w:highlight w:val="none"/>
                <w:lang w:bidi="ar"/>
              </w:rPr>
            </w:pPr>
          </w:p>
          <w:p w14:paraId="4CA3D5D7">
            <w:pPr>
              <w:widowControl/>
              <w:rPr>
                <w:rFonts w:hint="eastAsia" w:ascii="宋体" w:hAnsi="宋体" w:eastAsia="宋体" w:cs="宋体"/>
                <w:color w:val="000000"/>
                <w:sz w:val="24"/>
                <w:szCs w:val="24"/>
                <w:highlight w:val="none"/>
                <w:lang w:bidi="ar"/>
              </w:rPr>
            </w:pPr>
          </w:p>
          <w:p w14:paraId="6DBAD5CA">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3A3259A">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乔</w:t>
            </w:r>
          </w:p>
          <w:p w14:paraId="6A944E5F">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木</w:t>
            </w:r>
          </w:p>
        </w:tc>
        <w:tc>
          <w:tcPr>
            <w:tcW w:w="2629" w:type="dxa"/>
            <w:noWrap w:val="0"/>
            <w:vAlign w:val="center"/>
          </w:tcPr>
          <w:p w14:paraId="7581420F">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生长健壮，树冠完整，树形优美。</w:t>
            </w:r>
          </w:p>
          <w:p w14:paraId="167718A0">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分枝点合适，无枯枝死杈；主侧枝分布匀称、数量适宜；修剪及时、合理，内膛不乱，通风透光。树木不歪斜（造型树木除外）。叶片大小、颜色正常，无黄叶、焦叶、卷叶。无缺株、死株。无可视的病虫危害症状，被害株率≤2%，地下害虫≤2头/㎡。</w:t>
            </w:r>
          </w:p>
        </w:tc>
        <w:tc>
          <w:tcPr>
            <w:tcW w:w="2807" w:type="dxa"/>
            <w:noWrap w:val="0"/>
            <w:vAlign w:val="center"/>
          </w:tcPr>
          <w:p w14:paraId="1C342951">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生长正常，树冠完整，树形较优美。</w:t>
            </w:r>
          </w:p>
          <w:p w14:paraId="69B00FDB">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分枝点较合适，基本无枯枝死杈；主侧枝分布匀称、数量较适宜；修剪及时、合理，内膛不乱，通风透光；树木基本不歪斜（造型树木除外）。叶片大小、颜色正常，无明显黄叶、焦叶、卷叶。基本无枯死株。基本无可视的病虫危害症状，被害株率≤5%。</w:t>
            </w:r>
          </w:p>
        </w:tc>
        <w:tc>
          <w:tcPr>
            <w:tcW w:w="2779" w:type="dxa"/>
            <w:noWrap w:val="0"/>
            <w:vAlign w:val="center"/>
          </w:tcPr>
          <w:p w14:paraId="5DE374C0">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生长正常，树冠完整。</w:t>
            </w:r>
          </w:p>
          <w:p w14:paraId="5363E1FC">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无明显枯枝死杈；主侧枝分布匀称、数量较适宜；修剪合理；树木无明显歪斜（造型树木除外）。叶片大小、颜色正常，有黄叶、焦叶和卷叶的株数不超过 10%，正常叶片保存率在 85%以上。无明显枯死株。无明显可视的病虫危害症状，被害株率≤10%。</w:t>
            </w:r>
          </w:p>
        </w:tc>
      </w:tr>
      <w:tr w14:paraId="7B54C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610" w:type="dxa"/>
            <w:vMerge w:val="continue"/>
            <w:noWrap w:val="0"/>
            <w:vAlign w:val="center"/>
          </w:tcPr>
          <w:p w14:paraId="260EE58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2B0BEB4">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行</w:t>
            </w:r>
          </w:p>
          <w:p w14:paraId="531DD4B2">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道</w:t>
            </w:r>
          </w:p>
          <w:p w14:paraId="3324D479">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w:t>
            </w:r>
          </w:p>
          <w:p w14:paraId="20DCC6F4">
            <w:pPr>
              <w:widowControl/>
              <w:spacing w:line="360" w:lineRule="auto"/>
              <w:rPr>
                <w:rFonts w:hint="eastAsia" w:ascii="宋体" w:hAnsi="宋体" w:eastAsia="宋体" w:cs="宋体"/>
                <w:color w:val="000000"/>
                <w:sz w:val="24"/>
                <w:szCs w:val="24"/>
                <w:highlight w:val="none"/>
                <w:lang w:bidi="ar"/>
              </w:rPr>
            </w:pPr>
          </w:p>
        </w:tc>
        <w:tc>
          <w:tcPr>
            <w:tcW w:w="2629" w:type="dxa"/>
            <w:noWrap w:val="0"/>
            <w:vAlign w:val="center"/>
          </w:tcPr>
          <w:p w14:paraId="751C5595">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树形完整、树冠舒展，分枝点偏差在正负10cm内；保留 3级及以上分枝，长势良好，无徒长枝、病虫枝、交叉枝、重叠枝、下垂枝、扭伤枝、萌蘖枝、枯枝以及烂头等。 树穴有平整盖板或种植地被植物、覆盖植物树皮碎屑，黄土不裸露，树穴设施完好。</w:t>
            </w:r>
          </w:p>
          <w:p w14:paraId="670D09DA">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补植的行道树品种与原行道树一致，规格适宜，一般为：落叶树种的胸径在15cm以下，常绿树种的胸径在12cm 以下。</w:t>
            </w:r>
          </w:p>
          <w:p w14:paraId="18A026F9">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 头/㎡。</w:t>
            </w:r>
          </w:p>
        </w:tc>
        <w:tc>
          <w:tcPr>
            <w:tcW w:w="2807" w:type="dxa"/>
            <w:noWrap w:val="0"/>
            <w:vAlign w:val="center"/>
          </w:tcPr>
          <w:p w14:paraId="6897D56F">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树形、树冠舒展，分枝点偏差在正负20cm内；保留2级及以上分枝，长势良好，无明显徒长枝、病虫枝、交叉枝、重叠枝、下垂枝、扭伤枝、枯枝和烂头以及萌蘖枝等。</w:t>
            </w:r>
          </w:p>
          <w:p w14:paraId="3A63523C">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补植的行道树品种与原行道树一致，规格适宜，一般为：落叶树种的胸径在15cm以下，常绿树种的胸径在12cm以下。</w:t>
            </w:r>
          </w:p>
          <w:p w14:paraId="6358FF9F">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基本无可视的病虫危害症状，被害株率≤5%。</w:t>
            </w:r>
          </w:p>
        </w:tc>
        <w:tc>
          <w:tcPr>
            <w:tcW w:w="2779" w:type="dxa"/>
            <w:noWrap w:val="0"/>
            <w:vAlign w:val="center"/>
          </w:tcPr>
          <w:p w14:paraId="4369C7A7">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树形、树冠舒展，分枝点偏差在正负30cm内；保留1级及以上分枝，长势良好，无明显徒长枝、病虫枝、交叉枝、重叠枝、下垂枝、扭伤枝、枯枝和烂头以及萌蘖枝等。</w:t>
            </w:r>
          </w:p>
          <w:p w14:paraId="08AF83F4">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补植的行道树品种与原行道树一致，规格适宜，一般为：落叶树种的胸径在15cm以下，常绿树种的胸径在12cm以下。</w:t>
            </w:r>
          </w:p>
          <w:p w14:paraId="3826B42C">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无明显可视的病虫危害症状，被害株率≤10%。</w:t>
            </w:r>
          </w:p>
        </w:tc>
      </w:tr>
      <w:tr w14:paraId="157DB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jc w:val="center"/>
        </w:trPr>
        <w:tc>
          <w:tcPr>
            <w:tcW w:w="610" w:type="dxa"/>
            <w:vMerge w:val="continue"/>
            <w:noWrap w:val="0"/>
            <w:vAlign w:val="center"/>
          </w:tcPr>
          <w:p w14:paraId="342B6322">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28D8F4D8">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w:t>
            </w:r>
          </w:p>
          <w:p w14:paraId="335AEAC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灌</w:t>
            </w:r>
          </w:p>
          <w:p w14:paraId="7213AFBF">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木</w:t>
            </w:r>
          </w:p>
          <w:p w14:paraId="49D9DE79">
            <w:pPr>
              <w:widowControl/>
              <w:spacing w:line="360" w:lineRule="auto"/>
              <w:rPr>
                <w:rFonts w:hint="eastAsia" w:ascii="宋体" w:hAnsi="宋体" w:eastAsia="宋体" w:cs="宋体"/>
                <w:color w:val="000000"/>
                <w:sz w:val="24"/>
                <w:szCs w:val="24"/>
                <w:highlight w:val="none"/>
                <w:lang w:bidi="ar"/>
              </w:rPr>
            </w:pPr>
          </w:p>
        </w:tc>
        <w:tc>
          <w:tcPr>
            <w:tcW w:w="2629" w:type="dxa"/>
            <w:noWrap w:val="0"/>
            <w:vAlign w:val="center"/>
          </w:tcPr>
          <w:p w14:paraId="487FBDB1">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花灌木株形丰满，枝叶茂密，开花适时，花后修剪及时合理。</w:t>
            </w:r>
          </w:p>
          <w:p w14:paraId="06AE1808">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 头/㎡。</w:t>
            </w:r>
          </w:p>
        </w:tc>
        <w:tc>
          <w:tcPr>
            <w:tcW w:w="2807" w:type="dxa"/>
            <w:noWrap w:val="0"/>
            <w:vAlign w:val="center"/>
          </w:tcPr>
          <w:p w14:paraId="1567B43F">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花灌木株形丰满，开花适时，花后修剪及时合理。</w:t>
            </w:r>
          </w:p>
          <w:p w14:paraId="0599953B">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基本无可视的病虫危害症状，被害株率≤5%。</w:t>
            </w:r>
          </w:p>
        </w:tc>
        <w:tc>
          <w:tcPr>
            <w:tcW w:w="2779" w:type="dxa"/>
            <w:noWrap w:val="0"/>
            <w:vAlign w:val="center"/>
          </w:tcPr>
          <w:p w14:paraId="5C885278">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花灌木开花适时，花后能够进行修剪。</w:t>
            </w:r>
          </w:p>
          <w:p w14:paraId="641669D4">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病虫害防治较及时，被害株率≤10%。</w:t>
            </w:r>
          </w:p>
        </w:tc>
      </w:tr>
      <w:tr w14:paraId="74726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610" w:type="dxa"/>
            <w:vMerge w:val="continue"/>
            <w:noWrap w:val="0"/>
            <w:vAlign w:val="center"/>
          </w:tcPr>
          <w:p w14:paraId="16815C0F">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2529EFCA">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古树</w:t>
            </w:r>
          </w:p>
          <w:p w14:paraId="469B69D9">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名木</w:t>
            </w:r>
          </w:p>
        </w:tc>
        <w:tc>
          <w:tcPr>
            <w:tcW w:w="8215" w:type="dxa"/>
            <w:gridSpan w:val="3"/>
            <w:noWrap w:val="0"/>
            <w:vAlign w:val="center"/>
          </w:tcPr>
          <w:p w14:paraId="492D6ED0">
            <w:pP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古树名木按照国家、省相关要求进行养护，各项养护管理措施到位，植株生长正常，状态良好。</w:t>
            </w:r>
          </w:p>
        </w:tc>
      </w:tr>
      <w:tr w14:paraId="479A6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10" w:type="dxa"/>
            <w:vMerge w:val="continue"/>
            <w:noWrap w:val="0"/>
            <w:vAlign w:val="center"/>
          </w:tcPr>
          <w:p w14:paraId="6C31E3FA">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6EB3276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绿篱</w:t>
            </w:r>
          </w:p>
          <w:p w14:paraId="32626AE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（模</w:t>
            </w:r>
          </w:p>
          <w:p w14:paraId="74D0F73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纹、色 </w:t>
            </w:r>
          </w:p>
          <w:p w14:paraId="545E88B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块）等</w:t>
            </w:r>
          </w:p>
          <w:p w14:paraId="6C8292C7">
            <w:pPr>
              <w:widowControl/>
              <w:rPr>
                <w:rFonts w:hint="eastAsia" w:ascii="宋体" w:hAnsi="宋体" w:eastAsia="宋体" w:cs="宋体"/>
                <w:color w:val="000000"/>
                <w:sz w:val="24"/>
                <w:szCs w:val="24"/>
                <w:highlight w:val="none"/>
                <w:lang w:bidi="ar"/>
              </w:rPr>
            </w:pPr>
          </w:p>
        </w:tc>
        <w:tc>
          <w:tcPr>
            <w:tcW w:w="2629" w:type="dxa"/>
            <w:noWrap w:val="0"/>
            <w:vAlign w:val="center"/>
          </w:tcPr>
          <w:p w14:paraId="400DB9F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绿篱、模纹和色块等修剪及时。绿篱线条清晰，同类观赏面规则，整齐一致；模纹和色块线条流畅、主要观赏面圆润饱满，符合设计要求。枝叶茂密，造型优美。造型树木根据不同的生长特性及时摘心、攀扎。 </w:t>
            </w:r>
          </w:p>
          <w:p w14:paraId="64C200D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34267BA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绿篱、模纹和色块等修剪较及时，枝叶茂密，造型优美。基本无可视的病虫危害症状，被害株率≤5%。</w:t>
            </w:r>
          </w:p>
          <w:p w14:paraId="4EF6D270">
            <w:pPr>
              <w:widowControl/>
              <w:rPr>
                <w:rFonts w:hint="eastAsia" w:ascii="宋体" w:hAnsi="宋体" w:eastAsia="宋体" w:cs="宋体"/>
                <w:color w:val="000000"/>
                <w:sz w:val="24"/>
                <w:szCs w:val="24"/>
                <w:highlight w:val="none"/>
                <w:lang w:bidi="ar"/>
              </w:rPr>
            </w:pPr>
          </w:p>
        </w:tc>
        <w:tc>
          <w:tcPr>
            <w:tcW w:w="2779" w:type="dxa"/>
            <w:noWrap w:val="0"/>
            <w:vAlign w:val="center"/>
          </w:tcPr>
          <w:p w14:paraId="305179D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绿篱、模纹和色块等能定期 </w:t>
            </w:r>
          </w:p>
          <w:p w14:paraId="2CE67B3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修剪。 </w:t>
            </w:r>
          </w:p>
          <w:p w14:paraId="226DF74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无明显可视的病虫危害症状，被害面积≤10%。</w:t>
            </w:r>
          </w:p>
          <w:p w14:paraId="5DF515A4">
            <w:pPr>
              <w:widowControl/>
              <w:rPr>
                <w:rFonts w:hint="eastAsia" w:ascii="宋体" w:hAnsi="宋体" w:eastAsia="宋体" w:cs="宋体"/>
                <w:color w:val="000000"/>
                <w:sz w:val="24"/>
                <w:szCs w:val="24"/>
                <w:highlight w:val="none"/>
                <w:lang w:bidi="ar"/>
              </w:rPr>
            </w:pPr>
          </w:p>
        </w:tc>
      </w:tr>
      <w:tr w14:paraId="292C0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4" w:hRule="atLeast"/>
          <w:jc w:val="center"/>
        </w:trPr>
        <w:tc>
          <w:tcPr>
            <w:tcW w:w="610" w:type="dxa"/>
            <w:vMerge w:val="continue"/>
            <w:noWrap w:val="0"/>
            <w:vAlign w:val="center"/>
          </w:tcPr>
          <w:p w14:paraId="16CE4ED5">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78DBDF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水生</w:t>
            </w:r>
          </w:p>
          <w:p w14:paraId="036AF6F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植物</w:t>
            </w:r>
          </w:p>
        </w:tc>
        <w:tc>
          <w:tcPr>
            <w:tcW w:w="2629" w:type="dxa"/>
            <w:noWrap w:val="0"/>
            <w:vAlign w:val="center"/>
          </w:tcPr>
          <w:p w14:paraId="2800E784">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水生植物密度适宜，花期正常、花色鲜艳美观，无干枯叶、残花等。</w:t>
            </w:r>
          </w:p>
          <w:p w14:paraId="7BBC65D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w:t>
            </w:r>
          </w:p>
        </w:tc>
        <w:tc>
          <w:tcPr>
            <w:tcW w:w="2807" w:type="dxa"/>
            <w:noWrap w:val="0"/>
            <w:vAlign w:val="center"/>
          </w:tcPr>
          <w:p w14:paraId="3F0A591D">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水生植物密度适宜，花期、 花色正常，无明显干枯叶、残花等。</w:t>
            </w:r>
          </w:p>
          <w:p w14:paraId="599ADCF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基本无可视的病虫危害症状， </w:t>
            </w:r>
          </w:p>
          <w:p w14:paraId="56C0C9C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被害株率≤5%。</w:t>
            </w:r>
          </w:p>
        </w:tc>
        <w:tc>
          <w:tcPr>
            <w:tcW w:w="2779" w:type="dxa"/>
            <w:noWrap w:val="0"/>
            <w:vAlign w:val="center"/>
          </w:tcPr>
          <w:p w14:paraId="7200983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水生植物能够正常生长、开花。</w:t>
            </w:r>
          </w:p>
          <w:p w14:paraId="296A5A0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w:t>
            </w:r>
          </w:p>
        </w:tc>
      </w:tr>
      <w:tr w14:paraId="6357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7" w:hRule="atLeast"/>
          <w:jc w:val="center"/>
        </w:trPr>
        <w:tc>
          <w:tcPr>
            <w:tcW w:w="610" w:type="dxa"/>
            <w:vMerge w:val="restart"/>
            <w:noWrap w:val="0"/>
            <w:vAlign w:val="center"/>
          </w:tcPr>
          <w:p w14:paraId="5E822863">
            <w:pPr>
              <w:widowControl/>
              <w:rPr>
                <w:rFonts w:hint="eastAsia" w:ascii="宋体" w:hAnsi="宋体" w:eastAsia="宋体" w:cs="宋体"/>
                <w:color w:val="000000"/>
                <w:sz w:val="24"/>
                <w:szCs w:val="24"/>
                <w:highlight w:val="none"/>
                <w:lang w:bidi="ar"/>
              </w:rPr>
            </w:pPr>
          </w:p>
          <w:p w14:paraId="22D8D742">
            <w:pPr>
              <w:widowControl/>
              <w:rPr>
                <w:rFonts w:hint="eastAsia" w:ascii="宋体" w:hAnsi="宋体" w:eastAsia="宋体" w:cs="宋体"/>
                <w:color w:val="000000"/>
                <w:sz w:val="24"/>
                <w:szCs w:val="24"/>
                <w:highlight w:val="none"/>
                <w:lang w:bidi="ar"/>
              </w:rPr>
            </w:pPr>
          </w:p>
          <w:p w14:paraId="67D8613E">
            <w:pPr>
              <w:widowControl/>
              <w:rPr>
                <w:rFonts w:hint="eastAsia" w:ascii="宋体" w:hAnsi="宋体" w:eastAsia="宋体" w:cs="宋体"/>
                <w:color w:val="000000"/>
                <w:sz w:val="24"/>
                <w:szCs w:val="24"/>
                <w:highlight w:val="none"/>
                <w:lang w:bidi="ar"/>
              </w:rPr>
            </w:pPr>
          </w:p>
          <w:p w14:paraId="474EC392">
            <w:pPr>
              <w:widowControl/>
              <w:rPr>
                <w:rFonts w:hint="eastAsia" w:ascii="宋体" w:hAnsi="宋体" w:eastAsia="宋体" w:cs="宋体"/>
                <w:color w:val="000000"/>
                <w:sz w:val="24"/>
                <w:szCs w:val="24"/>
                <w:highlight w:val="none"/>
                <w:lang w:bidi="ar"/>
              </w:rPr>
            </w:pPr>
          </w:p>
          <w:p w14:paraId="2150A0D1">
            <w:pPr>
              <w:widowControl/>
              <w:rPr>
                <w:rFonts w:hint="eastAsia" w:ascii="宋体" w:hAnsi="宋体" w:eastAsia="宋体" w:cs="宋体"/>
                <w:color w:val="000000"/>
                <w:sz w:val="24"/>
                <w:szCs w:val="24"/>
                <w:highlight w:val="none"/>
                <w:lang w:bidi="ar"/>
              </w:rPr>
            </w:pPr>
          </w:p>
          <w:p w14:paraId="547675D8">
            <w:pPr>
              <w:widowControl/>
              <w:rPr>
                <w:rFonts w:hint="eastAsia" w:ascii="宋体" w:hAnsi="宋体" w:eastAsia="宋体" w:cs="宋体"/>
                <w:color w:val="000000"/>
                <w:sz w:val="24"/>
                <w:szCs w:val="24"/>
                <w:highlight w:val="none"/>
                <w:lang w:bidi="ar"/>
              </w:rPr>
            </w:pPr>
          </w:p>
          <w:p w14:paraId="7878BCC1">
            <w:pPr>
              <w:widowControl/>
              <w:rPr>
                <w:rFonts w:hint="eastAsia" w:ascii="宋体" w:hAnsi="宋体" w:eastAsia="宋体" w:cs="宋体"/>
                <w:color w:val="000000"/>
                <w:sz w:val="24"/>
                <w:szCs w:val="24"/>
                <w:highlight w:val="none"/>
                <w:lang w:bidi="ar"/>
              </w:rPr>
            </w:pPr>
          </w:p>
          <w:p w14:paraId="62C4D9D2">
            <w:pPr>
              <w:widowControl/>
              <w:rPr>
                <w:rFonts w:hint="eastAsia" w:ascii="宋体" w:hAnsi="宋体" w:eastAsia="宋体" w:cs="宋体"/>
                <w:color w:val="000000"/>
                <w:sz w:val="24"/>
                <w:szCs w:val="24"/>
                <w:highlight w:val="none"/>
                <w:lang w:bidi="ar"/>
              </w:rPr>
            </w:pPr>
          </w:p>
          <w:p w14:paraId="44673889">
            <w:pPr>
              <w:widowControl/>
              <w:rPr>
                <w:rFonts w:hint="eastAsia" w:ascii="宋体" w:hAnsi="宋体" w:eastAsia="宋体" w:cs="宋体"/>
                <w:color w:val="000000"/>
                <w:sz w:val="24"/>
                <w:szCs w:val="24"/>
                <w:highlight w:val="none"/>
                <w:lang w:bidi="ar"/>
              </w:rPr>
            </w:pPr>
          </w:p>
          <w:p w14:paraId="18A8E066">
            <w:pPr>
              <w:widowControl/>
              <w:rPr>
                <w:rFonts w:hint="eastAsia" w:ascii="宋体" w:hAnsi="宋体" w:eastAsia="宋体" w:cs="宋体"/>
                <w:color w:val="000000"/>
                <w:sz w:val="24"/>
                <w:szCs w:val="24"/>
                <w:highlight w:val="none"/>
                <w:lang w:bidi="ar"/>
              </w:rPr>
            </w:pPr>
          </w:p>
          <w:p w14:paraId="106816DA">
            <w:pPr>
              <w:widowControl/>
              <w:rPr>
                <w:rFonts w:hint="eastAsia" w:ascii="宋体" w:hAnsi="宋体" w:eastAsia="宋体" w:cs="宋体"/>
                <w:color w:val="000000"/>
                <w:sz w:val="24"/>
                <w:szCs w:val="24"/>
                <w:highlight w:val="none"/>
                <w:lang w:bidi="ar"/>
              </w:rPr>
            </w:pPr>
          </w:p>
          <w:p w14:paraId="346C0D28">
            <w:pPr>
              <w:widowControl/>
              <w:rPr>
                <w:rFonts w:hint="eastAsia" w:ascii="宋体" w:hAnsi="宋体" w:eastAsia="宋体" w:cs="宋体"/>
                <w:color w:val="000000"/>
                <w:sz w:val="24"/>
                <w:szCs w:val="24"/>
                <w:highlight w:val="none"/>
                <w:lang w:bidi="ar"/>
              </w:rPr>
            </w:pPr>
          </w:p>
          <w:p w14:paraId="5F637FDB">
            <w:pPr>
              <w:widowControl/>
              <w:rPr>
                <w:rFonts w:hint="eastAsia" w:ascii="宋体" w:hAnsi="宋体" w:eastAsia="宋体" w:cs="宋体"/>
                <w:color w:val="000000"/>
                <w:sz w:val="24"/>
                <w:szCs w:val="24"/>
                <w:highlight w:val="none"/>
                <w:lang w:bidi="ar"/>
              </w:rPr>
            </w:pPr>
          </w:p>
          <w:p w14:paraId="7FEB70E5">
            <w:pPr>
              <w:widowControl/>
              <w:rPr>
                <w:rFonts w:hint="eastAsia" w:ascii="宋体" w:hAnsi="宋体" w:eastAsia="宋体" w:cs="宋体"/>
                <w:color w:val="000000"/>
                <w:sz w:val="24"/>
                <w:szCs w:val="24"/>
                <w:highlight w:val="none"/>
                <w:lang w:bidi="ar"/>
              </w:rPr>
            </w:pPr>
          </w:p>
          <w:p w14:paraId="03BB359B">
            <w:pPr>
              <w:widowControl/>
              <w:rPr>
                <w:rFonts w:hint="eastAsia" w:ascii="宋体" w:hAnsi="宋体" w:eastAsia="宋体" w:cs="宋体"/>
                <w:color w:val="000000"/>
                <w:sz w:val="24"/>
                <w:szCs w:val="24"/>
                <w:highlight w:val="none"/>
                <w:lang w:bidi="ar"/>
              </w:rPr>
            </w:pPr>
          </w:p>
          <w:p w14:paraId="47B5912D">
            <w:pPr>
              <w:widowControl/>
              <w:rPr>
                <w:rFonts w:hint="eastAsia" w:ascii="宋体" w:hAnsi="宋体" w:eastAsia="宋体" w:cs="宋体"/>
                <w:color w:val="000000"/>
                <w:sz w:val="24"/>
                <w:szCs w:val="24"/>
                <w:highlight w:val="none"/>
                <w:lang w:bidi="ar"/>
              </w:rPr>
            </w:pPr>
          </w:p>
          <w:p w14:paraId="4007F81C">
            <w:pPr>
              <w:widowControl/>
              <w:rPr>
                <w:rFonts w:hint="eastAsia" w:ascii="宋体" w:hAnsi="宋体" w:eastAsia="宋体" w:cs="宋体"/>
                <w:color w:val="000000"/>
                <w:sz w:val="24"/>
                <w:szCs w:val="24"/>
                <w:highlight w:val="none"/>
                <w:lang w:bidi="ar"/>
              </w:rPr>
            </w:pPr>
          </w:p>
          <w:p w14:paraId="7265F378">
            <w:pPr>
              <w:widowControl/>
              <w:rPr>
                <w:rFonts w:hint="eastAsia" w:ascii="宋体" w:hAnsi="宋体" w:eastAsia="宋体" w:cs="宋体"/>
                <w:color w:val="000000"/>
                <w:sz w:val="24"/>
                <w:szCs w:val="24"/>
                <w:highlight w:val="none"/>
                <w:lang w:bidi="ar"/>
              </w:rPr>
            </w:pPr>
          </w:p>
          <w:p w14:paraId="4BB64C48">
            <w:pPr>
              <w:widowControl/>
              <w:rPr>
                <w:rFonts w:hint="eastAsia" w:ascii="宋体" w:hAnsi="宋体" w:eastAsia="宋体" w:cs="宋体"/>
                <w:color w:val="000000"/>
                <w:sz w:val="24"/>
                <w:szCs w:val="24"/>
                <w:highlight w:val="none"/>
                <w:lang w:bidi="ar"/>
              </w:rPr>
            </w:pPr>
          </w:p>
          <w:p w14:paraId="2B636DB5">
            <w:pPr>
              <w:widowControl/>
              <w:rPr>
                <w:rFonts w:hint="eastAsia" w:ascii="宋体" w:hAnsi="宋体" w:eastAsia="宋体" w:cs="宋体"/>
                <w:color w:val="000000"/>
                <w:sz w:val="24"/>
                <w:szCs w:val="24"/>
                <w:highlight w:val="none"/>
                <w:lang w:bidi="ar"/>
              </w:rPr>
            </w:pPr>
          </w:p>
          <w:p w14:paraId="490A8C97">
            <w:pPr>
              <w:widowControl/>
              <w:rPr>
                <w:rFonts w:hint="eastAsia" w:ascii="宋体" w:hAnsi="宋体" w:eastAsia="宋体" w:cs="宋体"/>
                <w:color w:val="000000"/>
                <w:sz w:val="24"/>
                <w:szCs w:val="24"/>
                <w:highlight w:val="none"/>
                <w:lang w:bidi="ar"/>
              </w:rPr>
            </w:pPr>
          </w:p>
          <w:p w14:paraId="580E0AC4">
            <w:pPr>
              <w:widowControl/>
              <w:rPr>
                <w:rFonts w:hint="eastAsia" w:ascii="宋体" w:hAnsi="宋体" w:eastAsia="宋体" w:cs="宋体"/>
                <w:color w:val="000000"/>
                <w:sz w:val="24"/>
                <w:szCs w:val="24"/>
                <w:highlight w:val="none"/>
                <w:lang w:bidi="ar"/>
              </w:rPr>
            </w:pPr>
          </w:p>
          <w:p w14:paraId="285CBFD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一</w:t>
            </w:r>
          </w:p>
          <w:p w14:paraId="24D6155C">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301DF673">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3DA33B05">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植</w:t>
            </w:r>
          </w:p>
          <w:p w14:paraId="6EEC805C">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物</w:t>
            </w:r>
          </w:p>
          <w:p w14:paraId="4AD13766">
            <w:pP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6EE7AA01">
            <w:pPr>
              <w:widowControl/>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tc>
        <w:tc>
          <w:tcPr>
            <w:tcW w:w="588" w:type="dxa"/>
            <w:noWrap w:val="0"/>
            <w:vAlign w:val="center"/>
          </w:tcPr>
          <w:p w14:paraId="64F8721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攀援</w:t>
            </w:r>
          </w:p>
          <w:p w14:paraId="3FDC8D4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植物</w:t>
            </w:r>
          </w:p>
        </w:tc>
        <w:tc>
          <w:tcPr>
            <w:tcW w:w="2629" w:type="dxa"/>
            <w:noWrap w:val="0"/>
            <w:vAlign w:val="center"/>
          </w:tcPr>
          <w:p w14:paraId="23F6E93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根据不同植物的攀缘特点，及时采取相应的技术措施，生长旺盛。 </w:t>
            </w:r>
          </w:p>
          <w:p w14:paraId="463DB3B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及时清除枯枝，疏删老弱藤蔓；开花的攀缘植物适时开花。</w:t>
            </w:r>
          </w:p>
          <w:p w14:paraId="7E29BAA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w:t>
            </w:r>
          </w:p>
        </w:tc>
        <w:tc>
          <w:tcPr>
            <w:tcW w:w="2807" w:type="dxa"/>
            <w:noWrap w:val="0"/>
            <w:vAlign w:val="center"/>
          </w:tcPr>
          <w:p w14:paraId="4DE0280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根据不同植物的攀缘特点，能及时采取相应的技术措施，生长良好。 </w:t>
            </w:r>
          </w:p>
          <w:p w14:paraId="0E99148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及时清除枯枝，疏删老弱藤 </w:t>
            </w:r>
          </w:p>
          <w:p w14:paraId="3340F74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蔓；开花的攀缘植物能适时开花。 </w:t>
            </w:r>
          </w:p>
          <w:p w14:paraId="18BF310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 被害株率≤5%。</w:t>
            </w:r>
          </w:p>
        </w:tc>
        <w:tc>
          <w:tcPr>
            <w:tcW w:w="2779" w:type="dxa"/>
            <w:noWrap w:val="0"/>
            <w:vAlign w:val="center"/>
          </w:tcPr>
          <w:p w14:paraId="1590979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开花的攀缘植物能适时开花。</w:t>
            </w:r>
          </w:p>
          <w:p w14:paraId="53BE02A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w:t>
            </w:r>
          </w:p>
        </w:tc>
      </w:tr>
      <w:tr w14:paraId="0F784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10" w:type="dxa"/>
            <w:vMerge w:val="continue"/>
            <w:noWrap w:val="0"/>
            <w:vAlign w:val="center"/>
          </w:tcPr>
          <w:p w14:paraId="30C2723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313ED0F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地被</w:t>
            </w:r>
          </w:p>
          <w:p w14:paraId="6FDE116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花卉</w:t>
            </w:r>
          </w:p>
        </w:tc>
        <w:tc>
          <w:tcPr>
            <w:tcW w:w="2629" w:type="dxa"/>
            <w:noWrap w:val="0"/>
            <w:vAlign w:val="center"/>
          </w:tcPr>
          <w:p w14:paraId="4AD5B71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多年生地被植物（含花境）和露地一、二年生花卉生长健壮，株行距适宜，色彩鲜艳，花期整齐，图案清晰。无缺株、倒伏，残花量不大于10％。 </w:t>
            </w:r>
          </w:p>
          <w:p w14:paraId="565D097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0E9EBAB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多年生地被植物（含花境）和露地一、二年生花卉栽植轮廓较清晰、美观，覆盖率98%以上。 </w:t>
            </w:r>
          </w:p>
          <w:p w14:paraId="5F9BE73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无明显残缺、残花、残叶、杂草等</w:t>
            </w:r>
            <w:r>
              <w:rPr>
                <w:rFonts w:hint="eastAsia" w:ascii="宋体" w:hAnsi="宋体" w:eastAsia="宋体" w:cs="宋体"/>
                <w:color w:val="000000"/>
                <w:sz w:val="24"/>
                <w:szCs w:val="24"/>
                <w:highlight w:val="none"/>
                <w:lang w:eastAsia="zh-CN" w:bidi="ar"/>
              </w:rPr>
              <w:t>，</w:t>
            </w:r>
            <w:r>
              <w:rPr>
                <w:rFonts w:hint="eastAsia" w:ascii="宋体" w:hAnsi="宋体" w:eastAsia="宋体" w:cs="宋体"/>
                <w:color w:val="000000"/>
                <w:sz w:val="24"/>
                <w:szCs w:val="24"/>
                <w:highlight w:val="none"/>
                <w:lang w:bidi="ar"/>
              </w:rPr>
              <w:t>残花量不大于 15%。基本无可视的病虫危害症状，被害面积≤5%，地下害虫≤5头/㎡。</w:t>
            </w:r>
          </w:p>
        </w:tc>
        <w:tc>
          <w:tcPr>
            <w:tcW w:w="2779" w:type="dxa"/>
            <w:noWrap w:val="0"/>
            <w:vAlign w:val="center"/>
          </w:tcPr>
          <w:p w14:paraId="307A415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多年生地被植物覆盖率90%以上。生长正常，开花适时。 </w:t>
            </w:r>
          </w:p>
          <w:p w14:paraId="0F0A480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无明显可视的病虫危害症状，被害面积≤10%，地下害虫≤10头/㎡。</w:t>
            </w:r>
          </w:p>
        </w:tc>
      </w:tr>
      <w:tr w14:paraId="03D75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10" w:type="dxa"/>
            <w:vMerge w:val="continue"/>
            <w:noWrap w:val="0"/>
            <w:vAlign w:val="center"/>
          </w:tcPr>
          <w:p w14:paraId="0B925FC8">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FCBD46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竹类</w:t>
            </w:r>
          </w:p>
          <w:p w14:paraId="6328B131">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2268244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竹林保持适宜密度，通风透 </w:t>
            </w:r>
          </w:p>
          <w:p w14:paraId="37DF05C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光、生长健壮、叶色正常，及时清除老鞭、砍伐后的竹蔸、干枯株等。 </w:t>
            </w:r>
          </w:p>
          <w:p w14:paraId="57EEC20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380584B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竹林保持较适宜密度，通风透光良好、生长较健壮，叶色基本正常，能及时清除老鞭、砍伐后的竹蔸、干枯株等。</w:t>
            </w:r>
          </w:p>
          <w:p w14:paraId="5F21FDA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基本无可视的病虫危害症状，被害株率≤5%，地下害虫≤5 头/㎡。</w:t>
            </w:r>
          </w:p>
        </w:tc>
        <w:tc>
          <w:tcPr>
            <w:tcW w:w="2779" w:type="dxa"/>
            <w:noWrap w:val="0"/>
            <w:vAlign w:val="center"/>
          </w:tcPr>
          <w:p w14:paraId="5BD037C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竹林生长、叶色基本正常，能定期清除老鞭、砍伐后的竹蔸、干枯株等。 </w:t>
            </w:r>
          </w:p>
          <w:p w14:paraId="30FABCE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无明显可视的病虫危害症状，被害株率≤10%，地下害虫≤10 头/㎡。</w:t>
            </w:r>
          </w:p>
        </w:tc>
      </w:tr>
      <w:tr w14:paraId="0BC0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0" w:hRule="atLeast"/>
          <w:jc w:val="center"/>
        </w:trPr>
        <w:tc>
          <w:tcPr>
            <w:tcW w:w="610" w:type="dxa"/>
            <w:vMerge w:val="continue"/>
            <w:noWrap w:val="0"/>
            <w:vAlign w:val="center"/>
          </w:tcPr>
          <w:p w14:paraId="088D2029">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336E89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草坪</w:t>
            </w:r>
          </w:p>
        </w:tc>
        <w:tc>
          <w:tcPr>
            <w:tcW w:w="2629" w:type="dxa"/>
            <w:noWrap w:val="0"/>
            <w:vAlign w:val="center"/>
          </w:tcPr>
          <w:p w14:paraId="1B19F39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草坪外观整齐，边缘线清晰，生长旺盛，草根不裸露；无可视斑秃；生长季节不枯黄，修剪及时，绿地内杂草率≤2%。 </w:t>
            </w:r>
          </w:p>
          <w:p w14:paraId="45123104">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无可视的病虫危害症状，被害株率≤2%，地下害虫≤2头/㎡。</w:t>
            </w:r>
          </w:p>
        </w:tc>
        <w:tc>
          <w:tcPr>
            <w:tcW w:w="2807" w:type="dxa"/>
            <w:noWrap w:val="0"/>
            <w:vAlign w:val="center"/>
          </w:tcPr>
          <w:p w14:paraId="76495CE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草坪覆盖率95%以上，单块斑秃面积不超过0.2㎡或10㎡绿地内斑秃面积不超过3块；草坪内杂草率≤10%。草坪绿色期：冷季型草坪不得少于 260天，暖季型草坪不得少于 170天。 </w:t>
            </w:r>
          </w:p>
          <w:p w14:paraId="76D64F9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基本无可视的病虫危害症状，被害面积≤5%，地下害虫≤5 头/㎡。</w:t>
            </w:r>
          </w:p>
        </w:tc>
        <w:tc>
          <w:tcPr>
            <w:tcW w:w="2779" w:type="dxa"/>
            <w:noWrap w:val="0"/>
            <w:vAlign w:val="center"/>
          </w:tcPr>
          <w:p w14:paraId="645A440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草坪覆盖率 90%以上，单块斑秃面积不超过 0.3㎡或10㎡绿地内斑秃面积不超过4块；草坪内杂草率≤15%。 </w:t>
            </w:r>
          </w:p>
          <w:p w14:paraId="5ED4C1A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草坪绿色期：冷季型草坪不得少于240天，暖季型草坪不得少于160天。 </w:t>
            </w:r>
          </w:p>
          <w:p w14:paraId="554B5EF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无明显可视的病虫危害症状，被害面积≤10%，地下害虫≤10头/㎡。</w:t>
            </w:r>
          </w:p>
        </w:tc>
      </w:tr>
      <w:tr w14:paraId="5E11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10" w:type="dxa"/>
            <w:vMerge w:val="restart"/>
            <w:noWrap w:val="0"/>
            <w:vAlign w:val="center"/>
          </w:tcPr>
          <w:p w14:paraId="6AFDE1D0">
            <w:pPr>
              <w:widowControl/>
              <w:jc w:val="left"/>
              <w:rPr>
                <w:rFonts w:hint="eastAsia" w:ascii="宋体" w:hAnsi="宋体" w:eastAsia="宋体" w:cs="宋体"/>
                <w:color w:val="000000"/>
                <w:sz w:val="24"/>
                <w:szCs w:val="24"/>
                <w:highlight w:val="none"/>
                <w:lang w:bidi="ar"/>
              </w:rPr>
            </w:pPr>
          </w:p>
          <w:p w14:paraId="5C35051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二</w:t>
            </w:r>
          </w:p>
          <w:p w14:paraId="64D2BA5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0C138CF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3F05AD6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设</w:t>
            </w:r>
          </w:p>
          <w:p w14:paraId="70962F9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施</w:t>
            </w:r>
          </w:p>
          <w:p w14:paraId="648E7EA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维</w:t>
            </w:r>
          </w:p>
          <w:p w14:paraId="751EC23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护</w:t>
            </w:r>
          </w:p>
        </w:tc>
        <w:tc>
          <w:tcPr>
            <w:tcW w:w="588" w:type="dxa"/>
            <w:noWrap w:val="0"/>
            <w:vAlign w:val="center"/>
          </w:tcPr>
          <w:p w14:paraId="61840EA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古建</w:t>
            </w:r>
          </w:p>
          <w:p w14:paraId="01A76FD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筑</w:t>
            </w:r>
          </w:p>
        </w:tc>
        <w:tc>
          <w:tcPr>
            <w:tcW w:w="2629" w:type="dxa"/>
            <w:noWrap w:val="0"/>
            <w:vAlign w:val="center"/>
          </w:tcPr>
          <w:p w14:paraId="21B3160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外观完整；构件、陈设清洁、 </w:t>
            </w:r>
          </w:p>
          <w:p w14:paraId="7661DF9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完好；墙面、屋面、地面无污染、无渗漏；及时维修，无安全隐患。 </w:t>
            </w:r>
          </w:p>
          <w:p w14:paraId="09A0A863">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c>
          <w:tcPr>
            <w:tcW w:w="5586" w:type="dxa"/>
            <w:gridSpan w:val="2"/>
            <w:noWrap w:val="0"/>
            <w:vAlign w:val="center"/>
          </w:tcPr>
          <w:p w14:paraId="274E03D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外观完整；构件、陈设较清洁、较完好；墙面、屋面、地面基本无污染、无渗漏；定期维修，无安全隐患。 </w:t>
            </w:r>
          </w:p>
          <w:p w14:paraId="397C8A1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r>
      <w:tr w14:paraId="343CA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5" w:hRule="atLeast"/>
          <w:jc w:val="center"/>
        </w:trPr>
        <w:tc>
          <w:tcPr>
            <w:tcW w:w="610" w:type="dxa"/>
            <w:vMerge w:val="continue"/>
            <w:noWrap w:val="0"/>
            <w:vAlign w:val="center"/>
          </w:tcPr>
          <w:p w14:paraId="423C5776">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045AAD7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仿古</w:t>
            </w:r>
          </w:p>
          <w:p w14:paraId="6EAD1EF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建筑</w:t>
            </w:r>
          </w:p>
          <w:p w14:paraId="3F0D99DB">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10EA738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外观完整；构件、陈设清洁、 </w:t>
            </w:r>
          </w:p>
          <w:p w14:paraId="351E7CD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完好；墙面、屋面、地面无污染、无渗漏，管道无堵塞及锈蚀；及时维修，无安全隐患。 </w:t>
            </w:r>
          </w:p>
          <w:p w14:paraId="62AC2DB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c>
          <w:tcPr>
            <w:tcW w:w="2807" w:type="dxa"/>
            <w:noWrap w:val="0"/>
            <w:vAlign w:val="center"/>
          </w:tcPr>
          <w:p w14:paraId="7E5FA77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外观完整；构件、陈设较清洁、较完好；墙面、屋面、地面基本无污染、无渗漏，管道无堵塞、基本无锈蚀； </w:t>
            </w:r>
          </w:p>
          <w:p w14:paraId="5E2A7E15">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定期维修，无安全隐患。防火、防雪、防台风暴雨、防蚁等保护措施落实有效。</w:t>
            </w:r>
          </w:p>
        </w:tc>
        <w:tc>
          <w:tcPr>
            <w:tcW w:w="2779" w:type="dxa"/>
            <w:noWrap w:val="0"/>
            <w:vAlign w:val="center"/>
          </w:tcPr>
          <w:p w14:paraId="513B18A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外观基本完整；构件、陈设较清洁、基本完好；墙面、屋面、地面无明显污染、无明显渗漏，管道无堵塞、无明显锈蚀；常规维修，无安全隐患。 </w:t>
            </w:r>
          </w:p>
          <w:p w14:paraId="3D747B0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防火、防雪、防台风暴雨、防蚁等保护措施落实有效。</w:t>
            </w:r>
          </w:p>
        </w:tc>
      </w:tr>
      <w:tr w14:paraId="21D75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610" w:type="dxa"/>
            <w:vMerge w:val="continue"/>
            <w:noWrap w:val="0"/>
            <w:vAlign w:val="center"/>
          </w:tcPr>
          <w:p w14:paraId="7762A7F2">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40BE78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现代</w:t>
            </w:r>
          </w:p>
          <w:p w14:paraId="080C1DB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建筑</w:t>
            </w:r>
          </w:p>
          <w:p w14:paraId="70B2679C">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2F7B4BA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外观完整，外貌整洁；设施清洁、完好，设备安全运行；墙面、屋面、地面及时粉刷、清洗；无污染、无渗漏，管道无堵塞及锈蚀；及时维修，无安全隐患。 </w:t>
            </w:r>
          </w:p>
          <w:p w14:paraId="197648B5">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防火、防雪、防台风暴雨等保护措施落实有效。</w:t>
            </w:r>
          </w:p>
        </w:tc>
        <w:tc>
          <w:tcPr>
            <w:tcW w:w="2807" w:type="dxa"/>
            <w:noWrap w:val="0"/>
            <w:vAlign w:val="center"/>
          </w:tcPr>
          <w:p w14:paraId="76BC184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外观完整，外貌较整洁，定期粉刷、清洗；设施清洁、完好，设备安全运行；墙面、屋面、地面及时粉刷、清洗，基本无污染、无渗漏，管道无堵塞、基本无锈蚀；定期维修，无安全隐患。 </w:t>
            </w:r>
          </w:p>
          <w:p w14:paraId="7AB8D2E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防火、防雪、防台风暴雨等保护措施落实有效。</w:t>
            </w:r>
          </w:p>
        </w:tc>
        <w:tc>
          <w:tcPr>
            <w:tcW w:w="2779" w:type="dxa"/>
            <w:noWrap w:val="0"/>
            <w:vAlign w:val="center"/>
          </w:tcPr>
          <w:p w14:paraId="0F798F4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外观完整，外貌较干净；设施干净、基本完好，设备安全运行；墙面、屋面、地面定期进行粉刷、清洗，基本无污染、无渗漏，管道无堵塞、无明显锈蚀；常规维修，无安全隐患。 </w:t>
            </w:r>
          </w:p>
          <w:p w14:paraId="506CE16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防火、防雪、防台风暴雨等保护措施落实有效。</w:t>
            </w:r>
          </w:p>
        </w:tc>
      </w:tr>
      <w:tr w14:paraId="21E7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610" w:type="dxa"/>
            <w:vMerge w:val="continue"/>
            <w:noWrap w:val="0"/>
            <w:vAlign w:val="center"/>
          </w:tcPr>
          <w:p w14:paraId="31DE33FF">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805FE3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假山</w:t>
            </w:r>
          </w:p>
        </w:tc>
        <w:tc>
          <w:tcPr>
            <w:tcW w:w="2629" w:type="dxa"/>
            <w:noWrap w:val="0"/>
            <w:vAlign w:val="center"/>
          </w:tcPr>
          <w:p w14:paraId="71D7BB7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p>
          <w:p w14:paraId="1A5A761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禁止攀爬的假山有醒目标志和防护设施；假山周围10m 及石缝内无影响安全和景观的杂草、杂物，种植穴不空缺；假山及孤赏石表面无乱涂乱刻痕迹。</w:t>
            </w:r>
          </w:p>
        </w:tc>
        <w:tc>
          <w:tcPr>
            <w:tcW w:w="2807" w:type="dxa"/>
            <w:noWrap w:val="0"/>
            <w:vAlign w:val="center"/>
          </w:tcPr>
          <w:p w14:paraId="353FAE5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p>
          <w:p w14:paraId="0B5DB98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禁止攀爬的假山有醒目标志和防护设施；假山周围5m及石缝内无影响安全和景观的杂草、杂物；假山及孤赏石表面基本无乱涂乱刻痕迹。</w:t>
            </w:r>
          </w:p>
        </w:tc>
        <w:tc>
          <w:tcPr>
            <w:tcW w:w="2779" w:type="dxa"/>
            <w:noWrap w:val="0"/>
            <w:vAlign w:val="center"/>
          </w:tcPr>
          <w:p w14:paraId="7D00553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假山叠石完整、稳固、安全。 </w:t>
            </w:r>
          </w:p>
          <w:p w14:paraId="5713A7B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有禁止攀爬的假山有醒目标志和防护设施；假山周围5m 及石缝内无影响安全和景观的杂草、杂物； 假山及孤赏石表面无明显的乱涂乱刻痕迹。</w:t>
            </w:r>
          </w:p>
        </w:tc>
      </w:tr>
      <w:tr w14:paraId="3A435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48518F5F">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24F046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w:t>
            </w:r>
          </w:p>
        </w:tc>
        <w:tc>
          <w:tcPr>
            <w:tcW w:w="2629" w:type="dxa"/>
            <w:noWrap w:val="0"/>
            <w:vAlign w:val="center"/>
          </w:tcPr>
          <w:p w14:paraId="59BCABA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花坛表面整洁、无破损；叠石花坛的叠石无松动。补缝颜色与石材接近，无明显色差。</w:t>
            </w:r>
          </w:p>
        </w:tc>
        <w:tc>
          <w:tcPr>
            <w:tcW w:w="2807" w:type="dxa"/>
            <w:noWrap w:val="0"/>
            <w:vAlign w:val="center"/>
          </w:tcPr>
          <w:p w14:paraId="0B8C7EB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花坛表面整洁、基本无破损；叠石花坛的叠石基本不松动。补缝颜色与石材基本接近。</w:t>
            </w:r>
          </w:p>
        </w:tc>
        <w:tc>
          <w:tcPr>
            <w:tcW w:w="2779" w:type="dxa"/>
            <w:noWrap w:val="0"/>
            <w:vAlign w:val="center"/>
          </w:tcPr>
          <w:p w14:paraId="45348E0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花坛表面整洁、无明显破损；叠石花坛的叠石无明显松动。补缝颜色与石材基本接近。</w:t>
            </w:r>
          </w:p>
        </w:tc>
      </w:tr>
      <w:tr w14:paraId="712C3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64052D8B">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446D2EC5">
            <w:pPr>
              <w:widowControl/>
              <w:jc w:val="center"/>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w:t>
            </w:r>
          </w:p>
        </w:tc>
        <w:tc>
          <w:tcPr>
            <w:tcW w:w="2629" w:type="dxa"/>
            <w:noWrap w:val="0"/>
            <w:vAlign w:val="center"/>
          </w:tcPr>
          <w:p w14:paraId="7614064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雕塑结构、基础安全完整。表面清洁无垢，无刻写痕迹。</w:t>
            </w:r>
          </w:p>
        </w:tc>
        <w:tc>
          <w:tcPr>
            <w:tcW w:w="2807" w:type="dxa"/>
            <w:noWrap w:val="0"/>
            <w:vAlign w:val="center"/>
          </w:tcPr>
          <w:p w14:paraId="3642B80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雕塑结构、基础安全完整。表面基本清洁无垢，无刻写痕迹。</w:t>
            </w:r>
          </w:p>
        </w:tc>
        <w:tc>
          <w:tcPr>
            <w:tcW w:w="2779" w:type="dxa"/>
            <w:noWrap w:val="0"/>
            <w:vAlign w:val="center"/>
          </w:tcPr>
          <w:p w14:paraId="374A976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雕塑结构、基础安全完整。表面基本清洁，无明显污垢，无明显刻写痕迹。</w:t>
            </w:r>
          </w:p>
        </w:tc>
      </w:tr>
      <w:tr w14:paraId="15F0B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4FEC610B">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4DA334C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喷泉</w:t>
            </w:r>
          </w:p>
          <w:p w14:paraId="23088F0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（水</w:t>
            </w:r>
          </w:p>
          <w:p w14:paraId="50FCD91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景设</w:t>
            </w:r>
          </w:p>
          <w:p w14:paraId="6D74FF7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施）</w:t>
            </w:r>
          </w:p>
        </w:tc>
        <w:tc>
          <w:tcPr>
            <w:tcW w:w="2629" w:type="dxa"/>
            <w:noWrap w:val="0"/>
            <w:vAlign w:val="center"/>
          </w:tcPr>
          <w:p w14:paraId="16B49A3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设备按照规定检查维护，损坏部件及时更换，确保安全运行； </w:t>
            </w:r>
          </w:p>
          <w:p w14:paraId="513A05FD">
            <w:pPr>
              <w:widowControl/>
              <w:jc w:val="left"/>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喷嘴无堵塞，喷涌效果好，景观优良；循环、动力及水位控制设施完好，运行正常</w:t>
            </w:r>
            <w:r>
              <w:rPr>
                <w:rFonts w:hint="eastAsia" w:ascii="宋体" w:hAnsi="宋体" w:eastAsia="宋体" w:cs="宋体"/>
                <w:color w:val="000000"/>
                <w:sz w:val="24"/>
                <w:szCs w:val="24"/>
                <w:highlight w:val="none"/>
                <w:lang w:eastAsia="zh-CN" w:bidi="ar"/>
              </w:rPr>
              <w:t>。</w:t>
            </w:r>
          </w:p>
        </w:tc>
        <w:tc>
          <w:tcPr>
            <w:tcW w:w="5586" w:type="dxa"/>
            <w:gridSpan w:val="2"/>
            <w:noWrap w:val="0"/>
            <w:vAlign w:val="center"/>
          </w:tcPr>
          <w:p w14:paraId="3E36005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设备按照规定检查维护，损坏部件及时更换，确保安全运行； </w:t>
            </w:r>
          </w:p>
          <w:p w14:paraId="7ECC5F5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喷嘴基本无堵塞，喷涌效果较好，基本保证景观质量；循环、动力及水位控制设施完好，运行正常。</w:t>
            </w:r>
          </w:p>
        </w:tc>
      </w:tr>
      <w:tr w14:paraId="4ABF4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67FB6456">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72645724">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栏杆</w:t>
            </w:r>
          </w:p>
        </w:tc>
        <w:tc>
          <w:tcPr>
            <w:tcW w:w="2629" w:type="dxa"/>
            <w:noWrap w:val="0"/>
            <w:vAlign w:val="center"/>
          </w:tcPr>
          <w:p w14:paraId="3B867D1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完整、清洁、无缺损，无刻划痕迹； </w:t>
            </w:r>
          </w:p>
          <w:p w14:paraId="5CEC894B">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竹、木材质无腐朽，金属类材质无锈蚀，无安全隐患。</w:t>
            </w:r>
          </w:p>
        </w:tc>
        <w:tc>
          <w:tcPr>
            <w:tcW w:w="2807" w:type="dxa"/>
            <w:noWrap w:val="0"/>
            <w:vAlign w:val="center"/>
          </w:tcPr>
          <w:p w14:paraId="4D1E2C0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完整、清洁、无缺损，基本无刻划痕迹； </w:t>
            </w:r>
          </w:p>
          <w:p w14:paraId="1ADAF031">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竹、木材质基本无腐朽，金属类材质基本无锈蚀，无安全隐患。</w:t>
            </w:r>
          </w:p>
        </w:tc>
        <w:tc>
          <w:tcPr>
            <w:tcW w:w="2779" w:type="dxa"/>
            <w:noWrap w:val="0"/>
            <w:vAlign w:val="center"/>
          </w:tcPr>
          <w:p w14:paraId="51193B1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完整、清洁、无缺损，无明显刻划痕迹； </w:t>
            </w:r>
          </w:p>
          <w:p w14:paraId="6405257F">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竹、木材质无明显腐朽，金属类材质无明显锈蚀，无安全隐患。</w:t>
            </w:r>
          </w:p>
        </w:tc>
      </w:tr>
      <w:tr w14:paraId="6495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6FE06C08">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246D1FF6">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桌凳</w:t>
            </w:r>
          </w:p>
        </w:tc>
        <w:tc>
          <w:tcPr>
            <w:tcW w:w="2629" w:type="dxa"/>
            <w:noWrap w:val="0"/>
            <w:vAlign w:val="center"/>
          </w:tcPr>
          <w:p w14:paraId="28FC36D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桌凳表面清洁； </w:t>
            </w:r>
          </w:p>
          <w:p w14:paraId="6CCE0269">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竹木类材料无腐朽，其他类材料无锈蚀。无刻划。安全坚固，无松动，无缺损。</w:t>
            </w:r>
          </w:p>
        </w:tc>
        <w:tc>
          <w:tcPr>
            <w:tcW w:w="2807" w:type="dxa"/>
            <w:noWrap w:val="0"/>
            <w:vAlign w:val="center"/>
          </w:tcPr>
          <w:p w14:paraId="3A4D067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桌凳表面清洁； </w:t>
            </w:r>
          </w:p>
          <w:p w14:paraId="625A0C44">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竹木类基本无腐朽，其他类材料基本无锈蚀。无刻划。安全坚固，无松动，基本无缺损。</w:t>
            </w:r>
          </w:p>
        </w:tc>
        <w:tc>
          <w:tcPr>
            <w:tcW w:w="2779" w:type="dxa"/>
            <w:noWrap w:val="0"/>
            <w:vAlign w:val="center"/>
          </w:tcPr>
          <w:p w14:paraId="38B6B9A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桌凳表面基本清洁； </w:t>
            </w:r>
          </w:p>
          <w:p w14:paraId="1A6AC435">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竹木类无明显腐朽，其他类材料，无明显锈蚀和刻划。安全坚固，无松动，基本无缺损。</w:t>
            </w:r>
          </w:p>
        </w:tc>
      </w:tr>
      <w:tr w14:paraId="26E9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7D8D5990">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2F646D06">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围墙</w:t>
            </w:r>
          </w:p>
        </w:tc>
        <w:tc>
          <w:tcPr>
            <w:tcW w:w="2629" w:type="dxa"/>
            <w:noWrap w:val="0"/>
            <w:vAlign w:val="center"/>
          </w:tcPr>
          <w:p w14:paraId="28FF6FD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外观整洁、完整；墙面、顶面无污染、无渗漏；及时维修，无安全隐患。 </w:t>
            </w:r>
          </w:p>
          <w:p w14:paraId="7534E4D9">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防火、防雪、防台风暴雨、防蚁等保护措施落实有效。</w:t>
            </w:r>
          </w:p>
        </w:tc>
        <w:tc>
          <w:tcPr>
            <w:tcW w:w="2807" w:type="dxa"/>
            <w:noWrap w:val="0"/>
            <w:vAlign w:val="center"/>
          </w:tcPr>
          <w:p w14:paraId="011B144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外观完整；墙面、顶面基本无污染、无渗漏；定期维修，无安全隐患。 </w:t>
            </w:r>
          </w:p>
          <w:p w14:paraId="1F51DA1C">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防火、防雪、防台风暴雨、防蚁等保护措施落实有效。</w:t>
            </w:r>
          </w:p>
        </w:tc>
        <w:tc>
          <w:tcPr>
            <w:tcW w:w="2779" w:type="dxa"/>
            <w:noWrap w:val="0"/>
            <w:vAlign w:val="center"/>
          </w:tcPr>
          <w:p w14:paraId="48672A5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外观基本完整；墙面、顶面无明显污染、基本无渗漏；常规维修，无</w:t>
            </w:r>
            <w:r>
              <w:rPr>
                <w:rFonts w:hint="eastAsia" w:ascii="宋体" w:hAnsi="宋体" w:eastAsia="宋体" w:cs="宋体"/>
                <w:color w:val="000000"/>
                <w:sz w:val="24"/>
                <w:szCs w:val="24"/>
                <w:highlight w:val="none"/>
                <w:lang w:eastAsia="zh-CN" w:bidi="ar"/>
              </w:rPr>
              <w:t>安全隐患</w:t>
            </w:r>
            <w:r>
              <w:rPr>
                <w:rFonts w:hint="eastAsia" w:ascii="宋体" w:hAnsi="宋体" w:eastAsia="宋体" w:cs="宋体"/>
                <w:color w:val="000000"/>
                <w:sz w:val="24"/>
                <w:szCs w:val="24"/>
                <w:highlight w:val="none"/>
                <w:lang w:bidi="ar"/>
              </w:rPr>
              <w:t xml:space="preserve">。 </w:t>
            </w:r>
          </w:p>
          <w:p w14:paraId="268138E8">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防火、防雪、防台风暴雨、防蚁等保护措施落实有效。</w:t>
            </w:r>
          </w:p>
        </w:tc>
      </w:tr>
      <w:tr w14:paraId="517EB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jc w:val="center"/>
        </w:trPr>
        <w:tc>
          <w:tcPr>
            <w:tcW w:w="610" w:type="dxa"/>
            <w:vMerge w:val="continue"/>
            <w:noWrap w:val="0"/>
            <w:vAlign w:val="center"/>
          </w:tcPr>
          <w:p w14:paraId="7D836F4F">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37F46E91">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树穴</w:t>
            </w:r>
          </w:p>
        </w:tc>
        <w:tc>
          <w:tcPr>
            <w:tcW w:w="2629" w:type="dxa"/>
            <w:noWrap w:val="0"/>
            <w:vAlign w:val="center"/>
          </w:tcPr>
          <w:p w14:paraId="1A689EE3">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侧石及盖板坚固无松动，无缺损；盖板平整，无坑洼、沉陷、倾覆、腐朽、锈蚀；池体整洁。</w:t>
            </w:r>
          </w:p>
        </w:tc>
        <w:tc>
          <w:tcPr>
            <w:tcW w:w="2807" w:type="dxa"/>
            <w:noWrap w:val="0"/>
            <w:vAlign w:val="center"/>
          </w:tcPr>
          <w:p w14:paraId="020876EA">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侧石及盖板坚固无松动，无缺损；盖板基本平整，无明显坑洼、沉陷、倾覆、腐朽、锈蚀；池体基本整洁。</w:t>
            </w:r>
          </w:p>
        </w:tc>
        <w:tc>
          <w:tcPr>
            <w:tcW w:w="2779" w:type="dxa"/>
            <w:noWrap w:val="0"/>
            <w:vAlign w:val="center"/>
          </w:tcPr>
          <w:p w14:paraId="30F73F3D">
            <w:pPr>
              <w:widowControl/>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侧石及盖板无明显松动，无明显缺损，；盖板基本平整，无明显坑洼、沉陷、倾覆、腐朽、锈蚀；池体基本整洁。</w:t>
            </w:r>
          </w:p>
        </w:tc>
      </w:tr>
      <w:tr w14:paraId="1574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9" w:hRule="atLeast"/>
          <w:jc w:val="center"/>
        </w:trPr>
        <w:tc>
          <w:tcPr>
            <w:tcW w:w="610" w:type="dxa"/>
            <w:vMerge w:val="continue"/>
            <w:noWrap w:val="0"/>
            <w:vAlign w:val="center"/>
          </w:tcPr>
          <w:p w14:paraId="0E9BCB3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3D58421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园路</w:t>
            </w:r>
          </w:p>
          <w:p w14:paraId="6B7DB892">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631441E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路面平整，无坑洼破损（小于等于维修率），无面层松动、沉陷、倾覆或面层脱落。伸缩缝嵌缝完好。 </w:t>
            </w:r>
          </w:p>
          <w:p w14:paraId="57EC532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路面、路沿、台阶清洁，无垃圾及痰迹。</w:t>
            </w:r>
          </w:p>
          <w:p w14:paraId="5A2D53D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无障碍通道及应急通道整洁畅通。</w:t>
            </w:r>
          </w:p>
        </w:tc>
        <w:tc>
          <w:tcPr>
            <w:tcW w:w="2807" w:type="dxa"/>
            <w:noWrap w:val="0"/>
            <w:vAlign w:val="center"/>
          </w:tcPr>
          <w:p w14:paraId="45EDABD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路面平整，无坑洼破损（小于等于维修率），无面层松动、沉陷、倾覆或面层脱落。伸缩缝嵌缝基本完好； </w:t>
            </w:r>
          </w:p>
          <w:p w14:paraId="6A51C78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路面基本清洁，基本无垃圾、无痰迹。 </w:t>
            </w:r>
          </w:p>
          <w:p w14:paraId="4188FC3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无障碍通道及应急通道畅通，基本整洁。</w:t>
            </w:r>
          </w:p>
        </w:tc>
        <w:tc>
          <w:tcPr>
            <w:tcW w:w="2779" w:type="dxa"/>
            <w:noWrap w:val="0"/>
            <w:vAlign w:val="center"/>
          </w:tcPr>
          <w:p w14:paraId="75ED6BF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路面平整，无明显坑洼破损（不超过维修率 5%），无面层松动、沉陷、倾覆或面层脱落；伸嵌缝无明显漏嵌。</w:t>
            </w:r>
          </w:p>
          <w:p w14:paraId="1E6CF9E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路面基本清洁，无明显垃圾 </w:t>
            </w:r>
          </w:p>
          <w:p w14:paraId="75DC0DA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和痰迹。 </w:t>
            </w:r>
          </w:p>
          <w:p w14:paraId="04CDD4B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无障碍通道及应急通道畅通，基本整洁。</w:t>
            </w:r>
          </w:p>
        </w:tc>
      </w:tr>
      <w:tr w14:paraId="59EE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9" w:hRule="atLeast"/>
          <w:jc w:val="center"/>
        </w:trPr>
        <w:tc>
          <w:tcPr>
            <w:tcW w:w="610" w:type="dxa"/>
            <w:vMerge w:val="continue"/>
            <w:noWrap w:val="0"/>
            <w:vAlign w:val="center"/>
          </w:tcPr>
          <w:p w14:paraId="2AF52231">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380994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桥梁</w:t>
            </w:r>
          </w:p>
          <w:p w14:paraId="0F5E2968">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34C0B3B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桥面平整，无坑洼，排水通畅。栏杆无缺损，墩台无混凝土剥落、露筋等。 </w:t>
            </w:r>
          </w:p>
          <w:p w14:paraId="318E852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p>
          <w:p w14:paraId="3880DC4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雨雪冰冻季节防范措施落实有效。</w:t>
            </w:r>
          </w:p>
        </w:tc>
        <w:tc>
          <w:tcPr>
            <w:tcW w:w="2807" w:type="dxa"/>
            <w:noWrap w:val="0"/>
            <w:vAlign w:val="center"/>
          </w:tcPr>
          <w:p w14:paraId="091A7F3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桥面基本平整，无明显坑洼破损，排水基本通畅。栏杆无缺损，墩台无明显混凝土剥落、露筋等。 </w:t>
            </w:r>
          </w:p>
          <w:p w14:paraId="4987729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p>
          <w:p w14:paraId="13C009C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雨雪冰冻季节防范措施落实有效。</w:t>
            </w:r>
          </w:p>
        </w:tc>
        <w:tc>
          <w:tcPr>
            <w:tcW w:w="2779" w:type="dxa"/>
            <w:noWrap w:val="0"/>
            <w:vAlign w:val="center"/>
          </w:tcPr>
          <w:p w14:paraId="082EF39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桥面基本平整，有少量坑洼破损，排水基本通畅。栏杆无缺损，墩台有少量混凝土剥落、露筋等，但不影响安全和使用。 </w:t>
            </w:r>
          </w:p>
          <w:p w14:paraId="7EBE8B7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桥梁限高、限载及相关交通和安全警示标志清晰齐全； </w:t>
            </w:r>
          </w:p>
          <w:p w14:paraId="7BC1622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雨雪冰冻季节防范措施落实有效。</w:t>
            </w:r>
          </w:p>
        </w:tc>
      </w:tr>
      <w:tr w14:paraId="5DE97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6" w:hRule="atLeast"/>
          <w:jc w:val="center"/>
        </w:trPr>
        <w:tc>
          <w:tcPr>
            <w:tcW w:w="610" w:type="dxa"/>
            <w:vMerge w:val="continue"/>
            <w:noWrap w:val="0"/>
            <w:vAlign w:val="center"/>
          </w:tcPr>
          <w:p w14:paraId="7ABB3932">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6D71C9E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停车</w:t>
            </w:r>
          </w:p>
          <w:p w14:paraId="566E00E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场</w:t>
            </w:r>
          </w:p>
        </w:tc>
        <w:tc>
          <w:tcPr>
            <w:tcW w:w="2629" w:type="dxa"/>
            <w:noWrap w:val="0"/>
            <w:vAlign w:val="center"/>
          </w:tcPr>
          <w:p w14:paraId="779C426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场地平整、无坑洼，环境清洁，排水良好，车位标志清晰；</w:t>
            </w:r>
          </w:p>
          <w:p w14:paraId="56FB8A4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乔木枝下高满足停车需要，无影响驾驶视线的植物枝叶；收费明示。</w:t>
            </w:r>
          </w:p>
        </w:tc>
        <w:tc>
          <w:tcPr>
            <w:tcW w:w="2807" w:type="dxa"/>
            <w:noWrap w:val="0"/>
            <w:vAlign w:val="center"/>
          </w:tcPr>
          <w:p w14:paraId="799DFD7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场地较平整、清洁，排水基本通畅，车位标志清晰； </w:t>
            </w:r>
          </w:p>
          <w:p w14:paraId="2C5894F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乔木枝下高满足停车需要，无影响驾驶视线的植物枝叶；收费明示。</w:t>
            </w:r>
          </w:p>
        </w:tc>
        <w:tc>
          <w:tcPr>
            <w:tcW w:w="2779" w:type="dxa"/>
            <w:noWrap w:val="0"/>
            <w:vAlign w:val="center"/>
          </w:tcPr>
          <w:p w14:paraId="622C502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场地基本平整、清洁，排水较通畅，有车位标志； </w:t>
            </w:r>
          </w:p>
          <w:p w14:paraId="2220295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乔木枝下高满足停车需要，无影响驾驶视线的植物枝叶；收费明示。</w:t>
            </w:r>
          </w:p>
        </w:tc>
      </w:tr>
      <w:tr w14:paraId="1D886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10" w:type="dxa"/>
            <w:vMerge w:val="continue"/>
            <w:noWrap w:val="0"/>
            <w:vAlign w:val="center"/>
          </w:tcPr>
          <w:p w14:paraId="5113AC30">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D14EF2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土底</w:t>
            </w:r>
          </w:p>
          <w:p w14:paraId="24AC26A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水体</w:t>
            </w:r>
          </w:p>
        </w:tc>
        <w:tc>
          <w:tcPr>
            <w:tcW w:w="2629" w:type="dxa"/>
            <w:noWrap w:val="0"/>
            <w:vAlign w:val="center"/>
          </w:tcPr>
          <w:p w14:paraId="6C8E1D6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水质符合地表水环境质量标准的要求；水面清洁，无漂浮物。 </w:t>
            </w:r>
          </w:p>
          <w:p w14:paraId="421653B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安全警示标志设置规范、齐全。</w:t>
            </w:r>
          </w:p>
          <w:p w14:paraId="4FFF4B1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水体排灌等设施完好，运行正常。 </w:t>
            </w:r>
          </w:p>
          <w:p w14:paraId="6EAFC44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驳岸安全稳固、整齐美观，无缺损。</w:t>
            </w:r>
          </w:p>
        </w:tc>
        <w:tc>
          <w:tcPr>
            <w:tcW w:w="2807" w:type="dxa"/>
            <w:noWrap w:val="0"/>
            <w:vAlign w:val="center"/>
          </w:tcPr>
          <w:p w14:paraId="796DA22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水质符合地表水环境质量标准的要求；水面清洁，基本无漂浮物。 </w:t>
            </w:r>
          </w:p>
          <w:p w14:paraId="3A89B3F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5A94BF5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水体排灌等设施完好，运行正常。 </w:t>
            </w:r>
          </w:p>
          <w:p w14:paraId="3D72D81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驳岸安全稳固、整齐美观，无明显缺损。</w:t>
            </w:r>
          </w:p>
        </w:tc>
        <w:tc>
          <w:tcPr>
            <w:tcW w:w="2779" w:type="dxa"/>
            <w:noWrap w:val="0"/>
            <w:vAlign w:val="center"/>
          </w:tcPr>
          <w:p w14:paraId="455E1BF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水质符合地表水环境质量标准的要求；水面清洁，无明显漂浮物。 </w:t>
            </w:r>
          </w:p>
          <w:p w14:paraId="2011EBA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24E5BBE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水体排灌等设施基本完好，运行基本正常。 </w:t>
            </w:r>
          </w:p>
          <w:p w14:paraId="4A34731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驳岸安全稳固，有少量缺损，但不影响安全使用。</w:t>
            </w:r>
          </w:p>
        </w:tc>
      </w:tr>
      <w:tr w14:paraId="20C8A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9" w:hRule="atLeast"/>
          <w:jc w:val="center"/>
        </w:trPr>
        <w:tc>
          <w:tcPr>
            <w:tcW w:w="610" w:type="dxa"/>
            <w:vMerge w:val="continue"/>
            <w:noWrap w:val="0"/>
            <w:vAlign w:val="center"/>
          </w:tcPr>
          <w:p w14:paraId="585B6CF6">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6445519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非土</w:t>
            </w:r>
          </w:p>
          <w:p w14:paraId="412618C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底</w:t>
            </w:r>
          </w:p>
          <w:p w14:paraId="6A8A3CD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水体</w:t>
            </w:r>
          </w:p>
        </w:tc>
        <w:tc>
          <w:tcPr>
            <w:tcW w:w="2629" w:type="dxa"/>
            <w:noWrap w:val="0"/>
            <w:vAlign w:val="center"/>
          </w:tcPr>
          <w:p w14:paraId="46C27C9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水质符合地表水环境质量标准的相应要求；水面清洁，无漂浮物。 </w:t>
            </w:r>
          </w:p>
          <w:p w14:paraId="419CE3D9">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安全警示标志设置规范、齐全。</w:t>
            </w:r>
          </w:p>
          <w:p w14:paraId="5B33671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池底、池岸安全稳固，各类面层无缺损。</w:t>
            </w:r>
          </w:p>
        </w:tc>
        <w:tc>
          <w:tcPr>
            <w:tcW w:w="2807" w:type="dxa"/>
            <w:noWrap w:val="0"/>
            <w:vAlign w:val="center"/>
          </w:tcPr>
          <w:p w14:paraId="39B896D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水质符合地表水环境质量标准的相应要求；水面清洁，基本无漂浮物。 </w:t>
            </w:r>
          </w:p>
          <w:p w14:paraId="031C9C4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6343D00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池底、池岸安全稳固，各类面层基本无缺损。</w:t>
            </w:r>
          </w:p>
        </w:tc>
        <w:tc>
          <w:tcPr>
            <w:tcW w:w="2779" w:type="dxa"/>
            <w:noWrap w:val="0"/>
            <w:vAlign w:val="center"/>
          </w:tcPr>
          <w:p w14:paraId="622CB18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水质符合地表水环境质量标准的相应要求；水面清洁，无明显漂浮物。 </w:t>
            </w:r>
          </w:p>
          <w:p w14:paraId="53F218F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安全警示标志设置齐全。 </w:t>
            </w:r>
          </w:p>
          <w:p w14:paraId="7EED72B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池底、池岸安全稳固，各类面层无明显缺损。</w:t>
            </w:r>
          </w:p>
        </w:tc>
      </w:tr>
      <w:tr w14:paraId="6AA53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7" w:hRule="atLeast"/>
          <w:jc w:val="center"/>
        </w:trPr>
        <w:tc>
          <w:tcPr>
            <w:tcW w:w="610" w:type="dxa"/>
            <w:vMerge w:val="restart"/>
            <w:noWrap w:val="0"/>
            <w:vAlign w:val="center"/>
          </w:tcPr>
          <w:p w14:paraId="09F92D8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二</w:t>
            </w:r>
          </w:p>
          <w:p w14:paraId="74FC260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园</w:t>
            </w:r>
          </w:p>
          <w:p w14:paraId="1CBB262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林</w:t>
            </w:r>
          </w:p>
          <w:p w14:paraId="6838A84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设</w:t>
            </w:r>
          </w:p>
          <w:p w14:paraId="0BCCE82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施</w:t>
            </w:r>
          </w:p>
          <w:p w14:paraId="1A99D8F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维护</w:t>
            </w:r>
          </w:p>
        </w:tc>
        <w:tc>
          <w:tcPr>
            <w:tcW w:w="588" w:type="dxa"/>
            <w:noWrap w:val="0"/>
            <w:vAlign w:val="center"/>
          </w:tcPr>
          <w:p w14:paraId="0953545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公共</w:t>
            </w:r>
          </w:p>
          <w:p w14:paraId="1F21358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卫生</w:t>
            </w:r>
          </w:p>
          <w:p w14:paraId="0CCE57E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间</w:t>
            </w:r>
          </w:p>
          <w:p w14:paraId="72F2F647">
            <w:pPr>
              <w:widowControl/>
              <w:jc w:val="left"/>
              <w:rPr>
                <w:rFonts w:hint="eastAsia" w:ascii="宋体" w:hAnsi="宋体" w:eastAsia="宋体" w:cs="宋体"/>
                <w:color w:val="000000"/>
                <w:sz w:val="24"/>
                <w:szCs w:val="24"/>
                <w:highlight w:val="none"/>
                <w:lang w:bidi="ar"/>
              </w:rPr>
            </w:pPr>
          </w:p>
        </w:tc>
        <w:tc>
          <w:tcPr>
            <w:tcW w:w="2629" w:type="dxa"/>
            <w:noWrap w:val="0"/>
            <w:vAlign w:val="center"/>
          </w:tcPr>
          <w:p w14:paraId="158673A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室内地面保持清洁，无垃圾、积水。便器无污物外溢、漏水。臭味强度不高于 0 级；保持通风，目测无蚊蝇。 </w:t>
            </w:r>
          </w:p>
          <w:p w14:paraId="465CDE46">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无障碍通道、蹲位、洗手池以及其它各类设施齐全，使用正常。 </w:t>
            </w:r>
          </w:p>
          <w:p w14:paraId="6B3CFCA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墙面及隔离板无乱贴乱画痕迹；引导标识醒目。</w:t>
            </w:r>
          </w:p>
        </w:tc>
        <w:tc>
          <w:tcPr>
            <w:tcW w:w="5586" w:type="dxa"/>
            <w:gridSpan w:val="2"/>
            <w:noWrap w:val="0"/>
            <w:vAlign w:val="center"/>
          </w:tcPr>
          <w:p w14:paraId="7EC3410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室内地面保持清洁，无垃圾、积水。便器无污物外溢、漏水。臭味强度不高于 1 级；保持通风，目测基本无蚊蝇。</w:t>
            </w:r>
          </w:p>
          <w:p w14:paraId="6786319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无障碍通道、蹲位及其它各类设施齐全；使用基本正常。 </w:t>
            </w:r>
          </w:p>
          <w:p w14:paraId="2C17C36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墙面及隔离板基本无乱贴乱画痕迹；引导标识清晰。</w:t>
            </w:r>
          </w:p>
          <w:p w14:paraId="5DCCACC9">
            <w:pPr>
              <w:widowControl/>
              <w:jc w:val="left"/>
              <w:rPr>
                <w:rFonts w:hint="eastAsia" w:ascii="宋体" w:hAnsi="宋体" w:eastAsia="宋体" w:cs="宋体"/>
                <w:color w:val="000000"/>
                <w:sz w:val="24"/>
                <w:szCs w:val="24"/>
                <w:highlight w:val="none"/>
                <w:lang w:bidi="ar"/>
              </w:rPr>
            </w:pPr>
          </w:p>
        </w:tc>
      </w:tr>
      <w:tr w14:paraId="6F7F3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610" w:type="dxa"/>
            <w:vMerge w:val="continue"/>
            <w:noWrap w:val="0"/>
            <w:vAlign w:val="center"/>
          </w:tcPr>
          <w:p w14:paraId="3AFFF582">
            <w:pPr>
              <w:widowControl/>
              <w:jc w:val="left"/>
              <w:rPr>
                <w:rFonts w:hint="eastAsia" w:ascii="宋体" w:hAnsi="宋体" w:eastAsia="宋体" w:cs="宋体"/>
                <w:color w:val="000000"/>
                <w:sz w:val="24"/>
                <w:szCs w:val="24"/>
                <w:highlight w:val="none"/>
                <w:lang w:bidi="ar"/>
              </w:rPr>
            </w:pPr>
          </w:p>
        </w:tc>
        <w:tc>
          <w:tcPr>
            <w:tcW w:w="588" w:type="dxa"/>
            <w:noWrap w:val="0"/>
            <w:vAlign w:val="center"/>
          </w:tcPr>
          <w:p w14:paraId="276ECD6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垃圾</w:t>
            </w:r>
          </w:p>
          <w:p w14:paraId="7E02E584">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箱</w:t>
            </w:r>
          </w:p>
        </w:tc>
        <w:tc>
          <w:tcPr>
            <w:tcW w:w="2629" w:type="dxa"/>
            <w:noWrap w:val="0"/>
            <w:vAlign w:val="center"/>
          </w:tcPr>
          <w:p w14:paraId="2843B6E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外观清洁、完整，内壁无污垢陈渍，箱内无陈积垃圾；分类设置。</w:t>
            </w:r>
          </w:p>
        </w:tc>
        <w:tc>
          <w:tcPr>
            <w:tcW w:w="2807" w:type="dxa"/>
            <w:noWrap w:val="0"/>
            <w:vAlign w:val="center"/>
          </w:tcPr>
          <w:p w14:paraId="492542D0">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外观清洁、完整，内壁无明显污垢陈渍，箱内无陈积垃圾；分类设置。</w:t>
            </w:r>
          </w:p>
        </w:tc>
        <w:tc>
          <w:tcPr>
            <w:tcW w:w="2779" w:type="dxa"/>
            <w:noWrap w:val="0"/>
            <w:vAlign w:val="center"/>
          </w:tcPr>
          <w:p w14:paraId="266C0CE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外观基本清洁、完整，内壁无明显污垢陈渍，箱内基本无陈积垃圾。</w:t>
            </w:r>
          </w:p>
        </w:tc>
      </w:tr>
      <w:tr w14:paraId="2475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jc w:val="center"/>
        </w:trPr>
        <w:tc>
          <w:tcPr>
            <w:tcW w:w="610" w:type="dxa"/>
            <w:vMerge w:val="continue"/>
            <w:noWrap w:val="0"/>
            <w:vAlign w:val="center"/>
          </w:tcPr>
          <w:p w14:paraId="69D4DB1B">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AC3BED3">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供</w:t>
            </w:r>
          </w:p>
          <w:p w14:paraId="763D34B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电、</w:t>
            </w:r>
          </w:p>
          <w:p w14:paraId="574FCA4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照明</w:t>
            </w:r>
          </w:p>
        </w:tc>
        <w:tc>
          <w:tcPr>
            <w:tcW w:w="2629" w:type="dxa"/>
            <w:noWrap w:val="0"/>
            <w:vAlign w:val="center"/>
          </w:tcPr>
          <w:p w14:paraId="4EBF801B">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输配电运行正常，使用安全。 </w:t>
            </w:r>
          </w:p>
          <w:p w14:paraId="0706B6D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各类照明设施完好（完好率≥95%）、清洁、安全；亮灯率≥98%。 </w:t>
            </w:r>
          </w:p>
          <w:p w14:paraId="4A094377">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入地管线标志明显，档案图纸齐全。</w:t>
            </w:r>
          </w:p>
        </w:tc>
        <w:tc>
          <w:tcPr>
            <w:tcW w:w="2807" w:type="dxa"/>
            <w:noWrap w:val="0"/>
            <w:vAlign w:val="center"/>
          </w:tcPr>
          <w:p w14:paraId="120D774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输配电运行正常，使用安全。</w:t>
            </w:r>
          </w:p>
          <w:p w14:paraId="561E44E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各类照明设施基本完好（完好率≥90%）、清洁、安全；亮灯率≥96%。 </w:t>
            </w:r>
          </w:p>
          <w:p w14:paraId="6DAAD68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入地管线标志明显，档案图纸完整。</w:t>
            </w:r>
          </w:p>
        </w:tc>
        <w:tc>
          <w:tcPr>
            <w:tcW w:w="2779" w:type="dxa"/>
            <w:noWrap w:val="0"/>
            <w:vAlign w:val="center"/>
          </w:tcPr>
          <w:p w14:paraId="6990A41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输配电运行正常，使用安全。</w:t>
            </w:r>
          </w:p>
          <w:p w14:paraId="19820CE4">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各类照明设施基本完好（完好率≥90%）、清洁、安全；亮灯率≥90%。 </w:t>
            </w:r>
          </w:p>
          <w:p w14:paraId="30A3274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入地管线标志明显，档案图纸完整。</w:t>
            </w:r>
          </w:p>
        </w:tc>
      </w:tr>
      <w:tr w14:paraId="39B95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610" w:type="dxa"/>
            <w:vMerge w:val="continue"/>
            <w:noWrap w:val="0"/>
            <w:vAlign w:val="center"/>
          </w:tcPr>
          <w:p w14:paraId="49D934F5">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E6FB338">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弱电</w:t>
            </w:r>
          </w:p>
        </w:tc>
        <w:tc>
          <w:tcPr>
            <w:tcW w:w="2629" w:type="dxa"/>
            <w:noWrap w:val="0"/>
            <w:vAlign w:val="center"/>
          </w:tcPr>
          <w:p w14:paraId="3353FCF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各类弱电系统设备完好，使用正常。</w:t>
            </w:r>
          </w:p>
        </w:tc>
        <w:tc>
          <w:tcPr>
            <w:tcW w:w="5586" w:type="dxa"/>
            <w:gridSpan w:val="2"/>
            <w:noWrap w:val="0"/>
            <w:vAlign w:val="center"/>
          </w:tcPr>
          <w:p w14:paraId="4E7AD60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各类弱电系统设备基本完好，能正常使用。</w:t>
            </w:r>
          </w:p>
        </w:tc>
      </w:tr>
      <w:tr w14:paraId="4FF0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8" w:hRule="atLeast"/>
          <w:jc w:val="center"/>
        </w:trPr>
        <w:tc>
          <w:tcPr>
            <w:tcW w:w="610" w:type="dxa"/>
            <w:vMerge w:val="continue"/>
            <w:noWrap w:val="0"/>
            <w:vAlign w:val="center"/>
          </w:tcPr>
          <w:p w14:paraId="40E123A5">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1D4D385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给排</w:t>
            </w:r>
          </w:p>
          <w:p w14:paraId="686E82E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水</w:t>
            </w:r>
          </w:p>
        </w:tc>
        <w:tc>
          <w:tcPr>
            <w:tcW w:w="2629" w:type="dxa"/>
            <w:noWrap w:val="0"/>
            <w:vAlign w:val="center"/>
          </w:tcPr>
          <w:p w14:paraId="53F8F7B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管道通畅；外露的给排水等设施清洁、完整。井盖、井篦安放平稳，与井框吻合，无倾覆。 </w:t>
            </w:r>
          </w:p>
          <w:p w14:paraId="4A0F79A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防汛、消防等设备完好，使用正常。</w:t>
            </w:r>
          </w:p>
        </w:tc>
        <w:tc>
          <w:tcPr>
            <w:tcW w:w="5586" w:type="dxa"/>
            <w:gridSpan w:val="2"/>
            <w:noWrap w:val="0"/>
            <w:vAlign w:val="center"/>
          </w:tcPr>
          <w:p w14:paraId="2293C0F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管道基本畅通；外露的给排水等设施清洁、完整。井盖、井篦安放基本平稳，与井框吻合，无倾覆。 </w:t>
            </w:r>
          </w:p>
          <w:p w14:paraId="12A0B04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防汛、消防等设备完好、使用正常。</w:t>
            </w:r>
          </w:p>
        </w:tc>
      </w:tr>
      <w:tr w14:paraId="35651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610" w:type="dxa"/>
            <w:vMerge w:val="continue"/>
            <w:noWrap w:val="0"/>
            <w:vAlign w:val="center"/>
          </w:tcPr>
          <w:p w14:paraId="1F3432A4">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496EB9AC">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标识</w:t>
            </w:r>
          </w:p>
        </w:tc>
        <w:tc>
          <w:tcPr>
            <w:tcW w:w="2629" w:type="dxa"/>
            <w:noWrap w:val="0"/>
            <w:vAlign w:val="center"/>
          </w:tcPr>
          <w:p w14:paraId="1518838B">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牌示齐全、完整、整洁，文字及图案清晰。</w:t>
            </w:r>
          </w:p>
        </w:tc>
        <w:tc>
          <w:tcPr>
            <w:tcW w:w="2807" w:type="dxa"/>
            <w:noWrap w:val="0"/>
            <w:vAlign w:val="center"/>
          </w:tcPr>
          <w:p w14:paraId="22268E2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牌示基本齐全，较整洁，文字及图案清晰。</w:t>
            </w:r>
          </w:p>
        </w:tc>
        <w:tc>
          <w:tcPr>
            <w:tcW w:w="2779" w:type="dxa"/>
            <w:noWrap w:val="0"/>
            <w:vAlign w:val="center"/>
          </w:tcPr>
          <w:p w14:paraId="5E5D055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牌示基本齐全，无明显污垢，文字及图案能辨识。</w:t>
            </w:r>
          </w:p>
        </w:tc>
      </w:tr>
      <w:tr w14:paraId="47042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3" w:hRule="atLeast"/>
          <w:jc w:val="center"/>
        </w:trPr>
        <w:tc>
          <w:tcPr>
            <w:tcW w:w="610" w:type="dxa"/>
            <w:vMerge w:val="continue"/>
            <w:noWrap w:val="0"/>
            <w:vAlign w:val="center"/>
          </w:tcPr>
          <w:p w14:paraId="2325641A">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875001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游乐、</w:t>
            </w:r>
          </w:p>
          <w:p w14:paraId="6DD3F2A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健身</w:t>
            </w:r>
          </w:p>
          <w:p w14:paraId="74E2CA0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设施</w:t>
            </w:r>
          </w:p>
        </w:tc>
        <w:tc>
          <w:tcPr>
            <w:tcW w:w="8215" w:type="dxa"/>
            <w:gridSpan w:val="3"/>
            <w:noWrap w:val="0"/>
            <w:vAlign w:val="center"/>
          </w:tcPr>
          <w:p w14:paraId="58A3E29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所有设施明示生产单位及使用要求、操作规程；维护管理人员经培训合格，持证上岗。 </w:t>
            </w:r>
          </w:p>
          <w:p w14:paraId="29C873E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设施按照规定检查维护，安全运转；管理档案清晰完整。 </w:t>
            </w:r>
          </w:p>
          <w:p w14:paraId="4A4CEC3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环境整洁。</w:t>
            </w:r>
          </w:p>
        </w:tc>
      </w:tr>
      <w:tr w14:paraId="0F760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610" w:type="dxa"/>
            <w:vMerge w:val="continue"/>
            <w:noWrap w:val="0"/>
            <w:vAlign w:val="center"/>
          </w:tcPr>
          <w:p w14:paraId="57774A6E">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2057FF4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广播</w:t>
            </w:r>
          </w:p>
          <w:p w14:paraId="1609E66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音响</w:t>
            </w:r>
          </w:p>
        </w:tc>
        <w:tc>
          <w:tcPr>
            <w:tcW w:w="2629" w:type="dxa"/>
            <w:noWrap w:val="0"/>
            <w:vAlign w:val="center"/>
          </w:tcPr>
          <w:p w14:paraId="7D5CDF4E">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外壳完整、稳固、清洁。 </w:t>
            </w:r>
          </w:p>
          <w:p w14:paraId="6D9C49DD">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设备完好。 </w:t>
            </w:r>
          </w:p>
          <w:p w14:paraId="74B7D47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适时广播，白天音响小于55分贝，晚间小于45分贝。</w:t>
            </w:r>
          </w:p>
        </w:tc>
        <w:tc>
          <w:tcPr>
            <w:tcW w:w="5586" w:type="dxa"/>
            <w:gridSpan w:val="2"/>
            <w:noWrap w:val="0"/>
            <w:vAlign w:val="center"/>
          </w:tcPr>
          <w:p w14:paraId="2B2B14DA">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外壳较完整、稳固、清洁。 </w:t>
            </w:r>
          </w:p>
          <w:p w14:paraId="735C4CD8">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设备基本完好，不影响安全、正常使用。 </w:t>
            </w:r>
          </w:p>
          <w:p w14:paraId="5F57C5C1">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适时广播，白天音响小于55分贝，晚间小于45分贝。</w:t>
            </w:r>
          </w:p>
        </w:tc>
      </w:tr>
      <w:tr w14:paraId="65F4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10" w:type="dxa"/>
            <w:vMerge w:val="continue"/>
            <w:noWrap w:val="0"/>
            <w:vAlign w:val="center"/>
          </w:tcPr>
          <w:p w14:paraId="06B7765B">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57D2F38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减灾</w:t>
            </w:r>
          </w:p>
        </w:tc>
        <w:tc>
          <w:tcPr>
            <w:tcW w:w="8215" w:type="dxa"/>
            <w:gridSpan w:val="3"/>
            <w:noWrap w:val="0"/>
            <w:vAlign w:val="center"/>
          </w:tcPr>
          <w:p w14:paraId="5AADBC3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 xml:space="preserve">各种防灾避险等设施完好，防灾避险通道畅通。 </w:t>
            </w:r>
          </w:p>
          <w:p w14:paraId="5F3F49D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值班、巡视、应急预案等防灾避险措施落实。</w:t>
            </w:r>
          </w:p>
        </w:tc>
      </w:tr>
      <w:tr w14:paraId="08E48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610" w:type="dxa"/>
            <w:vMerge w:val="restart"/>
            <w:noWrap w:val="0"/>
            <w:vAlign w:val="center"/>
          </w:tcPr>
          <w:p w14:paraId="58CA6097">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三</w:t>
            </w:r>
          </w:p>
          <w:p w14:paraId="7C14A05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其</w:t>
            </w:r>
          </w:p>
          <w:p w14:paraId="3C5D213F">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它</w:t>
            </w:r>
          </w:p>
          <w:p w14:paraId="256E2C71">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管</w:t>
            </w:r>
          </w:p>
          <w:p w14:paraId="2C2F740C">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理</w:t>
            </w:r>
          </w:p>
          <w:p w14:paraId="65A88FB8">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652A84A5">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整体</w:t>
            </w:r>
          </w:p>
          <w:p w14:paraId="07B515D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面貌</w:t>
            </w:r>
          </w:p>
        </w:tc>
        <w:tc>
          <w:tcPr>
            <w:tcW w:w="2629" w:type="dxa"/>
            <w:noWrap w:val="0"/>
            <w:vAlign w:val="center"/>
          </w:tcPr>
          <w:p w14:paraId="75D8660D">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绿地（含水面）整洁，无条状、块状污染物，点状污染物每 100m2≤2 处；无杂物，无树枝、树叶、草屑等生产垃圾，无擅自搭棚、摆摊设点等现象；植被、地被等基本无人为破坏；建筑（构筑）及设施完好，安全使用；水面异味。</w:t>
            </w:r>
          </w:p>
        </w:tc>
        <w:tc>
          <w:tcPr>
            <w:tcW w:w="2807" w:type="dxa"/>
            <w:noWrap w:val="0"/>
            <w:vAlign w:val="center"/>
          </w:tcPr>
          <w:p w14:paraId="324FA39A">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绿地（含水面）较整洁，基本无条状和块状污染物，点状污染物每 100m2≤4 处；基本无杂物，无明显树枝、树叶、草屑等生产垃圾，无擅自搭棚、摆摊设点等现象；建筑（构筑）及设施基本完好，安全使用；水面无异味。 </w:t>
            </w:r>
          </w:p>
        </w:tc>
        <w:tc>
          <w:tcPr>
            <w:tcW w:w="2779" w:type="dxa"/>
            <w:noWrap w:val="0"/>
            <w:vAlign w:val="center"/>
          </w:tcPr>
          <w:p w14:paraId="4F052692">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绿地（含水面）基本整洁，无明显杂物，无明显白色污染（树挂），无明显树枝、树叶、草屑等生产垃圾积存，无擅自搭棚、摆摊设点等现象；建筑（构筑）及设施基本完好，安全使用；水面无明显异味。</w:t>
            </w:r>
          </w:p>
        </w:tc>
      </w:tr>
      <w:tr w14:paraId="07947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jc w:val="center"/>
        </w:trPr>
        <w:tc>
          <w:tcPr>
            <w:tcW w:w="610" w:type="dxa"/>
            <w:vMerge w:val="continue"/>
            <w:noWrap w:val="0"/>
            <w:vAlign w:val="center"/>
          </w:tcPr>
          <w:p w14:paraId="65186A82">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7BB9F142">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人员</w:t>
            </w:r>
          </w:p>
          <w:p w14:paraId="70BA466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着装</w:t>
            </w:r>
          </w:p>
        </w:tc>
        <w:tc>
          <w:tcPr>
            <w:tcW w:w="2629" w:type="dxa"/>
            <w:noWrap w:val="0"/>
            <w:vAlign w:val="center"/>
          </w:tcPr>
          <w:p w14:paraId="29C0280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在岗的养护、安保等人员统一着装，衣帽整齐，佩戴工号牌，且有所属单位的明显标志。</w:t>
            </w:r>
          </w:p>
        </w:tc>
        <w:tc>
          <w:tcPr>
            <w:tcW w:w="2807" w:type="dxa"/>
            <w:noWrap w:val="0"/>
            <w:vAlign w:val="center"/>
          </w:tcPr>
          <w:p w14:paraId="68BFD8CE">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在岗工作人员能统一着装，衣帽整齐。</w:t>
            </w:r>
          </w:p>
        </w:tc>
        <w:tc>
          <w:tcPr>
            <w:tcW w:w="2779" w:type="dxa"/>
            <w:noWrap w:val="0"/>
            <w:vAlign w:val="center"/>
          </w:tcPr>
          <w:p w14:paraId="613AE018">
            <w:pPr>
              <w:widowControl/>
              <w:ind w:firstLine="120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w:t>
            </w:r>
          </w:p>
        </w:tc>
      </w:tr>
      <w:tr w14:paraId="674D3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610" w:type="dxa"/>
            <w:vMerge w:val="continue"/>
            <w:noWrap w:val="0"/>
            <w:vAlign w:val="center"/>
          </w:tcPr>
          <w:p w14:paraId="27C223F5">
            <w:pPr>
              <w:widowControl/>
              <w:spacing w:line="360" w:lineRule="auto"/>
              <w:rPr>
                <w:rFonts w:hint="eastAsia" w:ascii="宋体" w:hAnsi="宋体" w:eastAsia="宋体" w:cs="宋体"/>
                <w:color w:val="000000"/>
                <w:sz w:val="24"/>
                <w:szCs w:val="24"/>
                <w:highlight w:val="none"/>
                <w:lang w:bidi="ar"/>
              </w:rPr>
            </w:pPr>
          </w:p>
        </w:tc>
        <w:tc>
          <w:tcPr>
            <w:tcW w:w="588" w:type="dxa"/>
            <w:noWrap w:val="0"/>
            <w:vAlign w:val="center"/>
          </w:tcPr>
          <w:p w14:paraId="080E2740">
            <w:pPr>
              <w:widowControl/>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bidi="ar"/>
              </w:rPr>
              <w:t>技术</w:t>
            </w:r>
          </w:p>
          <w:p w14:paraId="77BA2676">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档案</w:t>
            </w:r>
          </w:p>
        </w:tc>
        <w:tc>
          <w:tcPr>
            <w:tcW w:w="2629" w:type="dxa"/>
            <w:noWrap w:val="0"/>
            <w:vAlign w:val="center"/>
          </w:tcPr>
          <w:p w14:paraId="7ABE5CAF">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养护管理技术档案健全，记录清晰，并有专人负责。</w:t>
            </w:r>
          </w:p>
        </w:tc>
        <w:tc>
          <w:tcPr>
            <w:tcW w:w="5586" w:type="dxa"/>
            <w:gridSpan w:val="2"/>
            <w:noWrap w:val="0"/>
            <w:vAlign w:val="center"/>
          </w:tcPr>
          <w:p w14:paraId="73943A89">
            <w:pPr>
              <w:widowControl/>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建立养护管理技术档案，记录清晰。</w:t>
            </w:r>
          </w:p>
        </w:tc>
      </w:tr>
    </w:tbl>
    <w:p w14:paraId="227EFDB5">
      <w:pPr>
        <w:widowControl w:val="0"/>
        <w:numPr>
          <w:ilvl w:val="0"/>
          <w:numId w:val="0"/>
        </w:numPr>
        <w:spacing w:line="360" w:lineRule="auto"/>
        <w:ind w:firstLine="482" w:firstLineChars="200"/>
        <w:contextualSpacing/>
        <w:jc w:val="both"/>
        <w:rPr>
          <w:rFonts w:hint="eastAsia"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四</w:t>
      </w:r>
      <w:r>
        <w:rPr>
          <w:rFonts w:hint="eastAsia" w:ascii="宋体" w:hAnsi="宋体" w:eastAsia="宋体" w:cs="宋体"/>
          <w:b/>
          <w:bCs w:val="0"/>
          <w:color w:val="auto"/>
          <w:sz w:val="24"/>
          <w:szCs w:val="24"/>
          <w:highlight w:val="none"/>
          <w:lang w:val="en-US" w:eastAsia="zh-CN" w:bidi="ar-SA"/>
        </w:rPr>
        <w:t>、草花养护要求</w:t>
      </w:r>
    </w:p>
    <w:p w14:paraId="5CB987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①每年度草花更换不少于3次，每次换季更新时，应在换季更新前上报种植设计方案，经过采购单位审核同意后方可实施。草花种植设计总的原则应力求简洁、大气、明快、线条流畅。十字路口机非隔离带及中央隔离带布置草花时，应注意对称（草坪品种、色泽等）；路口花坛面积较小时，以种植一个品种为宜；一般每个路口的草花品种不得超过3种。草花应规格统一，使用容器苗，草花的根、茎、叶、花必须发育良好，花完好无损，叶色鲜艳，无枯叶、焦边现象，整个植株健壮，圆满匀称，花色亮丽，无病虫害。种植草花时应由采购单位对草花样品进行确认后方可进行种植。</w:t>
      </w:r>
    </w:p>
    <w:p w14:paraId="73F0A4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②每季草花更换具体时间、草花种植施工工期由采购单位通知。每季更换草花的施工日期不能超过8天，如因施工单位原因造成工期延长，则在当季养护考核时扣除相应分数。</w:t>
      </w:r>
    </w:p>
    <w:p w14:paraId="1E47446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③种植草花时应处理好种植地形，清除多余的土方及各类垃圾（或按要求增加土方），必要时进行土壤改良后，方可开始草花种植。在整个采购年度内，成交投标人应随时根据地形、土壤肥力变化，随时做好地形调整、追肥等工作。土方高度必须低于侧石边缘，浇水后要保持路面整洁、清洁，不得污染地面。</w:t>
      </w:r>
    </w:p>
    <w:p w14:paraId="2E959F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④不同颜色或品种草花组成图案种植时，界限应清晰，界限模糊的，必须在2天内整改完毕。</w:t>
      </w:r>
    </w:p>
    <w:p w14:paraId="1EA76F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⑤草花种植密度应视季节不同及花型大小不同而定，总体要求饱满无空隙， 种植完成后必须达到“黄土不露天”的效果。种植时草花距离侧石应小于6cm，超出范围的，必须在2天内整改完毕。</w:t>
      </w:r>
    </w:p>
    <w:p w14:paraId="358E86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jc w:val="both"/>
        <w:textAlignment w:val="auto"/>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⑥草花种植深度应为原种植深度，不得损伤茎叶，并保持根系完整。种植过深，导致草花茎叶损伤或草花高度不一致（高差大于2cm）以及种植过浅，容器苗土面高于种植区域土面，必须在2天内整改完毕。</w:t>
      </w:r>
    </w:p>
    <w:p w14:paraId="24ABAD0B">
      <w:pPr>
        <w:spacing w:line="360" w:lineRule="auto"/>
        <w:jc w:val="both"/>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五、服务要求</w:t>
      </w:r>
    </w:p>
    <w:p w14:paraId="0800D844">
      <w:pPr>
        <w:tabs>
          <w:tab w:val="left" w:pos="5025"/>
        </w:tabs>
        <w:spacing w:line="360" w:lineRule="auto"/>
        <w:ind w:firstLine="482" w:firstLineChars="200"/>
        <w:rPr>
          <w:rFonts w:hint="eastAsia" w:ascii="宋体" w:hAnsi="宋体" w:cs="宋体"/>
          <w:b/>
          <w:color w:val="auto"/>
          <w:sz w:val="24"/>
          <w:highlight w:val="none"/>
        </w:rPr>
      </w:pPr>
      <w:r>
        <w:rPr>
          <w:rFonts w:ascii="Segoe UI Symbol" w:hAnsi="Segoe UI Symbol" w:cs="Segoe UI Symbol"/>
          <w:b/>
          <w:bCs/>
          <w:color w:val="auto"/>
          <w:kern w:val="0"/>
          <w:sz w:val="24"/>
          <w:highlight w:val="none"/>
        </w:rPr>
        <w:t>★</w:t>
      </w:r>
      <w:r>
        <w:rPr>
          <w:rFonts w:hint="eastAsia" w:ascii="宋体" w:hAnsi="宋体" w:cs="宋体"/>
          <w:b/>
          <w:color w:val="auto"/>
          <w:sz w:val="24"/>
          <w:highlight w:val="none"/>
        </w:rPr>
        <w:t>1、供应商承接本项目必须按要求派驻</w:t>
      </w:r>
      <w:r>
        <w:rPr>
          <w:rFonts w:hint="eastAsia" w:ascii="宋体" w:hAnsi="宋体" w:cs="宋体"/>
          <w:b/>
          <w:color w:val="auto"/>
          <w:sz w:val="24"/>
          <w:highlight w:val="none"/>
          <w:lang w:val="en-US" w:eastAsia="zh-CN"/>
        </w:rPr>
        <w:t>作业</w:t>
      </w:r>
      <w:r>
        <w:rPr>
          <w:rFonts w:hint="eastAsia" w:ascii="宋体" w:hAnsi="宋体" w:cs="宋体"/>
          <w:b/>
          <w:color w:val="auto"/>
          <w:sz w:val="24"/>
          <w:highlight w:val="none"/>
        </w:rPr>
        <w:t>人员，且不得低于相应标段最低</w:t>
      </w:r>
      <w:r>
        <w:rPr>
          <w:rFonts w:hint="eastAsia" w:ascii="宋体" w:hAnsi="宋体" w:cs="宋体"/>
          <w:b/>
          <w:color w:val="auto"/>
          <w:sz w:val="24"/>
          <w:highlight w:val="none"/>
          <w:lang w:val="en-US" w:eastAsia="zh-CN"/>
        </w:rPr>
        <w:t>作业人数要求</w:t>
      </w:r>
      <w:r>
        <w:rPr>
          <w:rFonts w:hint="eastAsia" w:ascii="宋体" w:hAnsi="宋体" w:cs="宋体"/>
          <w:b/>
          <w:color w:val="auto"/>
          <w:sz w:val="24"/>
          <w:highlight w:val="none"/>
        </w:rPr>
        <w:t>，否则作无效投标处理。</w:t>
      </w:r>
    </w:p>
    <w:p w14:paraId="1E117143">
      <w:pPr>
        <w:spacing w:line="360" w:lineRule="auto"/>
        <w:ind w:firstLine="482" w:firstLineChars="200"/>
        <w:jc w:val="both"/>
        <w:outlineLvl w:val="0"/>
        <w:rPr>
          <w:rFonts w:hint="eastAsia" w:ascii="宋体" w:hAnsi="宋体" w:cs="宋体"/>
          <w:b/>
          <w:bCs/>
          <w:color w:val="auto"/>
          <w:sz w:val="24"/>
          <w:highlight w:val="none"/>
        </w:rPr>
      </w:pPr>
      <w:r>
        <w:rPr>
          <w:rFonts w:hint="eastAsia" w:ascii="宋体" w:hAnsi="宋体"/>
          <w:b/>
          <w:bCs/>
          <w:color w:val="auto"/>
          <w:sz w:val="24"/>
          <w:highlight w:val="none"/>
        </w:rPr>
        <w:t>中标后，中标供应商未按要求</w:t>
      </w:r>
      <w:r>
        <w:rPr>
          <w:rFonts w:hint="eastAsia" w:ascii="宋体" w:hAnsi="宋体" w:cs="宋体"/>
          <w:b/>
          <w:color w:val="auto"/>
          <w:sz w:val="24"/>
          <w:highlight w:val="none"/>
        </w:rPr>
        <w:t>派驻</w:t>
      </w:r>
      <w:r>
        <w:rPr>
          <w:rFonts w:hint="eastAsia" w:ascii="宋体" w:hAnsi="宋体" w:cs="宋体"/>
          <w:b/>
          <w:color w:val="auto"/>
          <w:sz w:val="24"/>
          <w:highlight w:val="none"/>
          <w:lang w:val="en-US" w:eastAsia="zh-CN"/>
        </w:rPr>
        <w:t>作业</w:t>
      </w:r>
      <w:r>
        <w:rPr>
          <w:rFonts w:hint="eastAsia" w:ascii="宋体" w:hAnsi="宋体" w:cs="宋体"/>
          <w:b/>
          <w:color w:val="auto"/>
          <w:sz w:val="24"/>
          <w:highlight w:val="none"/>
        </w:rPr>
        <w:t>人员</w:t>
      </w:r>
      <w:r>
        <w:rPr>
          <w:rFonts w:hint="eastAsia" w:ascii="宋体" w:hAnsi="宋体" w:eastAsia="宋体" w:cs="宋体"/>
          <w:b/>
          <w:color w:val="auto"/>
          <w:sz w:val="24"/>
          <w:highlight w:val="none"/>
        </w:rPr>
        <w:t>或低于相应标段</w:t>
      </w:r>
      <w:r>
        <w:rPr>
          <w:rFonts w:hint="eastAsia" w:ascii="宋体" w:hAnsi="宋体" w:cs="宋体"/>
          <w:b/>
          <w:color w:val="auto"/>
          <w:sz w:val="24"/>
          <w:highlight w:val="none"/>
        </w:rPr>
        <w:t>最低</w:t>
      </w:r>
      <w:r>
        <w:rPr>
          <w:rFonts w:hint="eastAsia" w:ascii="宋体" w:hAnsi="宋体" w:cs="宋体"/>
          <w:b/>
          <w:color w:val="auto"/>
          <w:sz w:val="24"/>
          <w:highlight w:val="none"/>
          <w:lang w:val="en-US" w:eastAsia="zh-CN"/>
        </w:rPr>
        <w:t>作业人数要求</w:t>
      </w:r>
      <w:r>
        <w:rPr>
          <w:rFonts w:hint="eastAsia" w:ascii="宋体" w:hAnsi="宋体" w:eastAsia="宋体" w:cs="宋体"/>
          <w:b/>
          <w:color w:val="auto"/>
          <w:sz w:val="24"/>
          <w:highlight w:val="none"/>
        </w:rPr>
        <w:t>的</w:t>
      </w:r>
      <w:r>
        <w:rPr>
          <w:rFonts w:hint="eastAsia" w:ascii="宋体" w:hAnsi="宋体"/>
          <w:b/>
          <w:bCs/>
          <w:color w:val="auto"/>
          <w:sz w:val="24"/>
          <w:highlight w:val="none"/>
        </w:rPr>
        <w:t>，采购人有权取消其中标资格或单方面终止合同（取消中标资格的，中标资格顺延或重新招标；终止合同的，由相邻标段</w:t>
      </w:r>
      <w:r>
        <w:rPr>
          <w:rFonts w:hint="eastAsia" w:ascii="宋体" w:hAnsi="宋体"/>
          <w:b/>
          <w:bCs/>
          <w:color w:val="auto"/>
          <w:sz w:val="24"/>
          <w:highlight w:val="none"/>
          <w:lang w:eastAsia="zh-CN"/>
        </w:rPr>
        <w:t>中标供应商</w:t>
      </w:r>
      <w:r>
        <w:rPr>
          <w:rFonts w:hint="eastAsia" w:ascii="宋体" w:hAnsi="宋体"/>
          <w:b/>
          <w:bCs/>
          <w:color w:val="auto"/>
          <w:sz w:val="24"/>
          <w:highlight w:val="none"/>
        </w:rPr>
        <w:t>临时代管，代管期限最长不得超过3个月，且代管期内遇合同到期则代管自动终止），</w:t>
      </w:r>
      <w:r>
        <w:rPr>
          <w:rFonts w:hint="eastAsia" w:ascii="宋体" w:hAnsi="宋体" w:cs="宋体"/>
          <w:b/>
          <w:bCs/>
          <w:color w:val="auto"/>
          <w:sz w:val="24"/>
          <w:highlight w:val="none"/>
        </w:rPr>
        <w:t>其所有损失由原中标供应商承担。</w:t>
      </w:r>
    </w:p>
    <w:p w14:paraId="06C94D2D">
      <w:pPr>
        <w:numPr>
          <w:ilvl w:val="0"/>
          <w:numId w:val="8"/>
        </w:numPr>
        <w:tabs>
          <w:tab w:val="left" w:pos="5025"/>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在进行劳动力测算时，供应商</w:t>
      </w:r>
      <w:r>
        <w:rPr>
          <w:rFonts w:hint="eastAsia" w:ascii="宋体" w:hAnsi="宋体" w:cs="宋体"/>
          <w:color w:val="auto"/>
          <w:sz w:val="24"/>
          <w:highlight w:val="none"/>
          <w:lang w:val="en-US" w:eastAsia="zh-CN"/>
        </w:rPr>
        <w:t>应</w:t>
      </w:r>
      <w:r>
        <w:rPr>
          <w:rFonts w:hint="eastAsia" w:ascii="宋体" w:hAnsi="宋体" w:cs="宋体"/>
          <w:color w:val="auto"/>
          <w:sz w:val="24"/>
          <w:highlight w:val="none"/>
        </w:rPr>
        <w:t>根据自身经验及现场情况等因素自行配置，但不得低于最低</w:t>
      </w:r>
      <w:r>
        <w:rPr>
          <w:rFonts w:hint="eastAsia" w:ascii="宋体" w:hAnsi="宋体" w:cs="宋体"/>
          <w:color w:val="auto"/>
          <w:sz w:val="24"/>
          <w:highlight w:val="none"/>
          <w:lang w:val="en-US" w:eastAsia="zh-CN"/>
        </w:rPr>
        <w:t>作业</w:t>
      </w:r>
      <w:r>
        <w:rPr>
          <w:rFonts w:hint="eastAsia" w:ascii="宋体" w:hAnsi="宋体" w:cs="宋体"/>
          <w:color w:val="auto"/>
          <w:sz w:val="24"/>
          <w:highlight w:val="none"/>
        </w:rPr>
        <w:t>人数要求，供应商在投标报价中</w:t>
      </w:r>
      <w:r>
        <w:rPr>
          <w:rFonts w:hint="eastAsia" w:ascii="宋体" w:hAnsi="宋体" w:cs="宋体"/>
          <w:color w:val="auto"/>
          <w:sz w:val="24"/>
          <w:highlight w:val="none"/>
          <w:lang w:val="en-US" w:eastAsia="zh-CN"/>
        </w:rPr>
        <w:t>应</w:t>
      </w:r>
      <w:r>
        <w:rPr>
          <w:rFonts w:hint="eastAsia" w:ascii="宋体" w:hAnsi="宋体" w:cs="宋体"/>
          <w:color w:val="auto"/>
          <w:sz w:val="24"/>
          <w:highlight w:val="none"/>
        </w:rPr>
        <w:t>充分考虑该因素，一旦中标，投标报价不随人员配置数量增加而调整。</w:t>
      </w:r>
    </w:p>
    <w:p w14:paraId="79E2FDCC">
      <w:pPr>
        <w:numPr>
          <w:ilvl w:val="0"/>
          <w:numId w:val="8"/>
        </w:numPr>
        <w:tabs>
          <w:tab w:val="left" w:pos="5025"/>
        </w:tabs>
        <w:spacing w:line="360" w:lineRule="auto"/>
        <w:ind w:firstLine="480" w:firstLineChars="200"/>
        <w:rPr>
          <w:rFonts w:ascii="宋体" w:hAnsi="宋体" w:cs="宋体"/>
          <w:color w:val="auto"/>
          <w:sz w:val="24"/>
          <w:highlight w:val="none"/>
        </w:rPr>
      </w:pPr>
      <w:r>
        <w:rPr>
          <w:rFonts w:hint="eastAsia" w:ascii="宋体" w:hAnsi="宋体" w:eastAsia="宋体" w:cs="宋体"/>
          <w:sz w:val="24"/>
          <w:highlight w:val="none"/>
        </w:rPr>
        <w:t>承包期内因省、市政府出台文件调整最低人员保障工资的,中标人须无条件予以调整，该风险投标人投标时须综合考虑并承担，</w:t>
      </w:r>
      <w:r>
        <w:rPr>
          <w:rFonts w:hint="eastAsia" w:ascii="宋体" w:hAnsi="宋体" w:eastAsia="宋体" w:cs="宋体"/>
          <w:sz w:val="24"/>
          <w:highlight w:val="none"/>
          <w:lang w:eastAsia="zh-CN"/>
        </w:rPr>
        <w:t>中标</w:t>
      </w:r>
      <w:r>
        <w:rPr>
          <w:rFonts w:hint="eastAsia" w:ascii="宋体" w:hAnsi="宋体" w:eastAsia="宋体" w:cs="宋体"/>
          <w:sz w:val="24"/>
          <w:highlight w:val="none"/>
        </w:rPr>
        <w:t>后采购人不再给予。</w:t>
      </w:r>
    </w:p>
    <w:p w14:paraId="755EF280">
      <w:pPr>
        <w:tabs>
          <w:tab w:val="left" w:pos="5025"/>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ascii="宋体" w:hAnsi="宋体" w:cs="宋体"/>
          <w:color w:val="auto"/>
          <w:sz w:val="24"/>
          <w:highlight w:val="none"/>
        </w:rPr>
        <w:t>、</w:t>
      </w:r>
      <w:r>
        <w:rPr>
          <w:rFonts w:hint="eastAsia" w:ascii="宋体" w:hAnsi="宋体" w:cs="宋体"/>
          <w:color w:val="auto"/>
          <w:sz w:val="24"/>
          <w:highlight w:val="none"/>
        </w:rPr>
        <w:t>现有绿地内的苗木发生缺失或死亡，由中标供应商按同品种同规格赔偿并包栽包活管理1年。由于自然灾害和不可抗力原因造成的苗木缺损，由中标供应商向报溧阳经济开发区综合行政执法</w:t>
      </w:r>
      <w:r>
        <w:rPr>
          <w:rFonts w:hint="eastAsia" w:ascii="宋体" w:hAnsi="宋体" w:cs="宋体"/>
          <w:color w:val="auto"/>
          <w:sz w:val="24"/>
          <w:highlight w:val="none"/>
          <w:lang w:val="en-US" w:eastAsia="zh-CN"/>
        </w:rPr>
        <w:t>和安全生产监督管理办公室</w:t>
      </w:r>
      <w:r>
        <w:rPr>
          <w:rFonts w:hint="eastAsia" w:ascii="宋体" w:hAnsi="宋体" w:cs="宋体"/>
          <w:color w:val="auto"/>
          <w:sz w:val="24"/>
          <w:highlight w:val="none"/>
        </w:rPr>
        <w:t>提出书面申请，经溧阳经济开发区综合行政执法</w:t>
      </w:r>
      <w:r>
        <w:rPr>
          <w:rFonts w:hint="eastAsia" w:ascii="宋体" w:hAnsi="宋体" w:cs="宋体"/>
          <w:color w:val="auto"/>
          <w:sz w:val="24"/>
          <w:highlight w:val="none"/>
          <w:lang w:val="en-US" w:eastAsia="zh-CN"/>
        </w:rPr>
        <w:t>和安全生产监督管理办公室</w:t>
      </w:r>
      <w:r>
        <w:rPr>
          <w:rFonts w:hint="eastAsia" w:ascii="宋体" w:hAnsi="宋体" w:cs="宋体"/>
          <w:color w:val="auto"/>
          <w:sz w:val="24"/>
          <w:highlight w:val="none"/>
        </w:rPr>
        <w:t>组织有关人员现场核实后再做处理决定。</w:t>
      </w:r>
    </w:p>
    <w:p w14:paraId="3E2655DD">
      <w:pPr>
        <w:tabs>
          <w:tab w:val="left" w:pos="5025"/>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ascii="宋体" w:hAnsi="宋体" w:cs="宋体"/>
          <w:color w:val="auto"/>
          <w:sz w:val="24"/>
          <w:highlight w:val="none"/>
        </w:rPr>
        <w:t>、</w:t>
      </w:r>
      <w:r>
        <w:rPr>
          <w:rFonts w:hint="eastAsia" w:ascii="宋体" w:hAnsi="宋体" w:cs="宋体"/>
          <w:color w:val="auto"/>
          <w:sz w:val="24"/>
          <w:highlight w:val="none"/>
        </w:rPr>
        <w:t>绿地电费由采购人支付，不计入投标报价，中标供应商应做好用电设施和其他一切绿地内设施的日常开放及维修工作。除电费外的其它管养期内发生的一切费用包括但不限于园林建筑、喷泉、公厕、园路、广场、侧石、坐凳、果壳箱等所有设施的日常维修管理均由中标供应商承担。</w:t>
      </w:r>
    </w:p>
    <w:p w14:paraId="30DE7A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6</w:t>
      </w:r>
      <w:r>
        <w:rPr>
          <w:rFonts w:hint="eastAsia" w:ascii="宋体" w:hAnsi="宋体" w:eastAsia="宋体" w:cs="宋体"/>
          <w:sz w:val="24"/>
          <w:highlight w:val="none"/>
          <w:lang w:val="en-US" w:eastAsia="zh-CN"/>
        </w:rPr>
        <w:t>、</w:t>
      </w:r>
      <w:r>
        <w:rPr>
          <w:rFonts w:hint="eastAsia" w:ascii="宋体" w:hAnsi="宋体" w:cs="宋体"/>
          <w:sz w:val="24"/>
          <w:highlight w:val="none"/>
          <w:lang w:val="en-US" w:eastAsia="zh-CN"/>
        </w:rPr>
        <w:t>机械设备、车辆配置</w:t>
      </w:r>
    </w:p>
    <w:tbl>
      <w:tblPr>
        <w:tblStyle w:val="1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5"/>
        <w:gridCol w:w="2304"/>
        <w:gridCol w:w="6189"/>
      </w:tblGrid>
      <w:tr w14:paraId="37264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95" w:type="dxa"/>
            <w:vAlign w:val="center"/>
          </w:tcPr>
          <w:p w14:paraId="227517F9">
            <w:pPr>
              <w:snapToGrid w:val="0"/>
              <w:spacing w:after="0" w:line="240" w:lineRule="auto"/>
              <w:ind w:left="0" w:leftChars="0" w:right="0" w:rightChars="0" w:firstLine="0" w:firstLineChars="0"/>
              <w:jc w:val="center"/>
              <w:rPr>
                <w:rFonts w:hint="eastAsia" w:ascii="宋体" w:hAnsi="宋体" w:cs="宋体"/>
                <w:b/>
                <w:bCs/>
                <w:sz w:val="24"/>
                <w:szCs w:val="24"/>
                <w:highlight w:val="yellow"/>
                <w:vertAlign w:val="baseline"/>
                <w:lang w:val="en-US" w:eastAsia="zh-CN"/>
              </w:rPr>
            </w:pPr>
            <w:r>
              <w:rPr>
                <w:rFonts w:hint="eastAsia" w:ascii="宋体" w:hAnsi="宋体" w:eastAsia="宋体" w:cs="宋体"/>
                <w:b/>
                <w:color w:val="auto"/>
                <w:sz w:val="24"/>
                <w:szCs w:val="24"/>
                <w:highlight w:val="none"/>
              </w:rPr>
              <w:t>包号</w:t>
            </w:r>
          </w:p>
        </w:tc>
        <w:tc>
          <w:tcPr>
            <w:tcW w:w="2304" w:type="dxa"/>
            <w:vAlign w:val="center"/>
          </w:tcPr>
          <w:p w14:paraId="01AD457C">
            <w:pPr>
              <w:snapToGrid w:val="0"/>
              <w:spacing w:after="0" w:line="240" w:lineRule="auto"/>
              <w:ind w:left="0" w:leftChars="0" w:right="0" w:rightChars="0" w:firstLine="0" w:firstLineChars="0"/>
              <w:jc w:val="center"/>
              <w:rPr>
                <w:rFonts w:hint="eastAsia" w:ascii="宋体" w:hAnsi="宋体" w:cs="宋体"/>
                <w:b/>
                <w:bCs/>
                <w:sz w:val="24"/>
                <w:szCs w:val="24"/>
                <w:highlight w:val="none"/>
                <w:vertAlign w:val="baseline"/>
                <w:lang w:val="en-US" w:eastAsia="zh-CN"/>
              </w:rPr>
            </w:pPr>
            <w:r>
              <w:rPr>
                <w:rFonts w:hint="eastAsia" w:ascii="宋体" w:hAnsi="宋体" w:eastAsia="宋体" w:cs="宋体"/>
                <w:b/>
                <w:color w:val="auto"/>
                <w:sz w:val="24"/>
                <w:szCs w:val="24"/>
                <w:highlight w:val="none"/>
              </w:rPr>
              <w:t>标的名称</w:t>
            </w:r>
          </w:p>
        </w:tc>
        <w:tc>
          <w:tcPr>
            <w:tcW w:w="6189" w:type="dxa"/>
            <w:vAlign w:val="center"/>
          </w:tcPr>
          <w:p w14:paraId="1B759653">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0"/>
              <w:rPr>
                <w:rFonts w:hint="default" w:ascii="宋体" w:hAnsi="宋体" w:cs="宋体"/>
                <w:b/>
                <w:bCs/>
                <w:sz w:val="24"/>
                <w:szCs w:val="24"/>
                <w:highlight w:val="none"/>
                <w:vertAlign w:val="baseline"/>
                <w:lang w:val="en-US" w:eastAsia="zh-CN"/>
              </w:rPr>
            </w:pPr>
            <w:r>
              <w:rPr>
                <w:rFonts w:hint="eastAsia" w:ascii="宋体" w:hAnsi="宋体" w:cs="宋体"/>
                <w:b/>
                <w:bCs/>
                <w:sz w:val="24"/>
                <w:szCs w:val="24"/>
                <w:highlight w:val="none"/>
                <w:vertAlign w:val="baseline"/>
                <w:lang w:val="en-US" w:eastAsia="zh-CN"/>
              </w:rPr>
              <w:t>最低配置数量</w:t>
            </w:r>
          </w:p>
        </w:tc>
      </w:tr>
      <w:tr w14:paraId="6B9EE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5" w:type="dxa"/>
            <w:vAlign w:val="center"/>
          </w:tcPr>
          <w:p w14:paraId="6E4088A5">
            <w:pPr>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rPr>
              <w:t>01</w:t>
            </w:r>
          </w:p>
        </w:tc>
        <w:tc>
          <w:tcPr>
            <w:tcW w:w="2304" w:type="dxa"/>
            <w:vAlign w:val="center"/>
          </w:tcPr>
          <w:p w14:paraId="417DA7F4">
            <w:pPr>
              <w:snapToGrid w:val="0"/>
              <w:spacing w:after="0" w:line="240" w:lineRule="auto"/>
              <w:ind w:left="0" w:leftChars="0" w:right="0" w:rightChars="0" w:firstLine="0" w:firstLineChars="0"/>
              <w:jc w:val="both"/>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（上兴集镇标段</w:t>
            </w:r>
            <w:r>
              <w:rPr>
                <w:rFonts w:hint="eastAsia" w:ascii="宋体" w:hAnsi="宋体" w:cs="宋体"/>
                <w:color w:val="auto"/>
                <w:sz w:val="24"/>
                <w:szCs w:val="24"/>
                <w:highlight w:val="none"/>
                <w:lang w:val="en-US" w:eastAsia="zh-CN"/>
              </w:rPr>
              <w:t>）</w:t>
            </w:r>
          </w:p>
        </w:tc>
        <w:tc>
          <w:tcPr>
            <w:tcW w:w="6189" w:type="dxa"/>
            <w:vAlign w:val="center"/>
          </w:tcPr>
          <w:p w14:paraId="60CEF0DC">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outlineLvl w:val="0"/>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rPr>
              <w:t>绿篱机、草坪机、割灌机各不少于5台；吹风机、油锯</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药水机、水泵各不少于3台；</w:t>
            </w:r>
            <w:r>
              <w:rPr>
                <w:rFonts w:hint="eastAsia" w:ascii="宋体" w:hAnsi="宋体" w:cs="宋体"/>
                <w:b/>
                <w:bCs/>
                <w:color w:val="auto"/>
                <w:kern w:val="0"/>
                <w:sz w:val="24"/>
                <w:highlight w:val="none"/>
              </w:rPr>
              <w:t>核定载质量≥</w:t>
            </w:r>
            <w:r>
              <w:rPr>
                <w:rFonts w:hint="eastAsia" w:ascii="宋体" w:hAnsi="宋体" w:cs="宋体"/>
                <w:b/>
                <w:bCs/>
                <w:color w:val="auto"/>
                <w:kern w:val="0"/>
                <w:sz w:val="24"/>
                <w:highlight w:val="none"/>
                <w:lang w:val="en-US" w:eastAsia="zh-CN"/>
              </w:rPr>
              <w:t>5</w:t>
            </w:r>
            <w:r>
              <w:rPr>
                <w:rFonts w:hint="eastAsia" w:ascii="宋体" w:hAnsi="宋体" w:cs="宋体"/>
                <w:b/>
                <w:bCs/>
                <w:color w:val="auto"/>
                <w:kern w:val="0"/>
                <w:sz w:val="24"/>
                <w:highlight w:val="none"/>
              </w:rPr>
              <w:t>吨</w:t>
            </w:r>
            <w:r>
              <w:rPr>
                <w:rFonts w:hint="eastAsia" w:ascii="宋体" w:hAnsi="宋体" w:cs="宋体"/>
                <w:b/>
                <w:bCs/>
                <w:color w:val="auto"/>
                <w:kern w:val="0"/>
                <w:sz w:val="24"/>
                <w:highlight w:val="none"/>
                <w:lang w:eastAsia="zh-CN"/>
              </w:rPr>
              <w:t>的</w:t>
            </w:r>
            <w:r>
              <w:rPr>
                <w:rFonts w:hint="eastAsia" w:ascii="宋体" w:hAnsi="宋体" w:eastAsia="宋体" w:cs="宋体"/>
                <w:b/>
                <w:bCs/>
                <w:color w:val="auto"/>
                <w:sz w:val="24"/>
                <w:szCs w:val="24"/>
                <w:highlight w:val="none"/>
              </w:rPr>
              <w:t>洒水车</w:t>
            </w:r>
            <w:r>
              <w:rPr>
                <w:rFonts w:hint="eastAsia" w:ascii="宋体" w:hAnsi="宋体" w:eastAsia="宋体" w:cs="宋体"/>
                <w:b w:val="0"/>
                <w:bCs w:val="0"/>
                <w:color w:val="auto"/>
                <w:sz w:val="24"/>
                <w:szCs w:val="24"/>
                <w:highlight w:val="none"/>
              </w:rPr>
              <w:t>不少于1辆</w:t>
            </w:r>
            <w:r>
              <w:rPr>
                <w:rFonts w:hint="eastAsia" w:ascii="宋体" w:hAnsi="宋体" w:eastAsia="宋体" w:cs="宋体"/>
                <w:b w:val="0"/>
                <w:bCs w:val="0"/>
                <w:color w:val="auto"/>
                <w:sz w:val="24"/>
                <w:szCs w:val="24"/>
                <w:highlight w:val="none"/>
                <w:lang w:eastAsia="zh-CN"/>
              </w:rPr>
              <w:t>。</w:t>
            </w:r>
          </w:p>
        </w:tc>
      </w:tr>
      <w:tr w14:paraId="54D98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5" w:type="dxa"/>
            <w:vAlign w:val="center"/>
          </w:tcPr>
          <w:p w14:paraId="59146CED">
            <w:pPr>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02</w:t>
            </w:r>
          </w:p>
        </w:tc>
        <w:tc>
          <w:tcPr>
            <w:tcW w:w="2304" w:type="dxa"/>
            <w:shd w:val="clear" w:color="auto" w:fill="auto"/>
            <w:vAlign w:val="center"/>
          </w:tcPr>
          <w:p w14:paraId="4A5E8026">
            <w:pPr>
              <w:snapToGrid w:val="0"/>
              <w:spacing w:after="0" w:line="240" w:lineRule="auto"/>
              <w:ind w:left="0" w:leftChars="0" w:right="0" w:rightChars="0" w:firstLine="0" w:firstLineChars="0"/>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（104国道标段）</w:t>
            </w:r>
          </w:p>
        </w:tc>
        <w:tc>
          <w:tcPr>
            <w:tcW w:w="6189" w:type="dxa"/>
            <w:shd w:val="clear" w:color="auto" w:fill="auto"/>
            <w:vAlign w:val="center"/>
          </w:tcPr>
          <w:p w14:paraId="0EDD8BD6">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outlineLvl w:val="0"/>
              <w:rPr>
                <w:rFonts w:hint="eastAsia"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rPr>
              <w:t>绿篱机、草坪机、割灌机、药水机、水泵各不少于3台；吹风机、油锯各</w:t>
            </w:r>
            <w:r>
              <w:rPr>
                <w:rFonts w:hint="eastAsia" w:ascii="宋体" w:hAnsi="宋体" w:cs="宋体"/>
                <w:b w:val="0"/>
                <w:bCs w:val="0"/>
                <w:color w:val="auto"/>
                <w:sz w:val="24"/>
                <w:szCs w:val="24"/>
                <w:highlight w:val="none"/>
                <w:lang w:val="en-US" w:eastAsia="zh-CN"/>
              </w:rPr>
              <w:t>不少于2</w:t>
            </w:r>
            <w:r>
              <w:rPr>
                <w:rFonts w:hint="eastAsia" w:ascii="宋体" w:hAnsi="宋体" w:eastAsia="宋体" w:cs="宋体"/>
                <w:b w:val="0"/>
                <w:bCs w:val="0"/>
                <w:color w:val="auto"/>
                <w:sz w:val="24"/>
                <w:szCs w:val="24"/>
                <w:highlight w:val="none"/>
              </w:rPr>
              <w:t>台；</w:t>
            </w:r>
            <w:r>
              <w:rPr>
                <w:rFonts w:hint="eastAsia" w:ascii="宋体" w:hAnsi="宋体" w:cs="宋体"/>
                <w:b/>
                <w:bCs/>
                <w:color w:val="auto"/>
                <w:kern w:val="0"/>
                <w:sz w:val="24"/>
                <w:highlight w:val="none"/>
              </w:rPr>
              <w:t>核定载质量≥</w:t>
            </w:r>
            <w:r>
              <w:rPr>
                <w:rFonts w:hint="eastAsia" w:ascii="宋体" w:hAnsi="宋体" w:cs="宋体"/>
                <w:b/>
                <w:bCs/>
                <w:color w:val="auto"/>
                <w:kern w:val="0"/>
                <w:sz w:val="24"/>
                <w:highlight w:val="none"/>
                <w:lang w:val="en-US" w:eastAsia="zh-CN"/>
              </w:rPr>
              <w:t>5</w:t>
            </w:r>
            <w:r>
              <w:rPr>
                <w:rFonts w:hint="eastAsia" w:ascii="宋体" w:hAnsi="宋体" w:cs="宋体"/>
                <w:b/>
                <w:bCs/>
                <w:color w:val="auto"/>
                <w:kern w:val="0"/>
                <w:sz w:val="24"/>
                <w:highlight w:val="none"/>
              </w:rPr>
              <w:t>吨</w:t>
            </w:r>
            <w:r>
              <w:rPr>
                <w:rFonts w:hint="eastAsia" w:ascii="宋体" w:hAnsi="宋体" w:cs="宋体"/>
                <w:b/>
                <w:bCs/>
                <w:color w:val="auto"/>
                <w:kern w:val="0"/>
                <w:sz w:val="24"/>
                <w:highlight w:val="none"/>
                <w:lang w:eastAsia="zh-CN"/>
              </w:rPr>
              <w:t>的</w:t>
            </w:r>
            <w:r>
              <w:rPr>
                <w:rFonts w:hint="eastAsia" w:ascii="宋体" w:hAnsi="宋体" w:eastAsia="宋体" w:cs="宋体"/>
                <w:b/>
                <w:bCs/>
                <w:color w:val="auto"/>
                <w:sz w:val="24"/>
                <w:szCs w:val="24"/>
                <w:highlight w:val="none"/>
              </w:rPr>
              <w:t>洒水车</w:t>
            </w:r>
            <w:r>
              <w:rPr>
                <w:rFonts w:hint="eastAsia" w:ascii="宋体" w:hAnsi="宋体" w:eastAsia="宋体" w:cs="宋体"/>
                <w:b w:val="0"/>
                <w:bCs w:val="0"/>
                <w:color w:val="auto"/>
                <w:sz w:val="24"/>
                <w:szCs w:val="24"/>
                <w:highlight w:val="none"/>
              </w:rPr>
              <w:t>不少于1辆</w:t>
            </w:r>
            <w:r>
              <w:rPr>
                <w:rFonts w:hint="eastAsia" w:ascii="宋体" w:hAnsi="宋体" w:eastAsia="宋体" w:cs="宋体"/>
                <w:b w:val="0"/>
                <w:bCs w:val="0"/>
                <w:color w:val="auto"/>
                <w:sz w:val="24"/>
                <w:szCs w:val="24"/>
                <w:highlight w:val="none"/>
                <w:lang w:eastAsia="zh-CN"/>
              </w:rPr>
              <w:t>。</w:t>
            </w:r>
          </w:p>
        </w:tc>
      </w:tr>
      <w:tr w14:paraId="70659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5" w:type="dxa"/>
            <w:vAlign w:val="center"/>
          </w:tcPr>
          <w:p w14:paraId="40DA7991">
            <w:pPr>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03</w:t>
            </w:r>
          </w:p>
        </w:tc>
        <w:tc>
          <w:tcPr>
            <w:tcW w:w="2304" w:type="dxa"/>
            <w:vAlign w:val="center"/>
          </w:tcPr>
          <w:p w14:paraId="1858CC32">
            <w:pPr>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（工业园区标段）</w:t>
            </w:r>
          </w:p>
        </w:tc>
        <w:tc>
          <w:tcPr>
            <w:tcW w:w="6189" w:type="dxa"/>
            <w:vAlign w:val="center"/>
          </w:tcPr>
          <w:p w14:paraId="4C1EA1B4">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outlineLvl w:val="0"/>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val="0"/>
                <w:color w:val="auto"/>
                <w:sz w:val="24"/>
                <w:szCs w:val="24"/>
                <w:highlight w:val="none"/>
              </w:rPr>
              <w:t>绿篱机、草坪机、割灌机、药水机、水泵各不少于3台；吹风机、油锯各不少于2台；</w:t>
            </w:r>
            <w:r>
              <w:rPr>
                <w:rFonts w:hint="eastAsia" w:ascii="宋体" w:hAnsi="宋体" w:cs="宋体"/>
                <w:b/>
                <w:bCs/>
                <w:color w:val="auto"/>
                <w:kern w:val="0"/>
                <w:sz w:val="24"/>
                <w:highlight w:val="none"/>
              </w:rPr>
              <w:t>核定载质量≥</w:t>
            </w:r>
            <w:r>
              <w:rPr>
                <w:rFonts w:hint="eastAsia" w:ascii="宋体" w:hAnsi="宋体" w:cs="宋体"/>
                <w:b/>
                <w:bCs/>
                <w:color w:val="auto"/>
                <w:kern w:val="0"/>
                <w:sz w:val="24"/>
                <w:highlight w:val="none"/>
                <w:lang w:val="en-US" w:eastAsia="zh-CN"/>
              </w:rPr>
              <w:t>5</w:t>
            </w:r>
            <w:r>
              <w:rPr>
                <w:rFonts w:hint="eastAsia" w:ascii="宋体" w:hAnsi="宋体" w:cs="宋体"/>
                <w:b/>
                <w:bCs/>
                <w:color w:val="auto"/>
                <w:kern w:val="0"/>
                <w:sz w:val="24"/>
                <w:highlight w:val="none"/>
              </w:rPr>
              <w:t>吨</w:t>
            </w:r>
            <w:r>
              <w:rPr>
                <w:rFonts w:hint="eastAsia" w:ascii="宋体" w:hAnsi="宋体" w:cs="宋体"/>
                <w:b/>
                <w:bCs/>
                <w:color w:val="auto"/>
                <w:kern w:val="0"/>
                <w:sz w:val="24"/>
                <w:highlight w:val="none"/>
                <w:lang w:eastAsia="zh-CN"/>
              </w:rPr>
              <w:t>的</w:t>
            </w:r>
            <w:r>
              <w:rPr>
                <w:rFonts w:hint="eastAsia" w:ascii="宋体" w:hAnsi="宋体" w:eastAsia="宋体" w:cs="宋体"/>
                <w:b/>
                <w:bCs/>
                <w:color w:val="auto"/>
                <w:sz w:val="24"/>
                <w:szCs w:val="24"/>
                <w:highlight w:val="none"/>
              </w:rPr>
              <w:t>洒水车</w:t>
            </w:r>
            <w:r>
              <w:rPr>
                <w:rFonts w:hint="eastAsia" w:ascii="宋体" w:hAnsi="宋体" w:eastAsia="宋体" w:cs="宋体"/>
                <w:b w:val="0"/>
                <w:bCs w:val="0"/>
                <w:color w:val="auto"/>
                <w:sz w:val="24"/>
                <w:szCs w:val="24"/>
                <w:highlight w:val="none"/>
              </w:rPr>
              <w:t>不少于1辆</w:t>
            </w:r>
            <w:r>
              <w:rPr>
                <w:rFonts w:hint="eastAsia" w:ascii="宋体" w:hAnsi="宋体" w:eastAsia="宋体" w:cs="宋体"/>
                <w:b w:val="0"/>
                <w:bCs w:val="0"/>
                <w:color w:val="auto"/>
                <w:sz w:val="24"/>
                <w:szCs w:val="24"/>
                <w:highlight w:val="none"/>
                <w:lang w:eastAsia="zh-CN"/>
              </w:rPr>
              <w:t>。</w:t>
            </w:r>
          </w:p>
        </w:tc>
      </w:tr>
      <w:tr w14:paraId="2FFA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95" w:type="dxa"/>
            <w:vAlign w:val="center"/>
          </w:tcPr>
          <w:p w14:paraId="10784EA5">
            <w:pPr>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04</w:t>
            </w:r>
          </w:p>
        </w:tc>
        <w:tc>
          <w:tcPr>
            <w:tcW w:w="2304" w:type="dxa"/>
            <w:shd w:val="clear" w:color="auto" w:fill="auto"/>
            <w:vAlign w:val="center"/>
          </w:tcPr>
          <w:p w14:paraId="7E9FEFE4">
            <w:pPr>
              <w:snapToGrid w:val="0"/>
              <w:spacing w:after="0" w:line="240" w:lineRule="auto"/>
              <w:ind w:left="0" w:leftChars="0" w:right="0" w:rightChars="0" w:firstLine="0" w:firstLineChars="0"/>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（上沛及曹山标段）</w:t>
            </w:r>
          </w:p>
        </w:tc>
        <w:tc>
          <w:tcPr>
            <w:tcW w:w="6189" w:type="dxa"/>
            <w:shd w:val="clear" w:color="auto" w:fill="auto"/>
            <w:vAlign w:val="center"/>
          </w:tcPr>
          <w:p w14:paraId="0442B2D5">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left"/>
              <w:textAlignment w:val="auto"/>
              <w:outlineLvl w:val="0"/>
              <w:rPr>
                <w:rFonts w:hint="eastAsia"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b w:val="0"/>
                <w:bCs w:val="0"/>
                <w:color w:val="auto"/>
                <w:sz w:val="24"/>
                <w:szCs w:val="24"/>
                <w:highlight w:val="none"/>
              </w:rPr>
              <w:t>绿篱机、草坪机、割灌机各不少于5台；吹风机、油锯各不少于3台；药水机、水泵各不少于2台；</w:t>
            </w:r>
            <w:r>
              <w:rPr>
                <w:rFonts w:hint="eastAsia" w:ascii="宋体" w:hAnsi="宋体" w:cs="宋体"/>
                <w:b/>
                <w:bCs/>
                <w:color w:val="auto"/>
                <w:kern w:val="0"/>
                <w:sz w:val="24"/>
                <w:highlight w:val="none"/>
              </w:rPr>
              <w:t>核定载质量≥</w:t>
            </w:r>
            <w:r>
              <w:rPr>
                <w:rFonts w:hint="eastAsia" w:ascii="宋体" w:hAnsi="宋体" w:cs="宋体"/>
                <w:b/>
                <w:bCs/>
                <w:color w:val="auto"/>
                <w:kern w:val="0"/>
                <w:sz w:val="24"/>
                <w:highlight w:val="none"/>
                <w:lang w:val="en-US" w:eastAsia="zh-CN"/>
              </w:rPr>
              <w:t>5</w:t>
            </w:r>
            <w:r>
              <w:rPr>
                <w:rFonts w:hint="eastAsia" w:ascii="宋体" w:hAnsi="宋体" w:cs="宋体"/>
                <w:b/>
                <w:bCs/>
                <w:color w:val="auto"/>
                <w:kern w:val="0"/>
                <w:sz w:val="24"/>
                <w:highlight w:val="none"/>
              </w:rPr>
              <w:t>吨</w:t>
            </w:r>
            <w:r>
              <w:rPr>
                <w:rFonts w:hint="eastAsia" w:ascii="宋体" w:hAnsi="宋体" w:cs="宋体"/>
                <w:b/>
                <w:bCs/>
                <w:color w:val="auto"/>
                <w:kern w:val="0"/>
                <w:sz w:val="24"/>
                <w:highlight w:val="none"/>
                <w:lang w:eastAsia="zh-CN"/>
              </w:rPr>
              <w:t>的</w:t>
            </w:r>
            <w:r>
              <w:rPr>
                <w:rFonts w:hint="eastAsia" w:ascii="宋体" w:hAnsi="宋体" w:eastAsia="宋体" w:cs="宋体"/>
                <w:b/>
                <w:bCs/>
                <w:color w:val="auto"/>
                <w:sz w:val="24"/>
                <w:szCs w:val="24"/>
                <w:highlight w:val="none"/>
              </w:rPr>
              <w:t>洒水车</w:t>
            </w:r>
            <w:r>
              <w:rPr>
                <w:rFonts w:hint="eastAsia" w:ascii="宋体" w:hAnsi="宋体" w:eastAsia="宋体" w:cs="宋体"/>
                <w:b w:val="0"/>
                <w:bCs w:val="0"/>
                <w:color w:val="auto"/>
                <w:sz w:val="24"/>
                <w:szCs w:val="24"/>
                <w:highlight w:val="none"/>
              </w:rPr>
              <w:t>不少于1辆</w:t>
            </w:r>
            <w:r>
              <w:rPr>
                <w:rFonts w:hint="eastAsia" w:ascii="宋体" w:hAnsi="宋体" w:eastAsia="宋体" w:cs="宋体"/>
                <w:b w:val="0"/>
                <w:bCs w:val="0"/>
                <w:color w:val="auto"/>
                <w:sz w:val="24"/>
                <w:szCs w:val="24"/>
                <w:highlight w:val="none"/>
                <w:lang w:eastAsia="zh-CN"/>
              </w:rPr>
              <w:t>。</w:t>
            </w:r>
          </w:p>
        </w:tc>
      </w:tr>
    </w:tbl>
    <w:p w14:paraId="20C81AD8">
      <w:pPr>
        <w:spacing w:line="360" w:lineRule="auto"/>
        <w:ind w:firstLine="480" w:firstLineChars="200"/>
        <w:jc w:val="both"/>
        <w:outlineLvl w:val="0"/>
        <w:rPr>
          <w:rFonts w:hint="eastAsia" w:ascii="宋体" w:hAnsi="宋体" w:eastAsia="宋体" w:cs="宋体"/>
          <w:b/>
          <w:bCs/>
          <w:sz w:val="24"/>
          <w:highlight w:val="none"/>
        </w:rPr>
      </w:pPr>
      <w:r>
        <w:rPr>
          <w:rFonts w:hint="eastAsia" w:ascii="宋体" w:hAnsi="宋体" w:cs="宋体"/>
          <w:sz w:val="24"/>
          <w:highlight w:val="none"/>
          <w:lang w:val="en-US" w:eastAsia="zh-CN"/>
        </w:rPr>
        <w:t xml:space="preserve"> </w:t>
      </w:r>
      <w:r>
        <w:rPr>
          <w:rFonts w:hint="eastAsia" w:ascii="宋体" w:hAnsi="宋体" w:cs="宋体"/>
          <w:b/>
          <w:bCs/>
          <w:sz w:val="24"/>
          <w:highlight w:val="none"/>
          <w:lang w:val="en-US" w:eastAsia="zh-CN"/>
        </w:rPr>
        <w:t xml:space="preserve"> 注：</w:t>
      </w:r>
      <w:r>
        <w:rPr>
          <w:rFonts w:hint="eastAsia" w:ascii="宋体" w:hAnsi="宋体" w:eastAsia="宋体" w:cs="宋体"/>
          <w:b/>
          <w:bCs/>
          <w:sz w:val="24"/>
          <w:highlight w:val="none"/>
        </w:rPr>
        <w:t>以上</w:t>
      </w:r>
      <w:r>
        <w:rPr>
          <w:rFonts w:hint="eastAsia" w:ascii="宋体" w:hAnsi="宋体" w:eastAsia="宋体" w:cs="宋体"/>
          <w:b/>
          <w:bCs/>
          <w:sz w:val="24"/>
          <w:highlight w:val="none"/>
          <w:lang w:val="en-US" w:eastAsia="zh-CN"/>
        </w:rPr>
        <w:t>自有</w:t>
      </w:r>
      <w:r>
        <w:rPr>
          <w:rFonts w:hint="eastAsia" w:ascii="宋体" w:hAnsi="宋体" w:eastAsia="宋体" w:cs="宋体"/>
          <w:b/>
          <w:bCs/>
          <w:sz w:val="24"/>
          <w:highlight w:val="none"/>
        </w:rPr>
        <w:t>机械</w:t>
      </w:r>
      <w:r>
        <w:rPr>
          <w:rFonts w:hint="eastAsia" w:ascii="宋体" w:hAnsi="宋体" w:cs="宋体"/>
          <w:b/>
          <w:bCs/>
          <w:sz w:val="24"/>
          <w:highlight w:val="none"/>
          <w:lang w:val="en-US" w:eastAsia="zh-CN"/>
        </w:rPr>
        <w:t>或车辆</w:t>
      </w:r>
      <w:r>
        <w:rPr>
          <w:rFonts w:hint="eastAsia" w:ascii="宋体" w:hAnsi="宋体" w:eastAsia="宋体" w:cs="宋体"/>
          <w:b/>
          <w:bCs/>
          <w:sz w:val="24"/>
          <w:highlight w:val="none"/>
        </w:rPr>
        <w:t>需提供购买发票等证明材料</w:t>
      </w:r>
      <w:r>
        <w:rPr>
          <w:rFonts w:hint="eastAsia" w:ascii="宋体" w:hAnsi="宋体" w:eastAsia="宋体" w:cs="宋体"/>
          <w:b/>
          <w:bCs/>
          <w:sz w:val="24"/>
          <w:highlight w:val="none"/>
          <w:lang w:val="en-US" w:eastAsia="zh-CN"/>
        </w:rPr>
        <w:t>原件扫描件</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租赁机械</w:t>
      </w:r>
      <w:r>
        <w:rPr>
          <w:rFonts w:hint="eastAsia" w:ascii="宋体" w:hAnsi="宋体" w:cs="宋体"/>
          <w:b/>
          <w:bCs/>
          <w:sz w:val="24"/>
          <w:highlight w:val="none"/>
          <w:lang w:val="en-US" w:eastAsia="zh-CN"/>
        </w:rPr>
        <w:t>或车辆</w:t>
      </w:r>
      <w:r>
        <w:rPr>
          <w:rFonts w:hint="eastAsia" w:ascii="宋体" w:hAnsi="宋体" w:eastAsia="宋体" w:cs="宋体"/>
          <w:b/>
          <w:bCs/>
          <w:sz w:val="24"/>
          <w:highlight w:val="none"/>
          <w:lang w:val="en-US" w:eastAsia="zh-CN"/>
        </w:rPr>
        <w:t>需提供租赁协议</w:t>
      </w:r>
      <w:r>
        <w:rPr>
          <w:rFonts w:hint="eastAsia" w:ascii="宋体" w:hAnsi="宋体" w:eastAsia="宋体" w:cs="宋体"/>
          <w:b/>
          <w:bCs/>
          <w:sz w:val="24"/>
          <w:highlight w:val="none"/>
        </w:rPr>
        <w:t>等证明材料</w:t>
      </w:r>
      <w:r>
        <w:rPr>
          <w:rFonts w:hint="eastAsia" w:ascii="宋体" w:hAnsi="宋体" w:eastAsia="宋体" w:cs="宋体"/>
          <w:b/>
          <w:bCs/>
          <w:sz w:val="24"/>
          <w:highlight w:val="none"/>
          <w:lang w:val="en-US" w:eastAsia="zh-CN"/>
        </w:rPr>
        <w:t>原件扫描件；</w:t>
      </w:r>
      <w:r>
        <w:rPr>
          <w:rFonts w:hint="eastAsia" w:ascii="宋体" w:hAnsi="宋体" w:cs="宋体"/>
          <w:b/>
          <w:bCs/>
          <w:sz w:val="24"/>
          <w:highlight w:val="none"/>
          <w:lang w:val="en-US" w:eastAsia="zh-CN"/>
        </w:rPr>
        <w:t>车辆需提供行驶证</w:t>
      </w:r>
      <w:r>
        <w:rPr>
          <w:rFonts w:hint="eastAsia" w:ascii="宋体" w:hAnsi="宋体" w:eastAsia="宋体" w:cs="宋体"/>
          <w:b/>
          <w:bCs/>
          <w:sz w:val="24"/>
          <w:highlight w:val="none"/>
        </w:rPr>
        <w:t>。</w:t>
      </w:r>
    </w:p>
    <w:p w14:paraId="656FBBF4">
      <w:pPr>
        <w:spacing w:line="360" w:lineRule="auto"/>
        <w:ind w:firstLine="480" w:firstLineChars="200"/>
        <w:jc w:val="both"/>
        <w:outlineLvl w:val="0"/>
        <w:rPr>
          <w:rFonts w:hint="eastAsia" w:ascii="宋体" w:hAnsi="宋体" w:eastAsia="宋体" w:cs="宋体"/>
          <w:b w:val="0"/>
          <w:bCs w:val="0"/>
          <w:sz w:val="24"/>
          <w:highlight w:val="none"/>
          <w:lang w:val="en-US" w:eastAsia="zh-CN"/>
        </w:rPr>
      </w:pPr>
      <w:r>
        <w:rPr>
          <w:rFonts w:hint="eastAsia" w:ascii="宋体" w:hAnsi="宋体" w:cs="宋体"/>
          <w:b w:val="0"/>
          <w:bCs w:val="0"/>
          <w:sz w:val="24"/>
          <w:highlight w:val="none"/>
          <w:lang w:val="en-US" w:eastAsia="zh-CN"/>
        </w:rPr>
        <w:t>7</w:t>
      </w:r>
      <w:r>
        <w:rPr>
          <w:rFonts w:hint="eastAsia" w:ascii="宋体" w:hAnsi="宋体" w:eastAsia="宋体" w:cs="宋体"/>
          <w:b w:val="0"/>
          <w:bCs w:val="0"/>
          <w:sz w:val="24"/>
          <w:highlight w:val="none"/>
          <w:lang w:val="en-US" w:eastAsia="zh-CN"/>
        </w:rPr>
        <w:t>、人员配置</w:t>
      </w:r>
    </w:p>
    <w:tbl>
      <w:tblPr>
        <w:tblStyle w:val="12"/>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5"/>
        <w:gridCol w:w="3577"/>
        <w:gridCol w:w="4662"/>
      </w:tblGrid>
      <w:tr w14:paraId="1D92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0" w:type="auto"/>
            <w:vAlign w:val="center"/>
          </w:tcPr>
          <w:p w14:paraId="0AD01225">
            <w:pPr>
              <w:keepNext/>
              <w:snapToGrid w:val="0"/>
              <w:spacing w:after="0" w:line="240" w:lineRule="auto"/>
              <w:ind w:left="0" w:leftChars="0" w:right="0" w:rightChars="0" w:firstLine="0" w:firstLineChars="0"/>
              <w:jc w:val="center"/>
              <w:rPr>
                <w:rFonts w:hint="eastAsia" w:ascii="宋体" w:hAnsi="宋体" w:cs="宋体"/>
                <w:b/>
                <w:bCs/>
                <w:sz w:val="24"/>
                <w:szCs w:val="24"/>
                <w:highlight w:val="none"/>
                <w:vertAlign w:val="baseline"/>
                <w:lang w:val="en-US" w:eastAsia="zh-CN"/>
              </w:rPr>
            </w:pPr>
            <w:r>
              <w:rPr>
                <w:rFonts w:hint="eastAsia" w:ascii="宋体" w:hAnsi="宋体" w:eastAsia="宋体" w:cs="宋体"/>
                <w:b/>
                <w:color w:val="auto"/>
                <w:sz w:val="24"/>
                <w:szCs w:val="24"/>
                <w:highlight w:val="none"/>
              </w:rPr>
              <w:t>包号</w:t>
            </w:r>
          </w:p>
        </w:tc>
        <w:tc>
          <w:tcPr>
            <w:tcW w:w="0" w:type="auto"/>
            <w:vAlign w:val="center"/>
          </w:tcPr>
          <w:p w14:paraId="715D5D30">
            <w:pPr>
              <w:keepNext/>
              <w:snapToGrid w:val="0"/>
              <w:spacing w:after="0" w:line="240" w:lineRule="auto"/>
              <w:ind w:left="0" w:leftChars="0" w:right="0" w:rightChars="0" w:firstLine="0" w:firstLineChars="0"/>
              <w:jc w:val="center"/>
              <w:rPr>
                <w:rFonts w:hint="eastAsia" w:ascii="宋体" w:hAnsi="宋体" w:cs="宋体"/>
                <w:b/>
                <w:bCs/>
                <w:sz w:val="24"/>
                <w:szCs w:val="24"/>
                <w:highlight w:val="none"/>
                <w:vertAlign w:val="baseline"/>
                <w:lang w:val="en-US" w:eastAsia="zh-CN"/>
              </w:rPr>
            </w:pPr>
            <w:r>
              <w:rPr>
                <w:rFonts w:hint="eastAsia" w:ascii="宋体" w:hAnsi="宋体" w:eastAsia="宋体" w:cs="宋体"/>
                <w:b/>
                <w:color w:val="auto"/>
                <w:sz w:val="24"/>
                <w:szCs w:val="24"/>
                <w:highlight w:val="none"/>
              </w:rPr>
              <w:t>标的名称</w:t>
            </w:r>
          </w:p>
        </w:tc>
        <w:tc>
          <w:tcPr>
            <w:tcW w:w="4662" w:type="dxa"/>
            <w:vAlign w:val="center"/>
          </w:tcPr>
          <w:p w14:paraId="3266242C">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0"/>
              <w:rPr>
                <w:rFonts w:hint="default" w:ascii="宋体" w:hAnsi="宋体" w:cs="宋体"/>
                <w:b/>
                <w:bCs/>
                <w:sz w:val="24"/>
                <w:szCs w:val="24"/>
                <w:highlight w:val="none"/>
                <w:vertAlign w:val="baseline"/>
                <w:lang w:val="en-US" w:eastAsia="zh-CN"/>
              </w:rPr>
            </w:pPr>
            <w:r>
              <w:rPr>
                <w:rFonts w:hint="eastAsia" w:ascii="宋体" w:hAnsi="宋体" w:eastAsia="宋体" w:cs="宋体"/>
                <w:b/>
                <w:sz w:val="24"/>
                <w:highlight w:val="none"/>
                <w:lang w:eastAsia="zh-CN"/>
              </w:rPr>
              <w:t>绿化养护人员</w:t>
            </w:r>
            <w:r>
              <w:rPr>
                <w:rFonts w:hint="eastAsia" w:ascii="宋体" w:hAnsi="宋体" w:cs="宋体"/>
                <w:b/>
                <w:sz w:val="24"/>
                <w:highlight w:val="none"/>
                <w:lang w:val="en-US" w:eastAsia="zh-CN"/>
              </w:rPr>
              <w:t>配置最低人数</w:t>
            </w:r>
          </w:p>
        </w:tc>
      </w:tr>
      <w:tr w14:paraId="3629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7629AB3A">
            <w:pPr>
              <w:keepNext/>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rPr>
              <w:t>01</w:t>
            </w:r>
          </w:p>
        </w:tc>
        <w:tc>
          <w:tcPr>
            <w:tcW w:w="0" w:type="auto"/>
            <w:vAlign w:val="center"/>
          </w:tcPr>
          <w:p w14:paraId="40951301">
            <w:pPr>
              <w:keepNext/>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szCs w:val="24"/>
                <w:highlight w:val="none"/>
                <w:lang w:val="en-US" w:eastAsia="zh-CN"/>
              </w:rPr>
              <w:t>（上兴集镇标段</w:t>
            </w:r>
            <w:r>
              <w:rPr>
                <w:rFonts w:hint="eastAsia" w:ascii="宋体" w:hAnsi="宋体" w:cs="宋体"/>
                <w:color w:val="auto"/>
                <w:sz w:val="24"/>
                <w:szCs w:val="24"/>
                <w:highlight w:val="none"/>
                <w:lang w:val="en-US" w:eastAsia="zh-CN"/>
              </w:rPr>
              <w:t>）</w:t>
            </w:r>
          </w:p>
        </w:tc>
        <w:tc>
          <w:tcPr>
            <w:tcW w:w="4662" w:type="dxa"/>
            <w:vAlign w:val="center"/>
          </w:tcPr>
          <w:p w14:paraId="6D25F269">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0"/>
              <w:rPr>
                <w:rFonts w:hint="default" w:ascii="宋体" w:hAnsi="宋体" w:cs="宋体"/>
                <w:b w:val="0"/>
                <w:bCs/>
                <w:color w:val="auto"/>
                <w:sz w:val="24"/>
                <w:szCs w:val="24"/>
                <w:highlight w:val="none"/>
                <w:vertAlign w:val="baseline"/>
                <w:lang w:val="en-US" w:eastAsia="zh-CN"/>
              </w:rPr>
            </w:pPr>
            <w:r>
              <w:rPr>
                <w:rFonts w:hint="eastAsia" w:ascii="宋体" w:hAnsi="宋体" w:eastAsia="宋体" w:cs="宋体"/>
                <w:color w:val="auto"/>
                <w:sz w:val="24"/>
                <w:highlight w:val="none"/>
                <w:lang w:eastAsia="zh-CN"/>
              </w:rPr>
              <w:t>最低不得少于</w:t>
            </w:r>
            <w:r>
              <w:rPr>
                <w:rFonts w:hint="eastAsia" w:ascii="宋体" w:hAnsi="宋体" w:cs="宋体"/>
                <w:color w:val="auto"/>
                <w:sz w:val="24"/>
                <w:highlight w:val="none"/>
                <w:lang w:val="en-US" w:eastAsia="zh-CN"/>
              </w:rPr>
              <w:t>25人</w:t>
            </w:r>
          </w:p>
        </w:tc>
      </w:tr>
      <w:tr w14:paraId="1408D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2F167CA2">
            <w:pPr>
              <w:keepNext/>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02</w:t>
            </w:r>
          </w:p>
        </w:tc>
        <w:tc>
          <w:tcPr>
            <w:tcW w:w="0" w:type="auto"/>
            <w:shd w:val="clear" w:color="auto" w:fill="auto"/>
            <w:vAlign w:val="center"/>
          </w:tcPr>
          <w:p w14:paraId="2DE5C90A">
            <w:pPr>
              <w:keepNext/>
              <w:snapToGrid w:val="0"/>
              <w:spacing w:after="0" w:line="240" w:lineRule="auto"/>
              <w:ind w:left="0" w:leftChars="0" w:right="0" w:rightChars="0" w:firstLine="0" w:firstLineChars="0"/>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（104国道标段）</w:t>
            </w:r>
          </w:p>
        </w:tc>
        <w:tc>
          <w:tcPr>
            <w:tcW w:w="4662" w:type="dxa"/>
            <w:shd w:val="clear" w:color="auto" w:fill="auto"/>
            <w:vAlign w:val="center"/>
          </w:tcPr>
          <w:p w14:paraId="070AFC8D">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0"/>
              <w:rPr>
                <w:rFonts w:hint="default"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color w:val="auto"/>
                <w:sz w:val="24"/>
                <w:highlight w:val="none"/>
                <w:lang w:eastAsia="zh-CN"/>
              </w:rPr>
              <w:t>最低不得少于</w:t>
            </w:r>
            <w:r>
              <w:rPr>
                <w:rFonts w:hint="eastAsia" w:ascii="宋体" w:hAnsi="宋体" w:cs="宋体"/>
                <w:color w:val="auto"/>
                <w:sz w:val="24"/>
                <w:highlight w:val="none"/>
                <w:lang w:val="en-US" w:eastAsia="zh-CN"/>
              </w:rPr>
              <w:t>20人</w:t>
            </w:r>
          </w:p>
        </w:tc>
      </w:tr>
      <w:tr w14:paraId="5678B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vAlign w:val="center"/>
          </w:tcPr>
          <w:p w14:paraId="0C4403B8">
            <w:pPr>
              <w:keepNext/>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03</w:t>
            </w:r>
          </w:p>
        </w:tc>
        <w:tc>
          <w:tcPr>
            <w:tcW w:w="0" w:type="auto"/>
            <w:vAlign w:val="center"/>
          </w:tcPr>
          <w:p w14:paraId="662E19F3">
            <w:pPr>
              <w:keepNext/>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（工业园区标段）</w:t>
            </w:r>
          </w:p>
        </w:tc>
        <w:tc>
          <w:tcPr>
            <w:tcW w:w="4662" w:type="dxa"/>
            <w:vAlign w:val="center"/>
          </w:tcPr>
          <w:p w14:paraId="0D3DA802">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0"/>
              <w:rPr>
                <w:rFonts w:hint="default" w:ascii="宋体" w:hAnsi="宋体" w:cs="宋体"/>
                <w:b w:val="0"/>
                <w:bCs/>
                <w:color w:val="auto"/>
                <w:sz w:val="24"/>
                <w:szCs w:val="24"/>
                <w:highlight w:val="none"/>
                <w:vertAlign w:val="baseline"/>
                <w:lang w:val="en-US" w:eastAsia="zh-CN"/>
              </w:rPr>
            </w:pPr>
            <w:r>
              <w:rPr>
                <w:rFonts w:hint="eastAsia" w:ascii="宋体" w:hAnsi="宋体" w:eastAsia="宋体" w:cs="宋体"/>
                <w:color w:val="auto"/>
                <w:sz w:val="24"/>
                <w:highlight w:val="none"/>
                <w:lang w:eastAsia="zh-CN"/>
              </w:rPr>
              <w:t>最低不得少于</w:t>
            </w:r>
            <w:r>
              <w:rPr>
                <w:rFonts w:hint="eastAsia" w:ascii="宋体" w:hAnsi="宋体" w:cs="宋体"/>
                <w:color w:val="auto"/>
                <w:sz w:val="24"/>
                <w:highlight w:val="none"/>
                <w:lang w:val="en-US" w:eastAsia="zh-CN"/>
              </w:rPr>
              <w:t>20人</w:t>
            </w:r>
          </w:p>
        </w:tc>
      </w:tr>
      <w:tr w14:paraId="6D84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45" w:type="dxa"/>
            <w:vAlign w:val="center"/>
          </w:tcPr>
          <w:p w14:paraId="64C6BCCF">
            <w:pPr>
              <w:keepNext/>
              <w:snapToGrid w:val="0"/>
              <w:spacing w:after="0" w:line="240" w:lineRule="auto"/>
              <w:ind w:left="0" w:leftChars="0" w:right="0" w:rightChars="0" w:firstLine="0" w:firstLineChars="0"/>
              <w:jc w:val="center"/>
              <w:rPr>
                <w:rFonts w:hint="eastAsia" w:ascii="宋体" w:hAnsi="宋体" w:cs="宋体"/>
                <w:b w:val="0"/>
                <w:bCs/>
                <w:sz w:val="24"/>
                <w:szCs w:val="24"/>
                <w:highlight w:val="none"/>
                <w:vertAlign w:val="baseline"/>
                <w:lang w:val="en-US" w:eastAsia="zh-CN"/>
              </w:rPr>
            </w:pPr>
            <w:r>
              <w:rPr>
                <w:rFonts w:hint="eastAsia" w:ascii="宋体" w:hAnsi="宋体" w:eastAsia="宋体" w:cs="宋体"/>
                <w:color w:val="auto"/>
                <w:sz w:val="24"/>
                <w:highlight w:val="none"/>
                <w:lang w:val="en-US" w:eastAsia="zh-CN"/>
              </w:rPr>
              <w:t>04</w:t>
            </w:r>
          </w:p>
        </w:tc>
        <w:tc>
          <w:tcPr>
            <w:tcW w:w="3577" w:type="dxa"/>
            <w:shd w:val="clear" w:color="auto" w:fill="auto"/>
            <w:vAlign w:val="center"/>
          </w:tcPr>
          <w:p w14:paraId="4F9EFF4C">
            <w:pPr>
              <w:keepNext/>
              <w:snapToGrid w:val="0"/>
              <w:spacing w:after="0" w:line="240" w:lineRule="auto"/>
              <w:ind w:left="0" w:leftChars="0" w:right="0" w:rightChars="0" w:firstLine="0" w:firstLineChars="0"/>
              <w:jc w:val="center"/>
              <w:rPr>
                <w:rFonts w:hint="eastAsia" w:ascii="宋体" w:hAnsi="宋体" w:eastAsia="宋体" w:cs="宋体"/>
                <w:b w:val="0"/>
                <w:bCs/>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（上沛及曹山标段）</w:t>
            </w:r>
          </w:p>
        </w:tc>
        <w:tc>
          <w:tcPr>
            <w:tcW w:w="4662" w:type="dxa"/>
            <w:shd w:val="clear" w:color="auto" w:fill="auto"/>
            <w:vAlign w:val="center"/>
          </w:tcPr>
          <w:p w14:paraId="3735CA8E">
            <w:pPr>
              <w:keepNext/>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0"/>
              <w:rPr>
                <w:rFonts w:hint="default" w:ascii="宋体" w:hAnsi="宋体" w:eastAsia="宋体" w:cs="宋体"/>
                <w:b w:val="0"/>
                <w:bCs/>
                <w:color w:val="auto"/>
                <w:sz w:val="24"/>
                <w:szCs w:val="24"/>
                <w:highlight w:val="none"/>
                <w:vertAlign w:val="baseline"/>
                <w:lang w:val="en-US" w:eastAsia="zh-CN" w:bidi="ar-SA"/>
              </w:rPr>
            </w:pPr>
            <w:r>
              <w:rPr>
                <w:rFonts w:hint="eastAsia" w:ascii="宋体" w:hAnsi="宋体" w:eastAsia="宋体" w:cs="宋体"/>
                <w:color w:val="auto"/>
                <w:sz w:val="24"/>
                <w:highlight w:val="none"/>
                <w:lang w:eastAsia="zh-CN"/>
              </w:rPr>
              <w:t>最低不得少于</w:t>
            </w:r>
            <w:r>
              <w:rPr>
                <w:rFonts w:hint="eastAsia" w:ascii="宋体" w:hAnsi="宋体" w:cs="宋体"/>
                <w:color w:val="auto"/>
                <w:sz w:val="24"/>
                <w:highlight w:val="none"/>
                <w:lang w:val="en-US" w:eastAsia="zh-CN"/>
              </w:rPr>
              <w:t>17人</w:t>
            </w:r>
          </w:p>
        </w:tc>
      </w:tr>
    </w:tbl>
    <w:p w14:paraId="01E929B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0"/>
        <w:rPr>
          <w:rFonts w:ascii="宋体" w:hAnsi="宋体" w:eastAsia="宋体" w:cs="宋体"/>
          <w:b/>
          <w:bCs/>
          <w:sz w:val="24"/>
          <w:highlight w:val="none"/>
        </w:rPr>
      </w:pPr>
      <w:r>
        <w:rPr>
          <w:rFonts w:hint="eastAsia" w:ascii="宋体" w:hAnsi="宋体" w:cs="宋体"/>
          <w:b/>
          <w:bCs w:val="0"/>
          <w:sz w:val="24"/>
          <w:szCs w:val="24"/>
          <w:highlight w:val="none"/>
          <w:lang w:val="en-US" w:eastAsia="zh-CN"/>
        </w:rPr>
        <w:t>注：</w:t>
      </w:r>
      <w:r>
        <w:rPr>
          <w:rFonts w:hint="eastAsia" w:ascii="宋体" w:hAnsi="宋体" w:eastAsia="宋体" w:cs="宋体"/>
          <w:b/>
          <w:bCs/>
          <w:sz w:val="24"/>
          <w:highlight w:val="none"/>
          <w:lang w:eastAsia="zh-CN"/>
        </w:rPr>
        <w:t>每</w:t>
      </w:r>
      <w:r>
        <w:rPr>
          <w:rFonts w:hint="eastAsia" w:ascii="宋体" w:hAnsi="宋体" w:cs="宋体"/>
          <w:b/>
          <w:bCs/>
          <w:sz w:val="24"/>
          <w:highlight w:val="none"/>
          <w:lang w:val="en-US" w:eastAsia="zh-CN"/>
        </w:rPr>
        <w:t>包</w:t>
      </w:r>
      <w:r>
        <w:rPr>
          <w:rFonts w:hint="eastAsia" w:ascii="宋体" w:hAnsi="宋体" w:eastAsia="宋体" w:cs="宋体"/>
          <w:b/>
          <w:bCs/>
          <w:sz w:val="24"/>
          <w:highlight w:val="none"/>
          <w:lang w:eastAsia="zh-CN"/>
        </w:rPr>
        <w:t>都需配备</w:t>
      </w:r>
      <w:r>
        <w:rPr>
          <w:rFonts w:hint="eastAsia" w:ascii="宋体" w:hAnsi="宋体" w:eastAsia="宋体" w:cs="宋体"/>
          <w:b/>
          <w:bCs/>
          <w:sz w:val="24"/>
          <w:highlight w:val="none"/>
          <w:lang w:val="en-US" w:eastAsia="zh-CN"/>
        </w:rPr>
        <w:t>1名</w:t>
      </w:r>
      <w:r>
        <w:rPr>
          <w:rFonts w:hint="eastAsia" w:ascii="宋体" w:hAnsi="宋体" w:eastAsia="宋体" w:cs="宋体"/>
          <w:b/>
          <w:bCs/>
          <w:sz w:val="24"/>
          <w:highlight w:val="none"/>
        </w:rPr>
        <w:t>项目负责人</w:t>
      </w:r>
      <w:r>
        <w:rPr>
          <w:rFonts w:hint="eastAsia" w:ascii="宋体" w:hAnsi="宋体" w:cs="宋体"/>
          <w:b/>
          <w:bCs/>
          <w:sz w:val="24"/>
          <w:highlight w:val="none"/>
          <w:lang w:val="en-US" w:eastAsia="zh-CN"/>
        </w:rPr>
        <w:t>，</w:t>
      </w:r>
      <w:r>
        <w:rPr>
          <w:rFonts w:hint="eastAsia" w:ascii="宋体" w:hAnsi="宋体" w:eastAsia="宋体" w:cs="宋体"/>
          <w:b/>
          <w:bCs/>
          <w:sz w:val="24"/>
          <w:highlight w:val="none"/>
        </w:rPr>
        <w:t>项目负责人包含在最低养护人数中，人员年龄</w:t>
      </w:r>
      <w:r>
        <w:rPr>
          <w:rFonts w:hint="eastAsia" w:ascii="宋体" w:hAnsi="宋体" w:eastAsia="宋体" w:cs="宋体"/>
          <w:b/>
          <w:bCs/>
          <w:color w:val="auto"/>
          <w:sz w:val="24"/>
          <w:highlight w:val="none"/>
          <w:lang w:val="en-US" w:eastAsia="zh-CN"/>
        </w:rPr>
        <w:t>女性：年龄 50周岁以下；男性：年龄 60周岁以下</w:t>
      </w:r>
      <w:r>
        <w:rPr>
          <w:rFonts w:hint="eastAsia" w:ascii="宋体" w:hAnsi="宋体" w:eastAsia="宋体" w:cs="宋体"/>
          <w:b/>
          <w:bCs/>
          <w:color w:val="auto"/>
          <w:sz w:val="24"/>
          <w:highlight w:val="none"/>
        </w:rPr>
        <w:t>，</w:t>
      </w:r>
      <w:r>
        <w:rPr>
          <w:rFonts w:hint="eastAsia" w:ascii="宋体" w:hAnsi="宋体" w:eastAsia="宋体" w:cs="宋体"/>
          <w:b/>
          <w:bCs/>
          <w:sz w:val="24"/>
          <w:highlight w:val="none"/>
        </w:rPr>
        <w:t>为投标人的正式职工或者聘用人员，如需更换人员，需经</w:t>
      </w:r>
      <w:r>
        <w:rPr>
          <w:rFonts w:hint="eastAsia" w:ascii="宋体" w:hAnsi="宋体" w:cs="宋体"/>
          <w:color w:val="auto"/>
          <w:sz w:val="24"/>
          <w:highlight w:val="none"/>
        </w:rPr>
        <w:t>溧阳经济开发区综合行政执法</w:t>
      </w:r>
      <w:r>
        <w:rPr>
          <w:rFonts w:hint="eastAsia" w:ascii="宋体" w:hAnsi="宋体" w:cs="宋体"/>
          <w:color w:val="auto"/>
          <w:sz w:val="24"/>
          <w:highlight w:val="none"/>
          <w:lang w:val="en-US" w:eastAsia="zh-CN"/>
        </w:rPr>
        <w:t>和安全生产监督管理办公室</w:t>
      </w:r>
      <w:r>
        <w:rPr>
          <w:rFonts w:hint="eastAsia" w:ascii="宋体" w:hAnsi="宋体" w:eastAsia="宋体" w:cs="宋体"/>
          <w:b/>
          <w:bCs/>
          <w:sz w:val="24"/>
          <w:highlight w:val="none"/>
        </w:rPr>
        <w:t>书面同意并扣除管养费人民币1万元后方可更换。</w:t>
      </w:r>
    </w:p>
    <w:p w14:paraId="38622816">
      <w:pPr>
        <w:pStyle w:val="3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①养护作业人员男女不限</w:t>
      </w:r>
      <w:r>
        <w:rPr>
          <w:rFonts w:hint="eastAsia" w:ascii="宋体" w:hAnsi="宋体" w:cs="宋体"/>
          <w:b w:val="0"/>
          <w:bCs/>
          <w:sz w:val="24"/>
          <w:szCs w:val="24"/>
          <w:highlight w:val="none"/>
          <w:lang w:val="en-US" w:eastAsia="zh-CN"/>
        </w:rPr>
        <w:t>，</w:t>
      </w:r>
      <w:r>
        <w:rPr>
          <w:rFonts w:hint="eastAsia" w:ascii="宋体" w:hAnsi="宋体" w:eastAsia="宋体" w:cs="宋体"/>
          <w:b w:val="0"/>
          <w:bCs/>
          <w:sz w:val="24"/>
          <w:szCs w:val="24"/>
          <w:highlight w:val="none"/>
          <w:lang w:val="en-US" w:eastAsia="zh-CN"/>
        </w:rPr>
        <w:t>女性：年龄 5</w:t>
      </w:r>
      <w:r>
        <w:rPr>
          <w:rFonts w:hint="eastAsia" w:ascii="宋体" w:hAnsi="宋体" w:cs="宋体"/>
          <w:b w:val="0"/>
          <w:bCs/>
          <w:sz w:val="24"/>
          <w:szCs w:val="24"/>
          <w:highlight w:val="none"/>
          <w:lang w:val="en-US" w:eastAsia="zh-CN"/>
        </w:rPr>
        <w:t>0</w:t>
      </w:r>
      <w:r>
        <w:rPr>
          <w:rFonts w:hint="eastAsia" w:ascii="宋体" w:hAnsi="宋体" w:eastAsia="宋体" w:cs="宋体"/>
          <w:b w:val="0"/>
          <w:bCs/>
          <w:sz w:val="24"/>
          <w:szCs w:val="24"/>
          <w:highlight w:val="none"/>
          <w:lang w:val="en-US" w:eastAsia="zh-CN"/>
        </w:rPr>
        <w:t>周岁以下；男性：年龄6</w:t>
      </w:r>
      <w:r>
        <w:rPr>
          <w:rFonts w:hint="eastAsia" w:ascii="宋体" w:hAnsi="宋体" w:cs="宋体"/>
          <w:b w:val="0"/>
          <w:bCs/>
          <w:sz w:val="24"/>
          <w:szCs w:val="24"/>
          <w:highlight w:val="none"/>
          <w:lang w:val="en-US" w:eastAsia="zh-CN"/>
        </w:rPr>
        <w:t>0</w:t>
      </w:r>
      <w:r>
        <w:rPr>
          <w:rFonts w:hint="eastAsia" w:ascii="宋体" w:hAnsi="宋体" w:eastAsia="宋体" w:cs="宋体"/>
          <w:b w:val="0"/>
          <w:bCs/>
          <w:sz w:val="24"/>
          <w:szCs w:val="24"/>
          <w:highlight w:val="none"/>
          <w:lang w:val="en-US" w:eastAsia="zh-CN"/>
        </w:rPr>
        <w:t>周岁以下。</w:t>
      </w:r>
      <w:r>
        <w:rPr>
          <w:rFonts w:hint="eastAsia" w:ascii="宋体" w:hAnsi="宋体" w:cs="宋体"/>
          <w:b w:val="0"/>
          <w:bCs/>
          <w:sz w:val="24"/>
          <w:szCs w:val="24"/>
          <w:highlight w:val="none"/>
          <w:lang w:val="en-US" w:eastAsia="zh-CN"/>
        </w:rPr>
        <w:t>管理人员每周工作时间不少于6天，每天工作时间不少于8小时。</w:t>
      </w:r>
      <w:r>
        <w:rPr>
          <w:rFonts w:hint="eastAsia" w:ascii="宋体" w:hAnsi="宋体" w:eastAsia="宋体" w:cs="宋体"/>
          <w:b w:val="0"/>
          <w:bCs/>
          <w:sz w:val="24"/>
          <w:szCs w:val="24"/>
          <w:highlight w:val="none"/>
          <w:lang w:val="en-US" w:eastAsia="zh-CN"/>
        </w:rPr>
        <w:t xml:space="preserve">所有人员身体健康，具有一定的绿化养护经验，工作效率高。 </w:t>
      </w:r>
    </w:p>
    <w:p w14:paraId="4A31E7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sz w:val="24"/>
          <w:highlight w:val="none"/>
        </w:rPr>
      </w:pPr>
      <w:r>
        <w:rPr>
          <w:rFonts w:hint="eastAsia" w:ascii="宋体" w:hAnsi="宋体" w:cs="宋体"/>
          <w:sz w:val="24"/>
          <w:highlight w:val="none"/>
          <w:lang w:val="en-US" w:eastAsia="zh-CN"/>
        </w:rPr>
        <w:t>②</w:t>
      </w:r>
      <w:r>
        <w:rPr>
          <w:rFonts w:hint="eastAsia" w:ascii="宋体" w:hAnsi="宋体" w:eastAsia="宋体" w:cs="宋体"/>
          <w:sz w:val="24"/>
          <w:highlight w:val="none"/>
        </w:rPr>
        <w:t>工作时间：当日 7：00—当日 18：00，由养护管理承包方根据季节制定轮值计划并报</w:t>
      </w:r>
      <w:r>
        <w:rPr>
          <w:rFonts w:hint="eastAsia" w:ascii="宋体" w:hAnsi="宋体" w:cs="宋体"/>
          <w:color w:val="auto"/>
          <w:sz w:val="24"/>
          <w:highlight w:val="none"/>
        </w:rPr>
        <w:t>报溧阳经济开发区综合行政执法</w:t>
      </w:r>
      <w:r>
        <w:rPr>
          <w:rFonts w:hint="eastAsia" w:ascii="宋体" w:hAnsi="宋体" w:cs="宋体"/>
          <w:color w:val="auto"/>
          <w:sz w:val="24"/>
          <w:highlight w:val="none"/>
          <w:lang w:val="en-US" w:eastAsia="zh-CN"/>
        </w:rPr>
        <w:t>和安全生产监督管理办公室</w:t>
      </w:r>
      <w:r>
        <w:rPr>
          <w:rFonts w:hint="eastAsia" w:ascii="宋体" w:hAnsi="宋体" w:eastAsia="宋体" w:cs="宋体"/>
          <w:sz w:val="24"/>
          <w:highlight w:val="none"/>
        </w:rPr>
        <w:t>同意。</w:t>
      </w:r>
    </w:p>
    <w:p w14:paraId="3D692E84">
      <w:pPr>
        <w:pStyle w:val="3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③养护作业人员应统一着装上岗，制服应有反光标志，颜色应以黄、红等视觉明显的色调为宜。背后应印有“XXX 绿化养护+单位名称（全、简称均可）”的醒目字样。 </w:t>
      </w:r>
    </w:p>
    <w:p w14:paraId="755C57DC">
      <w:pPr>
        <w:pStyle w:val="3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④确保安全、文明施工原则。养护作业应注意自身和第三方的施工操作人员和行人的安全，注意不损害周边市政设施和建筑物，不影响市容环境。做好各项围护、防护措施， 配合采购人的管理。养护工作中确保零安全事故，如有由中标人自行承担。 </w:t>
      </w:r>
    </w:p>
    <w:p w14:paraId="6FDFC985">
      <w:pPr>
        <w:pStyle w:val="3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⑤</w:t>
      </w:r>
      <w:r>
        <w:rPr>
          <w:rFonts w:hint="eastAsia" w:ascii="宋体" w:hAnsi="宋体" w:eastAsia="宋体" w:cs="宋体"/>
          <w:b w:val="0"/>
          <w:bCs/>
          <w:sz w:val="24"/>
          <w:szCs w:val="24"/>
          <w:highlight w:val="none"/>
          <w:lang w:val="en-US" w:eastAsia="zh-CN"/>
        </w:rPr>
        <w:t xml:space="preserve">参加养护的投标人，应具备应急抢险机制与能力，能在出险半小时内到达现场组织抢险。 </w:t>
      </w:r>
    </w:p>
    <w:p w14:paraId="0D8819E6">
      <w:pPr>
        <w:pStyle w:val="3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rPr>
        <w:t>⑥</w:t>
      </w:r>
      <w:r>
        <w:rPr>
          <w:rFonts w:hint="eastAsia" w:ascii="宋体" w:hAnsi="宋体" w:eastAsia="宋体" w:cs="宋体"/>
          <w:b w:val="0"/>
          <w:bCs/>
          <w:sz w:val="24"/>
          <w:szCs w:val="24"/>
          <w:highlight w:val="none"/>
          <w:lang w:val="en-US" w:eastAsia="zh-CN"/>
        </w:rPr>
        <w:t>在中标人实施项目期间，采购人将针对中标人配置的人员进行核查，如出现缺员现象将进行惩罚，且招标人有权立即解除合同，解除合同的通知自发出之日起生效。造成损失由中标人自行负责，如造成招标人损失将追究中标人相关法律责任。</w:t>
      </w:r>
      <w:r>
        <w:rPr>
          <w:rFonts w:hint="eastAsia" w:ascii="宋体" w:hAnsi="宋体" w:eastAsia="宋体" w:cs="宋体"/>
          <w:b w:val="0"/>
          <w:bCs/>
          <w:sz w:val="24"/>
          <w:szCs w:val="24"/>
          <w:highlight w:val="none"/>
          <w:lang w:val="en-US" w:eastAsia="zh-CN" w:bidi="ar-SA"/>
        </w:rPr>
        <w:t xml:space="preserve"> </w:t>
      </w:r>
    </w:p>
    <w:p w14:paraId="022A81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0"/>
        <w:rPr>
          <w:rFonts w:hint="eastAsia" w:ascii="宋体" w:hAnsi="宋体" w:eastAsia="宋体" w:cs="宋体"/>
          <w:b/>
          <w:bCs/>
          <w:color w:val="auto"/>
          <w:sz w:val="24"/>
          <w:highlight w:val="none"/>
        </w:rPr>
      </w:pPr>
      <w:r>
        <w:rPr>
          <w:rFonts w:hint="eastAsia" w:ascii="宋体" w:hAnsi="宋体" w:cs="宋体"/>
          <w:sz w:val="24"/>
          <w:highlight w:val="none"/>
          <w:lang w:val="en-US" w:eastAsia="zh-CN"/>
        </w:rPr>
        <w:t>8、</w:t>
      </w:r>
      <w:r>
        <w:rPr>
          <w:rFonts w:hint="eastAsia" w:ascii="宋体" w:hAnsi="宋体" w:eastAsia="宋体" w:cs="宋体"/>
          <w:b/>
          <w:bCs/>
          <w:color w:val="auto"/>
          <w:sz w:val="24"/>
          <w:highlight w:val="none"/>
          <w:lang w:eastAsia="zh-CN"/>
        </w:rPr>
        <w:t>投标人需对采购需求所有内容</w:t>
      </w:r>
      <w:r>
        <w:rPr>
          <w:rFonts w:hint="eastAsia" w:ascii="宋体" w:hAnsi="宋体" w:eastAsia="宋体" w:cs="宋体"/>
          <w:b/>
          <w:bCs/>
          <w:color w:val="auto"/>
          <w:sz w:val="24"/>
          <w:highlight w:val="none"/>
        </w:rPr>
        <w:t>出具一份承诺书</w:t>
      </w:r>
      <w:r>
        <w:rPr>
          <w:rFonts w:hint="eastAsia" w:ascii="宋体" w:hAnsi="宋体" w:eastAsia="宋体" w:cs="宋体"/>
          <w:b/>
          <w:bCs/>
          <w:color w:val="auto"/>
          <w:sz w:val="24"/>
          <w:highlight w:val="none"/>
          <w:lang w:eastAsia="zh-CN"/>
        </w:rPr>
        <w:t>（格式自拟）</w:t>
      </w:r>
      <w:r>
        <w:rPr>
          <w:rFonts w:hint="eastAsia" w:ascii="宋体" w:hAnsi="宋体" w:eastAsia="宋体" w:cs="宋体"/>
          <w:b/>
          <w:bCs/>
          <w:color w:val="auto"/>
          <w:sz w:val="24"/>
          <w:highlight w:val="none"/>
        </w:rPr>
        <w:t>，否则按无效投标文件处理。</w:t>
      </w:r>
    </w:p>
    <w:p w14:paraId="61810FED">
      <w:pPr>
        <w:tabs>
          <w:tab w:val="left" w:pos="5025"/>
        </w:tabs>
        <w:spacing w:line="360" w:lineRule="auto"/>
        <w:ind w:firstLine="480" w:firstLineChars="200"/>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9、</w:t>
      </w:r>
      <w:r>
        <w:rPr>
          <w:rFonts w:hint="eastAsia" w:ascii="宋体" w:hAnsi="宋体" w:cs="宋体"/>
          <w:b w:val="0"/>
          <w:bCs/>
          <w:color w:val="auto"/>
          <w:sz w:val="24"/>
          <w:highlight w:val="none"/>
        </w:rPr>
        <w:t>供应商必须承诺一旦中标，必须在中标通知书发出后1周内在溧阳市设有固定的办公经营场所，能够满足办公、仓储等要求，提供相关产权证明或租赁合同等材料。否则，采购人有权取消其中标资格。</w:t>
      </w:r>
    </w:p>
    <w:p w14:paraId="04989768">
      <w:pPr>
        <w:spacing w:line="360" w:lineRule="auto"/>
        <w:ind w:firstLine="480" w:firstLineChars="200"/>
        <w:rPr>
          <w:rFonts w:ascii="宋体" w:hAnsi="宋体" w:cs="宋体"/>
          <w:sz w:val="24"/>
        </w:rPr>
      </w:pPr>
      <w:r>
        <w:rPr>
          <w:rFonts w:hint="eastAsia" w:ascii="宋体" w:hAnsi="宋体" w:cs="宋体"/>
          <w:sz w:val="24"/>
          <w:lang w:val="en-US" w:eastAsia="zh-CN"/>
        </w:rPr>
        <w:t>10、供应商</w:t>
      </w:r>
      <w:r>
        <w:rPr>
          <w:rFonts w:hint="eastAsia" w:ascii="宋体" w:hAnsi="宋体" w:cs="宋体"/>
          <w:sz w:val="24"/>
        </w:rPr>
        <w:t>必须制定灾害性天气应急预案，建立一支稳定的应急抢险队伍，并</w:t>
      </w:r>
      <w:r>
        <w:rPr>
          <w:rFonts w:hint="eastAsia" w:ascii="宋体" w:hAnsi="宋体" w:cs="宋体"/>
          <w:b/>
          <w:bCs/>
          <w:sz w:val="24"/>
        </w:rPr>
        <w:t>保证有能力调配到高空作业车、大功率电锯等必须的应急设备</w:t>
      </w:r>
      <w:r>
        <w:rPr>
          <w:rFonts w:hint="eastAsia" w:ascii="宋体" w:hAnsi="宋体" w:cs="宋体"/>
          <w:sz w:val="24"/>
        </w:rPr>
        <w:t>，确保出现灾害性天气时，能够第一时间投入抢险救灾中，并服从</w:t>
      </w:r>
      <w:r>
        <w:rPr>
          <w:rFonts w:hint="eastAsia" w:ascii="宋体" w:hAnsi="宋体" w:cs="宋体"/>
          <w:sz w:val="24"/>
          <w:lang w:val="en-US" w:eastAsia="zh-CN"/>
        </w:rPr>
        <w:t>采购人</w:t>
      </w:r>
      <w:r>
        <w:rPr>
          <w:rFonts w:hint="eastAsia" w:ascii="宋体" w:hAnsi="宋体" w:cs="宋体"/>
          <w:sz w:val="24"/>
        </w:rPr>
        <w:t>另行安排的其它范围内的应急抢险任务。</w:t>
      </w:r>
    </w:p>
    <w:p w14:paraId="16E83363">
      <w:pPr>
        <w:spacing w:line="360" w:lineRule="auto"/>
        <w:ind w:firstLine="480" w:firstLineChars="200"/>
        <w:rPr>
          <w:rFonts w:hint="eastAsia" w:ascii="宋体" w:hAnsi="宋体" w:cs="宋体"/>
          <w:sz w:val="24"/>
        </w:rPr>
      </w:pPr>
      <w:r>
        <w:rPr>
          <w:rFonts w:hint="eastAsia" w:ascii="宋体" w:hAnsi="宋体" w:cs="宋体"/>
          <w:sz w:val="24"/>
          <w:lang w:val="en-US" w:eastAsia="zh-CN"/>
        </w:rPr>
        <w:t>11、</w:t>
      </w:r>
      <w:r>
        <w:rPr>
          <w:rFonts w:hint="eastAsia" w:ascii="宋体" w:hAnsi="宋体" w:cs="宋体"/>
          <w:sz w:val="24"/>
        </w:rPr>
        <w:t>管养期内，</w:t>
      </w:r>
      <w:r>
        <w:rPr>
          <w:rFonts w:hint="eastAsia" w:ascii="宋体" w:hAnsi="宋体" w:cs="宋体"/>
          <w:sz w:val="24"/>
          <w:lang w:val="en-US" w:eastAsia="zh-CN"/>
        </w:rPr>
        <w:t>中标供应商</w:t>
      </w:r>
      <w:r>
        <w:rPr>
          <w:rFonts w:hint="eastAsia" w:ascii="宋体" w:hAnsi="宋体" w:cs="宋体"/>
          <w:sz w:val="24"/>
        </w:rPr>
        <w:t>须加强安全生产管理，积极主动采取防范措施，解除安全隐患，同时为</w:t>
      </w:r>
      <w:r>
        <w:rPr>
          <w:rFonts w:hint="eastAsia" w:ascii="宋体" w:hAnsi="宋体" w:cs="宋体"/>
          <w:sz w:val="24"/>
          <w:lang w:val="en-US" w:eastAsia="zh-CN"/>
        </w:rPr>
        <w:t>作业人员</w:t>
      </w:r>
      <w:r>
        <w:rPr>
          <w:rFonts w:hint="eastAsia" w:ascii="宋体" w:hAnsi="宋体" w:cs="宋体"/>
          <w:sz w:val="24"/>
        </w:rPr>
        <w:t>购买保险等方式来规避风险。如养护标段中发生安全事故、人员伤亡事件，由</w:t>
      </w:r>
      <w:r>
        <w:rPr>
          <w:rFonts w:hint="eastAsia" w:ascii="宋体" w:hAnsi="宋体" w:cs="宋体"/>
          <w:sz w:val="24"/>
          <w:lang w:val="en-US" w:eastAsia="zh-CN"/>
        </w:rPr>
        <w:t>中标供应商</w:t>
      </w:r>
      <w:r>
        <w:rPr>
          <w:rFonts w:hint="eastAsia" w:ascii="宋体" w:hAnsi="宋体" w:cs="宋体"/>
          <w:sz w:val="24"/>
        </w:rPr>
        <w:t>自行负责处理解决，处理过程中发生的费用（包括赔偿费用）由</w:t>
      </w:r>
      <w:r>
        <w:rPr>
          <w:rFonts w:hint="eastAsia" w:ascii="宋体" w:hAnsi="宋体" w:cs="宋体"/>
          <w:sz w:val="24"/>
          <w:lang w:val="en-US" w:eastAsia="zh-CN"/>
        </w:rPr>
        <w:t>中标供应商自行</w:t>
      </w:r>
      <w:r>
        <w:rPr>
          <w:rFonts w:hint="eastAsia" w:ascii="宋体" w:hAnsi="宋体" w:cs="宋体"/>
          <w:sz w:val="24"/>
        </w:rPr>
        <w:t>承担。</w:t>
      </w:r>
    </w:p>
    <w:p w14:paraId="5C181C42">
      <w:pPr>
        <w:spacing w:line="360" w:lineRule="auto"/>
        <w:ind w:firstLine="480" w:firstLineChars="200"/>
        <w:rPr>
          <w:rFonts w:hint="eastAsia" w:ascii="宋体" w:hAnsi="宋体" w:cs="宋体"/>
          <w:b/>
          <w:color w:val="auto"/>
          <w:sz w:val="24"/>
          <w:highlight w:val="none"/>
        </w:rPr>
      </w:pPr>
      <w:r>
        <w:rPr>
          <w:rFonts w:hint="eastAsia" w:ascii="宋体" w:hAnsi="宋体" w:cs="宋体"/>
          <w:sz w:val="24"/>
          <w:lang w:val="en-US" w:eastAsia="zh-CN"/>
        </w:rPr>
        <w:t>12、</w:t>
      </w:r>
      <w:r>
        <w:rPr>
          <w:rFonts w:hint="eastAsia" w:ascii="宋体" w:hAnsi="宋体" w:cs="宋体"/>
          <w:sz w:val="24"/>
        </w:rPr>
        <w:t>管养期内，</w:t>
      </w:r>
      <w:r>
        <w:rPr>
          <w:rFonts w:hint="eastAsia" w:ascii="宋体" w:hAnsi="宋体" w:cs="宋体"/>
          <w:sz w:val="24"/>
          <w:lang w:val="en-US" w:eastAsia="zh-CN"/>
        </w:rPr>
        <w:t>中标供应商若因</w:t>
      </w:r>
      <w:r>
        <w:rPr>
          <w:rFonts w:hint="eastAsia" w:ascii="宋体" w:hAnsi="宋体" w:cs="宋体"/>
          <w:sz w:val="24"/>
        </w:rPr>
        <w:t>不当养护造成绿化损失或严重社会影响，如草坪杂化、乔木修剪过重、地被花境长势衰退或严重不良等由</w:t>
      </w:r>
      <w:r>
        <w:rPr>
          <w:rFonts w:hint="eastAsia" w:ascii="宋体" w:hAnsi="宋体" w:cs="宋体"/>
          <w:sz w:val="24"/>
          <w:lang w:val="en-US" w:eastAsia="zh-CN"/>
        </w:rPr>
        <w:t>中标供应商</w:t>
      </w:r>
      <w:r>
        <w:rPr>
          <w:rFonts w:hint="eastAsia" w:ascii="宋体" w:hAnsi="宋体" w:cs="宋体"/>
          <w:sz w:val="24"/>
        </w:rPr>
        <w:t>负责更新，费用由</w:t>
      </w:r>
      <w:r>
        <w:rPr>
          <w:rFonts w:hint="eastAsia" w:ascii="宋体" w:hAnsi="宋体" w:cs="宋体"/>
          <w:sz w:val="24"/>
          <w:lang w:val="en-US" w:eastAsia="zh-CN"/>
        </w:rPr>
        <w:t>中标供应商</w:t>
      </w:r>
      <w:r>
        <w:rPr>
          <w:rFonts w:hint="eastAsia" w:ascii="宋体" w:hAnsi="宋体" w:cs="宋体"/>
          <w:sz w:val="24"/>
        </w:rPr>
        <w:t>自行承担。</w:t>
      </w:r>
    </w:p>
    <w:p w14:paraId="6107574C">
      <w:pPr>
        <w:pStyle w:val="32"/>
        <w:keepNext w:val="0"/>
        <w:keepLines w:val="0"/>
        <w:pageBreakBefore w:val="0"/>
        <w:numPr>
          <w:ilvl w:val="0"/>
          <w:numId w:val="0"/>
        </w:numPr>
        <w:spacing w:line="360" w:lineRule="auto"/>
        <w:ind w:firstLine="482" w:firstLineChars="200"/>
        <w:contextualSpacing/>
        <w:rPr>
          <w:rFonts w:hint="eastAsia" w:ascii="Times New Roman" w:hAnsi="Times New Roman" w:eastAsia="宋体" w:cs="Times New Roman"/>
          <w:b/>
          <w:bCs w:val="0"/>
          <w:sz w:val="24"/>
          <w:szCs w:val="24"/>
          <w:highlight w:val="none"/>
          <w:lang w:val="en-US" w:eastAsia="zh-CN"/>
        </w:rPr>
      </w:pPr>
      <w:r>
        <w:rPr>
          <w:rFonts w:hint="eastAsia" w:ascii="宋体" w:hAnsi="宋体" w:cs="宋体"/>
          <w:b/>
          <w:bCs w:val="0"/>
          <w:color w:val="auto"/>
          <w:sz w:val="24"/>
          <w:szCs w:val="24"/>
          <w:highlight w:val="none"/>
          <w:lang w:val="en-US" w:eastAsia="zh-CN"/>
        </w:rPr>
        <w:t>六</w:t>
      </w:r>
      <w:r>
        <w:rPr>
          <w:rFonts w:hint="eastAsia" w:ascii="宋体" w:hAnsi="宋体" w:eastAsia="宋体" w:cs="宋体"/>
          <w:b/>
          <w:bCs w:val="0"/>
          <w:color w:val="auto"/>
          <w:sz w:val="24"/>
          <w:szCs w:val="24"/>
          <w:highlight w:val="none"/>
          <w:lang w:val="en-US" w:eastAsia="zh-CN"/>
        </w:rPr>
        <w:t>、</w:t>
      </w:r>
      <w:r>
        <w:rPr>
          <w:rFonts w:hint="eastAsia" w:ascii="Times New Roman" w:hAnsi="Times New Roman" w:eastAsia="宋体" w:cs="Times New Roman"/>
          <w:b/>
          <w:bCs w:val="0"/>
          <w:sz w:val="24"/>
          <w:szCs w:val="24"/>
          <w:highlight w:val="none"/>
          <w:lang w:val="en-US" w:eastAsia="zh-CN"/>
        </w:rPr>
        <w:t xml:space="preserve">报价验收要求 </w:t>
      </w:r>
    </w:p>
    <w:p w14:paraId="7E23F503">
      <w:pPr>
        <w:pStyle w:val="32"/>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（1）投标人应对所投项目的全部内容进行报价。 </w:t>
      </w:r>
    </w:p>
    <w:p w14:paraId="2E09C273">
      <w:pPr>
        <w:pStyle w:val="32"/>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（2）投标人在投报价格时应充分考虑以下因素： </w:t>
      </w:r>
    </w:p>
    <w:p w14:paraId="6A5E4332">
      <w:pPr>
        <w:pStyle w:val="32"/>
        <w:keepNext w:val="0"/>
        <w:keepLines w:val="0"/>
        <w:pageBreakBefore w:val="0"/>
        <w:numPr>
          <w:ilvl w:val="0"/>
          <w:numId w:val="0"/>
        </w:numPr>
        <w:kinsoku/>
        <w:wordWrap/>
        <w:overflowPunct/>
        <w:topLinePunct w:val="0"/>
        <w:autoSpaceDE/>
        <w:autoSpaceDN/>
        <w:bidi w:val="0"/>
        <w:adjustRightInd/>
        <w:snapToGrid/>
        <w:spacing w:line="360" w:lineRule="auto"/>
        <w:ind w:firstLine="720" w:firstLineChars="3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①各投标人应结合绿地养护等级要求进行报价</w:t>
      </w:r>
    </w:p>
    <w:p w14:paraId="5C88EB39">
      <w:pPr>
        <w:pStyle w:val="32"/>
        <w:keepNext w:val="0"/>
        <w:keepLines w:val="0"/>
        <w:pageBreakBefore w:val="0"/>
        <w:numPr>
          <w:ilvl w:val="0"/>
          <w:numId w:val="0"/>
        </w:numPr>
        <w:kinsoku/>
        <w:wordWrap/>
        <w:overflowPunct/>
        <w:topLinePunct w:val="0"/>
        <w:autoSpaceDE/>
        <w:autoSpaceDN/>
        <w:bidi w:val="0"/>
        <w:adjustRightInd/>
        <w:snapToGrid/>
        <w:spacing w:line="360" w:lineRule="auto"/>
        <w:ind w:firstLine="720" w:firstLineChars="3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②报价包括但不限于：绿化养护费用、员工费用和管理人员费用、离职补偿金、社会保险、通讯费、服装费、管理费、培训费、办公费、各类加班费、岗位补贴、高温费、员工福利、利润、设备、</w:t>
      </w:r>
      <w:r>
        <w:rPr>
          <w:rFonts w:hint="eastAsia" w:ascii="宋体" w:hAnsi="宋体" w:cs="宋体"/>
          <w:b w:val="0"/>
          <w:bCs/>
          <w:sz w:val="24"/>
          <w:szCs w:val="24"/>
          <w:highlight w:val="none"/>
          <w:lang w:val="en-US" w:eastAsia="zh-CN"/>
        </w:rPr>
        <w:t>应急费、</w:t>
      </w:r>
      <w:r>
        <w:rPr>
          <w:rFonts w:hint="eastAsia" w:ascii="宋体" w:hAnsi="宋体" w:eastAsia="宋体" w:cs="宋体"/>
          <w:b w:val="0"/>
          <w:bCs/>
          <w:sz w:val="24"/>
          <w:szCs w:val="24"/>
          <w:highlight w:val="none"/>
          <w:lang w:val="en-US" w:eastAsia="zh-CN"/>
        </w:rPr>
        <w:t>工具、消耗品、工会费、各种税费、政策性文件规定及合同明示或暗示的所有风险、责任、义务</w:t>
      </w:r>
      <w:r>
        <w:rPr>
          <w:rFonts w:hint="eastAsia" w:ascii="宋体" w:hAnsi="宋体" w:cs="宋体"/>
          <w:b w:val="0"/>
          <w:bCs/>
          <w:sz w:val="24"/>
          <w:szCs w:val="24"/>
          <w:highlight w:val="none"/>
          <w:lang w:val="en-US" w:eastAsia="zh-CN"/>
        </w:rPr>
        <w:t>和各标段对应其养护标准的零星维修</w:t>
      </w:r>
      <w:r>
        <w:rPr>
          <w:rFonts w:hint="eastAsia" w:ascii="宋体" w:hAnsi="宋体" w:eastAsia="宋体" w:cs="宋体"/>
          <w:b w:val="0"/>
          <w:bCs/>
          <w:sz w:val="24"/>
          <w:szCs w:val="24"/>
          <w:highlight w:val="none"/>
          <w:lang w:val="en-US" w:eastAsia="zh-CN"/>
        </w:rPr>
        <w:t>等各项应有的费用。采购人不接受供应商任何因遗漏报价而发生的费用追加，因</w:t>
      </w:r>
      <w:r>
        <w:rPr>
          <w:rFonts w:hint="eastAsia" w:ascii="宋体" w:hAnsi="宋体" w:cs="宋体"/>
          <w:b w:val="0"/>
          <w:bCs/>
          <w:sz w:val="24"/>
          <w:szCs w:val="24"/>
          <w:highlight w:val="none"/>
          <w:lang w:val="en-US" w:eastAsia="zh-CN"/>
        </w:rPr>
        <w:t>投标人</w:t>
      </w:r>
      <w:r>
        <w:rPr>
          <w:rFonts w:hint="eastAsia" w:ascii="宋体" w:hAnsi="宋体" w:eastAsia="宋体" w:cs="宋体"/>
          <w:b w:val="0"/>
          <w:bCs/>
          <w:sz w:val="24"/>
          <w:szCs w:val="24"/>
          <w:highlight w:val="none"/>
          <w:lang w:val="en-US" w:eastAsia="zh-CN"/>
        </w:rPr>
        <w:t>违反《劳动法》等法律法规而造成采购人的连带责任和损失全部由</w:t>
      </w:r>
      <w:r>
        <w:rPr>
          <w:rFonts w:hint="eastAsia" w:ascii="宋体" w:hAnsi="宋体" w:cs="宋体"/>
          <w:b w:val="0"/>
          <w:bCs/>
          <w:sz w:val="24"/>
          <w:szCs w:val="24"/>
          <w:highlight w:val="none"/>
          <w:lang w:val="en-US" w:eastAsia="zh-CN"/>
        </w:rPr>
        <w:t>投标人</w:t>
      </w:r>
      <w:r>
        <w:rPr>
          <w:rFonts w:hint="eastAsia" w:ascii="宋体" w:hAnsi="宋体" w:eastAsia="宋体" w:cs="宋体"/>
          <w:b w:val="0"/>
          <w:bCs/>
          <w:sz w:val="24"/>
          <w:szCs w:val="24"/>
          <w:highlight w:val="none"/>
          <w:lang w:val="en-US" w:eastAsia="zh-CN"/>
        </w:rPr>
        <w:t xml:space="preserve">承担。 </w:t>
      </w:r>
    </w:p>
    <w:p w14:paraId="3331B1BA">
      <w:pPr>
        <w:pStyle w:val="32"/>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③本合同采用总价打包制，合同期内费用一律不予调整，供应商对一般突发性事件必须有相应的应对措施，并考虑合同期内的物价、政策等所有风险因素，在投标时自行预测并纳入投标总价中。服务期间，如遇国家出台提高最低工资和最低社会保险缴纳基数标准等强制性规定，供应商必须保障其员工的基本法定待遇，采购人不承担增加的有关费用。各投标单位应充分考虑恢复因人为因素造成对苗木、设施等损坏所发生的费用。报价中含水电费、农药等，水源自行解决。 </w:t>
      </w:r>
    </w:p>
    <w:p w14:paraId="2C559947">
      <w:pPr>
        <w:pStyle w:val="32"/>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④</w:t>
      </w:r>
      <w:r>
        <w:rPr>
          <w:rFonts w:hint="eastAsia" w:ascii="宋体" w:hAnsi="宋体" w:cs="宋体"/>
          <w:b w:val="0"/>
          <w:bCs/>
          <w:sz w:val="24"/>
          <w:szCs w:val="24"/>
          <w:highlight w:val="none"/>
          <w:lang w:val="en-US" w:eastAsia="zh-CN"/>
        </w:rPr>
        <w:t>投标人</w:t>
      </w:r>
      <w:r>
        <w:rPr>
          <w:rFonts w:hint="eastAsia" w:ascii="宋体" w:hAnsi="宋体" w:eastAsia="宋体" w:cs="宋体"/>
          <w:b w:val="0"/>
          <w:bCs/>
          <w:sz w:val="24"/>
          <w:szCs w:val="24"/>
          <w:highlight w:val="none"/>
          <w:lang w:val="en-US" w:eastAsia="zh-CN"/>
        </w:rPr>
        <w:t>应严格遵守国家有关的法律、法规及行业标准，负责员工的一切工资、福利、保险等费用，所有服务员工上岗前必须签订劳动合同；员工因社保、工资、福利等问题</w:t>
      </w:r>
      <w:r>
        <w:rPr>
          <w:rFonts w:hint="eastAsia" w:ascii="宋体" w:hAnsi="宋体" w:eastAsia="宋体" w:cs="宋体"/>
          <w:b w:val="0"/>
          <w:bCs/>
          <w:color w:val="000000"/>
          <w:sz w:val="24"/>
          <w:szCs w:val="24"/>
          <w:highlight w:val="none"/>
          <w:lang w:val="en-US" w:eastAsia="zh-CN" w:bidi="ar"/>
        </w:rPr>
        <w:t>产生的纠纷和发生职业暴露、工伤、疾病甚至死亡的一切责任及费用由</w:t>
      </w:r>
      <w:r>
        <w:rPr>
          <w:rFonts w:hint="eastAsia" w:ascii="宋体" w:hAnsi="宋体" w:cs="宋体"/>
          <w:b w:val="0"/>
          <w:bCs/>
          <w:sz w:val="24"/>
          <w:szCs w:val="24"/>
          <w:highlight w:val="none"/>
          <w:lang w:val="en-US" w:eastAsia="zh-CN"/>
        </w:rPr>
        <w:t>投标人</w:t>
      </w:r>
      <w:r>
        <w:rPr>
          <w:rFonts w:hint="eastAsia" w:ascii="宋体" w:hAnsi="宋体" w:eastAsia="宋体" w:cs="宋体"/>
          <w:b w:val="0"/>
          <w:bCs/>
          <w:color w:val="000000"/>
          <w:sz w:val="24"/>
          <w:szCs w:val="24"/>
          <w:highlight w:val="none"/>
          <w:lang w:val="en-US" w:eastAsia="zh-CN" w:bidi="ar"/>
        </w:rPr>
        <w:t xml:space="preserve">全部负责。 </w:t>
      </w:r>
    </w:p>
    <w:p w14:paraId="28D201A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（3）移交时以现场清点数据为移交依据，中标人须配合采购人确定最终移交清单数据。 </w:t>
      </w:r>
    </w:p>
    <w:p w14:paraId="21EB9B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（4）移交要求 </w:t>
      </w:r>
    </w:p>
    <w:p w14:paraId="18E624A2">
      <w:pPr>
        <w:pStyle w:val="32"/>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交接时间：以采购人指令为准。 </w:t>
      </w:r>
    </w:p>
    <w:p w14:paraId="006B1885">
      <w:pPr>
        <w:pStyle w:val="32"/>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rPr>
        <w:t>移交时以交接单为移交依据，由采购人、原履约单位、现履约单位签字认可后为正式移交。</w:t>
      </w:r>
      <w:r>
        <w:rPr>
          <w:rFonts w:hint="eastAsia" w:ascii="宋体" w:hAnsi="宋体" w:eastAsia="宋体" w:cs="宋体"/>
          <w:b w:val="0"/>
          <w:bCs/>
          <w:sz w:val="24"/>
          <w:szCs w:val="24"/>
          <w:highlight w:val="none"/>
          <w:lang w:val="en-US" w:eastAsia="zh-CN" w:bidi="ar-SA"/>
        </w:rPr>
        <w:t xml:space="preserve"> </w:t>
      </w:r>
    </w:p>
    <w:p w14:paraId="3DE5A52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（5）验收 </w:t>
      </w:r>
    </w:p>
    <w:p w14:paraId="600FF764">
      <w:pPr>
        <w:pStyle w:val="32"/>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cs="宋体"/>
          <w:b/>
          <w:bCs/>
          <w:color w:val="FF0000"/>
          <w:sz w:val="24"/>
          <w:highlight w:val="none"/>
        </w:rPr>
      </w:pPr>
      <w:r>
        <w:rPr>
          <w:rFonts w:hint="eastAsia" w:ascii="宋体" w:hAnsi="宋体" w:eastAsia="宋体" w:cs="宋体"/>
          <w:b w:val="0"/>
          <w:bCs/>
          <w:sz w:val="24"/>
          <w:szCs w:val="24"/>
          <w:highlight w:val="none"/>
          <w:lang w:val="en-US" w:eastAsia="zh-CN"/>
        </w:rPr>
        <w:t>履约期间将依照招标文件要求、中标单位投标文件内的承诺及采购人制定的相关办法、细则等，对该采购项目对应采购包的内容进行考核或验收。</w:t>
      </w:r>
    </w:p>
    <w:p w14:paraId="2503E808">
      <w:pPr>
        <w:pStyle w:val="22"/>
        <w:numPr>
          <w:ilvl w:val="0"/>
          <w:numId w:val="0"/>
        </w:numPr>
        <w:adjustRightInd w:val="0"/>
        <w:spacing w:line="360" w:lineRule="auto"/>
        <w:ind w:firstLine="482" w:firstLineChars="200"/>
        <w:contextualSpacing/>
        <w:jc w:val="left"/>
        <w:rPr>
          <w:rFonts w:hint="eastAsia" w:ascii="Times New Roman" w:hAnsi="Times New Roman"/>
          <w:b/>
          <w:bCs w:val="0"/>
          <w:sz w:val="24"/>
          <w:szCs w:val="24"/>
          <w:lang w:val="en-US" w:eastAsia="zh-CN"/>
        </w:rPr>
      </w:pPr>
      <w:r>
        <w:rPr>
          <w:rFonts w:hint="eastAsia" w:ascii="Times New Roman" w:hAnsi="Times New Roman"/>
          <w:b/>
          <w:bCs w:val="0"/>
          <w:kern w:val="2"/>
          <w:sz w:val="24"/>
          <w:szCs w:val="24"/>
          <w:lang w:val="en-US" w:eastAsia="zh-CN" w:bidi="ar-SA"/>
        </w:rPr>
        <w:t>七、绿化管养</w:t>
      </w:r>
      <w:r>
        <w:rPr>
          <w:rFonts w:hint="eastAsia" w:ascii="Times New Roman" w:hAnsi="Times New Roman"/>
          <w:b/>
          <w:bCs w:val="0"/>
          <w:sz w:val="24"/>
          <w:szCs w:val="24"/>
          <w:lang w:val="en-US" w:eastAsia="zh-CN"/>
        </w:rPr>
        <w:t>考核办法</w:t>
      </w:r>
    </w:p>
    <w:p w14:paraId="708B7889">
      <w:pPr>
        <w:spacing w:line="360" w:lineRule="auto"/>
        <w:ind w:firstLine="720" w:firstLineChars="300"/>
        <w:rPr>
          <w:rFonts w:ascii="宋体" w:hAnsi="宋体" w:cs="宋体"/>
          <w:b/>
          <w:bCs/>
          <w:sz w:val="24"/>
        </w:rPr>
      </w:pPr>
      <w:r>
        <w:rPr>
          <w:rFonts w:hint="eastAsia" w:ascii="宋体" w:hAnsi="宋体" w:cs="宋体"/>
          <w:sz w:val="24"/>
          <w:lang w:val="en-US" w:eastAsia="zh-CN"/>
        </w:rPr>
        <w:t>1、</w:t>
      </w:r>
      <w:r>
        <w:rPr>
          <w:rFonts w:hint="eastAsia" w:ascii="宋体" w:hAnsi="宋体" w:cs="宋体"/>
          <w:sz w:val="24"/>
        </w:rPr>
        <w:t>绿化管养考</w:t>
      </w:r>
      <w:r>
        <w:rPr>
          <w:rFonts w:hint="eastAsia" w:ascii="宋体" w:hAnsi="宋体" w:cs="宋体"/>
          <w:sz w:val="24"/>
          <w:highlight w:val="none"/>
        </w:rPr>
        <w:t>核由</w:t>
      </w:r>
      <w:r>
        <w:rPr>
          <w:rFonts w:hint="eastAsia" w:ascii="宋体" w:hAnsi="宋体" w:cs="宋体"/>
          <w:color w:val="auto"/>
          <w:sz w:val="24"/>
          <w:highlight w:val="none"/>
        </w:rPr>
        <w:t>溧阳经济开发区综</w:t>
      </w:r>
      <w:bookmarkStart w:id="816" w:name="OLE_LINK6"/>
      <w:r>
        <w:rPr>
          <w:rFonts w:hint="eastAsia" w:ascii="宋体" w:hAnsi="宋体" w:cs="宋体"/>
          <w:color w:val="auto"/>
          <w:sz w:val="24"/>
          <w:highlight w:val="none"/>
        </w:rPr>
        <w:t>合行政</w:t>
      </w:r>
      <w:bookmarkEnd w:id="816"/>
      <w:r>
        <w:rPr>
          <w:rFonts w:hint="eastAsia" w:ascii="宋体" w:hAnsi="宋体" w:cs="宋体"/>
          <w:color w:val="auto"/>
          <w:sz w:val="24"/>
          <w:highlight w:val="none"/>
        </w:rPr>
        <w:t>执法</w:t>
      </w:r>
      <w:r>
        <w:rPr>
          <w:rFonts w:hint="eastAsia" w:ascii="宋体" w:hAnsi="宋体" w:cs="宋体"/>
          <w:color w:val="auto"/>
          <w:sz w:val="24"/>
          <w:highlight w:val="none"/>
          <w:lang w:val="en-US" w:eastAsia="zh-CN"/>
        </w:rPr>
        <w:t>和安全生产监督管理办公室</w:t>
      </w:r>
      <w:r>
        <w:rPr>
          <w:rFonts w:hint="eastAsia" w:ascii="宋体" w:hAnsi="宋体" w:cs="宋体"/>
          <w:sz w:val="24"/>
          <w:highlight w:val="none"/>
        </w:rPr>
        <w:t>组织实施。绿化管养考核由日常考核巡查和月考核组成</w:t>
      </w:r>
      <w:r>
        <w:rPr>
          <w:rFonts w:hint="eastAsia" w:ascii="宋体" w:hAnsi="宋体" w:cs="宋体"/>
          <w:sz w:val="24"/>
          <w:highlight w:val="none"/>
          <w:lang w:eastAsia="zh-CN"/>
        </w:rPr>
        <w:t>，</w:t>
      </w:r>
      <w:r>
        <w:rPr>
          <w:rFonts w:hint="eastAsia" w:ascii="宋体" w:hAnsi="宋体" w:cs="宋体"/>
          <w:sz w:val="24"/>
          <w:highlight w:val="none"/>
        </w:rPr>
        <w:t>考核实行百分制，综合评分=1</w:t>
      </w:r>
      <w:r>
        <w:rPr>
          <w:rFonts w:hint="eastAsia" w:ascii="宋体" w:hAnsi="宋体" w:cs="宋体"/>
          <w:sz w:val="24"/>
        </w:rPr>
        <w:t>00-日常考核扣分×70%-月度考核扣分×30%－特别条款扣分。</w:t>
      </w:r>
      <w:r>
        <w:rPr>
          <w:rFonts w:hint="eastAsia" w:ascii="宋体" w:hAnsi="宋体" w:cs="宋体"/>
          <w:sz w:val="24"/>
          <w:lang w:val="en-US" w:eastAsia="zh-CN"/>
        </w:rPr>
        <w:t>当月考核</w:t>
      </w:r>
      <w:r>
        <w:rPr>
          <w:rFonts w:hint="eastAsia" w:ascii="宋体" w:hAnsi="宋体" w:cs="宋体"/>
          <w:sz w:val="24"/>
        </w:rPr>
        <w:t>综合评分低于80分为不合格</w:t>
      </w:r>
      <w:r>
        <w:rPr>
          <w:rFonts w:hint="eastAsia" w:ascii="宋体" w:hAnsi="宋体" w:cs="宋体"/>
          <w:sz w:val="24"/>
          <w:lang w:eastAsia="zh-CN"/>
        </w:rPr>
        <w:t>，</w:t>
      </w:r>
      <w:r>
        <w:rPr>
          <w:rFonts w:hint="eastAsia" w:ascii="宋体" w:hAnsi="宋体" w:cs="宋体"/>
          <w:sz w:val="24"/>
        </w:rPr>
        <w:t>综合评分在95分以上者（含95分）按合同价正常结算；综合评分在90（含）-95分，每下降1分，扣款200元，以此类推计算；85（含）-90分，每下降1分，扣款500元；综合评分在80（含）-85分，每下降1分，扣款1000元；综合评分在80分以下者，扣除当月养护经费。</w:t>
      </w:r>
    </w:p>
    <w:p w14:paraId="7CD6A41D">
      <w:pPr>
        <w:spacing w:line="360" w:lineRule="auto"/>
        <w:ind w:firstLine="480" w:firstLineChars="200"/>
        <w:rPr>
          <w:rFonts w:ascii="宋体" w:hAnsi="宋体" w:cs="宋体"/>
          <w:sz w:val="24"/>
          <w:highlight w:val="yellow"/>
        </w:rPr>
      </w:pPr>
      <w:r>
        <w:rPr>
          <w:rFonts w:hint="eastAsia" w:ascii="宋体" w:hAnsi="宋体" w:cs="宋体"/>
          <w:sz w:val="24"/>
          <w:highlight w:val="none"/>
          <w:lang w:val="en-US" w:eastAsia="zh-CN"/>
        </w:rPr>
        <w:t>2、</w:t>
      </w:r>
      <w:r>
        <w:rPr>
          <w:rFonts w:hint="eastAsia" w:ascii="宋体" w:hAnsi="宋体" w:cs="宋体"/>
          <w:sz w:val="24"/>
          <w:highlight w:val="none"/>
        </w:rPr>
        <w:t>有下列情形之一的，养护合同自动终止，</w:t>
      </w:r>
      <w:r>
        <w:rPr>
          <w:rFonts w:hint="eastAsia" w:ascii="宋体" w:hAnsi="宋体" w:cs="宋体"/>
          <w:sz w:val="24"/>
          <w:highlight w:val="none"/>
          <w:lang w:val="en-US" w:eastAsia="zh-CN"/>
        </w:rPr>
        <w:t>采购人将</w:t>
      </w:r>
      <w:r>
        <w:rPr>
          <w:rFonts w:hint="eastAsia" w:ascii="宋体" w:hAnsi="宋体" w:cs="宋体"/>
          <w:sz w:val="24"/>
          <w:highlight w:val="none"/>
        </w:rPr>
        <w:t>扣</w:t>
      </w:r>
      <w:r>
        <w:rPr>
          <w:rFonts w:hint="eastAsia" w:ascii="宋体" w:hAnsi="宋体" w:cs="宋体"/>
          <w:sz w:val="24"/>
        </w:rPr>
        <w:t>除管养保证金</w:t>
      </w:r>
      <w:r>
        <w:rPr>
          <w:rFonts w:hint="eastAsia" w:ascii="宋体" w:hAnsi="宋体" w:cs="宋体"/>
          <w:sz w:val="24"/>
          <w:lang w:eastAsia="zh-CN"/>
        </w:rPr>
        <w:t>，</w:t>
      </w:r>
      <w:r>
        <w:rPr>
          <w:rFonts w:hint="eastAsia" w:ascii="宋体" w:hAnsi="宋体" w:cs="宋体"/>
          <w:sz w:val="24"/>
          <w:lang w:val="en-US" w:eastAsia="zh-CN"/>
        </w:rPr>
        <w:t>并保留</w:t>
      </w:r>
      <w:r>
        <w:rPr>
          <w:rFonts w:hint="eastAsia" w:ascii="宋体" w:hAnsi="宋体" w:cs="宋体"/>
          <w:sz w:val="24"/>
        </w:rPr>
        <w:t>依法继续向</w:t>
      </w:r>
      <w:r>
        <w:rPr>
          <w:rFonts w:hint="eastAsia" w:ascii="宋体" w:hAnsi="宋体" w:cs="宋体"/>
          <w:sz w:val="24"/>
          <w:lang w:val="en-US" w:eastAsia="zh-CN"/>
        </w:rPr>
        <w:t>中标供应商</w:t>
      </w:r>
      <w:r>
        <w:rPr>
          <w:rFonts w:hint="eastAsia" w:ascii="宋体" w:hAnsi="宋体" w:cs="宋体"/>
          <w:sz w:val="24"/>
        </w:rPr>
        <w:t>追究相应法律和经济责任</w:t>
      </w:r>
      <w:r>
        <w:rPr>
          <w:rFonts w:hint="eastAsia" w:ascii="宋体" w:hAnsi="宋体" w:cs="宋体"/>
          <w:sz w:val="24"/>
          <w:lang w:eastAsia="zh-CN"/>
        </w:rPr>
        <w:t>的</w:t>
      </w:r>
      <w:r>
        <w:rPr>
          <w:rFonts w:hint="eastAsia" w:ascii="宋体" w:hAnsi="宋体" w:cs="宋体"/>
          <w:sz w:val="24"/>
          <w:lang w:val="en-US" w:eastAsia="zh-CN"/>
        </w:rPr>
        <w:t>权利</w:t>
      </w:r>
      <w:r>
        <w:rPr>
          <w:rFonts w:hint="eastAsia" w:ascii="宋体" w:hAnsi="宋体" w:cs="宋体"/>
          <w:sz w:val="24"/>
        </w:rPr>
        <w:t>。</w:t>
      </w:r>
    </w:p>
    <w:p w14:paraId="6CE12756">
      <w:pPr>
        <w:spacing w:line="360" w:lineRule="auto"/>
        <w:ind w:firstLine="482" w:firstLineChars="200"/>
        <w:rPr>
          <w:rFonts w:ascii="宋体" w:hAnsi="宋体" w:cs="宋体"/>
          <w:b/>
          <w:bCs/>
          <w:color w:val="auto"/>
          <w:sz w:val="24"/>
          <w:highlight w:val="yellow"/>
        </w:rPr>
      </w:pPr>
      <w:r>
        <w:rPr>
          <w:rFonts w:hint="eastAsia" w:ascii="宋体" w:hAnsi="宋体" w:cs="宋体"/>
          <w:b/>
          <w:bCs/>
          <w:color w:val="auto"/>
          <w:sz w:val="24"/>
        </w:rPr>
        <w:t>（</w:t>
      </w:r>
      <w:r>
        <w:rPr>
          <w:rFonts w:hint="eastAsia" w:ascii="宋体" w:hAnsi="宋体" w:cs="宋体"/>
          <w:b/>
          <w:bCs/>
          <w:color w:val="auto"/>
          <w:sz w:val="24"/>
          <w:highlight w:val="none"/>
        </w:rPr>
        <w:t>1）未按采购文件的要求组织养护工作的（如管养期间没有固定经营场所、机具非自有</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人员未按要求配备</w:t>
      </w:r>
      <w:r>
        <w:rPr>
          <w:rFonts w:hint="eastAsia" w:ascii="宋体" w:hAnsi="宋体" w:cs="宋体"/>
          <w:b/>
          <w:bCs/>
          <w:color w:val="auto"/>
          <w:sz w:val="24"/>
          <w:highlight w:val="none"/>
        </w:rPr>
        <w:t>等）；</w:t>
      </w:r>
    </w:p>
    <w:p w14:paraId="0F8A5CEA">
      <w:pPr>
        <w:spacing w:line="360" w:lineRule="auto"/>
        <w:ind w:firstLine="480" w:firstLineChars="200"/>
        <w:rPr>
          <w:rFonts w:ascii="宋体" w:hAnsi="宋体" w:cs="宋体"/>
          <w:sz w:val="24"/>
          <w:highlight w:val="none"/>
        </w:rPr>
      </w:pPr>
      <w:r>
        <w:rPr>
          <w:rFonts w:hint="eastAsia" w:ascii="宋体" w:hAnsi="宋体" w:cs="宋体"/>
          <w:sz w:val="24"/>
          <w:highlight w:val="none"/>
        </w:rPr>
        <w:t>（2）</w:t>
      </w:r>
      <w:r>
        <w:rPr>
          <w:rFonts w:hint="eastAsia" w:ascii="宋体" w:hAnsi="宋体" w:cs="宋体"/>
          <w:sz w:val="24"/>
          <w:highlight w:val="none"/>
          <w:lang w:val="en-US" w:eastAsia="zh-CN"/>
        </w:rPr>
        <w:t>养护年度中</w:t>
      </w:r>
      <w:r>
        <w:rPr>
          <w:rFonts w:hint="eastAsia" w:ascii="宋体" w:hAnsi="宋体" w:cs="宋体"/>
          <w:sz w:val="24"/>
          <w:highlight w:val="none"/>
        </w:rPr>
        <w:t>连续二次</w:t>
      </w:r>
      <w:r>
        <w:rPr>
          <w:rFonts w:hint="eastAsia" w:ascii="宋体" w:hAnsi="宋体" w:cs="宋体"/>
          <w:sz w:val="24"/>
          <w:highlight w:val="none"/>
          <w:lang w:val="en-US" w:eastAsia="zh-CN"/>
        </w:rPr>
        <w:t>月</w:t>
      </w:r>
      <w:r>
        <w:rPr>
          <w:rFonts w:hint="eastAsia" w:ascii="宋体" w:hAnsi="宋体" w:cs="宋体"/>
          <w:sz w:val="24"/>
          <w:highlight w:val="none"/>
        </w:rPr>
        <w:t>考核综合评分在80分以下的；</w:t>
      </w:r>
    </w:p>
    <w:p w14:paraId="211D56E5">
      <w:pPr>
        <w:spacing w:line="360" w:lineRule="auto"/>
        <w:ind w:firstLine="480" w:firstLineChars="200"/>
        <w:rPr>
          <w:rFonts w:ascii="宋体" w:hAnsi="宋体" w:cs="宋体"/>
          <w:sz w:val="24"/>
        </w:rPr>
      </w:pPr>
      <w:r>
        <w:rPr>
          <w:rFonts w:hint="eastAsia" w:ascii="宋体" w:hAnsi="宋体" w:cs="宋体"/>
          <w:sz w:val="24"/>
        </w:rPr>
        <w:t>（3）管养合同进行转包</w:t>
      </w:r>
      <w:r>
        <w:rPr>
          <w:rFonts w:hint="eastAsia" w:ascii="宋体" w:hAnsi="宋体" w:cs="宋体"/>
          <w:sz w:val="24"/>
          <w:lang w:val="en-US" w:eastAsia="zh-CN"/>
        </w:rPr>
        <w:t>或</w:t>
      </w:r>
      <w:r>
        <w:rPr>
          <w:rFonts w:hint="eastAsia" w:ascii="宋体" w:hAnsi="宋体" w:cs="宋体"/>
          <w:sz w:val="24"/>
        </w:rPr>
        <w:t>管养现场负责人随意更换的；</w:t>
      </w:r>
    </w:p>
    <w:p w14:paraId="196CF2FB">
      <w:pPr>
        <w:spacing w:line="360" w:lineRule="auto"/>
        <w:ind w:firstLine="480" w:firstLineChars="200"/>
        <w:rPr>
          <w:rFonts w:hint="eastAsia" w:ascii="宋体" w:hAnsi="宋体" w:cs="宋体"/>
          <w:sz w:val="24"/>
        </w:rPr>
      </w:pPr>
      <w:r>
        <w:rPr>
          <w:rFonts w:hint="eastAsia" w:ascii="宋体" w:hAnsi="宋体" w:cs="宋体"/>
          <w:sz w:val="24"/>
        </w:rPr>
        <w:t>（4）在管养期内，发生重大质量、安全</w:t>
      </w:r>
      <w:r>
        <w:rPr>
          <w:rFonts w:hint="eastAsia" w:ascii="宋体" w:hAnsi="宋体" w:cs="宋体"/>
          <w:sz w:val="24"/>
          <w:lang w:val="en-US" w:eastAsia="zh-CN"/>
        </w:rPr>
        <w:t>等</w:t>
      </w:r>
      <w:r>
        <w:rPr>
          <w:rFonts w:hint="eastAsia" w:ascii="宋体" w:hAnsi="宋体" w:cs="宋体"/>
          <w:sz w:val="24"/>
        </w:rPr>
        <w:t>方面的责任事故，对绿化景观造成严重破坏或造成严重社会影响的。</w:t>
      </w:r>
    </w:p>
    <w:p w14:paraId="0B314D34">
      <w:pPr>
        <w:spacing w:line="360" w:lineRule="auto"/>
        <w:ind w:firstLine="480" w:firstLineChars="200"/>
        <w:rPr>
          <w:rFonts w:hint="eastAsia" w:ascii="宋体" w:hAnsi="宋体" w:cs="宋体"/>
          <w:sz w:val="24"/>
        </w:rPr>
      </w:pPr>
      <w:r>
        <w:rPr>
          <w:rFonts w:hint="eastAsia" w:ascii="宋体" w:hAnsi="宋体" w:cs="宋体"/>
          <w:sz w:val="24"/>
          <w:highlight w:val="none"/>
        </w:rPr>
        <w:t>养护合同自动终止</w:t>
      </w:r>
      <w:r>
        <w:rPr>
          <w:rFonts w:hint="eastAsia" w:ascii="宋体" w:hAnsi="宋体" w:cs="宋体"/>
          <w:sz w:val="24"/>
          <w:highlight w:val="none"/>
          <w:lang w:eastAsia="zh-CN"/>
        </w:rPr>
        <w:t>的</w:t>
      </w:r>
      <w:r>
        <w:rPr>
          <w:rFonts w:hint="eastAsia" w:ascii="宋体" w:hAnsi="宋体" w:cs="宋体"/>
          <w:sz w:val="24"/>
          <w:highlight w:val="none"/>
        </w:rPr>
        <w:t>，</w:t>
      </w:r>
      <w:r>
        <w:rPr>
          <w:rFonts w:hint="eastAsia" w:ascii="宋体" w:hAnsi="宋体"/>
          <w:b/>
          <w:bCs/>
          <w:color w:val="auto"/>
          <w:sz w:val="24"/>
          <w:highlight w:val="none"/>
        </w:rPr>
        <w:t>由相邻标段</w:t>
      </w:r>
      <w:r>
        <w:rPr>
          <w:rFonts w:hint="eastAsia" w:ascii="宋体" w:hAnsi="宋体"/>
          <w:b/>
          <w:bCs/>
          <w:color w:val="auto"/>
          <w:sz w:val="24"/>
          <w:highlight w:val="none"/>
          <w:lang w:eastAsia="zh-CN"/>
        </w:rPr>
        <w:t>中标供应商</w:t>
      </w:r>
      <w:r>
        <w:rPr>
          <w:rFonts w:hint="eastAsia" w:ascii="宋体" w:hAnsi="宋体"/>
          <w:b/>
          <w:bCs/>
          <w:color w:val="auto"/>
          <w:sz w:val="24"/>
          <w:highlight w:val="none"/>
        </w:rPr>
        <w:t>临时代管，代管期限最长不得超过3个月，且代管期内遇合同到期则代管自动终止，</w:t>
      </w:r>
      <w:r>
        <w:rPr>
          <w:rFonts w:hint="eastAsia" w:ascii="宋体" w:hAnsi="宋体" w:cs="宋体"/>
          <w:b/>
          <w:bCs/>
          <w:color w:val="auto"/>
          <w:sz w:val="24"/>
          <w:highlight w:val="none"/>
        </w:rPr>
        <w:t>其所有损失由原中标供应商承担。</w:t>
      </w:r>
    </w:p>
    <w:p w14:paraId="5179A534">
      <w:pPr>
        <w:spacing w:line="360" w:lineRule="auto"/>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暴露出的同一问题</w:t>
      </w:r>
      <w:r>
        <w:rPr>
          <w:rFonts w:hint="eastAsia" w:ascii="宋体" w:hAnsi="宋体" w:cs="宋体"/>
          <w:sz w:val="24"/>
          <w:lang w:val="en-US" w:eastAsia="zh-CN"/>
        </w:rPr>
        <w:t>采购人</w:t>
      </w:r>
      <w:r>
        <w:rPr>
          <w:rFonts w:hint="eastAsia" w:ascii="宋体" w:hAnsi="宋体" w:cs="宋体"/>
          <w:sz w:val="24"/>
        </w:rPr>
        <w:t>电话通知</w:t>
      </w:r>
      <w:r>
        <w:rPr>
          <w:rFonts w:hint="eastAsia" w:ascii="宋体" w:hAnsi="宋体" w:cs="宋体"/>
          <w:sz w:val="24"/>
          <w:lang w:val="en-US" w:eastAsia="zh-CN"/>
        </w:rPr>
        <w:t>中标供应商</w:t>
      </w:r>
      <w:r>
        <w:rPr>
          <w:rFonts w:hint="eastAsia" w:ascii="宋体" w:hAnsi="宋体" w:cs="宋体"/>
          <w:sz w:val="24"/>
        </w:rPr>
        <w:t>两次后仍未整改到位，</w:t>
      </w:r>
      <w:r>
        <w:rPr>
          <w:rFonts w:hint="eastAsia" w:ascii="宋体" w:hAnsi="宋体" w:cs="宋体"/>
          <w:sz w:val="24"/>
          <w:lang w:val="en-US" w:eastAsia="zh-CN"/>
        </w:rPr>
        <w:t>采购人</w:t>
      </w:r>
      <w:r>
        <w:rPr>
          <w:rFonts w:hint="eastAsia" w:ascii="宋体" w:hAnsi="宋体" w:cs="宋体"/>
          <w:sz w:val="24"/>
        </w:rPr>
        <w:t>将开出“整改通知书”，并在当月综合评分中扣除5分。</w:t>
      </w:r>
    </w:p>
    <w:p w14:paraId="75A2A3CB">
      <w:pPr>
        <w:spacing w:line="360" w:lineRule="auto"/>
        <w:ind w:firstLine="480" w:firstLineChars="200"/>
        <w:rPr>
          <w:rFonts w:ascii="宋体" w:hAnsi="宋体" w:cs="宋体"/>
          <w:sz w:val="24"/>
          <w:highlight w:val="none"/>
        </w:rPr>
      </w:pPr>
      <w:r>
        <w:rPr>
          <w:rFonts w:hint="eastAsia" w:ascii="宋体" w:hAnsi="宋体" w:cs="宋体"/>
          <w:sz w:val="24"/>
          <w:lang w:val="en-US" w:eastAsia="zh-CN"/>
        </w:rPr>
        <w:t>4、</w:t>
      </w:r>
      <w:r>
        <w:rPr>
          <w:rFonts w:hint="eastAsia" w:ascii="宋体" w:hAnsi="宋体" w:cs="宋体"/>
          <w:sz w:val="24"/>
        </w:rPr>
        <w:t>日常检查过程中，出现</w:t>
      </w:r>
      <w:r>
        <w:rPr>
          <w:rFonts w:hint="eastAsia" w:ascii="宋体" w:hAnsi="宋体" w:cs="宋体"/>
          <w:sz w:val="24"/>
          <w:highlight w:val="none"/>
        </w:rPr>
        <w:t>下列情况时，除按规定扣分外，还需直接扣除养护经费：</w:t>
      </w:r>
    </w:p>
    <w:p w14:paraId="144FCC09">
      <w:pPr>
        <w:spacing w:line="360" w:lineRule="auto"/>
        <w:ind w:firstLine="480" w:firstLineChars="200"/>
        <w:rPr>
          <w:rFonts w:ascii="宋体" w:hAnsi="宋体" w:cs="宋体"/>
          <w:sz w:val="24"/>
        </w:rPr>
      </w:pPr>
      <w:r>
        <w:rPr>
          <w:rFonts w:hint="eastAsia" w:ascii="宋体" w:hAnsi="宋体" w:cs="宋体"/>
          <w:sz w:val="24"/>
          <w:highlight w:val="none"/>
        </w:rPr>
        <w:t>（1）现场负责人应按时按规定参加</w:t>
      </w:r>
      <w:bookmarkStart w:id="817" w:name="OLE_LINK3"/>
      <w:r>
        <w:rPr>
          <w:rFonts w:hint="eastAsia" w:ascii="宋体" w:hAnsi="宋体" w:cs="宋体"/>
          <w:color w:val="auto"/>
          <w:sz w:val="24"/>
          <w:highlight w:val="none"/>
        </w:rPr>
        <w:t>报</w:t>
      </w:r>
      <w:bookmarkStart w:id="818" w:name="OLE_LINK5"/>
      <w:r>
        <w:rPr>
          <w:rFonts w:hint="eastAsia" w:ascii="宋体" w:hAnsi="宋体" w:cs="宋体"/>
          <w:color w:val="auto"/>
          <w:sz w:val="24"/>
          <w:highlight w:val="none"/>
        </w:rPr>
        <w:t>溧阳经济开发区综合行政执法</w:t>
      </w:r>
      <w:r>
        <w:rPr>
          <w:rFonts w:hint="eastAsia" w:ascii="宋体" w:hAnsi="宋体" w:cs="宋体"/>
          <w:color w:val="auto"/>
          <w:sz w:val="24"/>
          <w:highlight w:val="none"/>
          <w:lang w:val="en-US" w:eastAsia="zh-CN"/>
        </w:rPr>
        <w:t>和安全生产监督管理办公室</w:t>
      </w:r>
      <w:bookmarkEnd w:id="817"/>
      <w:bookmarkEnd w:id="818"/>
      <w:r>
        <w:rPr>
          <w:rFonts w:hint="eastAsia" w:ascii="宋体" w:hAnsi="宋体" w:cs="宋体"/>
          <w:sz w:val="24"/>
          <w:highlight w:val="none"/>
        </w:rPr>
        <w:t>组</w:t>
      </w:r>
      <w:r>
        <w:rPr>
          <w:rFonts w:hint="eastAsia" w:ascii="宋体" w:hAnsi="宋体" w:cs="宋体"/>
          <w:sz w:val="24"/>
        </w:rPr>
        <w:t>织的各项培训、会议；无故缺席的一次扣500元；</w:t>
      </w:r>
    </w:p>
    <w:p w14:paraId="3D94EF37">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（2）按合同规定的</w:t>
      </w:r>
      <w:r>
        <w:rPr>
          <w:rFonts w:hint="eastAsia" w:ascii="宋体" w:hAnsi="宋体" w:cs="宋体"/>
          <w:b/>
          <w:color w:val="auto"/>
          <w:sz w:val="24"/>
          <w:highlight w:val="none"/>
          <w:lang w:val="en-US" w:eastAsia="zh-CN"/>
        </w:rPr>
        <w:t>作业人</w:t>
      </w:r>
      <w:r>
        <w:rPr>
          <w:rFonts w:hint="eastAsia" w:ascii="宋体" w:hAnsi="宋体" w:cs="宋体"/>
          <w:b/>
          <w:color w:val="auto"/>
          <w:sz w:val="24"/>
          <w:highlight w:val="none"/>
        </w:rPr>
        <w:t>数到岗到位，不足规定的人数时，按每人每天200元扣除；</w:t>
      </w:r>
    </w:p>
    <w:p w14:paraId="446FD8F1">
      <w:pPr>
        <w:spacing w:line="360" w:lineRule="auto"/>
        <w:ind w:firstLine="480" w:firstLineChars="200"/>
        <w:rPr>
          <w:rFonts w:hint="eastAsia" w:ascii="宋体" w:hAnsi="宋体" w:cs="宋体"/>
          <w:sz w:val="24"/>
          <w:highlight w:val="none"/>
        </w:rPr>
      </w:pPr>
      <w:r>
        <w:rPr>
          <w:rFonts w:hint="eastAsia" w:ascii="宋体" w:hAnsi="宋体" w:cs="宋体"/>
          <w:sz w:val="24"/>
          <w:highlight w:val="none"/>
        </w:rPr>
        <w:t>（3）处于失管状态的</w:t>
      </w:r>
      <w:r>
        <w:rPr>
          <w:rFonts w:hint="eastAsia" w:ascii="宋体" w:hAnsi="宋体" w:cs="宋体"/>
          <w:sz w:val="24"/>
        </w:rPr>
        <w:t>地块，</w:t>
      </w:r>
      <w:r>
        <w:rPr>
          <w:rFonts w:hint="eastAsia" w:ascii="宋体" w:hAnsi="宋体" w:cs="宋体"/>
          <w:sz w:val="24"/>
          <w:lang w:val="en-US" w:eastAsia="zh-CN"/>
        </w:rPr>
        <w:t>采购人</w:t>
      </w:r>
      <w:r>
        <w:rPr>
          <w:rFonts w:hint="eastAsia" w:ascii="宋体" w:hAnsi="宋体" w:cs="宋体"/>
          <w:sz w:val="24"/>
        </w:rPr>
        <w:t>有权根据失管的严重程度，在扣分的基础上，</w:t>
      </w:r>
      <w:r>
        <w:rPr>
          <w:rFonts w:hint="eastAsia" w:ascii="宋体" w:hAnsi="宋体" w:cs="宋体"/>
          <w:sz w:val="24"/>
          <w:highlight w:val="none"/>
        </w:rPr>
        <w:t>直接扣除当月的养护费用；</w:t>
      </w:r>
    </w:p>
    <w:p w14:paraId="193F0E3A">
      <w:pPr>
        <w:spacing w:line="360" w:lineRule="auto"/>
        <w:ind w:firstLine="480" w:firstLineChars="200"/>
        <w:rPr>
          <w:rFonts w:hint="eastAsia" w:ascii="宋体" w:hAnsi="宋体" w:eastAsia="宋体" w:cs="宋体"/>
          <w:sz w:val="24"/>
          <w:lang w:eastAsia="zh-CN"/>
        </w:rPr>
      </w:pPr>
      <w:r>
        <w:rPr>
          <w:rFonts w:hint="eastAsia" w:ascii="宋体" w:hAnsi="宋体" w:cs="宋体"/>
          <w:sz w:val="24"/>
          <w:highlight w:val="none"/>
          <w:lang w:eastAsia="zh-CN"/>
        </w:rPr>
        <w:t>（</w:t>
      </w:r>
      <w:r>
        <w:rPr>
          <w:rFonts w:hint="eastAsia" w:ascii="宋体" w:hAnsi="宋体" w:cs="宋体"/>
          <w:sz w:val="24"/>
          <w:highlight w:val="none"/>
          <w:lang w:val="en-US" w:eastAsia="zh-CN"/>
        </w:rPr>
        <w:t>4</w:t>
      </w:r>
      <w:r>
        <w:rPr>
          <w:rFonts w:hint="eastAsia" w:ascii="宋体" w:hAnsi="宋体" w:cs="宋体"/>
          <w:sz w:val="24"/>
          <w:highlight w:val="none"/>
          <w:lang w:eastAsia="zh-CN"/>
        </w:rPr>
        <w:t>）</w:t>
      </w:r>
      <w:r>
        <w:rPr>
          <w:rFonts w:hint="eastAsia" w:ascii="宋体" w:hAnsi="宋体" w:cs="宋体"/>
          <w:sz w:val="24"/>
          <w:highlight w:val="none"/>
        </w:rPr>
        <w:t>因工人集体罢工、上访、群众举报和投诉等事件致使</w:t>
      </w:r>
      <w:r>
        <w:rPr>
          <w:rFonts w:hint="eastAsia" w:ascii="宋体" w:hAnsi="宋体" w:cs="宋体"/>
          <w:sz w:val="24"/>
          <w:highlight w:val="none"/>
          <w:lang w:val="en-US" w:eastAsia="zh-CN"/>
        </w:rPr>
        <w:t>采购人</w:t>
      </w:r>
      <w:r>
        <w:rPr>
          <w:rFonts w:hint="eastAsia" w:ascii="宋体" w:hAnsi="宋体" w:cs="宋体"/>
          <w:sz w:val="24"/>
          <w:highlight w:val="none"/>
        </w:rPr>
        <w:t>或</w:t>
      </w:r>
      <w:r>
        <w:rPr>
          <w:rFonts w:hint="eastAsia" w:ascii="宋体" w:hAnsi="宋体" w:cs="宋体"/>
          <w:color w:val="auto"/>
          <w:sz w:val="24"/>
          <w:highlight w:val="none"/>
        </w:rPr>
        <w:t>溧阳经济开发区综合行政执法</w:t>
      </w:r>
      <w:r>
        <w:rPr>
          <w:rFonts w:hint="eastAsia" w:ascii="宋体" w:hAnsi="宋体" w:cs="宋体"/>
          <w:color w:val="auto"/>
          <w:sz w:val="24"/>
          <w:highlight w:val="none"/>
          <w:lang w:val="en-US" w:eastAsia="zh-CN"/>
        </w:rPr>
        <w:t>和安全生产监督管理办公室</w:t>
      </w:r>
      <w:r>
        <w:rPr>
          <w:rFonts w:hint="eastAsia" w:ascii="宋体" w:hAnsi="宋体" w:cs="宋体"/>
          <w:sz w:val="24"/>
          <w:highlight w:val="none"/>
        </w:rPr>
        <w:t>名誉受损或</w:t>
      </w:r>
      <w:r>
        <w:rPr>
          <w:rFonts w:hint="eastAsia" w:ascii="宋体" w:hAnsi="宋体" w:cs="宋体"/>
          <w:sz w:val="24"/>
        </w:rPr>
        <w:t>其它损失的，除按考核要求扣分外，直接扣款2000元/次，情节特别严重的终止管养合同；</w:t>
      </w:r>
    </w:p>
    <w:p w14:paraId="3F840505">
      <w:pPr>
        <w:spacing w:line="360" w:lineRule="auto"/>
        <w:ind w:firstLine="480" w:firstLineChars="200"/>
        <w:rPr>
          <w:rFonts w:hint="eastAsia" w:ascii="宋体" w:hAnsi="宋体" w:cs="宋体"/>
          <w:b/>
          <w:bCs/>
          <w:sz w:val="24"/>
        </w:rPr>
      </w:pPr>
      <w:r>
        <w:rPr>
          <w:rFonts w:hint="eastAsia" w:ascii="宋体" w:hAnsi="宋体" w:cs="宋体"/>
          <w:sz w:val="24"/>
          <w:lang w:val="en-US" w:eastAsia="zh-CN"/>
        </w:rPr>
        <w:t>注：上述</w:t>
      </w:r>
      <w:r>
        <w:rPr>
          <w:rFonts w:hint="eastAsia" w:ascii="宋体" w:hAnsi="宋体" w:cs="宋体"/>
          <w:sz w:val="24"/>
        </w:rPr>
        <w:t>措施中所指的扣款是每月考核综合评分扣款，在结算资金时结清。</w:t>
      </w:r>
    </w:p>
    <w:p w14:paraId="26970E89">
      <w:pPr>
        <w:spacing w:line="360" w:lineRule="auto"/>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考核实施细则</w:t>
      </w:r>
    </w:p>
    <w:tbl>
      <w:tblPr>
        <w:tblStyle w:val="11"/>
        <w:tblpPr w:leftFromText="180" w:rightFromText="180" w:vertAnchor="text" w:horzAnchor="page" w:tblpX="1185" w:tblpY="293"/>
        <w:tblOverlap w:val="never"/>
        <w:tblW w:w="98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759"/>
        <w:gridCol w:w="4396"/>
        <w:gridCol w:w="2954"/>
        <w:gridCol w:w="796"/>
      </w:tblGrid>
      <w:tr w14:paraId="3D21F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941" w:type="dxa"/>
            <w:noWrap w:val="0"/>
            <w:vAlign w:val="center"/>
          </w:tcPr>
          <w:p w14:paraId="767DB91C">
            <w:pPr>
              <w:widowControl/>
              <w:jc w:val="center"/>
              <w:textAlignment w:val="baseline"/>
              <w:rPr>
                <w:rFonts w:ascii="宋体" w:hAnsi="宋体"/>
                <w:kern w:val="0"/>
                <w:sz w:val="24"/>
              </w:rPr>
            </w:pPr>
            <w:r>
              <w:rPr>
                <w:rFonts w:hint="eastAsia" w:ascii="宋体" w:hAnsi="宋体"/>
                <w:kern w:val="0"/>
                <w:sz w:val="24"/>
              </w:rPr>
              <w:t>项目</w:t>
            </w:r>
          </w:p>
        </w:tc>
        <w:tc>
          <w:tcPr>
            <w:tcW w:w="759" w:type="dxa"/>
            <w:noWrap w:val="0"/>
            <w:vAlign w:val="center"/>
          </w:tcPr>
          <w:p w14:paraId="14641671">
            <w:pPr>
              <w:widowControl/>
              <w:jc w:val="center"/>
              <w:textAlignment w:val="baseline"/>
              <w:rPr>
                <w:rFonts w:ascii="宋体" w:hAnsi="宋体"/>
                <w:kern w:val="0"/>
                <w:sz w:val="24"/>
              </w:rPr>
            </w:pPr>
            <w:r>
              <w:rPr>
                <w:rFonts w:hint="eastAsia" w:ascii="宋体" w:hAnsi="宋体"/>
                <w:kern w:val="0"/>
                <w:sz w:val="24"/>
              </w:rPr>
              <w:t>分值</w:t>
            </w:r>
          </w:p>
        </w:tc>
        <w:tc>
          <w:tcPr>
            <w:tcW w:w="4396" w:type="dxa"/>
            <w:noWrap w:val="0"/>
            <w:vAlign w:val="center"/>
          </w:tcPr>
          <w:p w14:paraId="53CF74F1">
            <w:pPr>
              <w:widowControl/>
              <w:jc w:val="center"/>
              <w:textAlignment w:val="baseline"/>
              <w:rPr>
                <w:rFonts w:ascii="宋体" w:hAnsi="宋体"/>
                <w:kern w:val="0"/>
                <w:sz w:val="24"/>
              </w:rPr>
            </w:pPr>
            <w:r>
              <w:rPr>
                <w:rFonts w:hint="eastAsia" w:ascii="宋体" w:hAnsi="宋体"/>
                <w:kern w:val="0"/>
                <w:sz w:val="24"/>
              </w:rPr>
              <w:t>考</w:t>
            </w:r>
            <w:r>
              <w:rPr>
                <w:rFonts w:ascii="宋体" w:hAnsi="宋体"/>
                <w:kern w:val="0"/>
                <w:sz w:val="24"/>
              </w:rPr>
              <w:t xml:space="preserve">  </w:t>
            </w:r>
            <w:r>
              <w:rPr>
                <w:rFonts w:hint="eastAsia" w:ascii="宋体" w:hAnsi="宋体"/>
                <w:kern w:val="0"/>
                <w:sz w:val="24"/>
              </w:rPr>
              <w:t>核</w:t>
            </w:r>
            <w:r>
              <w:rPr>
                <w:rFonts w:ascii="宋体" w:hAnsi="宋体"/>
                <w:kern w:val="0"/>
                <w:sz w:val="24"/>
              </w:rPr>
              <w:t xml:space="preserve">  </w:t>
            </w:r>
            <w:r>
              <w:rPr>
                <w:rFonts w:hint="eastAsia" w:ascii="宋体" w:hAnsi="宋体"/>
                <w:kern w:val="0"/>
                <w:sz w:val="24"/>
              </w:rPr>
              <w:t>标</w:t>
            </w:r>
            <w:r>
              <w:rPr>
                <w:rFonts w:ascii="宋体" w:hAnsi="宋体"/>
                <w:kern w:val="0"/>
                <w:sz w:val="24"/>
              </w:rPr>
              <w:t xml:space="preserve">  </w:t>
            </w:r>
            <w:r>
              <w:rPr>
                <w:rFonts w:hint="eastAsia" w:ascii="宋体" w:hAnsi="宋体"/>
                <w:kern w:val="0"/>
                <w:sz w:val="24"/>
              </w:rPr>
              <w:t>准</w:t>
            </w:r>
          </w:p>
        </w:tc>
        <w:tc>
          <w:tcPr>
            <w:tcW w:w="2954" w:type="dxa"/>
            <w:noWrap w:val="0"/>
            <w:vAlign w:val="center"/>
          </w:tcPr>
          <w:p w14:paraId="1F18C7BC">
            <w:pPr>
              <w:widowControl/>
              <w:jc w:val="center"/>
              <w:textAlignment w:val="baseline"/>
              <w:rPr>
                <w:rFonts w:ascii="宋体" w:hAnsi="宋体"/>
                <w:kern w:val="0"/>
                <w:sz w:val="24"/>
              </w:rPr>
            </w:pPr>
            <w:r>
              <w:rPr>
                <w:rFonts w:hint="eastAsia" w:ascii="宋体" w:hAnsi="宋体"/>
                <w:kern w:val="0"/>
                <w:sz w:val="24"/>
              </w:rPr>
              <w:t>扣</w:t>
            </w:r>
            <w:r>
              <w:rPr>
                <w:rFonts w:ascii="宋体" w:hAnsi="宋体"/>
                <w:kern w:val="0"/>
                <w:sz w:val="24"/>
              </w:rPr>
              <w:t xml:space="preserve">  </w:t>
            </w:r>
            <w:r>
              <w:rPr>
                <w:rFonts w:hint="eastAsia" w:ascii="宋体" w:hAnsi="宋体"/>
                <w:kern w:val="0"/>
                <w:sz w:val="24"/>
              </w:rPr>
              <w:t>分</w:t>
            </w:r>
            <w:r>
              <w:rPr>
                <w:rFonts w:ascii="宋体" w:hAnsi="宋体"/>
                <w:kern w:val="0"/>
                <w:sz w:val="24"/>
              </w:rPr>
              <w:t xml:space="preserve">  </w:t>
            </w:r>
            <w:r>
              <w:rPr>
                <w:rFonts w:hint="eastAsia" w:ascii="宋体" w:hAnsi="宋体"/>
                <w:kern w:val="0"/>
                <w:sz w:val="24"/>
              </w:rPr>
              <w:t>细</w:t>
            </w:r>
            <w:r>
              <w:rPr>
                <w:rFonts w:ascii="宋体" w:hAnsi="宋体"/>
                <w:kern w:val="0"/>
                <w:sz w:val="24"/>
              </w:rPr>
              <w:t xml:space="preserve">  </w:t>
            </w:r>
            <w:r>
              <w:rPr>
                <w:rFonts w:hint="eastAsia" w:ascii="宋体" w:hAnsi="宋体"/>
                <w:kern w:val="0"/>
                <w:sz w:val="24"/>
              </w:rPr>
              <w:t>则</w:t>
            </w:r>
          </w:p>
        </w:tc>
        <w:tc>
          <w:tcPr>
            <w:tcW w:w="796" w:type="dxa"/>
            <w:noWrap w:val="0"/>
            <w:vAlign w:val="center"/>
          </w:tcPr>
          <w:p w14:paraId="78867435">
            <w:pPr>
              <w:widowControl/>
              <w:jc w:val="center"/>
              <w:textAlignment w:val="baseline"/>
              <w:rPr>
                <w:rFonts w:ascii="宋体" w:hAnsi="宋体"/>
                <w:kern w:val="0"/>
                <w:sz w:val="24"/>
              </w:rPr>
            </w:pPr>
            <w:r>
              <w:rPr>
                <w:rFonts w:hint="eastAsia" w:ascii="宋体" w:hAnsi="宋体"/>
                <w:kern w:val="0"/>
                <w:sz w:val="24"/>
              </w:rPr>
              <w:t>扣分</w:t>
            </w:r>
          </w:p>
        </w:tc>
      </w:tr>
      <w:tr w14:paraId="5512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4" w:hRule="atLeast"/>
        </w:trPr>
        <w:tc>
          <w:tcPr>
            <w:tcW w:w="941" w:type="dxa"/>
            <w:vMerge w:val="restart"/>
            <w:noWrap w:val="0"/>
            <w:vAlign w:val="center"/>
          </w:tcPr>
          <w:p w14:paraId="0129F749">
            <w:pPr>
              <w:widowControl/>
              <w:jc w:val="center"/>
              <w:textAlignment w:val="baseline"/>
              <w:rPr>
                <w:rFonts w:ascii="宋体" w:hAnsi="宋体"/>
                <w:kern w:val="0"/>
                <w:sz w:val="24"/>
              </w:rPr>
            </w:pPr>
            <w:r>
              <w:rPr>
                <w:rFonts w:hint="eastAsia" w:ascii="宋体" w:hAnsi="宋体"/>
                <w:kern w:val="0"/>
                <w:sz w:val="24"/>
              </w:rPr>
              <w:t>卫生</w:t>
            </w:r>
          </w:p>
          <w:p w14:paraId="2DB5DAE6">
            <w:pPr>
              <w:widowControl/>
              <w:jc w:val="center"/>
              <w:textAlignment w:val="baseline"/>
              <w:rPr>
                <w:rFonts w:ascii="宋体" w:hAnsi="宋体"/>
                <w:kern w:val="0"/>
                <w:sz w:val="24"/>
              </w:rPr>
            </w:pPr>
            <w:r>
              <w:rPr>
                <w:rFonts w:hint="eastAsia" w:ascii="宋体" w:hAnsi="宋体"/>
                <w:kern w:val="0"/>
                <w:sz w:val="24"/>
              </w:rPr>
              <w:t>保洁</w:t>
            </w:r>
          </w:p>
        </w:tc>
        <w:tc>
          <w:tcPr>
            <w:tcW w:w="759" w:type="dxa"/>
            <w:vMerge w:val="restart"/>
            <w:noWrap w:val="0"/>
            <w:vAlign w:val="center"/>
          </w:tcPr>
          <w:p w14:paraId="2B5B8AEC">
            <w:pPr>
              <w:widowControl/>
              <w:jc w:val="center"/>
              <w:textAlignment w:val="baseline"/>
              <w:rPr>
                <w:rFonts w:ascii="宋体" w:hAnsi="宋体"/>
                <w:kern w:val="0"/>
                <w:sz w:val="24"/>
              </w:rPr>
            </w:pPr>
            <w:r>
              <w:rPr>
                <w:rFonts w:hint="eastAsia" w:ascii="宋体" w:hAnsi="宋体"/>
                <w:kern w:val="0"/>
                <w:sz w:val="24"/>
              </w:rPr>
              <w:t>1</w:t>
            </w:r>
            <w:r>
              <w:rPr>
                <w:rFonts w:ascii="宋体" w:hAnsi="宋体"/>
                <w:kern w:val="0"/>
                <w:sz w:val="24"/>
              </w:rPr>
              <w:t>0</w:t>
            </w:r>
          </w:p>
        </w:tc>
        <w:tc>
          <w:tcPr>
            <w:tcW w:w="4396" w:type="dxa"/>
            <w:noWrap w:val="0"/>
            <w:vAlign w:val="center"/>
          </w:tcPr>
          <w:p w14:paraId="38F26BAF">
            <w:pPr>
              <w:widowControl/>
              <w:jc w:val="left"/>
              <w:textAlignment w:val="baseline"/>
              <w:rPr>
                <w:rFonts w:ascii="宋体" w:hAnsi="宋体"/>
                <w:kern w:val="0"/>
                <w:sz w:val="24"/>
              </w:rPr>
            </w:pPr>
            <w:r>
              <w:rPr>
                <w:rFonts w:ascii="宋体" w:hAnsi="宋体"/>
                <w:kern w:val="0"/>
                <w:sz w:val="24"/>
              </w:rPr>
              <w:t>1</w:t>
            </w:r>
            <w:r>
              <w:rPr>
                <w:rFonts w:hint="eastAsia" w:ascii="宋体" w:hAnsi="宋体"/>
                <w:kern w:val="0"/>
                <w:sz w:val="24"/>
              </w:rPr>
              <w:t>、花坛、树池、绿地内无白色垃圾、落叶、建筑垃圾；水面无漂浮物等。</w:t>
            </w:r>
          </w:p>
        </w:tc>
        <w:tc>
          <w:tcPr>
            <w:tcW w:w="2954" w:type="dxa"/>
            <w:vMerge w:val="restart"/>
            <w:noWrap w:val="0"/>
            <w:vAlign w:val="center"/>
          </w:tcPr>
          <w:p w14:paraId="02B2E4EB">
            <w:pPr>
              <w:widowControl/>
              <w:jc w:val="left"/>
              <w:textAlignment w:val="baseline"/>
              <w:rPr>
                <w:rFonts w:ascii="宋体" w:hAnsi="宋体"/>
                <w:kern w:val="0"/>
                <w:sz w:val="24"/>
              </w:rPr>
            </w:pPr>
            <w:r>
              <w:rPr>
                <w:rFonts w:hint="eastAsia" w:ascii="宋体" w:hAnsi="宋体"/>
                <w:kern w:val="0"/>
                <w:sz w:val="24"/>
              </w:rPr>
              <w:t>发现有陈旧垃圾、杂物扣</w:t>
            </w:r>
            <w:r>
              <w:rPr>
                <w:rFonts w:ascii="宋体" w:hAnsi="宋体"/>
                <w:kern w:val="0"/>
                <w:sz w:val="24"/>
              </w:rPr>
              <w:t>2</w:t>
            </w:r>
            <w:r>
              <w:rPr>
                <w:rFonts w:hint="eastAsia" w:ascii="宋体" w:hAnsi="宋体"/>
                <w:kern w:val="0"/>
                <w:sz w:val="24"/>
              </w:rPr>
              <w:t>分</w:t>
            </w:r>
            <w:r>
              <w:rPr>
                <w:rFonts w:ascii="宋体" w:hAnsi="宋体"/>
                <w:kern w:val="0"/>
                <w:sz w:val="24"/>
              </w:rPr>
              <w:t>/</w:t>
            </w:r>
            <w:r>
              <w:rPr>
                <w:rFonts w:hint="eastAsia" w:ascii="宋体" w:hAnsi="宋体"/>
                <w:kern w:val="0"/>
                <w:sz w:val="24"/>
              </w:rPr>
              <w:t>处；发现有卫生死角扣</w:t>
            </w:r>
            <w:r>
              <w:rPr>
                <w:rFonts w:ascii="宋体" w:hAnsi="宋体"/>
                <w:kern w:val="0"/>
                <w:sz w:val="24"/>
              </w:rPr>
              <w:t>5</w:t>
            </w:r>
            <w:r>
              <w:rPr>
                <w:rFonts w:hint="eastAsia" w:ascii="宋体" w:hAnsi="宋体"/>
                <w:kern w:val="0"/>
                <w:sz w:val="24"/>
              </w:rPr>
              <w:t>分</w:t>
            </w:r>
            <w:r>
              <w:rPr>
                <w:rFonts w:ascii="宋体" w:hAnsi="宋体"/>
                <w:kern w:val="0"/>
                <w:sz w:val="24"/>
              </w:rPr>
              <w:t>/</w:t>
            </w:r>
            <w:r>
              <w:rPr>
                <w:rFonts w:hint="eastAsia" w:ascii="宋体" w:hAnsi="宋体"/>
                <w:kern w:val="0"/>
                <w:sz w:val="24"/>
              </w:rPr>
              <w:t>处；发现园林设施及水体不整洁扣</w:t>
            </w:r>
            <w:r>
              <w:rPr>
                <w:rFonts w:ascii="宋体" w:hAnsi="宋体"/>
                <w:kern w:val="0"/>
                <w:sz w:val="24"/>
              </w:rPr>
              <w:t>1</w:t>
            </w:r>
            <w:r>
              <w:rPr>
                <w:rFonts w:hint="eastAsia" w:ascii="宋体" w:hAnsi="宋体"/>
                <w:kern w:val="0"/>
                <w:sz w:val="24"/>
              </w:rPr>
              <w:t>分</w:t>
            </w:r>
            <w:r>
              <w:rPr>
                <w:rFonts w:ascii="宋体" w:hAnsi="宋体"/>
                <w:kern w:val="0"/>
                <w:sz w:val="24"/>
              </w:rPr>
              <w:t>/</w:t>
            </w:r>
            <w:r>
              <w:rPr>
                <w:rFonts w:hint="eastAsia" w:ascii="宋体" w:hAnsi="宋体"/>
                <w:kern w:val="0"/>
                <w:sz w:val="24"/>
              </w:rPr>
              <w:t>处；垃圾当天不及时清运扣</w:t>
            </w:r>
            <w:r>
              <w:rPr>
                <w:rFonts w:ascii="宋体" w:hAnsi="宋体"/>
                <w:kern w:val="0"/>
                <w:sz w:val="24"/>
              </w:rPr>
              <w:t>2</w:t>
            </w:r>
            <w:r>
              <w:rPr>
                <w:rFonts w:hint="eastAsia" w:ascii="宋体" w:hAnsi="宋体"/>
                <w:kern w:val="0"/>
                <w:sz w:val="24"/>
              </w:rPr>
              <w:t>分。</w:t>
            </w:r>
          </w:p>
        </w:tc>
        <w:tc>
          <w:tcPr>
            <w:tcW w:w="796" w:type="dxa"/>
            <w:vMerge w:val="restart"/>
            <w:noWrap w:val="0"/>
            <w:vAlign w:val="center"/>
          </w:tcPr>
          <w:p w14:paraId="14038ED4">
            <w:pPr>
              <w:widowControl/>
              <w:jc w:val="center"/>
              <w:textAlignment w:val="baseline"/>
              <w:rPr>
                <w:rFonts w:ascii="宋体" w:hAnsi="宋体"/>
                <w:kern w:val="0"/>
                <w:sz w:val="24"/>
              </w:rPr>
            </w:pPr>
          </w:p>
        </w:tc>
      </w:tr>
      <w:tr w14:paraId="5C843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trPr>
        <w:tc>
          <w:tcPr>
            <w:tcW w:w="941" w:type="dxa"/>
            <w:vMerge w:val="continue"/>
            <w:noWrap w:val="0"/>
            <w:vAlign w:val="center"/>
          </w:tcPr>
          <w:p w14:paraId="52CA19D7">
            <w:pPr>
              <w:widowControl/>
              <w:jc w:val="center"/>
              <w:textAlignment w:val="baseline"/>
              <w:rPr>
                <w:rFonts w:ascii="宋体" w:hAnsi="宋体"/>
                <w:kern w:val="0"/>
                <w:sz w:val="24"/>
              </w:rPr>
            </w:pPr>
          </w:p>
        </w:tc>
        <w:tc>
          <w:tcPr>
            <w:tcW w:w="759" w:type="dxa"/>
            <w:vMerge w:val="continue"/>
            <w:noWrap w:val="0"/>
            <w:vAlign w:val="center"/>
          </w:tcPr>
          <w:p w14:paraId="2F0B365E">
            <w:pPr>
              <w:widowControl/>
              <w:jc w:val="center"/>
              <w:textAlignment w:val="baseline"/>
              <w:rPr>
                <w:rFonts w:ascii="宋体" w:hAnsi="宋体"/>
                <w:kern w:val="0"/>
                <w:sz w:val="24"/>
              </w:rPr>
            </w:pPr>
          </w:p>
        </w:tc>
        <w:tc>
          <w:tcPr>
            <w:tcW w:w="4396" w:type="dxa"/>
            <w:noWrap w:val="0"/>
            <w:vAlign w:val="center"/>
          </w:tcPr>
          <w:p w14:paraId="69A968CE">
            <w:pPr>
              <w:widowControl/>
              <w:jc w:val="left"/>
              <w:textAlignment w:val="baseline"/>
              <w:rPr>
                <w:rFonts w:ascii="宋体" w:hAnsi="宋体"/>
                <w:kern w:val="0"/>
                <w:sz w:val="24"/>
              </w:rPr>
            </w:pPr>
            <w:r>
              <w:rPr>
                <w:rFonts w:ascii="宋体" w:hAnsi="宋体"/>
                <w:kern w:val="0"/>
                <w:sz w:val="24"/>
              </w:rPr>
              <w:t>2</w:t>
            </w:r>
            <w:r>
              <w:rPr>
                <w:rFonts w:hint="eastAsia" w:ascii="宋体" w:hAnsi="宋体"/>
                <w:kern w:val="0"/>
                <w:sz w:val="24"/>
              </w:rPr>
              <w:t>、园林设施整洁卫生；厕所无异臭、地面无积水、无积渍、定期喷药灭菌、灭虫。</w:t>
            </w:r>
          </w:p>
        </w:tc>
        <w:tc>
          <w:tcPr>
            <w:tcW w:w="2954" w:type="dxa"/>
            <w:vMerge w:val="continue"/>
            <w:noWrap w:val="0"/>
            <w:vAlign w:val="center"/>
          </w:tcPr>
          <w:p w14:paraId="7295886D">
            <w:pPr>
              <w:widowControl/>
              <w:jc w:val="left"/>
              <w:textAlignment w:val="baseline"/>
              <w:rPr>
                <w:rFonts w:ascii="宋体" w:hAnsi="宋体"/>
                <w:kern w:val="0"/>
                <w:sz w:val="24"/>
              </w:rPr>
            </w:pPr>
          </w:p>
        </w:tc>
        <w:tc>
          <w:tcPr>
            <w:tcW w:w="796" w:type="dxa"/>
            <w:vMerge w:val="continue"/>
            <w:noWrap w:val="0"/>
            <w:vAlign w:val="center"/>
          </w:tcPr>
          <w:p w14:paraId="5466999D">
            <w:pPr>
              <w:widowControl/>
              <w:jc w:val="center"/>
              <w:textAlignment w:val="baseline"/>
              <w:rPr>
                <w:rFonts w:ascii="宋体" w:hAnsi="宋体"/>
                <w:kern w:val="0"/>
                <w:sz w:val="24"/>
              </w:rPr>
            </w:pPr>
          </w:p>
        </w:tc>
      </w:tr>
      <w:tr w14:paraId="21B52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941" w:type="dxa"/>
            <w:vMerge w:val="continue"/>
            <w:noWrap w:val="0"/>
            <w:vAlign w:val="center"/>
          </w:tcPr>
          <w:p w14:paraId="756CE58B">
            <w:pPr>
              <w:widowControl/>
              <w:jc w:val="center"/>
              <w:textAlignment w:val="baseline"/>
              <w:rPr>
                <w:rFonts w:ascii="宋体" w:hAnsi="宋体"/>
                <w:kern w:val="0"/>
                <w:sz w:val="24"/>
              </w:rPr>
            </w:pPr>
          </w:p>
        </w:tc>
        <w:tc>
          <w:tcPr>
            <w:tcW w:w="759" w:type="dxa"/>
            <w:vMerge w:val="continue"/>
            <w:noWrap w:val="0"/>
            <w:vAlign w:val="center"/>
          </w:tcPr>
          <w:p w14:paraId="33268E70">
            <w:pPr>
              <w:widowControl/>
              <w:jc w:val="center"/>
              <w:textAlignment w:val="baseline"/>
              <w:rPr>
                <w:rFonts w:ascii="宋体" w:hAnsi="宋体"/>
                <w:kern w:val="0"/>
                <w:sz w:val="24"/>
              </w:rPr>
            </w:pPr>
          </w:p>
        </w:tc>
        <w:tc>
          <w:tcPr>
            <w:tcW w:w="4396" w:type="dxa"/>
            <w:noWrap w:val="0"/>
            <w:vAlign w:val="center"/>
          </w:tcPr>
          <w:p w14:paraId="5FDFBA4B">
            <w:pPr>
              <w:widowControl/>
              <w:jc w:val="left"/>
              <w:textAlignment w:val="baseline"/>
              <w:rPr>
                <w:rFonts w:ascii="宋体" w:hAnsi="宋体"/>
                <w:kern w:val="0"/>
                <w:sz w:val="24"/>
              </w:rPr>
            </w:pPr>
            <w:r>
              <w:rPr>
                <w:rFonts w:ascii="宋体" w:hAnsi="宋体"/>
                <w:kern w:val="0"/>
                <w:sz w:val="24"/>
              </w:rPr>
              <w:t>3</w:t>
            </w:r>
            <w:r>
              <w:rPr>
                <w:rFonts w:hint="eastAsia" w:ascii="宋体" w:hAnsi="宋体"/>
                <w:kern w:val="0"/>
                <w:sz w:val="24"/>
              </w:rPr>
              <w:t>、生产垃圾日产日清，重点地段随产随清。</w:t>
            </w:r>
          </w:p>
        </w:tc>
        <w:tc>
          <w:tcPr>
            <w:tcW w:w="2954" w:type="dxa"/>
            <w:vMerge w:val="continue"/>
            <w:noWrap w:val="0"/>
            <w:vAlign w:val="center"/>
          </w:tcPr>
          <w:p w14:paraId="73DAAE45">
            <w:pPr>
              <w:widowControl/>
              <w:jc w:val="left"/>
              <w:textAlignment w:val="baseline"/>
              <w:rPr>
                <w:rFonts w:ascii="宋体" w:hAnsi="宋体"/>
                <w:kern w:val="0"/>
                <w:sz w:val="24"/>
              </w:rPr>
            </w:pPr>
          </w:p>
        </w:tc>
        <w:tc>
          <w:tcPr>
            <w:tcW w:w="796" w:type="dxa"/>
            <w:vMerge w:val="continue"/>
            <w:noWrap w:val="0"/>
            <w:vAlign w:val="center"/>
          </w:tcPr>
          <w:p w14:paraId="35956995">
            <w:pPr>
              <w:widowControl/>
              <w:jc w:val="center"/>
              <w:textAlignment w:val="baseline"/>
              <w:rPr>
                <w:rFonts w:ascii="宋体" w:hAnsi="宋体"/>
                <w:kern w:val="0"/>
                <w:sz w:val="24"/>
              </w:rPr>
            </w:pPr>
          </w:p>
        </w:tc>
      </w:tr>
      <w:tr w14:paraId="50933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941" w:type="dxa"/>
            <w:vMerge w:val="restart"/>
            <w:noWrap w:val="0"/>
            <w:vAlign w:val="center"/>
          </w:tcPr>
          <w:p w14:paraId="0D97CE2D">
            <w:pPr>
              <w:widowControl/>
              <w:jc w:val="center"/>
              <w:textAlignment w:val="baseline"/>
              <w:rPr>
                <w:rFonts w:ascii="宋体" w:hAnsi="宋体"/>
                <w:kern w:val="0"/>
                <w:sz w:val="24"/>
              </w:rPr>
            </w:pPr>
            <w:r>
              <w:rPr>
                <w:rFonts w:hint="eastAsia" w:ascii="宋体" w:hAnsi="宋体"/>
                <w:kern w:val="0"/>
                <w:sz w:val="24"/>
              </w:rPr>
              <w:t>草坪</w:t>
            </w:r>
          </w:p>
          <w:p w14:paraId="5EF87163">
            <w:pPr>
              <w:widowControl/>
              <w:jc w:val="center"/>
              <w:textAlignment w:val="baseline"/>
              <w:rPr>
                <w:rFonts w:ascii="宋体" w:hAnsi="宋体"/>
                <w:kern w:val="0"/>
                <w:sz w:val="24"/>
              </w:rPr>
            </w:pPr>
            <w:r>
              <w:rPr>
                <w:rFonts w:hint="eastAsia" w:ascii="宋体" w:hAnsi="宋体"/>
                <w:kern w:val="0"/>
                <w:sz w:val="24"/>
              </w:rPr>
              <w:t>养护</w:t>
            </w:r>
          </w:p>
        </w:tc>
        <w:tc>
          <w:tcPr>
            <w:tcW w:w="759" w:type="dxa"/>
            <w:vMerge w:val="restart"/>
            <w:noWrap w:val="0"/>
            <w:vAlign w:val="center"/>
          </w:tcPr>
          <w:p w14:paraId="0F56862A">
            <w:pPr>
              <w:widowControl/>
              <w:jc w:val="center"/>
              <w:textAlignment w:val="baseline"/>
              <w:rPr>
                <w:rFonts w:ascii="宋体" w:hAnsi="宋体"/>
                <w:kern w:val="0"/>
                <w:sz w:val="24"/>
              </w:rPr>
            </w:pPr>
            <w:r>
              <w:rPr>
                <w:rFonts w:hint="eastAsia" w:ascii="宋体" w:hAnsi="宋体"/>
                <w:kern w:val="0"/>
                <w:sz w:val="24"/>
              </w:rPr>
              <w:t>2</w:t>
            </w:r>
            <w:r>
              <w:rPr>
                <w:rFonts w:ascii="宋体" w:hAnsi="宋体"/>
                <w:kern w:val="0"/>
                <w:sz w:val="24"/>
              </w:rPr>
              <w:t>0</w:t>
            </w:r>
          </w:p>
        </w:tc>
        <w:tc>
          <w:tcPr>
            <w:tcW w:w="4396" w:type="dxa"/>
            <w:noWrap w:val="0"/>
            <w:vAlign w:val="center"/>
          </w:tcPr>
          <w:p w14:paraId="3A744924">
            <w:pPr>
              <w:widowControl/>
              <w:jc w:val="left"/>
              <w:textAlignment w:val="baseline"/>
              <w:rPr>
                <w:rFonts w:ascii="宋体" w:hAnsi="宋体"/>
                <w:kern w:val="0"/>
                <w:sz w:val="24"/>
              </w:rPr>
            </w:pPr>
            <w:r>
              <w:rPr>
                <w:rFonts w:ascii="宋体" w:hAnsi="宋体"/>
                <w:kern w:val="0"/>
                <w:sz w:val="24"/>
              </w:rPr>
              <w:t>1</w:t>
            </w:r>
            <w:r>
              <w:rPr>
                <w:rFonts w:hint="eastAsia" w:ascii="宋体" w:hAnsi="宋体"/>
                <w:kern w:val="0"/>
                <w:sz w:val="24"/>
              </w:rPr>
              <w:t>、生长期长势好，草坪绿期长，抗旱浇水和雨后排水及时，无退化现象。</w:t>
            </w:r>
          </w:p>
        </w:tc>
        <w:tc>
          <w:tcPr>
            <w:tcW w:w="2954" w:type="dxa"/>
            <w:vMerge w:val="restart"/>
            <w:noWrap w:val="0"/>
            <w:vAlign w:val="center"/>
          </w:tcPr>
          <w:p w14:paraId="768A6E02">
            <w:pPr>
              <w:widowControl/>
              <w:jc w:val="left"/>
              <w:textAlignment w:val="baseline"/>
              <w:rPr>
                <w:rFonts w:ascii="宋体" w:hAnsi="宋体"/>
                <w:kern w:val="0"/>
                <w:sz w:val="24"/>
              </w:rPr>
            </w:pPr>
            <w:r>
              <w:rPr>
                <w:rFonts w:hint="eastAsia" w:ascii="宋体" w:hAnsi="宋体"/>
                <w:kern w:val="0"/>
                <w:sz w:val="24"/>
              </w:rPr>
              <w:t>未及时做好浇水、排水工作致草坪生长不良扣</w:t>
            </w:r>
            <w:r>
              <w:rPr>
                <w:rFonts w:ascii="宋体" w:hAnsi="宋体"/>
                <w:kern w:val="0"/>
                <w:sz w:val="24"/>
              </w:rPr>
              <w:t>1</w:t>
            </w:r>
            <w:r>
              <w:rPr>
                <w:rFonts w:hint="eastAsia" w:ascii="宋体" w:hAnsi="宋体"/>
                <w:kern w:val="0"/>
                <w:sz w:val="24"/>
              </w:rPr>
              <w:t>分</w:t>
            </w:r>
            <w:r>
              <w:rPr>
                <w:rFonts w:ascii="宋体" w:hAnsi="宋体"/>
                <w:kern w:val="0"/>
                <w:sz w:val="24"/>
              </w:rPr>
              <w:t>/</w:t>
            </w:r>
            <w:r>
              <w:rPr>
                <w:rFonts w:hint="eastAsia" w:ascii="宋体" w:hAnsi="宋体"/>
                <w:kern w:val="0"/>
                <w:sz w:val="24"/>
              </w:rPr>
              <w:t>处；修剪不合格每平方扣</w:t>
            </w:r>
            <w:r>
              <w:rPr>
                <w:rFonts w:ascii="宋体" w:hAnsi="宋体"/>
                <w:kern w:val="0"/>
                <w:sz w:val="24"/>
              </w:rPr>
              <w:t>1</w:t>
            </w:r>
            <w:r>
              <w:rPr>
                <w:rFonts w:hint="eastAsia" w:ascii="宋体" w:hAnsi="宋体"/>
                <w:kern w:val="0"/>
                <w:sz w:val="24"/>
              </w:rPr>
              <w:t>分；病虫害防治不力造成危害影响景观的每平方扣</w:t>
            </w:r>
            <w:r>
              <w:rPr>
                <w:rFonts w:ascii="宋体" w:hAnsi="宋体"/>
                <w:kern w:val="0"/>
                <w:sz w:val="24"/>
              </w:rPr>
              <w:t>1</w:t>
            </w:r>
            <w:r>
              <w:rPr>
                <w:rFonts w:hint="eastAsia" w:ascii="宋体" w:hAnsi="宋体"/>
                <w:kern w:val="0"/>
                <w:sz w:val="24"/>
              </w:rPr>
              <w:t>分；杂草明显、界线不清扣</w:t>
            </w:r>
            <w:r>
              <w:rPr>
                <w:rFonts w:ascii="宋体" w:hAnsi="宋体"/>
                <w:kern w:val="0"/>
                <w:sz w:val="24"/>
              </w:rPr>
              <w:t>1</w:t>
            </w:r>
            <w:r>
              <w:rPr>
                <w:rFonts w:hint="eastAsia" w:ascii="宋体" w:hAnsi="宋体"/>
                <w:kern w:val="0"/>
                <w:sz w:val="24"/>
              </w:rPr>
              <w:t>分</w:t>
            </w:r>
            <w:r>
              <w:rPr>
                <w:rFonts w:ascii="宋体" w:hAnsi="宋体"/>
                <w:kern w:val="0"/>
                <w:sz w:val="24"/>
              </w:rPr>
              <w:t>/</w:t>
            </w:r>
            <w:r>
              <w:rPr>
                <w:rFonts w:hint="eastAsia" w:ascii="宋体" w:hAnsi="宋体"/>
                <w:kern w:val="0"/>
                <w:sz w:val="24"/>
              </w:rPr>
              <w:t>处</w:t>
            </w:r>
          </w:p>
        </w:tc>
        <w:tc>
          <w:tcPr>
            <w:tcW w:w="796" w:type="dxa"/>
            <w:vMerge w:val="restart"/>
            <w:noWrap w:val="0"/>
            <w:vAlign w:val="center"/>
          </w:tcPr>
          <w:p w14:paraId="7FB9D8A2">
            <w:pPr>
              <w:widowControl/>
              <w:jc w:val="center"/>
              <w:textAlignment w:val="baseline"/>
              <w:rPr>
                <w:rFonts w:ascii="宋体" w:hAnsi="宋体"/>
                <w:kern w:val="0"/>
                <w:sz w:val="24"/>
              </w:rPr>
            </w:pPr>
          </w:p>
        </w:tc>
      </w:tr>
      <w:tr w14:paraId="7B9FF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941" w:type="dxa"/>
            <w:vMerge w:val="continue"/>
            <w:noWrap w:val="0"/>
            <w:vAlign w:val="center"/>
          </w:tcPr>
          <w:p w14:paraId="1FA8F2F9">
            <w:pPr>
              <w:widowControl/>
              <w:jc w:val="center"/>
              <w:textAlignment w:val="baseline"/>
              <w:rPr>
                <w:rFonts w:ascii="宋体" w:hAnsi="宋体"/>
                <w:kern w:val="0"/>
                <w:sz w:val="24"/>
              </w:rPr>
            </w:pPr>
          </w:p>
        </w:tc>
        <w:tc>
          <w:tcPr>
            <w:tcW w:w="759" w:type="dxa"/>
            <w:vMerge w:val="continue"/>
            <w:noWrap w:val="0"/>
            <w:vAlign w:val="center"/>
          </w:tcPr>
          <w:p w14:paraId="5D96CEAE">
            <w:pPr>
              <w:widowControl/>
              <w:jc w:val="center"/>
              <w:textAlignment w:val="baseline"/>
              <w:rPr>
                <w:rFonts w:ascii="宋体" w:hAnsi="宋体"/>
                <w:kern w:val="0"/>
                <w:sz w:val="24"/>
              </w:rPr>
            </w:pPr>
          </w:p>
        </w:tc>
        <w:tc>
          <w:tcPr>
            <w:tcW w:w="4396" w:type="dxa"/>
            <w:noWrap w:val="0"/>
            <w:vAlign w:val="center"/>
          </w:tcPr>
          <w:p w14:paraId="11D3E061">
            <w:pPr>
              <w:widowControl/>
              <w:spacing w:line="320" w:lineRule="exact"/>
              <w:jc w:val="left"/>
              <w:textAlignment w:val="baseline"/>
              <w:rPr>
                <w:rFonts w:ascii="宋体" w:hAnsi="宋体"/>
                <w:kern w:val="0"/>
                <w:sz w:val="24"/>
              </w:rPr>
            </w:pPr>
            <w:r>
              <w:rPr>
                <w:rFonts w:ascii="宋体" w:hAnsi="宋体"/>
                <w:kern w:val="0"/>
                <w:sz w:val="24"/>
              </w:rPr>
              <w:t>2</w:t>
            </w:r>
            <w:r>
              <w:rPr>
                <w:rFonts w:hint="eastAsia" w:ascii="宋体" w:hAnsi="宋体"/>
                <w:kern w:val="0"/>
                <w:sz w:val="24"/>
              </w:rPr>
              <w:t>、修剪平整，冬绿型草坪高度不超过</w:t>
            </w:r>
            <w:r>
              <w:rPr>
                <w:rFonts w:ascii="宋体" w:hAnsi="宋体"/>
                <w:kern w:val="0"/>
                <w:sz w:val="24"/>
              </w:rPr>
              <w:t>10</w:t>
            </w:r>
            <w:r>
              <w:rPr>
                <w:rFonts w:hint="eastAsia" w:ascii="宋体" w:hAnsi="宋体"/>
                <w:kern w:val="0"/>
                <w:sz w:val="24"/>
              </w:rPr>
              <w:t>厘米，夏绿型草坪高度不超过</w:t>
            </w:r>
            <w:r>
              <w:rPr>
                <w:rFonts w:ascii="宋体" w:hAnsi="宋体"/>
                <w:kern w:val="0"/>
                <w:sz w:val="24"/>
              </w:rPr>
              <w:t>6</w:t>
            </w:r>
            <w:r>
              <w:rPr>
                <w:rFonts w:hint="eastAsia" w:ascii="宋体" w:hAnsi="宋体"/>
                <w:kern w:val="0"/>
                <w:sz w:val="24"/>
              </w:rPr>
              <w:t>厘米，休眠期前作较低修剪。</w:t>
            </w:r>
          </w:p>
        </w:tc>
        <w:tc>
          <w:tcPr>
            <w:tcW w:w="2954" w:type="dxa"/>
            <w:vMerge w:val="continue"/>
            <w:noWrap w:val="0"/>
            <w:vAlign w:val="center"/>
          </w:tcPr>
          <w:p w14:paraId="0C787485">
            <w:pPr>
              <w:widowControl/>
              <w:spacing w:line="320" w:lineRule="exact"/>
              <w:jc w:val="left"/>
              <w:textAlignment w:val="baseline"/>
              <w:rPr>
                <w:rFonts w:ascii="宋体" w:hAnsi="宋体"/>
                <w:kern w:val="0"/>
                <w:sz w:val="24"/>
              </w:rPr>
            </w:pPr>
          </w:p>
        </w:tc>
        <w:tc>
          <w:tcPr>
            <w:tcW w:w="796" w:type="dxa"/>
            <w:vMerge w:val="continue"/>
            <w:noWrap w:val="0"/>
            <w:vAlign w:val="center"/>
          </w:tcPr>
          <w:p w14:paraId="469D814D">
            <w:pPr>
              <w:widowControl/>
              <w:jc w:val="center"/>
              <w:textAlignment w:val="baseline"/>
              <w:rPr>
                <w:rFonts w:ascii="宋体" w:hAnsi="宋体"/>
                <w:kern w:val="0"/>
                <w:sz w:val="24"/>
              </w:rPr>
            </w:pPr>
          </w:p>
        </w:tc>
      </w:tr>
      <w:tr w14:paraId="392B0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941" w:type="dxa"/>
            <w:vMerge w:val="continue"/>
            <w:noWrap w:val="0"/>
            <w:vAlign w:val="center"/>
          </w:tcPr>
          <w:p w14:paraId="2003E0BA">
            <w:pPr>
              <w:widowControl/>
              <w:jc w:val="center"/>
              <w:textAlignment w:val="baseline"/>
              <w:rPr>
                <w:rFonts w:ascii="宋体" w:hAnsi="宋体"/>
                <w:kern w:val="0"/>
                <w:sz w:val="24"/>
              </w:rPr>
            </w:pPr>
          </w:p>
        </w:tc>
        <w:tc>
          <w:tcPr>
            <w:tcW w:w="759" w:type="dxa"/>
            <w:vMerge w:val="continue"/>
            <w:noWrap w:val="0"/>
            <w:vAlign w:val="center"/>
          </w:tcPr>
          <w:p w14:paraId="56434A7A">
            <w:pPr>
              <w:widowControl/>
              <w:jc w:val="center"/>
              <w:textAlignment w:val="baseline"/>
              <w:rPr>
                <w:rFonts w:ascii="宋体" w:hAnsi="宋体"/>
                <w:kern w:val="0"/>
                <w:sz w:val="24"/>
              </w:rPr>
            </w:pPr>
          </w:p>
        </w:tc>
        <w:tc>
          <w:tcPr>
            <w:tcW w:w="4396" w:type="dxa"/>
            <w:noWrap w:val="0"/>
            <w:vAlign w:val="center"/>
          </w:tcPr>
          <w:p w14:paraId="467B8AB5">
            <w:pPr>
              <w:widowControl/>
              <w:spacing w:line="320" w:lineRule="exact"/>
              <w:jc w:val="left"/>
              <w:textAlignment w:val="baseline"/>
              <w:rPr>
                <w:rFonts w:ascii="宋体" w:hAnsi="宋体"/>
                <w:kern w:val="0"/>
                <w:sz w:val="24"/>
              </w:rPr>
            </w:pPr>
            <w:r>
              <w:rPr>
                <w:rFonts w:ascii="宋体" w:hAnsi="宋体"/>
                <w:kern w:val="0"/>
                <w:sz w:val="24"/>
              </w:rPr>
              <w:t>3</w:t>
            </w:r>
            <w:r>
              <w:rPr>
                <w:rFonts w:hint="eastAsia" w:ascii="宋体" w:hAnsi="宋体"/>
                <w:kern w:val="0"/>
                <w:sz w:val="24"/>
              </w:rPr>
              <w:t>、草坪无病虫害，无空秃，有一定厚度，草根不裸露。</w:t>
            </w:r>
          </w:p>
        </w:tc>
        <w:tc>
          <w:tcPr>
            <w:tcW w:w="2954" w:type="dxa"/>
            <w:vMerge w:val="continue"/>
            <w:noWrap w:val="0"/>
            <w:vAlign w:val="center"/>
          </w:tcPr>
          <w:p w14:paraId="7728B654">
            <w:pPr>
              <w:widowControl/>
              <w:spacing w:line="320" w:lineRule="exact"/>
              <w:jc w:val="left"/>
              <w:textAlignment w:val="baseline"/>
              <w:rPr>
                <w:rFonts w:ascii="宋体" w:hAnsi="宋体"/>
                <w:kern w:val="0"/>
                <w:sz w:val="24"/>
              </w:rPr>
            </w:pPr>
          </w:p>
        </w:tc>
        <w:tc>
          <w:tcPr>
            <w:tcW w:w="796" w:type="dxa"/>
            <w:vMerge w:val="continue"/>
            <w:noWrap w:val="0"/>
            <w:vAlign w:val="center"/>
          </w:tcPr>
          <w:p w14:paraId="4C974575">
            <w:pPr>
              <w:widowControl/>
              <w:jc w:val="center"/>
              <w:textAlignment w:val="baseline"/>
              <w:rPr>
                <w:rFonts w:ascii="宋体" w:hAnsi="宋体"/>
                <w:kern w:val="0"/>
                <w:sz w:val="24"/>
              </w:rPr>
            </w:pPr>
          </w:p>
        </w:tc>
      </w:tr>
      <w:tr w14:paraId="137B5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trPr>
        <w:tc>
          <w:tcPr>
            <w:tcW w:w="941" w:type="dxa"/>
            <w:vMerge w:val="continue"/>
            <w:noWrap w:val="0"/>
            <w:vAlign w:val="center"/>
          </w:tcPr>
          <w:p w14:paraId="3BB84893">
            <w:pPr>
              <w:widowControl/>
              <w:jc w:val="center"/>
              <w:textAlignment w:val="baseline"/>
              <w:rPr>
                <w:rFonts w:ascii="宋体" w:hAnsi="宋体"/>
                <w:kern w:val="0"/>
                <w:sz w:val="24"/>
              </w:rPr>
            </w:pPr>
          </w:p>
        </w:tc>
        <w:tc>
          <w:tcPr>
            <w:tcW w:w="759" w:type="dxa"/>
            <w:vMerge w:val="continue"/>
            <w:noWrap w:val="0"/>
            <w:vAlign w:val="center"/>
          </w:tcPr>
          <w:p w14:paraId="75912781">
            <w:pPr>
              <w:widowControl/>
              <w:jc w:val="center"/>
              <w:textAlignment w:val="baseline"/>
              <w:rPr>
                <w:rFonts w:ascii="宋体" w:hAnsi="宋体"/>
                <w:kern w:val="0"/>
                <w:sz w:val="24"/>
              </w:rPr>
            </w:pPr>
          </w:p>
        </w:tc>
        <w:tc>
          <w:tcPr>
            <w:tcW w:w="4396" w:type="dxa"/>
            <w:noWrap w:val="0"/>
            <w:vAlign w:val="center"/>
          </w:tcPr>
          <w:p w14:paraId="6742E891">
            <w:pPr>
              <w:widowControl/>
              <w:spacing w:line="320" w:lineRule="exact"/>
              <w:jc w:val="left"/>
              <w:textAlignment w:val="baseline"/>
              <w:rPr>
                <w:rFonts w:ascii="宋体" w:hAnsi="宋体"/>
                <w:kern w:val="0"/>
                <w:sz w:val="24"/>
              </w:rPr>
            </w:pPr>
            <w:r>
              <w:rPr>
                <w:rFonts w:ascii="宋体" w:hAnsi="宋体"/>
                <w:kern w:val="0"/>
                <w:sz w:val="24"/>
              </w:rPr>
              <w:t>4</w:t>
            </w:r>
            <w:r>
              <w:rPr>
                <w:rFonts w:hint="eastAsia" w:ascii="宋体" w:hAnsi="宋体"/>
                <w:kern w:val="0"/>
                <w:sz w:val="24"/>
              </w:rPr>
              <w:t>、无杂草，与绿篱色块、地被之间界线清晰。</w:t>
            </w:r>
          </w:p>
        </w:tc>
        <w:tc>
          <w:tcPr>
            <w:tcW w:w="2954" w:type="dxa"/>
            <w:vMerge w:val="continue"/>
            <w:noWrap w:val="0"/>
            <w:vAlign w:val="center"/>
          </w:tcPr>
          <w:p w14:paraId="60354826">
            <w:pPr>
              <w:widowControl/>
              <w:spacing w:line="320" w:lineRule="exact"/>
              <w:jc w:val="left"/>
              <w:textAlignment w:val="baseline"/>
              <w:rPr>
                <w:rFonts w:ascii="宋体" w:hAnsi="宋体"/>
                <w:kern w:val="0"/>
                <w:sz w:val="24"/>
              </w:rPr>
            </w:pPr>
          </w:p>
        </w:tc>
        <w:tc>
          <w:tcPr>
            <w:tcW w:w="796" w:type="dxa"/>
            <w:vMerge w:val="continue"/>
            <w:noWrap w:val="0"/>
            <w:vAlign w:val="center"/>
          </w:tcPr>
          <w:p w14:paraId="2B538EE1">
            <w:pPr>
              <w:widowControl/>
              <w:jc w:val="center"/>
              <w:textAlignment w:val="baseline"/>
              <w:rPr>
                <w:rFonts w:ascii="宋体" w:hAnsi="宋体"/>
                <w:kern w:val="0"/>
                <w:sz w:val="24"/>
              </w:rPr>
            </w:pPr>
          </w:p>
        </w:tc>
      </w:tr>
      <w:tr w14:paraId="07C08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941" w:type="dxa"/>
            <w:vMerge w:val="restart"/>
            <w:noWrap w:val="0"/>
            <w:vAlign w:val="center"/>
          </w:tcPr>
          <w:p w14:paraId="75C1DE41">
            <w:pPr>
              <w:widowControl/>
              <w:jc w:val="center"/>
              <w:textAlignment w:val="baseline"/>
              <w:rPr>
                <w:rFonts w:ascii="宋体" w:hAnsi="宋体"/>
                <w:kern w:val="0"/>
                <w:sz w:val="24"/>
              </w:rPr>
            </w:pPr>
            <w:r>
              <w:rPr>
                <w:rFonts w:hint="eastAsia" w:ascii="宋体" w:hAnsi="宋体"/>
                <w:kern w:val="0"/>
                <w:sz w:val="24"/>
              </w:rPr>
              <w:t>乔灌木</w:t>
            </w:r>
          </w:p>
          <w:p w14:paraId="61EB9419">
            <w:pPr>
              <w:widowControl/>
              <w:jc w:val="center"/>
              <w:textAlignment w:val="baseline"/>
              <w:rPr>
                <w:rFonts w:ascii="宋体" w:hAnsi="宋体"/>
                <w:kern w:val="0"/>
                <w:sz w:val="24"/>
              </w:rPr>
            </w:pPr>
            <w:r>
              <w:rPr>
                <w:rFonts w:hint="eastAsia" w:ascii="宋体" w:hAnsi="宋体"/>
                <w:kern w:val="0"/>
                <w:sz w:val="24"/>
              </w:rPr>
              <w:t>养护</w:t>
            </w:r>
          </w:p>
        </w:tc>
        <w:tc>
          <w:tcPr>
            <w:tcW w:w="759" w:type="dxa"/>
            <w:vMerge w:val="restart"/>
            <w:noWrap w:val="0"/>
            <w:vAlign w:val="center"/>
          </w:tcPr>
          <w:p w14:paraId="1147EF08">
            <w:pPr>
              <w:widowControl/>
              <w:jc w:val="center"/>
              <w:textAlignment w:val="baseline"/>
              <w:rPr>
                <w:rFonts w:ascii="宋体" w:hAnsi="宋体"/>
                <w:kern w:val="0"/>
                <w:sz w:val="24"/>
              </w:rPr>
            </w:pPr>
            <w:r>
              <w:rPr>
                <w:rFonts w:ascii="宋体" w:hAnsi="宋体"/>
                <w:kern w:val="0"/>
                <w:sz w:val="24"/>
              </w:rPr>
              <w:t>20</w:t>
            </w:r>
          </w:p>
        </w:tc>
        <w:tc>
          <w:tcPr>
            <w:tcW w:w="4396" w:type="dxa"/>
            <w:noWrap w:val="0"/>
            <w:vAlign w:val="center"/>
          </w:tcPr>
          <w:p w14:paraId="47B9EF42">
            <w:pPr>
              <w:widowControl/>
              <w:spacing w:line="320" w:lineRule="exact"/>
              <w:jc w:val="left"/>
              <w:textAlignment w:val="baseline"/>
              <w:rPr>
                <w:rFonts w:ascii="宋体" w:hAnsi="宋体"/>
                <w:kern w:val="0"/>
                <w:sz w:val="24"/>
              </w:rPr>
            </w:pPr>
            <w:r>
              <w:rPr>
                <w:rFonts w:ascii="宋体" w:hAnsi="宋体"/>
                <w:kern w:val="0"/>
                <w:sz w:val="24"/>
              </w:rPr>
              <w:t>1</w:t>
            </w:r>
            <w:r>
              <w:rPr>
                <w:rFonts w:hint="eastAsia" w:ascii="宋体" w:hAnsi="宋体"/>
                <w:kern w:val="0"/>
                <w:sz w:val="24"/>
              </w:rPr>
              <w:t>、树木生长正常，无死树、断枝及明显枯死枝，无倾斜、歪倒现象，绿篱色块基本无空缺。</w:t>
            </w:r>
          </w:p>
        </w:tc>
        <w:tc>
          <w:tcPr>
            <w:tcW w:w="2954" w:type="dxa"/>
            <w:vMerge w:val="restart"/>
            <w:noWrap w:val="0"/>
            <w:vAlign w:val="center"/>
          </w:tcPr>
          <w:p w14:paraId="66F839B5">
            <w:pPr>
              <w:widowControl/>
              <w:spacing w:line="320" w:lineRule="exact"/>
              <w:jc w:val="left"/>
              <w:textAlignment w:val="baseline"/>
              <w:rPr>
                <w:rFonts w:ascii="宋体" w:hAnsi="宋体"/>
                <w:kern w:val="0"/>
                <w:sz w:val="24"/>
              </w:rPr>
            </w:pPr>
            <w:r>
              <w:rPr>
                <w:rFonts w:hint="eastAsia" w:ascii="宋体" w:hAnsi="宋体"/>
                <w:kern w:val="0"/>
                <w:sz w:val="24"/>
              </w:rPr>
              <w:t>管护不到位，未及时做好浇水、排水工作致苗木死亡的扣</w:t>
            </w:r>
            <w:r>
              <w:rPr>
                <w:rFonts w:ascii="宋体" w:hAnsi="宋体"/>
                <w:kern w:val="0"/>
                <w:sz w:val="24"/>
              </w:rPr>
              <w:t>5</w:t>
            </w:r>
            <w:r>
              <w:rPr>
                <w:rFonts w:hint="eastAsia" w:ascii="宋体" w:hAnsi="宋体"/>
                <w:kern w:val="0"/>
                <w:sz w:val="24"/>
              </w:rPr>
              <w:t>分</w:t>
            </w:r>
            <w:r>
              <w:rPr>
                <w:rFonts w:ascii="宋体" w:hAnsi="宋体"/>
                <w:kern w:val="0"/>
                <w:sz w:val="24"/>
              </w:rPr>
              <w:t>/</w:t>
            </w:r>
            <w:r>
              <w:rPr>
                <w:rFonts w:hint="eastAsia" w:ascii="宋体" w:hAnsi="宋体"/>
                <w:kern w:val="0"/>
                <w:sz w:val="24"/>
              </w:rPr>
              <w:t>处；歪斜树不及时扶正、死树、枯枝、断枝不及时处理扣</w:t>
            </w:r>
            <w:r>
              <w:rPr>
                <w:rFonts w:ascii="宋体" w:hAnsi="宋体"/>
                <w:kern w:val="0"/>
                <w:sz w:val="24"/>
              </w:rPr>
              <w:t>1</w:t>
            </w:r>
            <w:r>
              <w:rPr>
                <w:rFonts w:hint="eastAsia" w:ascii="宋体" w:hAnsi="宋体"/>
                <w:kern w:val="0"/>
                <w:sz w:val="24"/>
              </w:rPr>
              <w:t>分</w:t>
            </w:r>
            <w:r>
              <w:rPr>
                <w:rFonts w:ascii="宋体" w:hAnsi="宋体"/>
                <w:kern w:val="0"/>
                <w:sz w:val="24"/>
              </w:rPr>
              <w:t>/</w:t>
            </w:r>
            <w:r>
              <w:rPr>
                <w:rFonts w:hint="eastAsia" w:ascii="宋体" w:hAnsi="宋体"/>
                <w:kern w:val="0"/>
                <w:sz w:val="24"/>
              </w:rPr>
              <w:t>株。修剪、清理不及时及修剪手法过重扣</w:t>
            </w:r>
            <w:r>
              <w:rPr>
                <w:rFonts w:ascii="宋体" w:hAnsi="宋体"/>
                <w:kern w:val="0"/>
                <w:sz w:val="24"/>
              </w:rPr>
              <w:t>1</w:t>
            </w:r>
            <w:r>
              <w:rPr>
                <w:rFonts w:hint="eastAsia" w:ascii="宋体" w:hAnsi="宋体"/>
                <w:kern w:val="0"/>
                <w:sz w:val="24"/>
              </w:rPr>
              <w:t>分</w:t>
            </w:r>
            <w:r>
              <w:rPr>
                <w:rFonts w:ascii="宋体" w:hAnsi="宋体"/>
                <w:kern w:val="0"/>
                <w:sz w:val="24"/>
              </w:rPr>
              <w:t>/</w:t>
            </w:r>
            <w:r>
              <w:rPr>
                <w:rFonts w:hint="eastAsia" w:ascii="宋体" w:hAnsi="宋体"/>
                <w:kern w:val="0"/>
                <w:sz w:val="24"/>
              </w:rPr>
              <w:t>处；绿篱色块成片死亡未及时补缺到位扣</w:t>
            </w:r>
            <w:r>
              <w:rPr>
                <w:rFonts w:ascii="宋体" w:hAnsi="宋体"/>
                <w:kern w:val="0"/>
                <w:sz w:val="24"/>
              </w:rPr>
              <w:t>1</w:t>
            </w:r>
            <w:r>
              <w:rPr>
                <w:rFonts w:hint="eastAsia" w:ascii="宋体" w:hAnsi="宋体"/>
                <w:kern w:val="0"/>
                <w:sz w:val="24"/>
              </w:rPr>
              <w:t>分</w:t>
            </w:r>
            <w:r>
              <w:rPr>
                <w:rFonts w:ascii="宋体" w:hAnsi="宋体"/>
                <w:kern w:val="0"/>
                <w:sz w:val="24"/>
              </w:rPr>
              <w:t>/</w:t>
            </w:r>
            <w:r>
              <w:rPr>
                <w:rFonts w:hint="eastAsia" w:ascii="宋体" w:hAnsi="宋体"/>
                <w:kern w:val="0"/>
                <w:sz w:val="24"/>
              </w:rPr>
              <w:t>处。出现病虫害症状，防治不力的扣</w:t>
            </w:r>
            <w:r>
              <w:rPr>
                <w:rFonts w:ascii="宋体" w:hAnsi="宋体"/>
                <w:kern w:val="0"/>
                <w:sz w:val="24"/>
              </w:rPr>
              <w:t>1</w:t>
            </w:r>
            <w:r>
              <w:rPr>
                <w:rFonts w:hint="eastAsia" w:ascii="宋体" w:hAnsi="宋体"/>
                <w:kern w:val="0"/>
                <w:sz w:val="24"/>
              </w:rPr>
              <w:t>分</w:t>
            </w:r>
            <w:r>
              <w:rPr>
                <w:rFonts w:ascii="宋体" w:hAnsi="宋体"/>
                <w:kern w:val="0"/>
                <w:sz w:val="24"/>
              </w:rPr>
              <w:t>/</w:t>
            </w:r>
            <w:r>
              <w:rPr>
                <w:rFonts w:hint="eastAsia" w:ascii="宋体" w:hAnsi="宋体"/>
                <w:kern w:val="0"/>
                <w:sz w:val="24"/>
              </w:rPr>
              <w:t>次，造成严重危害的扣</w:t>
            </w:r>
            <w:r>
              <w:rPr>
                <w:rFonts w:ascii="宋体" w:hAnsi="宋体"/>
                <w:kern w:val="0"/>
                <w:sz w:val="24"/>
              </w:rPr>
              <w:t>2</w:t>
            </w:r>
            <w:r>
              <w:rPr>
                <w:rFonts w:hint="eastAsia" w:ascii="宋体" w:hAnsi="宋体"/>
                <w:kern w:val="0"/>
                <w:sz w:val="24"/>
              </w:rPr>
              <w:t>分</w:t>
            </w:r>
            <w:r>
              <w:rPr>
                <w:rFonts w:ascii="宋体" w:hAnsi="宋体"/>
                <w:kern w:val="0"/>
                <w:sz w:val="24"/>
              </w:rPr>
              <w:t>/</w:t>
            </w:r>
            <w:r>
              <w:rPr>
                <w:rFonts w:hint="eastAsia" w:ascii="宋体" w:hAnsi="宋体"/>
                <w:kern w:val="0"/>
                <w:sz w:val="24"/>
              </w:rPr>
              <w:t>次，造成一定范围植株死亡的扣</w:t>
            </w:r>
            <w:r>
              <w:rPr>
                <w:rFonts w:ascii="宋体" w:hAnsi="宋体"/>
                <w:kern w:val="0"/>
                <w:sz w:val="24"/>
              </w:rPr>
              <w:t>5</w:t>
            </w:r>
            <w:r>
              <w:rPr>
                <w:rFonts w:hint="eastAsia" w:ascii="宋体" w:hAnsi="宋体"/>
                <w:kern w:val="0"/>
                <w:sz w:val="24"/>
              </w:rPr>
              <w:t>分</w:t>
            </w:r>
            <w:r>
              <w:rPr>
                <w:rFonts w:ascii="宋体" w:hAnsi="宋体"/>
                <w:kern w:val="0"/>
                <w:sz w:val="24"/>
              </w:rPr>
              <w:t>/</w:t>
            </w:r>
            <w:r>
              <w:rPr>
                <w:rFonts w:hint="eastAsia" w:ascii="宋体" w:hAnsi="宋体"/>
                <w:kern w:val="0"/>
                <w:sz w:val="24"/>
              </w:rPr>
              <w:t>次。</w:t>
            </w:r>
          </w:p>
          <w:p w14:paraId="566A0570">
            <w:pPr>
              <w:widowControl/>
              <w:spacing w:line="320" w:lineRule="exact"/>
              <w:jc w:val="left"/>
              <w:textAlignment w:val="baseline"/>
              <w:rPr>
                <w:rFonts w:ascii="宋体" w:hAnsi="宋体"/>
                <w:kern w:val="0"/>
                <w:sz w:val="24"/>
              </w:rPr>
            </w:pPr>
            <w:r>
              <w:rPr>
                <w:rFonts w:hint="eastAsia" w:ascii="宋体" w:hAnsi="宋体"/>
                <w:kern w:val="0"/>
                <w:sz w:val="24"/>
              </w:rPr>
              <w:t>发现明显杂草、杂树扣</w:t>
            </w:r>
            <w:r>
              <w:rPr>
                <w:rFonts w:ascii="宋体" w:hAnsi="宋体"/>
                <w:kern w:val="0"/>
                <w:sz w:val="24"/>
              </w:rPr>
              <w:t>1</w:t>
            </w:r>
            <w:r>
              <w:rPr>
                <w:rFonts w:hint="eastAsia" w:ascii="宋体" w:hAnsi="宋体"/>
                <w:kern w:val="0"/>
                <w:sz w:val="24"/>
              </w:rPr>
              <w:t>分</w:t>
            </w:r>
            <w:r>
              <w:rPr>
                <w:rFonts w:ascii="宋体" w:hAnsi="宋体"/>
                <w:kern w:val="0"/>
                <w:sz w:val="24"/>
              </w:rPr>
              <w:t>/</w:t>
            </w:r>
            <w:r>
              <w:rPr>
                <w:rFonts w:hint="eastAsia" w:ascii="宋体" w:hAnsi="宋体"/>
                <w:kern w:val="0"/>
                <w:sz w:val="24"/>
              </w:rPr>
              <w:t>处。</w:t>
            </w:r>
          </w:p>
        </w:tc>
        <w:tc>
          <w:tcPr>
            <w:tcW w:w="796" w:type="dxa"/>
            <w:vMerge w:val="restart"/>
            <w:noWrap w:val="0"/>
            <w:vAlign w:val="center"/>
          </w:tcPr>
          <w:p w14:paraId="028D4B36">
            <w:pPr>
              <w:widowControl/>
              <w:jc w:val="center"/>
              <w:textAlignment w:val="baseline"/>
              <w:rPr>
                <w:rFonts w:ascii="宋体" w:hAnsi="宋体"/>
                <w:kern w:val="0"/>
                <w:sz w:val="24"/>
              </w:rPr>
            </w:pPr>
          </w:p>
        </w:tc>
      </w:tr>
      <w:tr w14:paraId="56A0A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941" w:type="dxa"/>
            <w:vMerge w:val="continue"/>
            <w:noWrap w:val="0"/>
            <w:vAlign w:val="center"/>
          </w:tcPr>
          <w:p w14:paraId="57D212A5">
            <w:pPr>
              <w:widowControl/>
              <w:jc w:val="center"/>
              <w:textAlignment w:val="baseline"/>
              <w:rPr>
                <w:rFonts w:ascii="宋体" w:hAnsi="宋体"/>
                <w:kern w:val="0"/>
                <w:sz w:val="24"/>
              </w:rPr>
            </w:pPr>
          </w:p>
        </w:tc>
        <w:tc>
          <w:tcPr>
            <w:tcW w:w="759" w:type="dxa"/>
            <w:vMerge w:val="continue"/>
            <w:noWrap w:val="0"/>
            <w:vAlign w:val="center"/>
          </w:tcPr>
          <w:p w14:paraId="570DF20A">
            <w:pPr>
              <w:widowControl/>
              <w:jc w:val="center"/>
              <w:textAlignment w:val="baseline"/>
              <w:rPr>
                <w:rFonts w:ascii="宋体" w:hAnsi="宋体"/>
                <w:kern w:val="0"/>
                <w:sz w:val="24"/>
              </w:rPr>
            </w:pPr>
          </w:p>
        </w:tc>
        <w:tc>
          <w:tcPr>
            <w:tcW w:w="4396" w:type="dxa"/>
            <w:noWrap w:val="0"/>
            <w:vAlign w:val="center"/>
          </w:tcPr>
          <w:p w14:paraId="3F872B45">
            <w:pPr>
              <w:widowControl/>
              <w:jc w:val="left"/>
              <w:textAlignment w:val="baseline"/>
              <w:rPr>
                <w:rFonts w:ascii="宋体" w:hAnsi="宋体"/>
                <w:kern w:val="0"/>
                <w:sz w:val="24"/>
              </w:rPr>
            </w:pPr>
            <w:r>
              <w:rPr>
                <w:rFonts w:ascii="宋体" w:hAnsi="宋体"/>
                <w:kern w:val="0"/>
                <w:sz w:val="24"/>
              </w:rPr>
              <w:t>2</w:t>
            </w:r>
            <w:r>
              <w:rPr>
                <w:rFonts w:hint="eastAsia" w:ascii="宋体" w:hAnsi="宋体"/>
                <w:kern w:val="0"/>
                <w:sz w:val="24"/>
              </w:rPr>
              <w:t>、树木的修剪符合景观观赏要求，乔木根部无萌孽枝，绿篱、色块修剪及时到位，垂直绿化牵引、绑扎到位。</w:t>
            </w:r>
          </w:p>
        </w:tc>
        <w:tc>
          <w:tcPr>
            <w:tcW w:w="2954" w:type="dxa"/>
            <w:vMerge w:val="continue"/>
            <w:noWrap w:val="0"/>
            <w:vAlign w:val="center"/>
          </w:tcPr>
          <w:p w14:paraId="5DCC9BAD">
            <w:pPr>
              <w:widowControl/>
              <w:jc w:val="left"/>
              <w:textAlignment w:val="baseline"/>
              <w:rPr>
                <w:rFonts w:ascii="宋体" w:hAnsi="宋体"/>
                <w:kern w:val="0"/>
                <w:sz w:val="24"/>
              </w:rPr>
            </w:pPr>
          </w:p>
        </w:tc>
        <w:tc>
          <w:tcPr>
            <w:tcW w:w="796" w:type="dxa"/>
            <w:vMerge w:val="continue"/>
            <w:noWrap w:val="0"/>
            <w:vAlign w:val="center"/>
          </w:tcPr>
          <w:p w14:paraId="5C497DC5">
            <w:pPr>
              <w:widowControl/>
              <w:jc w:val="center"/>
              <w:textAlignment w:val="baseline"/>
              <w:rPr>
                <w:rFonts w:ascii="宋体" w:hAnsi="宋体"/>
                <w:kern w:val="0"/>
                <w:sz w:val="24"/>
              </w:rPr>
            </w:pPr>
          </w:p>
        </w:tc>
      </w:tr>
      <w:tr w14:paraId="3EE9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941" w:type="dxa"/>
            <w:vMerge w:val="continue"/>
            <w:noWrap w:val="0"/>
            <w:vAlign w:val="center"/>
          </w:tcPr>
          <w:p w14:paraId="36711E78">
            <w:pPr>
              <w:widowControl/>
              <w:jc w:val="center"/>
              <w:textAlignment w:val="baseline"/>
              <w:rPr>
                <w:rFonts w:ascii="宋体" w:hAnsi="宋体"/>
                <w:kern w:val="0"/>
                <w:sz w:val="24"/>
              </w:rPr>
            </w:pPr>
          </w:p>
        </w:tc>
        <w:tc>
          <w:tcPr>
            <w:tcW w:w="759" w:type="dxa"/>
            <w:vMerge w:val="continue"/>
            <w:noWrap w:val="0"/>
            <w:vAlign w:val="center"/>
          </w:tcPr>
          <w:p w14:paraId="62403433">
            <w:pPr>
              <w:widowControl/>
              <w:jc w:val="center"/>
              <w:textAlignment w:val="baseline"/>
              <w:rPr>
                <w:rFonts w:ascii="宋体" w:hAnsi="宋体"/>
                <w:kern w:val="0"/>
                <w:sz w:val="24"/>
              </w:rPr>
            </w:pPr>
          </w:p>
        </w:tc>
        <w:tc>
          <w:tcPr>
            <w:tcW w:w="4396" w:type="dxa"/>
            <w:noWrap w:val="0"/>
            <w:vAlign w:val="center"/>
          </w:tcPr>
          <w:p w14:paraId="3B4931DB">
            <w:pPr>
              <w:widowControl/>
              <w:jc w:val="left"/>
              <w:textAlignment w:val="baseline"/>
              <w:rPr>
                <w:rFonts w:ascii="宋体" w:hAnsi="宋体"/>
                <w:kern w:val="0"/>
                <w:sz w:val="24"/>
              </w:rPr>
            </w:pPr>
            <w:r>
              <w:rPr>
                <w:rFonts w:ascii="宋体" w:hAnsi="宋体"/>
                <w:kern w:val="0"/>
                <w:sz w:val="24"/>
              </w:rPr>
              <w:t>3</w:t>
            </w:r>
            <w:r>
              <w:rPr>
                <w:rFonts w:hint="eastAsia" w:ascii="宋体" w:hAnsi="宋体"/>
                <w:kern w:val="0"/>
                <w:sz w:val="24"/>
              </w:rPr>
              <w:t>、树木病虫害防治及时、有效，蛀干害虫</w:t>
            </w:r>
            <w:r>
              <w:rPr>
                <w:rFonts w:ascii="宋体" w:hAnsi="宋体"/>
                <w:kern w:val="0"/>
                <w:sz w:val="24"/>
              </w:rPr>
              <w:t>&lt;3%,</w:t>
            </w:r>
            <w:r>
              <w:rPr>
                <w:rFonts w:hint="eastAsia" w:ascii="宋体" w:hAnsi="宋体"/>
                <w:kern w:val="0"/>
                <w:sz w:val="24"/>
              </w:rPr>
              <w:t>食叶性害虫</w:t>
            </w:r>
            <w:r>
              <w:rPr>
                <w:rFonts w:ascii="宋体" w:hAnsi="宋体"/>
                <w:kern w:val="0"/>
                <w:sz w:val="24"/>
              </w:rPr>
              <w:t>&lt;5%,</w:t>
            </w:r>
            <w:r>
              <w:rPr>
                <w:rFonts w:hint="eastAsia" w:ascii="宋体" w:hAnsi="宋体"/>
                <w:kern w:val="0"/>
                <w:sz w:val="24"/>
              </w:rPr>
              <w:t>刺吸性害虫</w:t>
            </w:r>
            <w:r>
              <w:rPr>
                <w:rFonts w:ascii="宋体" w:hAnsi="宋体"/>
                <w:kern w:val="0"/>
                <w:sz w:val="24"/>
              </w:rPr>
              <w:t>&lt;10%</w:t>
            </w:r>
            <w:r>
              <w:rPr>
                <w:rFonts w:hint="eastAsia" w:ascii="宋体" w:hAnsi="宋体"/>
                <w:kern w:val="0"/>
                <w:sz w:val="24"/>
              </w:rPr>
              <w:t>。</w:t>
            </w:r>
          </w:p>
        </w:tc>
        <w:tc>
          <w:tcPr>
            <w:tcW w:w="2954" w:type="dxa"/>
            <w:vMerge w:val="continue"/>
            <w:noWrap w:val="0"/>
            <w:vAlign w:val="center"/>
          </w:tcPr>
          <w:p w14:paraId="61FF412D">
            <w:pPr>
              <w:widowControl/>
              <w:jc w:val="left"/>
              <w:textAlignment w:val="baseline"/>
              <w:rPr>
                <w:rFonts w:ascii="宋体" w:hAnsi="宋体"/>
                <w:kern w:val="0"/>
                <w:sz w:val="24"/>
              </w:rPr>
            </w:pPr>
          </w:p>
        </w:tc>
        <w:tc>
          <w:tcPr>
            <w:tcW w:w="796" w:type="dxa"/>
            <w:vMerge w:val="continue"/>
            <w:noWrap w:val="0"/>
            <w:vAlign w:val="center"/>
          </w:tcPr>
          <w:p w14:paraId="46D78E25">
            <w:pPr>
              <w:widowControl/>
              <w:jc w:val="center"/>
              <w:textAlignment w:val="baseline"/>
              <w:rPr>
                <w:rFonts w:ascii="宋体" w:hAnsi="宋体"/>
                <w:kern w:val="0"/>
                <w:sz w:val="24"/>
              </w:rPr>
            </w:pPr>
          </w:p>
        </w:tc>
      </w:tr>
      <w:tr w14:paraId="6865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941" w:type="dxa"/>
            <w:vMerge w:val="continue"/>
            <w:noWrap w:val="0"/>
            <w:vAlign w:val="center"/>
          </w:tcPr>
          <w:p w14:paraId="4527A562">
            <w:pPr>
              <w:widowControl/>
              <w:jc w:val="center"/>
              <w:textAlignment w:val="baseline"/>
              <w:rPr>
                <w:rFonts w:ascii="宋体" w:hAnsi="宋体"/>
                <w:kern w:val="0"/>
                <w:sz w:val="24"/>
              </w:rPr>
            </w:pPr>
          </w:p>
        </w:tc>
        <w:tc>
          <w:tcPr>
            <w:tcW w:w="759" w:type="dxa"/>
            <w:vMerge w:val="continue"/>
            <w:noWrap w:val="0"/>
            <w:vAlign w:val="center"/>
          </w:tcPr>
          <w:p w14:paraId="5A53D250">
            <w:pPr>
              <w:widowControl/>
              <w:jc w:val="center"/>
              <w:textAlignment w:val="baseline"/>
              <w:rPr>
                <w:rFonts w:ascii="宋体" w:hAnsi="宋体"/>
                <w:kern w:val="0"/>
                <w:sz w:val="24"/>
              </w:rPr>
            </w:pPr>
          </w:p>
        </w:tc>
        <w:tc>
          <w:tcPr>
            <w:tcW w:w="4396" w:type="dxa"/>
            <w:noWrap w:val="0"/>
            <w:vAlign w:val="center"/>
          </w:tcPr>
          <w:p w14:paraId="24328A98">
            <w:pPr>
              <w:widowControl/>
              <w:jc w:val="left"/>
              <w:textAlignment w:val="baseline"/>
              <w:rPr>
                <w:rFonts w:ascii="宋体" w:hAnsi="宋体"/>
                <w:kern w:val="0"/>
                <w:sz w:val="24"/>
              </w:rPr>
            </w:pPr>
            <w:r>
              <w:rPr>
                <w:rFonts w:ascii="宋体" w:hAnsi="宋体"/>
                <w:kern w:val="0"/>
                <w:sz w:val="24"/>
              </w:rPr>
              <w:t>4</w:t>
            </w:r>
            <w:r>
              <w:rPr>
                <w:rFonts w:hint="eastAsia" w:ascii="宋体" w:hAnsi="宋体"/>
                <w:kern w:val="0"/>
                <w:sz w:val="24"/>
              </w:rPr>
              <w:t>、绿地内无大型杂草、无缠绕性、攀缘性杂草，无乱牵乱挂现象，杂树、树桩清除及时。</w:t>
            </w:r>
          </w:p>
        </w:tc>
        <w:tc>
          <w:tcPr>
            <w:tcW w:w="2954" w:type="dxa"/>
            <w:vMerge w:val="continue"/>
            <w:noWrap w:val="0"/>
            <w:vAlign w:val="center"/>
          </w:tcPr>
          <w:p w14:paraId="7E86A41F">
            <w:pPr>
              <w:widowControl/>
              <w:jc w:val="left"/>
              <w:textAlignment w:val="baseline"/>
              <w:rPr>
                <w:rFonts w:ascii="宋体" w:hAnsi="宋体"/>
                <w:kern w:val="0"/>
                <w:sz w:val="24"/>
              </w:rPr>
            </w:pPr>
          </w:p>
        </w:tc>
        <w:tc>
          <w:tcPr>
            <w:tcW w:w="796" w:type="dxa"/>
            <w:vMerge w:val="continue"/>
            <w:noWrap w:val="0"/>
            <w:vAlign w:val="center"/>
          </w:tcPr>
          <w:p w14:paraId="6646F9F2">
            <w:pPr>
              <w:widowControl/>
              <w:jc w:val="center"/>
              <w:textAlignment w:val="baseline"/>
              <w:rPr>
                <w:rFonts w:ascii="宋体" w:hAnsi="宋体"/>
                <w:kern w:val="0"/>
                <w:sz w:val="24"/>
              </w:rPr>
            </w:pPr>
          </w:p>
        </w:tc>
      </w:tr>
      <w:tr w14:paraId="26920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trPr>
        <w:tc>
          <w:tcPr>
            <w:tcW w:w="941" w:type="dxa"/>
            <w:vMerge w:val="restart"/>
            <w:noWrap w:val="0"/>
            <w:vAlign w:val="center"/>
          </w:tcPr>
          <w:p w14:paraId="57183050">
            <w:pPr>
              <w:widowControl/>
              <w:jc w:val="center"/>
              <w:textAlignment w:val="baseline"/>
              <w:rPr>
                <w:rFonts w:ascii="宋体" w:hAnsi="宋体"/>
                <w:kern w:val="0"/>
                <w:sz w:val="24"/>
              </w:rPr>
            </w:pPr>
            <w:r>
              <w:rPr>
                <w:rFonts w:hint="eastAsia" w:ascii="宋体" w:hAnsi="宋体"/>
                <w:kern w:val="0"/>
                <w:sz w:val="24"/>
              </w:rPr>
              <w:t>设施</w:t>
            </w:r>
          </w:p>
          <w:p w14:paraId="3704A51F">
            <w:pPr>
              <w:widowControl/>
              <w:jc w:val="center"/>
              <w:textAlignment w:val="baseline"/>
              <w:rPr>
                <w:rFonts w:ascii="宋体" w:hAnsi="宋体"/>
                <w:kern w:val="0"/>
                <w:sz w:val="24"/>
              </w:rPr>
            </w:pPr>
            <w:r>
              <w:rPr>
                <w:rFonts w:hint="eastAsia" w:ascii="宋体" w:hAnsi="宋体"/>
                <w:kern w:val="0"/>
                <w:sz w:val="24"/>
              </w:rPr>
              <w:t>维护</w:t>
            </w:r>
          </w:p>
        </w:tc>
        <w:tc>
          <w:tcPr>
            <w:tcW w:w="759" w:type="dxa"/>
            <w:vMerge w:val="restart"/>
            <w:noWrap w:val="0"/>
            <w:vAlign w:val="center"/>
          </w:tcPr>
          <w:p w14:paraId="1A51CA2C">
            <w:pPr>
              <w:widowControl/>
              <w:jc w:val="center"/>
              <w:textAlignment w:val="baseline"/>
              <w:rPr>
                <w:rFonts w:ascii="宋体" w:hAnsi="宋体"/>
                <w:kern w:val="0"/>
                <w:sz w:val="24"/>
              </w:rPr>
            </w:pPr>
            <w:r>
              <w:rPr>
                <w:rFonts w:ascii="宋体" w:hAnsi="宋体"/>
                <w:kern w:val="0"/>
                <w:sz w:val="24"/>
              </w:rPr>
              <w:t>15</w:t>
            </w:r>
          </w:p>
        </w:tc>
        <w:tc>
          <w:tcPr>
            <w:tcW w:w="4396" w:type="dxa"/>
            <w:noWrap w:val="0"/>
            <w:vAlign w:val="center"/>
          </w:tcPr>
          <w:p w14:paraId="1DC9DC44">
            <w:pPr>
              <w:widowControl/>
              <w:jc w:val="left"/>
              <w:textAlignment w:val="baseline"/>
              <w:rPr>
                <w:rFonts w:ascii="宋体" w:hAnsi="宋体"/>
                <w:kern w:val="0"/>
                <w:sz w:val="24"/>
              </w:rPr>
            </w:pPr>
            <w:r>
              <w:rPr>
                <w:rFonts w:ascii="宋体" w:hAnsi="宋体"/>
                <w:kern w:val="0"/>
                <w:sz w:val="24"/>
              </w:rPr>
              <w:t>1</w:t>
            </w:r>
            <w:r>
              <w:rPr>
                <w:rFonts w:hint="eastAsia" w:ascii="宋体" w:hAnsi="宋体"/>
                <w:kern w:val="0"/>
                <w:sz w:val="24"/>
              </w:rPr>
              <w:t>、建筑小品、辅助设施和标志标牌等完好，无人为损坏或遗失，如有缺损及时上报并按原貌修复。</w:t>
            </w:r>
          </w:p>
        </w:tc>
        <w:tc>
          <w:tcPr>
            <w:tcW w:w="2954" w:type="dxa"/>
            <w:vMerge w:val="restart"/>
            <w:noWrap w:val="0"/>
            <w:vAlign w:val="center"/>
          </w:tcPr>
          <w:p w14:paraId="2DEA59D0">
            <w:pPr>
              <w:widowControl/>
              <w:jc w:val="left"/>
              <w:textAlignment w:val="baseline"/>
              <w:rPr>
                <w:rFonts w:ascii="宋体" w:hAnsi="宋体"/>
                <w:kern w:val="0"/>
                <w:sz w:val="24"/>
              </w:rPr>
            </w:pPr>
            <w:r>
              <w:rPr>
                <w:rFonts w:hint="eastAsia" w:ascii="宋体" w:hAnsi="宋体"/>
                <w:kern w:val="0"/>
                <w:sz w:val="24"/>
              </w:rPr>
              <w:t>设施破损未能及时上报或未按要求恢复的扣</w:t>
            </w:r>
            <w:r>
              <w:rPr>
                <w:rFonts w:ascii="宋体" w:hAnsi="宋体"/>
                <w:kern w:val="0"/>
                <w:sz w:val="24"/>
              </w:rPr>
              <w:t>2</w:t>
            </w:r>
            <w:r>
              <w:rPr>
                <w:rFonts w:hint="eastAsia" w:ascii="宋体" w:hAnsi="宋体"/>
                <w:kern w:val="0"/>
                <w:sz w:val="24"/>
              </w:rPr>
              <w:t>分</w:t>
            </w:r>
            <w:r>
              <w:rPr>
                <w:rFonts w:ascii="宋体" w:hAnsi="宋体"/>
                <w:kern w:val="0"/>
                <w:sz w:val="24"/>
              </w:rPr>
              <w:t>/</w:t>
            </w:r>
            <w:r>
              <w:rPr>
                <w:rFonts w:hint="eastAsia" w:ascii="宋体" w:hAnsi="宋体"/>
                <w:kern w:val="0"/>
                <w:sz w:val="24"/>
              </w:rPr>
              <w:t>件次，每拖垃</w:t>
            </w:r>
            <w:r>
              <w:rPr>
                <w:rFonts w:ascii="宋体" w:hAnsi="宋体"/>
                <w:kern w:val="0"/>
                <w:sz w:val="24"/>
              </w:rPr>
              <w:t>1</w:t>
            </w:r>
            <w:r>
              <w:rPr>
                <w:rFonts w:hint="eastAsia" w:ascii="宋体" w:hAnsi="宋体"/>
                <w:kern w:val="0"/>
                <w:sz w:val="24"/>
              </w:rPr>
              <w:t>天扣</w:t>
            </w:r>
            <w:r>
              <w:rPr>
                <w:rFonts w:ascii="宋体" w:hAnsi="宋体"/>
                <w:kern w:val="0"/>
                <w:sz w:val="24"/>
              </w:rPr>
              <w:t>1</w:t>
            </w:r>
            <w:r>
              <w:rPr>
                <w:rFonts w:hint="eastAsia" w:ascii="宋体" w:hAnsi="宋体"/>
                <w:kern w:val="0"/>
                <w:sz w:val="24"/>
              </w:rPr>
              <w:t>分；设施不按规定开放扣</w:t>
            </w:r>
            <w:r>
              <w:rPr>
                <w:rFonts w:ascii="宋体" w:hAnsi="宋体"/>
                <w:kern w:val="0"/>
                <w:sz w:val="24"/>
              </w:rPr>
              <w:t>5</w:t>
            </w:r>
            <w:r>
              <w:rPr>
                <w:rFonts w:hint="eastAsia" w:ascii="宋体" w:hAnsi="宋体"/>
                <w:kern w:val="0"/>
                <w:sz w:val="24"/>
              </w:rPr>
              <w:t>分</w:t>
            </w:r>
            <w:r>
              <w:rPr>
                <w:rFonts w:ascii="宋体" w:hAnsi="宋体"/>
                <w:kern w:val="0"/>
                <w:sz w:val="24"/>
              </w:rPr>
              <w:t>/</w:t>
            </w:r>
            <w:r>
              <w:rPr>
                <w:rFonts w:hint="eastAsia" w:ascii="宋体" w:hAnsi="宋体"/>
                <w:kern w:val="0"/>
                <w:sz w:val="24"/>
              </w:rPr>
              <w:t>次</w:t>
            </w:r>
            <w:r>
              <w:rPr>
                <w:rFonts w:ascii="宋体" w:hAnsi="宋体"/>
                <w:kern w:val="0"/>
                <w:sz w:val="24"/>
              </w:rPr>
              <w:t>,</w:t>
            </w:r>
            <w:r>
              <w:rPr>
                <w:rFonts w:hint="eastAsia" w:ascii="宋体" w:hAnsi="宋体"/>
                <w:kern w:val="0"/>
                <w:sz w:val="24"/>
              </w:rPr>
              <w:t>重大检查或节日设施不能正常运行，加倍扣分；乱张贴、乱涂写每发现</w:t>
            </w:r>
            <w:r>
              <w:rPr>
                <w:rFonts w:ascii="宋体" w:hAnsi="宋体"/>
                <w:kern w:val="0"/>
                <w:sz w:val="24"/>
              </w:rPr>
              <w:t>1</w:t>
            </w:r>
            <w:r>
              <w:rPr>
                <w:rFonts w:hint="eastAsia" w:ascii="宋体" w:hAnsi="宋体"/>
                <w:kern w:val="0"/>
                <w:sz w:val="24"/>
              </w:rPr>
              <w:t>处扣</w:t>
            </w:r>
            <w:r>
              <w:rPr>
                <w:rFonts w:ascii="宋体" w:hAnsi="宋体"/>
                <w:kern w:val="0"/>
                <w:sz w:val="24"/>
              </w:rPr>
              <w:t>1</w:t>
            </w:r>
            <w:r>
              <w:rPr>
                <w:rFonts w:hint="eastAsia" w:ascii="宋体" w:hAnsi="宋体"/>
                <w:kern w:val="0"/>
                <w:sz w:val="24"/>
              </w:rPr>
              <w:t>分。公厕无专人管理的扣</w:t>
            </w:r>
            <w:r>
              <w:rPr>
                <w:rFonts w:ascii="宋体" w:hAnsi="宋体"/>
                <w:kern w:val="0"/>
                <w:sz w:val="24"/>
              </w:rPr>
              <w:t xml:space="preserve">5 </w:t>
            </w:r>
            <w:r>
              <w:rPr>
                <w:rFonts w:hint="eastAsia" w:ascii="宋体" w:hAnsi="宋体"/>
                <w:kern w:val="0"/>
                <w:sz w:val="24"/>
              </w:rPr>
              <w:t>分，管理不到位的扣</w:t>
            </w:r>
            <w:r>
              <w:rPr>
                <w:rFonts w:ascii="宋体" w:hAnsi="宋体"/>
                <w:kern w:val="0"/>
                <w:sz w:val="24"/>
              </w:rPr>
              <w:t>1</w:t>
            </w:r>
            <w:r>
              <w:rPr>
                <w:rFonts w:hint="eastAsia" w:ascii="宋体" w:hAnsi="宋体"/>
                <w:kern w:val="0"/>
                <w:sz w:val="24"/>
              </w:rPr>
              <w:t>分</w:t>
            </w:r>
            <w:r>
              <w:rPr>
                <w:rFonts w:ascii="宋体" w:hAnsi="宋体"/>
                <w:kern w:val="0"/>
                <w:sz w:val="24"/>
              </w:rPr>
              <w:t>/</w:t>
            </w:r>
            <w:r>
              <w:rPr>
                <w:rFonts w:hint="eastAsia" w:ascii="宋体" w:hAnsi="宋体"/>
                <w:kern w:val="0"/>
                <w:sz w:val="24"/>
              </w:rPr>
              <w:t>项。</w:t>
            </w:r>
          </w:p>
        </w:tc>
        <w:tc>
          <w:tcPr>
            <w:tcW w:w="796" w:type="dxa"/>
            <w:vMerge w:val="restart"/>
            <w:noWrap w:val="0"/>
            <w:vAlign w:val="center"/>
          </w:tcPr>
          <w:p w14:paraId="383BC4BD">
            <w:pPr>
              <w:widowControl/>
              <w:jc w:val="center"/>
              <w:textAlignment w:val="baseline"/>
              <w:rPr>
                <w:rFonts w:ascii="宋体" w:hAnsi="宋体"/>
                <w:kern w:val="0"/>
                <w:sz w:val="24"/>
              </w:rPr>
            </w:pPr>
          </w:p>
        </w:tc>
      </w:tr>
      <w:tr w14:paraId="5488C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3" w:hRule="atLeast"/>
        </w:trPr>
        <w:tc>
          <w:tcPr>
            <w:tcW w:w="941" w:type="dxa"/>
            <w:vMerge w:val="continue"/>
            <w:noWrap w:val="0"/>
            <w:vAlign w:val="center"/>
          </w:tcPr>
          <w:p w14:paraId="72B7667B">
            <w:pPr>
              <w:widowControl/>
              <w:jc w:val="center"/>
              <w:textAlignment w:val="baseline"/>
              <w:rPr>
                <w:rFonts w:ascii="宋体" w:hAnsi="宋体"/>
                <w:kern w:val="0"/>
                <w:sz w:val="24"/>
              </w:rPr>
            </w:pPr>
          </w:p>
        </w:tc>
        <w:tc>
          <w:tcPr>
            <w:tcW w:w="759" w:type="dxa"/>
            <w:vMerge w:val="continue"/>
            <w:noWrap w:val="0"/>
            <w:vAlign w:val="center"/>
          </w:tcPr>
          <w:p w14:paraId="58C9CE26">
            <w:pPr>
              <w:widowControl/>
              <w:jc w:val="center"/>
              <w:textAlignment w:val="baseline"/>
              <w:rPr>
                <w:rFonts w:ascii="宋体" w:hAnsi="宋体"/>
                <w:kern w:val="0"/>
                <w:sz w:val="24"/>
              </w:rPr>
            </w:pPr>
          </w:p>
        </w:tc>
        <w:tc>
          <w:tcPr>
            <w:tcW w:w="4396" w:type="dxa"/>
            <w:noWrap w:val="0"/>
            <w:vAlign w:val="center"/>
          </w:tcPr>
          <w:p w14:paraId="17AC5720">
            <w:pPr>
              <w:widowControl/>
              <w:jc w:val="left"/>
              <w:textAlignment w:val="baseline"/>
              <w:rPr>
                <w:rFonts w:ascii="宋体" w:hAnsi="宋体"/>
                <w:kern w:val="0"/>
                <w:sz w:val="24"/>
              </w:rPr>
            </w:pPr>
            <w:r>
              <w:rPr>
                <w:rFonts w:ascii="宋体" w:hAnsi="宋体"/>
                <w:kern w:val="0"/>
                <w:sz w:val="24"/>
              </w:rPr>
              <w:t>2</w:t>
            </w:r>
            <w:r>
              <w:rPr>
                <w:rFonts w:hint="eastAsia" w:ascii="宋体" w:hAnsi="宋体"/>
                <w:kern w:val="0"/>
                <w:sz w:val="24"/>
              </w:rPr>
              <w:t>、各类灯光、喷泉等设施按规定开放；公厕有专人负责，严格按相关要求开放管理。</w:t>
            </w:r>
          </w:p>
        </w:tc>
        <w:tc>
          <w:tcPr>
            <w:tcW w:w="2954" w:type="dxa"/>
            <w:vMerge w:val="continue"/>
            <w:noWrap w:val="0"/>
            <w:vAlign w:val="center"/>
          </w:tcPr>
          <w:p w14:paraId="522CECDF">
            <w:pPr>
              <w:widowControl/>
              <w:jc w:val="left"/>
              <w:textAlignment w:val="baseline"/>
              <w:rPr>
                <w:rFonts w:ascii="宋体" w:hAnsi="宋体"/>
                <w:kern w:val="0"/>
                <w:sz w:val="24"/>
              </w:rPr>
            </w:pPr>
          </w:p>
        </w:tc>
        <w:tc>
          <w:tcPr>
            <w:tcW w:w="796" w:type="dxa"/>
            <w:vMerge w:val="continue"/>
            <w:noWrap w:val="0"/>
            <w:vAlign w:val="center"/>
          </w:tcPr>
          <w:p w14:paraId="1ED68029">
            <w:pPr>
              <w:widowControl/>
              <w:jc w:val="center"/>
              <w:textAlignment w:val="baseline"/>
              <w:rPr>
                <w:rFonts w:ascii="宋体" w:hAnsi="宋体"/>
                <w:kern w:val="0"/>
                <w:sz w:val="24"/>
              </w:rPr>
            </w:pPr>
          </w:p>
        </w:tc>
      </w:tr>
      <w:tr w14:paraId="00A8C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3" w:hRule="atLeast"/>
        </w:trPr>
        <w:tc>
          <w:tcPr>
            <w:tcW w:w="941" w:type="dxa"/>
            <w:vMerge w:val="continue"/>
            <w:noWrap w:val="0"/>
            <w:vAlign w:val="center"/>
          </w:tcPr>
          <w:p w14:paraId="6B796D66">
            <w:pPr>
              <w:widowControl/>
              <w:jc w:val="center"/>
              <w:textAlignment w:val="baseline"/>
              <w:rPr>
                <w:rFonts w:ascii="宋体" w:hAnsi="宋体"/>
                <w:kern w:val="0"/>
                <w:sz w:val="24"/>
              </w:rPr>
            </w:pPr>
          </w:p>
        </w:tc>
        <w:tc>
          <w:tcPr>
            <w:tcW w:w="759" w:type="dxa"/>
            <w:vMerge w:val="continue"/>
            <w:noWrap w:val="0"/>
            <w:vAlign w:val="center"/>
          </w:tcPr>
          <w:p w14:paraId="349C61C7">
            <w:pPr>
              <w:widowControl/>
              <w:jc w:val="center"/>
              <w:textAlignment w:val="baseline"/>
              <w:rPr>
                <w:rFonts w:ascii="宋体" w:hAnsi="宋体"/>
                <w:kern w:val="0"/>
                <w:sz w:val="24"/>
              </w:rPr>
            </w:pPr>
          </w:p>
        </w:tc>
        <w:tc>
          <w:tcPr>
            <w:tcW w:w="4396" w:type="dxa"/>
            <w:noWrap w:val="0"/>
            <w:vAlign w:val="center"/>
          </w:tcPr>
          <w:p w14:paraId="0498AFC4">
            <w:pPr>
              <w:widowControl/>
              <w:jc w:val="left"/>
              <w:textAlignment w:val="baseline"/>
              <w:rPr>
                <w:rFonts w:ascii="宋体" w:hAnsi="宋体"/>
                <w:kern w:val="0"/>
                <w:sz w:val="24"/>
              </w:rPr>
            </w:pPr>
            <w:r>
              <w:rPr>
                <w:rFonts w:ascii="宋体" w:hAnsi="宋体"/>
                <w:kern w:val="0"/>
                <w:sz w:val="24"/>
              </w:rPr>
              <w:t>3</w:t>
            </w:r>
            <w:r>
              <w:rPr>
                <w:rFonts w:hint="eastAsia" w:ascii="宋体" w:hAnsi="宋体"/>
                <w:kern w:val="0"/>
                <w:sz w:val="24"/>
              </w:rPr>
              <w:t>、定期清洗，无灰尘污渍，无乱张贴、乱涂写现象。</w:t>
            </w:r>
          </w:p>
        </w:tc>
        <w:tc>
          <w:tcPr>
            <w:tcW w:w="2954" w:type="dxa"/>
            <w:vMerge w:val="continue"/>
            <w:noWrap w:val="0"/>
            <w:vAlign w:val="center"/>
          </w:tcPr>
          <w:p w14:paraId="6F8C493C">
            <w:pPr>
              <w:widowControl/>
              <w:jc w:val="left"/>
              <w:textAlignment w:val="baseline"/>
              <w:rPr>
                <w:rFonts w:ascii="宋体" w:hAnsi="宋体"/>
                <w:kern w:val="0"/>
                <w:sz w:val="24"/>
              </w:rPr>
            </w:pPr>
          </w:p>
        </w:tc>
        <w:tc>
          <w:tcPr>
            <w:tcW w:w="796" w:type="dxa"/>
            <w:vMerge w:val="continue"/>
            <w:noWrap w:val="0"/>
            <w:vAlign w:val="center"/>
          </w:tcPr>
          <w:p w14:paraId="32CF545F">
            <w:pPr>
              <w:widowControl/>
              <w:jc w:val="center"/>
              <w:textAlignment w:val="baseline"/>
              <w:rPr>
                <w:rFonts w:ascii="宋体" w:hAnsi="宋体"/>
                <w:kern w:val="0"/>
                <w:sz w:val="24"/>
              </w:rPr>
            </w:pPr>
          </w:p>
        </w:tc>
      </w:tr>
      <w:tr w14:paraId="635C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rPr>
        <w:tc>
          <w:tcPr>
            <w:tcW w:w="941" w:type="dxa"/>
            <w:vMerge w:val="restart"/>
            <w:noWrap w:val="0"/>
            <w:vAlign w:val="center"/>
          </w:tcPr>
          <w:p w14:paraId="2AAFD992">
            <w:pPr>
              <w:widowControl/>
              <w:jc w:val="center"/>
              <w:textAlignment w:val="baseline"/>
              <w:rPr>
                <w:rFonts w:ascii="宋体" w:hAnsi="宋体"/>
                <w:kern w:val="0"/>
                <w:sz w:val="24"/>
              </w:rPr>
            </w:pPr>
            <w:r>
              <w:rPr>
                <w:rFonts w:hint="eastAsia" w:ascii="宋体" w:hAnsi="宋体"/>
                <w:kern w:val="0"/>
                <w:sz w:val="24"/>
              </w:rPr>
              <w:t>绿地</w:t>
            </w:r>
          </w:p>
          <w:p w14:paraId="315D2138">
            <w:pPr>
              <w:widowControl/>
              <w:jc w:val="center"/>
              <w:textAlignment w:val="baseline"/>
              <w:rPr>
                <w:rFonts w:ascii="宋体" w:hAnsi="宋体"/>
                <w:kern w:val="0"/>
                <w:sz w:val="24"/>
              </w:rPr>
            </w:pPr>
            <w:r>
              <w:rPr>
                <w:rFonts w:hint="eastAsia" w:ascii="宋体" w:hAnsi="宋体"/>
                <w:kern w:val="0"/>
                <w:sz w:val="24"/>
              </w:rPr>
              <w:t>秩序</w:t>
            </w:r>
          </w:p>
        </w:tc>
        <w:tc>
          <w:tcPr>
            <w:tcW w:w="759" w:type="dxa"/>
            <w:vMerge w:val="restart"/>
            <w:noWrap w:val="0"/>
            <w:vAlign w:val="center"/>
          </w:tcPr>
          <w:p w14:paraId="569A979B">
            <w:pPr>
              <w:widowControl/>
              <w:jc w:val="center"/>
              <w:textAlignment w:val="baseline"/>
              <w:rPr>
                <w:rFonts w:ascii="宋体" w:hAnsi="宋体"/>
                <w:kern w:val="0"/>
                <w:sz w:val="24"/>
              </w:rPr>
            </w:pPr>
            <w:r>
              <w:rPr>
                <w:rFonts w:ascii="宋体" w:hAnsi="宋体"/>
                <w:kern w:val="0"/>
                <w:sz w:val="24"/>
              </w:rPr>
              <w:t>10</w:t>
            </w:r>
          </w:p>
        </w:tc>
        <w:tc>
          <w:tcPr>
            <w:tcW w:w="4396" w:type="dxa"/>
            <w:noWrap w:val="0"/>
            <w:vAlign w:val="center"/>
          </w:tcPr>
          <w:p w14:paraId="3BB53D7A">
            <w:pPr>
              <w:widowControl/>
              <w:jc w:val="left"/>
              <w:textAlignment w:val="baseline"/>
              <w:rPr>
                <w:rFonts w:ascii="宋体" w:hAnsi="宋体"/>
                <w:kern w:val="0"/>
                <w:sz w:val="24"/>
              </w:rPr>
            </w:pPr>
          </w:p>
          <w:p w14:paraId="1B5BE4BE">
            <w:pPr>
              <w:widowControl/>
              <w:jc w:val="left"/>
              <w:textAlignment w:val="baseline"/>
              <w:rPr>
                <w:rFonts w:ascii="宋体" w:hAnsi="宋体"/>
                <w:kern w:val="0"/>
                <w:sz w:val="24"/>
              </w:rPr>
            </w:pPr>
            <w:r>
              <w:rPr>
                <w:rFonts w:ascii="宋体" w:hAnsi="宋体"/>
                <w:kern w:val="0"/>
                <w:sz w:val="24"/>
              </w:rPr>
              <w:t>1</w:t>
            </w:r>
            <w:r>
              <w:rPr>
                <w:rFonts w:hint="eastAsia" w:ascii="宋体" w:hAnsi="宋体"/>
                <w:kern w:val="0"/>
                <w:sz w:val="24"/>
              </w:rPr>
              <w:t>、绿地上有杂物堆放、乱停车、乱披挂、乱设摊、乱晾晒、乱焚烧生产垃圾的现象。</w:t>
            </w:r>
          </w:p>
          <w:p w14:paraId="272641CD">
            <w:pPr>
              <w:widowControl/>
              <w:jc w:val="left"/>
              <w:textAlignment w:val="baseline"/>
              <w:rPr>
                <w:rFonts w:ascii="宋体" w:hAnsi="宋体"/>
                <w:kern w:val="0"/>
                <w:sz w:val="24"/>
              </w:rPr>
            </w:pPr>
          </w:p>
        </w:tc>
        <w:tc>
          <w:tcPr>
            <w:tcW w:w="2954" w:type="dxa"/>
            <w:vMerge w:val="restart"/>
            <w:noWrap w:val="0"/>
            <w:vAlign w:val="center"/>
          </w:tcPr>
          <w:p w14:paraId="6198C876">
            <w:pPr>
              <w:widowControl/>
              <w:jc w:val="left"/>
              <w:textAlignment w:val="baseline"/>
              <w:rPr>
                <w:rFonts w:ascii="宋体" w:hAnsi="宋体"/>
                <w:kern w:val="0"/>
                <w:sz w:val="24"/>
              </w:rPr>
            </w:pPr>
            <w:r>
              <w:rPr>
                <w:rFonts w:hint="eastAsia" w:ascii="宋体" w:hAnsi="宋体"/>
                <w:kern w:val="0"/>
                <w:sz w:val="24"/>
              </w:rPr>
              <w:t>发现一辆扣</w:t>
            </w:r>
            <w:r>
              <w:rPr>
                <w:rFonts w:ascii="宋体" w:hAnsi="宋体"/>
                <w:kern w:val="0"/>
                <w:sz w:val="24"/>
              </w:rPr>
              <w:t>1</w:t>
            </w:r>
            <w:r>
              <w:rPr>
                <w:rFonts w:hint="eastAsia" w:ascii="宋体" w:hAnsi="宋体"/>
                <w:kern w:val="0"/>
                <w:sz w:val="24"/>
              </w:rPr>
              <w:t>分，管养人员自己的车辆扣</w:t>
            </w:r>
            <w:r>
              <w:rPr>
                <w:rFonts w:ascii="宋体" w:hAnsi="宋体"/>
                <w:kern w:val="0"/>
                <w:sz w:val="24"/>
              </w:rPr>
              <w:t>2</w:t>
            </w:r>
            <w:r>
              <w:rPr>
                <w:rFonts w:hint="eastAsia" w:ascii="宋体" w:hAnsi="宋体"/>
                <w:kern w:val="0"/>
                <w:sz w:val="24"/>
              </w:rPr>
              <w:t>分</w:t>
            </w:r>
            <w:r>
              <w:rPr>
                <w:rFonts w:ascii="宋体" w:hAnsi="宋体"/>
                <w:kern w:val="0"/>
                <w:sz w:val="24"/>
              </w:rPr>
              <w:t>/</w:t>
            </w:r>
            <w:r>
              <w:rPr>
                <w:rFonts w:hint="eastAsia" w:ascii="宋体" w:hAnsi="宋体"/>
                <w:kern w:val="0"/>
                <w:sz w:val="24"/>
              </w:rPr>
              <w:t>辆</w:t>
            </w:r>
            <w:r>
              <w:rPr>
                <w:rFonts w:ascii="宋体" w:hAnsi="宋体"/>
                <w:kern w:val="0"/>
                <w:sz w:val="24"/>
              </w:rPr>
              <w:t>,</w:t>
            </w:r>
            <w:r>
              <w:rPr>
                <w:rFonts w:hint="eastAsia" w:ascii="宋体" w:hAnsi="宋体"/>
                <w:kern w:val="0"/>
                <w:sz w:val="24"/>
              </w:rPr>
              <w:t>杂物堆放、乱披披挂、乱晾晒扣</w:t>
            </w:r>
            <w:r>
              <w:rPr>
                <w:rFonts w:ascii="宋体" w:hAnsi="宋体"/>
                <w:kern w:val="0"/>
                <w:sz w:val="24"/>
              </w:rPr>
              <w:t>1</w:t>
            </w:r>
            <w:r>
              <w:rPr>
                <w:rFonts w:hint="eastAsia" w:ascii="宋体" w:hAnsi="宋体"/>
                <w:kern w:val="0"/>
                <w:sz w:val="24"/>
              </w:rPr>
              <w:t>分</w:t>
            </w:r>
            <w:r>
              <w:rPr>
                <w:rFonts w:ascii="宋体" w:hAnsi="宋体"/>
                <w:kern w:val="0"/>
                <w:sz w:val="24"/>
              </w:rPr>
              <w:t>/</w:t>
            </w:r>
            <w:r>
              <w:rPr>
                <w:rFonts w:hint="eastAsia" w:ascii="宋体" w:hAnsi="宋体"/>
                <w:kern w:val="0"/>
                <w:sz w:val="24"/>
              </w:rPr>
              <w:t>处，乱设置扣</w:t>
            </w:r>
            <w:r>
              <w:rPr>
                <w:rFonts w:ascii="宋体" w:hAnsi="宋体"/>
                <w:kern w:val="0"/>
                <w:sz w:val="24"/>
              </w:rPr>
              <w:t>2</w:t>
            </w:r>
            <w:r>
              <w:rPr>
                <w:rFonts w:hint="eastAsia" w:ascii="宋体" w:hAnsi="宋体"/>
                <w:kern w:val="0"/>
                <w:sz w:val="24"/>
              </w:rPr>
              <w:t>分</w:t>
            </w:r>
            <w:r>
              <w:rPr>
                <w:rFonts w:ascii="宋体" w:hAnsi="宋体"/>
                <w:kern w:val="0"/>
                <w:sz w:val="24"/>
              </w:rPr>
              <w:t>/</w:t>
            </w:r>
            <w:r>
              <w:rPr>
                <w:rFonts w:hint="eastAsia" w:ascii="宋体" w:hAnsi="宋体"/>
                <w:kern w:val="0"/>
                <w:sz w:val="24"/>
              </w:rPr>
              <w:t>处，乱焚烧生产垃圾扣</w:t>
            </w:r>
            <w:r>
              <w:rPr>
                <w:rFonts w:ascii="宋体" w:hAnsi="宋体"/>
                <w:kern w:val="0"/>
                <w:sz w:val="24"/>
              </w:rPr>
              <w:t>3</w:t>
            </w:r>
            <w:r>
              <w:rPr>
                <w:rFonts w:hint="eastAsia" w:ascii="宋体" w:hAnsi="宋体"/>
                <w:kern w:val="0"/>
                <w:sz w:val="24"/>
              </w:rPr>
              <w:t>分</w:t>
            </w:r>
            <w:r>
              <w:rPr>
                <w:rFonts w:ascii="宋体" w:hAnsi="宋体"/>
                <w:kern w:val="0"/>
                <w:sz w:val="24"/>
              </w:rPr>
              <w:t>/</w:t>
            </w:r>
            <w:r>
              <w:rPr>
                <w:rFonts w:hint="eastAsia" w:ascii="宋体" w:hAnsi="宋体"/>
                <w:kern w:val="0"/>
                <w:sz w:val="24"/>
              </w:rPr>
              <w:t>处，扣完为</w:t>
            </w:r>
          </w:p>
          <w:p w14:paraId="774BA7F8">
            <w:pPr>
              <w:widowControl/>
              <w:jc w:val="left"/>
              <w:textAlignment w:val="baseline"/>
              <w:rPr>
                <w:rFonts w:ascii="宋体" w:hAnsi="宋体"/>
                <w:kern w:val="0"/>
                <w:sz w:val="24"/>
              </w:rPr>
            </w:pPr>
            <w:r>
              <w:rPr>
                <w:rFonts w:hint="eastAsia" w:ascii="宋体" w:hAnsi="宋体"/>
                <w:kern w:val="0"/>
                <w:sz w:val="24"/>
              </w:rPr>
              <w:t>止。绿地侵占、破坏设施未发现制止或发现未汇报的扣</w:t>
            </w:r>
            <w:r>
              <w:rPr>
                <w:rFonts w:ascii="宋体" w:hAnsi="宋体"/>
                <w:kern w:val="0"/>
                <w:sz w:val="24"/>
              </w:rPr>
              <w:t>2</w:t>
            </w:r>
            <w:r>
              <w:rPr>
                <w:rFonts w:hint="eastAsia" w:ascii="宋体" w:hAnsi="宋体"/>
                <w:kern w:val="0"/>
                <w:sz w:val="24"/>
              </w:rPr>
              <w:t>分</w:t>
            </w:r>
          </w:p>
          <w:p w14:paraId="750089E1">
            <w:pPr>
              <w:widowControl/>
              <w:jc w:val="left"/>
              <w:textAlignment w:val="baseline"/>
              <w:rPr>
                <w:rFonts w:ascii="宋体" w:hAnsi="宋体"/>
                <w:kern w:val="0"/>
                <w:sz w:val="24"/>
              </w:rPr>
            </w:pPr>
            <w:r>
              <w:rPr>
                <w:rFonts w:ascii="宋体" w:hAnsi="宋体"/>
                <w:kern w:val="0"/>
                <w:sz w:val="24"/>
              </w:rPr>
              <w:t>/</w:t>
            </w:r>
            <w:r>
              <w:rPr>
                <w:rFonts w:hint="eastAsia" w:ascii="宋体" w:hAnsi="宋体"/>
                <w:kern w:val="0"/>
                <w:sz w:val="24"/>
              </w:rPr>
              <w:t>次。</w:t>
            </w:r>
          </w:p>
        </w:tc>
        <w:tc>
          <w:tcPr>
            <w:tcW w:w="796" w:type="dxa"/>
            <w:vMerge w:val="restart"/>
            <w:noWrap w:val="0"/>
            <w:vAlign w:val="center"/>
          </w:tcPr>
          <w:p w14:paraId="2A45608B">
            <w:pPr>
              <w:widowControl/>
              <w:jc w:val="center"/>
              <w:textAlignment w:val="baseline"/>
              <w:rPr>
                <w:rFonts w:ascii="宋体" w:hAnsi="宋体"/>
                <w:kern w:val="0"/>
                <w:sz w:val="24"/>
              </w:rPr>
            </w:pPr>
          </w:p>
        </w:tc>
      </w:tr>
      <w:tr w14:paraId="5CB49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 w:hRule="atLeast"/>
        </w:trPr>
        <w:tc>
          <w:tcPr>
            <w:tcW w:w="941" w:type="dxa"/>
            <w:vMerge w:val="continue"/>
            <w:noWrap w:val="0"/>
            <w:vAlign w:val="center"/>
          </w:tcPr>
          <w:p w14:paraId="6F9F1AAB">
            <w:pPr>
              <w:widowControl/>
              <w:jc w:val="center"/>
              <w:textAlignment w:val="baseline"/>
              <w:rPr>
                <w:rFonts w:ascii="宋体" w:hAnsi="宋体"/>
                <w:kern w:val="0"/>
                <w:sz w:val="24"/>
              </w:rPr>
            </w:pPr>
          </w:p>
        </w:tc>
        <w:tc>
          <w:tcPr>
            <w:tcW w:w="759" w:type="dxa"/>
            <w:vMerge w:val="continue"/>
            <w:noWrap w:val="0"/>
            <w:vAlign w:val="center"/>
          </w:tcPr>
          <w:p w14:paraId="34EEDB32">
            <w:pPr>
              <w:widowControl/>
              <w:jc w:val="center"/>
              <w:textAlignment w:val="baseline"/>
              <w:rPr>
                <w:rFonts w:ascii="宋体" w:hAnsi="宋体"/>
                <w:kern w:val="0"/>
                <w:sz w:val="24"/>
              </w:rPr>
            </w:pPr>
          </w:p>
        </w:tc>
        <w:tc>
          <w:tcPr>
            <w:tcW w:w="4396" w:type="dxa"/>
            <w:noWrap w:val="0"/>
            <w:vAlign w:val="center"/>
          </w:tcPr>
          <w:p w14:paraId="3002ACC6">
            <w:pPr>
              <w:widowControl/>
              <w:jc w:val="left"/>
              <w:textAlignment w:val="baseline"/>
              <w:rPr>
                <w:rFonts w:ascii="宋体" w:hAnsi="宋体"/>
                <w:kern w:val="0"/>
                <w:sz w:val="24"/>
              </w:rPr>
            </w:pPr>
            <w:r>
              <w:rPr>
                <w:rFonts w:ascii="宋体" w:hAnsi="宋体"/>
                <w:kern w:val="0"/>
                <w:sz w:val="24"/>
              </w:rPr>
              <w:t>2</w:t>
            </w:r>
            <w:r>
              <w:rPr>
                <w:rFonts w:hint="eastAsia" w:ascii="宋体" w:hAnsi="宋体"/>
                <w:kern w:val="0"/>
                <w:sz w:val="24"/>
              </w:rPr>
              <w:t>、发现绿地侵占、偷盗苗木、破坏设施等现象，要立即制止，同时第一时间与甲方联系并汇报。</w:t>
            </w:r>
          </w:p>
        </w:tc>
        <w:tc>
          <w:tcPr>
            <w:tcW w:w="2954" w:type="dxa"/>
            <w:vMerge w:val="continue"/>
            <w:noWrap w:val="0"/>
            <w:vAlign w:val="center"/>
          </w:tcPr>
          <w:p w14:paraId="005C8E42">
            <w:pPr>
              <w:widowControl/>
              <w:jc w:val="left"/>
              <w:textAlignment w:val="baseline"/>
              <w:rPr>
                <w:rFonts w:ascii="宋体" w:hAnsi="宋体"/>
                <w:kern w:val="0"/>
                <w:sz w:val="24"/>
              </w:rPr>
            </w:pPr>
          </w:p>
        </w:tc>
        <w:tc>
          <w:tcPr>
            <w:tcW w:w="796" w:type="dxa"/>
            <w:vMerge w:val="continue"/>
            <w:noWrap w:val="0"/>
            <w:vAlign w:val="center"/>
          </w:tcPr>
          <w:p w14:paraId="45014D39">
            <w:pPr>
              <w:widowControl/>
              <w:jc w:val="center"/>
              <w:textAlignment w:val="baseline"/>
              <w:rPr>
                <w:rFonts w:ascii="宋体" w:hAnsi="宋体"/>
                <w:kern w:val="0"/>
                <w:sz w:val="24"/>
              </w:rPr>
            </w:pPr>
          </w:p>
        </w:tc>
      </w:tr>
      <w:tr w14:paraId="4E947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2" w:hRule="atLeast"/>
        </w:trPr>
        <w:tc>
          <w:tcPr>
            <w:tcW w:w="941" w:type="dxa"/>
            <w:noWrap w:val="0"/>
            <w:vAlign w:val="center"/>
          </w:tcPr>
          <w:p w14:paraId="70A5D954">
            <w:pPr>
              <w:widowControl/>
              <w:jc w:val="center"/>
              <w:textAlignment w:val="baseline"/>
              <w:rPr>
                <w:rFonts w:ascii="宋体" w:hAnsi="宋体"/>
                <w:kern w:val="0"/>
                <w:sz w:val="24"/>
              </w:rPr>
            </w:pPr>
            <w:r>
              <w:rPr>
                <w:rFonts w:hint="eastAsia" w:ascii="宋体" w:hAnsi="宋体"/>
                <w:kern w:val="0"/>
                <w:sz w:val="24"/>
              </w:rPr>
              <w:t>台帐记录</w:t>
            </w:r>
          </w:p>
        </w:tc>
        <w:tc>
          <w:tcPr>
            <w:tcW w:w="759" w:type="dxa"/>
            <w:noWrap w:val="0"/>
            <w:vAlign w:val="center"/>
          </w:tcPr>
          <w:p w14:paraId="1AC08DCD">
            <w:pPr>
              <w:widowControl/>
              <w:jc w:val="center"/>
              <w:textAlignment w:val="baseline"/>
              <w:rPr>
                <w:rFonts w:ascii="宋体" w:hAnsi="宋体"/>
                <w:kern w:val="0"/>
                <w:sz w:val="24"/>
              </w:rPr>
            </w:pPr>
            <w:r>
              <w:rPr>
                <w:rFonts w:ascii="宋体" w:hAnsi="宋体"/>
                <w:kern w:val="0"/>
                <w:sz w:val="24"/>
              </w:rPr>
              <w:t>10</w:t>
            </w:r>
          </w:p>
        </w:tc>
        <w:tc>
          <w:tcPr>
            <w:tcW w:w="4396" w:type="dxa"/>
            <w:noWrap w:val="0"/>
            <w:vAlign w:val="center"/>
          </w:tcPr>
          <w:p w14:paraId="2E0435D3">
            <w:pPr>
              <w:widowControl/>
              <w:spacing w:line="380" w:lineRule="exact"/>
              <w:jc w:val="left"/>
              <w:textAlignment w:val="baseline"/>
              <w:rPr>
                <w:rFonts w:ascii="宋体" w:hAnsi="宋体"/>
                <w:kern w:val="0"/>
                <w:sz w:val="24"/>
              </w:rPr>
            </w:pPr>
            <w:r>
              <w:rPr>
                <w:rFonts w:ascii="宋体" w:hAnsi="宋体"/>
                <w:kern w:val="0"/>
                <w:sz w:val="24"/>
              </w:rPr>
              <w:t>1</w:t>
            </w:r>
            <w:r>
              <w:rPr>
                <w:rFonts w:hint="eastAsia" w:ascii="宋体" w:hAnsi="宋体"/>
                <w:kern w:val="0"/>
                <w:sz w:val="24"/>
              </w:rPr>
              <w:t>、提供当月考勤情况记录表、管理工作小结及次月工作计划安排。</w:t>
            </w:r>
          </w:p>
          <w:p w14:paraId="356704B6">
            <w:pPr>
              <w:widowControl/>
              <w:spacing w:line="380" w:lineRule="exact"/>
              <w:jc w:val="left"/>
              <w:textAlignment w:val="baseline"/>
              <w:rPr>
                <w:rFonts w:ascii="宋体" w:hAnsi="宋体"/>
                <w:kern w:val="0"/>
                <w:sz w:val="24"/>
              </w:rPr>
            </w:pPr>
            <w:r>
              <w:rPr>
                <w:rFonts w:ascii="宋体" w:hAnsi="宋体"/>
                <w:kern w:val="0"/>
                <w:sz w:val="24"/>
              </w:rPr>
              <w:t>2</w:t>
            </w:r>
            <w:r>
              <w:rPr>
                <w:rFonts w:hint="eastAsia" w:ascii="宋体" w:hAnsi="宋体"/>
                <w:kern w:val="0"/>
                <w:sz w:val="24"/>
              </w:rPr>
              <w:t>、及时做好各类灾害性天气的应急预案。</w:t>
            </w:r>
          </w:p>
          <w:p w14:paraId="02E08101">
            <w:pPr>
              <w:widowControl/>
              <w:spacing w:line="380" w:lineRule="exact"/>
              <w:jc w:val="left"/>
              <w:textAlignment w:val="baseline"/>
              <w:rPr>
                <w:rFonts w:ascii="宋体" w:hAnsi="宋体"/>
                <w:kern w:val="0"/>
                <w:sz w:val="24"/>
              </w:rPr>
            </w:pPr>
            <w:r>
              <w:rPr>
                <w:rFonts w:ascii="宋体" w:hAnsi="宋体"/>
                <w:kern w:val="0"/>
                <w:sz w:val="24"/>
              </w:rPr>
              <w:t>3</w:t>
            </w:r>
            <w:r>
              <w:rPr>
                <w:rFonts w:hint="eastAsia" w:ascii="宋体" w:hAnsi="宋体"/>
                <w:kern w:val="0"/>
                <w:sz w:val="24"/>
              </w:rPr>
              <w:t>、做好每月安全例会和文明作业的台帐资料。</w:t>
            </w:r>
          </w:p>
          <w:p w14:paraId="7428D36F">
            <w:pPr>
              <w:widowControl/>
              <w:spacing w:line="380" w:lineRule="exact"/>
              <w:jc w:val="left"/>
              <w:textAlignment w:val="baseline"/>
              <w:rPr>
                <w:rFonts w:ascii="宋体" w:hAnsi="宋体"/>
                <w:kern w:val="0"/>
                <w:sz w:val="24"/>
              </w:rPr>
            </w:pPr>
            <w:r>
              <w:rPr>
                <w:rFonts w:ascii="宋体" w:hAnsi="宋体"/>
                <w:kern w:val="0"/>
                <w:sz w:val="24"/>
              </w:rPr>
              <w:t>4</w:t>
            </w:r>
            <w:r>
              <w:rPr>
                <w:rFonts w:hint="eastAsia" w:ascii="宋体" w:hAnsi="宋体"/>
                <w:kern w:val="0"/>
                <w:sz w:val="24"/>
              </w:rPr>
              <w:t>、提供人员工资福利发放单（复印件）。</w:t>
            </w:r>
          </w:p>
        </w:tc>
        <w:tc>
          <w:tcPr>
            <w:tcW w:w="2954" w:type="dxa"/>
            <w:noWrap w:val="0"/>
            <w:vAlign w:val="center"/>
          </w:tcPr>
          <w:p w14:paraId="31662FDB">
            <w:pPr>
              <w:widowControl/>
              <w:spacing w:line="380" w:lineRule="exact"/>
              <w:jc w:val="left"/>
              <w:textAlignment w:val="baseline"/>
              <w:rPr>
                <w:rFonts w:ascii="宋体" w:hAnsi="宋体"/>
                <w:kern w:val="0"/>
                <w:sz w:val="24"/>
              </w:rPr>
            </w:pPr>
            <w:r>
              <w:rPr>
                <w:rFonts w:hint="eastAsia" w:ascii="宋体" w:hAnsi="宋体"/>
                <w:kern w:val="0"/>
                <w:sz w:val="24"/>
              </w:rPr>
              <w:t>未按要求完成上交的，每缺一项扣</w:t>
            </w:r>
            <w:r>
              <w:rPr>
                <w:rFonts w:ascii="宋体" w:hAnsi="宋体"/>
                <w:kern w:val="0"/>
                <w:sz w:val="24"/>
              </w:rPr>
              <w:t>2</w:t>
            </w:r>
            <w:r>
              <w:rPr>
                <w:rFonts w:hint="eastAsia" w:ascii="宋体" w:hAnsi="宋体"/>
                <w:kern w:val="0"/>
                <w:sz w:val="24"/>
              </w:rPr>
              <w:t>分</w:t>
            </w:r>
          </w:p>
        </w:tc>
        <w:tc>
          <w:tcPr>
            <w:tcW w:w="796" w:type="dxa"/>
            <w:noWrap w:val="0"/>
            <w:vAlign w:val="center"/>
          </w:tcPr>
          <w:p w14:paraId="2175248E">
            <w:pPr>
              <w:widowControl/>
              <w:jc w:val="center"/>
              <w:textAlignment w:val="baseline"/>
              <w:rPr>
                <w:rFonts w:ascii="宋体" w:hAnsi="宋体"/>
                <w:kern w:val="0"/>
                <w:sz w:val="24"/>
              </w:rPr>
            </w:pPr>
          </w:p>
        </w:tc>
      </w:tr>
      <w:tr w14:paraId="02C1A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6" w:hRule="atLeast"/>
        </w:trPr>
        <w:tc>
          <w:tcPr>
            <w:tcW w:w="941" w:type="dxa"/>
            <w:vMerge w:val="restart"/>
            <w:noWrap w:val="0"/>
            <w:vAlign w:val="center"/>
          </w:tcPr>
          <w:p w14:paraId="4ACDE586">
            <w:pPr>
              <w:widowControl/>
              <w:jc w:val="center"/>
              <w:textAlignment w:val="baseline"/>
              <w:rPr>
                <w:rFonts w:ascii="宋体" w:hAnsi="宋体"/>
                <w:kern w:val="0"/>
                <w:sz w:val="24"/>
              </w:rPr>
            </w:pPr>
            <w:r>
              <w:rPr>
                <w:rFonts w:hint="eastAsia" w:ascii="宋体" w:hAnsi="宋体"/>
                <w:kern w:val="0"/>
                <w:sz w:val="24"/>
              </w:rPr>
              <w:t>其他</w:t>
            </w:r>
          </w:p>
        </w:tc>
        <w:tc>
          <w:tcPr>
            <w:tcW w:w="759" w:type="dxa"/>
            <w:vMerge w:val="restart"/>
            <w:noWrap w:val="0"/>
            <w:vAlign w:val="center"/>
          </w:tcPr>
          <w:p w14:paraId="77A1FCC8">
            <w:pPr>
              <w:widowControl/>
              <w:jc w:val="center"/>
              <w:textAlignment w:val="baseline"/>
              <w:rPr>
                <w:rFonts w:ascii="宋体" w:hAnsi="宋体"/>
                <w:kern w:val="0"/>
                <w:sz w:val="24"/>
              </w:rPr>
            </w:pPr>
            <w:r>
              <w:rPr>
                <w:rFonts w:ascii="宋体" w:hAnsi="宋体"/>
                <w:kern w:val="0"/>
                <w:sz w:val="24"/>
              </w:rPr>
              <w:t>15</w:t>
            </w:r>
          </w:p>
        </w:tc>
        <w:tc>
          <w:tcPr>
            <w:tcW w:w="4396" w:type="dxa"/>
            <w:noWrap w:val="0"/>
            <w:vAlign w:val="center"/>
          </w:tcPr>
          <w:p w14:paraId="08762567">
            <w:pPr>
              <w:widowControl/>
              <w:spacing w:line="380" w:lineRule="exact"/>
              <w:jc w:val="left"/>
              <w:textAlignment w:val="baseline"/>
              <w:rPr>
                <w:rFonts w:ascii="宋体" w:hAnsi="宋体"/>
                <w:kern w:val="0"/>
                <w:sz w:val="24"/>
              </w:rPr>
            </w:pPr>
            <w:r>
              <w:rPr>
                <w:rFonts w:ascii="宋体" w:hAnsi="宋体"/>
                <w:kern w:val="0"/>
                <w:sz w:val="24"/>
              </w:rPr>
              <w:t>1</w:t>
            </w:r>
            <w:r>
              <w:rPr>
                <w:rFonts w:hint="eastAsia" w:ascii="宋体" w:hAnsi="宋体"/>
                <w:kern w:val="0"/>
                <w:sz w:val="24"/>
              </w:rPr>
              <w:t>、上岗人员符合管养绿地要求，人员齐全，年龄符合规定。定职定岗，按规定着标志服装。</w:t>
            </w:r>
          </w:p>
        </w:tc>
        <w:tc>
          <w:tcPr>
            <w:tcW w:w="2954" w:type="dxa"/>
            <w:vMerge w:val="restart"/>
            <w:noWrap w:val="0"/>
            <w:vAlign w:val="center"/>
          </w:tcPr>
          <w:p w14:paraId="5E257491">
            <w:pPr>
              <w:widowControl/>
              <w:spacing w:line="380" w:lineRule="exact"/>
              <w:jc w:val="left"/>
              <w:textAlignment w:val="baseline"/>
              <w:rPr>
                <w:rFonts w:ascii="宋体" w:hAnsi="宋体"/>
                <w:kern w:val="0"/>
                <w:sz w:val="24"/>
              </w:rPr>
            </w:pPr>
            <w:r>
              <w:rPr>
                <w:rFonts w:hint="eastAsia" w:ascii="宋体" w:hAnsi="宋体"/>
                <w:kern w:val="0"/>
                <w:sz w:val="24"/>
              </w:rPr>
              <w:t>上岗人员有缺少或不符合要求扣</w:t>
            </w:r>
            <w:r>
              <w:rPr>
                <w:rFonts w:ascii="宋体" w:hAnsi="宋体"/>
                <w:kern w:val="0"/>
                <w:sz w:val="24"/>
              </w:rPr>
              <w:t>5</w:t>
            </w:r>
            <w:r>
              <w:rPr>
                <w:rFonts w:hint="eastAsia" w:ascii="宋体" w:hAnsi="宋体"/>
                <w:kern w:val="0"/>
                <w:sz w:val="24"/>
              </w:rPr>
              <w:t>分</w:t>
            </w:r>
            <w:r>
              <w:rPr>
                <w:rFonts w:ascii="宋体" w:hAnsi="宋体"/>
                <w:kern w:val="0"/>
                <w:sz w:val="24"/>
              </w:rPr>
              <w:t>/</w:t>
            </w:r>
            <w:r>
              <w:rPr>
                <w:rFonts w:hint="eastAsia" w:ascii="宋体" w:hAnsi="宋体"/>
                <w:kern w:val="0"/>
                <w:sz w:val="24"/>
              </w:rPr>
              <w:t>人，聚众聊天、串岗离岗发现</w:t>
            </w:r>
            <w:r>
              <w:rPr>
                <w:rFonts w:ascii="宋体" w:hAnsi="宋体"/>
                <w:kern w:val="0"/>
                <w:sz w:val="24"/>
              </w:rPr>
              <w:t>1</w:t>
            </w:r>
            <w:r>
              <w:rPr>
                <w:rFonts w:hint="eastAsia" w:ascii="宋体" w:hAnsi="宋体"/>
                <w:kern w:val="0"/>
                <w:sz w:val="24"/>
              </w:rPr>
              <w:t>人扣</w:t>
            </w:r>
            <w:r>
              <w:rPr>
                <w:rFonts w:ascii="宋体" w:hAnsi="宋体"/>
                <w:kern w:val="0"/>
                <w:sz w:val="24"/>
              </w:rPr>
              <w:t>1</w:t>
            </w:r>
            <w:r>
              <w:rPr>
                <w:rFonts w:hint="eastAsia" w:ascii="宋体" w:hAnsi="宋体"/>
                <w:kern w:val="0"/>
                <w:sz w:val="24"/>
              </w:rPr>
              <w:t>分；不着标志服装</w:t>
            </w:r>
            <w:r>
              <w:rPr>
                <w:rFonts w:ascii="宋体" w:hAnsi="宋体"/>
                <w:kern w:val="0"/>
                <w:sz w:val="24"/>
              </w:rPr>
              <w:t>,</w:t>
            </w:r>
            <w:r>
              <w:rPr>
                <w:rFonts w:hint="eastAsia" w:ascii="宋体" w:hAnsi="宋体"/>
                <w:kern w:val="0"/>
                <w:sz w:val="24"/>
              </w:rPr>
              <w:t>每发现</w:t>
            </w:r>
            <w:r>
              <w:rPr>
                <w:rFonts w:ascii="宋体" w:hAnsi="宋体"/>
                <w:kern w:val="0"/>
                <w:sz w:val="24"/>
              </w:rPr>
              <w:t>1</w:t>
            </w:r>
            <w:r>
              <w:rPr>
                <w:rFonts w:hint="eastAsia" w:ascii="宋体" w:hAnsi="宋体"/>
                <w:kern w:val="0"/>
                <w:sz w:val="24"/>
              </w:rPr>
              <w:t>人扣</w:t>
            </w:r>
            <w:r>
              <w:rPr>
                <w:rFonts w:ascii="宋体" w:hAnsi="宋体"/>
                <w:kern w:val="0"/>
                <w:sz w:val="24"/>
              </w:rPr>
              <w:t>1</w:t>
            </w:r>
            <w:r>
              <w:rPr>
                <w:rFonts w:hint="eastAsia" w:ascii="宋体" w:hAnsi="宋体"/>
                <w:kern w:val="0"/>
                <w:sz w:val="24"/>
              </w:rPr>
              <w:t>分。未按作业安全操作规程进行登高、机械操作的发现一次扣</w:t>
            </w:r>
            <w:r>
              <w:rPr>
                <w:rFonts w:ascii="宋体" w:hAnsi="宋体"/>
                <w:kern w:val="0"/>
                <w:sz w:val="24"/>
              </w:rPr>
              <w:t>1</w:t>
            </w:r>
            <w:r>
              <w:rPr>
                <w:rFonts w:hint="eastAsia" w:ascii="宋体" w:hAnsi="宋体"/>
                <w:kern w:val="0"/>
                <w:sz w:val="24"/>
              </w:rPr>
              <w:t>分。不服从甲方管理，未能按要求完成任务的一次扣</w:t>
            </w:r>
            <w:r>
              <w:rPr>
                <w:rFonts w:ascii="宋体" w:hAnsi="宋体"/>
                <w:kern w:val="0"/>
                <w:sz w:val="24"/>
              </w:rPr>
              <w:t>2</w:t>
            </w:r>
            <w:r>
              <w:rPr>
                <w:rFonts w:hint="eastAsia" w:ascii="宋体" w:hAnsi="宋体"/>
                <w:kern w:val="0"/>
                <w:sz w:val="24"/>
              </w:rPr>
              <w:t>分。</w:t>
            </w:r>
          </w:p>
        </w:tc>
        <w:tc>
          <w:tcPr>
            <w:tcW w:w="796" w:type="dxa"/>
            <w:vMerge w:val="restart"/>
            <w:noWrap w:val="0"/>
            <w:vAlign w:val="center"/>
          </w:tcPr>
          <w:p w14:paraId="771E29E5">
            <w:pPr>
              <w:widowControl/>
              <w:jc w:val="center"/>
              <w:textAlignment w:val="baseline"/>
              <w:rPr>
                <w:rFonts w:ascii="宋体" w:hAnsi="宋体"/>
                <w:kern w:val="0"/>
                <w:sz w:val="24"/>
              </w:rPr>
            </w:pPr>
          </w:p>
        </w:tc>
      </w:tr>
      <w:tr w14:paraId="57D81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5" w:hRule="atLeast"/>
        </w:trPr>
        <w:tc>
          <w:tcPr>
            <w:tcW w:w="941" w:type="dxa"/>
            <w:vMerge w:val="continue"/>
            <w:noWrap w:val="0"/>
            <w:vAlign w:val="center"/>
          </w:tcPr>
          <w:p w14:paraId="02C5E304">
            <w:pPr>
              <w:widowControl/>
              <w:jc w:val="center"/>
              <w:textAlignment w:val="baseline"/>
              <w:rPr>
                <w:rFonts w:ascii="宋体" w:hAnsi="宋体"/>
                <w:kern w:val="0"/>
                <w:sz w:val="24"/>
              </w:rPr>
            </w:pPr>
          </w:p>
        </w:tc>
        <w:tc>
          <w:tcPr>
            <w:tcW w:w="759" w:type="dxa"/>
            <w:vMerge w:val="continue"/>
            <w:noWrap w:val="0"/>
            <w:vAlign w:val="center"/>
          </w:tcPr>
          <w:p w14:paraId="6BCA2E41">
            <w:pPr>
              <w:widowControl/>
              <w:jc w:val="center"/>
              <w:textAlignment w:val="baseline"/>
              <w:rPr>
                <w:rFonts w:ascii="宋体" w:hAnsi="宋体"/>
                <w:kern w:val="0"/>
                <w:sz w:val="24"/>
              </w:rPr>
            </w:pPr>
          </w:p>
        </w:tc>
        <w:tc>
          <w:tcPr>
            <w:tcW w:w="4396" w:type="dxa"/>
            <w:noWrap w:val="0"/>
            <w:vAlign w:val="center"/>
          </w:tcPr>
          <w:p w14:paraId="662BCB2A">
            <w:pPr>
              <w:widowControl/>
              <w:jc w:val="left"/>
              <w:textAlignment w:val="baseline"/>
              <w:rPr>
                <w:rFonts w:ascii="宋体" w:hAnsi="宋体"/>
                <w:kern w:val="0"/>
                <w:sz w:val="24"/>
              </w:rPr>
            </w:pPr>
            <w:r>
              <w:rPr>
                <w:rFonts w:ascii="宋体" w:hAnsi="宋体"/>
                <w:kern w:val="0"/>
                <w:sz w:val="24"/>
              </w:rPr>
              <w:t>2</w:t>
            </w:r>
            <w:r>
              <w:rPr>
                <w:rFonts w:hint="eastAsia" w:ascii="宋体" w:hAnsi="宋体"/>
                <w:kern w:val="0"/>
                <w:sz w:val="24"/>
              </w:rPr>
              <w:t>、安全要求，按绿化作业安全操作规程执行</w:t>
            </w:r>
          </w:p>
        </w:tc>
        <w:tc>
          <w:tcPr>
            <w:tcW w:w="2954" w:type="dxa"/>
            <w:vMerge w:val="continue"/>
            <w:noWrap w:val="0"/>
            <w:vAlign w:val="center"/>
          </w:tcPr>
          <w:p w14:paraId="2CB8F0B4">
            <w:pPr>
              <w:widowControl/>
              <w:jc w:val="left"/>
              <w:textAlignment w:val="baseline"/>
              <w:rPr>
                <w:rFonts w:ascii="宋体" w:hAnsi="宋体"/>
                <w:kern w:val="0"/>
                <w:sz w:val="24"/>
              </w:rPr>
            </w:pPr>
          </w:p>
        </w:tc>
        <w:tc>
          <w:tcPr>
            <w:tcW w:w="796" w:type="dxa"/>
            <w:vMerge w:val="continue"/>
            <w:noWrap w:val="0"/>
            <w:vAlign w:val="center"/>
          </w:tcPr>
          <w:p w14:paraId="41F238FA">
            <w:pPr>
              <w:widowControl/>
              <w:jc w:val="center"/>
              <w:textAlignment w:val="baseline"/>
              <w:rPr>
                <w:rFonts w:ascii="宋体" w:hAnsi="宋体"/>
                <w:kern w:val="0"/>
                <w:sz w:val="24"/>
              </w:rPr>
            </w:pPr>
          </w:p>
        </w:tc>
      </w:tr>
      <w:tr w14:paraId="0DA2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5" w:hRule="atLeast"/>
        </w:trPr>
        <w:tc>
          <w:tcPr>
            <w:tcW w:w="941" w:type="dxa"/>
            <w:vMerge w:val="continue"/>
            <w:noWrap w:val="0"/>
            <w:vAlign w:val="center"/>
          </w:tcPr>
          <w:p w14:paraId="3D06CCCE">
            <w:pPr>
              <w:widowControl/>
              <w:jc w:val="center"/>
              <w:textAlignment w:val="baseline"/>
              <w:rPr>
                <w:rFonts w:ascii="宋体" w:hAnsi="宋体"/>
                <w:kern w:val="0"/>
                <w:sz w:val="24"/>
              </w:rPr>
            </w:pPr>
          </w:p>
        </w:tc>
        <w:tc>
          <w:tcPr>
            <w:tcW w:w="759" w:type="dxa"/>
            <w:vMerge w:val="continue"/>
            <w:noWrap w:val="0"/>
            <w:vAlign w:val="center"/>
          </w:tcPr>
          <w:p w14:paraId="0D28540E">
            <w:pPr>
              <w:widowControl/>
              <w:jc w:val="center"/>
              <w:textAlignment w:val="baseline"/>
              <w:rPr>
                <w:rFonts w:ascii="宋体" w:hAnsi="宋体"/>
                <w:kern w:val="0"/>
                <w:sz w:val="24"/>
              </w:rPr>
            </w:pPr>
          </w:p>
        </w:tc>
        <w:tc>
          <w:tcPr>
            <w:tcW w:w="4396" w:type="dxa"/>
            <w:noWrap w:val="0"/>
            <w:vAlign w:val="center"/>
          </w:tcPr>
          <w:p w14:paraId="7DFB3AC2">
            <w:pPr>
              <w:widowControl/>
              <w:jc w:val="left"/>
              <w:textAlignment w:val="baseline"/>
              <w:rPr>
                <w:rFonts w:ascii="宋体" w:hAnsi="宋体"/>
                <w:kern w:val="0"/>
                <w:sz w:val="24"/>
              </w:rPr>
            </w:pPr>
            <w:r>
              <w:rPr>
                <w:rFonts w:ascii="宋体" w:hAnsi="宋体"/>
                <w:kern w:val="0"/>
                <w:sz w:val="24"/>
              </w:rPr>
              <w:t>3</w:t>
            </w:r>
            <w:r>
              <w:rPr>
                <w:rFonts w:hint="eastAsia" w:ascii="宋体" w:hAnsi="宋体"/>
                <w:kern w:val="0"/>
                <w:sz w:val="24"/>
              </w:rPr>
              <w:t>、服从甲方统一管理</w:t>
            </w:r>
            <w:r>
              <w:rPr>
                <w:rFonts w:ascii="宋体" w:hAnsi="宋体"/>
                <w:kern w:val="0"/>
                <w:sz w:val="24"/>
              </w:rPr>
              <w:t>,</w:t>
            </w:r>
            <w:r>
              <w:rPr>
                <w:rFonts w:hint="eastAsia" w:ascii="宋体" w:hAnsi="宋体"/>
                <w:kern w:val="0"/>
                <w:sz w:val="24"/>
              </w:rPr>
              <w:t>完成甲方安排的各项任务</w:t>
            </w:r>
          </w:p>
        </w:tc>
        <w:tc>
          <w:tcPr>
            <w:tcW w:w="2954" w:type="dxa"/>
            <w:vMerge w:val="continue"/>
            <w:noWrap w:val="0"/>
            <w:vAlign w:val="center"/>
          </w:tcPr>
          <w:p w14:paraId="3BF7071C">
            <w:pPr>
              <w:widowControl/>
              <w:jc w:val="left"/>
              <w:textAlignment w:val="baseline"/>
              <w:rPr>
                <w:rFonts w:ascii="宋体" w:hAnsi="宋体"/>
                <w:kern w:val="0"/>
                <w:sz w:val="24"/>
              </w:rPr>
            </w:pPr>
          </w:p>
        </w:tc>
        <w:tc>
          <w:tcPr>
            <w:tcW w:w="796" w:type="dxa"/>
            <w:vMerge w:val="continue"/>
            <w:noWrap w:val="0"/>
            <w:vAlign w:val="center"/>
          </w:tcPr>
          <w:p w14:paraId="5B68BD69">
            <w:pPr>
              <w:widowControl/>
              <w:jc w:val="center"/>
              <w:textAlignment w:val="baseline"/>
              <w:rPr>
                <w:rFonts w:ascii="宋体" w:hAnsi="宋体"/>
                <w:kern w:val="0"/>
                <w:sz w:val="24"/>
              </w:rPr>
            </w:pPr>
          </w:p>
        </w:tc>
      </w:tr>
      <w:tr w14:paraId="2CDF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7" w:hRule="atLeast"/>
        </w:trPr>
        <w:tc>
          <w:tcPr>
            <w:tcW w:w="941" w:type="dxa"/>
            <w:noWrap w:val="0"/>
            <w:vAlign w:val="center"/>
          </w:tcPr>
          <w:p w14:paraId="6EBA2D7D">
            <w:pPr>
              <w:widowControl/>
              <w:jc w:val="center"/>
              <w:textAlignment w:val="baseline"/>
              <w:rPr>
                <w:rFonts w:ascii="宋体" w:hAnsi="宋体"/>
                <w:kern w:val="0"/>
                <w:sz w:val="24"/>
              </w:rPr>
            </w:pPr>
            <w:r>
              <w:rPr>
                <w:rFonts w:hint="eastAsia" w:ascii="宋体" w:hAnsi="宋体"/>
                <w:kern w:val="0"/>
                <w:sz w:val="24"/>
              </w:rPr>
              <w:t>合计</w:t>
            </w:r>
          </w:p>
        </w:tc>
        <w:tc>
          <w:tcPr>
            <w:tcW w:w="759" w:type="dxa"/>
            <w:noWrap w:val="0"/>
            <w:vAlign w:val="center"/>
          </w:tcPr>
          <w:p w14:paraId="18A50C81">
            <w:pPr>
              <w:widowControl/>
              <w:jc w:val="center"/>
              <w:textAlignment w:val="baseline"/>
              <w:rPr>
                <w:rFonts w:ascii="宋体" w:hAnsi="宋体"/>
                <w:kern w:val="0"/>
                <w:sz w:val="24"/>
              </w:rPr>
            </w:pPr>
            <w:r>
              <w:rPr>
                <w:rFonts w:ascii="宋体" w:hAnsi="宋体"/>
                <w:kern w:val="0"/>
                <w:sz w:val="24"/>
              </w:rPr>
              <w:t>100</w:t>
            </w:r>
          </w:p>
        </w:tc>
        <w:tc>
          <w:tcPr>
            <w:tcW w:w="4396" w:type="dxa"/>
            <w:noWrap w:val="0"/>
            <w:vAlign w:val="center"/>
          </w:tcPr>
          <w:p w14:paraId="78B4BC43">
            <w:pPr>
              <w:widowControl/>
              <w:jc w:val="left"/>
              <w:textAlignment w:val="baseline"/>
              <w:rPr>
                <w:rFonts w:ascii="宋体" w:hAnsi="宋体"/>
                <w:kern w:val="0"/>
                <w:sz w:val="24"/>
              </w:rPr>
            </w:pPr>
          </w:p>
        </w:tc>
        <w:tc>
          <w:tcPr>
            <w:tcW w:w="2954" w:type="dxa"/>
            <w:noWrap w:val="0"/>
            <w:vAlign w:val="center"/>
          </w:tcPr>
          <w:p w14:paraId="5E0782DC">
            <w:pPr>
              <w:widowControl/>
              <w:jc w:val="left"/>
              <w:textAlignment w:val="baseline"/>
              <w:rPr>
                <w:rFonts w:ascii="宋体" w:hAnsi="宋体"/>
                <w:kern w:val="0"/>
                <w:sz w:val="24"/>
              </w:rPr>
            </w:pPr>
            <w:r>
              <w:rPr>
                <w:rFonts w:hint="eastAsia" w:ascii="宋体" w:hAnsi="宋体"/>
                <w:kern w:val="0"/>
                <w:sz w:val="24"/>
              </w:rPr>
              <w:t>得分</w:t>
            </w:r>
          </w:p>
        </w:tc>
        <w:tc>
          <w:tcPr>
            <w:tcW w:w="796" w:type="dxa"/>
            <w:noWrap w:val="0"/>
            <w:vAlign w:val="center"/>
          </w:tcPr>
          <w:p w14:paraId="3730C5C5">
            <w:pPr>
              <w:widowControl/>
              <w:jc w:val="center"/>
              <w:textAlignment w:val="baseline"/>
              <w:rPr>
                <w:rFonts w:ascii="宋体" w:hAnsi="宋体"/>
                <w:kern w:val="0"/>
                <w:sz w:val="24"/>
              </w:rPr>
            </w:pPr>
          </w:p>
        </w:tc>
      </w:tr>
      <w:tr w14:paraId="28C05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941" w:type="dxa"/>
            <w:noWrap w:val="0"/>
            <w:vAlign w:val="center"/>
          </w:tcPr>
          <w:p w14:paraId="3C86D021">
            <w:pPr>
              <w:widowControl/>
              <w:jc w:val="center"/>
              <w:textAlignment w:val="baseline"/>
              <w:rPr>
                <w:rFonts w:ascii="宋体" w:hAnsi="宋体"/>
                <w:kern w:val="0"/>
                <w:sz w:val="24"/>
              </w:rPr>
            </w:pPr>
            <w:r>
              <w:rPr>
                <w:rFonts w:hint="eastAsia" w:ascii="宋体" w:hAnsi="宋体"/>
                <w:kern w:val="0"/>
                <w:sz w:val="24"/>
              </w:rPr>
              <w:t>特别</w:t>
            </w:r>
          </w:p>
          <w:p w14:paraId="34336BE8">
            <w:pPr>
              <w:widowControl/>
              <w:jc w:val="center"/>
              <w:textAlignment w:val="baseline"/>
              <w:rPr>
                <w:rFonts w:ascii="宋体" w:hAnsi="宋体"/>
                <w:kern w:val="0"/>
                <w:sz w:val="24"/>
              </w:rPr>
            </w:pPr>
            <w:r>
              <w:rPr>
                <w:rFonts w:hint="eastAsia" w:ascii="宋体" w:hAnsi="宋体"/>
                <w:kern w:val="0"/>
                <w:sz w:val="24"/>
              </w:rPr>
              <w:t>条款</w:t>
            </w:r>
          </w:p>
        </w:tc>
        <w:tc>
          <w:tcPr>
            <w:tcW w:w="8109" w:type="dxa"/>
            <w:gridSpan w:val="3"/>
            <w:tcBorders>
              <w:top w:val="nil"/>
            </w:tcBorders>
            <w:noWrap w:val="0"/>
            <w:vAlign w:val="center"/>
          </w:tcPr>
          <w:p w14:paraId="6246D44B">
            <w:pPr>
              <w:widowControl/>
              <w:spacing w:line="460" w:lineRule="exact"/>
              <w:jc w:val="left"/>
              <w:textAlignment w:val="baseline"/>
              <w:rPr>
                <w:rFonts w:ascii="宋体" w:hAnsi="宋体"/>
                <w:kern w:val="0"/>
                <w:sz w:val="24"/>
              </w:rPr>
            </w:pPr>
            <w:r>
              <w:rPr>
                <w:rFonts w:hint="eastAsia" w:ascii="宋体" w:hAnsi="宋体"/>
                <w:kern w:val="0"/>
                <w:sz w:val="24"/>
              </w:rPr>
              <w:t>1、被媒体曝光或受到各级领导通报批评的，发生一次扣</w:t>
            </w:r>
            <w:r>
              <w:rPr>
                <w:rFonts w:ascii="宋体" w:hAnsi="宋体"/>
                <w:kern w:val="0"/>
                <w:sz w:val="24"/>
              </w:rPr>
              <w:t>5</w:t>
            </w:r>
            <w:r>
              <w:rPr>
                <w:rFonts w:hint="eastAsia" w:ascii="宋体" w:hAnsi="宋体"/>
                <w:kern w:val="0"/>
                <w:sz w:val="24"/>
              </w:rPr>
              <w:t>分；</w:t>
            </w:r>
          </w:p>
          <w:p w14:paraId="05091011">
            <w:pPr>
              <w:widowControl/>
              <w:spacing w:line="460" w:lineRule="exact"/>
              <w:jc w:val="left"/>
              <w:textAlignment w:val="baseline"/>
              <w:rPr>
                <w:rFonts w:ascii="宋体" w:hAnsi="宋体"/>
                <w:kern w:val="0"/>
                <w:sz w:val="24"/>
              </w:rPr>
            </w:pPr>
            <w:r>
              <w:rPr>
                <w:rFonts w:hint="eastAsia" w:ascii="宋体" w:hAnsi="宋体"/>
                <w:kern w:val="0"/>
                <w:sz w:val="24"/>
              </w:rPr>
              <w:t>2、各部门发现的问题或者群众来信来访未能及时整改处理或回复处理不及时、不真实的，每次扣</w:t>
            </w:r>
            <w:r>
              <w:rPr>
                <w:rFonts w:ascii="宋体" w:hAnsi="宋体"/>
                <w:kern w:val="0"/>
                <w:sz w:val="24"/>
              </w:rPr>
              <w:t>5</w:t>
            </w:r>
            <w:r>
              <w:rPr>
                <w:rFonts w:hint="eastAsia" w:ascii="宋体" w:hAnsi="宋体"/>
                <w:kern w:val="0"/>
                <w:sz w:val="24"/>
              </w:rPr>
              <w:t>分；</w:t>
            </w:r>
          </w:p>
          <w:p w14:paraId="70AC456F">
            <w:pPr>
              <w:widowControl/>
              <w:spacing w:line="460" w:lineRule="exact"/>
              <w:jc w:val="left"/>
              <w:textAlignment w:val="baseline"/>
              <w:rPr>
                <w:rFonts w:hint="eastAsia" w:ascii="宋体" w:hAnsi="宋体"/>
                <w:kern w:val="0"/>
                <w:sz w:val="24"/>
              </w:rPr>
            </w:pPr>
            <w:r>
              <w:rPr>
                <w:rFonts w:hint="eastAsia" w:ascii="宋体" w:hAnsi="宋体"/>
                <w:kern w:val="0"/>
                <w:sz w:val="24"/>
              </w:rPr>
              <w:t>3、城市长效管理、数字化城管督查、网格案件中因管理出现扣分的，直接按实际扣分。</w:t>
            </w:r>
          </w:p>
          <w:p w14:paraId="7AEAC332">
            <w:pPr>
              <w:widowControl/>
              <w:spacing w:line="460" w:lineRule="exact"/>
              <w:jc w:val="left"/>
              <w:textAlignment w:val="baseline"/>
              <w:rPr>
                <w:rFonts w:ascii="宋体" w:hAnsi="宋体"/>
                <w:kern w:val="0"/>
                <w:sz w:val="24"/>
              </w:rPr>
            </w:pPr>
            <w:r>
              <w:rPr>
                <w:rFonts w:hint="eastAsia" w:ascii="宋体" w:hAnsi="宋体"/>
                <w:kern w:val="0"/>
                <w:sz w:val="24"/>
              </w:rPr>
              <w:t>4、不服从采购人统一管理，未完成采购人安排的其他任务，发生一次扣5分。</w:t>
            </w:r>
          </w:p>
        </w:tc>
        <w:tc>
          <w:tcPr>
            <w:tcW w:w="796" w:type="dxa"/>
            <w:noWrap w:val="0"/>
            <w:vAlign w:val="center"/>
          </w:tcPr>
          <w:p w14:paraId="13FA703F">
            <w:pPr>
              <w:widowControl/>
              <w:jc w:val="center"/>
              <w:textAlignment w:val="baseline"/>
              <w:rPr>
                <w:rFonts w:ascii="宋体" w:hAnsi="宋体"/>
                <w:kern w:val="0"/>
                <w:sz w:val="24"/>
              </w:rPr>
            </w:pPr>
          </w:p>
        </w:tc>
      </w:tr>
    </w:tbl>
    <w:p w14:paraId="21F6E368">
      <w:pPr>
        <w:spacing w:line="360" w:lineRule="auto"/>
        <w:rPr>
          <w:rFonts w:ascii="宋体" w:hAnsi="宋体" w:cs="宋体"/>
          <w:sz w:val="24"/>
        </w:rPr>
      </w:pPr>
      <w:r>
        <w:rPr>
          <w:rFonts w:hint="eastAsia" w:ascii="宋体" w:hAnsi="宋体" w:cs="宋体"/>
          <w:sz w:val="24"/>
        </w:rPr>
        <w:t>说明：1.考核细则实施扣分，每一项扣分以扣完本项目分值为止。</w:t>
      </w:r>
    </w:p>
    <w:p w14:paraId="2EBB203E">
      <w:pPr>
        <w:spacing w:line="360" w:lineRule="auto"/>
        <w:ind w:firstLine="720" w:firstLineChars="300"/>
        <w:rPr>
          <w:rFonts w:ascii="宋体" w:hAnsi="宋体" w:cs="宋体"/>
          <w:sz w:val="24"/>
        </w:rPr>
      </w:pPr>
      <w:r>
        <w:rPr>
          <w:rFonts w:hint="eastAsia" w:ascii="宋体" w:hAnsi="宋体" w:cs="宋体"/>
          <w:sz w:val="24"/>
        </w:rPr>
        <w:t>2.日常考核时，对于人员上岗、着装、日常保洁、病虫害以及一些直接造成损害的问题直接扣分；其他问题按要求整改处理，在规定期限未能处理到位的进行扣分。月考核中，发现问题直接扣分。</w:t>
      </w:r>
    </w:p>
    <w:p w14:paraId="58313812">
      <w:pPr>
        <w:spacing w:line="360" w:lineRule="auto"/>
        <w:ind w:firstLine="480" w:firstLineChars="200"/>
        <w:rPr>
          <w:rFonts w:ascii="宋体" w:hAnsi="宋体" w:cs="宋体"/>
          <w:sz w:val="24"/>
          <w:highlight w:val="none"/>
        </w:rPr>
      </w:pPr>
      <w:r>
        <w:rPr>
          <w:rFonts w:hint="eastAsia" w:ascii="宋体" w:hAnsi="宋体" w:cs="宋体"/>
          <w:sz w:val="24"/>
          <w:highlight w:val="none"/>
          <w:lang w:val="en-US" w:eastAsia="zh-CN"/>
        </w:rPr>
        <w:t>注：</w:t>
      </w:r>
      <w:r>
        <w:rPr>
          <w:rFonts w:hint="eastAsia" w:ascii="宋体" w:hAnsi="宋体" w:cs="宋体"/>
          <w:sz w:val="24"/>
          <w:highlight w:val="none"/>
        </w:rPr>
        <w:t>本细则最终解释权归</w:t>
      </w:r>
      <w:r>
        <w:rPr>
          <w:rFonts w:hint="eastAsia" w:ascii="宋体" w:hAnsi="宋体" w:cs="宋体"/>
          <w:color w:val="auto"/>
          <w:sz w:val="24"/>
          <w:highlight w:val="none"/>
        </w:rPr>
        <w:t>报溧阳经济开发区综合行政执法</w:t>
      </w:r>
      <w:r>
        <w:rPr>
          <w:rFonts w:hint="eastAsia" w:ascii="宋体" w:hAnsi="宋体" w:cs="宋体"/>
          <w:color w:val="auto"/>
          <w:sz w:val="24"/>
          <w:highlight w:val="none"/>
          <w:lang w:val="en-US" w:eastAsia="zh-CN"/>
        </w:rPr>
        <w:t>和安全生产监督管理办公室</w:t>
      </w:r>
      <w:r>
        <w:rPr>
          <w:rFonts w:hint="eastAsia" w:ascii="宋体" w:hAnsi="宋体" w:cs="宋体"/>
          <w:sz w:val="24"/>
          <w:highlight w:val="none"/>
        </w:rPr>
        <w:t>。</w:t>
      </w:r>
    </w:p>
    <w:p w14:paraId="49A71C80">
      <w:pPr>
        <w:spacing w:line="360" w:lineRule="auto"/>
        <w:ind w:firstLine="480" w:firstLineChars="200"/>
        <w:jc w:val="both"/>
        <w:outlineLvl w:val="0"/>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附件：面积清单</w:t>
      </w:r>
    </w:p>
    <w:tbl>
      <w:tblPr>
        <w:tblStyle w:val="11"/>
        <w:tblW w:w="86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79"/>
        <w:gridCol w:w="3736"/>
        <w:gridCol w:w="2128"/>
        <w:gridCol w:w="1650"/>
      </w:tblGrid>
      <w:tr w14:paraId="7CD1D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043" w:type="dxa"/>
            <w:gridSpan w:val="3"/>
            <w:tcBorders>
              <w:top w:val="nil"/>
              <w:left w:val="nil"/>
              <w:bottom w:val="nil"/>
              <w:right w:val="nil"/>
            </w:tcBorders>
            <w:shd w:val="clear" w:color="auto" w:fill="auto"/>
            <w:noWrap/>
            <w:vAlign w:val="center"/>
          </w:tcPr>
          <w:p w14:paraId="3DBA2E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w:t>
            </w:r>
            <w:r>
              <w:rPr>
                <w:rFonts w:hint="eastAsia" w:ascii="宋体" w:hAnsi="宋体" w:eastAsia="宋体" w:cs="宋体"/>
                <w:b/>
                <w:bCs/>
                <w:i w:val="0"/>
                <w:iCs w:val="0"/>
                <w:color w:val="000000"/>
                <w:kern w:val="0"/>
                <w:sz w:val="22"/>
                <w:szCs w:val="22"/>
                <w:u w:val="none"/>
                <w:lang w:val="en-US" w:eastAsia="zh-CN" w:bidi="ar"/>
              </w:rPr>
              <w:t xml:space="preserve"> （上兴集镇标段）</w:t>
            </w:r>
          </w:p>
        </w:tc>
        <w:tc>
          <w:tcPr>
            <w:tcW w:w="1650" w:type="dxa"/>
            <w:tcBorders>
              <w:top w:val="nil"/>
              <w:left w:val="nil"/>
              <w:bottom w:val="single" w:color="auto" w:sz="4" w:space="0"/>
              <w:right w:val="nil"/>
            </w:tcBorders>
            <w:shd w:val="clear" w:color="auto" w:fill="auto"/>
            <w:noWrap/>
            <w:vAlign w:val="center"/>
          </w:tcPr>
          <w:p w14:paraId="1EE4B192">
            <w:pPr>
              <w:rPr>
                <w:rFonts w:hint="eastAsia" w:ascii="宋体" w:hAnsi="宋体" w:eastAsia="宋体" w:cs="宋体"/>
                <w:i w:val="0"/>
                <w:iCs w:val="0"/>
                <w:color w:val="000000"/>
                <w:sz w:val="22"/>
                <w:szCs w:val="22"/>
                <w:u w:val="none"/>
              </w:rPr>
            </w:pPr>
          </w:p>
        </w:tc>
      </w:tr>
      <w:tr w14:paraId="2BA64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single" w:color="000000" w:sz="8" w:space="0"/>
              <w:left w:val="single" w:color="000000" w:sz="8" w:space="0"/>
              <w:bottom w:val="single" w:color="000000" w:sz="8" w:space="0"/>
              <w:right w:val="single" w:color="000000" w:sz="8" w:space="0"/>
            </w:tcBorders>
            <w:shd w:val="clear" w:color="auto" w:fill="auto"/>
            <w:vAlign w:val="top"/>
          </w:tcPr>
          <w:p w14:paraId="1D78C1C0">
            <w:pPr>
              <w:keepNext w:val="0"/>
              <w:keepLines w:val="0"/>
              <w:widowControl/>
              <w:suppressLineNumbers w:val="0"/>
              <w:jc w:val="center"/>
              <w:textAlignment w:val="top"/>
              <w:rPr>
                <w:rFonts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序号</w:t>
            </w:r>
          </w:p>
        </w:tc>
        <w:tc>
          <w:tcPr>
            <w:tcW w:w="3736" w:type="dxa"/>
            <w:tcBorders>
              <w:top w:val="single" w:color="000000" w:sz="8" w:space="0"/>
              <w:left w:val="nil"/>
              <w:bottom w:val="single" w:color="000000" w:sz="8" w:space="0"/>
              <w:right w:val="single" w:color="000000" w:sz="8" w:space="0"/>
            </w:tcBorders>
            <w:shd w:val="clear" w:color="auto" w:fill="auto"/>
            <w:vAlign w:val="top"/>
          </w:tcPr>
          <w:p w14:paraId="5C74D815">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路段</w:t>
            </w:r>
            <w:r>
              <w:rPr>
                <w:rFonts w:hint="default" w:ascii="Arial" w:hAnsi="Arial" w:eastAsia="等线" w:cs="Arial"/>
                <w:i w:val="0"/>
                <w:iCs w:val="0"/>
                <w:color w:val="000000"/>
                <w:kern w:val="0"/>
                <w:sz w:val="22"/>
                <w:szCs w:val="22"/>
                <w:u w:val="none"/>
                <w:lang w:val="en-US" w:eastAsia="zh-CN" w:bidi="ar"/>
              </w:rPr>
              <w:t>/</w:t>
            </w:r>
            <w:r>
              <w:rPr>
                <w:rStyle w:val="35"/>
                <w:lang w:val="en-US" w:eastAsia="zh-CN" w:bidi="ar"/>
              </w:rPr>
              <w:t>地块名称</w:t>
            </w:r>
          </w:p>
        </w:tc>
        <w:tc>
          <w:tcPr>
            <w:tcW w:w="2128" w:type="dxa"/>
            <w:tcBorders>
              <w:top w:val="single" w:color="000000" w:sz="8" w:space="0"/>
              <w:left w:val="nil"/>
              <w:bottom w:val="single" w:color="000000" w:sz="8" w:space="0"/>
              <w:right w:val="single" w:color="auto" w:sz="4" w:space="0"/>
            </w:tcBorders>
            <w:shd w:val="clear" w:color="auto" w:fill="auto"/>
            <w:vAlign w:val="top"/>
          </w:tcPr>
          <w:p w14:paraId="404B3D23">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养护等级</w:t>
            </w:r>
          </w:p>
        </w:tc>
        <w:tc>
          <w:tcPr>
            <w:tcW w:w="16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3233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面积</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w:t>
            </w:r>
            <w:r>
              <w:rPr>
                <w:rFonts w:hint="default" w:ascii="Arial" w:hAnsi="Arial" w:eastAsia="等线" w:cs="Arial"/>
                <w:i w:val="0"/>
                <w:iCs w:val="0"/>
                <w:color w:val="000000"/>
                <w:kern w:val="0"/>
                <w:sz w:val="22"/>
                <w:szCs w:val="22"/>
                <w:u w:val="none"/>
                <w:lang w:val="en-US" w:eastAsia="zh-CN" w:bidi="ar"/>
              </w:rPr>
              <w:t>)</w:t>
            </w:r>
          </w:p>
        </w:tc>
      </w:tr>
      <w:tr w14:paraId="62476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075E8518">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w:t>
            </w:r>
          </w:p>
        </w:tc>
        <w:tc>
          <w:tcPr>
            <w:tcW w:w="3736" w:type="dxa"/>
            <w:tcBorders>
              <w:top w:val="nil"/>
              <w:left w:val="nil"/>
              <w:bottom w:val="single" w:color="000000" w:sz="8" w:space="0"/>
              <w:right w:val="single" w:color="000000" w:sz="8" w:space="0"/>
            </w:tcBorders>
            <w:shd w:val="clear" w:color="auto" w:fill="auto"/>
            <w:vAlign w:val="top"/>
          </w:tcPr>
          <w:p w14:paraId="107D1189">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永兴大道西段（</w:t>
            </w:r>
            <w:r>
              <w:rPr>
                <w:rFonts w:hint="default" w:ascii="Arial" w:hAnsi="Arial" w:eastAsia="等线" w:cs="Arial"/>
                <w:i w:val="0"/>
                <w:iCs w:val="0"/>
                <w:color w:val="000000"/>
                <w:kern w:val="0"/>
                <w:sz w:val="22"/>
                <w:szCs w:val="22"/>
                <w:u w:val="none"/>
                <w:lang w:val="en-US" w:eastAsia="zh-CN" w:bidi="ar"/>
              </w:rPr>
              <w:t>G104</w:t>
            </w:r>
            <w:r>
              <w:rPr>
                <w:rStyle w:val="35"/>
                <w:lang w:val="en-US" w:eastAsia="zh-CN" w:bidi="ar"/>
              </w:rPr>
              <w:t>以西）</w:t>
            </w:r>
          </w:p>
        </w:tc>
        <w:tc>
          <w:tcPr>
            <w:tcW w:w="2128" w:type="dxa"/>
            <w:tcBorders>
              <w:top w:val="nil"/>
              <w:left w:val="nil"/>
              <w:bottom w:val="single" w:color="000000" w:sz="8" w:space="0"/>
              <w:right w:val="single" w:color="auto" w:sz="4" w:space="0"/>
            </w:tcBorders>
            <w:shd w:val="clear" w:color="auto" w:fill="auto"/>
            <w:vAlign w:val="top"/>
          </w:tcPr>
          <w:p w14:paraId="5E849CEC">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top"/>
          </w:tcPr>
          <w:p w14:paraId="6D1D1B93">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17600</w:t>
            </w:r>
          </w:p>
        </w:tc>
      </w:tr>
      <w:tr w14:paraId="5B069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6"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4AD80A66">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w:t>
            </w:r>
          </w:p>
        </w:tc>
        <w:tc>
          <w:tcPr>
            <w:tcW w:w="3736" w:type="dxa"/>
            <w:tcBorders>
              <w:top w:val="nil"/>
              <w:left w:val="nil"/>
              <w:bottom w:val="single" w:color="000000" w:sz="8" w:space="0"/>
              <w:right w:val="single" w:color="000000" w:sz="8" w:space="0"/>
            </w:tcBorders>
            <w:shd w:val="clear" w:color="auto" w:fill="auto"/>
            <w:vAlign w:val="top"/>
          </w:tcPr>
          <w:p w14:paraId="5E578DDF">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牌楼公园</w:t>
            </w:r>
          </w:p>
        </w:tc>
        <w:tc>
          <w:tcPr>
            <w:tcW w:w="2128" w:type="dxa"/>
            <w:tcBorders>
              <w:top w:val="nil"/>
              <w:left w:val="nil"/>
              <w:bottom w:val="single" w:color="000000" w:sz="8" w:space="0"/>
              <w:right w:val="single" w:color="000000" w:sz="8" w:space="0"/>
            </w:tcBorders>
            <w:shd w:val="clear" w:color="auto" w:fill="auto"/>
            <w:vAlign w:val="top"/>
          </w:tcPr>
          <w:p w14:paraId="777126F5">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一级</w:t>
            </w:r>
          </w:p>
        </w:tc>
        <w:tc>
          <w:tcPr>
            <w:tcW w:w="1650" w:type="dxa"/>
            <w:tcBorders>
              <w:top w:val="single" w:color="auto" w:sz="4" w:space="0"/>
              <w:left w:val="nil"/>
              <w:bottom w:val="single" w:color="000000" w:sz="8" w:space="0"/>
              <w:right w:val="single" w:color="000000" w:sz="8" w:space="0"/>
            </w:tcBorders>
            <w:shd w:val="clear" w:color="auto" w:fill="auto"/>
            <w:vAlign w:val="top"/>
          </w:tcPr>
          <w:p w14:paraId="5781FF6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58000</w:t>
            </w:r>
          </w:p>
        </w:tc>
      </w:tr>
      <w:tr w14:paraId="5A60E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1B78241A">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w:t>
            </w:r>
          </w:p>
        </w:tc>
        <w:tc>
          <w:tcPr>
            <w:tcW w:w="3736" w:type="dxa"/>
            <w:tcBorders>
              <w:top w:val="nil"/>
              <w:left w:val="nil"/>
              <w:bottom w:val="single" w:color="000000" w:sz="8" w:space="0"/>
              <w:right w:val="single" w:color="000000" w:sz="8" w:space="0"/>
            </w:tcBorders>
            <w:shd w:val="clear" w:color="auto" w:fill="auto"/>
            <w:vAlign w:val="top"/>
          </w:tcPr>
          <w:p w14:paraId="680EB1B1">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上兴埠公园</w:t>
            </w:r>
          </w:p>
        </w:tc>
        <w:tc>
          <w:tcPr>
            <w:tcW w:w="2128" w:type="dxa"/>
            <w:tcBorders>
              <w:top w:val="nil"/>
              <w:left w:val="nil"/>
              <w:bottom w:val="single" w:color="000000" w:sz="8" w:space="0"/>
              <w:right w:val="single" w:color="000000" w:sz="8" w:space="0"/>
            </w:tcBorders>
            <w:shd w:val="clear" w:color="auto" w:fill="auto"/>
            <w:vAlign w:val="top"/>
          </w:tcPr>
          <w:p w14:paraId="27060096">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一级</w:t>
            </w:r>
          </w:p>
        </w:tc>
        <w:tc>
          <w:tcPr>
            <w:tcW w:w="1650" w:type="dxa"/>
            <w:tcBorders>
              <w:top w:val="nil"/>
              <w:left w:val="nil"/>
              <w:bottom w:val="single" w:color="000000" w:sz="8" w:space="0"/>
              <w:right w:val="single" w:color="000000" w:sz="8" w:space="0"/>
            </w:tcBorders>
            <w:shd w:val="clear" w:color="auto" w:fill="auto"/>
            <w:vAlign w:val="top"/>
          </w:tcPr>
          <w:p w14:paraId="5713D693">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70000</w:t>
            </w:r>
          </w:p>
        </w:tc>
      </w:tr>
      <w:tr w14:paraId="5A68A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2AF4DEF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w:t>
            </w:r>
          </w:p>
        </w:tc>
        <w:tc>
          <w:tcPr>
            <w:tcW w:w="3736" w:type="dxa"/>
            <w:tcBorders>
              <w:top w:val="nil"/>
              <w:left w:val="nil"/>
              <w:bottom w:val="single" w:color="000000" w:sz="8" w:space="0"/>
              <w:right w:val="single" w:color="000000" w:sz="8" w:space="0"/>
            </w:tcBorders>
            <w:shd w:val="clear" w:color="auto" w:fill="auto"/>
            <w:vAlign w:val="top"/>
          </w:tcPr>
          <w:p w14:paraId="71EB8C35">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上兴河一期</w:t>
            </w:r>
          </w:p>
        </w:tc>
        <w:tc>
          <w:tcPr>
            <w:tcW w:w="2128" w:type="dxa"/>
            <w:tcBorders>
              <w:top w:val="nil"/>
              <w:left w:val="nil"/>
              <w:bottom w:val="single" w:color="000000" w:sz="8" w:space="0"/>
              <w:right w:val="single" w:color="000000" w:sz="8" w:space="0"/>
            </w:tcBorders>
            <w:shd w:val="clear" w:color="auto" w:fill="auto"/>
            <w:vAlign w:val="top"/>
          </w:tcPr>
          <w:p w14:paraId="268D073F">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nil"/>
              <w:left w:val="nil"/>
              <w:bottom w:val="single" w:color="000000" w:sz="8" w:space="0"/>
              <w:right w:val="single" w:color="000000" w:sz="8" w:space="0"/>
            </w:tcBorders>
            <w:shd w:val="clear" w:color="auto" w:fill="auto"/>
            <w:vAlign w:val="top"/>
          </w:tcPr>
          <w:p w14:paraId="68ED4105">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10300</w:t>
            </w:r>
          </w:p>
        </w:tc>
      </w:tr>
      <w:tr w14:paraId="02A69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347D6357">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5</w:t>
            </w:r>
          </w:p>
        </w:tc>
        <w:tc>
          <w:tcPr>
            <w:tcW w:w="3736" w:type="dxa"/>
            <w:tcBorders>
              <w:top w:val="nil"/>
              <w:left w:val="nil"/>
              <w:bottom w:val="single" w:color="000000" w:sz="8" w:space="0"/>
              <w:right w:val="single" w:color="000000" w:sz="8" w:space="0"/>
            </w:tcBorders>
            <w:shd w:val="clear" w:color="auto" w:fill="auto"/>
            <w:vAlign w:val="top"/>
          </w:tcPr>
          <w:p w14:paraId="5C804E84">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上兴河二期</w:t>
            </w:r>
          </w:p>
        </w:tc>
        <w:tc>
          <w:tcPr>
            <w:tcW w:w="2128" w:type="dxa"/>
            <w:tcBorders>
              <w:top w:val="nil"/>
              <w:left w:val="nil"/>
              <w:bottom w:val="single" w:color="000000" w:sz="8" w:space="0"/>
              <w:right w:val="single" w:color="000000" w:sz="8" w:space="0"/>
            </w:tcBorders>
            <w:shd w:val="clear" w:color="auto" w:fill="auto"/>
            <w:vAlign w:val="top"/>
          </w:tcPr>
          <w:p w14:paraId="7EE898C7">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nil"/>
              <w:left w:val="nil"/>
              <w:bottom w:val="single" w:color="000000" w:sz="8" w:space="0"/>
              <w:right w:val="single" w:color="000000" w:sz="8" w:space="0"/>
            </w:tcBorders>
            <w:shd w:val="clear" w:color="auto" w:fill="auto"/>
            <w:vAlign w:val="top"/>
          </w:tcPr>
          <w:p w14:paraId="54FA2BA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45000</w:t>
            </w:r>
          </w:p>
        </w:tc>
      </w:tr>
      <w:tr w14:paraId="1668D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1A23B826">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6</w:t>
            </w:r>
          </w:p>
        </w:tc>
        <w:tc>
          <w:tcPr>
            <w:tcW w:w="3736" w:type="dxa"/>
            <w:tcBorders>
              <w:top w:val="nil"/>
              <w:left w:val="nil"/>
              <w:bottom w:val="single" w:color="000000" w:sz="8" w:space="0"/>
              <w:right w:val="single" w:color="000000" w:sz="8" w:space="0"/>
            </w:tcBorders>
            <w:shd w:val="clear" w:color="auto" w:fill="auto"/>
            <w:vAlign w:val="top"/>
          </w:tcPr>
          <w:p w14:paraId="68362CFA">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牌楼路（老明路</w:t>
            </w:r>
            <w:r>
              <w:rPr>
                <w:rFonts w:hint="default" w:ascii="Arial" w:hAnsi="Arial" w:eastAsia="等线" w:cs="Arial"/>
                <w:i w:val="0"/>
                <w:iCs w:val="0"/>
                <w:color w:val="000000"/>
                <w:kern w:val="0"/>
                <w:sz w:val="22"/>
                <w:szCs w:val="22"/>
                <w:u w:val="none"/>
                <w:lang w:val="en-US" w:eastAsia="zh-CN" w:bidi="ar"/>
              </w:rPr>
              <w:t>—</w:t>
            </w:r>
            <w:r>
              <w:rPr>
                <w:rStyle w:val="35"/>
                <w:lang w:val="en-US" w:eastAsia="zh-CN" w:bidi="ar"/>
              </w:rPr>
              <w:t>永兴大道）</w:t>
            </w:r>
          </w:p>
        </w:tc>
        <w:tc>
          <w:tcPr>
            <w:tcW w:w="2128" w:type="dxa"/>
            <w:tcBorders>
              <w:top w:val="nil"/>
              <w:left w:val="nil"/>
              <w:bottom w:val="single" w:color="000000" w:sz="8" w:space="0"/>
              <w:right w:val="single" w:color="000000" w:sz="8" w:space="0"/>
            </w:tcBorders>
            <w:shd w:val="clear" w:color="auto" w:fill="auto"/>
            <w:vAlign w:val="top"/>
          </w:tcPr>
          <w:p w14:paraId="5D9B0047">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nil"/>
              <w:left w:val="nil"/>
              <w:bottom w:val="single" w:color="000000" w:sz="8" w:space="0"/>
              <w:right w:val="single" w:color="000000" w:sz="8" w:space="0"/>
            </w:tcBorders>
            <w:shd w:val="clear" w:color="auto" w:fill="auto"/>
            <w:vAlign w:val="top"/>
          </w:tcPr>
          <w:p w14:paraId="68B53968">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1900</w:t>
            </w:r>
          </w:p>
        </w:tc>
      </w:tr>
      <w:tr w14:paraId="5F3C0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41E4E44D">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7</w:t>
            </w:r>
          </w:p>
        </w:tc>
        <w:tc>
          <w:tcPr>
            <w:tcW w:w="3736" w:type="dxa"/>
            <w:tcBorders>
              <w:top w:val="nil"/>
              <w:left w:val="nil"/>
              <w:bottom w:val="single" w:color="000000" w:sz="8" w:space="0"/>
              <w:right w:val="single" w:color="000000" w:sz="8" w:space="0"/>
            </w:tcBorders>
            <w:shd w:val="clear" w:color="auto" w:fill="auto"/>
            <w:vAlign w:val="top"/>
          </w:tcPr>
          <w:p w14:paraId="7C2FDAD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牌楼河（永兴桥</w:t>
            </w:r>
            <w:r>
              <w:rPr>
                <w:rFonts w:hint="default" w:ascii="Arial" w:hAnsi="Arial" w:eastAsia="等线" w:cs="Arial"/>
                <w:i w:val="0"/>
                <w:iCs w:val="0"/>
                <w:color w:val="000000"/>
                <w:kern w:val="0"/>
                <w:sz w:val="22"/>
                <w:szCs w:val="22"/>
                <w:u w:val="none"/>
                <w:lang w:val="en-US" w:eastAsia="zh-CN" w:bidi="ar"/>
              </w:rPr>
              <w:t>—</w:t>
            </w:r>
            <w:r>
              <w:rPr>
                <w:rStyle w:val="35"/>
                <w:lang w:val="en-US" w:eastAsia="zh-CN" w:bidi="ar"/>
              </w:rPr>
              <w:t>公园桥）</w:t>
            </w:r>
          </w:p>
        </w:tc>
        <w:tc>
          <w:tcPr>
            <w:tcW w:w="2128" w:type="dxa"/>
            <w:tcBorders>
              <w:top w:val="nil"/>
              <w:left w:val="nil"/>
              <w:bottom w:val="single" w:color="000000" w:sz="8" w:space="0"/>
              <w:right w:val="single" w:color="000000" w:sz="8" w:space="0"/>
            </w:tcBorders>
            <w:shd w:val="clear" w:color="auto" w:fill="auto"/>
            <w:vAlign w:val="top"/>
          </w:tcPr>
          <w:p w14:paraId="76064109">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三级</w:t>
            </w:r>
          </w:p>
        </w:tc>
        <w:tc>
          <w:tcPr>
            <w:tcW w:w="1650" w:type="dxa"/>
            <w:tcBorders>
              <w:top w:val="nil"/>
              <w:left w:val="nil"/>
              <w:bottom w:val="single" w:color="000000" w:sz="8" w:space="0"/>
              <w:right w:val="single" w:color="000000" w:sz="8" w:space="0"/>
            </w:tcBorders>
            <w:shd w:val="clear" w:color="auto" w:fill="auto"/>
            <w:vAlign w:val="top"/>
          </w:tcPr>
          <w:p w14:paraId="15D3BB71">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15000</w:t>
            </w:r>
          </w:p>
        </w:tc>
      </w:tr>
      <w:tr w14:paraId="76478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361E9AC0">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8</w:t>
            </w:r>
          </w:p>
        </w:tc>
        <w:tc>
          <w:tcPr>
            <w:tcW w:w="3736" w:type="dxa"/>
            <w:tcBorders>
              <w:top w:val="nil"/>
              <w:left w:val="nil"/>
              <w:bottom w:val="single" w:color="000000" w:sz="8" w:space="0"/>
              <w:right w:val="single" w:color="000000" w:sz="8" w:space="0"/>
            </w:tcBorders>
            <w:shd w:val="clear" w:color="auto" w:fill="auto"/>
            <w:vAlign w:val="top"/>
          </w:tcPr>
          <w:p w14:paraId="26671124">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政府广场、大院及后山</w:t>
            </w:r>
          </w:p>
        </w:tc>
        <w:tc>
          <w:tcPr>
            <w:tcW w:w="2128" w:type="dxa"/>
            <w:tcBorders>
              <w:top w:val="nil"/>
              <w:left w:val="nil"/>
              <w:bottom w:val="single" w:color="000000" w:sz="8" w:space="0"/>
              <w:right w:val="single" w:color="000000" w:sz="8" w:space="0"/>
            </w:tcBorders>
            <w:shd w:val="clear" w:color="auto" w:fill="auto"/>
            <w:vAlign w:val="top"/>
          </w:tcPr>
          <w:p w14:paraId="6B7D400F">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一级</w:t>
            </w:r>
          </w:p>
        </w:tc>
        <w:tc>
          <w:tcPr>
            <w:tcW w:w="1650" w:type="dxa"/>
            <w:tcBorders>
              <w:top w:val="nil"/>
              <w:left w:val="nil"/>
              <w:bottom w:val="single" w:color="000000" w:sz="8" w:space="0"/>
              <w:right w:val="single" w:color="000000" w:sz="8" w:space="0"/>
            </w:tcBorders>
            <w:shd w:val="clear" w:color="auto" w:fill="auto"/>
            <w:vAlign w:val="top"/>
          </w:tcPr>
          <w:p w14:paraId="74138E61">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26700</w:t>
            </w:r>
          </w:p>
        </w:tc>
      </w:tr>
      <w:tr w14:paraId="55120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23DD65E4">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9</w:t>
            </w:r>
          </w:p>
        </w:tc>
        <w:tc>
          <w:tcPr>
            <w:tcW w:w="3736" w:type="dxa"/>
            <w:tcBorders>
              <w:top w:val="nil"/>
              <w:left w:val="nil"/>
              <w:bottom w:val="single" w:color="000000" w:sz="8" w:space="0"/>
              <w:right w:val="single" w:color="000000" w:sz="8" w:space="0"/>
            </w:tcBorders>
            <w:shd w:val="clear" w:color="auto" w:fill="auto"/>
            <w:vAlign w:val="top"/>
          </w:tcPr>
          <w:p w14:paraId="11CCFB66">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港口路（老明路</w:t>
            </w:r>
            <w:r>
              <w:rPr>
                <w:rFonts w:hint="default" w:ascii="Arial" w:hAnsi="Arial" w:eastAsia="等线" w:cs="Arial"/>
                <w:i w:val="0"/>
                <w:iCs w:val="0"/>
                <w:color w:val="000000"/>
                <w:kern w:val="0"/>
                <w:sz w:val="22"/>
                <w:szCs w:val="22"/>
                <w:u w:val="none"/>
                <w:lang w:val="en-US" w:eastAsia="zh-CN" w:bidi="ar"/>
              </w:rPr>
              <w:t>—</w:t>
            </w:r>
            <w:r>
              <w:rPr>
                <w:rStyle w:val="35"/>
                <w:lang w:val="en-US" w:eastAsia="zh-CN" w:bidi="ar"/>
              </w:rPr>
              <w:t>果园路，含派出所）</w:t>
            </w:r>
          </w:p>
        </w:tc>
        <w:tc>
          <w:tcPr>
            <w:tcW w:w="2128" w:type="dxa"/>
            <w:tcBorders>
              <w:top w:val="nil"/>
              <w:left w:val="nil"/>
              <w:bottom w:val="single" w:color="000000" w:sz="8" w:space="0"/>
              <w:right w:val="single" w:color="000000" w:sz="8" w:space="0"/>
            </w:tcBorders>
            <w:shd w:val="clear" w:color="auto" w:fill="auto"/>
            <w:vAlign w:val="top"/>
          </w:tcPr>
          <w:p w14:paraId="01C9FDB8">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nil"/>
              <w:left w:val="nil"/>
              <w:bottom w:val="single" w:color="000000" w:sz="8" w:space="0"/>
              <w:right w:val="single" w:color="000000" w:sz="8" w:space="0"/>
            </w:tcBorders>
            <w:shd w:val="clear" w:color="auto" w:fill="auto"/>
            <w:vAlign w:val="top"/>
          </w:tcPr>
          <w:p w14:paraId="4CFC8755">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6600</w:t>
            </w:r>
          </w:p>
        </w:tc>
      </w:tr>
      <w:tr w14:paraId="0066F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4E542970">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10</w:t>
            </w:r>
          </w:p>
        </w:tc>
        <w:tc>
          <w:tcPr>
            <w:tcW w:w="3736" w:type="dxa"/>
            <w:tcBorders>
              <w:top w:val="nil"/>
              <w:left w:val="nil"/>
              <w:bottom w:val="single" w:color="000000" w:sz="8" w:space="0"/>
              <w:right w:val="single" w:color="000000" w:sz="8" w:space="0"/>
            </w:tcBorders>
            <w:shd w:val="clear" w:color="auto" w:fill="auto"/>
            <w:vAlign w:val="top"/>
          </w:tcPr>
          <w:p w14:paraId="574D6D24">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通港大道西段（</w:t>
            </w:r>
            <w:r>
              <w:rPr>
                <w:rFonts w:hint="default" w:ascii="Arial" w:hAnsi="Arial" w:eastAsia="等线" w:cs="Arial"/>
                <w:i w:val="0"/>
                <w:iCs w:val="0"/>
                <w:color w:val="000000"/>
                <w:kern w:val="0"/>
                <w:sz w:val="22"/>
                <w:szCs w:val="22"/>
                <w:u w:val="none"/>
                <w:lang w:val="en-US" w:eastAsia="zh-CN" w:bidi="ar"/>
              </w:rPr>
              <w:t>G104</w:t>
            </w:r>
            <w:r>
              <w:rPr>
                <w:rStyle w:val="35"/>
                <w:lang w:val="en-US" w:eastAsia="zh-CN" w:bidi="ar"/>
              </w:rPr>
              <w:t>以西）</w:t>
            </w:r>
          </w:p>
        </w:tc>
        <w:tc>
          <w:tcPr>
            <w:tcW w:w="2128" w:type="dxa"/>
            <w:tcBorders>
              <w:top w:val="nil"/>
              <w:left w:val="nil"/>
              <w:bottom w:val="single" w:color="000000" w:sz="8" w:space="0"/>
              <w:right w:val="single" w:color="000000" w:sz="8" w:space="0"/>
            </w:tcBorders>
            <w:shd w:val="clear" w:color="auto" w:fill="auto"/>
            <w:vAlign w:val="top"/>
          </w:tcPr>
          <w:p w14:paraId="256A86F6">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nil"/>
              <w:left w:val="nil"/>
              <w:bottom w:val="single" w:color="000000" w:sz="8" w:space="0"/>
              <w:right w:val="single" w:color="000000" w:sz="8" w:space="0"/>
            </w:tcBorders>
            <w:shd w:val="clear" w:color="auto" w:fill="auto"/>
            <w:vAlign w:val="top"/>
          </w:tcPr>
          <w:p w14:paraId="3845A47E">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10500</w:t>
            </w:r>
          </w:p>
        </w:tc>
      </w:tr>
      <w:tr w14:paraId="7B981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0EFEE38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11</w:t>
            </w:r>
          </w:p>
        </w:tc>
        <w:tc>
          <w:tcPr>
            <w:tcW w:w="3736" w:type="dxa"/>
            <w:tcBorders>
              <w:top w:val="nil"/>
              <w:left w:val="nil"/>
              <w:bottom w:val="single" w:color="000000" w:sz="8" w:space="0"/>
              <w:right w:val="single" w:color="000000" w:sz="8" w:space="0"/>
            </w:tcBorders>
            <w:shd w:val="clear" w:color="auto" w:fill="auto"/>
            <w:vAlign w:val="top"/>
          </w:tcPr>
          <w:p w14:paraId="6C558BD3">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公园路（老明路－公园桥）</w:t>
            </w:r>
          </w:p>
        </w:tc>
        <w:tc>
          <w:tcPr>
            <w:tcW w:w="2128" w:type="dxa"/>
            <w:tcBorders>
              <w:top w:val="nil"/>
              <w:left w:val="nil"/>
              <w:bottom w:val="single" w:color="000000" w:sz="8" w:space="0"/>
              <w:right w:val="single" w:color="000000" w:sz="8" w:space="0"/>
            </w:tcBorders>
            <w:shd w:val="clear" w:color="auto" w:fill="auto"/>
            <w:vAlign w:val="top"/>
          </w:tcPr>
          <w:p w14:paraId="3FBFEC53">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nil"/>
              <w:left w:val="nil"/>
              <w:bottom w:val="single" w:color="000000" w:sz="8" w:space="0"/>
              <w:right w:val="single" w:color="000000" w:sz="8" w:space="0"/>
            </w:tcBorders>
            <w:shd w:val="clear" w:color="auto" w:fill="auto"/>
            <w:vAlign w:val="top"/>
          </w:tcPr>
          <w:p w14:paraId="53B3AE92">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3500</w:t>
            </w:r>
          </w:p>
        </w:tc>
      </w:tr>
      <w:tr w14:paraId="27A49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nil"/>
              <w:left w:val="single" w:color="000000" w:sz="8" w:space="0"/>
              <w:bottom w:val="single" w:color="auto" w:sz="4" w:space="0"/>
              <w:right w:val="single" w:color="000000" w:sz="8" w:space="0"/>
            </w:tcBorders>
            <w:shd w:val="clear" w:color="auto" w:fill="auto"/>
            <w:vAlign w:val="top"/>
          </w:tcPr>
          <w:p w14:paraId="2033305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12</w:t>
            </w:r>
          </w:p>
        </w:tc>
        <w:tc>
          <w:tcPr>
            <w:tcW w:w="3736" w:type="dxa"/>
            <w:tcBorders>
              <w:top w:val="nil"/>
              <w:left w:val="nil"/>
              <w:bottom w:val="single" w:color="auto" w:sz="4" w:space="0"/>
              <w:right w:val="single" w:color="000000" w:sz="8" w:space="0"/>
            </w:tcBorders>
            <w:shd w:val="clear" w:color="auto" w:fill="auto"/>
            <w:vAlign w:val="top"/>
          </w:tcPr>
          <w:p w14:paraId="53B28D9B">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新菜场及联强路中段</w:t>
            </w:r>
          </w:p>
        </w:tc>
        <w:tc>
          <w:tcPr>
            <w:tcW w:w="2128" w:type="dxa"/>
            <w:tcBorders>
              <w:top w:val="nil"/>
              <w:left w:val="nil"/>
              <w:bottom w:val="single" w:color="auto" w:sz="4" w:space="0"/>
              <w:right w:val="single" w:color="000000" w:sz="8" w:space="0"/>
            </w:tcBorders>
            <w:shd w:val="clear" w:color="auto" w:fill="auto"/>
            <w:vAlign w:val="top"/>
          </w:tcPr>
          <w:p w14:paraId="59611FCC">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nil"/>
              <w:left w:val="nil"/>
              <w:bottom w:val="single" w:color="auto" w:sz="4" w:space="0"/>
              <w:right w:val="single" w:color="000000" w:sz="8" w:space="0"/>
            </w:tcBorders>
            <w:shd w:val="clear" w:color="auto" w:fill="auto"/>
            <w:vAlign w:val="top"/>
          </w:tcPr>
          <w:p w14:paraId="079CFB5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8500</w:t>
            </w:r>
          </w:p>
        </w:tc>
      </w:tr>
      <w:tr w14:paraId="4594C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single" w:color="auto" w:sz="4" w:space="0"/>
              <w:left w:val="single" w:color="auto" w:sz="4" w:space="0"/>
              <w:bottom w:val="single" w:color="auto" w:sz="4" w:space="0"/>
              <w:right w:val="single" w:color="auto" w:sz="4" w:space="0"/>
            </w:tcBorders>
            <w:shd w:val="clear" w:color="auto" w:fill="auto"/>
            <w:vAlign w:val="top"/>
          </w:tcPr>
          <w:p w14:paraId="31B936DD">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13</w:t>
            </w:r>
          </w:p>
        </w:tc>
        <w:tc>
          <w:tcPr>
            <w:tcW w:w="3736" w:type="dxa"/>
            <w:tcBorders>
              <w:top w:val="single" w:color="auto" w:sz="4" w:space="0"/>
              <w:left w:val="single" w:color="auto" w:sz="4" w:space="0"/>
              <w:bottom w:val="single" w:color="auto" w:sz="4" w:space="0"/>
              <w:right w:val="single" w:color="auto" w:sz="4" w:space="0"/>
            </w:tcBorders>
            <w:shd w:val="clear" w:color="auto" w:fill="auto"/>
            <w:vAlign w:val="top"/>
          </w:tcPr>
          <w:p w14:paraId="6F550ED7">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老明路（节点绿化）</w:t>
            </w:r>
          </w:p>
        </w:tc>
        <w:tc>
          <w:tcPr>
            <w:tcW w:w="2128" w:type="dxa"/>
            <w:tcBorders>
              <w:top w:val="single" w:color="auto" w:sz="4" w:space="0"/>
              <w:left w:val="single" w:color="auto" w:sz="4" w:space="0"/>
              <w:bottom w:val="single" w:color="auto" w:sz="4" w:space="0"/>
              <w:right w:val="single" w:color="auto" w:sz="4" w:space="0"/>
            </w:tcBorders>
            <w:shd w:val="clear" w:color="auto" w:fill="auto"/>
            <w:vAlign w:val="top"/>
          </w:tcPr>
          <w:p w14:paraId="7AB10DF2">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一级</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top"/>
          </w:tcPr>
          <w:p w14:paraId="7E7A2722">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5000</w:t>
            </w:r>
          </w:p>
        </w:tc>
      </w:tr>
      <w:tr w14:paraId="68FD9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single" w:color="auto" w:sz="4" w:space="0"/>
              <w:left w:val="single" w:color="000000" w:sz="8" w:space="0"/>
              <w:bottom w:val="single" w:color="auto" w:sz="4" w:space="0"/>
              <w:right w:val="single" w:color="000000" w:sz="8" w:space="0"/>
            </w:tcBorders>
            <w:shd w:val="clear" w:color="auto" w:fill="auto"/>
            <w:vAlign w:val="top"/>
          </w:tcPr>
          <w:p w14:paraId="203427E1">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14</w:t>
            </w:r>
          </w:p>
        </w:tc>
        <w:tc>
          <w:tcPr>
            <w:tcW w:w="3736" w:type="dxa"/>
            <w:tcBorders>
              <w:top w:val="single" w:color="auto" w:sz="4" w:space="0"/>
              <w:left w:val="nil"/>
              <w:bottom w:val="single" w:color="auto" w:sz="4" w:space="0"/>
              <w:right w:val="single" w:color="000000" w:sz="8" w:space="0"/>
            </w:tcBorders>
            <w:shd w:val="clear" w:color="auto" w:fill="auto"/>
            <w:vAlign w:val="top"/>
          </w:tcPr>
          <w:p w14:paraId="52CBED6F">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老明路（常规绿化）</w:t>
            </w:r>
          </w:p>
        </w:tc>
        <w:tc>
          <w:tcPr>
            <w:tcW w:w="2128" w:type="dxa"/>
            <w:tcBorders>
              <w:top w:val="single" w:color="auto" w:sz="4" w:space="0"/>
              <w:left w:val="nil"/>
              <w:bottom w:val="single" w:color="auto" w:sz="4" w:space="0"/>
              <w:right w:val="single" w:color="000000" w:sz="8" w:space="0"/>
            </w:tcBorders>
            <w:shd w:val="clear" w:color="auto" w:fill="auto"/>
            <w:vAlign w:val="top"/>
          </w:tcPr>
          <w:p w14:paraId="1B42128B">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single" w:color="auto" w:sz="4" w:space="0"/>
              <w:left w:val="nil"/>
              <w:bottom w:val="single" w:color="auto" w:sz="4" w:space="0"/>
              <w:right w:val="single" w:color="000000" w:sz="8" w:space="0"/>
            </w:tcBorders>
            <w:shd w:val="clear" w:color="auto" w:fill="auto"/>
            <w:vAlign w:val="top"/>
          </w:tcPr>
          <w:p w14:paraId="04EE0FE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45000</w:t>
            </w:r>
          </w:p>
        </w:tc>
      </w:tr>
      <w:tr w14:paraId="35907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single" w:color="auto" w:sz="4" w:space="0"/>
              <w:left w:val="single" w:color="auto" w:sz="4" w:space="0"/>
              <w:bottom w:val="single" w:color="auto" w:sz="4" w:space="0"/>
              <w:right w:val="single" w:color="auto" w:sz="4" w:space="0"/>
            </w:tcBorders>
            <w:shd w:val="clear" w:color="auto" w:fill="auto"/>
            <w:vAlign w:val="top"/>
          </w:tcPr>
          <w:p w14:paraId="2B8DAB8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15</w:t>
            </w:r>
          </w:p>
        </w:tc>
        <w:tc>
          <w:tcPr>
            <w:tcW w:w="3736" w:type="dxa"/>
            <w:tcBorders>
              <w:top w:val="single" w:color="auto" w:sz="4" w:space="0"/>
              <w:left w:val="single" w:color="auto" w:sz="4" w:space="0"/>
              <w:bottom w:val="single" w:color="auto" w:sz="4" w:space="0"/>
              <w:right w:val="single" w:color="auto" w:sz="4" w:space="0"/>
            </w:tcBorders>
            <w:shd w:val="clear" w:color="auto" w:fill="auto"/>
            <w:vAlign w:val="top"/>
          </w:tcPr>
          <w:p w14:paraId="650C88D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茂兴路</w:t>
            </w:r>
          </w:p>
        </w:tc>
        <w:tc>
          <w:tcPr>
            <w:tcW w:w="2128" w:type="dxa"/>
            <w:tcBorders>
              <w:top w:val="single" w:color="auto" w:sz="4" w:space="0"/>
              <w:left w:val="single" w:color="auto" w:sz="4" w:space="0"/>
              <w:bottom w:val="single" w:color="auto" w:sz="4" w:space="0"/>
              <w:right w:val="single" w:color="auto" w:sz="4" w:space="0"/>
            </w:tcBorders>
            <w:shd w:val="clear" w:color="auto" w:fill="auto"/>
            <w:vAlign w:val="top"/>
          </w:tcPr>
          <w:p w14:paraId="5FEFB098">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top"/>
          </w:tcPr>
          <w:p w14:paraId="2E92B43B">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2000</w:t>
            </w:r>
          </w:p>
        </w:tc>
      </w:tr>
      <w:tr w14:paraId="18AEF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single" w:color="auto" w:sz="4" w:space="0"/>
              <w:left w:val="single" w:color="000000" w:sz="8" w:space="0"/>
              <w:bottom w:val="single" w:color="000000" w:sz="8" w:space="0"/>
              <w:right w:val="single" w:color="000000" w:sz="8" w:space="0"/>
            </w:tcBorders>
            <w:shd w:val="clear" w:color="auto" w:fill="auto"/>
            <w:vAlign w:val="top"/>
          </w:tcPr>
          <w:p w14:paraId="6447CC2D">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16</w:t>
            </w:r>
          </w:p>
        </w:tc>
        <w:tc>
          <w:tcPr>
            <w:tcW w:w="3736" w:type="dxa"/>
            <w:tcBorders>
              <w:top w:val="single" w:color="auto" w:sz="4" w:space="0"/>
              <w:left w:val="nil"/>
              <w:bottom w:val="single" w:color="000000" w:sz="8" w:space="0"/>
              <w:right w:val="single" w:color="000000" w:sz="8" w:space="0"/>
            </w:tcBorders>
            <w:shd w:val="clear" w:color="auto" w:fill="auto"/>
            <w:vAlign w:val="top"/>
          </w:tcPr>
          <w:p w14:paraId="1EA209D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零星地块</w:t>
            </w:r>
          </w:p>
        </w:tc>
        <w:tc>
          <w:tcPr>
            <w:tcW w:w="2128" w:type="dxa"/>
            <w:tcBorders>
              <w:top w:val="single" w:color="auto" w:sz="4" w:space="0"/>
              <w:left w:val="nil"/>
              <w:bottom w:val="single" w:color="000000" w:sz="8" w:space="0"/>
              <w:right w:val="single" w:color="000000" w:sz="8" w:space="0"/>
            </w:tcBorders>
            <w:shd w:val="clear" w:color="auto" w:fill="auto"/>
            <w:vAlign w:val="top"/>
          </w:tcPr>
          <w:p w14:paraId="1D3826C1">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single" w:color="auto" w:sz="4" w:space="0"/>
              <w:left w:val="nil"/>
              <w:bottom w:val="single" w:color="000000" w:sz="8" w:space="0"/>
              <w:right w:val="single" w:color="000000" w:sz="8" w:space="0"/>
            </w:tcBorders>
            <w:shd w:val="clear" w:color="auto" w:fill="auto"/>
            <w:vAlign w:val="top"/>
          </w:tcPr>
          <w:p w14:paraId="18B983B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10000</w:t>
            </w:r>
          </w:p>
        </w:tc>
      </w:tr>
      <w:tr w14:paraId="08F7F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56E04F2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17</w:t>
            </w:r>
          </w:p>
        </w:tc>
        <w:tc>
          <w:tcPr>
            <w:tcW w:w="3736" w:type="dxa"/>
            <w:tcBorders>
              <w:top w:val="nil"/>
              <w:left w:val="nil"/>
              <w:bottom w:val="single" w:color="000000" w:sz="8" w:space="0"/>
              <w:right w:val="single" w:color="000000" w:sz="8" w:space="0"/>
            </w:tcBorders>
            <w:shd w:val="clear" w:color="auto" w:fill="auto"/>
            <w:vAlign w:val="top"/>
          </w:tcPr>
          <w:p w14:paraId="6C5EDA6F">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金河湾</w:t>
            </w:r>
          </w:p>
        </w:tc>
        <w:tc>
          <w:tcPr>
            <w:tcW w:w="2128" w:type="dxa"/>
            <w:tcBorders>
              <w:top w:val="nil"/>
              <w:left w:val="nil"/>
              <w:bottom w:val="single" w:color="000000" w:sz="8" w:space="0"/>
              <w:right w:val="single" w:color="000000" w:sz="8" w:space="0"/>
            </w:tcBorders>
            <w:shd w:val="clear" w:color="auto" w:fill="auto"/>
            <w:vAlign w:val="top"/>
          </w:tcPr>
          <w:p w14:paraId="1EBD2436">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nil"/>
              <w:left w:val="nil"/>
              <w:bottom w:val="single" w:color="000000" w:sz="8" w:space="0"/>
              <w:right w:val="single" w:color="000000" w:sz="8" w:space="0"/>
            </w:tcBorders>
            <w:shd w:val="clear" w:color="auto" w:fill="auto"/>
            <w:vAlign w:val="top"/>
          </w:tcPr>
          <w:p w14:paraId="4091738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3000</w:t>
            </w:r>
          </w:p>
        </w:tc>
      </w:tr>
      <w:tr w14:paraId="32944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05581BFE">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18</w:t>
            </w:r>
          </w:p>
        </w:tc>
        <w:tc>
          <w:tcPr>
            <w:tcW w:w="3736" w:type="dxa"/>
            <w:tcBorders>
              <w:top w:val="nil"/>
              <w:left w:val="nil"/>
              <w:bottom w:val="single" w:color="000000" w:sz="8" w:space="0"/>
              <w:right w:val="single" w:color="000000" w:sz="8" w:space="0"/>
            </w:tcBorders>
            <w:shd w:val="clear" w:color="auto" w:fill="auto"/>
            <w:vAlign w:val="top"/>
          </w:tcPr>
          <w:p w14:paraId="1D64DB62">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果园路</w:t>
            </w:r>
          </w:p>
        </w:tc>
        <w:tc>
          <w:tcPr>
            <w:tcW w:w="2128" w:type="dxa"/>
            <w:tcBorders>
              <w:top w:val="nil"/>
              <w:left w:val="nil"/>
              <w:bottom w:val="single" w:color="000000" w:sz="8" w:space="0"/>
              <w:right w:val="single" w:color="000000" w:sz="8" w:space="0"/>
            </w:tcBorders>
            <w:shd w:val="clear" w:color="auto" w:fill="auto"/>
            <w:vAlign w:val="top"/>
          </w:tcPr>
          <w:p w14:paraId="1BF043D4">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三级</w:t>
            </w:r>
          </w:p>
        </w:tc>
        <w:tc>
          <w:tcPr>
            <w:tcW w:w="1650" w:type="dxa"/>
            <w:tcBorders>
              <w:top w:val="nil"/>
              <w:left w:val="nil"/>
              <w:bottom w:val="single" w:color="000000" w:sz="8" w:space="0"/>
              <w:right w:val="single" w:color="000000" w:sz="8" w:space="0"/>
            </w:tcBorders>
            <w:shd w:val="clear" w:color="auto" w:fill="auto"/>
            <w:vAlign w:val="top"/>
          </w:tcPr>
          <w:p w14:paraId="75EA4076">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13000</w:t>
            </w:r>
          </w:p>
        </w:tc>
      </w:tr>
      <w:tr w14:paraId="468D3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24A3916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19</w:t>
            </w:r>
          </w:p>
        </w:tc>
        <w:tc>
          <w:tcPr>
            <w:tcW w:w="3736" w:type="dxa"/>
            <w:tcBorders>
              <w:top w:val="nil"/>
              <w:left w:val="nil"/>
              <w:bottom w:val="single" w:color="000000" w:sz="8" w:space="0"/>
              <w:right w:val="single" w:color="000000" w:sz="8" w:space="0"/>
            </w:tcBorders>
            <w:shd w:val="clear" w:color="auto" w:fill="auto"/>
            <w:vAlign w:val="top"/>
          </w:tcPr>
          <w:p w14:paraId="6BEEAE4F">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园中路</w:t>
            </w:r>
          </w:p>
        </w:tc>
        <w:tc>
          <w:tcPr>
            <w:tcW w:w="2128" w:type="dxa"/>
            <w:tcBorders>
              <w:top w:val="nil"/>
              <w:left w:val="nil"/>
              <w:bottom w:val="single" w:color="000000" w:sz="8" w:space="0"/>
              <w:right w:val="single" w:color="000000" w:sz="8" w:space="0"/>
            </w:tcBorders>
            <w:shd w:val="clear" w:color="auto" w:fill="auto"/>
            <w:vAlign w:val="top"/>
          </w:tcPr>
          <w:p w14:paraId="57BDC676">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三级</w:t>
            </w:r>
          </w:p>
        </w:tc>
        <w:tc>
          <w:tcPr>
            <w:tcW w:w="1650" w:type="dxa"/>
            <w:tcBorders>
              <w:top w:val="nil"/>
              <w:left w:val="nil"/>
              <w:bottom w:val="single" w:color="000000" w:sz="8" w:space="0"/>
              <w:right w:val="single" w:color="000000" w:sz="8" w:space="0"/>
            </w:tcBorders>
            <w:shd w:val="clear" w:color="auto" w:fill="auto"/>
            <w:vAlign w:val="top"/>
          </w:tcPr>
          <w:p w14:paraId="7B49C52B">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9000</w:t>
            </w:r>
          </w:p>
        </w:tc>
      </w:tr>
      <w:tr w14:paraId="2D1C6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6D9FCCD7">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20</w:t>
            </w:r>
          </w:p>
        </w:tc>
        <w:tc>
          <w:tcPr>
            <w:tcW w:w="3736" w:type="dxa"/>
            <w:tcBorders>
              <w:top w:val="nil"/>
              <w:left w:val="nil"/>
              <w:bottom w:val="single" w:color="000000" w:sz="8" w:space="0"/>
              <w:right w:val="single" w:color="000000" w:sz="8" w:space="0"/>
            </w:tcBorders>
            <w:shd w:val="clear" w:color="auto" w:fill="auto"/>
            <w:vAlign w:val="top"/>
          </w:tcPr>
          <w:p w14:paraId="768FA249">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联强路南段</w:t>
            </w:r>
          </w:p>
        </w:tc>
        <w:tc>
          <w:tcPr>
            <w:tcW w:w="2128" w:type="dxa"/>
            <w:tcBorders>
              <w:top w:val="nil"/>
              <w:left w:val="nil"/>
              <w:bottom w:val="single" w:color="000000" w:sz="8" w:space="0"/>
              <w:right w:val="single" w:color="000000" w:sz="8" w:space="0"/>
            </w:tcBorders>
            <w:shd w:val="clear" w:color="auto" w:fill="auto"/>
            <w:vAlign w:val="top"/>
          </w:tcPr>
          <w:p w14:paraId="68C490C9">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三级</w:t>
            </w:r>
          </w:p>
        </w:tc>
        <w:tc>
          <w:tcPr>
            <w:tcW w:w="1650" w:type="dxa"/>
            <w:tcBorders>
              <w:top w:val="nil"/>
              <w:left w:val="nil"/>
              <w:bottom w:val="single" w:color="000000" w:sz="8" w:space="0"/>
              <w:right w:val="single" w:color="000000" w:sz="8" w:space="0"/>
            </w:tcBorders>
            <w:shd w:val="clear" w:color="auto" w:fill="auto"/>
            <w:vAlign w:val="top"/>
          </w:tcPr>
          <w:p w14:paraId="0B4CFC45">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6000</w:t>
            </w:r>
          </w:p>
        </w:tc>
      </w:tr>
      <w:tr w14:paraId="2F262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06FE477D">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21</w:t>
            </w:r>
          </w:p>
        </w:tc>
        <w:tc>
          <w:tcPr>
            <w:tcW w:w="3736" w:type="dxa"/>
            <w:tcBorders>
              <w:top w:val="nil"/>
              <w:left w:val="nil"/>
              <w:bottom w:val="single" w:color="000000" w:sz="8" w:space="0"/>
              <w:right w:val="single" w:color="000000" w:sz="8" w:space="0"/>
            </w:tcBorders>
            <w:shd w:val="clear" w:color="auto" w:fill="auto"/>
            <w:vAlign w:val="top"/>
          </w:tcPr>
          <w:p w14:paraId="55B8D2B4">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联强路北段</w:t>
            </w:r>
          </w:p>
        </w:tc>
        <w:tc>
          <w:tcPr>
            <w:tcW w:w="2128" w:type="dxa"/>
            <w:tcBorders>
              <w:top w:val="nil"/>
              <w:left w:val="nil"/>
              <w:bottom w:val="single" w:color="000000" w:sz="8" w:space="0"/>
              <w:right w:val="single" w:color="000000" w:sz="8" w:space="0"/>
            </w:tcBorders>
            <w:shd w:val="clear" w:color="auto" w:fill="auto"/>
            <w:vAlign w:val="top"/>
          </w:tcPr>
          <w:p w14:paraId="0F4163E4">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nil"/>
              <w:left w:val="nil"/>
              <w:bottom w:val="single" w:color="000000" w:sz="8" w:space="0"/>
              <w:right w:val="single" w:color="000000" w:sz="8" w:space="0"/>
            </w:tcBorders>
            <w:shd w:val="clear" w:color="auto" w:fill="auto"/>
            <w:vAlign w:val="top"/>
          </w:tcPr>
          <w:p w14:paraId="7E5E6921">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4150</w:t>
            </w:r>
          </w:p>
        </w:tc>
      </w:tr>
      <w:tr w14:paraId="66755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34454069">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22</w:t>
            </w:r>
          </w:p>
        </w:tc>
        <w:tc>
          <w:tcPr>
            <w:tcW w:w="3736" w:type="dxa"/>
            <w:tcBorders>
              <w:top w:val="nil"/>
              <w:left w:val="nil"/>
              <w:bottom w:val="single" w:color="000000" w:sz="8" w:space="0"/>
              <w:right w:val="single" w:color="000000" w:sz="8" w:space="0"/>
            </w:tcBorders>
            <w:shd w:val="clear" w:color="auto" w:fill="auto"/>
            <w:vAlign w:val="top"/>
          </w:tcPr>
          <w:p w14:paraId="5E480B02">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聚兴公寓周边</w:t>
            </w:r>
          </w:p>
        </w:tc>
        <w:tc>
          <w:tcPr>
            <w:tcW w:w="2128" w:type="dxa"/>
            <w:tcBorders>
              <w:top w:val="nil"/>
              <w:left w:val="nil"/>
              <w:bottom w:val="single" w:color="auto" w:sz="4" w:space="0"/>
              <w:right w:val="single" w:color="000000" w:sz="8" w:space="0"/>
            </w:tcBorders>
            <w:shd w:val="clear" w:color="auto" w:fill="auto"/>
            <w:vAlign w:val="top"/>
          </w:tcPr>
          <w:p w14:paraId="41C87F94">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50" w:type="dxa"/>
            <w:tcBorders>
              <w:top w:val="nil"/>
              <w:left w:val="nil"/>
              <w:bottom w:val="single" w:color="auto" w:sz="4" w:space="0"/>
              <w:right w:val="single" w:color="000000" w:sz="8" w:space="0"/>
            </w:tcBorders>
            <w:shd w:val="clear" w:color="auto" w:fill="auto"/>
            <w:vAlign w:val="top"/>
          </w:tcPr>
          <w:p w14:paraId="5F2ABDDB">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3000</w:t>
            </w:r>
          </w:p>
        </w:tc>
      </w:tr>
      <w:tr w14:paraId="05E2C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79" w:type="dxa"/>
            <w:tcBorders>
              <w:top w:val="nil"/>
              <w:left w:val="single" w:color="000000" w:sz="8" w:space="0"/>
              <w:bottom w:val="single" w:color="000000" w:sz="8" w:space="0"/>
              <w:right w:val="single" w:color="000000" w:sz="8" w:space="0"/>
            </w:tcBorders>
            <w:shd w:val="clear" w:color="auto" w:fill="auto"/>
            <w:vAlign w:val="top"/>
          </w:tcPr>
          <w:p w14:paraId="1958CB24">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合计</w:t>
            </w:r>
          </w:p>
        </w:tc>
        <w:tc>
          <w:tcPr>
            <w:tcW w:w="3736" w:type="dxa"/>
            <w:tcBorders>
              <w:top w:val="nil"/>
              <w:left w:val="nil"/>
              <w:bottom w:val="single" w:color="000000" w:sz="8" w:space="0"/>
              <w:right w:val="single" w:color="auto" w:sz="4" w:space="0"/>
            </w:tcBorders>
            <w:shd w:val="clear" w:color="auto" w:fill="auto"/>
            <w:vAlign w:val="top"/>
          </w:tcPr>
          <w:p w14:paraId="099ABE59">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总计</w:t>
            </w:r>
          </w:p>
        </w:tc>
        <w:tc>
          <w:tcPr>
            <w:tcW w:w="212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BCD045F">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w:t>
            </w:r>
          </w:p>
        </w:tc>
        <w:tc>
          <w:tcPr>
            <w:tcW w:w="1650" w:type="dxa"/>
            <w:tcBorders>
              <w:top w:val="single" w:color="auto" w:sz="4" w:space="0"/>
              <w:left w:val="single" w:color="auto" w:sz="4" w:space="0"/>
              <w:bottom w:val="single" w:color="auto" w:sz="4" w:space="0"/>
              <w:right w:val="single" w:color="auto" w:sz="4" w:space="0"/>
            </w:tcBorders>
            <w:shd w:val="clear" w:color="auto" w:fill="auto"/>
            <w:vAlign w:val="top"/>
          </w:tcPr>
          <w:p w14:paraId="2A59074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373750</w:t>
            </w:r>
          </w:p>
        </w:tc>
      </w:tr>
    </w:tbl>
    <w:p w14:paraId="2DA458EB">
      <w:pPr>
        <w:spacing w:line="360" w:lineRule="auto"/>
        <w:ind w:firstLine="480" w:firstLineChars="200"/>
        <w:jc w:val="both"/>
        <w:outlineLvl w:val="0"/>
        <w:rPr>
          <w:rFonts w:hint="eastAsia" w:ascii="宋体" w:hAnsi="宋体" w:cs="宋体"/>
          <w:b w:val="0"/>
          <w:bCs w:val="0"/>
          <w:sz w:val="24"/>
          <w:highlight w:val="none"/>
          <w:lang w:val="en-US" w:eastAsia="zh-CN"/>
        </w:rPr>
      </w:pPr>
    </w:p>
    <w:tbl>
      <w:tblPr>
        <w:tblStyle w:val="11"/>
        <w:tblW w:w="86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5"/>
        <w:gridCol w:w="4235"/>
        <w:gridCol w:w="1635"/>
        <w:gridCol w:w="1635"/>
      </w:tblGrid>
      <w:tr w14:paraId="16D8E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670" w:type="dxa"/>
            <w:gridSpan w:val="4"/>
            <w:tcBorders>
              <w:top w:val="nil"/>
              <w:left w:val="nil"/>
              <w:bottom w:val="nil"/>
              <w:right w:val="nil"/>
            </w:tcBorders>
            <w:shd w:val="clear" w:color="auto" w:fill="auto"/>
            <w:noWrap/>
            <w:vAlign w:val="center"/>
          </w:tcPr>
          <w:p w14:paraId="6FBB576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（104国道标段）</w:t>
            </w:r>
          </w:p>
        </w:tc>
      </w:tr>
      <w:tr w14:paraId="5D3D51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65" w:type="dxa"/>
            <w:tcBorders>
              <w:top w:val="single" w:color="000000" w:sz="8" w:space="0"/>
              <w:left w:val="single" w:color="000000" w:sz="8" w:space="0"/>
              <w:bottom w:val="single" w:color="000000" w:sz="8" w:space="0"/>
              <w:right w:val="single" w:color="000000" w:sz="8" w:space="0"/>
            </w:tcBorders>
            <w:shd w:val="clear" w:color="auto" w:fill="auto"/>
            <w:vAlign w:val="top"/>
          </w:tcPr>
          <w:p w14:paraId="7E2BC9D7">
            <w:pPr>
              <w:keepNext w:val="0"/>
              <w:keepLines w:val="0"/>
              <w:widowControl/>
              <w:suppressLineNumbers w:val="0"/>
              <w:jc w:val="center"/>
              <w:textAlignment w:val="top"/>
              <w:rPr>
                <w:rFonts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序号</w:t>
            </w:r>
          </w:p>
        </w:tc>
        <w:tc>
          <w:tcPr>
            <w:tcW w:w="4235" w:type="dxa"/>
            <w:tcBorders>
              <w:top w:val="single" w:color="000000" w:sz="8" w:space="0"/>
              <w:left w:val="nil"/>
              <w:bottom w:val="single" w:color="000000" w:sz="8" w:space="0"/>
              <w:right w:val="single" w:color="000000" w:sz="8" w:space="0"/>
            </w:tcBorders>
            <w:shd w:val="clear" w:color="auto" w:fill="auto"/>
            <w:vAlign w:val="top"/>
          </w:tcPr>
          <w:p w14:paraId="0942129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路段</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地块名称</w:t>
            </w:r>
          </w:p>
        </w:tc>
        <w:tc>
          <w:tcPr>
            <w:tcW w:w="1635" w:type="dxa"/>
            <w:tcBorders>
              <w:top w:val="single" w:color="000000" w:sz="8" w:space="0"/>
              <w:left w:val="nil"/>
              <w:bottom w:val="single" w:color="000000" w:sz="8" w:space="0"/>
              <w:right w:val="single" w:color="000000" w:sz="8" w:space="0"/>
            </w:tcBorders>
            <w:shd w:val="clear" w:color="auto" w:fill="auto"/>
            <w:vAlign w:val="top"/>
          </w:tcPr>
          <w:p w14:paraId="720B5212">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养护等级</w:t>
            </w:r>
          </w:p>
        </w:tc>
        <w:tc>
          <w:tcPr>
            <w:tcW w:w="1635" w:type="dxa"/>
            <w:tcBorders>
              <w:top w:val="single" w:color="000000" w:sz="8" w:space="0"/>
              <w:left w:val="nil"/>
              <w:bottom w:val="single" w:color="000000" w:sz="8" w:space="0"/>
              <w:right w:val="single" w:color="000000" w:sz="8" w:space="0"/>
            </w:tcBorders>
            <w:shd w:val="clear" w:color="auto" w:fill="auto"/>
            <w:vAlign w:val="top"/>
          </w:tcPr>
          <w:p w14:paraId="7F6F90E9">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面积</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w:t>
            </w:r>
            <w:r>
              <w:rPr>
                <w:rFonts w:hint="default" w:ascii="Arial" w:hAnsi="Arial" w:eastAsia="等线" w:cs="Arial"/>
                <w:i w:val="0"/>
                <w:iCs w:val="0"/>
                <w:color w:val="000000"/>
                <w:kern w:val="0"/>
                <w:sz w:val="22"/>
                <w:szCs w:val="22"/>
                <w:u w:val="none"/>
                <w:lang w:val="en-US" w:eastAsia="zh-CN" w:bidi="ar"/>
              </w:rPr>
              <w:t>)</w:t>
            </w:r>
          </w:p>
        </w:tc>
      </w:tr>
      <w:tr w14:paraId="36843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65" w:type="dxa"/>
            <w:tcBorders>
              <w:top w:val="nil"/>
              <w:left w:val="single" w:color="000000" w:sz="8" w:space="0"/>
              <w:bottom w:val="single" w:color="000000" w:sz="8" w:space="0"/>
              <w:right w:val="single" w:color="000000" w:sz="8" w:space="0"/>
            </w:tcBorders>
            <w:shd w:val="clear" w:color="auto" w:fill="auto"/>
            <w:vAlign w:val="top"/>
          </w:tcPr>
          <w:p w14:paraId="67A6AF67">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w:t>
            </w:r>
          </w:p>
        </w:tc>
        <w:tc>
          <w:tcPr>
            <w:tcW w:w="4235" w:type="dxa"/>
            <w:tcBorders>
              <w:top w:val="nil"/>
              <w:left w:val="nil"/>
              <w:bottom w:val="single" w:color="000000" w:sz="8" w:space="0"/>
              <w:right w:val="single" w:color="000000" w:sz="8" w:space="0"/>
            </w:tcBorders>
            <w:shd w:val="clear" w:color="auto" w:fill="auto"/>
            <w:vAlign w:val="top"/>
          </w:tcPr>
          <w:p w14:paraId="00DF73FB">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G104</w:t>
            </w:r>
            <w:r>
              <w:rPr>
                <w:rFonts w:hint="eastAsia" w:ascii="等线" w:hAnsi="等线" w:eastAsia="等线" w:cs="等线"/>
                <w:i w:val="0"/>
                <w:iCs w:val="0"/>
                <w:color w:val="000000"/>
                <w:kern w:val="0"/>
                <w:sz w:val="22"/>
                <w:szCs w:val="22"/>
                <w:u w:val="none"/>
                <w:lang w:val="en-US" w:eastAsia="zh-CN" w:bidi="ar"/>
              </w:rPr>
              <w:t>老河口红绿灯以南节点及水体</w:t>
            </w:r>
          </w:p>
        </w:tc>
        <w:tc>
          <w:tcPr>
            <w:tcW w:w="1635" w:type="dxa"/>
            <w:tcBorders>
              <w:top w:val="nil"/>
              <w:left w:val="nil"/>
              <w:bottom w:val="single" w:color="000000" w:sz="8" w:space="0"/>
              <w:right w:val="single" w:color="000000" w:sz="8" w:space="0"/>
            </w:tcBorders>
            <w:shd w:val="clear" w:color="auto" w:fill="auto"/>
            <w:vAlign w:val="top"/>
          </w:tcPr>
          <w:p w14:paraId="2830A945">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35" w:type="dxa"/>
            <w:tcBorders>
              <w:top w:val="nil"/>
              <w:left w:val="nil"/>
              <w:bottom w:val="single" w:color="000000" w:sz="8" w:space="0"/>
              <w:right w:val="single" w:color="000000" w:sz="8" w:space="0"/>
            </w:tcBorders>
            <w:shd w:val="clear" w:color="auto" w:fill="auto"/>
            <w:vAlign w:val="top"/>
          </w:tcPr>
          <w:p w14:paraId="5DEE68C5">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120000</w:t>
            </w:r>
          </w:p>
        </w:tc>
      </w:tr>
      <w:tr w14:paraId="433B0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65" w:type="dxa"/>
            <w:tcBorders>
              <w:top w:val="nil"/>
              <w:left w:val="single" w:color="000000" w:sz="8" w:space="0"/>
              <w:bottom w:val="single" w:color="000000" w:sz="8" w:space="0"/>
              <w:right w:val="single" w:color="000000" w:sz="8" w:space="0"/>
            </w:tcBorders>
            <w:shd w:val="clear" w:color="auto" w:fill="auto"/>
            <w:vAlign w:val="top"/>
          </w:tcPr>
          <w:p w14:paraId="233B5FE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w:t>
            </w:r>
          </w:p>
        </w:tc>
        <w:tc>
          <w:tcPr>
            <w:tcW w:w="4235" w:type="dxa"/>
            <w:tcBorders>
              <w:top w:val="nil"/>
              <w:left w:val="nil"/>
              <w:bottom w:val="single" w:color="000000" w:sz="8" w:space="0"/>
              <w:right w:val="single" w:color="000000" w:sz="8" w:space="0"/>
            </w:tcBorders>
            <w:shd w:val="clear" w:color="auto" w:fill="auto"/>
            <w:vAlign w:val="top"/>
          </w:tcPr>
          <w:p w14:paraId="46216DA0">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G104</w:t>
            </w:r>
            <w:r>
              <w:rPr>
                <w:rFonts w:hint="eastAsia" w:ascii="等线" w:hAnsi="等线" w:eastAsia="等线" w:cs="等线"/>
                <w:i w:val="0"/>
                <w:iCs w:val="0"/>
                <w:color w:val="000000"/>
                <w:kern w:val="0"/>
                <w:sz w:val="22"/>
                <w:szCs w:val="22"/>
                <w:u w:val="none"/>
                <w:lang w:val="en-US" w:eastAsia="zh-CN" w:bidi="ar"/>
              </w:rPr>
              <w:t>老河口红绿灯以南老标段区域</w:t>
            </w:r>
          </w:p>
        </w:tc>
        <w:tc>
          <w:tcPr>
            <w:tcW w:w="1635" w:type="dxa"/>
            <w:tcBorders>
              <w:top w:val="nil"/>
              <w:left w:val="nil"/>
              <w:bottom w:val="single" w:color="000000" w:sz="8" w:space="0"/>
              <w:right w:val="single" w:color="000000" w:sz="8" w:space="0"/>
            </w:tcBorders>
            <w:shd w:val="clear" w:color="auto" w:fill="auto"/>
            <w:vAlign w:val="top"/>
          </w:tcPr>
          <w:p w14:paraId="19592788">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三级</w:t>
            </w:r>
          </w:p>
        </w:tc>
        <w:tc>
          <w:tcPr>
            <w:tcW w:w="1635" w:type="dxa"/>
            <w:tcBorders>
              <w:top w:val="nil"/>
              <w:left w:val="nil"/>
              <w:bottom w:val="single" w:color="000000" w:sz="8" w:space="0"/>
              <w:right w:val="single" w:color="000000" w:sz="8" w:space="0"/>
            </w:tcBorders>
            <w:shd w:val="clear" w:color="auto" w:fill="auto"/>
            <w:vAlign w:val="top"/>
          </w:tcPr>
          <w:p w14:paraId="7B83D18D">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66000</w:t>
            </w:r>
          </w:p>
        </w:tc>
      </w:tr>
      <w:tr w14:paraId="2FF6D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165" w:type="dxa"/>
            <w:tcBorders>
              <w:top w:val="nil"/>
              <w:left w:val="single" w:color="000000" w:sz="8" w:space="0"/>
              <w:bottom w:val="single" w:color="000000" w:sz="8" w:space="0"/>
              <w:right w:val="single" w:color="000000" w:sz="8" w:space="0"/>
            </w:tcBorders>
            <w:shd w:val="clear" w:color="auto" w:fill="auto"/>
            <w:vAlign w:val="top"/>
          </w:tcPr>
          <w:p w14:paraId="0CA511BA">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w:t>
            </w:r>
          </w:p>
        </w:tc>
        <w:tc>
          <w:tcPr>
            <w:tcW w:w="4235" w:type="dxa"/>
            <w:tcBorders>
              <w:top w:val="nil"/>
              <w:left w:val="nil"/>
              <w:bottom w:val="single" w:color="000000" w:sz="8" w:space="0"/>
              <w:right w:val="single" w:color="000000" w:sz="8" w:space="0"/>
            </w:tcBorders>
            <w:shd w:val="clear" w:color="auto" w:fill="auto"/>
            <w:vAlign w:val="top"/>
          </w:tcPr>
          <w:p w14:paraId="5631370D">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G104</w:t>
            </w:r>
            <w:r>
              <w:rPr>
                <w:rFonts w:hint="eastAsia" w:ascii="等线" w:hAnsi="等线" w:eastAsia="等线" w:cs="等线"/>
                <w:i w:val="0"/>
                <w:iCs w:val="0"/>
                <w:color w:val="000000"/>
                <w:kern w:val="0"/>
                <w:sz w:val="22"/>
                <w:szCs w:val="22"/>
                <w:u w:val="none"/>
                <w:lang w:val="en-US" w:eastAsia="zh-CN" w:bidi="ar"/>
              </w:rPr>
              <w:t>老河口红绿灯以北、北环路节点绿化</w:t>
            </w:r>
          </w:p>
        </w:tc>
        <w:tc>
          <w:tcPr>
            <w:tcW w:w="1635" w:type="dxa"/>
            <w:tcBorders>
              <w:top w:val="nil"/>
              <w:left w:val="nil"/>
              <w:bottom w:val="single" w:color="000000" w:sz="8" w:space="0"/>
              <w:right w:val="single" w:color="000000" w:sz="8" w:space="0"/>
            </w:tcBorders>
            <w:shd w:val="clear" w:color="auto" w:fill="auto"/>
            <w:vAlign w:val="top"/>
          </w:tcPr>
          <w:p w14:paraId="2F23EB20">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35" w:type="dxa"/>
            <w:tcBorders>
              <w:top w:val="nil"/>
              <w:left w:val="nil"/>
              <w:bottom w:val="single" w:color="000000" w:sz="8" w:space="0"/>
              <w:right w:val="single" w:color="000000" w:sz="8" w:space="0"/>
            </w:tcBorders>
            <w:shd w:val="clear" w:color="auto" w:fill="auto"/>
            <w:vAlign w:val="top"/>
          </w:tcPr>
          <w:p w14:paraId="28DF9C67">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40000</w:t>
            </w:r>
          </w:p>
        </w:tc>
      </w:tr>
      <w:tr w14:paraId="57C2E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65" w:type="dxa"/>
            <w:tcBorders>
              <w:top w:val="nil"/>
              <w:left w:val="single" w:color="000000" w:sz="8" w:space="0"/>
              <w:bottom w:val="single" w:color="000000" w:sz="8" w:space="0"/>
              <w:right w:val="single" w:color="000000" w:sz="8" w:space="0"/>
            </w:tcBorders>
            <w:shd w:val="clear" w:color="auto" w:fill="auto"/>
            <w:vAlign w:val="top"/>
          </w:tcPr>
          <w:p w14:paraId="66B954CE">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w:t>
            </w:r>
          </w:p>
        </w:tc>
        <w:tc>
          <w:tcPr>
            <w:tcW w:w="4235" w:type="dxa"/>
            <w:tcBorders>
              <w:top w:val="nil"/>
              <w:left w:val="nil"/>
              <w:bottom w:val="single" w:color="000000" w:sz="8" w:space="0"/>
              <w:right w:val="single" w:color="000000" w:sz="8" w:space="0"/>
            </w:tcBorders>
            <w:shd w:val="clear" w:color="auto" w:fill="auto"/>
            <w:vAlign w:val="top"/>
          </w:tcPr>
          <w:p w14:paraId="1895D44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G104</w:t>
            </w:r>
            <w:r>
              <w:rPr>
                <w:rFonts w:hint="eastAsia" w:ascii="等线" w:hAnsi="等线" w:eastAsia="等线" w:cs="等线"/>
                <w:i w:val="0"/>
                <w:iCs w:val="0"/>
                <w:color w:val="000000"/>
                <w:kern w:val="0"/>
                <w:sz w:val="22"/>
                <w:szCs w:val="22"/>
                <w:u w:val="none"/>
                <w:lang w:val="en-US" w:eastAsia="zh-CN" w:bidi="ar"/>
              </w:rPr>
              <w:t>老河口红绿灯以北老标段区域</w:t>
            </w:r>
          </w:p>
        </w:tc>
        <w:tc>
          <w:tcPr>
            <w:tcW w:w="1635" w:type="dxa"/>
            <w:tcBorders>
              <w:top w:val="nil"/>
              <w:left w:val="nil"/>
              <w:bottom w:val="single" w:color="000000" w:sz="8" w:space="0"/>
              <w:right w:val="single" w:color="000000" w:sz="8" w:space="0"/>
            </w:tcBorders>
            <w:shd w:val="clear" w:color="auto" w:fill="auto"/>
            <w:vAlign w:val="top"/>
          </w:tcPr>
          <w:p w14:paraId="49C88F8C">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三级</w:t>
            </w:r>
          </w:p>
        </w:tc>
        <w:tc>
          <w:tcPr>
            <w:tcW w:w="1635" w:type="dxa"/>
            <w:tcBorders>
              <w:top w:val="nil"/>
              <w:left w:val="nil"/>
              <w:bottom w:val="single" w:color="000000" w:sz="8" w:space="0"/>
              <w:right w:val="single" w:color="000000" w:sz="8" w:space="0"/>
            </w:tcBorders>
            <w:shd w:val="clear" w:color="auto" w:fill="auto"/>
            <w:vAlign w:val="top"/>
          </w:tcPr>
          <w:p w14:paraId="4E927B93">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30000</w:t>
            </w:r>
          </w:p>
        </w:tc>
      </w:tr>
      <w:tr w14:paraId="149F8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trPr>
        <w:tc>
          <w:tcPr>
            <w:tcW w:w="1165" w:type="dxa"/>
            <w:tcBorders>
              <w:top w:val="nil"/>
              <w:left w:val="single" w:color="000000" w:sz="8" w:space="0"/>
              <w:bottom w:val="single" w:color="000000" w:sz="8" w:space="0"/>
              <w:right w:val="single" w:color="000000" w:sz="8" w:space="0"/>
            </w:tcBorders>
            <w:shd w:val="clear" w:color="auto" w:fill="auto"/>
            <w:vAlign w:val="top"/>
          </w:tcPr>
          <w:p w14:paraId="3732DC1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5</w:t>
            </w:r>
          </w:p>
        </w:tc>
        <w:tc>
          <w:tcPr>
            <w:tcW w:w="4235" w:type="dxa"/>
            <w:tcBorders>
              <w:top w:val="nil"/>
              <w:left w:val="nil"/>
              <w:bottom w:val="single" w:color="000000" w:sz="8" w:space="0"/>
              <w:right w:val="single" w:color="000000" w:sz="8" w:space="0"/>
            </w:tcBorders>
            <w:shd w:val="clear" w:color="auto" w:fill="auto"/>
            <w:vAlign w:val="top"/>
          </w:tcPr>
          <w:p w14:paraId="11C47143">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上上线（</w:t>
            </w:r>
            <w:r>
              <w:rPr>
                <w:rFonts w:hint="default" w:ascii="Arial" w:hAnsi="Arial" w:eastAsia="等线" w:cs="Arial"/>
                <w:i w:val="0"/>
                <w:iCs w:val="0"/>
                <w:color w:val="000000"/>
                <w:kern w:val="0"/>
                <w:sz w:val="22"/>
                <w:szCs w:val="22"/>
                <w:u w:val="none"/>
                <w:lang w:val="en-US" w:eastAsia="zh-CN" w:bidi="ar"/>
              </w:rPr>
              <w:t>G104—</w:t>
            </w:r>
            <w:r>
              <w:rPr>
                <w:rFonts w:hint="eastAsia" w:ascii="等线" w:hAnsi="等线" w:eastAsia="等线" w:cs="等线"/>
                <w:i w:val="0"/>
                <w:iCs w:val="0"/>
                <w:color w:val="000000"/>
                <w:kern w:val="0"/>
                <w:sz w:val="22"/>
                <w:szCs w:val="22"/>
                <w:u w:val="none"/>
                <w:lang w:val="en-US" w:eastAsia="zh-CN" w:bidi="ar"/>
              </w:rPr>
              <w:t>宁杭高速天桥）</w:t>
            </w:r>
          </w:p>
        </w:tc>
        <w:tc>
          <w:tcPr>
            <w:tcW w:w="1635" w:type="dxa"/>
            <w:tcBorders>
              <w:top w:val="nil"/>
              <w:left w:val="nil"/>
              <w:bottom w:val="single" w:color="000000" w:sz="8" w:space="0"/>
              <w:right w:val="single" w:color="000000" w:sz="8" w:space="0"/>
            </w:tcBorders>
            <w:shd w:val="clear" w:color="auto" w:fill="auto"/>
            <w:vAlign w:val="top"/>
          </w:tcPr>
          <w:p w14:paraId="0E92860A">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三级</w:t>
            </w:r>
          </w:p>
        </w:tc>
        <w:tc>
          <w:tcPr>
            <w:tcW w:w="1635" w:type="dxa"/>
            <w:tcBorders>
              <w:top w:val="nil"/>
              <w:left w:val="nil"/>
              <w:bottom w:val="single" w:color="000000" w:sz="8" w:space="0"/>
              <w:right w:val="single" w:color="000000" w:sz="8" w:space="0"/>
            </w:tcBorders>
            <w:shd w:val="clear" w:color="auto" w:fill="auto"/>
            <w:vAlign w:val="top"/>
          </w:tcPr>
          <w:p w14:paraId="1AC938EA">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33000</w:t>
            </w:r>
          </w:p>
        </w:tc>
      </w:tr>
      <w:tr w14:paraId="63F22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65" w:type="dxa"/>
            <w:tcBorders>
              <w:top w:val="nil"/>
              <w:left w:val="single" w:color="000000" w:sz="8" w:space="0"/>
              <w:bottom w:val="single" w:color="auto" w:sz="4" w:space="0"/>
              <w:right w:val="single" w:color="000000" w:sz="8" w:space="0"/>
            </w:tcBorders>
            <w:shd w:val="clear" w:color="auto" w:fill="auto"/>
            <w:vAlign w:val="top"/>
          </w:tcPr>
          <w:p w14:paraId="57D0C113">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6</w:t>
            </w:r>
          </w:p>
        </w:tc>
        <w:tc>
          <w:tcPr>
            <w:tcW w:w="4235" w:type="dxa"/>
            <w:tcBorders>
              <w:top w:val="nil"/>
              <w:left w:val="nil"/>
              <w:bottom w:val="single" w:color="auto" w:sz="4" w:space="0"/>
              <w:right w:val="single" w:color="000000" w:sz="8" w:space="0"/>
            </w:tcBorders>
            <w:shd w:val="clear" w:color="auto" w:fill="auto"/>
            <w:vAlign w:val="top"/>
          </w:tcPr>
          <w:p w14:paraId="6AB453CA">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涧东绿化</w:t>
            </w:r>
          </w:p>
        </w:tc>
        <w:tc>
          <w:tcPr>
            <w:tcW w:w="1635" w:type="dxa"/>
            <w:tcBorders>
              <w:top w:val="nil"/>
              <w:left w:val="nil"/>
              <w:bottom w:val="single" w:color="auto" w:sz="4" w:space="0"/>
              <w:right w:val="single" w:color="000000" w:sz="8" w:space="0"/>
            </w:tcBorders>
            <w:shd w:val="clear" w:color="auto" w:fill="auto"/>
            <w:vAlign w:val="top"/>
          </w:tcPr>
          <w:p w14:paraId="4FF6935A">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35" w:type="dxa"/>
            <w:tcBorders>
              <w:top w:val="nil"/>
              <w:left w:val="nil"/>
              <w:bottom w:val="single" w:color="auto" w:sz="4" w:space="0"/>
              <w:right w:val="single" w:color="000000" w:sz="8" w:space="0"/>
            </w:tcBorders>
            <w:shd w:val="clear" w:color="auto" w:fill="auto"/>
            <w:vAlign w:val="top"/>
          </w:tcPr>
          <w:p w14:paraId="48F21814">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10500</w:t>
            </w:r>
          </w:p>
        </w:tc>
      </w:tr>
      <w:tr w14:paraId="42F57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65" w:type="dxa"/>
            <w:tcBorders>
              <w:top w:val="single" w:color="auto" w:sz="4" w:space="0"/>
              <w:left w:val="single" w:color="auto" w:sz="4" w:space="0"/>
              <w:bottom w:val="single" w:color="auto" w:sz="4" w:space="0"/>
              <w:right w:val="single" w:color="auto" w:sz="4" w:space="0"/>
            </w:tcBorders>
            <w:shd w:val="clear" w:color="auto" w:fill="auto"/>
            <w:vAlign w:val="top"/>
          </w:tcPr>
          <w:p w14:paraId="692098FA">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7</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top"/>
          </w:tcPr>
          <w:p w14:paraId="405C6161">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永和公园</w:t>
            </w:r>
          </w:p>
        </w:tc>
        <w:tc>
          <w:tcPr>
            <w:tcW w:w="1635" w:type="dxa"/>
            <w:tcBorders>
              <w:top w:val="single" w:color="auto" w:sz="4" w:space="0"/>
              <w:left w:val="single" w:color="auto" w:sz="4" w:space="0"/>
              <w:bottom w:val="single" w:color="auto" w:sz="4" w:space="0"/>
              <w:right w:val="single" w:color="auto" w:sz="4" w:space="0"/>
            </w:tcBorders>
            <w:shd w:val="clear" w:color="auto" w:fill="auto"/>
            <w:vAlign w:val="top"/>
          </w:tcPr>
          <w:p w14:paraId="508616E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35" w:type="dxa"/>
            <w:tcBorders>
              <w:top w:val="single" w:color="auto" w:sz="4" w:space="0"/>
              <w:left w:val="single" w:color="auto" w:sz="4" w:space="0"/>
              <w:bottom w:val="single" w:color="auto" w:sz="4" w:space="0"/>
              <w:right w:val="single" w:color="auto" w:sz="4" w:space="0"/>
            </w:tcBorders>
            <w:shd w:val="clear" w:color="auto" w:fill="auto"/>
            <w:vAlign w:val="top"/>
          </w:tcPr>
          <w:p w14:paraId="1DEA223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3600</w:t>
            </w:r>
          </w:p>
        </w:tc>
      </w:tr>
      <w:tr w14:paraId="37389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65" w:type="dxa"/>
            <w:tcBorders>
              <w:top w:val="single" w:color="auto" w:sz="4" w:space="0"/>
              <w:left w:val="single" w:color="auto" w:sz="4" w:space="0"/>
              <w:bottom w:val="single" w:color="auto" w:sz="4" w:space="0"/>
              <w:right w:val="single" w:color="auto" w:sz="4" w:space="0"/>
            </w:tcBorders>
            <w:shd w:val="clear" w:color="auto" w:fill="auto"/>
            <w:vAlign w:val="top"/>
          </w:tcPr>
          <w:p w14:paraId="26DAD47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8</w:t>
            </w:r>
          </w:p>
        </w:tc>
        <w:tc>
          <w:tcPr>
            <w:tcW w:w="4235" w:type="dxa"/>
            <w:tcBorders>
              <w:top w:val="single" w:color="auto" w:sz="4" w:space="0"/>
              <w:left w:val="single" w:color="auto" w:sz="4" w:space="0"/>
              <w:bottom w:val="single" w:color="auto" w:sz="4" w:space="0"/>
              <w:right w:val="single" w:color="auto" w:sz="4" w:space="0"/>
            </w:tcBorders>
            <w:shd w:val="clear" w:color="auto" w:fill="auto"/>
            <w:vAlign w:val="top"/>
          </w:tcPr>
          <w:p w14:paraId="447A5438">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高铁下花台</w:t>
            </w:r>
          </w:p>
        </w:tc>
        <w:tc>
          <w:tcPr>
            <w:tcW w:w="1635" w:type="dxa"/>
            <w:tcBorders>
              <w:top w:val="single" w:color="auto" w:sz="4" w:space="0"/>
              <w:left w:val="single" w:color="auto" w:sz="4" w:space="0"/>
              <w:bottom w:val="single" w:color="auto" w:sz="4" w:space="0"/>
              <w:right w:val="single" w:color="auto" w:sz="4" w:space="0"/>
            </w:tcBorders>
            <w:shd w:val="clear" w:color="auto" w:fill="auto"/>
            <w:vAlign w:val="top"/>
          </w:tcPr>
          <w:p w14:paraId="56CF2862">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35" w:type="dxa"/>
            <w:tcBorders>
              <w:top w:val="single" w:color="auto" w:sz="4" w:space="0"/>
              <w:left w:val="single" w:color="auto" w:sz="4" w:space="0"/>
              <w:bottom w:val="single" w:color="auto" w:sz="4" w:space="0"/>
              <w:right w:val="single" w:color="auto" w:sz="4" w:space="0"/>
            </w:tcBorders>
            <w:shd w:val="clear" w:color="auto" w:fill="auto"/>
            <w:vAlign w:val="top"/>
          </w:tcPr>
          <w:p w14:paraId="1AFE4729">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300</w:t>
            </w:r>
          </w:p>
        </w:tc>
      </w:tr>
      <w:tr w14:paraId="30443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65" w:type="dxa"/>
            <w:tcBorders>
              <w:top w:val="single" w:color="auto" w:sz="4" w:space="0"/>
              <w:left w:val="single" w:color="000000" w:sz="8" w:space="0"/>
              <w:bottom w:val="single" w:color="000000" w:sz="8" w:space="0"/>
              <w:right w:val="single" w:color="000000" w:sz="8" w:space="0"/>
            </w:tcBorders>
            <w:shd w:val="clear" w:color="auto" w:fill="auto"/>
            <w:vAlign w:val="top"/>
          </w:tcPr>
          <w:p w14:paraId="1C829626">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9</w:t>
            </w:r>
          </w:p>
        </w:tc>
        <w:tc>
          <w:tcPr>
            <w:tcW w:w="4235" w:type="dxa"/>
            <w:tcBorders>
              <w:top w:val="single" w:color="auto" w:sz="4" w:space="0"/>
              <w:left w:val="nil"/>
              <w:bottom w:val="single" w:color="000000" w:sz="8" w:space="0"/>
              <w:right w:val="single" w:color="000000" w:sz="8" w:space="0"/>
            </w:tcBorders>
            <w:shd w:val="clear" w:color="auto" w:fill="auto"/>
            <w:vAlign w:val="top"/>
          </w:tcPr>
          <w:p w14:paraId="33058F43">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永和街道</w:t>
            </w:r>
          </w:p>
        </w:tc>
        <w:tc>
          <w:tcPr>
            <w:tcW w:w="1635" w:type="dxa"/>
            <w:tcBorders>
              <w:top w:val="single" w:color="auto" w:sz="4" w:space="0"/>
              <w:left w:val="nil"/>
              <w:bottom w:val="single" w:color="000000" w:sz="8" w:space="0"/>
              <w:right w:val="single" w:color="000000" w:sz="8" w:space="0"/>
            </w:tcBorders>
            <w:shd w:val="clear" w:color="auto" w:fill="auto"/>
            <w:vAlign w:val="top"/>
          </w:tcPr>
          <w:p w14:paraId="4A14E630">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35" w:type="dxa"/>
            <w:tcBorders>
              <w:top w:val="single" w:color="auto" w:sz="4" w:space="0"/>
              <w:left w:val="nil"/>
              <w:bottom w:val="single" w:color="000000" w:sz="8" w:space="0"/>
              <w:right w:val="single" w:color="000000" w:sz="8" w:space="0"/>
            </w:tcBorders>
            <w:shd w:val="clear" w:color="auto" w:fill="auto"/>
            <w:vAlign w:val="top"/>
          </w:tcPr>
          <w:p w14:paraId="7806BE17">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1680</w:t>
            </w:r>
          </w:p>
        </w:tc>
      </w:tr>
      <w:tr w14:paraId="13EDC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65" w:type="dxa"/>
            <w:tcBorders>
              <w:top w:val="nil"/>
              <w:left w:val="single" w:color="000000" w:sz="8" w:space="0"/>
              <w:bottom w:val="single" w:color="000000" w:sz="8" w:space="0"/>
              <w:right w:val="single" w:color="000000" w:sz="8" w:space="0"/>
            </w:tcBorders>
            <w:shd w:val="clear" w:color="auto" w:fill="auto"/>
            <w:vAlign w:val="top"/>
          </w:tcPr>
          <w:p w14:paraId="693D0011">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合计</w:t>
            </w:r>
          </w:p>
        </w:tc>
        <w:tc>
          <w:tcPr>
            <w:tcW w:w="4235" w:type="dxa"/>
            <w:tcBorders>
              <w:top w:val="nil"/>
              <w:left w:val="nil"/>
              <w:bottom w:val="single" w:color="000000" w:sz="8" w:space="0"/>
              <w:right w:val="single" w:color="000000" w:sz="8" w:space="0"/>
            </w:tcBorders>
            <w:shd w:val="clear" w:color="auto" w:fill="auto"/>
            <w:vAlign w:val="top"/>
          </w:tcPr>
          <w:p w14:paraId="3692D560">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总计</w:t>
            </w:r>
          </w:p>
        </w:tc>
        <w:tc>
          <w:tcPr>
            <w:tcW w:w="1635" w:type="dxa"/>
            <w:tcBorders>
              <w:top w:val="nil"/>
              <w:left w:val="nil"/>
              <w:bottom w:val="single" w:color="000000" w:sz="8" w:space="0"/>
              <w:right w:val="single" w:color="000000" w:sz="8" w:space="0"/>
            </w:tcBorders>
            <w:shd w:val="clear" w:color="auto" w:fill="auto"/>
            <w:vAlign w:val="top"/>
          </w:tcPr>
          <w:p w14:paraId="52353EA3">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w:t>
            </w:r>
          </w:p>
        </w:tc>
        <w:tc>
          <w:tcPr>
            <w:tcW w:w="1635" w:type="dxa"/>
            <w:tcBorders>
              <w:top w:val="nil"/>
              <w:left w:val="nil"/>
              <w:bottom w:val="single" w:color="000000" w:sz="8" w:space="0"/>
              <w:right w:val="single" w:color="000000" w:sz="8" w:space="0"/>
            </w:tcBorders>
            <w:shd w:val="clear" w:color="auto" w:fill="auto"/>
            <w:vAlign w:val="top"/>
          </w:tcPr>
          <w:p w14:paraId="233CC050">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305080</w:t>
            </w:r>
          </w:p>
        </w:tc>
      </w:tr>
    </w:tbl>
    <w:p w14:paraId="2ABA587A">
      <w:pPr>
        <w:spacing w:line="360" w:lineRule="auto"/>
        <w:ind w:firstLine="480" w:firstLineChars="200"/>
        <w:jc w:val="both"/>
        <w:outlineLvl w:val="0"/>
        <w:rPr>
          <w:rFonts w:hint="eastAsia" w:ascii="宋体" w:hAnsi="宋体" w:cs="宋体"/>
          <w:b w:val="0"/>
          <w:bCs w:val="0"/>
          <w:sz w:val="24"/>
          <w:highlight w:val="none"/>
          <w:lang w:val="en-US" w:eastAsia="zh-CN"/>
        </w:rPr>
      </w:pPr>
    </w:p>
    <w:tbl>
      <w:tblPr>
        <w:tblStyle w:val="11"/>
        <w:tblW w:w="866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06"/>
        <w:gridCol w:w="4187"/>
        <w:gridCol w:w="1663"/>
        <w:gridCol w:w="1609"/>
      </w:tblGrid>
      <w:tr w14:paraId="5C474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7056" w:type="dxa"/>
            <w:gridSpan w:val="3"/>
            <w:tcBorders>
              <w:top w:val="nil"/>
              <w:left w:val="nil"/>
              <w:bottom w:val="nil"/>
              <w:right w:val="nil"/>
            </w:tcBorders>
            <w:shd w:val="clear" w:color="auto" w:fill="auto"/>
            <w:noWrap/>
            <w:vAlign w:val="center"/>
          </w:tcPr>
          <w:p w14:paraId="63B7D79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w:t>
            </w:r>
            <w:r>
              <w:rPr>
                <w:rFonts w:hint="eastAsia" w:ascii="宋体" w:hAnsi="宋体" w:cs="宋体"/>
                <w:b/>
                <w:bCs/>
                <w:i w:val="0"/>
                <w:iCs w:val="0"/>
                <w:color w:val="000000"/>
                <w:kern w:val="0"/>
                <w:sz w:val="22"/>
                <w:szCs w:val="22"/>
                <w:u w:val="none"/>
                <w:lang w:val="en-US" w:eastAsia="zh-CN" w:bidi="ar"/>
              </w:rPr>
              <w:t>工业园区标段</w:t>
            </w:r>
            <w:r>
              <w:rPr>
                <w:rFonts w:hint="eastAsia" w:ascii="宋体" w:hAnsi="宋体" w:eastAsia="宋体" w:cs="宋体"/>
                <w:b/>
                <w:bCs/>
                <w:i w:val="0"/>
                <w:iCs w:val="0"/>
                <w:color w:val="000000"/>
                <w:kern w:val="0"/>
                <w:sz w:val="22"/>
                <w:szCs w:val="22"/>
                <w:u w:val="none"/>
                <w:lang w:val="en-US" w:eastAsia="zh-CN" w:bidi="ar"/>
              </w:rPr>
              <w:t>）</w:t>
            </w:r>
          </w:p>
        </w:tc>
        <w:tc>
          <w:tcPr>
            <w:tcW w:w="1609" w:type="dxa"/>
            <w:tcBorders>
              <w:top w:val="nil"/>
              <w:left w:val="nil"/>
              <w:bottom w:val="nil"/>
              <w:right w:val="nil"/>
            </w:tcBorders>
            <w:shd w:val="clear" w:color="auto" w:fill="auto"/>
            <w:noWrap/>
            <w:vAlign w:val="center"/>
          </w:tcPr>
          <w:p w14:paraId="14BA34D3">
            <w:pPr>
              <w:rPr>
                <w:rFonts w:hint="eastAsia" w:ascii="宋体" w:hAnsi="宋体" w:eastAsia="宋体" w:cs="宋体"/>
                <w:i w:val="0"/>
                <w:iCs w:val="0"/>
                <w:color w:val="000000"/>
                <w:sz w:val="22"/>
                <w:szCs w:val="22"/>
                <w:u w:val="none"/>
              </w:rPr>
            </w:pPr>
          </w:p>
        </w:tc>
      </w:tr>
      <w:tr w14:paraId="4426C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7FD6962B">
            <w:pPr>
              <w:keepNext w:val="0"/>
              <w:keepLines w:val="0"/>
              <w:widowControl/>
              <w:suppressLineNumbers w:val="0"/>
              <w:jc w:val="center"/>
              <w:textAlignment w:val="top"/>
              <w:rPr>
                <w:rFonts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序号</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42FA7D86">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路段</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地块名称</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79D8F3E7">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养护等级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694410C3">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面积</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w:t>
            </w:r>
            <w:r>
              <w:rPr>
                <w:rFonts w:hint="default" w:ascii="Arial" w:hAnsi="Arial" w:eastAsia="等线" w:cs="Arial"/>
                <w:i w:val="0"/>
                <w:iCs w:val="0"/>
                <w:color w:val="000000"/>
                <w:kern w:val="0"/>
                <w:sz w:val="22"/>
                <w:szCs w:val="22"/>
                <w:u w:val="none"/>
                <w:lang w:val="en-US" w:eastAsia="zh-CN" w:bidi="ar"/>
              </w:rPr>
              <w:t>)</w:t>
            </w:r>
          </w:p>
        </w:tc>
      </w:tr>
      <w:tr w14:paraId="4C5A3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6B4A7E65">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54F927E2">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上城路（</w:t>
            </w:r>
            <w:r>
              <w:rPr>
                <w:rFonts w:hint="default" w:ascii="Arial" w:hAnsi="Arial" w:eastAsia="等线" w:cs="Arial"/>
                <w:i w:val="0"/>
                <w:iCs w:val="0"/>
                <w:color w:val="000000"/>
                <w:kern w:val="0"/>
                <w:sz w:val="22"/>
                <w:szCs w:val="22"/>
                <w:u w:val="none"/>
                <w:lang w:val="en-US" w:eastAsia="zh-CN" w:bidi="ar"/>
              </w:rPr>
              <w:t>G104—</w:t>
            </w:r>
            <w:r>
              <w:rPr>
                <w:rFonts w:hint="eastAsia" w:ascii="等线" w:hAnsi="等线" w:eastAsia="等线" w:cs="等线"/>
                <w:i w:val="0"/>
                <w:iCs w:val="0"/>
                <w:color w:val="000000"/>
                <w:kern w:val="0"/>
                <w:sz w:val="22"/>
                <w:szCs w:val="22"/>
                <w:u w:val="none"/>
                <w:lang w:val="en-US" w:eastAsia="zh-CN" w:bidi="ar"/>
              </w:rPr>
              <w:t>子午路）</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70ED3911">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2856DDE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45800</w:t>
            </w:r>
          </w:p>
        </w:tc>
      </w:tr>
      <w:tr w14:paraId="4DAFC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7F0D3A86">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71F4CC88">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子午路南段（上城路</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北湖南路）</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650BE6AF">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6FB550C0">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47400</w:t>
            </w:r>
          </w:p>
        </w:tc>
      </w:tr>
      <w:tr w14:paraId="162D7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2FAE8E34">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4A339FDF">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子午路北段（上上线</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上城路）</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31A2DB2E">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27627ED4">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24000</w:t>
            </w:r>
          </w:p>
        </w:tc>
      </w:tr>
      <w:tr w14:paraId="45D3B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17DBF86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08A816AE">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子午路延伸段（北湖南路</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中兴大道）</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282ECCDE">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7E0117BD">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13750</w:t>
            </w:r>
          </w:p>
        </w:tc>
      </w:tr>
      <w:tr w14:paraId="3B2B3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4DF1F151">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5</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250C75D6">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北湖南路（</w:t>
            </w:r>
            <w:r>
              <w:rPr>
                <w:rFonts w:hint="default" w:ascii="Arial" w:hAnsi="Arial" w:eastAsia="等线" w:cs="Arial"/>
                <w:i w:val="0"/>
                <w:iCs w:val="0"/>
                <w:color w:val="000000"/>
                <w:kern w:val="0"/>
                <w:sz w:val="22"/>
                <w:szCs w:val="22"/>
                <w:u w:val="none"/>
                <w:lang w:val="en-US" w:eastAsia="zh-CN" w:bidi="ar"/>
              </w:rPr>
              <w:t>G104—</w:t>
            </w:r>
            <w:r>
              <w:rPr>
                <w:rFonts w:hint="eastAsia" w:ascii="等线" w:hAnsi="等线" w:eastAsia="等线" w:cs="等线"/>
                <w:i w:val="0"/>
                <w:iCs w:val="0"/>
                <w:color w:val="000000"/>
                <w:kern w:val="0"/>
                <w:sz w:val="22"/>
                <w:szCs w:val="22"/>
                <w:u w:val="none"/>
                <w:lang w:val="en-US" w:eastAsia="zh-CN" w:bidi="ar"/>
              </w:rPr>
              <w:t>子午路）</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7AEB8D2B">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19D3D85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75200</w:t>
            </w:r>
          </w:p>
        </w:tc>
      </w:tr>
      <w:tr w14:paraId="05A19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136E1983">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6</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772B0061">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北湖西路（上城路</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北湖南路）</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1B406A4A">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2EA23414">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22800</w:t>
            </w:r>
          </w:p>
        </w:tc>
      </w:tr>
      <w:tr w14:paraId="68DD0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1F8A2ADD">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7</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3AE4E75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永兴大道东段（</w:t>
            </w:r>
            <w:r>
              <w:rPr>
                <w:rFonts w:hint="default" w:ascii="Arial" w:hAnsi="Arial" w:eastAsia="等线" w:cs="Arial"/>
                <w:i w:val="0"/>
                <w:iCs w:val="0"/>
                <w:color w:val="000000"/>
                <w:kern w:val="0"/>
                <w:sz w:val="22"/>
                <w:szCs w:val="22"/>
                <w:u w:val="none"/>
                <w:lang w:val="en-US" w:eastAsia="zh-CN" w:bidi="ar"/>
              </w:rPr>
              <w:t>G104—</w:t>
            </w:r>
            <w:r>
              <w:rPr>
                <w:rFonts w:hint="eastAsia" w:ascii="等线" w:hAnsi="等线" w:eastAsia="等线" w:cs="等线"/>
                <w:i w:val="0"/>
                <w:iCs w:val="0"/>
                <w:color w:val="000000"/>
                <w:kern w:val="0"/>
                <w:sz w:val="22"/>
                <w:szCs w:val="22"/>
                <w:u w:val="none"/>
                <w:lang w:val="en-US" w:eastAsia="zh-CN" w:bidi="ar"/>
              </w:rPr>
              <w:t>子午路）</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1B7B0F7B">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4FD2ACF2">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28200</w:t>
            </w:r>
          </w:p>
        </w:tc>
      </w:tr>
      <w:tr w14:paraId="132A9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0AC426C1">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8</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73A31628">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振兴大道（上上线</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上城路）</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5B52DC90">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618E716C">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43500</w:t>
            </w:r>
          </w:p>
        </w:tc>
      </w:tr>
      <w:tr w14:paraId="78051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057DD780">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9</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4266DEE5">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通港大道东段（</w:t>
            </w:r>
            <w:r>
              <w:rPr>
                <w:rFonts w:hint="default" w:ascii="Arial" w:hAnsi="Arial" w:eastAsia="等线" w:cs="Arial"/>
                <w:i w:val="0"/>
                <w:iCs w:val="0"/>
                <w:color w:val="000000"/>
                <w:kern w:val="0"/>
                <w:sz w:val="22"/>
                <w:szCs w:val="22"/>
                <w:u w:val="none"/>
                <w:lang w:val="en-US" w:eastAsia="zh-CN" w:bidi="ar"/>
              </w:rPr>
              <w:t>G104</w:t>
            </w:r>
            <w:r>
              <w:rPr>
                <w:rFonts w:hint="eastAsia" w:ascii="等线" w:hAnsi="等线" w:eastAsia="等线" w:cs="等线"/>
                <w:i w:val="0"/>
                <w:iCs w:val="0"/>
                <w:color w:val="000000"/>
                <w:kern w:val="0"/>
                <w:sz w:val="22"/>
                <w:szCs w:val="22"/>
                <w:u w:val="none"/>
                <w:lang w:val="en-US" w:eastAsia="zh-CN" w:bidi="ar"/>
              </w:rPr>
              <w:t>以东）</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6C12C0CA">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36938F97">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8000</w:t>
            </w:r>
          </w:p>
        </w:tc>
      </w:tr>
      <w:tr w14:paraId="31114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vAlign w:val="top"/>
          </w:tcPr>
          <w:p w14:paraId="7AA8BBC4">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10</w:t>
            </w:r>
          </w:p>
        </w:tc>
        <w:tc>
          <w:tcPr>
            <w:tcW w:w="4187" w:type="dxa"/>
            <w:tcBorders>
              <w:top w:val="single" w:color="000000" w:sz="4" w:space="0"/>
              <w:left w:val="single" w:color="000000" w:sz="4" w:space="0"/>
              <w:bottom w:val="single" w:color="000000" w:sz="4" w:space="0"/>
              <w:right w:val="single" w:color="000000" w:sz="4" w:space="0"/>
            </w:tcBorders>
            <w:shd w:val="clear" w:color="auto" w:fill="auto"/>
            <w:vAlign w:val="top"/>
          </w:tcPr>
          <w:p w14:paraId="10CA47E5">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法特尔厂区内河道坡地</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top"/>
          </w:tcPr>
          <w:p w14:paraId="791CF51C">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三级</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378DD054">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6200</w:t>
            </w:r>
          </w:p>
        </w:tc>
      </w:tr>
      <w:tr w14:paraId="1421C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12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0C9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41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AA3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总计</w:t>
            </w:r>
          </w:p>
        </w:tc>
        <w:tc>
          <w:tcPr>
            <w:tcW w:w="16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BCF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w:t>
            </w:r>
          </w:p>
        </w:tc>
        <w:tc>
          <w:tcPr>
            <w:tcW w:w="1609" w:type="dxa"/>
            <w:tcBorders>
              <w:top w:val="single" w:color="000000" w:sz="4" w:space="0"/>
              <w:left w:val="single" w:color="000000" w:sz="4" w:space="0"/>
              <w:bottom w:val="single" w:color="000000" w:sz="4" w:space="0"/>
              <w:right w:val="single" w:color="000000" w:sz="4" w:space="0"/>
            </w:tcBorders>
            <w:shd w:val="clear" w:color="auto" w:fill="auto"/>
            <w:vAlign w:val="top"/>
          </w:tcPr>
          <w:p w14:paraId="026C096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314850</w:t>
            </w:r>
          </w:p>
        </w:tc>
      </w:tr>
    </w:tbl>
    <w:p w14:paraId="334DB702">
      <w:pPr>
        <w:spacing w:line="360" w:lineRule="auto"/>
        <w:ind w:firstLine="480" w:firstLineChars="200"/>
        <w:jc w:val="both"/>
        <w:outlineLvl w:val="0"/>
        <w:rPr>
          <w:rFonts w:hint="eastAsia" w:ascii="宋体" w:hAnsi="宋体" w:cs="宋体"/>
          <w:b w:val="0"/>
          <w:bCs w:val="0"/>
          <w:sz w:val="24"/>
          <w:highlight w:val="none"/>
          <w:lang w:val="en-US" w:eastAsia="zh-CN"/>
        </w:rPr>
      </w:pPr>
    </w:p>
    <w:tbl>
      <w:tblPr>
        <w:tblStyle w:val="11"/>
        <w:tblW w:w="89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5"/>
        <w:gridCol w:w="4170"/>
        <w:gridCol w:w="1789"/>
        <w:gridCol w:w="1909"/>
      </w:tblGrid>
      <w:tr w14:paraId="0CCDE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8993" w:type="dxa"/>
            <w:gridSpan w:val="4"/>
            <w:tcBorders>
              <w:top w:val="nil"/>
              <w:left w:val="nil"/>
              <w:bottom w:val="nil"/>
              <w:right w:val="nil"/>
            </w:tcBorders>
            <w:shd w:val="clear" w:color="auto" w:fill="auto"/>
            <w:noWrap/>
            <w:vAlign w:val="center"/>
          </w:tcPr>
          <w:p w14:paraId="3C959B9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（上沛及曹山标段）</w:t>
            </w:r>
          </w:p>
        </w:tc>
      </w:tr>
      <w:tr w14:paraId="544CA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5" w:type="dxa"/>
            <w:tcBorders>
              <w:top w:val="single" w:color="000000" w:sz="8" w:space="0"/>
              <w:left w:val="single" w:color="000000" w:sz="8" w:space="0"/>
              <w:bottom w:val="single" w:color="000000" w:sz="8" w:space="0"/>
              <w:right w:val="single" w:color="000000" w:sz="8" w:space="0"/>
            </w:tcBorders>
            <w:shd w:val="clear" w:color="auto" w:fill="auto"/>
            <w:vAlign w:val="top"/>
          </w:tcPr>
          <w:p w14:paraId="7B970C22">
            <w:pPr>
              <w:keepNext w:val="0"/>
              <w:keepLines w:val="0"/>
              <w:widowControl/>
              <w:suppressLineNumbers w:val="0"/>
              <w:jc w:val="center"/>
              <w:textAlignment w:val="top"/>
              <w:rPr>
                <w:rFonts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序号</w:t>
            </w:r>
          </w:p>
        </w:tc>
        <w:tc>
          <w:tcPr>
            <w:tcW w:w="4170" w:type="dxa"/>
            <w:tcBorders>
              <w:top w:val="single" w:color="000000" w:sz="8" w:space="0"/>
              <w:left w:val="nil"/>
              <w:bottom w:val="single" w:color="000000" w:sz="8" w:space="0"/>
              <w:right w:val="single" w:color="000000" w:sz="8" w:space="0"/>
            </w:tcBorders>
            <w:shd w:val="clear" w:color="auto" w:fill="auto"/>
            <w:vAlign w:val="top"/>
          </w:tcPr>
          <w:p w14:paraId="0640437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路段</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地块名称</w:t>
            </w:r>
          </w:p>
        </w:tc>
        <w:tc>
          <w:tcPr>
            <w:tcW w:w="1789" w:type="dxa"/>
            <w:tcBorders>
              <w:top w:val="single" w:color="000000" w:sz="8" w:space="0"/>
              <w:left w:val="nil"/>
              <w:bottom w:val="single" w:color="000000" w:sz="8" w:space="0"/>
              <w:right w:val="single" w:color="000000" w:sz="8" w:space="0"/>
            </w:tcBorders>
            <w:shd w:val="clear" w:color="auto" w:fill="auto"/>
            <w:vAlign w:val="top"/>
          </w:tcPr>
          <w:p w14:paraId="0FCDFFB2">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养护等级</w:t>
            </w:r>
          </w:p>
        </w:tc>
        <w:tc>
          <w:tcPr>
            <w:tcW w:w="1909" w:type="dxa"/>
            <w:tcBorders>
              <w:top w:val="single" w:color="000000" w:sz="8" w:space="0"/>
              <w:left w:val="nil"/>
              <w:bottom w:val="single" w:color="000000" w:sz="8" w:space="0"/>
              <w:right w:val="single" w:color="000000" w:sz="8" w:space="0"/>
            </w:tcBorders>
            <w:shd w:val="clear" w:color="auto" w:fill="auto"/>
            <w:vAlign w:val="top"/>
          </w:tcPr>
          <w:p w14:paraId="663D43AF">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面积</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w:t>
            </w:r>
            <w:r>
              <w:rPr>
                <w:rFonts w:hint="default" w:ascii="Arial" w:hAnsi="Arial" w:eastAsia="等线" w:cs="Arial"/>
                <w:i w:val="0"/>
                <w:iCs w:val="0"/>
                <w:color w:val="000000"/>
                <w:kern w:val="0"/>
                <w:sz w:val="22"/>
                <w:szCs w:val="22"/>
                <w:u w:val="none"/>
                <w:lang w:val="en-US" w:eastAsia="zh-CN" w:bidi="ar"/>
              </w:rPr>
              <w:t>)</w:t>
            </w:r>
          </w:p>
        </w:tc>
      </w:tr>
      <w:tr w14:paraId="3DAF7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5" w:type="dxa"/>
            <w:tcBorders>
              <w:top w:val="nil"/>
              <w:left w:val="single" w:color="000000" w:sz="8" w:space="0"/>
              <w:bottom w:val="single" w:color="auto" w:sz="4" w:space="0"/>
              <w:right w:val="single" w:color="000000" w:sz="8" w:space="0"/>
            </w:tcBorders>
            <w:shd w:val="clear" w:color="auto" w:fill="auto"/>
            <w:vAlign w:val="top"/>
          </w:tcPr>
          <w:p w14:paraId="1F311C4D">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w:t>
            </w:r>
          </w:p>
        </w:tc>
        <w:tc>
          <w:tcPr>
            <w:tcW w:w="4170" w:type="dxa"/>
            <w:tcBorders>
              <w:top w:val="nil"/>
              <w:left w:val="nil"/>
              <w:bottom w:val="single" w:color="auto" w:sz="4" w:space="0"/>
              <w:right w:val="single" w:color="000000" w:sz="8" w:space="0"/>
            </w:tcBorders>
            <w:shd w:val="clear" w:color="auto" w:fill="auto"/>
            <w:vAlign w:val="top"/>
          </w:tcPr>
          <w:p w14:paraId="6288CEB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上沛街道、天山路、环卫基地、西环路、芳山路</w:t>
            </w:r>
            <w:r>
              <w:rPr>
                <w:rFonts w:hint="default" w:ascii="Arial" w:hAnsi="Arial" w:eastAsia="等线" w:cs="Arial"/>
                <w:i w:val="0"/>
                <w:iCs w:val="0"/>
                <w:color w:val="000000"/>
                <w:kern w:val="0"/>
                <w:sz w:val="22"/>
                <w:szCs w:val="22"/>
                <w:u w:val="none"/>
                <w:lang w:val="en-US" w:eastAsia="zh-CN" w:bidi="ar"/>
              </w:rPr>
              <w:t>—</w:t>
            </w:r>
            <w:r>
              <w:rPr>
                <w:rFonts w:hint="eastAsia" w:ascii="等线" w:hAnsi="等线" w:eastAsia="等线" w:cs="等线"/>
                <w:i w:val="0"/>
                <w:iCs w:val="0"/>
                <w:color w:val="000000"/>
                <w:kern w:val="0"/>
                <w:sz w:val="22"/>
                <w:szCs w:val="22"/>
                <w:u w:val="none"/>
                <w:lang w:val="en-US" w:eastAsia="zh-CN" w:bidi="ar"/>
              </w:rPr>
              <w:t>彭家桥、汤桥路至玄武矿门北侧</w:t>
            </w:r>
          </w:p>
        </w:tc>
        <w:tc>
          <w:tcPr>
            <w:tcW w:w="1789" w:type="dxa"/>
            <w:tcBorders>
              <w:top w:val="nil"/>
              <w:left w:val="nil"/>
              <w:bottom w:val="single" w:color="auto" w:sz="4" w:space="0"/>
              <w:right w:val="single" w:color="000000" w:sz="8" w:space="0"/>
            </w:tcBorders>
            <w:shd w:val="clear" w:color="auto" w:fill="auto"/>
            <w:vAlign w:val="top"/>
          </w:tcPr>
          <w:p w14:paraId="7DE511E5">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909" w:type="dxa"/>
            <w:tcBorders>
              <w:top w:val="nil"/>
              <w:left w:val="nil"/>
              <w:bottom w:val="single" w:color="auto" w:sz="4" w:space="0"/>
              <w:right w:val="single" w:color="000000" w:sz="8" w:space="0"/>
            </w:tcBorders>
            <w:shd w:val="clear" w:color="auto" w:fill="auto"/>
            <w:vAlign w:val="top"/>
          </w:tcPr>
          <w:p w14:paraId="6F3284F0">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50000</w:t>
            </w:r>
          </w:p>
        </w:tc>
      </w:tr>
      <w:tr w14:paraId="5D36F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5" w:type="dxa"/>
            <w:tcBorders>
              <w:top w:val="single" w:color="auto" w:sz="4" w:space="0"/>
              <w:left w:val="single" w:color="auto" w:sz="4" w:space="0"/>
              <w:bottom w:val="single" w:color="auto" w:sz="4" w:space="0"/>
              <w:right w:val="single" w:color="auto" w:sz="4" w:space="0"/>
            </w:tcBorders>
            <w:shd w:val="clear" w:color="auto" w:fill="auto"/>
            <w:vAlign w:val="top"/>
          </w:tcPr>
          <w:p w14:paraId="7548061D">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w:t>
            </w:r>
          </w:p>
        </w:tc>
        <w:tc>
          <w:tcPr>
            <w:tcW w:w="4170" w:type="dxa"/>
            <w:tcBorders>
              <w:top w:val="single" w:color="auto" w:sz="4" w:space="0"/>
              <w:left w:val="single" w:color="auto" w:sz="4" w:space="0"/>
              <w:bottom w:val="single" w:color="auto" w:sz="4" w:space="0"/>
              <w:right w:val="single" w:color="auto" w:sz="4" w:space="0"/>
            </w:tcBorders>
            <w:shd w:val="clear" w:color="auto" w:fill="auto"/>
            <w:vAlign w:val="top"/>
          </w:tcPr>
          <w:p w14:paraId="4FCB18D5">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上沛公园</w:t>
            </w:r>
          </w:p>
        </w:tc>
        <w:tc>
          <w:tcPr>
            <w:tcW w:w="1789" w:type="dxa"/>
            <w:tcBorders>
              <w:top w:val="single" w:color="auto" w:sz="4" w:space="0"/>
              <w:left w:val="single" w:color="auto" w:sz="4" w:space="0"/>
              <w:bottom w:val="single" w:color="auto" w:sz="4" w:space="0"/>
              <w:right w:val="single" w:color="auto" w:sz="4" w:space="0"/>
            </w:tcBorders>
            <w:shd w:val="clear" w:color="auto" w:fill="auto"/>
            <w:vAlign w:val="top"/>
          </w:tcPr>
          <w:p w14:paraId="493DC9A9">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一级</w:t>
            </w:r>
          </w:p>
        </w:tc>
        <w:tc>
          <w:tcPr>
            <w:tcW w:w="1909" w:type="dxa"/>
            <w:tcBorders>
              <w:top w:val="single" w:color="auto" w:sz="4" w:space="0"/>
              <w:left w:val="single" w:color="auto" w:sz="4" w:space="0"/>
              <w:bottom w:val="single" w:color="auto" w:sz="4" w:space="0"/>
              <w:right w:val="single" w:color="auto" w:sz="4" w:space="0"/>
            </w:tcBorders>
            <w:shd w:val="clear" w:color="auto" w:fill="auto"/>
            <w:vAlign w:val="top"/>
          </w:tcPr>
          <w:p w14:paraId="3F2D4981">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60000</w:t>
            </w:r>
          </w:p>
        </w:tc>
      </w:tr>
      <w:tr w14:paraId="6A5D0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125" w:type="dxa"/>
            <w:tcBorders>
              <w:top w:val="single" w:color="auto" w:sz="4" w:space="0"/>
              <w:left w:val="single" w:color="000000" w:sz="8" w:space="0"/>
              <w:bottom w:val="single" w:color="000000" w:sz="8" w:space="0"/>
              <w:right w:val="single" w:color="000000" w:sz="8" w:space="0"/>
            </w:tcBorders>
            <w:shd w:val="clear" w:color="auto" w:fill="auto"/>
            <w:vAlign w:val="top"/>
          </w:tcPr>
          <w:p w14:paraId="07D2FE00">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w:t>
            </w:r>
          </w:p>
        </w:tc>
        <w:tc>
          <w:tcPr>
            <w:tcW w:w="4170" w:type="dxa"/>
            <w:tcBorders>
              <w:top w:val="single" w:color="auto" w:sz="4" w:space="0"/>
              <w:left w:val="nil"/>
              <w:bottom w:val="single" w:color="000000" w:sz="8" w:space="0"/>
              <w:right w:val="single" w:color="000000" w:sz="8" w:space="0"/>
            </w:tcBorders>
            <w:shd w:val="clear" w:color="auto" w:fill="auto"/>
            <w:vAlign w:val="top"/>
          </w:tcPr>
          <w:p w14:paraId="746B21C7">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沛公园</w:t>
            </w:r>
          </w:p>
        </w:tc>
        <w:tc>
          <w:tcPr>
            <w:tcW w:w="1789" w:type="dxa"/>
            <w:tcBorders>
              <w:top w:val="single" w:color="auto" w:sz="4" w:space="0"/>
              <w:left w:val="nil"/>
              <w:bottom w:val="single" w:color="000000" w:sz="8" w:space="0"/>
              <w:right w:val="single" w:color="000000" w:sz="8" w:space="0"/>
            </w:tcBorders>
            <w:shd w:val="clear" w:color="auto" w:fill="auto"/>
            <w:vAlign w:val="top"/>
          </w:tcPr>
          <w:p w14:paraId="517BC9EB">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一级</w:t>
            </w:r>
          </w:p>
        </w:tc>
        <w:tc>
          <w:tcPr>
            <w:tcW w:w="1909" w:type="dxa"/>
            <w:tcBorders>
              <w:top w:val="single" w:color="auto" w:sz="4" w:space="0"/>
              <w:left w:val="nil"/>
              <w:bottom w:val="single" w:color="000000" w:sz="8" w:space="0"/>
              <w:right w:val="single" w:color="000000" w:sz="8" w:space="0"/>
            </w:tcBorders>
            <w:shd w:val="clear" w:color="auto" w:fill="auto"/>
            <w:vAlign w:val="top"/>
          </w:tcPr>
          <w:p w14:paraId="2C6A12F4">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7800</w:t>
            </w:r>
          </w:p>
        </w:tc>
      </w:tr>
      <w:tr w14:paraId="3A340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1125" w:type="dxa"/>
            <w:vMerge w:val="restart"/>
            <w:tcBorders>
              <w:top w:val="nil"/>
              <w:left w:val="single" w:color="000000" w:sz="8" w:space="0"/>
              <w:bottom w:val="single" w:color="000000" w:sz="8" w:space="0"/>
              <w:right w:val="single" w:color="000000" w:sz="8" w:space="0"/>
            </w:tcBorders>
            <w:shd w:val="clear" w:color="auto" w:fill="auto"/>
            <w:vAlign w:val="top"/>
          </w:tcPr>
          <w:p w14:paraId="3B51DD13">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4</w:t>
            </w:r>
          </w:p>
        </w:tc>
        <w:tc>
          <w:tcPr>
            <w:tcW w:w="4170" w:type="dxa"/>
            <w:tcBorders>
              <w:top w:val="nil"/>
              <w:left w:val="nil"/>
              <w:bottom w:val="nil"/>
              <w:right w:val="single" w:color="000000" w:sz="8" w:space="0"/>
            </w:tcBorders>
            <w:shd w:val="clear" w:color="auto" w:fill="auto"/>
            <w:vAlign w:val="top"/>
          </w:tcPr>
          <w:p w14:paraId="6B2FD868">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曹山园区</w:t>
            </w:r>
          </w:p>
        </w:tc>
        <w:tc>
          <w:tcPr>
            <w:tcW w:w="1789" w:type="dxa"/>
            <w:vMerge w:val="restart"/>
            <w:tcBorders>
              <w:top w:val="nil"/>
              <w:left w:val="nil"/>
              <w:bottom w:val="single" w:color="000000" w:sz="8" w:space="0"/>
              <w:right w:val="single" w:color="000000" w:sz="8" w:space="0"/>
            </w:tcBorders>
            <w:shd w:val="clear" w:color="auto" w:fill="auto"/>
            <w:vAlign w:val="top"/>
          </w:tcPr>
          <w:p w14:paraId="2E726B5C">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一级</w:t>
            </w:r>
          </w:p>
        </w:tc>
        <w:tc>
          <w:tcPr>
            <w:tcW w:w="1909" w:type="dxa"/>
            <w:vMerge w:val="restart"/>
            <w:tcBorders>
              <w:top w:val="nil"/>
              <w:left w:val="nil"/>
              <w:bottom w:val="single" w:color="000000" w:sz="8" w:space="0"/>
              <w:right w:val="single" w:color="000000" w:sz="8" w:space="0"/>
            </w:tcBorders>
            <w:shd w:val="clear" w:color="auto" w:fill="auto"/>
            <w:vAlign w:val="top"/>
          </w:tcPr>
          <w:p w14:paraId="46860F91">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10000</w:t>
            </w:r>
          </w:p>
        </w:tc>
      </w:tr>
      <w:tr w14:paraId="29AB94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125" w:type="dxa"/>
            <w:vMerge w:val="continue"/>
            <w:tcBorders>
              <w:top w:val="nil"/>
              <w:left w:val="single" w:color="000000" w:sz="8" w:space="0"/>
              <w:bottom w:val="single" w:color="000000" w:sz="8" w:space="0"/>
              <w:right w:val="single" w:color="000000" w:sz="8" w:space="0"/>
            </w:tcBorders>
            <w:shd w:val="clear" w:color="auto" w:fill="auto"/>
            <w:vAlign w:val="top"/>
          </w:tcPr>
          <w:p w14:paraId="64538655">
            <w:pPr>
              <w:jc w:val="center"/>
              <w:rPr>
                <w:rFonts w:hint="default" w:ascii="Arial" w:hAnsi="Arial" w:eastAsia="宋体" w:cs="Arial"/>
                <w:i w:val="0"/>
                <w:iCs w:val="0"/>
                <w:color w:val="000000"/>
                <w:sz w:val="22"/>
                <w:szCs w:val="22"/>
                <w:u w:val="none"/>
              </w:rPr>
            </w:pPr>
          </w:p>
        </w:tc>
        <w:tc>
          <w:tcPr>
            <w:tcW w:w="4170" w:type="dxa"/>
            <w:tcBorders>
              <w:top w:val="nil"/>
              <w:left w:val="nil"/>
              <w:bottom w:val="single" w:color="000000" w:sz="8" w:space="0"/>
              <w:right w:val="single" w:color="000000" w:sz="8" w:space="0"/>
            </w:tcBorders>
            <w:shd w:val="clear" w:color="auto" w:fill="auto"/>
            <w:vAlign w:val="top"/>
          </w:tcPr>
          <w:p w14:paraId="46A0515C">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（一级区域）</w:t>
            </w:r>
          </w:p>
        </w:tc>
        <w:tc>
          <w:tcPr>
            <w:tcW w:w="1789" w:type="dxa"/>
            <w:vMerge w:val="continue"/>
            <w:tcBorders>
              <w:top w:val="nil"/>
              <w:left w:val="nil"/>
              <w:bottom w:val="single" w:color="000000" w:sz="8" w:space="0"/>
              <w:right w:val="single" w:color="000000" w:sz="8" w:space="0"/>
            </w:tcBorders>
            <w:shd w:val="clear" w:color="auto" w:fill="auto"/>
            <w:vAlign w:val="top"/>
          </w:tcPr>
          <w:p w14:paraId="1F6E4AAF">
            <w:pPr>
              <w:jc w:val="center"/>
              <w:rPr>
                <w:rFonts w:hint="eastAsia" w:ascii="等线" w:hAnsi="等线" w:eastAsia="等线" w:cs="等线"/>
                <w:i w:val="0"/>
                <w:iCs w:val="0"/>
                <w:color w:val="000000"/>
                <w:sz w:val="22"/>
                <w:szCs w:val="22"/>
                <w:u w:val="none"/>
              </w:rPr>
            </w:pPr>
          </w:p>
        </w:tc>
        <w:tc>
          <w:tcPr>
            <w:tcW w:w="1909" w:type="dxa"/>
            <w:vMerge w:val="continue"/>
            <w:tcBorders>
              <w:top w:val="nil"/>
              <w:left w:val="nil"/>
              <w:bottom w:val="single" w:color="000000" w:sz="8" w:space="0"/>
              <w:right w:val="single" w:color="000000" w:sz="8" w:space="0"/>
            </w:tcBorders>
            <w:shd w:val="clear" w:color="auto" w:fill="auto"/>
            <w:vAlign w:val="top"/>
          </w:tcPr>
          <w:p w14:paraId="2C41AF0F">
            <w:pPr>
              <w:jc w:val="center"/>
              <w:rPr>
                <w:rFonts w:hint="default" w:ascii="Arial" w:hAnsi="Arial" w:eastAsia="宋体" w:cs="Arial"/>
                <w:i w:val="0"/>
                <w:iCs w:val="0"/>
                <w:color w:val="000000"/>
                <w:sz w:val="22"/>
                <w:szCs w:val="22"/>
                <w:u w:val="none"/>
              </w:rPr>
            </w:pPr>
          </w:p>
        </w:tc>
      </w:tr>
      <w:tr w14:paraId="01C69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5" w:type="dxa"/>
            <w:vMerge w:val="restart"/>
            <w:tcBorders>
              <w:top w:val="nil"/>
              <w:left w:val="single" w:color="000000" w:sz="8" w:space="0"/>
              <w:bottom w:val="single" w:color="000000" w:sz="8" w:space="0"/>
              <w:right w:val="single" w:color="000000" w:sz="8" w:space="0"/>
            </w:tcBorders>
            <w:shd w:val="clear" w:color="auto" w:fill="auto"/>
            <w:vAlign w:val="top"/>
          </w:tcPr>
          <w:p w14:paraId="1963AC75">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5</w:t>
            </w:r>
          </w:p>
        </w:tc>
        <w:tc>
          <w:tcPr>
            <w:tcW w:w="4170" w:type="dxa"/>
            <w:tcBorders>
              <w:top w:val="nil"/>
              <w:left w:val="nil"/>
              <w:bottom w:val="nil"/>
              <w:right w:val="single" w:color="000000" w:sz="8" w:space="0"/>
            </w:tcBorders>
            <w:shd w:val="clear" w:color="auto" w:fill="auto"/>
            <w:vAlign w:val="top"/>
          </w:tcPr>
          <w:p w14:paraId="4C34EB7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曹山园区</w:t>
            </w:r>
          </w:p>
        </w:tc>
        <w:tc>
          <w:tcPr>
            <w:tcW w:w="1789" w:type="dxa"/>
            <w:vMerge w:val="restart"/>
            <w:tcBorders>
              <w:top w:val="nil"/>
              <w:left w:val="nil"/>
              <w:bottom w:val="single" w:color="000000" w:sz="8" w:space="0"/>
              <w:right w:val="single" w:color="000000" w:sz="8" w:space="0"/>
            </w:tcBorders>
            <w:shd w:val="clear" w:color="auto" w:fill="auto"/>
            <w:vAlign w:val="top"/>
          </w:tcPr>
          <w:p w14:paraId="4A231791">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909" w:type="dxa"/>
            <w:vMerge w:val="restart"/>
            <w:tcBorders>
              <w:top w:val="nil"/>
              <w:left w:val="nil"/>
              <w:bottom w:val="single" w:color="000000" w:sz="8" w:space="0"/>
              <w:right w:val="single" w:color="000000" w:sz="8" w:space="0"/>
            </w:tcBorders>
            <w:shd w:val="clear" w:color="auto" w:fill="auto"/>
            <w:vAlign w:val="top"/>
          </w:tcPr>
          <w:p w14:paraId="5AC13304">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20000</w:t>
            </w:r>
          </w:p>
        </w:tc>
      </w:tr>
      <w:tr w14:paraId="34B88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5" w:type="dxa"/>
            <w:vMerge w:val="continue"/>
            <w:tcBorders>
              <w:top w:val="nil"/>
              <w:left w:val="single" w:color="000000" w:sz="8" w:space="0"/>
              <w:bottom w:val="single" w:color="000000" w:sz="8" w:space="0"/>
              <w:right w:val="single" w:color="000000" w:sz="8" w:space="0"/>
            </w:tcBorders>
            <w:shd w:val="clear" w:color="auto" w:fill="auto"/>
            <w:vAlign w:val="top"/>
          </w:tcPr>
          <w:p w14:paraId="17062E69">
            <w:pPr>
              <w:jc w:val="center"/>
              <w:rPr>
                <w:rFonts w:hint="default" w:ascii="Arial" w:hAnsi="Arial" w:eastAsia="宋体" w:cs="Arial"/>
                <w:i w:val="0"/>
                <w:iCs w:val="0"/>
                <w:color w:val="000000"/>
                <w:sz w:val="22"/>
                <w:szCs w:val="22"/>
                <w:u w:val="none"/>
              </w:rPr>
            </w:pPr>
          </w:p>
        </w:tc>
        <w:tc>
          <w:tcPr>
            <w:tcW w:w="4170" w:type="dxa"/>
            <w:tcBorders>
              <w:top w:val="nil"/>
              <w:left w:val="nil"/>
              <w:bottom w:val="single" w:color="000000" w:sz="8" w:space="0"/>
              <w:right w:val="single" w:color="000000" w:sz="8" w:space="0"/>
            </w:tcBorders>
            <w:shd w:val="clear" w:color="auto" w:fill="auto"/>
            <w:vAlign w:val="top"/>
          </w:tcPr>
          <w:p w14:paraId="7B17BE57">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（二级区域）</w:t>
            </w:r>
          </w:p>
        </w:tc>
        <w:tc>
          <w:tcPr>
            <w:tcW w:w="1789" w:type="dxa"/>
            <w:vMerge w:val="continue"/>
            <w:tcBorders>
              <w:top w:val="nil"/>
              <w:left w:val="nil"/>
              <w:bottom w:val="single" w:color="000000" w:sz="8" w:space="0"/>
              <w:right w:val="single" w:color="000000" w:sz="8" w:space="0"/>
            </w:tcBorders>
            <w:shd w:val="clear" w:color="auto" w:fill="auto"/>
            <w:vAlign w:val="top"/>
          </w:tcPr>
          <w:p w14:paraId="29413711">
            <w:pPr>
              <w:jc w:val="center"/>
              <w:rPr>
                <w:rFonts w:hint="eastAsia" w:ascii="等线" w:hAnsi="等线" w:eastAsia="等线" w:cs="等线"/>
                <w:i w:val="0"/>
                <w:iCs w:val="0"/>
                <w:color w:val="000000"/>
                <w:sz w:val="22"/>
                <w:szCs w:val="22"/>
                <w:u w:val="none"/>
              </w:rPr>
            </w:pPr>
          </w:p>
        </w:tc>
        <w:tc>
          <w:tcPr>
            <w:tcW w:w="1909" w:type="dxa"/>
            <w:vMerge w:val="continue"/>
            <w:tcBorders>
              <w:top w:val="nil"/>
              <w:left w:val="nil"/>
              <w:bottom w:val="single" w:color="000000" w:sz="8" w:space="0"/>
              <w:right w:val="single" w:color="000000" w:sz="8" w:space="0"/>
            </w:tcBorders>
            <w:shd w:val="clear" w:color="auto" w:fill="auto"/>
            <w:vAlign w:val="top"/>
          </w:tcPr>
          <w:p w14:paraId="73F8B313">
            <w:pPr>
              <w:jc w:val="center"/>
              <w:rPr>
                <w:rFonts w:hint="default" w:ascii="Arial" w:hAnsi="Arial" w:eastAsia="宋体" w:cs="Arial"/>
                <w:i w:val="0"/>
                <w:iCs w:val="0"/>
                <w:color w:val="000000"/>
                <w:sz w:val="22"/>
                <w:szCs w:val="22"/>
                <w:u w:val="none"/>
              </w:rPr>
            </w:pPr>
          </w:p>
        </w:tc>
      </w:tr>
      <w:tr w14:paraId="2A2C5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5" w:type="dxa"/>
            <w:tcBorders>
              <w:top w:val="nil"/>
              <w:left w:val="single" w:color="000000" w:sz="8" w:space="0"/>
              <w:bottom w:val="single" w:color="000000" w:sz="8" w:space="0"/>
              <w:right w:val="single" w:color="000000" w:sz="8" w:space="0"/>
            </w:tcBorders>
            <w:shd w:val="clear" w:color="auto" w:fill="auto"/>
            <w:vAlign w:val="top"/>
          </w:tcPr>
          <w:p w14:paraId="2B307F9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6</w:t>
            </w:r>
          </w:p>
        </w:tc>
        <w:tc>
          <w:tcPr>
            <w:tcW w:w="4170" w:type="dxa"/>
            <w:tcBorders>
              <w:top w:val="nil"/>
              <w:left w:val="nil"/>
              <w:bottom w:val="single" w:color="000000" w:sz="8" w:space="0"/>
              <w:right w:val="single" w:color="000000" w:sz="8" w:space="0"/>
            </w:tcBorders>
            <w:shd w:val="clear" w:color="auto" w:fill="auto"/>
            <w:vAlign w:val="top"/>
          </w:tcPr>
          <w:p w14:paraId="4039DCA0">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曹山高速道口节点绿化</w:t>
            </w:r>
          </w:p>
        </w:tc>
        <w:tc>
          <w:tcPr>
            <w:tcW w:w="1789" w:type="dxa"/>
            <w:tcBorders>
              <w:top w:val="nil"/>
              <w:left w:val="nil"/>
              <w:bottom w:val="single" w:color="000000" w:sz="8" w:space="0"/>
              <w:right w:val="single" w:color="000000" w:sz="8" w:space="0"/>
            </w:tcBorders>
            <w:shd w:val="clear" w:color="auto" w:fill="auto"/>
            <w:vAlign w:val="top"/>
          </w:tcPr>
          <w:p w14:paraId="43A5BBA5">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909" w:type="dxa"/>
            <w:tcBorders>
              <w:top w:val="nil"/>
              <w:left w:val="nil"/>
              <w:bottom w:val="single" w:color="000000" w:sz="8" w:space="0"/>
              <w:right w:val="single" w:color="000000" w:sz="8" w:space="0"/>
            </w:tcBorders>
            <w:shd w:val="clear" w:color="auto" w:fill="auto"/>
            <w:vAlign w:val="top"/>
          </w:tcPr>
          <w:p w14:paraId="650E2073">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300</w:t>
            </w:r>
          </w:p>
        </w:tc>
      </w:tr>
      <w:tr w14:paraId="6DC30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5" w:type="dxa"/>
            <w:tcBorders>
              <w:top w:val="nil"/>
              <w:left w:val="single" w:color="000000" w:sz="8" w:space="0"/>
              <w:bottom w:val="single" w:color="000000" w:sz="8" w:space="0"/>
              <w:right w:val="single" w:color="000000" w:sz="8" w:space="0"/>
            </w:tcBorders>
            <w:shd w:val="clear" w:color="auto" w:fill="auto"/>
            <w:vAlign w:val="top"/>
          </w:tcPr>
          <w:p w14:paraId="06518E8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7</w:t>
            </w:r>
          </w:p>
        </w:tc>
        <w:tc>
          <w:tcPr>
            <w:tcW w:w="4170" w:type="dxa"/>
            <w:tcBorders>
              <w:top w:val="nil"/>
              <w:left w:val="nil"/>
              <w:bottom w:val="single" w:color="000000" w:sz="8" w:space="0"/>
              <w:right w:val="single" w:color="000000" w:sz="8" w:space="0"/>
            </w:tcBorders>
            <w:shd w:val="clear" w:color="auto" w:fill="auto"/>
            <w:vAlign w:val="top"/>
          </w:tcPr>
          <w:p w14:paraId="3A047CD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老明路往上沛方向（二级区域）</w:t>
            </w:r>
          </w:p>
        </w:tc>
        <w:tc>
          <w:tcPr>
            <w:tcW w:w="1789" w:type="dxa"/>
            <w:tcBorders>
              <w:top w:val="nil"/>
              <w:left w:val="nil"/>
              <w:bottom w:val="single" w:color="000000" w:sz="8" w:space="0"/>
              <w:right w:val="single" w:color="000000" w:sz="8" w:space="0"/>
            </w:tcBorders>
            <w:shd w:val="clear" w:color="auto" w:fill="auto"/>
            <w:vAlign w:val="top"/>
          </w:tcPr>
          <w:p w14:paraId="606E479D">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909" w:type="dxa"/>
            <w:tcBorders>
              <w:top w:val="nil"/>
              <w:left w:val="nil"/>
              <w:bottom w:val="single" w:color="000000" w:sz="8" w:space="0"/>
              <w:right w:val="single" w:color="000000" w:sz="8" w:space="0"/>
            </w:tcBorders>
            <w:shd w:val="clear" w:color="auto" w:fill="auto"/>
            <w:vAlign w:val="top"/>
          </w:tcPr>
          <w:p w14:paraId="100930E7">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30000</w:t>
            </w:r>
          </w:p>
        </w:tc>
      </w:tr>
      <w:tr w14:paraId="23342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5" w:type="dxa"/>
            <w:tcBorders>
              <w:top w:val="nil"/>
              <w:left w:val="single" w:color="000000" w:sz="8" w:space="0"/>
              <w:bottom w:val="single" w:color="000000" w:sz="8" w:space="0"/>
              <w:right w:val="single" w:color="000000" w:sz="8" w:space="0"/>
            </w:tcBorders>
            <w:shd w:val="clear" w:color="auto" w:fill="auto"/>
            <w:vAlign w:val="top"/>
          </w:tcPr>
          <w:p w14:paraId="0C52DFA5">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8</w:t>
            </w:r>
          </w:p>
        </w:tc>
        <w:tc>
          <w:tcPr>
            <w:tcW w:w="4170" w:type="dxa"/>
            <w:tcBorders>
              <w:top w:val="nil"/>
              <w:left w:val="nil"/>
              <w:bottom w:val="single" w:color="000000" w:sz="8" w:space="0"/>
              <w:right w:val="single" w:color="000000" w:sz="8" w:space="0"/>
            </w:tcBorders>
            <w:shd w:val="clear" w:color="auto" w:fill="auto"/>
            <w:vAlign w:val="top"/>
          </w:tcPr>
          <w:p w14:paraId="76D75450">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老明路往上沛方向（人工湖边地块）</w:t>
            </w:r>
          </w:p>
        </w:tc>
        <w:tc>
          <w:tcPr>
            <w:tcW w:w="1789" w:type="dxa"/>
            <w:tcBorders>
              <w:top w:val="nil"/>
              <w:left w:val="nil"/>
              <w:bottom w:val="single" w:color="000000" w:sz="8" w:space="0"/>
              <w:right w:val="single" w:color="000000" w:sz="8" w:space="0"/>
            </w:tcBorders>
            <w:shd w:val="clear" w:color="auto" w:fill="auto"/>
            <w:vAlign w:val="top"/>
          </w:tcPr>
          <w:p w14:paraId="450B1526">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三级</w:t>
            </w:r>
          </w:p>
        </w:tc>
        <w:tc>
          <w:tcPr>
            <w:tcW w:w="1909" w:type="dxa"/>
            <w:tcBorders>
              <w:top w:val="nil"/>
              <w:left w:val="nil"/>
              <w:bottom w:val="single" w:color="000000" w:sz="8" w:space="0"/>
              <w:right w:val="single" w:color="000000" w:sz="8" w:space="0"/>
            </w:tcBorders>
            <w:shd w:val="clear" w:color="auto" w:fill="auto"/>
            <w:vAlign w:val="top"/>
          </w:tcPr>
          <w:p w14:paraId="0D597E5F">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20000</w:t>
            </w:r>
          </w:p>
        </w:tc>
      </w:tr>
      <w:tr w14:paraId="6CAC5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5" w:type="dxa"/>
            <w:tcBorders>
              <w:top w:val="nil"/>
              <w:left w:val="single" w:color="000000" w:sz="8" w:space="0"/>
              <w:bottom w:val="single" w:color="000000" w:sz="8" w:space="0"/>
              <w:right w:val="single" w:color="000000" w:sz="8" w:space="0"/>
            </w:tcBorders>
            <w:shd w:val="clear" w:color="auto" w:fill="auto"/>
            <w:vAlign w:val="top"/>
          </w:tcPr>
          <w:p w14:paraId="15552FF5">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9</w:t>
            </w:r>
          </w:p>
        </w:tc>
        <w:tc>
          <w:tcPr>
            <w:tcW w:w="4170" w:type="dxa"/>
            <w:tcBorders>
              <w:top w:val="nil"/>
              <w:left w:val="nil"/>
              <w:bottom w:val="single" w:color="000000" w:sz="8" w:space="0"/>
              <w:right w:val="single" w:color="000000" w:sz="8" w:space="0"/>
            </w:tcBorders>
            <w:shd w:val="clear" w:color="auto" w:fill="auto"/>
            <w:vAlign w:val="top"/>
          </w:tcPr>
          <w:p w14:paraId="143AE166">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汤桥小游园</w:t>
            </w:r>
          </w:p>
        </w:tc>
        <w:tc>
          <w:tcPr>
            <w:tcW w:w="1789" w:type="dxa"/>
            <w:tcBorders>
              <w:top w:val="nil"/>
              <w:left w:val="nil"/>
              <w:bottom w:val="single" w:color="000000" w:sz="8" w:space="0"/>
              <w:right w:val="single" w:color="000000" w:sz="8" w:space="0"/>
            </w:tcBorders>
            <w:shd w:val="clear" w:color="auto" w:fill="auto"/>
            <w:vAlign w:val="top"/>
          </w:tcPr>
          <w:p w14:paraId="7ABA8FA9">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二级</w:t>
            </w:r>
          </w:p>
        </w:tc>
        <w:tc>
          <w:tcPr>
            <w:tcW w:w="1909" w:type="dxa"/>
            <w:tcBorders>
              <w:top w:val="nil"/>
              <w:left w:val="nil"/>
              <w:bottom w:val="single" w:color="000000" w:sz="8" w:space="0"/>
              <w:right w:val="single" w:color="000000" w:sz="8" w:space="0"/>
            </w:tcBorders>
            <w:shd w:val="clear" w:color="auto" w:fill="auto"/>
            <w:vAlign w:val="top"/>
          </w:tcPr>
          <w:p w14:paraId="2DE94901">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3000</w:t>
            </w:r>
          </w:p>
        </w:tc>
      </w:tr>
      <w:tr w14:paraId="507E2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25" w:type="dxa"/>
            <w:tcBorders>
              <w:top w:val="nil"/>
              <w:left w:val="single" w:color="000000" w:sz="8" w:space="0"/>
              <w:bottom w:val="single" w:color="000000" w:sz="8" w:space="0"/>
              <w:right w:val="single" w:color="000000" w:sz="8" w:space="0"/>
            </w:tcBorders>
            <w:shd w:val="clear" w:color="auto" w:fill="auto"/>
            <w:vAlign w:val="top"/>
          </w:tcPr>
          <w:p w14:paraId="59697BB2">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合计</w:t>
            </w:r>
          </w:p>
        </w:tc>
        <w:tc>
          <w:tcPr>
            <w:tcW w:w="4170" w:type="dxa"/>
            <w:tcBorders>
              <w:top w:val="nil"/>
              <w:left w:val="nil"/>
              <w:bottom w:val="single" w:color="000000" w:sz="8" w:space="0"/>
              <w:right w:val="single" w:color="000000" w:sz="8" w:space="0"/>
            </w:tcBorders>
            <w:shd w:val="clear" w:color="auto" w:fill="auto"/>
            <w:vAlign w:val="top"/>
          </w:tcPr>
          <w:p w14:paraId="6343583F">
            <w:pPr>
              <w:keepNext w:val="0"/>
              <w:keepLines w:val="0"/>
              <w:widowControl/>
              <w:suppressLineNumbers w:val="0"/>
              <w:jc w:val="center"/>
              <w:textAlignment w:val="top"/>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kern w:val="0"/>
                <w:sz w:val="22"/>
                <w:szCs w:val="22"/>
                <w:u w:val="none"/>
                <w:lang w:val="en-US" w:eastAsia="zh-CN" w:bidi="ar"/>
              </w:rPr>
              <w:t>二标段总计</w:t>
            </w:r>
          </w:p>
        </w:tc>
        <w:tc>
          <w:tcPr>
            <w:tcW w:w="1789" w:type="dxa"/>
            <w:tcBorders>
              <w:top w:val="nil"/>
              <w:left w:val="nil"/>
              <w:bottom w:val="single" w:color="000000" w:sz="8" w:space="0"/>
              <w:right w:val="single" w:color="000000" w:sz="8" w:space="0"/>
            </w:tcBorders>
            <w:shd w:val="clear" w:color="auto" w:fill="auto"/>
            <w:vAlign w:val="top"/>
          </w:tcPr>
          <w:p w14:paraId="3C1EE7A5">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w:t>
            </w:r>
          </w:p>
        </w:tc>
        <w:tc>
          <w:tcPr>
            <w:tcW w:w="1909" w:type="dxa"/>
            <w:tcBorders>
              <w:top w:val="nil"/>
              <w:left w:val="nil"/>
              <w:bottom w:val="single" w:color="000000" w:sz="8" w:space="0"/>
              <w:right w:val="single" w:color="000000" w:sz="8" w:space="0"/>
            </w:tcBorders>
            <w:shd w:val="clear" w:color="auto" w:fill="auto"/>
            <w:vAlign w:val="top"/>
          </w:tcPr>
          <w:p w14:paraId="5139FD94">
            <w:pPr>
              <w:keepNext w:val="0"/>
              <w:keepLines w:val="0"/>
              <w:widowControl/>
              <w:suppressLineNumbers w:val="0"/>
              <w:jc w:val="center"/>
              <w:textAlignment w:val="top"/>
              <w:rPr>
                <w:rFonts w:hint="default" w:ascii="Arial" w:hAnsi="Arial" w:eastAsia="宋体" w:cs="Arial"/>
                <w:i w:val="0"/>
                <w:iCs w:val="0"/>
                <w:color w:val="000000"/>
                <w:sz w:val="22"/>
                <w:szCs w:val="22"/>
                <w:u w:val="none"/>
              </w:rPr>
            </w:pPr>
            <w:r>
              <w:rPr>
                <w:rFonts w:hint="default" w:ascii="Arial" w:hAnsi="Arial" w:eastAsia="宋体" w:cs="Arial"/>
                <w:i w:val="0"/>
                <w:iCs w:val="0"/>
                <w:color w:val="000000"/>
                <w:kern w:val="0"/>
                <w:sz w:val="22"/>
                <w:szCs w:val="22"/>
                <w:u w:val="none"/>
                <w:lang w:val="en-US" w:eastAsia="zh-CN" w:bidi="ar"/>
              </w:rPr>
              <w:t>201100</w:t>
            </w:r>
          </w:p>
        </w:tc>
      </w:tr>
    </w:tbl>
    <w:p w14:paraId="594E6A17">
      <w:pPr>
        <w:spacing w:line="360" w:lineRule="auto"/>
        <w:ind w:firstLine="482" w:firstLineChars="200"/>
        <w:jc w:val="both"/>
        <w:outlineLvl w:val="0"/>
        <w:rPr>
          <w:rFonts w:hint="eastAsia" w:ascii="宋体" w:hAnsi="宋体" w:eastAsia="宋体" w:cs="宋体"/>
          <w:b/>
          <w:bCs/>
          <w:sz w:val="24"/>
          <w:highlight w:val="none"/>
          <w:lang w:val="en-US" w:eastAsia="zh-CN"/>
        </w:rPr>
      </w:pP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815"/>
    <w:p w14:paraId="5BC25816">
      <w:pPr>
        <w:spacing w:line="360" w:lineRule="auto"/>
        <w:jc w:val="both"/>
        <w:outlineLvl w:val="0"/>
        <w:rPr>
          <w:rFonts w:hint="eastAsia" w:ascii="宋体" w:hAnsi="宋体" w:eastAsia="宋体" w:cs="宋体"/>
          <w:b/>
          <w:sz w:val="36"/>
          <w:szCs w:val="36"/>
        </w:rPr>
      </w:pPr>
    </w:p>
    <w:p w14:paraId="77EC061D">
      <w:pPr>
        <w:spacing w:line="360" w:lineRule="auto"/>
        <w:jc w:val="center"/>
        <w:outlineLvl w:val="0"/>
        <w:rPr>
          <w:rFonts w:hint="eastAsia" w:ascii="宋体" w:hAnsi="宋体" w:eastAsia="宋体" w:cs="宋体"/>
          <w:b/>
          <w:sz w:val="36"/>
          <w:szCs w:val="36"/>
        </w:rPr>
      </w:pPr>
    </w:p>
    <w:p w14:paraId="11EF56B8">
      <w:pPr>
        <w:spacing w:line="360" w:lineRule="auto"/>
        <w:jc w:val="center"/>
        <w:outlineLvl w:val="0"/>
        <w:rPr>
          <w:rFonts w:hint="eastAsia" w:ascii="宋体" w:hAnsi="宋体" w:eastAsia="宋体" w:cs="宋体"/>
          <w:b/>
          <w:sz w:val="36"/>
          <w:szCs w:val="36"/>
        </w:rPr>
      </w:pPr>
    </w:p>
    <w:p w14:paraId="571D6BF3">
      <w:pPr>
        <w:spacing w:line="360" w:lineRule="auto"/>
        <w:jc w:val="center"/>
        <w:outlineLvl w:val="0"/>
        <w:rPr>
          <w:rFonts w:hint="eastAsia" w:ascii="宋体" w:hAnsi="宋体" w:eastAsia="宋体" w:cs="宋体"/>
          <w:b/>
          <w:sz w:val="36"/>
          <w:szCs w:val="36"/>
        </w:rPr>
      </w:pPr>
      <w:r>
        <w:rPr>
          <w:b/>
          <w:sz w:val="36"/>
          <w:szCs w:val="36"/>
        </w:rPr>
        <w:t xml:space="preserve"> 第六章   拟签订的合同文本</w:t>
      </w:r>
    </w:p>
    <w:p w14:paraId="0FD49656">
      <w:pPr>
        <w:pStyle w:val="2"/>
        <w:rPr>
          <w:rFonts w:hint="eastAsia" w:cs="Times New Roman"/>
          <w:b/>
          <w:sz w:val="36"/>
          <w:szCs w:val="36"/>
          <w:lang w:eastAsia="zh-CN"/>
        </w:rPr>
      </w:pPr>
    </w:p>
    <w:p w14:paraId="7505908C">
      <w:pPr>
        <w:pStyle w:val="2"/>
        <w:rPr>
          <w:rFonts w:hint="eastAsia" w:cs="Times New Roman"/>
          <w:b/>
          <w:sz w:val="36"/>
          <w:szCs w:val="36"/>
          <w:lang w:eastAsia="zh-CN"/>
        </w:rPr>
      </w:pPr>
    </w:p>
    <w:p w14:paraId="671BDA9D">
      <w:pPr>
        <w:pStyle w:val="2"/>
        <w:rPr>
          <w:rFonts w:hint="eastAsia" w:cs="Times New Roman"/>
          <w:b/>
          <w:sz w:val="36"/>
          <w:szCs w:val="36"/>
          <w:lang w:eastAsia="zh-CN"/>
        </w:rPr>
      </w:pPr>
    </w:p>
    <w:p w14:paraId="5A575233">
      <w:pPr>
        <w:pStyle w:val="2"/>
        <w:rPr>
          <w:rFonts w:hint="eastAsia" w:cs="Times New Roman"/>
          <w:b/>
          <w:sz w:val="36"/>
          <w:szCs w:val="36"/>
          <w:lang w:eastAsia="zh-CN"/>
        </w:rPr>
      </w:pPr>
    </w:p>
    <w:p w14:paraId="1F616039">
      <w:pPr>
        <w:pStyle w:val="2"/>
        <w:rPr>
          <w:rFonts w:hint="eastAsia" w:cs="Times New Roman"/>
          <w:b/>
          <w:sz w:val="36"/>
          <w:szCs w:val="36"/>
          <w:lang w:eastAsia="zh-CN"/>
        </w:rPr>
      </w:pPr>
    </w:p>
    <w:p w14:paraId="689DFB89">
      <w:pPr>
        <w:pStyle w:val="2"/>
        <w:rPr>
          <w:rFonts w:hint="eastAsia" w:cs="Times New Roman"/>
          <w:b/>
          <w:sz w:val="36"/>
          <w:szCs w:val="36"/>
          <w:lang w:eastAsia="zh-CN"/>
        </w:rPr>
      </w:pPr>
    </w:p>
    <w:p w14:paraId="69563910">
      <w:pPr>
        <w:pStyle w:val="2"/>
        <w:rPr>
          <w:rFonts w:hint="eastAsia" w:cs="Times New Roman"/>
          <w:b/>
          <w:sz w:val="36"/>
          <w:szCs w:val="36"/>
          <w:lang w:eastAsia="zh-CN"/>
        </w:rPr>
      </w:pPr>
    </w:p>
    <w:p w14:paraId="4B90ED5B">
      <w:pPr>
        <w:pStyle w:val="2"/>
        <w:rPr>
          <w:rFonts w:hint="eastAsia" w:cs="Times New Roman"/>
          <w:b/>
          <w:sz w:val="36"/>
          <w:szCs w:val="36"/>
          <w:lang w:eastAsia="zh-CN"/>
        </w:rPr>
      </w:pPr>
    </w:p>
    <w:p w14:paraId="1DE8F5A7">
      <w:pPr>
        <w:pStyle w:val="2"/>
        <w:rPr>
          <w:rFonts w:hint="eastAsia" w:cs="Times New Roman"/>
          <w:b/>
          <w:sz w:val="36"/>
          <w:szCs w:val="36"/>
          <w:lang w:eastAsia="zh-CN"/>
        </w:rPr>
      </w:pPr>
    </w:p>
    <w:p w14:paraId="0BE4801F">
      <w:pPr>
        <w:pStyle w:val="2"/>
        <w:rPr>
          <w:rFonts w:hint="eastAsia" w:cs="Times New Roman"/>
          <w:b/>
          <w:sz w:val="36"/>
          <w:szCs w:val="36"/>
          <w:lang w:eastAsia="zh-CN"/>
        </w:rPr>
      </w:pPr>
    </w:p>
    <w:p w14:paraId="1E929D4A">
      <w:pPr>
        <w:pStyle w:val="2"/>
        <w:rPr>
          <w:rFonts w:hint="eastAsia" w:cs="Times New Roman"/>
          <w:b/>
          <w:sz w:val="36"/>
          <w:szCs w:val="36"/>
          <w:lang w:eastAsia="zh-CN"/>
        </w:rPr>
      </w:pPr>
    </w:p>
    <w:p w14:paraId="47EE2D98">
      <w:pPr>
        <w:pStyle w:val="2"/>
        <w:rPr>
          <w:rFonts w:hint="eastAsia" w:cs="Times New Roman"/>
          <w:b/>
          <w:sz w:val="36"/>
          <w:szCs w:val="36"/>
          <w:lang w:eastAsia="zh-CN"/>
        </w:rPr>
      </w:pPr>
    </w:p>
    <w:p w14:paraId="73499AA1">
      <w:pPr>
        <w:pStyle w:val="2"/>
        <w:ind w:left="0" w:leftChars="0" w:firstLine="0" w:firstLineChars="0"/>
        <w:rPr>
          <w:rFonts w:hint="eastAsia" w:cs="Times New Roman"/>
          <w:b/>
          <w:sz w:val="36"/>
          <w:szCs w:val="36"/>
          <w:lang w:eastAsia="zh-CN"/>
        </w:rPr>
      </w:pPr>
      <w:r>
        <w:rPr>
          <w:rFonts w:hint="eastAsia" w:cs="Times New Roman"/>
          <w:b/>
          <w:sz w:val="36"/>
          <w:szCs w:val="36"/>
          <w:lang w:eastAsia="zh-CN"/>
        </w:rPr>
        <w:t>合同编号：C-2026-0180</w:t>
      </w:r>
    </w:p>
    <w:p w14:paraId="49356357">
      <w:pPr>
        <w:pStyle w:val="2"/>
        <w:spacing w:line="360" w:lineRule="auto"/>
        <w:ind w:left="0" w:leftChars="0" w:firstLine="0" w:firstLineChars="0"/>
        <w:jc w:val="center"/>
        <w:rPr>
          <w:rFonts w:hint="eastAsia" w:cs="Times New Roman"/>
          <w:b/>
          <w:sz w:val="36"/>
          <w:szCs w:val="36"/>
          <w:lang w:eastAsia="zh-CN"/>
        </w:rPr>
      </w:pPr>
      <w:r>
        <w:rPr>
          <w:rFonts w:hint="eastAsia" w:cs="Times New Roman"/>
          <w:b/>
          <w:sz w:val="36"/>
          <w:szCs w:val="36"/>
          <w:lang w:eastAsia="zh-CN"/>
        </w:rPr>
        <w:t>项目名称：溧阳经济开发区（上兴镇）2026年度绿化养护服务项目</w:t>
      </w:r>
    </w:p>
    <w:p w14:paraId="6B6BFF44">
      <w:pPr>
        <w:pStyle w:val="2"/>
        <w:spacing w:line="360" w:lineRule="auto"/>
        <w:ind w:left="0" w:leftChars="0" w:firstLine="0" w:firstLineChars="0"/>
        <w:rPr>
          <w:rFonts w:hint="eastAsia" w:cs="Times New Roman"/>
          <w:b/>
          <w:sz w:val="36"/>
          <w:szCs w:val="36"/>
          <w:lang w:eastAsia="zh-CN"/>
        </w:rPr>
      </w:pPr>
      <w:r>
        <w:rPr>
          <w:rFonts w:hint="eastAsia" w:cs="Times New Roman"/>
          <w:b/>
          <w:sz w:val="36"/>
          <w:szCs w:val="36"/>
          <w:lang w:eastAsia="zh-CN"/>
        </w:rPr>
        <w:t>项目编号：</w:t>
      </w:r>
    </w:p>
    <w:p w14:paraId="43EE5697">
      <w:pPr>
        <w:spacing w:line="360" w:lineRule="auto"/>
        <w:rPr>
          <w:rFonts w:hint="eastAsia" w:ascii="Times New Roman" w:hAnsi="Times New Roman" w:eastAsia="宋体" w:cs="Times New Roman"/>
          <w:b/>
          <w:kern w:val="2"/>
          <w:sz w:val="36"/>
          <w:szCs w:val="36"/>
          <w:lang w:val="en-US" w:eastAsia="zh-CN" w:bidi="ar-SA"/>
        </w:rPr>
      </w:pPr>
      <w:r>
        <w:rPr>
          <w:rFonts w:hint="eastAsia" w:ascii="Times New Roman" w:hAnsi="Times New Roman" w:eastAsia="宋体" w:cs="Times New Roman"/>
          <w:b/>
          <w:kern w:val="2"/>
          <w:sz w:val="36"/>
          <w:szCs w:val="36"/>
          <w:lang w:val="en-US" w:eastAsia="zh-CN" w:bidi="ar-SA"/>
        </w:rPr>
        <w:t>签约地点：</w:t>
      </w:r>
    </w:p>
    <w:p w14:paraId="10235280">
      <w:pPr>
        <w:pStyle w:val="2"/>
        <w:spacing w:line="360" w:lineRule="auto"/>
        <w:ind w:left="0" w:leftChars="0" w:firstLine="0" w:firstLineChars="0"/>
        <w:rPr>
          <w:rFonts w:hint="eastAsia" w:ascii="Times New Roman" w:hAnsi="Times New Roman" w:eastAsia="宋体" w:cs="Times New Roman"/>
          <w:b/>
          <w:kern w:val="2"/>
          <w:sz w:val="36"/>
          <w:szCs w:val="36"/>
          <w:lang w:val="en-US" w:eastAsia="zh-CN" w:bidi="ar-SA"/>
        </w:rPr>
      </w:pPr>
      <w:r>
        <w:rPr>
          <w:rFonts w:hint="eastAsia" w:ascii="Times New Roman" w:hAnsi="Times New Roman" w:eastAsia="宋体" w:cs="Times New Roman"/>
          <w:b/>
          <w:kern w:val="2"/>
          <w:sz w:val="36"/>
          <w:szCs w:val="36"/>
          <w:lang w:val="en-US" w:eastAsia="zh-CN" w:bidi="ar-SA"/>
        </w:rPr>
        <w:t>签约时间：  年   月   日</w:t>
      </w:r>
    </w:p>
    <w:p w14:paraId="59DBEEC7">
      <w:pPr>
        <w:spacing w:line="500" w:lineRule="exact"/>
        <w:jc w:val="center"/>
        <w:rPr>
          <w:rFonts w:hint="eastAsia" w:ascii="宋体" w:hAnsi="宋体" w:cs="宋体"/>
          <w:sz w:val="24"/>
        </w:rPr>
      </w:pPr>
    </w:p>
    <w:p w14:paraId="57294D59">
      <w:pPr>
        <w:spacing w:line="500" w:lineRule="exact"/>
        <w:jc w:val="center"/>
        <w:rPr>
          <w:rFonts w:hint="eastAsia" w:ascii="宋体" w:hAnsi="宋体" w:cs="宋体"/>
          <w:sz w:val="24"/>
        </w:rPr>
      </w:pPr>
    </w:p>
    <w:p w14:paraId="7E2E67FD">
      <w:pPr>
        <w:spacing w:line="500" w:lineRule="exact"/>
        <w:jc w:val="center"/>
        <w:rPr>
          <w:rFonts w:hint="eastAsia" w:ascii="宋体" w:hAnsi="宋体" w:cs="宋体"/>
          <w:sz w:val="24"/>
        </w:rPr>
      </w:pPr>
    </w:p>
    <w:p w14:paraId="12760DAA">
      <w:pPr>
        <w:spacing w:line="500" w:lineRule="exact"/>
        <w:jc w:val="center"/>
        <w:rPr>
          <w:rFonts w:ascii="宋体" w:hAnsi="宋体" w:cs="宋体"/>
          <w:sz w:val="24"/>
        </w:rPr>
      </w:pPr>
      <w:r>
        <w:rPr>
          <w:rFonts w:hint="eastAsia" w:ascii="宋体" w:hAnsi="宋体" w:cs="宋体"/>
          <w:sz w:val="24"/>
        </w:rPr>
        <w:t xml:space="preserve">           </w:t>
      </w:r>
    </w:p>
    <w:tbl>
      <w:tblPr>
        <w:tblStyle w:val="11"/>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1"/>
        <w:gridCol w:w="4409"/>
      </w:tblGrid>
      <w:tr w14:paraId="79A42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71" w:type="dxa"/>
            <w:noWrap w:val="0"/>
            <w:vAlign w:val="top"/>
          </w:tcPr>
          <w:p w14:paraId="716BC69A">
            <w:pPr>
              <w:spacing w:line="500" w:lineRule="exact"/>
              <w:jc w:val="left"/>
              <w:rPr>
                <w:rFonts w:ascii="宋体" w:hAnsi="宋体" w:cs="宋体"/>
                <w:sz w:val="24"/>
              </w:rPr>
            </w:pPr>
            <w:r>
              <w:rPr>
                <w:rFonts w:hint="eastAsia" w:ascii="宋体" w:hAnsi="宋体" w:cs="宋体"/>
                <w:sz w:val="24"/>
              </w:rPr>
              <w:t>采购人：（甲方）</w:t>
            </w:r>
          </w:p>
        </w:tc>
        <w:tc>
          <w:tcPr>
            <w:tcW w:w="4409" w:type="dxa"/>
            <w:noWrap w:val="0"/>
            <w:vAlign w:val="top"/>
          </w:tcPr>
          <w:p w14:paraId="2700A9B2">
            <w:pPr>
              <w:spacing w:line="500" w:lineRule="exact"/>
              <w:rPr>
                <w:rFonts w:ascii="宋体" w:hAnsi="宋体" w:cs="宋体"/>
                <w:sz w:val="24"/>
              </w:rPr>
            </w:pPr>
            <w:r>
              <w:rPr>
                <w:rFonts w:hint="eastAsia" w:ascii="宋体" w:hAnsi="宋体" w:cs="宋体"/>
                <w:sz w:val="24"/>
              </w:rPr>
              <w:t>中标供应商：（乙方）</w:t>
            </w:r>
          </w:p>
        </w:tc>
      </w:tr>
    </w:tbl>
    <w:p w14:paraId="579F5FC3">
      <w:pPr>
        <w:spacing w:line="500" w:lineRule="exact"/>
        <w:ind w:firstLine="480" w:firstLineChars="200"/>
        <w:rPr>
          <w:rFonts w:ascii="宋体" w:hAnsi="宋体" w:cs="宋体"/>
          <w:sz w:val="24"/>
        </w:rPr>
      </w:pPr>
      <w:r>
        <w:rPr>
          <w:rFonts w:hint="eastAsia" w:ascii="宋体" w:hAnsi="宋体" w:cs="宋体"/>
          <w:sz w:val="24"/>
        </w:rPr>
        <w:t>根据《中华人民共和国政府采购法》、《中华人民共和国民法典》等法律法规的规定，甲乙双方按照本项目的招标结果签订本合同。</w:t>
      </w:r>
    </w:p>
    <w:p w14:paraId="1734ACB9">
      <w:pPr>
        <w:spacing w:line="500" w:lineRule="exact"/>
        <w:ind w:firstLine="480" w:firstLineChars="200"/>
        <w:rPr>
          <w:rFonts w:ascii="宋体" w:hAnsi="宋体" w:cs="宋体"/>
          <w:sz w:val="24"/>
        </w:rPr>
      </w:pPr>
      <w:r>
        <w:rPr>
          <w:rFonts w:hint="eastAsia" w:ascii="宋体" w:hAnsi="宋体" w:cs="宋体"/>
          <w:sz w:val="24"/>
        </w:rPr>
        <w:t>一、项目概况及合同金额</w:t>
      </w:r>
    </w:p>
    <w:p w14:paraId="0D2FA51C">
      <w:pPr>
        <w:spacing w:line="500" w:lineRule="exact"/>
        <w:ind w:firstLine="480" w:firstLineChars="200"/>
        <w:rPr>
          <w:rFonts w:ascii="宋体" w:hAnsi="宋体" w:cs="宋体"/>
          <w:sz w:val="24"/>
        </w:rPr>
      </w:pPr>
      <w:r>
        <w:rPr>
          <w:rFonts w:hint="eastAsia" w:ascii="宋体" w:hAnsi="宋体" w:cs="宋体"/>
          <w:sz w:val="24"/>
        </w:rPr>
        <w:t>1. 项目编号：</w:t>
      </w:r>
      <w:r>
        <w:rPr>
          <w:rFonts w:hint="eastAsia" w:ascii="宋体" w:hAnsi="宋体" w:cs="宋体"/>
          <w:sz w:val="24"/>
          <w:u w:val="single"/>
        </w:rPr>
        <w:t xml:space="preserve">                 </w:t>
      </w:r>
    </w:p>
    <w:p w14:paraId="0DFA40F9">
      <w:pPr>
        <w:spacing w:line="500" w:lineRule="exact"/>
        <w:ind w:firstLine="480" w:firstLineChars="200"/>
        <w:rPr>
          <w:rFonts w:ascii="宋体" w:hAnsi="宋体" w:cs="宋体"/>
          <w:sz w:val="24"/>
          <w:u w:val="single"/>
        </w:rPr>
      </w:pPr>
      <w:r>
        <w:rPr>
          <w:rFonts w:hint="eastAsia" w:ascii="宋体" w:hAnsi="宋体" w:cs="宋体"/>
          <w:sz w:val="24"/>
        </w:rPr>
        <w:t>2. 项目名称：</w:t>
      </w:r>
      <w:r>
        <w:rPr>
          <w:rFonts w:hint="eastAsia" w:ascii="宋体" w:hAnsi="宋体" w:cs="宋体"/>
          <w:sz w:val="24"/>
          <w:u w:val="single"/>
        </w:rPr>
        <w:t xml:space="preserve">                 </w:t>
      </w:r>
    </w:p>
    <w:p w14:paraId="7C5839A4">
      <w:pPr>
        <w:spacing w:line="500" w:lineRule="exact"/>
        <w:ind w:firstLine="480" w:firstLineChars="200"/>
        <w:rPr>
          <w:rFonts w:ascii="宋体" w:hAnsi="宋体" w:cs="宋体"/>
          <w:sz w:val="24"/>
        </w:rPr>
      </w:pPr>
      <w:r>
        <w:rPr>
          <w:rFonts w:hint="eastAsia" w:ascii="宋体" w:hAnsi="宋体" w:cs="宋体"/>
          <w:sz w:val="24"/>
        </w:rPr>
        <w:t>3. 养护范围及内容：</w:t>
      </w:r>
      <w:r>
        <w:rPr>
          <w:rFonts w:hint="eastAsia" w:ascii="宋体" w:hAnsi="宋体" w:cs="宋体"/>
          <w:sz w:val="24"/>
          <w:u w:val="single"/>
        </w:rPr>
        <w:t xml:space="preserve">                  </w:t>
      </w:r>
    </w:p>
    <w:p w14:paraId="64C6DB4A">
      <w:pPr>
        <w:spacing w:line="500" w:lineRule="exact"/>
        <w:ind w:firstLine="480" w:firstLineChars="200"/>
        <w:rPr>
          <w:rFonts w:ascii="宋体" w:hAnsi="宋体" w:cs="宋体"/>
          <w:sz w:val="24"/>
        </w:rPr>
      </w:pPr>
      <w:r>
        <w:rPr>
          <w:rFonts w:hint="eastAsia" w:ascii="宋体" w:hAnsi="宋体" w:cs="宋体"/>
          <w:sz w:val="24"/>
        </w:rPr>
        <w:t>4. 合同金额：</w:t>
      </w:r>
      <w:r>
        <w:rPr>
          <w:rFonts w:hint="eastAsia" w:ascii="宋体" w:hAnsi="宋体" w:cs="宋体"/>
          <w:sz w:val="24"/>
          <w:lang w:eastAsia="zh-CN"/>
        </w:rPr>
        <w:t>当年度合同金额为</w:t>
      </w:r>
      <w:r>
        <w:rPr>
          <w:rFonts w:hint="eastAsia" w:ascii="宋体" w:hAnsi="宋体" w:cs="宋体"/>
          <w:sz w:val="24"/>
          <w:u w:val="single"/>
          <w:lang w:val="en-US" w:eastAsia="zh-CN"/>
        </w:rPr>
        <w:t xml:space="preserve">          </w:t>
      </w:r>
      <w:r>
        <w:rPr>
          <w:rFonts w:hint="eastAsia" w:ascii="宋体" w:hAnsi="宋体" w:cs="宋体"/>
          <w:sz w:val="24"/>
        </w:rPr>
        <w:t>元/年(大写：</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4"/>
        </w:rPr>
        <w:t>)</w:t>
      </w:r>
    </w:p>
    <w:p w14:paraId="62B915F7">
      <w:pPr>
        <w:spacing w:line="500" w:lineRule="exact"/>
        <w:ind w:firstLine="720" w:firstLineChars="300"/>
        <w:rPr>
          <w:rFonts w:hint="eastAsia" w:ascii="宋体" w:hAnsi="宋体" w:cs="宋体"/>
          <w:sz w:val="24"/>
          <w:lang w:val="en-US" w:eastAsia="zh-CN"/>
        </w:rPr>
      </w:pPr>
      <w:r>
        <w:rPr>
          <w:rFonts w:hint="eastAsia" w:ascii="宋体" w:hAnsi="宋体" w:cs="宋体"/>
          <w:sz w:val="24"/>
          <w:lang w:val="en-US" w:eastAsia="zh-CN"/>
        </w:rPr>
        <w:t>两年合同总价：</w:t>
      </w:r>
      <w:r>
        <w:rPr>
          <w:rFonts w:hint="eastAsia" w:ascii="宋体" w:hAnsi="宋体" w:cs="宋体"/>
          <w:sz w:val="24"/>
        </w:rPr>
        <w:t>人民币</w:t>
      </w:r>
      <w:r>
        <w:rPr>
          <w:rFonts w:hint="eastAsia" w:ascii="宋体" w:hAnsi="宋体" w:cs="宋体"/>
          <w:sz w:val="24"/>
          <w:u w:val="single"/>
          <w:lang w:val="en-US" w:eastAsia="zh-CN"/>
        </w:rPr>
        <w:t xml:space="preserve">       </w:t>
      </w:r>
      <w:r>
        <w:rPr>
          <w:rFonts w:hint="eastAsia" w:ascii="宋体" w:hAnsi="宋体" w:cs="宋体"/>
          <w:sz w:val="24"/>
        </w:rPr>
        <w:t>元(大写：</w:t>
      </w:r>
      <w:r>
        <w:rPr>
          <w:rFonts w:hint="eastAsia" w:ascii="宋体" w:hAnsi="宋体" w:cs="宋体"/>
          <w:sz w:val="24"/>
          <w:u w:val="single"/>
          <w:lang w:val="en-US" w:eastAsia="zh-CN"/>
        </w:rPr>
        <w:t xml:space="preserve">           </w:t>
      </w:r>
      <w:r>
        <w:rPr>
          <w:rFonts w:hint="eastAsia" w:ascii="宋体" w:hAnsi="宋体" w:cs="宋体"/>
          <w:sz w:val="24"/>
        </w:rPr>
        <w:t>)</w:t>
      </w:r>
      <w:r>
        <w:rPr>
          <w:rFonts w:hint="eastAsia" w:ascii="宋体" w:hAnsi="宋体" w:cs="宋体"/>
          <w:sz w:val="24"/>
          <w:lang w:eastAsia="zh-CN"/>
        </w:rPr>
        <w:t>，</w:t>
      </w:r>
      <w:r>
        <w:rPr>
          <w:rFonts w:hint="eastAsia" w:ascii="宋体" w:hAnsi="宋体" w:cs="宋体"/>
          <w:sz w:val="24"/>
          <w:lang w:val="en-US" w:eastAsia="zh-CN"/>
        </w:rPr>
        <w:t>经考核合格后方可续签下一年合同。</w:t>
      </w:r>
    </w:p>
    <w:p w14:paraId="3676854D">
      <w:pPr>
        <w:spacing w:line="500" w:lineRule="exact"/>
        <w:ind w:firstLine="480" w:firstLineChars="200"/>
        <w:rPr>
          <w:rFonts w:ascii="宋体" w:hAnsi="宋体" w:cs="宋体"/>
          <w:sz w:val="24"/>
        </w:rPr>
      </w:pPr>
      <w:r>
        <w:rPr>
          <w:rFonts w:hint="eastAsia" w:ascii="宋体" w:hAnsi="宋体" w:cs="宋体"/>
          <w:sz w:val="24"/>
        </w:rPr>
        <w:t>合同金额应为完成本标段年度服务所需的全部费用。包括但不限于：人工费、管理费、培训费、机具费</w:t>
      </w:r>
      <w:r>
        <w:rPr>
          <w:rFonts w:hint="eastAsia" w:ascii="宋体" w:hAnsi="宋体" w:cs="宋体"/>
          <w:sz w:val="24"/>
          <w:lang w:eastAsia="zh-CN"/>
        </w:rPr>
        <w:t>、</w:t>
      </w:r>
      <w:r>
        <w:rPr>
          <w:rFonts w:hint="eastAsia" w:ascii="宋体" w:hAnsi="宋体" w:cs="宋体"/>
          <w:sz w:val="24"/>
        </w:rPr>
        <w:t>五金、保险、福利、利润、各种税费、不可预见费</w:t>
      </w:r>
      <w:r>
        <w:rPr>
          <w:rFonts w:hint="eastAsia" w:ascii="宋体" w:hAnsi="宋体" w:cs="宋体"/>
          <w:color w:val="auto"/>
          <w:sz w:val="24"/>
          <w:lang w:eastAsia="zh-CN"/>
        </w:rPr>
        <w:t>（如</w:t>
      </w:r>
      <w:r>
        <w:rPr>
          <w:rFonts w:hint="eastAsia" w:ascii="宋体" w:hAnsi="宋体" w:cs="宋体"/>
          <w:color w:val="auto"/>
          <w:sz w:val="24"/>
          <w:lang w:val="en-US" w:eastAsia="zh-CN"/>
        </w:rPr>
        <w:t>自然灾害应急处置、突发性病虫害爆发处置、应急安全处置等</w:t>
      </w:r>
      <w:r>
        <w:rPr>
          <w:rFonts w:hint="eastAsia" w:ascii="宋体" w:hAnsi="宋体" w:cs="宋体"/>
          <w:color w:val="auto"/>
          <w:sz w:val="24"/>
          <w:lang w:eastAsia="zh-CN"/>
        </w:rPr>
        <w:t>）</w:t>
      </w:r>
      <w:r>
        <w:rPr>
          <w:rFonts w:hint="eastAsia" w:ascii="宋体" w:hAnsi="宋体" w:cs="宋体"/>
          <w:sz w:val="24"/>
          <w:lang w:eastAsia="zh-CN"/>
        </w:rPr>
        <w:t>及</w:t>
      </w:r>
      <w:r>
        <w:rPr>
          <w:rFonts w:hint="eastAsia" w:ascii="宋体" w:hAnsi="宋体" w:cs="宋体"/>
          <w:b w:val="0"/>
          <w:bCs/>
          <w:sz w:val="24"/>
          <w:szCs w:val="24"/>
          <w:highlight w:val="none"/>
          <w:lang w:val="en-US" w:eastAsia="zh-CN"/>
        </w:rPr>
        <w:t>各标段对应其养护标准的零星维修</w:t>
      </w:r>
      <w:r>
        <w:rPr>
          <w:rFonts w:hint="eastAsia" w:ascii="宋体" w:hAnsi="宋体" w:cs="宋体"/>
          <w:sz w:val="24"/>
        </w:rPr>
        <w:t>等一切费用</w:t>
      </w:r>
      <w:r>
        <w:rPr>
          <w:rFonts w:hint="eastAsia" w:ascii="宋体" w:hAnsi="宋体" w:cs="宋体"/>
          <w:sz w:val="24"/>
          <w:lang w:eastAsia="zh-CN"/>
        </w:rPr>
        <w:t>，甲方不再承担任何费用</w:t>
      </w:r>
      <w:r>
        <w:rPr>
          <w:rFonts w:hint="eastAsia" w:ascii="宋体" w:hAnsi="宋体" w:cs="宋体"/>
          <w:sz w:val="24"/>
        </w:rPr>
        <w:t>。</w:t>
      </w:r>
    </w:p>
    <w:p w14:paraId="57DD74AF">
      <w:pPr>
        <w:spacing w:line="500" w:lineRule="exact"/>
        <w:ind w:firstLine="480" w:firstLineChars="200"/>
        <w:rPr>
          <w:rFonts w:hint="eastAsia" w:ascii="宋体" w:hAnsi="宋体" w:eastAsia="宋体" w:cs="宋体"/>
          <w:sz w:val="24"/>
          <w:lang w:eastAsia="zh-CN"/>
        </w:rPr>
      </w:pPr>
      <w:r>
        <w:rPr>
          <w:rFonts w:hint="eastAsia" w:ascii="宋体" w:hAnsi="宋体" w:cs="宋体"/>
          <w:sz w:val="24"/>
        </w:rPr>
        <w:t>二、</w:t>
      </w:r>
      <w:r>
        <w:rPr>
          <w:rFonts w:hint="eastAsia" w:ascii="宋体" w:hAnsi="宋体" w:cs="宋体"/>
          <w:sz w:val="24"/>
          <w:lang w:eastAsia="zh-CN"/>
        </w:rPr>
        <w:t>合同履行期限</w:t>
      </w:r>
    </w:p>
    <w:p w14:paraId="17194A37">
      <w:pPr>
        <w:spacing w:line="500" w:lineRule="exact"/>
        <w:ind w:firstLine="480" w:firstLineChars="200"/>
        <w:rPr>
          <w:rFonts w:ascii="宋体" w:hAnsi="宋体" w:cs="宋体"/>
          <w:sz w:val="24"/>
        </w:rPr>
      </w:pPr>
      <w:r>
        <w:rPr>
          <w:rFonts w:hint="eastAsia" w:ascii="宋体" w:hAnsi="宋体" w:cs="宋体"/>
          <w:sz w:val="24"/>
          <w:lang w:eastAsia="zh-CN"/>
        </w:rPr>
        <w:t>合同履行期限</w:t>
      </w:r>
      <w:r>
        <w:rPr>
          <w:rFonts w:hint="eastAsia" w:ascii="宋体" w:hAnsi="宋体" w:cs="宋体"/>
          <w:sz w:val="24"/>
        </w:rPr>
        <w:t>：</w:t>
      </w:r>
      <w:r>
        <w:rPr>
          <w:rFonts w:hint="eastAsia" w:ascii="宋体" w:hAnsi="宋体" w:cs="宋体"/>
          <w:sz w:val="24"/>
          <w:lang w:eastAsia="zh-CN"/>
        </w:rPr>
        <w:t>服务期限为两年，合同一年一签，经考核合格后方可续签下一年度合同</w:t>
      </w:r>
      <w:r>
        <w:rPr>
          <w:rFonts w:hint="eastAsia" w:ascii="宋体" w:hAnsi="宋体"/>
          <w:sz w:val="24"/>
        </w:rPr>
        <w:t>。</w:t>
      </w:r>
    </w:p>
    <w:p w14:paraId="295CFA51">
      <w:pPr>
        <w:spacing w:line="500" w:lineRule="exact"/>
        <w:ind w:firstLine="480" w:firstLineChars="200"/>
        <w:rPr>
          <w:rFonts w:ascii="宋体" w:hAnsi="宋体" w:cs="宋体"/>
          <w:sz w:val="24"/>
        </w:rPr>
      </w:pPr>
      <w:r>
        <w:rPr>
          <w:rFonts w:hint="eastAsia" w:ascii="宋体" w:hAnsi="宋体" w:cs="宋体"/>
          <w:sz w:val="24"/>
          <w:lang w:val="en-US" w:eastAsia="zh-CN"/>
        </w:rPr>
        <w:t>三</w:t>
      </w:r>
      <w:r>
        <w:rPr>
          <w:rFonts w:hint="eastAsia" w:ascii="宋体" w:hAnsi="宋体" w:cs="宋体"/>
          <w:sz w:val="24"/>
        </w:rPr>
        <w:t>、付款方式</w:t>
      </w:r>
    </w:p>
    <w:p w14:paraId="18A11EED">
      <w:pPr>
        <w:spacing w:line="360" w:lineRule="auto"/>
        <w:ind w:firstLine="482" w:firstLineChars="200"/>
        <w:rPr>
          <w:rFonts w:ascii="宋体" w:hAnsi="宋体" w:cs="宋体"/>
          <w:sz w:val="24"/>
          <w:highlight w:val="none"/>
        </w:rPr>
      </w:pPr>
      <w:r>
        <w:rPr>
          <w:rFonts w:hint="eastAsia" w:ascii="宋体" w:hAnsi="宋体" w:cs="宋体"/>
          <w:b/>
          <w:bCs/>
          <w:sz w:val="24"/>
          <w:highlight w:val="none"/>
        </w:rPr>
        <w:t>合同签订后预付</w:t>
      </w:r>
      <w:r>
        <w:rPr>
          <w:rFonts w:hint="eastAsia" w:ascii="宋体" w:hAnsi="宋体" w:cs="宋体"/>
          <w:b/>
          <w:bCs/>
          <w:sz w:val="24"/>
          <w:highlight w:val="none"/>
          <w:lang w:eastAsia="zh-CN"/>
        </w:rPr>
        <w:t>当年</w:t>
      </w:r>
      <w:r>
        <w:rPr>
          <w:rFonts w:hint="eastAsia" w:ascii="宋体" w:hAnsi="宋体" w:cs="宋体"/>
          <w:b/>
          <w:bCs/>
          <w:sz w:val="24"/>
          <w:highlight w:val="none"/>
        </w:rPr>
        <w:t>合同价款的10%作为预付款，第一个季度满后付至</w:t>
      </w:r>
      <w:r>
        <w:rPr>
          <w:rFonts w:hint="eastAsia" w:ascii="宋体" w:hAnsi="宋体" w:cs="宋体"/>
          <w:b/>
          <w:bCs/>
          <w:sz w:val="24"/>
          <w:highlight w:val="none"/>
          <w:lang w:eastAsia="zh-CN"/>
        </w:rPr>
        <w:t>当年</w:t>
      </w:r>
      <w:r>
        <w:rPr>
          <w:rFonts w:hint="eastAsia" w:ascii="宋体" w:hAnsi="宋体" w:cs="宋体"/>
          <w:b/>
          <w:bCs/>
          <w:sz w:val="24"/>
          <w:highlight w:val="none"/>
        </w:rPr>
        <w:t>合同价款（扣除相应考核扣款）的25%，第二个季度满后付至</w:t>
      </w:r>
      <w:r>
        <w:rPr>
          <w:rFonts w:hint="eastAsia" w:ascii="宋体" w:hAnsi="宋体" w:cs="宋体"/>
          <w:b/>
          <w:bCs/>
          <w:sz w:val="24"/>
          <w:highlight w:val="none"/>
          <w:lang w:eastAsia="zh-CN"/>
        </w:rPr>
        <w:t>当年</w:t>
      </w:r>
      <w:r>
        <w:rPr>
          <w:rFonts w:hint="eastAsia" w:ascii="宋体" w:hAnsi="宋体" w:cs="宋体"/>
          <w:b/>
          <w:bCs/>
          <w:sz w:val="24"/>
          <w:highlight w:val="none"/>
        </w:rPr>
        <w:t>合同价款（扣除相应考核扣款）的50%，第三个季度满后付至合</w:t>
      </w:r>
      <w:r>
        <w:rPr>
          <w:rFonts w:hint="eastAsia" w:ascii="宋体" w:hAnsi="宋体" w:cs="宋体"/>
          <w:b/>
          <w:bCs/>
          <w:sz w:val="24"/>
          <w:highlight w:val="none"/>
          <w:lang w:eastAsia="zh-CN"/>
        </w:rPr>
        <w:t>当年</w:t>
      </w:r>
      <w:r>
        <w:rPr>
          <w:rFonts w:hint="eastAsia" w:ascii="宋体" w:hAnsi="宋体" w:cs="宋体"/>
          <w:b/>
          <w:bCs/>
          <w:sz w:val="24"/>
          <w:highlight w:val="none"/>
        </w:rPr>
        <w:t>同价款（扣除相应考核扣款）的75%，第四个季度满后付至</w:t>
      </w:r>
      <w:r>
        <w:rPr>
          <w:rFonts w:hint="eastAsia" w:ascii="宋体" w:hAnsi="宋体" w:cs="宋体"/>
          <w:b/>
          <w:bCs/>
          <w:sz w:val="24"/>
          <w:highlight w:val="none"/>
          <w:lang w:eastAsia="zh-CN"/>
        </w:rPr>
        <w:t>当年</w:t>
      </w:r>
      <w:r>
        <w:rPr>
          <w:rFonts w:hint="eastAsia" w:ascii="宋体" w:hAnsi="宋体" w:cs="宋体"/>
          <w:b/>
          <w:bCs/>
          <w:sz w:val="24"/>
          <w:highlight w:val="none"/>
        </w:rPr>
        <w:t>合同价款（扣除相应考核扣款）的100%。</w:t>
      </w:r>
    </w:p>
    <w:p w14:paraId="26BEEBBC">
      <w:pPr>
        <w:spacing w:line="500" w:lineRule="exact"/>
        <w:ind w:firstLine="480" w:firstLineChars="200"/>
        <w:rPr>
          <w:rFonts w:ascii="宋体" w:hAnsi="宋体" w:cs="宋体"/>
          <w:sz w:val="24"/>
        </w:rPr>
      </w:pPr>
      <w:r>
        <w:rPr>
          <w:rFonts w:hint="eastAsia" w:ascii="宋体" w:hAnsi="宋体" w:cs="宋体"/>
          <w:sz w:val="24"/>
          <w:lang w:val="en-US" w:eastAsia="zh-CN"/>
        </w:rPr>
        <w:t>四</w:t>
      </w:r>
      <w:r>
        <w:rPr>
          <w:rFonts w:hint="eastAsia" w:ascii="宋体" w:hAnsi="宋体" w:cs="宋体"/>
          <w:sz w:val="24"/>
        </w:rPr>
        <w:t>、项目负责人</w:t>
      </w:r>
    </w:p>
    <w:p w14:paraId="6B27AF09">
      <w:pPr>
        <w:spacing w:line="360" w:lineRule="auto"/>
        <w:ind w:firstLine="480" w:firstLineChars="200"/>
        <w:rPr>
          <w:rFonts w:ascii="宋体" w:hAnsi="宋体" w:cs="宋体"/>
          <w:sz w:val="24"/>
          <w:u w:val="single"/>
        </w:rPr>
      </w:pPr>
      <w:r>
        <w:rPr>
          <w:rFonts w:hint="eastAsia" w:ascii="宋体" w:hAnsi="宋体" w:cs="宋体"/>
          <w:sz w:val="24"/>
        </w:rPr>
        <w:t>项目负责人：</w:t>
      </w:r>
      <w:r>
        <w:rPr>
          <w:rFonts w:hint="eastAsia" w:ascii="宋体" w:hAnsi="宋体" w:cs="宋体"/>
          <w:sz w:val="24"/>
          <w:u w:val="single"/>
        </w:rPr>
        <w:t xml:space="preserve">        </w:t>
      </w:r>
    </w:p>
    <w:p w14:paraId="61BF2A99">
      <w:pPr>
        <w:spacing w:line="360" w:lineRule="auto"/>
        <w:ind w:firstLine="480" w:firstLineChars="200"/>
        <w:rPr>
          <w:rFonts w:hint="eastAsia" w:ascii="宋体" w:hAnsi="宋体"/>
          <w:color w:val="auto"/>
          <w:sz w:val="24"/>
          <w:highlight w:val="none"/>
        </w:rPr>
      </w:pPr>
      <w:r>
        <w:rPr>
          <w:rFonts w:hint="eastAsia" w:ascii="宋体" w:hAnsi="宋体" w:cs="宋体"/>
          <w:sz w:val="24"/>
          <w:lang w:val="en-US" w:eastAsia="zh-CN"/>
        </w:rPr>
        <w:t>五、</w:t>
      </w:r>
      <w:r>
        <w:rPr>
          <w:rFonts w:hint="eastAsia" w:ascii="宋体" w:hAnsi="宋体"/>
          <w:color w:val="auto"/>
          <w:sz w:val="24"/>
          <w:highlight w:val="none"/>
        </w:rPr>
        <w:t>甲</w:t>
      </w:r>
      <w:r>
        <w:rPr>
          <w:rFonts w:hint="eastAsia" w:ascii="宋体" w:hAnsi="宋体"/>
          <w:color w:val="auto"/>
          <w:sz w:val="24"/>
          <w:highlight w:val="none"/>
          <w:lang w:val="en-US" w:eastAsia="zh-CN"/>
        </w:rPr>
        <w:t>乙双</w:t>
      </w:r>
      <w:r>
        <w:rPr>
          <w:rFonts w:hint="eastAsia" w:ascii="宋体" w:hAnsi="宋体"/>
          <w:color w:val="auto"/>
          <w:sz w:val="24"/>
          <w:highlight w:val="none"/>
        </w:rPr>
        <w:t>方</w:t>
      </w:r>
      <w:r>
        <w:rPr>
          <w:rFonts w:hint="eastAsia" w:ascii="宋体" w:hAnsi="宋体"/>
          <w:color w:val="auto"/>
          <w:sz w:val="24"/>
          <w:highlight w:val="none"/>
          <w:lang w:eastAsia="zh-CN"/>
        </w:rPr>
        <w:t>的</w:t>
      </w:r>
      <w:r>
        <w:rPr>
          <w:rFonts w:hint="eastAsia" w:ascii="宋体" w:hAnsi="宋体"/>
          <w:color w:val="auto"/>
          <w:sz w:val="24"/>
          <w:highlight w:val="none"/>
        </w:rPr>
        <w:t>权利和义务</w:t>
      </w:r>
    </w:p>
    <w:p w14:paraId="6067A89D">
      <w:pPr>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甲方的权利和义务：</w:t>
      </w:r>
    </w:p>
    <w:p w14:paraId="4AB1D4E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1、根据《</w:t>
      </w:r>
      <w:r>
        <w:rPr>
          <w:rFonts w:hint="eastAsia" w:ascii="宋体" w:hAnsi="宋体" w:cs="宋体"/>
          <w:sz w:val="24"/>
        </w:rPr>
        <w:t>绿地管养要求</w:t>
      </w:r>
      <w:r>
        <w:rPr>
          <w:rFonts w:hint="eastAsia" w:ascii="宋体" w:hAnsi="宋体"/>
          <w:color w:val="auto"/>
          <w:sz w:val="24"/>
          <w:highlight w:val="none"/>
        </w:rPr>
        <w:t>》、《</w:t>
      </w:r>
      <w:r>
        <w:rPr>
          <w:rFonts w:hint="eastAsia" w:ascii="宋体" w:hAnsi="宋体" w:cs="宋体"/>
          <w:sz w:val="24"/>
        </w:rPr>
        <w:t>绿地管养考核</w:t>
      </w:r>
      <w:r>
        <w:rPr>
          <w:rFonts w:hint="eastAsia" w:ascii="宋体" w:hAnsi="宋体" w:cs="宋体"/>
          <w:sz w:val="24"/>
          <w:lang w:val="en-US" w:eastAsia="zh-CN"/>
        </w:rPr>
        <w:t>办法</w:t>
      </w:r>
      <w:r>
        <w:rPr>
          <w:rFonts w:hint="eastAsia" w:ascii="宋体" w:hAnsi="宋体"/>
          <w:color w:val="auto"/>
          <w:sz w:val="24"/>
          <w:highlight w:val="none"/>
        </w:rPr>
        <w:t>》，对乙方作业服务及履行合同情况进行考核和指导。</w:t>
      </w:r>
    </w:p>
    <w:p w14:paraId="30A83CA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、听取乙方提出的建议并给予答复。</w:t>
      </w:r>
    </w:p>
    <w:p w14:paraId="43A2002B">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、监督乙方履行承诺。</w:t>
      </w:r>
    </w:p>
    <w:p w14:paraId="2EA70389">
      <w:pPr>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乙方</w:t>
      </w:r>
      <w:r>
        <w:rPr>
          <w:rFonts w:hint="eastAsia" w:ascii="宋体" w:hAnsi="宋体"/>
          <w:color w:val="auto"/>
          <w:sz w:val="24"/>
          <w:highlight w:val="none"/>
          <w:lang w:eastAsia="zh-CN"/>
        </w:rPr>
        <w:t>的</w:t>
      </w:r>
      <w:r>
        <w:rPr>
          <w:rFonts w:hint="eastAsia" w:ascii="宋体" w:hAnsi="宋体"/>
          <w:color w:val="auto"/>
          <w:sz w:val="24"/>
          <w:highlight w:val="none"/>
        </w:rPr>
        <w:t>权利和义务</w:t>
      </w:r>
      <w:r>
        <w:rPr>
          <w:rFonts w:hint="eastAsia" w:ascii="宋体" w:hAnsi="宋体"/>
          <w:color w:val="auto"/>
          <w:sz w:val="24"/>
          <w:highlight w:val="none"/>
          <w:lang w:eastAsia="zh-CN"/>
        </w:rPr>
        <w:t>：</w:t>
      </w:r>
    </w:p>
    <w:p w14:paraId="26583C6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1、根据《</w:t>
      </w:r>
      <w:r>
        <w:rPr>
          <w:rFonts w:hint="eastAsia" w:ascii="宋体" w:hAnsi="宋体" w:cs="宋体"/>
          <w:sz w:val="24"/>
        </w:rPr>
        <w:t>绿地管养要求</w:t>
      </w:r>
      <w:r>
        <w:rPr>
          <w:rFonts w:hint="eastAsia" w:ascii="宋体" w:hAnsi="宋体"/>
          <w:color w:val="auto"/>
          <w:sz w:val="24"/>
          <w:highlight w:val="none"/>
        </w:rPr>
        <w:t>》、《</w:t>
      </w:r>
      <w:r>
        <w:rPr>
          <w:rFonts w:hint="eastAsia" w:ascii="宋体" w:hAnsi="宋体" w:cs="宋体"/>
          <w:sz w:val="24"/>
        </w:rPr>
        <w:t>绿地管养考核</w:t>
      </w:r>
      <w:r>
        <w:rPr>
          <w:rFonts w:hint="eastAsia" w:ascii="宋体" w:hAnsi="宋体" w:cs="宋体"/>
          <w:sz w:val="24"/>
          <w:lang w:val="en-US" w:eastAsia="zh-CN"/>
        </w:rPr>
        <w:t>办法</w:t>
      </w:r>
      <w:r>
        <w:rPr>
          <w:rFonts w:hint="eastAsia" w:ascii="宋体" w:hAnsi="宋体"/>
          <w:color w:val="auto"/>
          <w:sz w:val="24"/>
          <w:highlight w:val="none"/>
        </w:rPr>
        <w:t>》和投标文件所作的承诺组织作业。</w:t>
      </w:r>
    </w:p>
    <w:p w14:paraId="1763DF83">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2、为保证作业的正常有效开展，乙方负责组成固定的专业服务队伍，按要求提交作业计划和预案，经甲方认可并备案。</w:t>
      </w:r>
    </w:p>
    <w:p w14:paraId="0A134FB5">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3、接受甲方和相关管理部门的考核及其结果。</w:t>
      </w:r>
    </w:p>
    <w:p w14:paraId="524EF40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4、独立承担作业中的安全责任和经济赔偿。</w:t>
      </w:r>
    </w:p>
    <w:p w14:paraId="28D5FDA9">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5、在任何情况下（如灾害天气期间或重大活动期间），乙方均应保质保量按时完成甲方或政府主管部门安排的指令性任务。</w:t>
      </w:r>
    </w:p>
    <w:p w14:paraId="59A557A7">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6、自觉执行国家的法律、法规，按规定签订劳动用工合同，办理各类保险，人员工资按</w:t>
      </w:r>
      <w:r>
        <w:rPr>
          <w:rFonts w:hint="eastAsia" w:ascii="宋体" w:hAnsi="宋体"/>
          <w:color w:val="auto"/>
          <w:sz w:val="24"/>
          <w:highlight w:val="none"/>
          <w:lang w:val="en-US" w:eastAsia="zh-CN"/>
        </w:rPr>
        <w:t>相关</w:t>
      </w:r>
      <w:r>
        <w:rPr>
          <w:rFonts w:hint="eastAsia" w:ascii="宋体" w:hAnsi="宋体"/>
          <w:color w:val="auto"/>
          <w:sz w:val="24"/>
          <w:highlight w:val="none"/>
        </w:rPr>
        <w:t>规定执行，独立处理劳资纠纷等工作。</w:t>
      </w:r>
    </w:p>
    <w:p w14:paraId="13E14930">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7、接受甲方和社会监督，对存在的问题在指定时间内整改到位，并将整改结果报甲方。</w:t>
      </w:r>
    </w:p>
    <w:p w14:paraId="1544A14A">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8、准时参加甲方召开的会议。</w:t>
      </w:r>
    </w:p>
    <w:p w14:paraId="75E763AC">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9、向甲方提出合理化建议。</w:t>
      </w:r>
    </w:p>
    <w:p w14:paraId="7827BEED">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六</w:t>
      </w:r>
      <w:r>
        <w:rPr>
          <w:rFonts w:hint="eastAsia" w:ascii="宋体" w:hAnsi="宋体"/>
          <w:color w:val="auto"/>
          <w:sz w:val="24"/>
          <w:highlight w:val="none"/>
        </w:rPr>
        <w:t>、作业权的交付和回收</w:t>
      </w:r>
    </w:p>
    <w:p w14:paraId="71EE0A0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甲方应于合同签订后，于</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月</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rPr>
        <w:t>日向乙方交付作业权，乙方应于合同期满当日无条件向甲方交还作业权。甲乙双方应提前15天进行交接手续和准备，确保准时交接。</w:t>
      </w:r>
    </w:p>
    <w:p w14:paraId="647FB241">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七</w:t>
      </w:r>
      <w:r>
        <w:rPr>
          <w:rFonts w:hint="eastAsia" w:ascii="宋体" w:hAnsi="宋体"/>
          <w:color w:val="auto"/>
          <w:sz w:val="24"/>
          <w:highlight w:val="none"/>
        </w:rPr>
        <w:t>、违约责任</w:t>
      </w:r>
    </w:p>
    <w:p w14:paraId="546B8CA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1、合同一方不履行合同义务或违反履行合同义务约定的，应当承担继续履行、采取补救措施或者赔偿损失等违约责任。</w:t>
      </w:r>
    </w:p>
    <w:p w14:paraId="70FF16D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2、在合同生效后，甲方无故拒绝乙方，应向乙方偿付合同总金额的5%，作为违约金，违约金不足以补偿损失的，乙方有权要求甲方补足。</w:t>
      </w:r>
    </w:p>
    <w:p w14:paraId="2FD90342">
      <w:pPr>
        <w:spacing w:line="360" w:lineRule="auto"/>
        <w:ind w:firstLine="480" w:firstLineChars="200"/>
        <w:rPr>
          <w:rFonts w:ascii="宋体" w:hAnsi="宋体"/>
          <w:color w:val="auto"/>
          <w:sz w:val="24"/>
          <w:highlight w:val="none"/>
        </w:rPr>
      </w:pPr>
      <w:r>
        <w:rPr>
          <w:rFonts w:hint="eastAsia" w:ascii="宋体" w:hAnsi="宋体"/>
          <w:color w:val="auto"/>
          <w:sz w:val="24"/>
          <w:highlight w:val="none"/>
          <w:lang w:val="en-US" w:eastAsia="zh-CN"/>
        </w:rPr>
        <w:t>八</w:t>
      </w:r>
      <w:r>
        <w:rPr>
          <w:rFonts w:hint="eastAsia" w:ascii="宋体" w:hAnsi="宋体"/>
          <w:color w:val="auto"/>
          <w:sz w:val="24"/>
          <w:highlight w:val="none"/>
        </w:rPr>
        <w:t>、不可抗力</w:t>
      </w:r>
    </w:p>
    <w:p w14:paraId="6E39F61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1、因不可抗力（或甲、乙双方不能控制的原因）不能履行合同的，根据不可抗力的影响，部分或者全部免除责任，但合同一方迟延履行后发生不可抗力的，不能免除其责任。</w:t>
      </w:r>
    </w:p>
    <w:p w14:paraId="09530F9E">
      <w:pPr>
        <w:spacing w:line="360" w:lineRule="auto"/>
        <w:ind w:firstLine="480" w:firstLineChars="200"/>
        <w:rPr>
          <w:rFonts w:hint="eastAsia" w:ascii="宋体" w:hAnsi="宋体" w:cs="宋体"/>
          <w:sz w:val="24"/>
          <w:lang w:val="en-US" w:eastAsia="zh-CN"/>
        </w:rPr>
      </w:pPr>
      <w:r>
        <w:rPr>
          <w:rFonts w:hint="eastAsia" w:ascii="宋体" w:hAnsi="宋体"/>
          <w:color w:val="auto"/>
          <w:sz w:val="24"/>
          <w:highlight w:val="none"/>
        </w:rPr>
        <w:t>2、合同一方因不可抗力不能履行合同的，应当及时通知对方，以减轻可能给对方造成的损失，并应当在合理期限内提供证明。</w:t>
      </w:r>
    </w:p>
    <w:p w14:paraId="69AF557C">
      <w:pPr>
        <w:spacing w:line="360" w:lineRule="auto"/>
        <w:ind w:firstLine="480" w:firstLineChars="200"/>
        <w:rPr>
          <w:rFonts w:hint="eastAsia" w:ascii="宋体" w:hAnsi="宋体" w:cs="宋体"/>
          <w:sz w:val="24"/>
          <w:lang w:val="en-US" w:eastAsia="zh-CN"/>
        </w:rPr>
      </w:pPr>
      <w:r>
        <w:rPr>
          <w:rFonts w:hint="eastAsia" w:ascii="宋体" w:hAnsi="宋体" w:cs="宋体"/>
          <w:sz w:val="24"/>
          <w:lang w:val="en-US" w:eastAsia="zh-CN"/>
        </w:rPr>
        <w:t>九、履约担保</w:t>
      </w:r>
    </w:p>
    <w:p w14:paraId="3FB76A22">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合同签订前，乙方须向甲方缴纳</w:t>
      </w:r>
      <w:r>
        <w:rPr>
          <w:rFonts w:hint="eastAsia" w:ascii="宋体" w:hAnsi="宋体"/>
          <w:b/>
          <w:bCs/>
          <w:color w:val="auto"/>
          <w:sz w:val="24"/>
          <w:highlight w:val="none"/>
          <w:lang w:val="en-US" w:eastAsia="zh-CN"/>
        </w:rPr>
        <w:t>年度</w:t>
      </w:r>
      <w:r>
        <w:rPr>
          <w:rFonts w:hint="eastAsia" w:ascii="宋体" w:hAnsi="宋体"/>
          <w:b/>
          <w:bCs/>
          <w:color w:val="auto"/>
          <w:sz w:val="24"/>
          <w:highlight w:val="none"/>
        </w:rPr>
        <w:t>合同价的5%作为履约担保，履约担保在作业服务期满后一次性退还（无息）。</w:t>
      </w:r>
    </w:p>
    <w:p w14:paraId="689B406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2、乙方不履行合同的履约担保不予退还，给甲方造成的损失超过履约担保数额的，还应当对超过部分予以赔偿。但因不可抗力不能履行合同的，不适应用此款规定。</w:t>
      </w:r>
    </w:p>
    <w:p w14:paraId="76BADB5F">
      <w:pPr>
        <w:pStyle w:val="2"/>
        <w:ind w:left="0" w:leftChars="0" w:firstLine="480" w:firstLineChars="200"/>
        <w:rPr>
          <w:rFonts w:hint="default" w:ascii="宋体" w:hAnsi="宋体" w:eastAsia="宋体" w:cs="宋体"/>
          <w:sz w:val="24"/>
          <w:highlight w:val="none"/>
          <w:lang w:val="en-US" w:eastAsia="zh-CN"/>
        </w:rPr>
      </w:pPr>
      <w:r>
        <w:rPr>
          <w:rFonts w:hint="eastAsia" w:ascii="宋体" w:hAnsi="宋体"/>
          <w:color w:val="auto"/>
          <w:sz w:val="24"/>
          <w:highlight w:val="none"/>
          <w:lang w:val="en-US" w:eastAsia="zh-CN"/>
        </w:rPr>
        <w:t>3、履约担保可以采用现金、转账、支票、保函、保险等形式缴纳，由乙方与甲方自行沟通确定履约担保方式。</w:t>
      </w:r>
    </w:p>
    <w:p w14:paraId="529CF567">
      <w:pPr>
        <w:spacing w:line="500" w:lineRule="exact"/>
        <w:ind w:firstLine="480" w:firstLineChars="200"/>
        <w:rPr>
          <w:rFonts w:hint="eastAsia" w:ascii="宋体" w:hAnsi="宋体"/>
          <w:sz w:val="24"/>
          <w:highlight w:val="none"/>
        </w:rPr>
      </w:pPr>
      <w:r>
        <w:rPr>
          <w:rFonts w:hint="eastAsia" w:ascii="宋体" w:hAnsi="宋体"/>
          <w:sz w:val="24"/>
          <w:highlight w:val="none"/>
        </w:rPr>
        <w:t>十、合同标的追加处理</w:t>
      </w:r>
    </w:p>
    <w:p w14:paraId="789E3272">
      <w:pPr>
        <w:spacing w:line="500" w:lineRule="exact"/>
        <w:ind w:firstLine="480" w:firstLineChars="200"/>
        <w:rPr>
          <w:rFonts w:hint="eastAsia" w:ascii="宋体" w:hAnsi="宋体"/>
          <w:sz w:val="24"/>
        </w:rPr>
      </w:pPr>
      <w:r>
        <w:rPr>
          <w:rFonts w:hint="eastAsia" w:ascii="宋体" w:hAnsi="宋体"/>
          <w:sz w:val="24"/>
          <w:highlight w:val="none"/>
        </w:rPr>
        <w:t>如因在合同履行过程中，需追加与本合同标的相同服务的，在不改变合同其他条款的前提下，</w:t>
      </w:r>
      <w:r>
        <w:rPr>
          <w:rFonts w:hint="eastAsia" w:ascii="宋体" w:hAnsi="宋体"/>
          <w:sz w:val="24"/>
          <w:highlight w:val="none"/>
          <w:lang w:val="en-US" w:eastAsia="zh-CN"/>
        </w:rPr>
        <w:t>甲方</w:t>
      </w:r>
      <w:r>
        <w:rPr>
          <w:rFonts w:hint="eastAsia" w:ascii="宋体" w:hAnsi="宋体"/>
          <w:sz w:val="24"/>
          <w:highlight w:val="none"/>
        </w:rPr>
        <w:t>可以与</w:t>
      </w:r>
      <w:r>
        <w:rPr>
          <w:rFonts w:hint="eastAsia" w:ascii="宋体" w:hAnsi="宋体"/>
          <w:sz w:val="24"/>
          <w:highlight w:val="none"/>
          <w:lang w:val="en-US" w:eastAsia="zh-CN"/>
        </w:rPr>
        <w:t>乙方</w:t>
      </w:r>
      <w:r>
        <w:rPr>
          <w:rFonts w:hint="eastAsia" w:ascii="宋体" w:hAnsi="宋体"/>
          <w:sz w:val="24"/>
          <w:highlight w:val="none"/>
        </w:rPr>
        <w:t>协商签订补充合同，但所有补充合同的采购金额不得超过原合同采购金额的10%。</w:t>
      </w:r>
    </w:p>
    <w:p w14:paraId="0610F34E">
      <w:pPr>
        <w:adjustRightInd w:val="0"/>
        <w:snapToGrid w:val="0"/>
        <w:spacing w:line="288" w:lineRule="auto"/>
        <w:ind w:firstLine="480" w:firstLineChars="200"/>
        <w:rPr>
          <w:rFonts w:ascii="宋体" w:hAnsi="宋体"/>
          <w:sz w:val="24"/>
        </w:rPr>
      </w:pPr>
      <w:r>
        <w:rPr>
          <w:rFonts w:hint="eastAsia" w:ascii="宋体" w:hAnsi="宋体"/>
          <w:sz w:val="24"/>
          <w:lang w:val="en-US" w:eastAsia="zh-CN"/>
        </w:rPr>
        <w:t>十一</w:t>
      </w:r>
      <w:r>
        <w:rPr>
          <w:rFonts w:hint="eastAsia" w:ascii="宋体" w:hAnsi="宋体"/>
          <w:sz w:val="24"/>
        </w:rPr>
        <w:t>、合同生效及其它：</w:t>
      </w:r>
    </w:p>
    <w:p w14:paraId="44993AF2">
      <w:pPr>
        <w:adjustRightInd w:val="0"/>
        <w:snapToGrid w:val="0"/>
        <w:spacing w:line="288" w:lineRule="auto"/>
        <w:ind w:firstLine="480" w:firstLineChars="200"/>
        <w:rPr>
          <w:rFonts w:ascii="宋体" w:hAnsi="宋体"/>
          <w:sz w:val="24"/>
        </w:rPr>
      </w:pPr>
      <w:r>
        <w:rPr>
          <w:rFonts w:hint="eastAsia" w:ascii="宋体" w:hAnsi="宋体"/>
          <w:sz w:val="24"/>
        </w:rPr>
        <w:t>1、生效：本合同自双方签字盖章之日起成立，并依法生效。</w:t>
      </w:r>
    </w:p>
    <w:p w14:paraId="7060D013">
      <w:pPr>
        <w:adjustRightInd w:val="0"/>
        <w:snapToGrid w:val="0"/>
        <w:spacing w:line="288" w:lineRule="auto"/>
        <w:ind w:firstLine="480" w:firstLineChars="200"/>
        <w:rPr>
          <w:rFonts w:ascii="宋体" w:hAnsi="宋体"/>
          <w:sz w:val="24"/>
        </w:rPr>
      </w:pPr>
      <w:r>
        <w:rPr>
          <w:rFonts w:hint="eastAsia" w:ascii="宋体" w:hAnsi="宋体"/>
          <w:sz w:val="24"/>
        </w:rPr>
        <w:t>2、下列文件均为本合同不可分割的部分：</w:t>
      </w:r>
    </w:p>
    <w:p w14:paraId="412CCAC4">
      <w:pPr>
        <w:adjustRightInd w:val="0"/>
        <w:snapToGrid w:val="0"/>
        <w:spacing w:line="288" w:lineRule="auto"/>
        <w:ind w:firstLine="480" w:firstLineChars="200"/>
        <w:rPr>
          <w:rFonts w:ascii="宋体" w:hAnsi="宋体"/>
          <w:sz w:val="24"/>
        </w:rPr>
      </w:pPr>
      <w:r>
        <w:rPr>
          <w:rFonts w:hint="eastAsia" w:ascii="宋体" w:hAnsi="宋体"/>
          <w:sz w:val="24"/>
        </w:rPr>
        <w:t>1)合同书及补充协议，</w:t>
      </w:r>
    </w:p>
    <w:p w14:paraId="0DCDF940">
      <w:pPr>
        <w:adjustRightInd w:val="0"/>
        <w:snapToGrid w:val="0"/>
        <w:spacing w:line="288" w:lineRule="auto"/>
        <w:ind w:firstLine="480" w:firstLineChars="200"/>
        <w:rPr>
          <w:rFonts w:ascii="宋体" w:hAnsi="宋体"/>
          <w:sz w:val="24"/>
        </w:rPr>
      </w:pPr>
      <w:r>
        <w:rPr>
          <w:rFonts w:hint="eastAsia" w:ascii="宋体" w:hAnsi="宋体"/>
          <w:sz w:val="24"/>
        </w:rPr>
        <w:t>2)</w:t>
      </w:r>
      <w:r>
        <w:rPr>
          <w:rFonts w:hint="eastAsia" w:ascii="宋体" w:hAnsi="宋体" w:cs="宋体"/>
          <w:sz w:val="24"/>
        </w:rPr>
        <w:t>中标通知书</w:t>
      </w:r>
      <w:r>
        <w:rPr>
          <w:rFonts w:hint="eastAsia" w:ascii="宋体" w:hAnsi="宋体"/>
          <w:sz w:val="24"/>
        </w:rPr>
        <w:t>，</w:t>
      </w:r>
    </w:p>
    <w:p w14:paraId="20E04676">
      <w:pPr>
        <w:adjustRightInd w:val="0"/>
        <w:snapToGrid w:val="0"/>
        <w:spacing w:line="288" w:lineRule="auto"/>
        <w:ind w:firstLine="480" w:firstLineChars="200"/>
        <w:rPr>
          <w:rFonts w:ascii="宋体" w:hAnsi="宋体"/>
          <w:sz w:val="24"/>
        </w:rPr>
      </w:pPr>
      <w:r>
        <w:rPr>
          <w:rFonts w:hint="eastAsia" w:ascii="宋体" w:hAnsi="宋体"/>
          <w:sz w:val="24"/>
        </w:rPr>
        <w:t>3)询标纪要(如有)，</w:t>
      </w:r>
    </w:p>
    <w:p w14:paraId="74BF135A">
      <w:pPr>
        <w:adjustRightInd w:val="0"/>
        <w:snapToGrid w:val="0"/>
        <w:spacing w:line="288" w:lineRule="auto"/>
        <w:ind w:firstLine="480" w:firstLineChars="200"/>
        <w:rPr>
          <w:rFonts w:ascii="宋体" w:hAnsi="宋体"/>
          <w:sz w:val="24"/>
        </w:rPr>
      </w:pPr>
      <w:r>
        <w:rPr>
          <w:rFonts w:hint="eastAsia" w:ascii="宋体" w:hAnsi="宋体"/>
          <w:sz w:val="24"/>
        </w:rPr>
        <w:t>4)甲乙双方签署的文件、电传、协商纪要等文件，</w:t>
      </w:r>
    </w:p>
    <w:p w14:paraId="1BADE482">
      <w:pPr>
        <w:adjustRightInd w:val="0"/>
        <w:snapToGrid w:val="0"/>
        <w:spacing w:line="288" w:lineRule="auto"/>
        <w:ind w:firstLine="480" w:firstLineChars="200"/>
        <w:rPr>
          <w:rFonts w:ascii="宋体" w:hAnsi="宋体"/>
          <w:sz w:val="24"/>
        </w:rPr>
      </w:pPr>
      <w:r>
        <w:rPr>
          <w:rFonts w:hint="eastAsia" w:ascii="宋体" w:hAnsi="宋体"/>
          <w:sz w:val="24"/>
        </w:rPr>
        <w:t>5)</w:t>
      </w:r>
      <w:r>
        <w:rPr>
          <w:rFonts w:hint="eastAsia" w:ascii="宋体" w:hAnsi="宋体" w:cs="宋体"/>
          <w:sz w:val="24"/>
        </w:rPr>
        <w:t>采购文件及其补充文件</w:t>
      </w:r>
      <w:r>
        <w:rPr>
          <w:rFonts w:hint="eastAsia" w:ascii="宋体" w:hAnsi="宋体"/>
          <w:sz w:val="24"/>
        </w:rPr>
        <w:t>，</w:t>
      </w:r>
    </w:p>
    <w:p w14:paraId="4920D15C">
      <w:pPr>
        <w:adjustRightInd w:val="0"/>
        <w:snapToGrid w:val="0"/>
        <w:spacing w:line="288" w:lineRule="auto"/>
        <w:ind w:firstLine="480" w:firstLineChars="200"/>
      </w:pPr>
      <w:r>
        <w:rPr>
          <w:rFonts w:hint="eastAsia" w:ascii="宋体" w:hAnsi="宋体"/>
          <w:sz w:val="24"/>
        </w:rPr>
        <w:t>6)</w:t>
      </w:r>
      <w:r>
        <w:rPr>
          <w:rFonts w:hint="eastAsia" w:ascii="宋体" w:hAnsi="宋体" w:cs="宋体"/>
          <w:sz w:val="24"/>
        </w:rPr>
        <w:t>投标文件及其补充文件</w:t>
      </w:r>
      <w:r>
        <w:rPr>
          <w:rFonts w:hint="eastAsia" w:ascii="宋体" w:hAnsi="宋体"/>
          <w:sz w:val="24"/>
        </w:rPr>
        <w:t>。</w:t>
      </w:r>
    </w:p>
    <w:p w14:paraId="6F9240CF">
      <w:pPr>
        <w:adjustRightInd w:val="0"/>
        <w:snapToGrid w:val="0"/>
        <w:spacing w:line="288" w:lineRule="auto"/>
        <w:ind w:firstLine="480" w:firstLineChars="200"/>
        <w:rPr>
          <w:rFonts w:ascii="宋体" w:hAnsi="宋体"/>
          <w:sz w:val="24"/>
        </w:rPr>
      </w:pPr>
      <w:r>
        <w:rPr>
          <w:rFonts w:hint="eastAsia" w:ascii="宋体" w:hAnsi="宋体"/>
          <w:sz w:val="24"/>
        </w:rPr>
        <w:t>十</w:t>
      </w:r>
      <w:r>
        <w:rPr>
          <w:rFonts w:hint="eastAsia" w:ascii="宋体" w:hAnsi="宋体"/>
          <w:sz w:val="24"/>
          <w:lang w:val="en-US" w:eastAsia="zh-CN"/>
        </w:rPr>
        <w:t>二</w:t>
      </w:r>
      <w:r>
        <w:rPr>
          <w:rFonts w:hint="eastAsia" w:ascii="宋体" w:hAnsi="宋体"/>
          <w:sz w:val="24"/>
        </w:rPr>
        <w:t>、</w:t>
      </w:r>
      <w:r>
        <w:rPr>
          <w:rFonts w:hint="eastAsia" w:ascii="宋体" w:hAnsi="宋体"/>
          <w:bCs/>
          <w:sz w:val="24"/>
        </w:rPr>
        <w:t>合同份数：</w:t>
      </w:r>
      <w:r>
        <w:rPr>
          <w:rFonts w:hint="eastAsia" w:ascii="宋体" w:hAnsi="宋体"/>
          <w:sz w:val="24"/>
        </w:rPr>
        <w:t>本合同一式五份，甲乙双方各执二份，送代理机构备案一份。</w:t>
      </w:r>
    </w:p>
    <w:tbl>
      <w:tblPr>
        <w:tblStyle w:val="11"/>
        <w:tblW w:w="8206" w:type="dxa"/>
        <w:tblInd w:w="3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2"/>
        <w:gridCol w:w="3884"/>
      </w:tblGrid>
      <w:tr w14:paraId="5821F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322" w:type="dxa"/>
            <w:tcBorders>
              <w:top w:val="single" w:color="auto" w:sz="12" w:space="0"/>
              <w:left w:val="single" w:color="auto" w:sz="12" w:space="0"/>
              <w:bottom w:val="single" w:color="auto" w:sz="4" w:space="0"/>
              <w:right w:val="single" w:color="auto" w:sz="12" w:space="0"/>
            </w:tcBorders>
            <w:noWrap w:val="0"/>
            <w:vAlign w:val="bottom"/>
          </w:tcPr>
          <w:p w14:paraId="35126906">
            <w:pPr>
              <w:adjustRightInd w:val="0"/>
              <w:snapToGrid w:val="0"/>
              <w:rPr>
                <w:rFonts w:ascii="宋体" w:hAnsi="宋体"/>
                <w:sz w:val="24"/>
              </w:rPr>
            </w:pPr>
            <w:r>
              <w:rPr>
                <w:rFonts w:hint="eastAsia" w:ascii="宋体" w:hAnsi="宋体"/>
                <w:sz w:val="24"/>
              </w:rPr>
              <w:t>甲方（盖章）：</w:t>
            </w:r>
          </w:p>
          <w:p w14:paraId="62AFB414">
            <w:pPr>
              <w:adjustRightInd w:val="0"/>
              <w:snapToGrid w:val="0"/>
              <w:rPr>
                <w:rFonts w:ascii="宋体" w:hAnsi="宋体"/>
                <w:sz w:val="24"/>
              </w:rPr>
            </w:pPr>
          </w:p>
          <w:p w14:paraId="0CE9164C">
            <w:pPr>
              <w:adjustRightInd w:val="0"/>
              <w:snapToGrid w:val="0"/>
              <w:rPr>
                <w:rFonts w:ascii="宋体" w:hAnsi="宋体"/>
                <w:sz w:val="24"/>
              </w:rPr>
            </w:pPr>
          </w:p>
        </w:tc>
        <w:tc>
          <w:tcPr>
            <w:tcW w:w="3884" w:type="dxa"/>
            <w:tcBorders>
              <w:top w:val="single" w:color="auto" w:sz="12" w:space="0"/>
              <w:left w:val="single" w:color="auto" w:sz="12" w:space="0"/>
              <w:bottom w:val="single" w:color="auto" w:sz="4" w:space="0"/>
              <w:right w:val="single" w:color="auto" w:sz="12" w:space="0"/>
            </w:tcBorders>
            <w:noWrap w:val="0"/>
            <w:vAlign w:val="bottom"/>
          </w:tcPr>
          <w:p w14:paraId="765C3110">
            <w:pPr>
              <w:adjustRightInd w:val="0"/>
              <w:snapToGrid w:val="0"/>
              <w:rPr>
                <w:rFonts w:ascii="宋体" w:hAnsi="宋体"/>
                <w:sz w:val="24"/>
              </w:rPr>
            </w:pPr>
            <w:r>
              <w:rPr>
                <w:rFonts w:hint="eastAsia" w:ascii="宋体" w:hAnsi="宋体"/>
                <w:sz w:val="24"/>
              </w:rPr>
              <w:t>乙方（盖章）：</w:t>
            </w:r>
          </w:p>
          <w:p w14:paraId="5557878C">
            <w:pPr>
              <w:adjustRightInd w:val="0"/>
              <w:snapToGrid w:val="0"/>
              <w:rPr>
                <w:rFonts w:ascii="宋体" w:hAnsi="宋体"/>
                <w:sz w:val="24"/>
              </w:rPr>
            </w:pPr>
          </w:p>
          <w:p w14:paraId="0AE784EA">
            <w:pPr>
              <w:adjustRightInd w:val="0"/>
              <w:snapToGrid w:val="0"/>
              <w:ind w:firstLine="200"/>
              <w:rPr>
                <w:rFonts w:ascii="宋体" w:hAnsi="宋体"/>
                <w:sz w:val="24"/>
              </w:rPr>
            </w:pPr>
          </w:p>
        </w:tc>
      </w:tr>
      <w:tr w14:paraId="1E71E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322" w:type="dxa"/>
            <w:tcBorders>
              <w:top w:val="single" w:color="auto" w:sz="4" w:space="0"/>
              <w:left w:val="single" w:color="auto" w:sz="12" w:space="0"/>
              <w:bottom w:val="single" w:color="auto" w:sz="4" w:space="0"/>
              <w:right w:val="single" w:color="auto" w:sz="12" w:space="0"/>
            </w:tcBorders>
            <w:noWrap w:val="0"/>
            <w:vAlign w:val="bottom"/>
          </w:tcPr>
          <w:p w14:paraId="334BE30E">
            <w:pPr>
              <w:adjustRightInd w:val="0"/>
              <w:snapToGrid w:val="0"/>
              <w:rPr>
                <w:rFonts w:ascii="宋体" w:hAnsi="宋体"/>
                <w:sz w:val="24"/>
              </w:rPr>
            </w:pPr>
            <w:r>
              <w:rPr>
                <w:rFonts w:hint="eastAsia" w:ascii="宋体" w:hAnsi="宋体"/>
                <w:sz w:val="24"/>
              </w:rPr>
              <w:t>开户行：</w:t>
            </w:r>
          </w:p>
        </w:tc>
        <w:tc>
          <w:tcPr>
            <w:tcW w:w="3884" w:type="dxa"/>
            <w:tcBorders>
              <w:top w:val="single" w:color="auto" w:sz="4" w:space="0"/>
              <w:left w:val="single" w:color="auto" w:sz="12" w:space="0"/>
              <w:bottom w:val="single" w:color="auto" w:sz="4" w:space="0"/>
              <w:right w:val="single" w:color="auto" w:sz="12" w:space="0"/>
            </w:tcBorders>
            <w:noWrap w:val="0"/>
            <w:vAlign w:val="bottom"/>
          </w:tcPr>
          <w:p w14:paraId="09FBDB2C">
            <w:pPr>
              <w:adjustRightInd w:val="0"/>
              <w:snapToGrid w:val="0"/>
              <w:rPr>
                <w:rFonts w:ascii="宋体" w:hAnsi="宋体"/>
                <w:sz w:val="24"/>
              </w:rPr>
            </w:pPr>
            <w:r>
              <w:rPr>
                <w:rFonts w:hint="eastAsia" w:ascii="宋体" w:hAnsi="宋体"/>
                <w:sz w:val="24"/>
              </w:rPr>
              <w:t xml:space="preserve">开户行：              </w:t>
            </w:r>
          </w:p>
        </w:tc>
      </w:tr>
      <w:tr w14:paraId="116A9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322" w:type="dxa"/>
            <w:tcBorders>
              <w:top w:val="single" w:color="auto" w:sz="4" w:space="0"/>
              <w:left w:val="single" w:color="auto" w:sz="12" w:space="0"/>
              <w:bottom w:val="single" w:color="auto" w:sz="4" w:space="0"/>
              <w:right w:val="single" w:color="auto" w:sz="12" w:space="0"/>
            </w:tcBorders>
            <w:noWrap w:val="0"/>
            <w:vAlign w:val="bottom"/>
          </w:tcPr>
          <w:p w14:paraId="269FC5CE">
            <w:pPr>
              <w:adjustRightInd w:val="0"/>
              <w:snapToGrid w:val="0"/>
              <w:rPr>
                <w:rFonts w:ascii="宋体" w:hAnsi="宋体"/>
                <w:sz w:val="24"/>
              </w:rPr>
            </w:pPr>
            <w:r>
              <w:rPr>
                <w:rFonts w:hint="eastAsia" w:ascii="宋体" w:hAnsi="宋体"/>
                <w:sz w:val="24"/>
              </w:rPr>
              <w:t>账号：</w:t>
            </w:r>
          </w:p>
        </w:tc>
        <w:tc>
          <w:tcPr>
            <w:tcW w:w="3884" w:type="dxa"/>
            <w:tcBorders>
              <w:top w:val="single" w:color="auto" w:sz="4" w:space="0"/>
              <w:left w:val="single" w:color="auto" w:sz="12" w:space="0"/>
              <w:bottom w:val="single" w:color="auto" w:sz="4" w:space="0"/>
              <w:right w:val="single" w:color="auto" w:sz="12" w:space="0"/>
            </w:tcBorders>
            <w:noWrap w:val="0"/>
            <w:vAlign w:val="bottom"/>
          </w:tcPr>
          <w:p w14:paraId="7C8A7E9D">
            <w:pPr>
              <w:adjustRightInd w:val="0"/>
              <w:snapToGrid w:val="0"/>
              <w:rPr>
                <w:rFonts w:ascii="宋体" w:hAnsi="宋体"/>
                <w:sz w:val="24"/>
              </w:rPr>
            </w:pPr>
            <w:r>
              <w:rPr>
                <w:rFonts w:hint="eastAsia" w:ascii="宋体" w:hAnsi="宋体"/>
                <w:sz w:val="24"/>
              </w:rPr>
              <w:t>账号：</w:t>
            </w:r>
          </w:p>
        </w:tc>
      </w:tr>
      <w:tr w14:paraId="3E3B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322" w:type="dxa"/>
            <w:tcBorders>
              <w:top w:val="single" w:color="auto" w:sz="4" w:space="0"/>
              <w:left w:val="single" w:color="auto" w:sz="12" w:space="0"/>
              <w:bottom w:val="single" w:color="auto" w:sz="4" w:space="0"/>
              <w:right w:val="single" w:color="auto" w:sz="12" w:space="0"/>
            </w:tcBorders>
            <w:noWrap w:val="0"/>
            <w:vAlign w:val="bottom"/>
          </w:tcPr>
          <w:p w14:paraId="31A700A8">
            <w:pPr>
              <w:adjustRightInd w:val="0"/>
              <w:snapToGrid w:val="0"/>
              <w:rPr>
                <w:rFonts w:ascii="宋体" w:hAnsi="宋体"/>
                <w:sz w:val="24"/>
              </w:rPr>
            </w:pPr>
            <w:r>
              <w:rPr>
                <w:rFonts w:hint="eastAsia" w:ascii="宋体" w:hAnsi="宋体"/>
                <w:sz w:val="24"/>
              </w:rPr>
              <w:t>税号：</w:t>
            </w:r>
          </w:p>
        </w:tc>
        <w:tc>
          <w:tcPr>
            <w:tcW w:w="3884" w:type="dxa"/>
            <w:tcBorders>
              <w:top w:val="single" w:color="auto" w:sz="4" w:space="0"/>
              <w:left w:val="single" w:color="auto" w:sz="12" w:space="0"/>
              <w:bottom w:val="single" w:color="auto" w:sz="4" w:space="0"/>
              <w:right w:val="single" w:color="auto" w:sz="12" w:space="0"/>
            </w:tcBorders>
            <w:noWrap w:val="0"/>
            <w:vAlign w:val="bottom"/>
          </w:tcPr>
          <w:p w14:paraId="6956E4A5">
            <w:pPr>
              <w:adjustRightInd w:val="0"/>
              <w:snapToGrid w:val="0"/>
              <w:rPr>
                <w:rFonts w:ascii="宋体" w:hAnsi="宋体"/>
                <w:sz w:val="24"/>
              </w:rPr>
            </w:pPr>
            <w:r>
              <w:rPr>
                <w:rFonts w:hint="eastAsia" w:ascii="宋体" w:hAnsi="宋体"/>
                <w:sz w:val="24"/>
              </w:rPr>
              <w:t>税号：</w:t>
            </w:r>
          </w:p>
        </w:tc>
      </w:tr>
      <w:tr w14:paraId="027F8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322" w:type="dxa"/>
            <w:tcBorders>
              <w:top w:val="single" w:color="auto" w:sz="4" w:space="0"/>
              <w:left w:val="single" w:color="auto" w:sz="12" w:space="0"/>
              <w:bottom w:val="single" w:color="auto" w:sz="4" w:space="0"/>
              <w:right w:val="single" w:color="auto" w:sz="12" w:space="0"/>
            </w:tcBorders>
            <w:noWrap w:val="0"/>
            <w:vAlign w:val="bottom"/>
          </w:tcPr>
          <w:p w14:paraId="223A9025">
            <w:pPr>
              <w:adjustRightInd w:val="0"/>
              <w:snapToGrid w:val="0"/>
              <w:rPr>
                <w:rFonts w:ascii="宋体" w:hAnsi="宋体"/>
                <w:sz w:val="24"/>
              </w:rPr>
            </w:pPr>
            <w:r>
              <w:rPr>
                <w:rFonts w:hint="eastAsia" w:ascii="宋体" w:hAnsi="宋体"/>
                <w:sz w:val="24"/>
              </w:rPr>
              <w:t>法定代表人(签字)：</w:t>
            </w:r>
          </w:p>
        </w:tc>
        <w:tc>
          <w:tcPr>
            <w:tcW w:w="3884" w:type="dxa"/>
            <w:tcBorders>
              <w:top w:val="single" w:color="auto" w:sz="4" w:space="0"/>
              <w:left w:val="single" w:color="auto" w:sz="12" w:space="0"/>
              <w:bottom w:val="single" w:color="auto" w:sz="4" w:space="0"/>
              <w:right w:val="single" w:color="auto" w:sz="12" w:space="0"/>
            </w:tcBorders>
            <w:noWrap w:val="0"/>
            <w:vAlign w:val="bottom"/>
          </w:tcPr>
          <w:p w14:paraId="41C49AC7">
            <w:pPr>
              <w:adjustRightInd w:val="0"/>
              <w:snapToGrid w:val="0"/>
              <w:rPr>
                <w:rFonts w:ascii="宋体" w:hAnsi="宋体"/>
                <w:sz w:val="24"/>
              </w:rPr>
            </w:pPr>
            <w:r>
              <w:rPr>
                <w:rFonts w:hint="eastAsia" w:ascii="宋体" w:hAnsi="宋体"/>
                <w:sz w:val="24"/>
              </w:rPr>
              <w:t>法定代表人(签字)：</w:t>
            </w:r>
          </w:p>
        </w:tc>
      </w:tr>
      <w:tr w14:paraId="6E776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322" w:type="dxa"/>
            <w:tcBorders>
              <w:top w:val="single" w:color="auto" w:sz="4" w:space="0"/>
              <w:left w:val="single" w:color="auto" w:sz="12" w:space="0"/>
              <w:bottom w:val="single" w:color="auto" w:sz="4" w:space="0"/>
              <w:right w:val="single" w:color="auto" w:sz="12" w:space="0"/>
            </w:tcBorders>
            <w:noWrap w:val="0"/>
            <w:vAlign w:val="bottom"/>
          </w:tcPr>
          <w:p w14:paraId="46E86802">
            <w:pPr>
              <w:adjustRightInd w:val="0"/>
              <w:snapToGrid w:val="0"/>
              <w:rPr>
                <w:rFonts w:ascii="宋体" w:hAnsi="宋体"/>
                <w:sz w:val="24"/>
              </w:rPr>
            </w:pPr>
            <w:r>
              <w:rPr>
                <w:rFonts w:hint="eastAsia" w:ascii="宋体" w:hAnsi="宋体"/>
                <w:sz w:val="24"/>
              </w:rPr>
              <w:t>委托代理人(签字)：</w:t>
            </w:r>
          </w:p>
        </w:tc>
        <w:tc>
          <w:tcPr>
            <w:tcW w:w="3884" w:type="dxa"/>
            <w:tcBorders>
              <w:top w:val="single" w:color="auto" w:sz="4" w:space="0"/>
              <w:left w:val="single" w:color="auto" w:sz="12" w:space="0"/>
              <w:bottom w:val="single" w:color="auto" w:sz="4" w:space="0"/>
              <w:right w:val="single" w:color="auto" w:sz="12" w:space="0"/>
            </w:tcBorders>
            <w:noWrap w:val="0"/>
            <w:vAlign w:val="bottom"/>
          </w:tcPr>
          <w:p w14:paraId="19C56BFA">
            <w:pPr>
              <w:adjustRightInd w:val="0"/>
              <w:snapToGrid w:val="0"/>
              <w:rPr>
                <w:rFonts w:ascii="宋体" w:hAnsi="宋体"/>
                <w:sz w:val="24"/>
              </w:rPr>
            </w:pPr>
            <w:r>
              <w:rPr>
                <w:rFonts w:hint="eastAsia" w:ascii="宋体" w:hAnsi="宋体"/>
                <w:sz w:val="24"/>
              </w:rPr>
              <w:t>委托代理人(签字)：</w:t>
            </w:r>
          </w:p>
        </w:tc>
      </w:tr>
      <w:tr w14:paraId="0A6E2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322" w:type="dxa"/>
            <w:tcBorders>
              <w:top w:val="single" w:color="auto" w:sz="4" w:space="0"/>
              <w:left w:val="single" w:color="auto" w:sz="12" w:space="0"/>
              <w:bottom w:val="single" w:color="auto" w:sz="4" w:space="0"/>
              <w:right w:val="single" w:color="auto" w:sz="12" w:space="0"/>
            </w:tcBorders>
            <w:noWrap w:val="0"/>
            <w:vAlign w:val="bottom"/>
          </w:tcPr>
          <w:p w14:paraId="656178AE">
            <w:pPr>
              <w:adjustRightInd w:val="0"/>
              <w:snapToGrid w:val="0"/>
              <w:rPr>
                <w:rFonts w:ascii="宋体" w:hAnsi="宋体"/>
                <w:sz w:val="24"/>
              </w:rPr>
            </w:pPr>
            <w:r>
              <w:rPr>
                <w:rFonts w:hint="eastAsia" w:ascii="宋体" w:hAnsi="宋体"/>
                <w:sz w:val="24"/>
              </w:rPr>
              <w:t>电话：</w:t>
            </w:r>
          </w:p>
        </w:tc>
        <w:tc>
          <w:tcPr>
            <w:tcW w:w="3884" w:type="dxa"/>
            <w:tcBorders>
              <w:top w:val="single" w:color="auto" w:sz="4" w:space="0"/>
              <w:left w:val="single" w:color="auto" w:sz="12" w:space="0"/>
              <w:bottom w:val="single" w:color="auto" w:sz="4" w:space="0"/>
              <w:right w:val="single" w:color="auto" w:sz="12" w:space="0"/>
            </w:tcBorders>
            <w:noWrap w:val="0"/>
            <w:vAlign w:val="bottom"/>
          </w:tcPr>
          <w:p w14:paraId="6BBE5897">
            <w:pPr>
              <w:adjustRightInd w:val="0"/>
              <w:snapToGrid w:val="0"/>
              <w:rPr>
                <w:rFonts w:ascii="宋体" w:hAnsi="宋体"/>
                <w:sz w:val="24"/>
              </w:rPr>
            </w:pPr>
            <w:r>
              <w:rPr>
                <w:rFonts w:hint="eastAsia" w:ascii="宋体" w:hAnsi="宋体"/>
                <w:sz w:val="24"/>
              </w:rPr>
              <w:t>电话：</w:t>
            </w:r>
          </w:p>
        </w:tc>
      </w:tr>
      <w:tr w14:paraId="6DA7F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322" w:type="dxa"/>
            <w:tcBorders>
              <w:top w:val="single" w:color="auto" w:sz="4" w:space="0"/>
              <w:left w:val="single" w:color="auto" w:sz="12" w:space="0"/>
              <w:bottom w:val="single" w:color="auto" w:sz="4" w:space="0"/>
              <w:right w:val="single" w:color="auto" w:sz="12" w:space="0"/>
            </w:tcBorders>
            <w:noWrap w:val="0"/>
            <w:vAlign w:val="bottom"/>
          </w:tcPr>
          <w:p w14:paraId="4EFF9501">
            <w:pPr>
              <w:adjustRightInd w:val="0"/>
              <w:snapToGrid w:val="0"/>
              <w:rPr>
                <w:rFonts w:ascii="宋体" w:hAnsi="宋体"/>
                <w:sz w:val="24"/>
              </w:rPr>
            </w:pPr>
            <w:r>
              <w:rPr>
                <w:rFonts w:hint="eastAsia" w:ascii="宋体" w:hAnsi="宋体"/>
                <w:sz w:val="24"/>
              </w:rPr>
              <w:t>传真：</w:t>
            </w:r>
          </w:p>
        </w:tc>
        <w:tc>
          <w:tcPr>
            <w:tcW w:w="3884" w:type="dxa"/>
            <w:tcBorders>
              <w:top w:val="single" w:color="auto" w:sz="4" w:space="0"/>
              <w:left w:val="single" w:color="auto" w:sz="12" w:space="0"/>
              <w:bottom w:val="single" w:color="auto" w:sz="4" w:space="0"/>
              <w:right w:val="single" w:color="auto" w:sz="12" w:space="0"/>
            </w:tcBorders>
            <w:noWrap w:val="0"/>
            <w:vAlign w:val="bottom"/>
          </w:tcPr>
          <w:p w14:paraId="4E77D09A">
            <w:pPr>
              <w:adjustRightInd w:val="0"/>
              <w:snapToGrid w:val="0"/>
              <w:rPr>
                <w:rFonts w:ascii="宋体" w:hAnsi="宋体"/>
                <w:sz w:val="24"/>
              </w:rPr>
            </w:pPr>
            <w:r>
              <w:rPr>
                <w:rFonts w:hint="eastAsia" w:ascii="宋体" w:hAnsi="宋体"/>
                <w:sz w:val="24"/>
              </w:rPr>
              <w:t>传真：</w:t>
            </w:r>
          </w:p>
        </w:tc>
      </w:tr>
      <w:tr w14:paraId="55743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322" w:type="dxa"/>
            <w:tcBorders>
              <w:top w:val="single" w:color="auto" w:sz="4" w:space="0"/>
              <w:left w:val="single" w:color="auto" w:sz="12" w:space="0"/>
              <w:bottom w:val="single" w:color="auto" w:sz="4" w:space="0"/>
              <w:right w:val="single" w:color="auto" w:sz="12" w:space="0"/>
            </w:tcBorders>
            <w:noWrap w:val="0"/>
            <w:vAlign w:val="bottom"/>
          </w:tcPr>
          <w:p w14:paraId="5366C564">
            <w:pPr>
              <w:adjustRightInd w:val="0"/>
              <w:snapToGrid w:val="0"/>
              <w:rPr>
                <w:rFonts w:ascii="宋体" w:hAnsi="宋体"/>
                <w:sz w:val="24"/>
              </w:rPr>
            </w:pPr>
            <w:r>
              <w:rPr>
                <w:rFonts w:hint="eastAsia" w:ascii="宋体" w:hAnsi="宋体"/>
                <w:sz w:val="24"/>
              </w:rPr>
              <w:t>邮编：</w:t>
            </w:r>
          </w:p>
        </w:tc>
        <w:tc>
          <w:tcPr>
            <w:tcW w:w="3884" w:type="dxa"/>
            <w:tcBorders>
              <w:top w:val="single" w:color="auto" w:sz="4" w:space="0"/>
              <w:left w:val="single" w:color="auto" w:sz="12" w:space="0"/>
              <w:bottom w:val="single" w:color="auto" w:sz="4" w:space="0"/>
              <w:right w:val="single" w:color="auto" w:sz="12" w:space="0"/>
            </w:tcBorders>
            <w:noWrap w:val="0"/>
            <w:vAlign w:val="bottom"/>
          </w:tcPr>
          <w:p w14:paraId="05F37674">
            <w:pPr>
              <w:adjustRightInd w:val="0"/>
              <w:snapToGrid w:val="0"/>
              <w:rPr>
                <w:rFonts w:ascii="宋体" w:hAnsi="宋体"/>
                <w:sz w:val="24"/>
              </w:rPr>
            </w:pPr>
            <w:r>
              <w:rPr>
                <w:rFonts w:hint="eastAsia" w:ascii="宋体" w:hAnsi="宋体"/>
                <w:sz w:val="24"/>
              </w:rPr>
              <w:t>邮编：</w:t>
            </w:r>
          </w:p>
        </w:tc>
      </w:tr>
      <w:tr w14:paraId="3C396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4322" w:type="dxa"/>
            <w:tcBorders>
              <w:top w:val="single" w:color="auto" w:sz="4" w:space="0"/>
              <w:left w:val="single" w:color="auto" w:sz="12" w:space="0"/>
              <w:bottom w:val="single" w:color="auto" w:sz="4" w:space="0"/>
              <w:right w:val="single" w:color="auto" w:sz="12" w:space="0"/>
            </w:tcBorders>
            <w:noWrap w:val="0"/>
            <w:vAlign w:val="bottom"/>
          </w:tcPr>
          <w:p w14:paraId="12D205DB">
            <w:pPr>
              <w:adjustRightInd w:val="0"/>
              <w:snapToGrid w:val="0"/>
              <w:rPr>
                <w:rFonts w:ascii="宋体" w:hAnsi="宋体"/>
                <w:sz w:val="24"/>
              </w:rPr>
            </w:pPr>
            <w:r>
              <w:rPr>
                <w:rFonts w:hint="eastAsia" w:ascii="宋体" w:hAnsi="宋体"/>
                <w:sz w:val="24"/>
              </w:rPr>
              <w:t xml:space="preserve">地址： </w:t>
            </w:r>
          </w:p>
        </w:tc>
        <w:tc>
          <w:tcPr>
            <w:tcW w:w="3884" w:type="dxa"/>
            <w:tcBorders>
              <w:top w:val="single" w:color="auto" w:sz="4" w:space="0"/>
              <w:left w:val="single" w:color="auto" w:sz="12" w:space="0"/>
              <w:bottom w:val="single" w:color="auto" w:sz="4" w:space="0"/>
              <w:right w:val="single" w:color="auto" w:sz="12" w:space="0"/>
            </w:tcBorders>
            <w:noWrap w:val="0"/>
            <w:vAlign w:val="bottom"/>
          </w:tcPr>
          <w:p w14:paraId="446EA325">
            <w:pPr>
              <w:adjustRightInd w:val="0"/>
              <w:snapToGrid w:val="0"/>
              <w:rPr>
                <w:rFonts w:ascii="宋体" w:hAnsi="宋体"/>
                <w:sz w:val="24"/>
              </w:rPr>
            </w:pPr>
            <w:r>
              <w:rPr>
                <w:rFonts w:hint="eastAsia" w:ascii="宋体" w:hAnsi="宋体"/>
                <w:sz w:val="24"/>
              </w:rPr>
              <w:t xml:space="preserve">地址： </w:t>
            </w:r>
          </w:p>
        </w:tc>
      </w:tr>
    </w:tbl>
    <w:p w14:paraId="19097FA0">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firstLine="0"/>
        <w:jc w:val="center"/>
        <w:textAlignment w:val="auto"/>
        <w:rPr>
          <w:rFonts w:hint="eastAsia" w:ascii="宋体" w:hAnsi="宋体" w:eastAsia="宋体" w:cs="宋体"/>
          <w:i w:val="0"/>
          <w:iCs w:val="0"/>
          <w:caps w:val="0"/>
          <w:color w:val="auto"/>
          <w:spacing w:val="0"/>
          <w:sz w:val="24"/>
          <w:szCs w:val="24"/>
        </w:rPr>
      </w:pPr>
    </w:p>
    <w:p w14:paraId="74EFC384">
      <w:pPr>
        <w:pStyle w:val="6"/>
        <w:keepNext w:val="0"/>
        <w:keepLines w:val="0"/>
        <w:pageBreakBefore w:val="0"/>
        <w:kinsoku/>
        <w:wordWrap/>
        <w:overflowPunct/>
        <w:topLinePunct w:val="0"/>
        <w:autoSpaceDE/>
        <w:autoSpaceDN/>
        <w:bidi w:val="0"/>
        <w:adjustRightInd/>
        <w:snapToGrid/>
        <w:spacing w:before="0" w:beforeAutospacing="0" w:afterAutospacing="0" w:line="360" w:lineRule="auto"/>
        <w:ind w:left="0" w:leftChars="0"/>
        <w:textAlignment w:val="auto"/>
        <w:rPr>
          <w:rFonts w:hint="eastAsia" w:ascii="宋体" w:hAnsi="宋体" w:eastAsia="宋体" w:cs="宋体"/>
        </w:rPr>
      </w:pPr>
    </w:p>
    <w:p w14:paraId="638A781C">
      <w:pPr>
        <w:pStyle w:val="6"/>
        <w:keepNext w:val="0"/>
        <w:keepLines w:val="0"/>
        <w:pageBreakBefore w:val="0"/>
        <w:kinsoku/>
        <w:wordWrap/>
        <w:overflowPunct/>
        <w:topLinePunct w:val="0"/>
        <w:autoSpaceDE/>
        <w:autoSpaceDN/>
        <w:bidi w:val="0"/>
        <w:adjustRightInd/>
        <w:snapToGrid/>
        <w:spacing w:before="0" w:beforeAutospacing="0" w:afterAutospacing="0" w:line="360" w:lineRule="auto"/>
        <w:ind w:left="0" w:leftChars="0"/>
        <w:textAlignment w:val="auto"/>
        <w:rPr>
          <w:rFonts w:hint="eastAsia" w:ascii="宋体" w:hAnsi="宋体" w:eastAsia="宋体" w:cs="宋体"/>
        </w:rPr>
      </w:pPr>
    </w:p>
    <w:p w14:paraId="1EB5A9A6">
      <w:pPr>
        <w:pStyle w:val="6"/>
        <w:keepNext w:val="0"/>
        <w:keepLines w:val="0"/>
        <w:pageBreakBefore w:val="0"/>
        <w:kinsoku/>
        <w:wordWrap/>
        <w:overflowPunct/>
        <w:topLinePunct w:val="0"/>
        <w:autoSpaceDE/>
        <w:autoSpaceDN/>
        <w:bidi w:val="0"/>
        <w:adjustRightInd/>
        <w:snapToGrid/>
        <w:spacing w:before="0" w:beforeAutospacing="0" w:afterAutospacing="0" w:line="360" w:lineRule="auto"/>
        <w:ind w:left="0" w:leftChars="0"/>
        <w:textAlignment w:val="auto"/>
        <w:rPr>
          <w:rFonts w:hint="eastAsia" w:ascii="宋体" w:hAnsi="宋体" w:eastAsia="宋体" w:cs="宋体"/>
        </w:rPr>
      </w:pPr>
    </w:p>
    <w:p w14:paraId="3251DD78">
      <w:pPr>
        <w:pStyle w:val="6"/>
        <w:keepNext w:val="0"/>
        <w:keepLines w:val="0"/>
        <w:pageBreakBefore w:val="0"/>
        <w:kinsoku/>
        <w:wordWrap/>
        <w:overflowPunct/>
        <w:topLinePunct w:val="0"/>
        <w:autoSpaceDE/>
        <w:autoSpaceDN/>
        <w:bidi w:val="0"/>
        <w:adjustRightInd/>
        <w:snapToGrid/>
        <w:spacing w:before="0" w:beforeAutospacing="0" w:afterAutospacing="0" w:line="360" w:lineRule="auto"/>
        <w:ind w:left="0" w:leftChars="0"/>
        <w:textAlignment w:val="auto"/>
        <w:rPr>
          <w:rFonts w:hint="eastAsia" w:ascii="宋体" w:hAnsi="宋体" w:eastAsia="宋体" w:cs="宋体"/>
        </w:rPr>
      </w:pPr>
    </w:p>
    <w:p w14:paraId="3CE26245">
      <w:pPr>
        <w:pStyle w:val="6"/>
        <w:keepNext w:val="0"/>
        <w:keepLines w:val="0"/>
        <w:pageBreakBefore w:val="0"/>
        <w:kinsoku/>
        <w:wordWrap/>
        <w:overflowPunct/>
        <w:topLinePunct w:val="0"/>
        <w:autoSpaceDE/>
        <w:autoSpaceDN/>
        <w:bidi w:val="0"/>
        <w:adjustRightInd/>
        <w:snapToGrid/>
        <w:spacing w:before="0" w:beforeAutospacing="0" w:afterAutospacing="0" w:line="360" w:lineRule="auto"/>
        <w:ind w:left="0" w:leftChars="0"/>
        <w:textAlignment w:val="auto"/>
        <w:rPr>
          <w:rFonts w:hint="eastAsia" w:ascii="宋体" w:hAnsi="宋体" w:eastAsia="宋体" w:cs="宋体"/>
        </w:rPr>
      </w:pPr>
    </w:p>
    <w:p w14:paraId="373F2434">
      <w:pPr>
        <w:pStyle w:val="6"/>
        <w:keepNext w:val="0"/>
        <w:keepLines w:val="0"/>
        <w:pageBreakBefore w:val="0"/>
        <w:kinsoku/>
        <w:wordWrap/>
        <w:overflowPunct/>
        <w:topLinePunct w:val="0"/>
        <w:autoSpaceDE/>
        <w:autoSpaceDN/>
        <w:bidi w:val="0"/>
        <w:adjustRightInd/>
        <w:snapToGrid/>
        <w:spacing w:before="0" w:beforeAutospacing="0" w:afterAutospacing="0" w:line="360" w:lineRule="auto"/>
        <w:ind w:left="0" w:leftChars="0"/>
        <w:textAlignment w:val="auto"/>
        <w:rPr>
          <w:rFonts w:hint="eastAsia" w:ascii="宋体" w:hAnsi="宋体" w:eastAsia="宋体" w:cs="宋体"/>
        </w:rPr>
      </w:pPr>
    </w:p>
    <w:p w14:paraId="448C3526">
      <w:pPr>
        <w:pStyle w:val="6"/>
        <w:keepNext w:val="0"/>
        <w:keepLines w:val="0"/>
        <w:pageBreakBefore w:val="0"/>
        <w:kinsoku/>
        <w:wordWrap/>
        <w:overflowPunct/>
        <w:topLinePunct w:val="0"/>
        <w:autoSpaceDE/>
        <w:autoSpaceDN/>
        <w:bidi w:val="0"/>
        <w:adjustRightInd/>
        <w:snapToGrid/>
        <w:spacing w:before="0" w:beforeAutospacing="0" w:afterAutospacing="0" w:line="360" w:lineRule="auto"/>
        <w:ind w:left="0" w:leftChars="0"/>
        <w:textAlignment w:val="auto"/>
        <w:rPr>
          <w:rFonts w:hint="eastAsia" w:ascii="宋体" w:hAnsi="宋体" w:eastAsia="宋体" w:cs="宋体"/>
        </w:rPr>
      </w:pPr>
    </w:p>
    <w:p w14:paraId="495BFFA9">
      <w:pPr>
        <w:pStyle w:val="6"/>
        <w:keepNext w:val="0"/>
        <w:keepLines w:val="0"/>
        <w:pageBreakBefore w:val="0"/>
        <w:kinsoku/>
        <w:wordWrap/>
        <w:overflowPunct/>
        <w:topLinePunct w:val="0"/>
        <w:autoSpaceDE/>
        <w:autoSpaceDN/>
        <w:bidi w:val="0"/>
        <w:adjustRightInd/>
        <w:snapToGrid/>
        <w:spacing w:before="0" w:beforeAutospacing="0" w:afterAutospacing="0" w:line="360" w:lineRule="auto"/>
        <w:ind w:left="0" w:leftChars="0"/>
        <w:textAlignment w:val="auto"/>
        <w:rPr>
          <w:rFonts w:hint="eastAsia" w:ascii="宋体" w:hAnsi="宋体" w:eastAsia="宋体" w:cs="宋体"/>
        </w:rPr>
      </w:pPr>
    </w:p>
    <w:p w14:paraId="43C00A65">
      <w:pPr>
        <w:pStyle w:val="6"/>
        <w:keepNext w:val="0"/>
        <w:keepLines w:val="0"/>
        <w:pageBreakBefore w:val="0"/>
        <w:kinsoku/>
        <w:wordWrap/>
        <w:overflowPunct/>
        <w:topLinePunct w:val="0"/>
        <w:autoSpaceDE/>
        <w:autoSpaceDN/>
        <w:bidi w:val="0"/>
        <w:adjustRightInd/>
        <w:snapToGrid/>
        <w:spacing w:before="0" w:beforeAutospacing="0" w:afterAutospacing="0" w:line="360" w:lineRule="auto"/>
        <w:ind w:left="0" w:leftChars="0"/>
        <w:textAlignment w:val="auto"/>
        <w:rPr>
          <w:rFonts w:hint="eastAsia" w:ascii="宋体" w:hAnsi="宋体" w:eastAsia="宋体" w:cs="宋体"/>
        </w:rPr>
      </w:pPr>
    </w:p>
    <w:p w14:paraId="4D88EBCD">
      <w:pPr>
        <w:pStyle w:val="6"/>
        <w:keepNext w:val="0"/>
        <w:keepLines w:val="0"/>
        <w:pageBreakBefore w:val="0"/>
        <w:kinsoku/>
        <w:wordWrap/>
        <w:overflowPunct/>
        <w:topLinePunct w:val="0"/>
        <w:autoSpaceDE/>
        <w:autoSpaceDN/>
        <w:bidi w:val="0"/>
        <w:adjustRightInd/>
        <w:snapToGrid/>
        <w:spacing w:before="0" w:beforeAutospacing="0" w:afterAutospacing="0" w:line="360" w:lineRule="auto"/>
        <w:ind w:left="0" w:leftChars="0"/>
        <w:textAlignment w:val="auto"/>
        <w:rPr>
          <w:rFonts w:hint="eastAsia" w:ascii="宋体" w:hAnsi="宋体" w:eastAsia="宋体" w:cs="宋体"/>
        </w:rPr>
      </w:pPr>
    </w:p>
    <w:p w14:paraId="40F7D7AF">
      <w:pPr>
        <w:rPr>
          <w:rFonts w:hint="eastAsia" w:ascii="宋体" w:hAnsi="宋体" w:eastAsia="宋体" w:cs="宋体"/>
        </w:rPr>
      </w:pPr>
    </w:p>
    <w:p w14:paraId="048C5763">
      <w:pPr>
        <w:spacing w:line="360" w:lineRule="auto"/>
        <w:jc w:val="both"/>
        <w:outlineLvl w:val="0"/>
        <w:rPr>
          <w:rFonts w:hint="eastAsia" w:eastAsia="宋体" w:cs="宋体"/>
          <w:b/>
          <w:bCs/>
          <w:lang w:eastAsia="zh-CN"/>
        </w:rPr>
      </w:pPr>
    </w:p>
    <w:p w14:paraId="7960CC24">
      <w:pPr>
        <w:spacing w:line="360" w:lineRule="auto"/>
        <w:jc w:val="both"/>
        <w:outlineLvl w:val="0"/>
        <w:rPr>
          <w:rFonts w:hint="eastAsia" w:eastAsia="宋体" w:cs="宋体"/>
          <w:b/>
          <w:bCs/>
          <w:lang w:eastAsia="zh-CN"/>
        </w:rPr>
      </w:pPr>
    </w:p>
    <w:p w14:paraId="269B2227">
      <w:pPr>
        <w:spacing w:line="360" w:lineRule="auto"/>
        <w:jc w:val="both"/>
        <w:outlineLvl w:val="0"/>
        <w:rPr>
          <w:rFonts w:hint="eastAsia" w:eastAsia="宋体" w:cs="宋体"/>
          <w:b/>
          <w:bCs/>
          <w:lang w:eastAsia="zh-CN"/>
        </w:rPr>
      </w:pPr>
    </w:p>
    <w:p w14:paraId="36DA9E02">
      <w:pPr>
        <w:keepNext/>
        <w:keepLines/>
        <w:spacing w:before="120" w:line="300" w:lineRule="auto"/>
        <w:jc w:val="left"/>
        <w:outlineLvl w:val="1"/>
        <w:rPr>
          <w:rFonts w:hint="eastAsia" w:ascii="宋体" w:hAnsi="宋体" w:eastAsia="宋体" w:cs="宋体"/>
          <w:b/>
          <w:color w:val="auto"/>
          <w:spacing w:val="20"/>
          <w:sz w:val="32"/>
          <w:szCs w:val="32"/>
          <w:highlight w:val="none"/>
        </w:rPr>
      </w:pPr>
    </w:p>
    <w:p w14:paraId="6D700F88">
      <w:pPr>
        <w:rPr>
          <w:rFonts w:hint="eastAsia" w:ascii="宋体" w:hAnsi="宋体" w:eastAsia="宋体" w:cs="宋体"/>
          <w:b/>
          <w:color w:val="auto"/>
          <w:sz w:val="44"/>
          <w:szCs w:val="44"/>
        </w:rPr>
      </w:pPr>
      <w:bookmarkStart w:id="819" w:name="_Toc99301426"/>
      <w:r>
        <w:rPr>
          <w:rFonts w:hint="eastAsia" w:ascii="宋体" w:hAnsi="宋体" w:eastAsia="宋体" w:cs="宋体"/>
          <w:b/>
          <w:color w:val="auto"/>
          <w:sz w:val="44"/>
          <w:szCs w:val="44"/>
        </w:rPr>
        <w:br w:type="page"/>
      </w:r>
    </w:p>
    <w:p w14:paraId="7E0D0E61">
      <w:pPr>
        <w:spacing w:line="360" w:lineRule="auto"/>
        <w:jc w:val="center"/>
        <w:outlineLvl w:val="0"/>
        <w:rPr>
          <w:b/>
          <w:spacing w:val="20"/>
          <w:sz w:val="24"/>
          <w:highlight w:val="none"/>
        </w:rPr>
      </w:pPr>
      <w:r>
        <w:rPr>
          <w:rFonts w:hint="eastAsia" w:ascii="Times New Roman" w:hAnsi="Times New Roman" w:eastAsia="宋体" w:cs="Times New Roman"/>
          <w:b/>
          <w:sz w:val="36"/>
          <w:szCs w:val="36"/>
          <w:highlight w:val="none"/>
        </w:rPr>
        <w:t>第七章   投标文件格式</w:t>
      </w:r>
      <w:bookmarkEnd w:id="819"/>
    </w:p>
    <w:p w14:paraId="316AD52F">
      <w:pPr>
        <w:keepNext/>
        <w:keepLines/>
        <w:spacing w:before="120" w:line="300" w:lineRule="auto"/>
        <w:jc w:val="left"/>
        <w:outlineLvl w:val="1"/>
        <w:rPr>
          <w:b/>
          <w:sz w:val="30"/>
          <w:szCs w:val="20"/>
          <w:highlight w:val="none"/>
        </w:rPr>
      </w:pPr>
      <w:r>
        <w:rPr>
          <w:b/>
          <w:spacing w:val="20"/>
          <w:sz w:val="24"/>
          <w:highlight w:val="none"/>
        </w:rPr>
        <w:t>一、资格证明文件格式</w:t>
      </w:r>
    </w:p>
    <w:p w14:paraId="4012B266">
      <w:pPr>
        <w:rPr>
          <w:b/>
          <w:spacing w:val="20"/>
          <w:szCs w:val="21"/>
          <w:highlight w:val="none"/>
        </w:rPr>
      </w:pPr>
    </w:p>
    <w:p w14:paraId="52CE2F28">
      <w:pPr>
        <w:rPr>
          <w:b/>
          <w:sz w:val="24"/>
          <w:highlight w:val="none"/>
        </w:rPr>
      </w:pPr>
      <w:r>
        <w:rPr>
          <w:b/>
          <w:spacing w:val="20"/>
          <w:sz w:val="24"/>
          <w:highlight w:val="none"/>
        </w:rPr>
        <w:t>投标文件</w:t>
      </w:r>
      <w:r>
        <w:rPr>
          <w:b/>
          <w:sz w:val="24"/>
          <w:highlight w:val="none"/>
        </w:rPr>
        <w:t>封面（非实质性格式）</w:t>
      </w:r>
    </w:p>
    <w:p w14:paraId="010846CB">
      <w:pPr>
        <w:jc w:val="center"/>
        <w:rPr>
          <w:szCs w:val="21"/>
          <w:highlight w:val="none"/>
        </w:rPr>
      </w:pPr>
    </w:p>
    <w:p w14:paraId="1823FCD0">
      <w:pPr>
        <w:jc w:val="center"/>
        <w:rPr>
          <w:b/>
          <w:spacing w:val="60"/>
          <w:sz w:val="84"/>
          <w:szCs w:val="84"/>
          <w:highlight w:val="none"/>
        </w:rPr>
      </w:pPr>
      <w:r>
        <w:rPr>
          <w:b/>
          <w:spacing w:val="60"/>
          <w:sz w:val="84"/>
          <w:szCs w:val="84"/>
          <w:highlight w:val="none"/>
        </w:rPr>
        <w:t>投 标 文 件</w:t>
      </w:r>
    </w:p>
    <w:p w14:paraId="196B7100">
      <w:pPr>
        <w:ind w:firstLine="963"/>
        <w:rPr>
          <w:rFonts w:hint="eastAsia"/>
          <w:b/>
          <w:spacing w:val="60"/>
          <w:sz w:val="52"/>
          <w:szCs w:val="52"/>
          <w:highlight w:val="none"/>
        </w:rPr>
      </w:pPr>
    </w:p>
    <w:p w14:paraId="2CC0F731">
      <w:pPr>
        <w:ind w:firstLine="963"/>
        <w:rPr>
          <w:rFonts w:hint="eastAsia"/>
          <w:b/>
          <w:spacing w:val="60"/>
          <w:sz w:val="52"/>
          <w:szCs w:val="52"/>
          <w:highlight w:val="none"/>
        </w:rPr>
      </w:pPr>
    </w:p>
    <w:p w14:paraId="1D8ACDB1">
      <w:pPr>
        <w:ind w:firstLine="542"/>
        <w:rPr>
          <w:b/>
          <w:spacing w:val="20"/>
          <w:sz w:val="32"/>
          <w:szCs w:val="32"/>
          <w:highlight w:val="none"/>
        </w:rPr>
      </w:pPr>
    </w:p>
    <w:p w14:paraId="6B9D4A80">
      <w:pPr>
        <w:ind w:firstLine="542"/>
        <w:rPr>
          <w:b/>
          <w:spacing w:val="20"/>
          <w:sz w:val="32"/>
          <w:szCs w:val="32"/>
          <w:highlight w:val="none"/>
        </w:rPr>
      </w:pPr>
    </w:p>
    <w:p w14:paraId="3DF6A451">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15FB829">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6956114A">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p>
    <w:p w14:paraId="33C738DB">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20CE8F58">
      <w:pPr>
        <w:jc w:val="center"/>
        <w:rPr>
          <w:b/>
          <w:sz w:val="32"/>
          <w:szCs w:val="32"/>
          <w:highlight w:val="none"/>
        </w:rPr>
      </w:pPr>
    </w:p>
    <w:p w14:paraId="22E5A800">
      <w:pPr>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一、资格证明文件</w:t>
      </w:r>
    </w:p>
    <w:p w14:paraId="0CB4C5D8">
      <w:pPr>
        <w:rPr>
          <w:b/>
          <w:highlight w:val="none"/>
        </w:rPr>
      </w:pPr>
    </w:p>
    <w:p w14:paraId="1454104B">
      <w:pPr>
        <w:spacing w:line="360" w:lineRule="auto"/>
        <w:outlineLvl w:val="2"/>
        <w:rPr>
          <w:sz w:val="24"/>
          <w:szCs w:val="20"/>
          <w:highlight w:val="none"/>
        </w:rPr>
      </w:pPr>
      <w:r>
        <w:rPr>
          <w:sz w:val="24"/>
          <w:szCs w:val="20"/>
          <w:highlight w:val="none"/>
        </w:rPr>
        <w:t xml:space="preserve">1 </w:t>
      </w:r>
      <w:r>
        <w:rPr>
          <w:sz w:val="24"/>
          <w:highlight w:val="none"/>
        </w:rPr>
        <w:t>满足《中华人民共和国政府采购法》第二十二条规定及法律法规的其他规定</w:t>
      </w:r>
    </w:p>
    <w:p w14:paraId="45296C75">
      <w:pPr>
        <w:pStyle w:val="23"/>
        <w:rPr>
          <w:rFonts w:ascii="Times New Roman"/>
          <w:b w:val="0"/>
          <w:bCs/>
          <w:highlight w:val="none"/>
          <w:u w:val="none"/>
        </w:rPr>
      </w:pPr>
      <w:r>
        <w:rPr>
          <w:rFonts w:ascii="Times New Roman"/>
          <w:b w:val="0"/>
          <w:highlight w:val="none"/>
          <w:u w:val="none"/>
        </w:rPr>
        <w:t>1-</w:t>
      </w:r>
      <w:r>
        <w:rPr>
          <w:rFonts w:hint="eastAsia" w:ascii="Times New Roman"/>
          <w:b w:val="0"/>
          <w:highlight w:val="none"/>
          <w:u w:val="none"/>
        </w:rPr>
        <w:t>1</w:t>
      </w:r>
      <w:r>
        <w:rPr>
          <w:rFonts w:ascii="Times New Roman"/>
          <w:b w:val="0"/>
          <w:highlight w:val="none"/>
          <w:u w:val="none"/>
        </w:rPr>
        <w:t xml:space="preserve"> 投标人资格声明</w:t>
      </w:r>
      <w:r>
        <w:rPr>
          <w:rFonts w:hint="eastAsia" w:ascii="Times New Roman"/>
          <w:b w:val="0"/>
          <w:highlight w:val="none"/>
          <w:u w:val="none"/>
        </w:rPr>
        <w:t>函</w:t>
      </w:r>
      <w:r>
        <w:rPr>
          <w:rFonts w:ascii="Times New Roman"/>
          <w:b w:val="0"/>
          <w:highlight w:val="none"/>
          <w:u w:val="none"/>
        </w:rPr>
        <w:t>（实质性格式）</w:t>
      </w:r>
    </w:p>
    <w:p w14:paraId="5D5DDD81">
      <w:pPr>
        <w:widowControl/>
        <w:spacing w:before="120" w:line="360" w:lineRule="auto"/>
        <w:jc w:val="center"/>
        <w:rPr>
          <w:rFonts w:hint="eastAsia" w:ascii="宋体" w:hAnsi="宋体" w:cs="宋体"/>
          <w:b/>
          <w:sz w:val="28"/>
          <w:szCs w:val="28"/>
          <w:highlight w:val="none"/>
        </w:rPr>
      </w:pPr>
    </w:p>
    <w:p w14:paraId="399D82DC">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投标人资格声明函</w:t>
      </w:r>
    </w:p>
    <w:p w14:paraId="171D751E">
      <w:pPr>
        <w:pStyle w:val="21"/>
        <w:spacing w:line="460" w:lineRule="exact"/>
        <w:ind w:firstLine="480"/>
        <w:rPr>
          <w:highlight w:val="none"/>
        </w:rPr>
      </w:pPr>
    </w:p>
    <w:p w14:paraId="15BF5B25">
      <w:pPr>
        <w:pStyle w:val="21"/>
        <w:spacing w:line="460" w:lineRule="exact"/>
        <w:ind w:firstLine="480"/>
        <w:rPr>
          <w:highlight w:val="none"/>
        </w:rPr>
      </w:pPr>
      <w:r>
        <w:rPr>
          <w:rFonts w:hint="eastAsia"/>
          <w:highlight w:val="none"/>
        </w:rPr>
        <w:t>致：江苏溧投招标服务有限公司</w:t>
      </w:r>
    </w:p>
    <w:p w14:paraId="2A29CF6F">
      <w:pPr>
        <w:pStyle w:val="21"/>
        <w:spacing w:line="460" w:lineRule="exact"/>
        <w:ind w:firstLine="960"/>
        <w:rPr>
          <w:highlight w:val="none"/>
          <w:u w:val="single"/>
        </w:rPr>
      </w:pPr>
      <w:r>
        <w:rPr>
          <w:rFonts w:hint="eastAsia"/>
          <w:highlight w:val="none"/>
          <w:u w:val="single"/>
        </w:rPr>
        <w:t>（采购人名称）</w:t>
      </w:r>
    </w:p>
    <w:p w14:paraId="63DBA43B">
      <w:pPr>
        <w:pStyle w:val="21"/>
        <w:spacing w:line="460" w:lineRule="exact"/>
        <w:ind w:firstLine="480"/>
        <w:rPr>
          <w:highlight w:val="none"/>
        </w:rPr>
      </w:pPr>
    </w:p>
    <w:p w14:paraId="55105BAB">
      <w:pPr>
        <w:pStyle w:val="21"/>
        <w:spacing w:line="460" w:lineRule="exact"/>
        <w:ind w:firstLine="480"/>
        <w:rPr>
          <w:highlight w:val="none"/>
        </w:rPr>
      </w:pPr>
      <w:r>
        <w:rPr>
          <w:rFonts w:hint="eastAsia"/>
          <w:highlight w:val="none"/>
        </w:rPr>
        <w:t>按照《中华人民共和国政府采购法》第二十二条和招标文件的规定，我单位郑重声明如下：</w:t>
      </w:r>
    </w:p>
    <w:p w14:paraId="637490E4">
      <w:pPr>
        <w:pStyle w:val="21"/>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5B79046E">
      <w:pPr>
        <w:pStyle w:val="21"/>
        <w:spacing w:line="460" w:lineRule="exact"/>
        <w:ind w:firstLine="480"/>
        <w:rPr>
          <w:highlight w:val="none"/>
        </w:rPr>
      </w:pPr>
      <w:r>
        <w:rPr>
          <w:rFonts w:hint="eastAsia"/>
          <w:highlight w:val="none"/>
        </w:rPr>
        <w:t>二、我单位具有良好的商业信誉（指投标人经营状况良好，无本资格声明第十条情形）和健全的财务会计制度。</w:t>
      </w:r>
    </w:p>
    <w:p w14:paraId="40C4ED10">
      <w:pPr>
        <w:pStyle w:val="21"/>
        <w:spacing w:line="460" w:lineRule="exact"/>
        <w:ind w:firstLine="480"/>
        <w:rPr>
          <w:highlight w:val="none"/>
        </w:rPr>
      </w:pPr>
      <w:r>
        <w:rPr>
          <w:rFonts w:hint="eastAsia"/>
          <w:highlight w:val="none"/>
        </w:rPr>
        <w:t>三、我单位依法进行纳税和社会保险申报并实际履行了义务。</w:t>
      </w:r>
    </w:p>
    <w:p w14:paraId="53920B93">
      <w:pPr>
        <w:pStyle w:val="21"/>
        <w:spacing w:line="460" w:lineRule="exact"/>
        <w:ind w:firstLine="480"/>
        <w:rPr>
          <w:highlight w:val="none"/>
        </w:rPr>
      </w:pPr>
      <w:r>
        <w:rPr>
          <w:rFonts w:hint="eastAsia"/>
          <w:highlight w:val="none"/>
        </w:rPr>
        <w:t>四、我单位具有履行本项目采购合同所必需的设备和专业技术能力，并具有履行合同的良好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28DAF001">
      <w:pPr>
        <w:pStyle w:val="21"/>
        <w:spacing w:line="460" w:lineRule="exact"/>
        <w:ind w:firstLine="480"/>
        <w:rPr>
          <w:highlight w:val="none"/>
        </w:rPr>
      </w:pPr>
      <w:r>
        <w:rPr>
          <w:rFonts w:hint="eastAsia"/>
          <w:highlight w:val="none"/>
        </w:rPr>
        <w:t>主要设备有：</w:t>
      </w:r>
      <w:r>
        <w:rPr>
          <w:highlight w:val="none"/>
          <w:u w:val="single"/>
        </w:rPr>
        <w:t xml:space="preserve">            </w:t>
      </w:r>
    </w:p>
    <w:p w14:paraId="7302881A">
      <w:pPr>
        <w:pStyle w:val="21"/>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42E77735">
      <w:pPr>
        <w:pStyle w:val="21"/>
        <w:spacing w:line="460" w:lineRule="exact"/>
        <w:ind w:firstLine="480"/>
        <w:rPr>
          <w:highlight w:val="none"/>
        </w:rPr>
      </w:pPr>
      <w:r>
        <w:rPr>
          <w:rFonts w:hint="eastAsia"/>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7B53C41">
      <w:pPr>
        <w:pStyle w:val="21"/>
        <w:spacing w:line="460" w:lineRule="exact"/>
        <w:ind w:firstLine="480"/>
        <w:rPr>
          <w:highlight w:val="none"/>
        </w:rPr>
      </w:pPr>
      <w:r>
        <w:rPr>
          <w:rFonts w:hint="eastAsia"/>
          <w:highlight w:val="none"/>
        </w:rPr>
        <w:t>六、我单位具备法律、行政法规规定的其他条件。</w:t>
      </w:r>
    </w:p>
    <w:p w14:paraId="5D675B93">
      <w:pPr>
        <w:pStyle w:val="21"/>
        <w:spacing w:line="460" w:lineRule="exact"/>
        <w:ind w:firstLine="480"/>
        <w:rPr>
          <w:highlight w:val="none"/>
        </w:rPr>
      </w:pPr>
      <w:r>
        <w:rPr>
          <w:rFonts w:hint="eastAsia"/>
          <w:highlight w:val="none"/>
        </w:rPr>
        <w:t>七、与我单位存在“单位负责人为同一人或者存在直接控股、管理关系”的其他单位信息如下（如无此情形的，填写“无”）：</w:t>
      </w:r>
    </w:p>
    <w:p w14:paraId="15DF99B2">
      <w:pPr>
        <w:pStyle w:val="21"/>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7357AEB9">
      <w:pPr>
        <w:pStyle w:val="21"/>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4CEF89B7">
      <w:pPr>
        <w:pStyle w:val="21"/>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40C8E592">
      <w:pPr>
        <w:pStyle w:val="21"/>
        <w:spacing w:line="460" w:lineRule="exact"/>
        <w:ind w:firstLine="480"/>
        <w:rPr>
          <w:highlight w:val="none"/>
        </w:rPr>
      </w:pPr>
      <w:r>
        <w:rPr>
          <w:rFonts w:hint="eastAsia"/>
          <w:highlight w:val="none"/>
        </w:rPr>
        <w:t>八、</w:t>
      </w:r>
      <w:r>
        <w:rPr>
          <w:highlight w:val="none"/>
        </w:rPr>
        <w:t>我</w:t>
      </w:r>
      <w:r>
        <w:rPr>
          <w:rFonts w:hint="eastAsia"/>
          <w:highlight w:val="none"/>
        </w:rPr>
        <w:t>单位</w:t>
      </w:r>
      <w:r>
        <w:rPr>
          <w:highlight w:val="none"/>
        </w:rPr>
        <w:t>不属于为本项目提供整体设计、规范编制或者项目管理、监理、检测等服务的投标人。</w:t>
      </w:r>
    </w:p>
    <w:p w14:paraId="7FD2A528">
      <w:pPr>
        <w:pStyle w:val="21"/>
        <w:spacing w:line="460" w:lineRule="exact"/>
        <w:ind w:firstLine="480"/>
        <w:rPr>
          <w:highlight w:val="none"/>
        </w:rPr>
      </w:pPr>
      <w:r>
        <w:rPr>
          <w:rFonts w:hint="eastAsia"/>
          <w:highlight w:val="none"/>
        </w:rPr>
        <w:t>九、</w:t>
      </w:r>
      <w:r>
        <w:rPr>
          <w:highlight w:val="none"/>
        </w:rPr>
        <w:t>我单位无以下不良信用记录情形：</w:t>
      </w:r>
    </w:p>
    <w:p w14:paraId="670E7B49">
      <w:pPr>
        <w:pStyle w:val="21"/>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6EFF0607">
      <w:pPr>
        <w:pStyle w:val="21"/>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0D444375">
      <w:pPr>
        <w:pStyle w:val="21"/>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7A1D47E6">
      <w:pPr>
        <w:pStyle w:val="21"/>
        <w:spacing w:line="460" w:lineRule="exact"/>
        <w:ind w:firstLine="480"/>
        <w:rPr>
          <w:highlight w:val="none"/>
        </w:rPr>
      </w:pPr>
    </w:p>
    <w:p w14:paraId="674AF6F3">
      <w:pPr>
        <w:pStyle w:val="21"/>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30460B65">
      <w:pPr>
        <w:pStyle w:val="21"/>
        <w:spacing w:line="460" w:lineRule="exact"/>
        <w:ind w:firstLine="480"/>
        <w:rPr>
          <w:highlight w:val="none"/>
        </w:rPr>
      </w:pPr>
    </w:p>
    <w:p w14:paraId="7F8DAAA7">
      <w:pPr>
        <w:pStyle w:val="21"/>
        <w:spacing w:line="460" w:lineRule="exact"/>
        <w:ind w:firstLine="480"/>
        <w:rPr>
          <w:highlight w:val="none"/>
        </w:rPr>
      </w:pPr>
    </w:p>
    <w:p w14:paraId="06656C4E">
      <w:pPr>
        <w:pStyle w:val="21"/>
        <w:spacing w:line="460" w:lineRule="exact"/>
        <w:ind w:firstLine="480"/>
        <w:rPr>
          <w:highlight w:val="none"/>
        </w:rPr>
      </w:pPr>
      <w:r>
        <w:rPr>
          <w:rFonts w:hint="eastAsia"/>
          <w:highlight w:val="none"/>
        </w:rPr>
        <w:t>                                            投标人：（加盖公章）</w:t>
      </w:r>
    </w:p>
    <w:p w14:paraId="285D7965">
      <w:pPr>
        <w:pStyle w:val="21"/>
        <w:spacing w:line="460" w:lineRule="exact"/>
        <w:ind w:firstLine="480"/>
        <w:rPr>
          <w:highlight w:val="none"/>
        </w:rPr>
      </w:pPr>
      <w:r>
        <w:rPr>
          <w:rFonts w:hint="eastAsia"/>
          <w:highlight w:val="none"/>
        </w:rPr>
        <w:t>                                           法定代表人（或单位负责人）签字或盖章：</w:t>
      </w:r>
    </w:p>
    <w:p w14:paraId="13AAAC80">
      <w:pPr>
        <w:pStyle w:val="21"/>
        <w:spacing w:line="460" w:lineRule="exact"/>
        <w:ind w:firstLine="4920"/>
        <w:rPr>
          <w:rFonts w:hint="eastAsia"/>
          <w:highlight w:val="none"/>
        </w:rPr>
      </w:pPr>
      <w:r>
        <w:rPr>
          <w:rFonts w:hint="eastAsia"/>
          <w:highlight w:val="none"/>
        </w:rPr>
        <w:t>日期：    年    月    日</w:t>
      </w:r>
    </w:p>
    <w:p w14:paraId="379D1C31">
      <w:pPr>
        <w:spacing w:line="360" w:lineRule="auto"/>
        <w:rPr>
          <w:rFonts w:hint="eastAsia"/>
          <w:sz w:val="24"/>
          <w:highlight w:val="none"/>
        </w:rPr>
      </w:pPr>
    </w:p>
    <w:p w14:paraId="2192E367">
      <w:pPr>
        <w:spacing w:line="360" w:lineRule="auto"/>
        <w:rPr>
          <w:rFonts w:hint="eastAsia"/>
          <w:sz w:val="24"/>
          <w:highlight w:val="none"/>
        </w:rPr>
      </w:pPr>
    </w:p>
    <w:p w14:paraId="5F1F73A7">
      <w:pPr>
        <w:spacing w:line="360" w:lineRule="auto"/>
        <w:rPr>
          <w:rFonts w:hint="eastAsia"/>
          <w:sz w:val="24"/>
          <w:highlight w:val="none"/>
        </w:rPr>
      </w:pPr>
    </w:p>
    <w:p w14:paraId="75D98286">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765384B9">
      <w:pPr>
        <w:tabs>
          <w:tab w:val="left" w:pos="5580"/>
        </w:tabs>
        <w:spacing w:line="360" w:lineRule="auto"/>
        <w:rPr>
          <w:sz w:val="24"/>
          <w:highlight w:val="none"/>
        </w:rPr>
        <w:sectPr>
          <w:headerReference r:id="rId14" w:type="default"/>
          <w:footerReference r:id="rId15" w:type="default"/>
          <w:pgSz w:w="11907" w:h="16840"/>
          <w:pgMar w:top="1418" w:right="1134" w:bottom="1418" w:left="1701" w:header="851" w:footer="851" w:gutter="0"/>
          <w:cols w:space="1701" w:num="1"/>
          <w:docGrid w:linePitch="360" w:charSpace="0"/>
        </w:sectPr>
      </w:pPr>
    </w:p>
    <w:p w14:paraId="1617BB7A">
      <w:pPr>
        <w:spacing w:line="360" w:lineRule="auto"/>
        <w:outlineLvl w:val="2"/>
        <w:rPr>
          <w:sz w:val="24"/>
          <w:szCs w:val="20"/>
          <w:highlight w:val="none"/>
        </w:rPr>
      </w:pPr>
      <w:r>
        <w:rPr>
          <w:sz w:val="24"/>
          <w:szCs w:val="20"/>
          <w:highlight w:val="none"/>
        </w:rPr>
        <w:t>2 落实政府采购政策需满足的资格要求（如有）</w:t>
      </w:r>
    </w:p>
    <w:p w14:paraId="5E9D8659">
      <w:pPr>
        <w:spacing w:line="360" w:lineRule="auto"/>
        <w:outlineLvl w:val="2"/>
        <w:rPr>
          <w:sz w:val="24"/>
          <w:szCs w:val="20"/>
          <w:highlight w:val="none"/>
        </w:rPr>
      </w:pPr>
      <w:r>
        <w:rPr>
          <w:sz w:val="24"/>
          <w:szCs w:val="20"/>
          <w:highlight w:val="none"/>
        </w:rPr>
        <w:t>2-1中小企业声明函</w:t>
      </w:r>
    </w:p>
    <w:p w14:paraId="59924EEC">
      <w:pPr>
        <w:tabs>
          <w:tab w:val="left" w:pos="5580"/>
        </w:tabs>
        <w:spacing w:line="360" w:lineRule="auto"/>
        <w:rPr>
          <w:sz w:val="24"/>
          <w:highlight w:val="none"/>
        </w:rPr>
      </w:pPr>
    </w:p>
    <w:p w14:paraId="0185A171">
      <w:pPr>
        <w:tabs>
          <w:tab w:val="left" w:pos="5580"/>
        </w:tabs>
        <w:spacing w:line="360" w:lineRule="auto"/>
        <w:rPr>
          <w:sz w:val="24"/>
          <w:highlight w:val="none"/>
        </w:rPr>
      </w:pPr>
      <w:r>
        <w:rPr>
          <w:sz w:val="24"/>
          <w:highlight w:val="none"/>
        </w:rPr>
        <w:t>说明：</w:t>
      </w:r>
    </w:p>
    <w:p w14:paraId="59C0988C">
      <w:pPr>
        <w:tabs>
          <w:tab w:val="left" w:pos="5580"/>
        </w:tabs>
        <w:spacing w:line="360" w:lineRule="auto"/>
        <w:rPr>
          <w:sz w:val="24"/>
          <w:highlight w:val="none"/>
        </w:rPr>
      </w:pPr>
      <w:r>
        <w:rPr>
          <w:sz w:val="24"/>
          <w:highlight w:val="none"/>
        </w:rPr>
        <w:t>（1）如本项目（包）不专门面向中小企业预留采购份额，</w:t>
      </w:r>
      <w:r>
        <w:rPr>
          <w:rFonts w:hint="eastAsia"/>
          <w:sz w:val="24"/>
          <w:highlight w:val="none"/>
        </w:rPr>
        <w:t>资格证明文件部分</w:t>
      </w:r>
      <w:r>
        <w:rPr>
          <w:sz w:val="24"/>
          <w:highlight w:val="none"/>
        </w:rPr>
        <w:t>无需提供《中小企业声明函》。</w:t>
      </w:r>
    </w:p>
    <w:p w14:paraId="5E010356">
      <w:pPr>
        <w:tabs>
          <w:tab w:val="left" w:pos="5580"/>
        </w:tabs>
        <w:spacing w:line="360" w:lineRule="auto"/>
        <w:rPr>
          <w:sz w:val="24"/>
          <w:highlight w:val="none"/>
        </w:rPr>
      </w:pPr>
      <w:r>
        <w:rPr>
          <w:sz w:val="24"/>
          <w:highlight w:val="none"/>
        </w:rPr>
        <w:t>（2）如本项目（包）专门面向中小/小微企业采购，须提供《中小企业声明函》</w:t>
      </w:r>
      <w:r>
        <w:rPr>
          <w:sz w:val="24"/>
          <w:szCs w:val="20"/>
          <w:highlight w:val="none"/>
        </w:rPr>
        <w:t>（实质性格式）</w:t>
      </w:r>
      <w:r>
        <w:rPr>
          <w:sz w:val="24"/>
          <w:highlight w:val="none"/>
        </w:rPr>
        <w:t>。</w:t>
      </w:r>
    </w:p>
    <w:p w14:paraId="65285556">
      <w:pPr>
        <w:tabs>
          <w:tab w:val="left" w:pos="5580"/>
        </w:tabs>
        <w:spacing w:line="360" w:lineRule="auto"/>
        <w:rPr>
          <w:sz w:val="24"/>
          <w:highlight w:val="none"/>
        </w:rPr>
      </w:pPr>
      <w:r>
        <w:rPr>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797610D">
      <w:pPr>
        <w:tabs>
          <w:tab w:val="left" w:pos="5580"/>
        </w:tabs>
        <w:spacing w:line="360" w:lineRule="auto"/>
        <w:rPr>
          <w:sz w:val="24"/>
          <w:highlight w:val="none"/>
        </w:rPr>
      </w:pPr>
      <w:r>
        <w:rPr>
          <w:rFonts w:hint="eastAsia"/>
          <w:sz w:val="24"/>
          <w:highlight w:val="none"/>
        </w:rPr>
        <w:t>（4）其他</w:t>
      </w:r>
    </w:p>
    <w:p w14:paraId="35B00A88">
      <w:pPr>
        <w:tabs>
          <w:tab w:val="left" w:pos="5580"/>
        </w:tabs>
        <w:spacing w:line="360" w:lineRule="auto"/>
        <w:rPr>
          <w:sz w:val="24"/>
          <w:highlight w:val="none"/>
        </w:rPr>
      </w:pPr>
      <w:r>
        <w:rPr>
          <w:rFonts w:hint="eastAsia"/>
          <w:sz w:val="24"/>
          <w:highlight w:val="none"/>
        </w:rPr>
        <w:t>1）中小企业参加政府采购活动，应当出具此格式文件。《中小企业声明函》由参加政府采购活动的投标人出具。联合体投标的，《中小企业声明函》由牵头人出具。</w:t>
      </w:r>
    </w:p>
    <w:p w14:paraId="5087774F">
      <w:pPr>
        <w:tabs>
          <w:tab w:val="left" w:pos="5580"/>
        </w:tabs>
        <w:spacing w:line="360" w:lineRule="auto"/>
        <w:rPr>
          <w:sz w:val="24"/>
          <w:highlight w:val="none"/>
        </w:rPr>
      </w:pPr>
      <w:r>
        <w:rPr>
          <w:rFonts w:hint="eastAsia"/>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9C6B886">
      <w:pPr>
        <w:tabs>
          <w:tab w:val="left" w:pos="5580"/>
        </w:tabs>
        <w:spacing w:line="360" w:lineRule="auto"/>
        <w:rPr>
          <w:sz w:val="24"/>
          <w:highlight w:val="none"/>
        </w:rPr>
      </w:pPr>
      <w:r>
        <w:rPr>
          <w:rFonts w:hint="eastAsia"/>
          <w:sz w:val="24"/>
          <w:highlight w:val="none"/>
        </w:rPr>
        <w:t>3）对于多标的的采购项目，投标人应充分、准确地了解所投产品制造企业信息。对相关情况了解不清楚的，不建议填报本声明函。</w:t>
      </w:r>
    </w:p>
    <w:p w14:paraId="591DE12D">
      <w:pPr>
        <w:tabs>
          <w:tab w:val="left" w:pos="5580"/>
        </w:tabs>
        <w:spacing w:line="360" w:lineRule="auto"/>
        <w:rPr>
          <w:rFonts w:hint="eastAsia"/>
          <w:sz w:val="24"/>
          <w:highlight w:val="none"/>
        </w:rPr>
      </w:pPr>
      <w:r>
        <w:rPr>
          <w:rFonts w:hint="eastAsia"/>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4C9BC1C1">
      <w:pPr>
        <w:tabs>
          <w:tab w:val="left" w:pos="5580"/>
        </w:tabs>
        <w:spacing w:line="360" w:lineRule="auto"/>
        <w:rPr>
          <w:sz w:val="24"/>
          <w:highlight w:val="none"/>
        </w:rPr>
      </w:pPr>
    </w:p>
    <w:p w14:paraId="4580F8B9">
      <w:pPr>
        <w:widowControl/>
        <w:jc w:val="left"/>
        <w:rPr>
          <w:sz w:val="24"/>
          <w:highlight w:val="none"/>
        </w:rPr>
      </w:pPr>
      <w:r>
        <w:rPr>
          <w:sz w:val="24"/>
          <w:highlight w:val="none"/>
        </w:rPr>
        <w:br w:type="page" w:clear="all"/>
      </w:r>
    </w:p>
    <w:p w14:paraId="7837FDA2">
      <w:pPr>
        <w:widowControl/>
        <w:spacing w:line="360" w:lineRule="auto"/>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中小企业声明函（服务类、工程类）</w:t>
      </w:r>
    </w:p>
    <w:p w14:paraId="58BF84BF">
      <w:pPr>
        <w:pStyle w:val="24"/>
        <w:spacing w:line="570" w:lineRule="exact"/>
        <w:ind w:firstLine="480"/>
        <w:jc w:val="center"/>
        <w:outlineLvl w:val="3"/>
        <w:rPr>
          <w:rFonts w:ascii="方正小标宋简体" w:hAnsi="宋体" w:eastAsia="方正小标宋简体"/>
          <w:sz w:val="44"/>
          <w:szCs w:val="44"/>
          <w:highlight w:val="none"/>
        </w:rPr>
      </w:pPr>
    </w:p>
    <w:p w14:paraId="01E3F255">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本公司（联合体）郑重声明，根据《政府采购促进中小企业发展管理办法》(财库[2020]46号)的规定，本公司（联合体）参加常州市政府采购中心组织的</w:t>
      </w:r>
      <w:r>
        <w:rPr>
          <w:rFonts w:hint="eastAsia" w:ascii="宋体" w:hAnsi="宋体" w:eastAsia="宋体" w:cs="宋体"/>
          <w:sz w:val="24"/>
          <w:szCs w:val="24"/>
          <w:highlight w:val="none"/>
          <w:u w:val="single"/>
        </w:rPr>
        <w:t>（采购单位名称①）</w:t>
      </w:r>
      <w:r>
        <w:rPr>
          <w:rFonts w:hint="eastAsia" w:ascii="宋体" w:hAnsi="宋体" w:eastAsia="宋体" w:cs="宋体"/>
          <w:sz w:val="24"/>
          <w:szCs w:val="24"/>
          <w:highlight w:val="none"/>
        </w:rPr>
        <w:t>采购编号为</w:t>
      </w:r>
      <w:r>
        <w:rPr>
          <w:rFonts w:hint="eastAsia" w:ascii="宋体" w:hAnsi="宋体" w:eastAsia="宋体" w:cs="宋体"/>
          <w:sz w:val="24"/>
          <w:szCs w:val="24"/>
          <w:highlight w:val="none"/>
          <w:u w:val="single"/>
        </w:rPr>
        <w:t>②</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（项目名称③）（分包号：④）</w:t>
      </w:r>
      <w:r>
        <w:rPr>
          <w:rFonts w:hint="eastAsia" w:ascii="宋体" w:hAnsi="宋体" w:eastAsia="宋体" w:cs="宋体"/>
          <w:sz w:val="24"/>
          <w:szCs w:val="24"/>
          <w:highlight w:val="none"/>
        </w:rPr>
        <w:t>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3EFD1AC">
      <w:pPr>
        <w:spacing w:line="570" w:lineRule="exact"/>
        <w:ind w:firstLine="36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（标的名称⑤）</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color w:val="000000"/>
          <w:sz w:val="24"/>
          <w:szCs w:val="24"/>
          <w:highlight w:val="none"/>
          <w:u w:val="single"/>
        </w:rPr>
        <w:t>⑥</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行业；承接（承建）企业为</w:t>
      </w:r>
      <w:r>
        <w:rPr>
          <w:rFonts w:hint="eastAsia" w:ascii="宋体" w:hAnsi="宋体" w:eastAsia="宋体" w:cs="宋体"/>
          <w:sz w:val="24"/>
          <w:szCs w:val="24"/>
          <w:highlight w:val="none"/>
          <w:u w:val="single"/>
        </w:rPr>
        <w:t>（企业名称⑦）</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⑧</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⑨</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⑩</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（中型企业、小型企业、微型企业⑪）；</w:t>
      </w:r>
    </w:p>
    <w:p w14:paraId="5D04C677">
      <w:pPr>
        <w:spacing w:line="570" w:lineRule="exact"/>
        <w:ind w:firstLine="360"/>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（标的名称）</w:t>
      </w:r>
      <w:r>
        <w:rPr>
          <w:rFonts w:hint="eastAsia" w:ascii="宋体" w:hAnsi="宋体" w:eastAsia="宋体" w:cs="宋体"/>
          <w:i/>
          <w:sz w:val="24"/>
          <w:szCs w:val="24"/>
          <w:highlight w:val="none"/>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（采购文件中明确的所属行业）</w:t>
      </w:r>
      <w:r>
        <w:rPr>
          <w:rFonts w:hint="eastAsia" w:ascii="宋体" w:hAnsi="宋体" w:eastAsia="宋体" w:cs="宋体"/>
          <w:sz w:val="24"/>
          <w:szCs w:val="24"/>
          <w:highlight w:val="none"/>
        </w:rPr>
        <w:t>行业；承接（承建）企业为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p>
    <w:p w14:paraId="704C4661">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2103A7AA">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4D853F44">
      <w:pPr>
        <w:spacing w:line="570" w:lineRule="exact"/>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7C567A78">
      <w:pPr>
        <w:spacing w:line="570" w:lineRule="exact"/>
        <w:ind w:right="180" w:firstLine="36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企业名称（加盖CA电子公章）⑫：</w:t>
      </w:r>
    </w:p>
    <w:p w14:paraId="04A117AE">
      <w:pPr>
        <w:spacing w:line="570" w:lineRule="exact"/>
        <w:ind w:right="480" w:firstLine="54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p>
    <w:p w14:paraId="4F63ECDE">
      <w:pPr>
        <w:spacing w:line="570" w:lineRule="exact"/>
        <w:rPr>
          <w:rFonts w:hint="eastAsia" w:ascii="宋体" w:hAnsi="宋体" w:eastAsia="宋体" w:cs="宋体"/>
          <w:sz w:val="24"/>
          <w:szCs w:val="24"/>
          <w:highlight w:val="none"/>
        </w:rPr>
      </w:pPr>
    </w:p>
    <w:p w14:paraId="1426A7CC">
      <w:pPr>
        <w:spacing w:line="570" w:lineRule="exact"/>
        <w:rPr>
          <w:rFonts w:hint="eastAsia" w:ascii="宋体" w:hAnsi="宋体" w:eastAsia="宋体" w:cs="宋体"/>
          <w:b/>
          <w:sz w:val="24"/>
          <w:szCs w:val="24"/>
          <w:highlight w:val="none"/>
        </w:rPr>
      </w:pPr>
    </w:p>
    <w:p w14:paraId="5BEEF0A4">
      <w:pPr>
        <w:spacing w:line="57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填写说明：</w:t>
      </w:r>
    </w:p>
    <w:p w14:paraId="4116EE6D">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1.（采购单位名称①）：填写本项目采购人单位名称，如常州市XXX局。</w:t>
      </w:r>
    </w:p>
    <w:p w14:paraId="4937CDA5">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2.采购编号为②：填写本项目编号，如JSZC-3204XX-JZCG-G20XX-XX。</w:t>
      </w:r>
    </w:p>
    <w:p w14:paraId="455FA6C4">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3.（项目名称③）：填写本项目名称，如常州市XXX项目。</w:t>
      </w:r>
    </w:p>
    <w:p w14:paraId="56A2AC13">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4.（分包号：</w:t>
      </w:r>
      <w:r>
        <w:rPr>
          <w:rFonts w:hint="eastAsia" w:ascii="宋体" w:hAnsi="宋体" w:eastAsia="宋体" w:cs="宋体"/>
          <w:color w:val="000000"/>
          <w:sz w:val="24"/>
          <w:szCs w:val="24"/>
          <w:highlight w:val="none"/>
        </w:rPr>
        <w:t>④</w:t>
      </w:r>
      <w:r>
        <w:rPr>
          <w:rFonts w:hint="eastAsia" w:ascii="宋体" w:hAnsi="宋体" w:eastAsia="宋体" w:cs="宋体"/>
          <w:sz w:val="24"/>
          <w:szCs w:val="24"/>
          <w:highlight w:val="none"/>
        </w:rPr>
        <w:t>）：填写分包编号，如有分包的，分别填写分包号，没有的填“无”。</w:t>
      </w:r>
    </w:p>
    <w:p w14:paraId="4DD86959">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5.（标的名称</w:t>
      </w:r>
      <w:r>
        <w:rPr>
          <w:rFonts w:hint="eastAsia" w:ascii="宋体" w:hAnsi="宋体" w:eastAsia="宋体" w:cs="宋体"/>
          <w:color w:val="000000"/>
          <w:sz w:val="24"/>
          <w:szCs w:val="24"/>
          <w:highlight w:val="none"/>
        </w:rPr>
        <w:t>⑤</w:t>
      </w:r>
      <w:r>
        <w:rPr>
          <w:rFonts w:hint="eastAsia" w:ascii="宋体" w:hAnsi="宋体" w:eastAsia="宋体" w:cs="宋体"/>
          <w:sz w:val="24"/>
          <w:szCs w:val="24"/>
          <w:highlight w:val="none"/>
        </w:rPr>
        <w:t>）：填写本项目标的名称，如有产品清单的请根据采购文件“第四章采购需求”-“2. 服务内容及要求/货物技术要求”-“2.2产品清单”中列出的名称进行填写，如：物业服务、保安服务、审计服务等；如没有产品清单的可以填项目名称。</w:t>
      </w:r>
    </w:p>
    <w:p w14:paraId="5E51D6DA">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6.（采购文件中明确的所属行业⑥）：填写本项目采购标的所属行业。须根据采购文件“第四章采购需求”表格中列明的所属行业进行填写。如：软件和信息技术服务业、租赁和商务服务业等。</w:t>
      </w:r>
    </w:p>
    <w:p w14:paraId="7660DAB8">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7.（企业名称</w:t>
      </w:r>
      <w:r>
        <w:rPr>
          <w:rFonts w:hint="eastAsia" w:ascii="宋体" w:hAnsi="宋体" w:eastAsia="宋体" w:cs="宋体"/>
          <w:color w:val="000000"/>
          <w:sz w:val="24"/>
          <w:szCs w:val="24"/>
          <w:highlight w:val="none"/>
        </w:rPr>
        <w:t>⑦</w:t>
      </w:r>
      <w:r>
        <w:rPr>
          <w:rFonts w:hint="eastAsia" w:ascii="宋体" w:hAnsi="宋体" w:eastAsia="宋体" w:cs="宋体"/>
          <w:sz w:val="24"/>
          <w:szCs w:val="24"/>
          <w:highlight w:val="none"/>
        </w:rPr>
        <w:t>）：填写</w:t>
      </w:r>
      <w:r>
        <w:rPr>
          <w:rFonts w:hint="eastAsia" w:ascii="宋体" w:hAnsi="宋体" w:eastAsia="宋体" w:cs="宋体"/>
          <w:b/>
          <w:bCs/>
          <w:sz w:val="24"/>
          <w:szCs w:val="24"/>
          <w:highlight w:val="none"/>
        </w:rPr>
        <w:t>投标人或供应商的名称</w:t>
      </w:r>
      <w:r>
        <w:rPr>
          <w:rFonts w:hint="eastAsia" w:ascii="宋体" w:hAnsi="宋体" w:eastAsia="宋体" w:cs="宋体"/>
          <w:sz w:val="24"/>
          <w:szCs w:val="24"/>
          <w:highlight w:val="none"/>
        </w:rPr>
        <w:t>，如XXX公司。</w:t>
      </w:r>
    </w:p>
    <w:p w14:paraId="11D51130">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8.从业人员</w:t>
      </w:r>
      <w:r>
        <w:rPr>
          <w:rFonts w:hint="eastAsia" w:ascii="宋体" w:hAnsi="宋体" w:eastAsia="宋体" w:cs="宋体"/>
          <w:color w:val="000000"/>
          <w:sz w:val="24"/>
          <w:szCs w:val="24"/>
          <w:highlight w:val="none"/>
        </w:rPr>
        <w:t>⑧</w:t>
      </w:r>
      <w:r>
        <w:rPr>
          <w:rFonts w:hint="eastAsia" w:ascii="宋体" w:hAnsi="宋体" w:eastAsia="宋体" w:cs="宋体"/>
          <w:sz w:val="24"/>
          <w:szCs w:val="24"/>
          <w:highlight w:val="none"/>
        </w:rPr>
        <w:t>人，营业收入为⑨万元，资产总额为⑩万元：填报</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的从业人员、营业收入、资产总额上一年度数据，无上一年度数据的新成立企业可不填报。</w:t>
      </w:r>
    </w:p>
    <w:p w14:paraId="1039E018">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9.（中型企业、小型企业、微型企业</w:t>
      </w:r>
      <w:r>
        <w:rPr>
          <w:rFonts w:hint="eastAsia" w:ascii="宋体" w:hAnsi="宋体" w:eastAsia="宋体" w:cs="宋体"/>
          <w:sz w:val="24"/>
          <w:szCs w:val="24"/>
          <w:highlight w:val="none"/>
          <w:u w:val="single"/>
        </w:rPr>
        <w:t>⑪</w:t>
      </w:r>
      <w:r>
        <w:rPr>
          <w:rFonts w:hint="eastAsia" w:ascii="宋体" w:hAnsi="宋体" w:eastAsia="宋体" w:cs="宋体"/>
          <w:sz w:val="24"/>
          <w:szCs w:val="24"/>
          <w:highlight w:val="none"/>
        </w:rPr>
        <w:t>）：根据</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的企业规模情况填写中型企业、小型企业或微型企业</w:t>
      </w:r>
      <w:r>
        <w:rPr>
          <w:rFonts w:hint="eastAsia" w:ascii="宋体" w:hAnsi="宋体" w:eastAsia="宋体" w:cs="宋体"/>
          <w:b/>
          <w:bCs/>
          <w:sz w:val="24"/>
          <w:szCs w:val="24"/>
          <w:highlight w:val="none"/>
        </w:rPr>
        <w:t>（只能填写三种其中的一种）</w:t>
      </w:r>
      <w:r>
        <w:rPr>
          <w:rFonts w:hint="eastAsia" w:ascii="宋体" w:hAnsi="宋体" w:eastAsia="宋体" w:cs="宋体"/>
          <w:sz w:val="24"/>
          <w:szCs w:val="24"/>
          <w:highlight w:val="none"/>
        </w:rPr>
        <w:t>。中小企业划分见《关于印发中小企业划型标准规定的通知》（工信部联企业〔2011〕300号) 。</w:t>
      </w:r>
    </w:p>
    <w:p w14:paraId="5342AF52">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10.企业名称（盖章）⑫：加盖</w:t>
      </w:r>
      <w:r>
        <w:rPr>
          <w:rFonts w:hint="eastAsia" w:ascii="宋体" w:hAnsi="宋体" w:eastAsia="宋体" w:cs="宋体"/>
          <w:b/>
          <w:bCs/>
          <w:sz w:val="24"/>
          <w:szCs w:val="24"/>
          <w:highlight w:val="none"/>
        </w:rPr>
        <w:t>投标人或供应商</w:t>
      </w:r>
      <w:r>
        <w:rPr>
          <w:rFonts w:hint="eastAsia" w:ascii="宋体" w:hAnsi="宋体" w:eastAsia="宋体" w:cs="宋体"/>
          <w:sz w:val="24"/>
          <w:szCs w:val="24"/>
          <w:highlight w:val="none"/>
        </w:rPr>
        <w:t>CA电子公章。</w:t>
      </w:r>
    </w:p>
    <w:p w14:paraId="4CB7327D">
      <w:pPr>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11.如是</w:t>
      </w:r>
      <w:r>
        <w:rPr>
          <w:rFonts w:hint="eastAsia" w:ascii="宋体" w:hAnsi="宋体" w:eastAsia="宋体" w:cs="宋体"/>
          <w:b/>
          <w:sz w:val="24"/>
          <w:szCs w:val="24"/>
          <w:highlight w:val="none"/>
        </w:rPr>
        <w:t>专门面向中小企业预留份额</w:t>
      </w:r>
      <w:r>
        <w:rPr>
          <w:rFonts w:hint="eastAsia" w:ascii="宋体" w:hAnsi="宋体" w:eastAsia="宋体" w:cs="宋体"/>
          <w:sz w:val="24"/>
          <w:szCs w:val="24"/>
          <w:highlight w:val="none"/>
        </w:rPr>
        <w:t>的采购项目，供应商未提供此声明函的，资格审查不予通过，作为</w:t>
      </w:r>
      <w:r>
        <w:rPr>
          <w:rFonts w:hint="eastAsia" w:ascii="宋体" w:hAnsi="宋体" w:eastAsia="宋体" w:cs="宋体"/>
          <w:b/>
          <w:sz w:val="24"/>
          <w:szCs w:val="24"/>
          <w:highlight w:val="none"/>
        </w:rPr>
        <w:t>无效投标（响应）</w:t>
      </w:r>
      <w:r>
        <w:rPr>
          <w:rFonts w:hint="eastAsia" w:ascii="宋体" w:hAnsi="宋体" w:eastAsia="宋体" w:cs="宋体"/>
          <w:sz w:val="24"/>
          <w:szCs w:val="24"/>
          <w:highlight w:val="none"/>
        </w:rPr>
        <w:t>。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3A9989BB">
      <w:pPr>
        <w:pStyle w:val="24"/>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12.温馨提示</w:t>
      </w:r>
    </w:p>
    <w:p w14:paraId="095F8B9E">
      <w:pPr>
        <w:pStyle w:val="24"/>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（1）对于已纳入统计部门统计范围的企业，所属行业、从业人员、营业收入、资产总额、规模类型应与统计部门报表保持一致。</w:t>
      </w:r>
    </w:p>
    <w:p w14:paraId="3DB62E21">
      <w:pPr>
        <w:pStyle w:val="24"/>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748B92C1">
      <w:pPr>
        <w:pStyle w:val="24"/>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536D5F32">
      <w:pPr>
        <w:pStyle w:val="24"/>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741269F9">
      <w:pPr>
        <w:pStyle w:val="24"/>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101313B8">
      <w:pPr>
        <w:pStyle w:val="24"/>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0DF0A636">
      <w:pPr>
        <w:pStyle w:val="24"/>
        <w:spacing w:line="57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EA42697">
      <w:pPr>
        <w:spacing w:line="360" w:lineRule="auto"/>
        <w:ind w:right="360" w:firstLine="480"/>
        <w:jc w:val="right"/>
        <w:rPr>
          <w:color w:val="000000"/>
          <w:sz w:val="24"/>
          <w:highlight w:val="none"/>
        </w:rPr>
      </w:pPr>
    </w:p>
    <w:p w14:paraId="20311A06">
      <w:pPr>
        <w:jc w:val="left"/>
        <w:rPr>
          <w:color w:val="000000"/>
          <w:sz w:val="24"/>
          <w:szCs w:val="21"/>
          <w:highlight w:val="none"/>
        </w:rPr>
      </w:pPr>
    </w:p>
    <w:p w14:paraId="7C818FBC">
      <w:pPr>
        <w:jc w:val="left"/>
        <w:rPr>
          <w:color w:val="000000"/>
          <w:sz w:val="24"/>
          <w:szCs w:val="21"/>
          <w:highlight w:val="none"/>
        </w:rPr>
      </w:pPr>
    </w:p>
    <w:tbl>
      <w:tblPr>
        <w:tblStyle w:val="11"/>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946"/>
      </w:tblGrid>
      <w:tr w14:paraId="2D0C4CA6">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1FDC3210">
            <w:pPr>
              <w:jc w:val="left"/>
              <w:rPr>
                <w:color w:val="000000"/>
                <w:szCs w:val="21"/>
                <w:highlight w:val="none"/>
              </w:rPr>
            </w:pPr>
            <w:r>
              <w:rPr>
                <w:color w:val="000000"/>
                <w:szCs w:val="21"/>
                <w:highlight w:val="none"/>
                <w:vertAlign w:val="superscript"/>
              </w:rPr>
              <w:t>1</w:t>
            </w:r>
            <w:r>
              <w:rPr>
                <w:color w:val="000000"/>
                <w:szCs w:val="21"/>
                <w:highlight w:val="none"/>
              </w:rPr>
              <w:t>从业人员、营业收入、资产总额填报上一年度数据，无上一年度数据的新成立企业可不填报。</w:t>
            </w:r>
          </w:p>
        </w:tc>
      </w:tr>
    </w:tbl>
    <w:p w14:paraId="0C2C4713">
      <w:pPr>
        <w:jc w:val="left"/>
        <w:rPr>
          <w:color w:val="000000"/>
          <w:szCs w:val="21"/>
          <w:highlight w:val="none"/>
          <w:vertAlign w:val="superscript"/>
        </w:rPr>
      </w:pPr>
    </w:p>
    <w:p w14:paraId="57A066E0">
      <w:pPr>
        <w:spacing w:line="360" w:lineRule="auto"/>
        <w:ind w:right="360" w:firstLine="480"/>
        <w:jc w:val="right"/>
        <w:rPr>
          <w:sz w:val="24"/>
          <w:highlight w:val="none"/>
        </w:rPr>
      </w:pPr>
    </w:p>
    <w:p w14:paraId="777F5A6C">
      <w:pPr>
        <w:jc w:val="left"/>
        <w:rPr>
          <w:sz w:val="24"/>
          <w:szCs w:val="20"/>
          <w:highlight w:val="none"/>
        </w:rPr>
      </w:pPr>
    </w:p>
    <w:p w14:paraId="3105EBA6">
      <w:pPr>
        <w:spacing w:before="240" w:after="240" w:line="360" w:lineRule="auto"/>
        <w:jc w:val="center"/>
        <w:rPr>
          <w:rFonts w:hint="eastAsia"/>
          <w:b/>
          <w:bCs/>
          <w:sz w:val="36"/>
          <w:szCs w:val="36"/>
          <w:highlight w:val="none"/>
        </w:rPr>
      </w:pPr>
      <w:r>
        <w:rPr>
          <w:rFonts w:hint="eastAsia"/>
          <w:b/>
          <w:bCs/>
          <w:sz w:val="36"/>
          <w:szCs w:val="36"/>
          <w:highlight w:val="none"/>
        </w:rPr>
        <w:t xml:space="preserve">残疾人福利性单位声明函格式       </w:t>
      </w:r>
    </w:p>
    <w:p w14:paraId="3326590E">
      <w:pPr>
        <w:spacing w:line="588" w:lineRule="exact"/>
        <w:ind w:firstLine="504"/>
        <w:rPr>
          <w:spacing w:val="6"/>
          <w:sz w:val="24"/>
          <w:highlight w:val="none"/>
        </w:rPr>
      </w:pPr>
      <w:r>
        <w:rPr>
          <w:spacing w:val="6"/>
          <w:sz w:val="24"/>
          <w:highlight w:val="none"/>
        </w:rPr>
        <w:t>本单位郑重声明，根据《财政部 民政部 中国残疾人联合会关于促进残疾人就业政府采购政策的通知》（财库</w:t>
      </w:r>
      <w:r>
        <w:rPr>
          <w:sz w:val="24"/>
          <w:highlight w:val="none"/>
        </w:rPr>
        <w:t>〔2017〕 141</w:t>
      </w:r>
      <w:r>
        <w:rPr>
          <w:spacing w:val="6"/>
          <w:sz w:val="24"/>
          <w:highlight w:val="none"/>
        </w:rPr>
        <w:t>号）的规定，本单位</w:t>
      </w:r>
      <w:r>
        <w:rPr>
          <w:b/>
          <w:sz w:val="24"/>
          <w:highlight w:val="none"/>
        </w:rPr>
        <w:t>（请进行勾选）</w:t>
      </w:r>
      <w:r>
        <w:rPr>
          <w:spacing w:val="6"/>
          <w:sz w:val="24"/>
          <w:highlight w:val="none"/>
        </w:rPr>
        <w:t>：</w:t>
      </w:r>
    </w:p>
    <w:p w14:paraId="2F69CE8E">
      <w:pPr>
        <w:spacing w:line="588" w:lineRule="exact"/>
        <w:ind w:firstLine="482"/>
        <w:rPr>
          <w:b/>
          <w:spacing w:val="6"/>
          <w:sz w:val="24"/>
          <w:highlight w:val="none"/>
        </w:rPr>
      </w:pPr>
      <w:r>
        <w:rPr>
          <w:b/>
          <w:sz w:val="24"/>
          <w:highlight w:val="none"/>
        </w:rPr>
        <w:t>□</w:t>
      </w:r>
      <w:r>
        <w:rPr>
          <w:b/>
          <w:spacing w:val="6"/>
          <w:sz w:val="24"/>
          <w:highlight w:val="none"/>
        </w:rPr>
        <w:t>不属于符合条件的残疾人福利性单位。</w:t>
      </w:r>
    </w:p>
    <w:p w14:paraId="12D979F3">
      <w:pPr>
        <w:spacing w:line="588" w:lineRule="exact"/>
        <w:ind w:firstLine="482"/>
        <w:rPr>
          <w:spacing w:val="6"/>
          <w:sz w:val="24"/>
          <w:highlight w:val="none"/>
        </w:rPr>
      </w:pPr>
      <w:r>
        <w:rPr>
          <w:b/>
          <w:sz w:val="24"/>
          <w:highlight w:val="none"/>
        </w:rPr>
        <w:t>□</w:t>
      </w:r>
      <w:r>
        <w:rPr>
          <w:b/>
          <w:spacing w:val="6"/>
          <w:sz w:val="24"/>
          <w:highlight w:val="none"/>
        </w:rPr>
        <w:t>属于符合条件的残疾人福利性单位，</w:t>
      </w:r>
      <w:r>
        <w:rPr>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E5C7607">
      <w:pPr>
        <w:spacing w:line="588" w:lineRule="exact"/>
        <w:ind w:firstLine="506"/>
        <w:rPr>
          <w:spacing w:val="6"/>
          <w:sz w:val="24"/>
          <w:highlight w:val="none"/>
        </w:rPr>
      </w:pPr>
      <w:r>
        <w:rPr>
          <w:b/>
          <w:spacing w:val="6"/>
          <w:sz w:val="24"/>
          <w:highlight w:val="none"/>
        </w:rPr>
        <w:t>本单位对上述声明的真实性负责。如有虚假，将依法承担相应责任。</w:t>
      </w:r>
    </w:p>
    <w:p w14:paraId="1AA59269">
      <w:pPr>
        <w:spacing w:line="588" w:lineRule="exact"/>
        <w:ind w:firstLine="504"/>
        <w:rPr>
          <w:spacing w:val="6"/>
          <w:sz w:val="24"/>
          <w:highlight w:val="none"/>
        </w:rPr>
      </w:pPr>
    </w:p>
    <w:p w14:paraId="224704E6">
      <w:pPr>
        <w:spacing w:line="588" w:lineRule="exact"/>
        <w:ind w:firstLine="504"/>
        <w:rPr>
          <w:spacing w:val="6"/>
          <w:sz w:val="24"/>
          <w:highlight w:val="none"/>
        </w:rPr>
      </w:pPr>
    </w:p>
    <w:p w14:paraId="6CB1997B">
      <w:pPr>
        <w:tabs>
          <w:tab w:val="left" w:pos="4860"/>
        </w:tabs>
        <w:spacing w:line="588" w:lineRule="exact"/>
        <w:ind w:right="1560" w:firstLine="504"/>
        <w:jc w:val="center"/>
        <w:rPr>
          <w:spacing w:val="6"/>
          <w:sz w:val="24"/>
          <w:highlight w:val="none"/>
        </w:rPr>
      </w:pPr>
      <w:r>
        <w:rPr>
          <w:spacing w:val="6"/>
          <w:sz w:val="24"/>
          <w:highlight w:val="none"/>
        </w:rPr>
        <w:t xml:space="preserve">               单位名称（加盖公章）：</w:t>
      </w:r>
    </w:p>
    <w:p w14:paraId="4A4D5068">
      <w:pPr>
        <w:tabs>
          <w:tab w:val="left" w:pos="4860"/>
        </w:tabs>
        <w:spacing w:line="588" w:lineRule="exact"/>
        <w:ind w:right="1560" w:firstLine="504"/>
        <w:jc w:val="center"/>
        <w:rPr>
          <w:rFonts w:hint="eastAsia"/>
          <w:spacing w:val="6"/>
          <w:sz w:val="24"/>
          <w:highlight w:val="none"/>
        </w:rPr>
      </w:pPr>
      <w:r>
        <w:rPr>
          <w:spacing w:val="6"/>
          <w:sz w:val="24"/>
          <w:highlight w:val="none"/>
        </w:rPr>
        <w:t xml:space="preserve">       日  期：</w:t>
      </w:r>
    </w:p>
    <w:p w14:paraId="729D709C">
      <w:pPr>
        <w:tabs>
          <w:tab w:val="left" w:pos="4860"/>
        </w:tabs>
        <w:spacing w:line="588" w:lineRule="exact"/>
        <w:ind w:right="1560" w:firstLine="504"/>
        <w:jc w:val="center"/>
        <w:rPr>
          <w:rFonts w:hint="eastAsia"/>
          <w:spacing w:val="6"/>
          <w:sz w:val="24"/>
          <w:highlight w:val="none"/>
        </w:rPr>
      </w:pPr>
    </w:p>
    <w:p w14:paraId="0C4ABE0A">
      <w:pPr>
        <w:tabs>
          <w:tab w:val="left" w:pos="4860"/>
        </w:tabs>
        <w:spacing w:line="588" w:lineRule="exact"/>
        <w:ind w:right="1560" w:firstLine="504"/>
        <w:jc w:val="center"/>
        <w:rPr>
          <w:rFonts w:hint="eastAsia"/>
          <w:spacing w:val="6"/>
          <w:sz w:val="24"/>
          <w:highlight w:val="none"/>
        </w:rPr>
      </w:pPr>
    </w:p>
    <w:p w14:paraId="36960F57">
      <w:pPr>
        <w:tabs>
          <w:tab w:val="left" w:pos="4860"/>
        </w:tabs>
        <w:spacing w:line="588" w:lineRule="exact"/>
        <w:ind w:right="1560" w:firstLine="504"/>
        <w:jc w:val="center"/>
        <w:rPr>
          <w:rFonts w:hint="eastAsia"/>
          <w:spacing w:val="6"/>
          <w:sz w:val="24"/>
          <w:highlight w:val="none"/>
        </w:rPr>
      </w:pPr>
    </w:p>
    <w:p w14:paraId="05425E1B">
      <w:pPr>
        <w:tabs>
          <w:tab w:val="left" w:pos="4860"/>
        </w:tabs>
        <w:spacing w:line="588" w:lineRule="exact"/>
        <w:ind w:right="1560" w:firstLine="504"/>
        <w:jc w:val="center"/>
        <w:rPr>
          <w:spacing w:val="6"/>
          <w:sz w:val="24"/>
          <w:highlight w:val="none"/>
        </w:rPr>
      </w:pPr>
    </w:p>
    <w:p w14:paraId="38DCF4A2">
      <w:pPr>
        <w:widowControl/>
        <w:jc w:val="left"/>
        <w:rPr>
          <w:sz w:val="24"/>
          <w:szCs w:val="20"/>
          <w:highlight w:val="none"/>
        </w:rPr>
      </w:pPr>
      <w:r>
        <w:rPr>
          <w:sz w:val="24"/>
          <w:szCs w:val="20"/>
          <w:highlight w:val="none"/>
        </w:rPr>
        <w:br w:type="page" w:clear="all"/>
      </w:r>
      <w:r>
        <w:rPr>
          <w:sz w:val="24"/>
          <w:szCs w:val="20"/>
          <w:highlight w:val="none"/>
        </w:rPr>
        <w:t xml:space="preserve">2-3 </w:t>
      </w:r>
      <w:r>
        <w:rPr>
          <w:rFonts w:hint="eastAsia"/>
          <w:sz w:val="24"/>
          <w:szCs w:val="20"/>
          <w:highlight w:val="none"/>
        </w:rPr>
        <w:t>其他</w:t>
      </w:r>
      <w:r>
        <w:rPr>
          <w:sz w:val="24"/>
          <w:highlight w:val="none"/>
        </w:rPr>
        <w:t>落实政府采购政策的资格要求</w:t>
      </w:r>
      <w:r>
        <w:rPr>
          <w:sz w:val="24"/>
          <w:szCs w:val="20"/>
          <w:highlight w:val="none"/>
        </w:rPr>
        <w:t>（如有）</w:t>
      </w:r>
    </w:p>
    <w:p w14:paraId="661D88ED">
      <w:pPr>
        <w:widowControl/>
        <w:jc w:val="left"/>
        <w:rPr>
          <w:sz w:val="24"/>
          <w:highlight w:val="none"/>
        </w:rPr>
      </w:pPr>
      <w:r>
        <w:rPr>
          <w:sz w:val="24"/>
          <w:szCs w:val="20"/>
          <w:highlight w:val="none"/>
        </w:rPr>
        <w:t xml:space="preserve">3 </w:t>
      </w:r>
      <w:r>
        <w:rPr>
          <w:sz w:val="24"/>
          <w:highlight w:val="none"/>
        </w:rPr>
        <w:t>本项目的特定资格要求</w:t>
      </w:r>
    </w:p>
    <w:p w14:paraId="70EB5F10">
      <w:pPr>
        <w:widowControl/>
        <w:jc w:val="left"/>
        <w:rPr>
          <w:rFonts w:hint="eastAsia"/>
          <w:sz w:val="24"/>
          <w:szCs w:val="20"/>
          <w:highlight w:val="none"/>
        </w:rPr>
      </w:pPr>
      <w:r>
        <w:rPr>
          <w:sz w:val="24"/>
          <w:szCs w:val="20"/>
          <w:highlight w:val="none"/>
        </w:rPr>
        <w:t>3-</w:t>
      </w:r>
      <w:r>
        <w:rPr>
          <w:rFonts w:hint="eastAsia"/>
          <w:sz w:val="24"/>
          <w:szCs w:val="20"/>
          <w:highlight w:val="none"/>
        </w:rPr>
        <w:t>1</w:t>
      </w:r>
      <w:r>
        <w:rPr>
          <w:sz w:val="24"/>
          <w:szCs w:val="20"/>
          <w:highlight w:val="none"/>
        </w:rPr>
        <w:t>其他特定资格要求</w:t>
      </w:r>
    </w:p>
    <w:p w14:paraId="2989845D">
      <w:pPr>
        <w:widowControl/>
        <w:jc w:val="center"/>
        <w:rPr>
          <w:sz w:val="24"/>
          <w:szCs w:val="20"/>
          <w:highlight w:val="none"/>
        </w:rPr>
      </w:pPr>
    </w:p>
    <w:p w14:paraId="72FB6EF4">
      <w:pPr>
        <w:widowControl/>
        <w:jc w:val="center"/>
        <w:rPr>
          <w:sz w:val="24"/>
          <w:szCs w:val="20"/>
          <w:highlight w:val="none"/>
        </w:rPr>
      </w:pPr>
    </w:p>
    <w:p w14:paraId="5E16176C">
      <w:pPr>
        <w:widowControl/>
        <w:jc w:val="center"/>
        <w:rPr>
          <w:sz w:val="24"/>
          <w:szCs w:val="20"/>
          <w:highlight w:val="none"/>
        </w:rPr>
      </w:pPr>
    </w:p>
    <w:p w14:paraId="344D8AED">
      <w:pPr>
        <w:widowControl/>
        <w:jc w:val="center"/>
        <w:rPr>
          <w:rFonts w:hint="eastAsia" w:ascii="宋体" w:hAnsi="宋体"/>
          <w:b/>
          <w:sz w:val="32"/>
          <w:szCs w:val="32"/>
          <w:highlight w:val="none"/>
        </w:rPr>
      </w:pPr>
      <w:r>
        <w:rPr>
          <w:rFonts w:ascii="宋体" w:hAnsi="宋体"/>
          <w:b/>
          <w:sz w:val="32"/>
          <w:szCs w:val="32"/>
          <w:highlight w:val="none"/>
        </w:rPr>
        <w:t>二、商务技术文件格式</w:t>
      </w:r>
      <w:bookmarkStart w:id="820" w:name="_Toc226965829"/>
      <w:bookmarkStart w:id="821" w:name="_Toc195842921"/>
      <w:bookmarkStart w:id="822" w:name="_Ref467988698"/>
      <w:bookmarkStart w:id="823" w:name="_Toc150774761"/>
      <w:bookmarkStart w:id="824" w:name="_Toc226309800"/>
      <w:bookmarkStart w:id="825" w:name="_Toc142311058"/>
      <w:bookmarkStart w:id="826" w:name="_Toc520356217"/>
      <w:bookmarkStart w:id="827" w:name="_Toc150480794"/>
      <w:bookmarkStart w:id="828" w:name="_Toc127151556"/>
      <w:bookmarkStart w:id="829" w:name="_Toc226337252"/>
      <w:bookmarkStart w:id="830" w:name="_Toc226965746"/>
      <w:bookmarkStart w:id="831" w:name="_Toc480942349"/>
    </w:p>
    <w:p w14:paraId="680A716E">
      <w:pPr>
        <w:widowControl/>
        <w:jc w:val="center"/>
        <w:rPr>
          <w:rFonts w:hint="eastAsia" w:ascii="宋体" w:hAnsi="宋体"/>
          <w:b/>
          <w:sz w:val="32"/>
          <w:szCs w:val="32"/>
          <w:highlight w:val="none"/>
        </w:rPr>
      </w:pPr>
    </w:p>
    <w:p w14:paraId="30F7D076">
      <w:pPr>
        <w:spacing w:line="360" w:lineRule="auto"/>
        <w:outlineLvl w:val="2"/>
        <w:rPr>
          <w:sz w:val="24"/>
          <w:szCs w:val="20"/>
          <w:highlight w:val="none"/>
        </w:rPr>
      </w:pPr>
      <w:r>
        <w:rPr>
          <w:rFonts w:hint="eastAsia"/>
          <w:sz w:val="24"/>
          <w:highlight w:val="none"/>
        </w:rPr>
        <w:t>1</w:t>
      </w:r>
      <w:r>
        <w:rPr>
          <w:sz w:val="24"/>
          <w:szCs w:val="20"/>
          <w:highlight w:val="none"/>
        </w:rPr>
        <w:t xml:space="preserve">  </w:t>
      </w:r>
      <w:r>
        <w:rPr>
          <w:sz w:val="24"/>
          <w:highlight w:val="none"/>
        </w:rPr>
        <w:t>投标</w:t>
      </w:r>
      <w:bookmarkEnd w:id="820"/>
      <w:bookmarkEnd w:id="821"/>
      <w:bookmarkEnd w:id="822"/>
      <w:bookmarkEnd w:id="823"/>
      <w:bookmarkEnd w:id="824"/>
      <w:bookmarkEnd w:id="825"/>
      <w:bookmarkEnd w:id="826"/>
      <w:bookmarkEnd w:id="827"/>
      <w:bookmarkEnd w:id="828"/>
      <w:bookmarkEnd w:id="829"/>
      <w:bookmarkEnd w:id="830"/>
      <w:bookmarkEnd w:id="831"/>
      <w:r>
        <w:rPr>
          <w:rFonts w:hint="eastAsia"/>
          <w:sz w:val="24"/>
          <w:highlight w:val="none"/>
        </w:rPr>
        <w:t>函</w:t>
      </w:r>
      <w:r>
        <w:rPr>
          <w:sz w:val="24"/>
          <w:szCs w:val="20"/>
          <w:highlight w:val="none"/>
        </w:rPr>
        <w:t>（实质性格式）</w:t>
      </w:r>
    </w:p>
    <w:p w14:paraId="26F25583">
      <w:pPr>
        <w:tabs>
          <w:tab w:val="left" w:pos="5580"/>
        </w:tabs>
        <w:spacing w:line="360" w:lineRule="auto"/>
        <w:rPr>
          <w:sz w:val="24"/>
          <w:highlight w:val="none"/>
        </w:rPr>
      </w:pPr>
    </w:p>
    <w:p w14:paraId="2D4BE100">
      <w:pPr>
        <w:spacing w:line="360" w:lineRule="auto"/>
        <w:jc w:val="center"/>
        <w:rPr>
          <w:b/>
          <w:sz w:val="36"/>
          <w:szCs w:val="36"/>
          <w:highlight w:val="none"/>
        </w:rPr>
      </w:pPr>
      <w:r>
        <w:rPr>
          <w:rFonts w:hint="eastAsia"/>
          <w:b/>
          <w:sz w:val="36"/>
          <w:szCs w:val="36"/>
          <w:highlight w:val="none"/>
        </w:rPr>
        <w:t>投标函</w:t>
      </w:r>
    </w:p>
    <w:p w14:paraId="3D50A07C">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6FB3E50F">
      <w:pPr>
        <w:tabs>
          <w:tab w:val="left" w:pos="5580"/>
        </w:tabs>
        <w:spacing w:line="360" w:lineRule="auto"/>
        <w:rPr>
          <w:sz w:val="24"/>
          <w:szCs w:val="20"/>
          <w:highlight w:val="none"/>
        </w:rPr>
      </w:pPr>
    </w:p>
    <w:p w14:paraId="5D7E18C4">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我方参加你方就___________（项目名称，项目编号/包号）组织的招标活动，并对此项目进行投标。</w:t>
      </w:r>
    </w:p>
    <w:p w14:paraId="20AE2420">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已详细审查全部招标文件</w:t>
      </w:r>
      <w:r>
        <w:rPr>
          <w:sz w:val="24"/>
          <w:szCs w:val="20"/>
          <w:highlight w:val="none"/>
        </w:rPr>
        <w:t>，自愿参与投标并承诺如下：</w:t>
      </w:r>
    </w:p>
    <w:p w14:paraId="136D0A64">
      <w:pPr>
        <w:tabs>
          <w:tab w:val="left" w:pos="720"/>
          <w:tab w:val="left" w:pos="900"/>
        </w:tabs>
        <w:spacing w:line="360" w:lineRule="auto"/>
        <w:ind w:left="360" w:firstLine="72"/>
        <w:rPr>
          <w:sz w:val="24"/>
          <w:szCs w:val="20"/>
          <w:highlight w:val="none"/>
        </w:rPr>
      </w:pPr>
      <w:r>
        <w:rPr>
          <w:sz w:val="24"/>
          <w:szCs w:val="20"/>
          <w:highlight w:val="none"/>
        </w:rPr>
        <w:t>（1）本投标有效期为自提交投标文件的截止之日起</w:t>
      </w:r>
      <w:r>
        <w:rPr>
          <w:rFonts w:hint="eastAsia"/>
          <w:sz w:val="24"/>
          <w:highlight w:val="none"/>
        </w:rPr>
        <w:t>60</w:t>
      </w:r>
      <w:r>
        <w:rPr>
          <w:sz w:val="24"/>
          <w:szCs w:val="20"/>
          <w:highlight w:val="none"/>
        </w:rPr>
        <w:t>个日历日。</w:t>
      </w:r>
    </w:p>
    <w:p w14:paraId="07B5E4E1">
      <w:pPr>
        <w:tabs>
          <w:tab w:val="left" w:pos="720"/>
          <w:tab w:val="left" w:pos="900"/>
        </w:tabs>
        <w:spacing w:line="360" w:lineRule="auto"/>
        <w:ind w:left="360" w:firstLine="72"/>
        <w:rPr>
          <w:sz w:val="24"/>
          <w:szCs w:val="20"/>
          <w:highlight w:val="none"/>
        </w:rPr>
      </w:pPr>
      <w:r>
        <w:rPr>
          <w:sz w:val="24"/>
          <w:szCs w:val="20"/>
          <w:highlight w:val="none"/>
        </w:rPr>
        <w:t>（2）除合同条款及采购需求偏离表列出的偏离外，我方响应招标文件的全部要求。</w:t>
      </w:r>
    </w:p>
    <w:p w14:paraId="023F498C">
      <w:pPr>
        <w:tabs>
          <w:tab w:val="left" w:pos="5580"/>
        </w:tabs>
        <w:spacing w:line="360" w:lineRule="auto"/>
        <w:ind w:firstLine="420"/>
        <w:rPr>
          <w:sz w:val="24"/>
          <w:szCs w:val="20"/>
          <w:highlight w:val="none"/>
        </w:rPr>
      </w:pPr>
      <w:r>
        <w:rPr>
          <w:sz w:val="24"/>
          <w:szCs w:val="20"/>
          <w:highlight w:val="none"/>
        </w:rPr>
        <w:t>（3）我方已提供的全部文件资料是真实、准确的，并对此承担一切法律后果。</w:t>
      </w:r>
    </w:p>
    <w:p w14:paraId="32A4C9C7">
      <w:pPr>
        <w:tabs>
          <w:tab w:val="left" w:pos="5580"/>
        </w:tabs>
        <w:spacing w:line="360" w:lineRule="auto"/>
        <w:ind w:firstLine="420"/>
        <w:rPr>
          <w:sz w:val="24"/>
          <w:highlight w:val="none"/>
        </w:rPr>
      </w:pPr>
      <w:r>
        <w:rPr>
          <w:sz w:val="24"/>
          <w:szCs w:val="20"/>
          <w:highlight w:val="none"/>
        </w:rPr>
        <w:t>（4）如我方中标，我方将在法律规定的期限内与你方签订合同，按照招标文件要求提交履约保证金，并在合同约定的期限内完成合同规定的全部义务。</w:t>
      </w:r>
    </w:p>
    <w:p w14:paraId="107B68FB">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5A3D7A55">
      <w:pPr>
        <w:spacing w:line="360" w:lineRule="auto"/>
        <w:ind w:firstLine="480"/>
        <w:rPr>
          <w:sz w:val="24"/>
          <w:highlight w:val="none"/>
        </w:rPr>
      </w:pPr>
      <w:r>
        <w:rPr>
          <w:sz w:val="24"/>
          <w:highlight w:val="none"/>
        </w:rPr>
        <w:t>与本投标有关的一切正式往来信函请寄：</w:t>
      </w:r>
    </w:p>
    <w:p w14:paraId="6AA01348">
      <w:pPr>
        <w:tabs>
          <w:tab w:val="left" w:pos="5580"/>
        </w:tabs>
        <w:spacing w:line="360" w:lineRule="auto"/>
        <w:ind w:left="420"/>
        <w:rPr>
          <w:sz w:val="24"/>
          <w:szCs w:val="20"/>
          <w:highlight w:val="none"/>
        </w:rPr>
      </w:pPr>
    </w:p>
    <w:p w14:paraId="2B794CFE">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1C0B2413">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50A09334">
      <w:pPr>
        <w:tabs>
          <w:tab w:val="left" w:pos="5580"/>
        </w:tabs>
        <w:spacing w:line="360" w:lineRule="auto"/>
        <w:ind w:left="420"/>
        <w:rPr>
          <w:sz w:val="24"/>
          <w:szCs w:val="20"/>
          <w:highlight w:val="none"/>
        </w:rPr>
      </w:pPr>
    </w:p>
    <w:p w14:paraId="3A276C48">
      <w:pPr>
        <w:tabs>
          <w:tab w:val="left" w:pos="5580"/>
        </w:tabs>
        <w:spacing w:line="360" w:lineRule="auto"/>
        <w:ind w:left="420"/>
        <w:rPr>
          <w:sz w:val="24"/>
          <w:szCs w:val="20"/>
          <w:highlight w:val="none"/>
        </w:rPr>
      </w:pPr>
      <w:r>
        <w:rPr>
          <w:sz w:val="24"/>
          <w:szCs w:val="20"/>
          <w:highlight w:val="none"/>
        </w:rPr>
        <w:t>投标人名称（加盖公章） ___________</w:t>
      </w:r>
    </w:p>
    <w:p w14:paraId="20CF1486">
      <w:pPr>
        <w:tabs>
          <w:tab w:val="left" w:pos="5580"/>
        </w:tabs>
        <w:spacing w:line="360" w:lineRule="auto"/>
        <w:ind w:left="420"/>
        <w:rPr>
          <w:sz w:val="24"/>
          <w:szCs w:val="20"/>
          <w:highlight w:val="none"/>
        </w:rPr>
      </w:pPr>
      <w:r>
        <w:rPr>
          <w:sz w:val="24"/>
          <w:szCs w:val="20"/>
          <w:highlight w:val="none"/>
        </w:rPr>
        <w:t xml:space="preserve">日期：_____年______月______日    </w:t>
      </w:r>
    </w:p>
    <w:p w14:paraId="3E5C6F35">
      <w:pPr>
        <w:tabs>
          <w:tab w:val="left" w:pos="5580"/>
        </w:tabs>
        <w:spacing w:line="360" w:lineRule="auto"/>
        <w:ind w:left="420"/>
        <w:rPr>
          <w:sz w:val="24"/>
          <w:szCs w:val="20"/>
          <w:highlight w:val="none"/>
          <w:u w:val="single"/>
        </w:rPr>
      </w:pPr>
    </w:p>
    <w:p w14:paraId="1F9AFE00">
      <w:pPr>
        <w:widowControl/>
        <w:jc w:val="left"/>
        <w:rPr>
          <w:rFonts w:hint="eastAsia"/>
          <w:sz w:val="24"/>
          <w:highlight w:val="none"/>
        </w:rPr>
      </w:pPr>
      <w:bookmarkStart w:id="832" w:name="_Hlt520356243"/>
      <w:bookmarkEnd w:id="832"/>
      <w:bookmarkStart w:id="833" w:name="_Hlt520355938"/>
      <w:bookmarkEnd w:id="833"/>
      <w:r>
        <w:rPr>
          <w:rFonts w:hint="eastAsia" w:cs="Times New Roman"/>
          <w:b/>
          <w:sz w:val="32"/>
          <w:szCs w:val="32"/>
          <w:highlight w:val="none"/>
          <w:u w:val="none"/>
          <w:lang w:val="en-US" w:eastAsia="zh-CN" w:bidi="ar-SA"/>
        </w:rPr>
        <w:br w:type="page" w:clear="all"/>
      </w:r>
      <w:r>
        <w:rPr>
          <w:rFonts w:hint="eastAsia"/>
          <w:sz w:val="24"/>
          <w:highlight w:val="none"/>
        </w:rPr>
        <w:t>2</w:t>
      </w:r>
      <w:r>
        <w:rPr>
          <w:sz w:val="24"/>
          <w:highlight w:val="none"/>
        </w:rPr>
        <w:t xml:space="preserve">  </w:t>
      </w:r>
      <w:r>
        <w:rPr>
          <w:rFonts w:hint="eastAsia"/>
          <w:sz w:val="24"/>
          <w:highlight w:val="none"/>
        </w:rPr>
        <w:t>法定代表人资格证明书</w:t>
      </w:r>
      <w:r>
        <w:rPr>
          <w:sz w:val="24"/>
          <w:szCs w:val="20"/>
          <w:highlight w:val="none"/>
        </w:rPr>
        <w:t>（实质性格式）</w:t>
      </w:r>
    </w:p>
    <w:p w14:paraId="56F24E04">
      <w:pPr>
        <w:spacing w:line="360" w:lineRule="auto"/>
        <w:jc w:val="center"/>
        <w:rPr>
          <w:rFonts w:hint="eastAsia" w:ascii="宋体" w:hAnsi="宋体"/>
          <w:b/>
          <w:sz w:val="32"/>
          <w:szCs w:val="32"/>
          <w:highlight w:val="none"/>
        </w:rPr>
      </w:pPr>
    </w:p>
    <w:p w14:paraId="6ED2B740">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46504E81">
      <w:pPr>
        <w:spacing w:line="560" w:lineRule="exact"/>
        <w:rPr>
          <w:rFonts w:ascii="宋体" w:hAnsi="宋体"/>
          <w:sz w:val="24"/>
          <w:highlight w:val="none"/>
        </w:rPr>
      </w:pPr>
      <w:r>
        <w:rPr>
          <w:rFonts w:hint="eastAsia" w:ascii="宋体" w:hAnsi="宋体"/>
          <w:sz w:val="24"/>
          <w:highlight w:val="none"/>
        </w:rPr>
        <w:t>单位名称:</w:t>
      </w:r>
    </w:p>
    <w:p w14:paraId="57788892">
      <w:pPr>
        <w:spacing w:line="560" w:lineRule="exact"/>
        <w:rPr>
          <w:rFonts w:ascii="宋体" w:hAnsi="宋体"/>
          <w:sz w:val="24"/>
          <w:highlight w:val="none"/>
        </w:rPr>
      </w:pPr>
      <w:r>
        <w:rPr>
          <w:rFonts w:hint="eastAsia" w:ascii="宋体" w:hAnsi="宋体"/>
          <w:sz w:val="24"/>
          <w:highlight w:val="none"/>
        </w:rPr>
        <w:t>地址:</w:t>
      </w:r>
    </w:p>
    <w:p w14:paraId="036C056C">
      <w:pPr>
        <w:spacing w:line="560" w:lineRule="exact"/>
        <w:rPr>
          <w:rFonts w:ascii="宋体" w:hAnsi="宋体"/>
          <w:sz w:val="24"/>
          <w:highlight w:val="none"/>
        </w:rPr>
      </w:pPr>
      <w:r>
        <w:rPr>
          <w:rFonts w:hint="eastAsia" w:ascii="宋体" w:hAnsi="宋体"/>
          <w:sz w:val="24"/>
          <w:highlight w:val="none"/>
        </w:rPr>
        <w:t>姓名:     性别:       年龄:      职务:</w:t>
      </w:r>
    </w:p>
    <w:p w14:paraId="6FE29241">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（投标单位名称）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上述项目的投标文件、进行合同谈判、签署合同和处理与之有关的一切事务。</w:t>
      </w:r>
    </w:p>
    <w:p w14:paraId="0E065EBD">
      <w:pPr>
        <w:spacing w:line="560" w:lineRule="exact"/>
        <w:rPr>
          <w:rFonts w:ascii="宋体" w:hAnsi="宋体"/>
          <w:sz w:val="24"/>
          <w:highlight w:val="none"/>
        </w:rPr>
      </w:pPr>
      <w:r>
        <w:rPr>
          <w:rFonts w:hint="eastAsia" w:ascii="宋体" w:hAnsi="宋体"/>
          <w:sz w:val="24"/>
          <w:highlight w:val="none"/>
        </w:rPr>
        <w:t>特此证明。</w:t>
      </w:r>
    </w:p>
    <w:p w14:paraId="6DD43FF9">
      <w:pPr>
        <w:spacing w:line="560" w:lineRule="exact"/>
        <w:rPr>
          <w:rFonts w:ascii="宋体" w:hAnsi="宋体"/>
          <w:sz w:val="24"/>
          <w:highlight w:val="none"/>
        </w:rPr>
      </w:pPr>
    </w:p>
    <w:p w14:paraId="657845E3">
      <w:pPr>
        <w:pStyle w:val="25"/>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1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19D5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9E33235">
            <w:pPr>
              <w:tabs>
                <w:tab w:val="left" w:pos="5580"/>
              </w:tabs>
              <w:spacing w:line="360" w:lineRule="auto"/>
              <w:jc w:val="left"/>
              <w:rPr>
                <w:rFonts w:ascii="宋体" w:hAnsi="宋体"/>
                <w:sz w:val="24"/>
                <w:szCs w:val="20"/>
                <w:highlight w:val="none"/>
              </w:rPr>
            </w:pPr>
          </w:p>
          <w:p w14:paraId="0076DA43">
            <w:pPr>
              <w:tabs>
                <w:tab w:val="left" w:pos="5580"/>
              </w:tabs>
              <w:spacing w:line="360" w:lineRule="auto"/>
              <w:jc w:val="left"/>
              <w:rPr>
                <w:rFonts w:ascii="宋体" w:hAnsi="宋体"/>
                <w:sz w:val="24"/>
                <w:szCs w:val="20"/>
                <w:highlight w:val="none"/>
              </w:rPr>
            </w:pPr>
          </w:p>
          <w:p w14:paraId="02B66C5A">
            <w:pPr>
              <w:tabs>
                <w:tab w:val="left" w:pos="5580"/>
              </w:tabs>
              <w:spacing w:line="360" w:lineRule="auto"/>
              <w:jc w:val="left"/>
              <w:rPr>
                <w:rFonts w:ascii="宋体" w:hAnsi="宋体"/>
                <w:sz w:val="24"/>
                <w:szCs w:val="20"/>
                <w:highlight w:val="none"/>
              </w:rPr>
            </w:pPr>
          </w:p>
        </w:tc>
        <w:tc>
          <w:tcPr>
            <w:tcW w:w="4536" w:type="dxa"/>
            <w:noWrap w:val="0"/>
            <w:vAlign w:val="top"/>
          </w:tcPr>
          <w:p w14:paraId="0A308E9F">
            <w:pPr>
              <w:tabs>
                <w:tab w:val="left" w:pos="5580"/>
              </w:tabs>
              <w:spacing w:line="360" w:lineRule="auto"/>
              <w:jc w:val="left"/>
              <w:rPr>
                <w:rFonts w:ascii="宋体" w:hAnsi="宋体"/>
                <w:sz w:val="24"/>
                <w:szCs w:val="20"/>
                <w:highlight w:val="none"/>
              </w:rPr>
            </w:pPr>
          </w:p>
          <w:p w14:paraId="24F8436C">
            <w:pPr>
              <w:tabs>
                <w:tab w:val="left" w:pos="5580"/>
              </w:tabs>
              <w:spacing w:line="360" w:lineRule="auto"/>
              <w:jc w:val="left"/>
              <w:rPr>
                <w:rFonts w:ascii="宋体" w:hAnsi="宋体"/>
                <w:sz w:val="24"/>
                <w:szCs w:val="20"/>
                <w:highlight w:val="none"/>
              </w:rPr>
            </w:pPr>
          </w:p>
          <w:p w14:paraId="78E78BBD">
            <w:pPr>
              <w:tabs>
                <w:tab w:val="left" w:pos="5580"/>
              </w:tabs>
              <w:spacing w:line="360" w:lineRule="auto"/>
              <w:jc w:val="left"/>
              <w:rPr>
                <w:rFonts w:ascii="宋体" w:hAnsi="宋体"/>
                <w:sz w:val="24"/>
                <w:szCs w:val="20"/>
                <w:highlight w:val="none"/>
              </w:rPr>
            </w:pPr>
          </w:p>
        </w:tc>
      </w:tr>
    </w:tbl>
    <w:p w14:paraId="565CB8C9">
      <w:pPr>
        <w:spacing w:line="560" w:lineRule="exact"/>
        <w:rPr>
          <w:rFonts w:ascii="宋体" w:hAnsi="宋体"/>
          <w:sz w:val="24"/>
          <w:highlight w:val="none"/>
        </w:rPr>
      </w:pPr>
      <w:r>
        <w:rPr>
          <w:rFonts w:hint="eastAsia" w:ascii="宋体" w:hAnsi="宋体"/>
          <w:sz w:val="24"/>
          <w:highlight w:val="none"/>
        </w:rPr>
        <w:t>                     投标人：（加盖公章）</w:t>
      </w:r>
    </w:p>
    <w:p w14:paraId="6FA710E6">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64FEF3D2">
      <w:pPr>
        <w:spacing w:line="560" w:lineRule="exact"/>
        <w:ind w:firstLine="4320"/>
        <w:rPr>
          <w:rFonts w:ascii="宋体" w:hAnsi="宋体"/>
          <w:sz w:val="24"/>
          <w:highlight w:val="none"/>
        </w:rPr>
      </w:pPr>
      <w:r>
        <w:rPr>
          <w:rFonts w:hint="eastAsia" w:ascii="宋体" w:hAnsi="宋体"/>
          <w:sz w:val="24"/>
          <w:highlight w:val="none"/>
        </w:rPr>
        <w:t>日期：    年    月    日</w:t>
      </w:r>
    </w:p>
    <w:p w14:paraId="5ED74CDB">
      <w:pPr>
        <w:widowControl/>
        <w:jc w:val="left"/>
        <w:rPr>
          <w:rFonts w:hint="eastAsia"/>
          <w:sz w:val="24"/>
          <w:highlight w:val="none"/>
        </w:rPr>
      </w:pPr>
    </w:p>
    <w:p w14:paraId="74C3BBEF">
      <w:pPr>
        <w:widowControl/>
        <w:jc w:val="left"/>
        <w:rPr>
          <w:rFonts w:hint="eastAsia"/>
          <w:sz w:val="24"/>
          <w:highlight w:val="none"/>
        </w:rPr>
      </w:pPr>
    </w:p>
    <w:p w14:paraId="6B9B1A88">
      <w:pPr>
        <w:widowControl/>
        <w:jc w:val="left"/>
        <w:rPr>
          <w:rFonts w:hint="eastAsia"/>
          <w:sz w:val="24"/>
          <w:highlight w:val="none"/>
        </w:rPr>
      </w:pPr>
    </w:p>
    <w:p w14:paraId="4ED74EE1">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1849D9F0">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招标</w:t>
      </w:r>
      <w:r>
        <w:rPr>
          <w:rFonts w:ascii="宋体" w:hAnsi="宋体"/>
          <w:sz w:val="24"/>
          <w:szCs w:val="20"/>
          <w:highlight w:val="none"/>
        </w:rPr>
        <w:t>文件注明允许分支机构</w:t>
      </w:r>
      <w:r>
        <w:rPr>
          <w:rFonts w:hint="eastAsia" w:ascii="宋体" w:hAnsi="宋体"/>
          <w:sz w:val="24"/>
          <w:szCs w:val="20"/>
          <w:highlight w:val="none"/>
        </w:rPr>
        <w:t>投标</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5554FA8C">
      <w:pPr>
        <w:widowControl/>
        <w:jc w:val="left"/>
        <w:rPr>
          <w:rFonts w:hint="eastAsia"/>
          <w:sz w:val="24"/>
          <w:highlight w:val="none"/>
        </w:rPr>
      </w:pPr>
      <w:r>
        <w:rPr>
          <w:rFonts w:hint="eastAsia"/>
          <w:sz w:val="24"/>
          <w:highlight w:val="none"/>
        </w:rPr>
        <w:br w:type="page" w:clear="all"/>
      </w:r>
      <w:r>
        <w:rPr>
          <w:rFonts w:hint="eastAsia"/>
          <w:sz w:val="24"/>
          <w:highlight w:val="none"/>
        </w:rPr>
        <w:t>3  政府采购供应商信用承诺书</w:t>
      </w:r>
      <w:r>
        <w:rPr>
          <w:sz w:val="24"/>
          <w:szCs w:val="20"/>
          <w:highlight w:val="none"/>
        </w:rPr>
        <w:t>（实质性格式）</w:t>
      </w:r>
    </w:p>
    <w:p w14:paraId="60C5EE3F">
      <w:pPr>
        <w:spacing w:line="560" w:lineRule="exact"/>
        <w:ind w:firstLine="321"/>
        <w:jc w:val="center"/>
        <w:rPr>
          <w:rFonts w:hint="eastAsia" w:ascii="黑体" w:hAnsi="黑体" w:eastAsia="黑体"/>
          <w:b/>
          <w:sz w:val="32"/>
          <w:szCs w:val="32"/>
          <w:highlight w:val="none"/>
        </w:rPr>
      </w:pPr>
    </w:p>
    <w:p w14:paraId="355D8D86">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4CB1D24E">
      <w:pPr>
        <w:ind w:firstLine="640"/>
        <w:rPr>
          <w:highlight w:val="none"/>
        </w:rPr>
      </w:pPr>
    </w:p>
    <w:p w14:paraId="3BD5E914">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660BC1EC">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4079F78F">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04374A8D">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590693B">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25A9B914">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338565A1">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3600FBC4">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1F9411C0">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5B53CD3F">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6B91D5AD">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3C6317D3">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4B0393F9">
      <w:pPr>
        <w:pStyle w:val="26"/>
        <w:spacing w:line="276" w:lineRule="auto"/>
        <w:ind w:right="1050" w:firstLine="2880"/>
        <w:jc w:val="both"/>
        <w:rPr>
          <w:rFonts w:ascii="宋体" w:hAnsi="宋体" w:eastAsia="宋体"/>
          <w:sz w:val="24"/>
          <w:szCs w:val="22"/>
          <w:highlight w:val="none"/>
        </w:rPr>
      </w:pPr>
    </w:p>
    <w:p w14:paraId="312EA77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425DB373">
      <w:pPr>
        <w:spacing w:before="25" w:after="25" w:line="360" w:lineRule="auto"/>
        <w:rPr>
          <w:sz w:val="24"/>
          <w:highlight w:val="none"/>
          <w:lang w:val="zh-CN"/>
        </w:rPr>
      </w:pPr>
      <w:r>
        <w:rPr>
          <w:sz w:val="24"/>
          <w:szCs w:val="20"/>
          <w:highlight w:val="none"/>
        </w:rPr>
        <w:t xml:space="preserve">日期：_____年______月______日   </w:t>
      </w:r>
    </w:p>
    <w:p w14:paraId="6F4AC22F">
      <w:pPr>
        <w:widowControl/>
        <w:jc w:val="left"/>
        <w:rPr>
          <w:sz w:val="24"/>
          <w:szCs w:val="20"/>
          <w:highlight w:val="none"/>
        </w:rPr>
      </w:pPr>
      <w:bookmarkStart w:id="834" w:name="_Hlt520274393"/>
      <w:bookmarkEnd w:id="834"/>
      <w:bookmarkStart w:id="835" w:name="_Hlt520350918"/>
      <w:bookmarkEnd w:id="835"/>
      <w:bookmarkStart w:id="836" w:name="_Hlt520271212"/>
      <w:bookmarkEnd w:id="836"/>
      <w:bookmarkStart w:id="837" w:name="_Hlt520355504"/>
      <w:bookmarkEnd w:id="837"/>
      <w:bookmarkStart w:id="838" w:name="_Hlt520274121"/>
      <w:bookmarkEnd w:id="838"/>
      <w:bookmarkStart w:id="839" w:name="_Hlt520343000"/>
      <w:bookmarkEnd w:id="839"/>
      <w:bookmarkStart w:id="840" w:name="_Hlt520274065"/>
      <w:bookmarkEnd w:id="840"/>
      <w:bookmarkStart w:id="841" w:name="_Hlt520273711"/>
      <w:bookmarkEnd w:id="841"/>
      <w:bookmarkStart w:id="842" w:name="_Hlt520274407"/>
      <w:bookmarkEnd w:id="842"/>
      <w:bookmarkStart w:id="843" w:name="_Hlt520343392"/>
      <w:bookmarkEnd w:id="843"/>
      <w:bookmarkStart w:id="844" w:name="_Toc195842922"/>
      <w:bookmarkStart w:id="845" w:name="_Toc264969247"/>
      <w:bookmarkStart w:id="846" w:name="_Toc305158825"/>
      <w:bookmarkStart w:id="847" w:name="_Toc127151557"/>
      <w:bookmarkStart w:id="848" w:name="_Toc226965747"/>
      <w:bookmarkStart w:id="849" w:name="_Toc142311059"/>
      <w:bookmarkStart w:id="850" w:name="_Toc150480795"/>
      <w:bookmarkStart w:id="851" w:name="_Toc226309801"/>
      <w:bookmarkStart w:id="852" w:name="_Ref467988705"/>
      <w:bookmarkStart w:id="853" w:name="_Toc480942350"/>
      <w:bookmarkStart w:id="854" w:name="_Toc150774762"/>
      <w:bookmarkStart w:id="855" w:name="_Toc305158899"/>
      <w:bookmarkStart w:id="856" w:name="_Toc265228395"/>
      <w:bookmarkStart w:id="857" w:name="_Toc226337253"/>
      <w:bookmarkStart w:id="858" w:name="_Toc226965830"/>
      <w:bookmarkStart w:id="859" w:name="_Toc520356218"/>
      <w:r>
        <w:rPr>
          <w:sz w:val="24"/>
          <w:szCs w:val="20"/>
          <w:highlight w:val="none"/>
        </w:rPr>
        <w:br w:type="page" w:clear="all"/>
      </w:r>
      <w:r>
        <w:rPr>
          <w:rFonts w:hint="eastAsia"/>
          <w:sz w:val="24"/>
          <w:szCs w:val="20"/>
          <w:highlight w:val="none"/>
        </w:rPr>
        <w:t>4</w:t>
      </w:r>
      <w:r>
        <w:rPr>
          <w:sz w:val="24"/>
          <w:szCs w:val="20"/>
          <w:highlight w:val="none"/>
        </w:rPr>
        <w:t xml:space="preserve">  开标一览表</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4C238CAB">
      <w:pPr>
        <w:spacing w:line="360" w:lineRule="exact"/>
        <w:jc w:val="center"/>
        <w:rPr>
          <w:b/>
          <w:sz w:val="36"/>
          <w:szCs w:val="36"/>
          <w:highlight w:val="none"/>
        </w:rPr>
      </w:pPr>
      <w:bookmarkStart w:id="860" w:name="_Toc264969248"/>
      <w:bookmarkStart w:id="861" w:name="_Toc226965748"/>
      <w:bookmarkStart w:id="862" w:name="_Toc195842923"/>
      <w:bookmarkStart w:id="863" w:name="_Toc164608672"/>
      <w:bookmarkStart w:id="864" w:name="_Toc226965831"/>
      <w:bookmarkStart w:id="865" w:name="_Toc305158826"/>
      <w:bookmarkStart w:id="866" w:name="_Toc164608827"/>
      <w:bookmarkStart w:id="867" w:name="_Toc305158900"/>
      <w:bookmarkStart w:id="868" w:name="_Toc226337254"/>
      <w:bookmarkStart w:id="869" w:name="_Toc226309802"/>
      <w:bookmarkStart w:id="870" w:name="_Toc265228396"/>
      <w:r>
        <w:rPr>
          <w:rFonts w:hint="eastAsia"/>
          <w:b/>
          <w:sz w:val="36"/>
          <w:szCs w:val="36"/>
          <w:highlight w:val="none"/>
        </w:rPr>
        <w:t>开标一览表</w:t>
      </w:r>
      <w:bookmarkEnd w:id="860"/>
      <w:bookmarkEnd w:id="861"/>
      <w:bookmarkEnd w:id="862"/>
      <w:bookmarkEnd w:id="863"/>
      <w:bookmarkEnd w:id="864"/>
      <w:bookmarkEnd w:id="865"/>
      <w:bookmarkEnd w:id="866"/>
      <w:bookmarkEnd w:id="867"/>
      <w:bookmarkEnd w:id="868"/>
      <w:bookmarkEnd w:id="869"/>
      <w:bookmarkEnd w:id="870"/>
    </w:p>
    <w:p w14:paraId="71021032">
      <w:pPr>
        <w:tabs>
          <w:tab w:val="left" w:pos="1800"/>
          <w:tab w:val="left" w:pos="5580"/>
        </w:tabs>
        <w:spacing w:line="360" w:lineRule="auto"/>
        <w:jc w:val="left"/>
        <w:rPr>
          <w:i/>
          <w:sz w:val="24"/>
          <w:highlight w:val="none"/>
        </w:rPr>
      </w:pPr>
    </w:p>
    <w:p w14:paraId="0F79F19F">
      <w:pPr>
        <w:tabs>
          <w:tab w:val="left" w:pos="1800"/>
          <w:tab w:val="left" w:pos="5580"/>
        </w:tabs>
        <w:spacing w:line="360" w:lineRule="auto"/>
        <w:ind w:firstLine="240"/>
        <w:jc w:val="left"/>
        <w:rPr>
          <w:rFonts w:ascii="Times New Roman" w:hAnsi="Times New Roman" w:eastAsia="宋体" w:cs="Times New Roman"/>
          <w:sz w:val="24"/>
          <w:highlight w:val="none"/>
          <w:u w:val="single"/>
        </w:rPr>
      </w:pPr>
      <w:r>
        <w:rPr>
          <w:rFonts w:ascii="Times New Roman" w:hAnsi="Times New Roman" w:eastAsia="宋体" w:cs="Times New Roman"/>
          <w:sz w:val="24"/>
          <w:highlight w:val="none"/>
        </w:rPr>
        <w:t>项目编号/包号：_____________________     项目名称：____________</w:t>
      </w:r>
    </w:p>
    <w:tbl>
      <w:tblPr>
        <w:tblStyle w:val="11"/>
        <w:tblW w:w="461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0"/>
        <w:gridCol w:w="2635"/>
        <w:gridCol w:w="1509"/>
        <w:gridCol w:w="3537"/>
      </w:tblGrid>
      <w:tr w14:paraId="4D8C8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trPr>
        <w:tc>
          <w:tcPr>
            <w:tcW w:w="700" w:type="dxa"/>
            <w:vMerge w:val="restart"/>
            <w:noWrap w:val="0"/>
            <w:vAlign w:val="center"/>
          </w:tcPr>
          <w:p w14:paraId="44B2FFAC">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序号</w:t>
            </w:r>
          </w:p>
        </w:tc>
        <w:tc>
          <w:tcPr>
            <w:tcW w:w="2632" w:type="dxa"/>
            <w:vMerge w:val="restart"/>
            <w:noWrap w:val="0"/>
            <w:vAlign w:val="center"/>
          </w:tcPr>
          <w:p w14:paraId="488A11B2">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投标人名称</w:t>
            </w:r>
          </w:p>
        </w:tc>
        <w:tc>
          <w:tcPr>
            <w:tcW w:w="5040" w:type="dxa"/>
            <w:gridSpan w:val="2"/>
            <w:noWrap w:val="0"/>
            <w:vAlign w:val="center"/>
          </w:tcPr>
          <w:p w14:paraId="6D9D1D32">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投标报价</w:t>
            </w:r>
          </w:p>
        </w:tc>
      </w:tr>
      <w:tr w14:paraId="278C4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700" w:type="dxa"/>
            <w:vMerge w:val="continue"/>
            <w:noWrap w:val="0"/>
            <w:vAlign w:val="center"/>
          </w:tcPr>
          <w:p w14:paraId="533D2ED9">
            <w:pPr>
              <w:tabs>
                <w:tab w:val="left" w:pos="5580"/>
              </w:tabs>
              <w:jc w:val="center"/>
              <w:rPr>
                <w:rFonts w:ascii="Times New Roman" w:hAnsi="Times New Roman" w:eastAsia="宋体" w:cs="Times New Roman"/>
                <w:sz w:val="24"/>
                <w:highlight w:val="none"/>
              </w:rPr>
            </w:pPr>
          </w:p>
        </w:tc>
        <w:tc>
          <w:tcPr>
            <w:tcW w:w="2632" w:type="dxa"/>
            <w:vMerge w:val="continue"/>
            <w:noWrap w:val="0"/>
            <w:vAlign w:val="center"/>
          </w:tcPr>
          <w:p w14:paraId="433C8149">
            <w:pPr>
              <w:tabs>
                <w:tab w:val="left" w:pos="5580"/>
              </w:tabs>
              <w:jc w:val="center"/>
              <w:rPr>
                <w:rFonts w:ascii="Times New Roman" w:hAnsi="Times New Roman" w:eastAsia="宋体" w:cs="Times New Roman"/>
                <w:sz w:val="24"/>
                <w:highlight w:val="none"/>
              </w:rPr>
            </w:pPr>
          </w:p>
        </w:tc>
        <w:tc>
          <w:tcPr>
            <w:tcW w:w="1507" w:type="dxa"/>
            <w:noWrap w:val="0"/>
            <w:vAlign w:val="center"/>
          </w:tcPr>
          <w:p w14:paraId="1A0BF3B1">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大写</w:t>
            </w:r>
          </w:p>
        </w:tc>
        <w:tc>
          <w:tcPr>
            <w:tcW w:w="3533" w:type="dxa"/>
            <w:noWrap w:val="0"/>
            <w:vAlign w:val="center"/>
          </w:tcPr>
          <w:p w14:paraId="15AA9ECB">
            <w:pPr>
              <w:tabs>
                <w:tab w:val="left" w:pos="5580"/>
              </w:tabs>
              <w:jc w:val="center"/>
              <w:rPr>
                <w:rFonts w:ascii="Times New Roman" w:hAnsi="Times New Roman" w:eastAsia="宋体" w:cs="Times New Roman"/>
                <w:b/>
                <w:sz w:val="24"/>
                <w:highlight w:val="none"/>
              </w:rPr>
            </w:pPr>
            <w:r>
              <w:rPr>
                <w:rFonts w:ascii="Times New Roman" w:hAnsi="Times New Roman" w:eastAsia="宋体" w:cs="Times New Roman"/>
                <w:b/>
                <w:sz w:val="24"/>
                <w:highlight w:val="none"/>
              </w:rPr>
              <w:t>小写</w:t>
            </w:r>
          </w:p>
        </w:tc>
      </w:tr>
      <w:tr w14:paraId="7AA1C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700" w:type="dxa"/>
            <w:noWrap w:val="0"/>
            <w:vAlign w:val="center"/>
          </w:tcPr>
          <w:p w14:paraId="47A54071">
            <w:pPr>
              <w:tabs>
                <w:tab w:val="left" w:pos="5580"/>
              </w:tabs>
              <w:jc w:val="center"/>
              <w:rPr>
                <w:rFonts w:ascii="Times New Roman" w:hAnsi="Times New Roman" w:eastAsia="宋体" w:cs="Times New Roman"/>
                <w:sz w:val="24"/>
                <w:highlight w:val="none"/>
              </w:rPr>
            </w:pPr>
          </w:p>
        </w:tc>
        <w:tc>
          <w:tcPr>
            <w:tcW w:w="2632" w:type="dxa"/>
            <w:noWrap w:val="0"/>
            <w:vAlign w:val="center"/>
          </w:tcPr>
          <w:p w14:paraId="41AF8499">
            <w:pPr>
              <w:tabs>
                <w:tab w:val="left" w:pos="5580"/>
              </w:tabs>
              <w:jc w:val="center"/>
              <w:rPr>
                <w:rFonts w:ascii="Times New Roman" w:hAnsi="Times New Roman" w:eastAsia="宋体" w:cs="Times New Roman"/>
                <w:sz w:val="24"/>
                <w:highlight w:val="none"/>
              </w:rPr>
            </w:pPr>
          </w:p>
        </w:tc>
        <w:tc>
          <w:tcPr>
            <w:tcW w:w="1507" w:type="dxa"/>
            <w:noWrap w:val="0"/>
            <w:vAlign w:val="center"/>
          </w:tcPr>
          <w:p w14:paraId="26175846">
            <w:pPr>
              <w:tabs>
                <w:tab w:val="left" w:pos="5580"/>
              </w:tabs>
              <w:jc w:val="center"/>
              <w:rPr>
                <w:rFonts w:ascii="Times New Roman" w:hAnsi="Times New Roman" w:eastAsia="宋体" w:cs="Times New Roman"/>
                <w:sz w:val="24"/>
                <w:highlight w:val="none"/>
              </w:rPr>
            </w:pPr>
          </w:p>
        </w:tc>
        <w:tc>
          <w:tcPr>
            <w:tcW w:w="3533" w:type="dxa"/>
            <w:noWrap w:val="0"/>
            <w:vAlign w:val="center"/>
          </w:tcPr>
          <w:p w14:paraId="5B0A9B48">
            <w:pPr>
              <w:tabs>
                <w:tab w:val="left" w:pos="5580"/>
              </w:tabs>
              <w:jc w:val="center"/>
              <w:rPr>
                <w:rFonts w:ascii="Times New Roman" w:hAnsi="Times New Roman" w:eastAsia="宋体" w:cs="Times New Roman"/>
                <w:sz w:val="24"/>
                <w:highlight w:val="none"/>
              </w:rPr>
            </w:pPr>
          </w:p>
        </w:tc>
      </w:tr>
    </w:tbl>
    <w:p w14:paraId="079033C6">
      <w:pPr>
        <w:jc w:val="left"/>
        <w:rPr>
          <w:rFonts w:ascii="Times New Roman" w:hAnsi="Times New Roman" w:eastAsia="宋体" w:cs="Times New Roman"/>
          <w:sz w:val="24"/>
          <w:highlight w:val="none"/>
        </w:rPr>
      </w:pPr>
    </w:p>
    <w:p w14:paraId="54D0E00A">
      <w:pPr>
        <w:jc w:val="left"/>
        <w:rPr>
          <w:rFonts w:ascii="Times New Roman" w:hAnsi="Times New Roman" w:eastAsia="宋体" w:cs="Times New Roman"/>
          <w:sz w:val="24"/>
          <w:szCs w:val="20"/>
          <w:highlight w:val="none"/>
        </w:rPr>
      </w:pPr>
      <w:r>
        <w:rPr>
          <w:rFonts w:ascii="Times New Roman" w:hAnsi="Times New Roman" w:eastAsia="宋体" w:cs="Times New Roman"/>
          <w:sz w:val="24"/>
          <w:highlight w:val="none"/>
        </w:rPr>
        <w:t>注：1</w:t>
      </w:r>
      <w:r>
        <w:rPr>
          <w:rFonts w:ascii="Times New Roman" w:hAnsi="Times New Roman" w:eastAsia="宋体" w:cs="Times New Roman"/>
          <w:sz w:val="24"/>
          <w:szCs w:val="20"/>
          <w:highlight w:val="none"/>
        </w:rPr>
        <w:t>.此表中，每包的投标报价应和《投标分项报价表》中的总价相一致。</w:t>
      </w:r>
    </w:p>
    <w:p w14:paraId="76BA6516">
      <w:pPr>
        <w:tabs>
          <w:tab w:val="left" w:pos="5580"/>
        </w:tabs>
        <w:ind w:firstLine="480"/>
        <w:rPr>
          <w:rFonts w:ascii="Times New Roman" w:hAnsi="Times New Roman" w:eastAsia="宋体" w:cs="Times New Roman"/>
          <w:sz w:val="24"/>
          <w:szCs w:val="20"/>
          <w:highlight w:val="none"/>
        </w:rPr>
      </w:pPr>
      <w:r>
        <w:rPr>
          <w:rFonts w:ascii="Times New Roman" w:hAnsi="Times New Roman" w:eastAsia="宋体" w:cs="Times New Roman"/>
          <w:sz w:val="24"/>
          <w:szCs w:val="20"/>
          <w:highlight w:val="none"/>
        </w:rPr>
        <w:t>2.本表必须按包分别填写。</w:t>
      </w:r>
    </w:p>
    <w:p w14:paraId="14CC4165">
      <w:pPr>
        <w:spacing w:before="25" w:after="25" w:line="360" w:lineRule="auto"/>
        <w:rPr>
          <w:rFonts w:ascii="Times New Roman" w:hAnsi="Times New Roman" w:eastAsia="宋体" w:cs="Times New Roman"/>
          <w:sz w:val="24"/>
          <w:highlight w:val="none"/>
          <w:lang w:val="zh-CN"/>
        </w:rPr>
      </w:pPr>
    </w:p>
    <w:p w14:paraId="70413586">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lang w:val="zh-CN"/>
        </w:rPr>
        <w:t xml:space="preserve">                         </w:t>
      </w:r>
    </w:p>
    <w:p w14:paraId="73959E57">
      <w:pPr>
        <w:spacing w:before="25" w:after="25" w:line="360" w:lineRule="auto"/>
        <w:rPr>
          <w:rFonts w:ascii="Times New Roman" w:hAnsi="Times New Roman" w:eastAsia="宋体" w:cs="Times New Roman"/>
          <w:sz w:val="24"/>
          <w:highlight w:val="none"/>
          <w:lang w:val="zh-CN"/>
        </w:rPr>
      </w:pPr>
      <w:r>
        <w:rPr>
          <w:rFonts w:ascii="Times New Roman" w:hAnsi="Times New Roman" w:eastAsia="宋体" w:cs="Times New Roman"/>
          <w:sz w:val="24"/>
          <w:highlight w:val="none"/>
        </w:rPr>
        <w:t>投标人名称（加盖公章）</w:t>
      </w:r>
      <w:r>
        <w:rPr>
          <w:rFonts w:ascii="Times New Roman" w:hAnsi="Times New Roman" w:eastAsia="宋体" w:cs="Times New Roman"/>
          <w:sz w:val="24"/>
          <w:highlight w:val="none"/>
          <w:lang w:val="zh-CN"/>
        </w:rPr>
        <w:t>：____________</w:t>
      </w:r>
    </w:p>
    <w:p w14:paraId="328E2839">
      <w:pPr>
        <w:spacing w:before="25" w:after="25" w:line="360" w:lineRule="auto"/>
        <w:rPr>
          <w:sz w:val="24"/>
          <w:highlight w:val="none"/>
          <w:lang w:val="zh-CN"/>
        </w:rPr>
      </w:pPr>
      <w:r>
        <w:rPr>
          <w:rFonts w:ascii="Times New Roman" w:hAnsi="Times New Roman" w:eastAsia="宋体" w:cs="Times New Roman"/>
          <w:sz w:val="24"/>
          <w:szCs w:val="20"/>
          <w:highlight w:val="none"/>
        </w:rPr>
        <w:t>日期：_____年______月______日</w:t>
      </w:r>
      <w:r>
        <w:rPr>
          <w:sz w:val="24"/>
          <w:szCs w:val="20"/>
          <w:highlight w:val="none"/>
        </w:rPr>
        <w:t xml:space="preserve">   </w:t>
      </w:r>
    </w:p>
    <w:p w14:paraId="5F287779">
      <w:pPr>
        <w:widowControl/>
        <w:jc w:val="left"/>
        <w:rPr>
          <w:rFonts w:ascii="Times New Roman" w:hAnsi="Times New Roman" w:eastAsia="宋体" w:cs="Times New Roman"/>
          <w:sz w:val="24"/>
          <w:szCs w:val="20"/>
          <w:highlight w:val="none"/>
        </w:rPr>
      </w:pPr>
      <w:bookmarkStart w:id="871" w:name="_Toc226965749"/>
      <w:bookmarkStart w:id="872" w:name="_Toc305158827"/>
      <w:bookmarkStart w:id="873" w:name="_Toc127151558"/>
      <w:bookmarkStart w:id="874" w:name="_Toc264969249"/>
      <w:bookmarkStart w:id="875" w:name="_Toc142311060"/>
      <w:bookmarkStart w:id="876" w:name="_Toc150774763"/>
      <w:bookmarkStart w:id="877" w:name="_Toc305158901"/>
      <w:bookmarkStart w:id="878" w:name="_Toc226309803"/>
      <w:bookmarkStart w:id="879" w:name="_Toc150480796"/>
      <w:bookmarkStart w:id="880" w:name="_Toc195842924"/>
      <w:bookmarkStart w:id="881" w:name="_Toc226965832"/>
      <w:bookmarkStart w:id="882" w:name="_Toc265228397"/>
      <w:bookmarkStart w:id="883" w:name="_Toc226337255"/>
      <w:r>
        <w:rPr>
          <w:sz w:val="24"/>
          <w:szCs w:val="20"/>
          <w:highlight w:val="none"/>
        </w:rPr>
        <w:br w:type="page" w:clear="all"/>
      </w:r>
      <w:r>
        <w:rPr>
          <w:rFonts w:hint="eastAsia"/>
          <w:sz w:val="24"/>
          <w:szCs w:val="20"/>
          <w:highlight w:val="none"/>
        </w:rPr>
        <w:t>5</w:t>
      </w:r>
      <w:r>
        <w:rPr>
          <w:sz w:val="24"/>
          <w:szCs w:val="20"/>
          <w:highlight w:val="none"/>
        </w:rPr>
        <w:t xml:space="preserve"> </w:t>
      </w:r>
      <w:bookmarkEnd w:id="871"/>
      <w:bookmarkEnd w:id="872"/>
      <w:bookmarkEnd w:id="873"/>
      <w:bookmarkEnd w:id="874"/>
      <w:bookmarkEnd w:id="875"/>
      <w:bookmarkEnd w:id="876"/>
      <w:bookmarkEnd w:id="877"/>
      <w:bookmarkEnd w:id="878"/>
      <w:bookmarkEnd w:id="879"/>
      <w:bookmarkEnd w:id="880"/>
      <w:bookmarkEnd w:id="881"/>
      <w:bookmarkEnd w:id="882"/>
      <w:bookmarkEnd w:id="883"/>
      <w:bookmarkStart w:id="884" w:name="_Toc150480798"/>
      <w:bookmarkStart w:id="885" w:name="_Toc305158830"/>
      <w:bookmarkStart w:id="886" w:name="_Toc226337258"/>
      <w:bookmarkStart w:id="887" w:name="_Toc142311062"/>
      <w:bookmarkStart w:id="888" w:name="_Toc226965835"/>
      <w:bookmarkStart w:id="889" w:name="_Toc264969252"/>
      <w:bookmarkStart w:id="890" w:name="_Toc226965752"/>
      <w:bookmarkStart w:id="891" w:name="_Toc305158904"/>
      <w:bookmarkStart w:id="892" w:name="_Toc150774765"/>
      <w:bookmarkStart w:id="893" w:name="_Toc226309806"/>
      <w:bookmarkStart w:id="894" w:name="_Toc127151562"/>
      <w:bookmarkStart w:id="895" w:name="_Toc265228400"/>
      <w:bookmarkStart w:id="896" w:name="_Toc195842927"/>
      <w:bookmarkStart w:id="897" w:name="_Toc226309805"/>
      <w:bookmarkStart w:id="898" w:name="_Toc150480797"/>
      <w:bookmarkStart w:id="899" w:name="_Toc264969251"/>
      <w:bookmarkStart w:id="900" w:name="_Toc226965834"/>
      <w:bookmarkStart w:id="901" w:name="_Toc142311061"/>
      <w:bookmarkStart w:id="902" w:name="_Toc305158829"/>
      <w:bookmarkStart w:id="903" w:name="_Toc226337257"/>
      <w:bookmarkStart w:id="904" w:name="_Toc150774764"/>
      <w:bookmarkStart w:id="905" w:name="_Toc305158903"/>
      <w:bookmarkStart w:id="906" w:name="_Toc265228399"/>
      <w:bookmarkStart w:id="907" w:name="_Toc195842926"/>
      <w:bookmarkStart w:id="908" w:name="_Toc127151561"/>
      <w:bookmarkStart w:id="909" w:name="_Toc226965751"/>
      <w:r>
        <w:rPr>
          <w:rFonts w:hint="eastAsia"/>
          <w:sz w:val="24"/>
          <w:szCs w:val="20"/>
          <w:highlight w:val="none"/>
          <w:lang w:val="en-US" w:eastAsia="zh-CN"/>
        </w:rPr>
        <w:t xml:space="preserve"> </w:t>
      </w:r>
      <w:r>
        <w:rPr>
          <w:rFonts w:ascii="Times New Roman" w:hAnsi="Times New Roman" w:eastAsia="宋体" w:cs="Times New Roman"/>
          <w:sz w:val="24"/>
          <w:szCs w:val="20"/>
          <w:highlight w:val="none"/>
        </w:rPr>
        <w:t>投标分项报价表</w:t>
      </w:r>
    </w:p>
    <w:p w14:paraId="7970BC16">
      <w:pPr>
        <w:spacing w:line="360" w:lineRule="exact"/>
        <w:jc w:val="center"/>
        <w:rPr>
          <w:rFonts w:ascii="Times New Roman" w:hAnsi="Times New Roman" w:eastAsia="宋体" w:cs="Times New Roman"/>
          <w:sz w:val="36"/>
          <w:szCs w:val="36"/>
          <w:highlight w:val="none"/>
        </w:rPr>
      </w:pPr>
    </w:p>
    <w:p w14:paraId="7A0A27AD">
      <w:pPr>
        <w:jc w:val="center"/>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分项报价表</w:t>
      </w:r>
    </w:p>
    <w:p w14:paraId="01D5B3D8">
      <w:pPr>
        <w:spacing w:line="260" w:lineRule="exact"/>
        <w:jc w:val="center"/>
        <w:rPr>
          <w:rFonts w:ascii="Times New Roman" w:hAnsi="Times New Roman" w:eastAsia="宋体" w:cs="Times New Roman"/>
          <w:color w:val="000000"/>
          <w:sz w:val="36"/>
          <w:szCs w:val="36"/>
          <w:highlight w:val="none"/>
        </w:rPr>
      </w:pPr>
    </w:p>
    <w:p w14:paraId="555C5012">
      <w:pPr>
        <w:spacing w:before="240" w:after="240"/>
        <w:jc w:val="left"/>
        <w:rPr>
          <w:rFonts w:ascii="Times New Roman" w:hAnsi="Times New Roman" w:eastAsia="宋体" w:cs="Times New Roman"/>
          <w:b/>
          <w:i/>
          <w:color w:val="FF0000"/>
          <w:sz w:val="24"/>
          <w:highlight w:val="none"/>
        </w:rPr>
      </w:pPr>
      <w:r>
        <w:rPr>
          <w:rFonts w:hint="eastAsia" w:ascii="Times New Roman" w:hAnsi="Times New Roman" w:eastAsia="宋体" w:cs="Times New Roman"/>
          <w:b/>
          <w:i/>
          <w:color w:val="FF0000"/>
          <w:sz w:val="24"/>
          <w:highlight w:val="none"/>
        </w:rPr>
        <w:t>（格式示例一</w:t>
      </w:r>
      <w:r>
        <w:rPr>
          <w:rFonts w:ascii="Times New Roman" w:hAnsi="Times New Roman" w:eastAsia="宋体" w:cs="Times New Roman"/>
          <w:b/>
          <w:i/>
          <w:color w:val="FF0000"/>
          <w:sz w:val="24"/>
          <w:highlight w:val="none"/>
        </w:rPr>
        <w:t>，适用于设备采购</w:t>
      </w:r>
      <w:r>
        <w:rPr>
          <w:rFonts w:hint="eastAsia" w:ascii="Times New Roman" w:hAnsi="Times New Roman" w:eastAsia="宋体" w:cs="Times New Roman"/>
          <w:b/>
          <w:i/>
          <w:color w:val="FF0000"/>
          <w:sz w:val="24"/>
          <w:highlight w:val="none"/>
        </w:rPr>
        <w:t>，可以根据项目实际情况调整）</w:t>
      </w:r>
    </w:p>
    <w:p w14:paraId="21D67636">
      <w:pPr>
        <w:tabs>
          <w:tab w:val="left" w:pos="1800"/>
          <w:tab w:val="left" w:pos="55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项目编号/包号：___________ 项目名称：__________报价单位：人民币元</w:t>
      </w:r>
    </w:p>
    <w:tbl>
      <w:tblPr>
        <w:tblStyle w:val="11"/>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314"/>
        <w:gridCol w:w="615"/>
        <w:gridCol w:w="1380"/>
        <w:gridCol w:w="1488"/>
        <w:gridCol w:w="613"/>
        <w:gridCol w:w="618"/>
        <w:gridCol w:w="919"/>
        <w:gridCol w:w="1072"/>
      </w:tblGrid>
      <w:tr w14:paraId="11350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199CDE1D">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序号</w:t>
            </w:r>
          </w:p>
        </w:tc>
        <w:tc>
          <w:tcPr>
            <w:tcW w:w="1314" w:type="dxa"/>
            <w:vMerge w:val="restart"/>
            <w:noWrap w:val="0"/>
            <w:vAlign w:val="center"/>
          </w:tcPr>
          <w:p w14:paraId="1ACD004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分项</w:t>
            </w:r>
          </w:p>
          <w:p w14:paraId="5305CB5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名称</w:t>
            </w:r>
          </w:p>
        </w:tc>
        <w:tc>
          <w:tcPr>
            <w:tcW w:w="615" w:type="dxa"/>
            <w:vMerge w:val="restart"/>
            <w:noWrap w:val="0"/>
            <w:vAlign w:val="center"/>
          </w:tcPr>
          <w:p w14:paraId="00AD863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品牌商标</w:t>
            </w:r>
          </w:p>
        </w:tc>
        <w:tc>
          <w:tcPr>
            <w:tcW w:w="1380" w:type="dxa"/>
            <w:vMerge w:val="restart"/>
            <w:noWrap w:val="0"/>
            <w:vAlign w:val="center"/>
          </w:tcPr>
          <w:p w14:paraId="27B8B5C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规格型号</w:t>
            </w:r>
          </w:p>
        </w:tc>
        <w:tc>
          <w:tcPr>
            <w:tcW w:w="1488" w:type="dxa"/>
            <w:vMerge w:val="restart"/>
            <w:noWrap w:val="0"/>
            <w:vAlign w:val="center"/>
          </w:tcPr>
          <w:p w14:paraId="490E4BCF">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技术参数</w:t>
            </w:r>
          </w:p>
        </w:tc>
        <w:tc>
          <w:tcPr>
            <w:tcW w:w="613" w:type="dxa"/>
            <w:vMerge w:val="restart"/>
            <w:noWrap w:val="0"/>
            <w:vAlign w:val="center"/>
          </w:tcPr>
          <w:p w14:paraId="71EEEEF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数量</w:t>
            </w:r>
          </w:p>
        </w:tc>
        <w:tc>
          <w:tcPr>
            <w:tcW w:w="618" w:type="dxa"/>
            <w:vMerge w:val="restart"/>
            <w:noWrap w:val="0"/>
            <w:vAlign w:val="center"/>
          </w:tcPr>
          <w:p w14:paraId="01BD7C0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单位</w:t>
            </w:r>
          </w:p>
        </w:tc>
        <w:tc>
          <w:tcPr>
            <w:tcW w:w="1991" w:type="dxa"/>
            <w:gridSpan w:val="2"/>
            <w:noWrap w:val="0"/>
            <w:vAlign w:val="center"/>
          </w:tcPr>
          <w:p w14:paraId="57D004E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响应价格</w:t>
            </w:r>
          </w:p>
        </w:tc>
      </w:tr>
      <w:tr w14:paraId="3434A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07813C38">
            <w:pPr>
              <w:widowControl/>
              <w:jc w:val="left"/>
              <w:rPr>
                <w:rFonts w:ascii="宋体" w:hAnsi="宋体" w:eastAsia="宋体" w:cs="Arial"/>
                <w:sz w:val="24"/>
                <w:highlight w:val="none"/>
              </w:rPr>
            </w:pPr>
          </w:p>
        </w:tc>
        <w:tc>
          <w:tcPr>
            <w:tcW w:w="1314" w:type="dxa"/>
            <w:vMerge w:val="continue"/>
            <w:noWrap w:val="0"/>
            <w:vAlign w:val="center"/>
          </w:tcPr>
          <w:p w14:paraId="4CB2217C">
            <w:pPr>
              <w:widowControl/>
              <w:jc w:val="left"/>
              <w:rPr>
                <w:rFonts w:ascii="宋体" w:hAnsi="宋体" w:eastAsia="宋体" w:cs="Arial"/>
                <w:sz w:val="24"/>
                <w:highlight w:val="none"/>
              </w:rPr>
            </w:pPr>
          </w:p>
        </w:tc>
        <w:tc>
          <w:tcPr>
            <w:tcW w:w="615" w:type="dxa"/>
            <w:vMerge w:val="continue"/>
            <w:noWrap w:val="0"/>
            <w:vAlign w:val="center"/>
          </w:tcPr>
          <w:p w14:paraId="5C71A858">
            <w:pPr>
              <w:widowControl/>
              <w:jc w:val="left"/>
              <w:rPr>
                <w:rFonts w:ascii="宋体" w:hAnsi="宋体" w:eastAsia="宋体" w:cs="Arial"/>
                <w:sz w:val="24"/>
                <w:highlight w:val="none"/>
              </w:rPr>
            </w:pPr>
          </w:p>
        </w:tc>
        <w:tc>
          <w:tcPr>
            <w:tcW w:w="1380" w:type="dxa"/>
            <w:vMerge w:val="continue"/>
            <w:noWrap w:val="0"/>
            <w:vAlign w:val="center"/>
          </w:tcPr>
          <w:p w14:paraId="73AD5F8E">
            <w:pPr>
              <w:widowControl/>
              <w:jc w:val="left"/>
              <w:rPr>
                <w:rFonts w:ascii="宋体" w:hAnsi="宋体" w:eastAsia="宋体" w:cs="Arial"/>
                <w:sz w:val="24"/>
                <w:highlight w:val="none"/>
              </w:rPr>
            </w:pPr>
          </w:p>
        </w:tc>
        <w:tc>
          <w:tcPr>
            <w:tcW w:w="1488" w:type="dxa"/>
            <w:vMerge w:val="continue"/>
            <w:noWrap w:val="0"/>
            <w:vAlign w:val="center"/>
          </w:tcPr>
          <w:p w14:paraId="250C8419">
            <w:pPr>
              <w:widowControl/>
              <w:jc w:val="left"/>
              <w:rPr>
                <w:rFonts w:ascii="宋体" w:hAnsi="宋体" w:eastAsia="宋体" w:cs="Arial"/>
                <w:sz w:val="24"/>
                <w:highlight w:val="none"/>
              </w:rPr>
            </w:pPr>
          </w:p>
        </w:tc>
        <w:tc>
          <w:tcPr>
            <w:tcW w:w="613" w:type="dxa"/>
            <w:vMerge w:val="continue"/>
            <w:noWrap w:val="0"/>
            <w:vAlign w:val="center"/>
          </w:tcPr>
          <w:p w14:paraId="62A6BD7A">
            <w:pPr>
              <w:widowControl/>
              <w:jc w:val="left"/>
              <w:rPr>
                <w:rFonts w:ascii="宋体" w:hAnsi="宋体" w:eastAsia="宋体" w:cs="Arial"/>
                <w:sz w:val="24"/>
                <w:highlight w:val="none"/>
              </w:rPr>
            </w:pPr>
          </w:p>
        </w:tc>
        <w:tc>
          <w:tcPr>
            <w:tcW w:w="618" w:type="dxa"/>
            <w:vMerge w:val="continue"/>
            <w:noWrap w:val="0"/>
            <w:vAlign w:val="center"/>
          </w:tcPr>
          <w:p w14:paraId="6ABEE4DC">
            <w:pPr>
              <w:widowControl/>
              <w:jc w:val="left"/>
              <w:rPr>
                <w:rFonts w:ascii="宋体" w:hAnsi="宋体" w:eastAsia="宋体" w:cs="Arial"/>
                <w:sz w:val="24"/>
                <w:highlight w:val="none"/>
              </w:rPr>
            </w:pPr>
          </w:p>
        </w:tc>
        <w:tc>
          <w:tcPr>
            <w:tcW w:w="919" w:type="dxa"/>
            <w:noWrap w:val="0"/>
            <w:vAlign w:val="center"/>
          </w:tcPr>
          <w:p w14:paraId="0D1BD8B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单价</w:t>
            </w:r>
          </w:p>
        </w:tc>
        <w:tc>
          <w:tcPr>
            <w:tcW w:w="1072" w:type="dxa"/>
            <w:noWrap w:val="0"/>
            <w:vAlign w:val="center"/>
          </w:tcPr>
          <w:p w14:paraId="15076431">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合价</w:t>
            </w:r>
          </w:p>
        </w:tc>
      </w:tr>
      <w:tr w14:paraId="7A9977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1049CA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1</w:t>
            </w:r>
          </w:p>
        </w:tc>
        <w:tc>
          <w:tcPr>
            <w:tcW w:w="1314" w:type="dxa"/>
            <w:noWrap w:val="0"/>
            <w:vAlign w:val="center"/>
          </w:tcPr>
          <w:p w14:paraId="4EC978AA">
            <w:pPr>
              <w:widowControl/>
              <w:spacing w:line="360" w:lineRule="auto"/>
              <w:jc w:val="center"/>
              <w:rPr>
                <w:rFonts w:hint="eastAsia" w:ascii="宋体" w:hAnsi="宋体" w:eastAsia="宋体" w:cs="Arial"/>
                <w:sz w:val="24"/>
                <w:highlight w:val="none"/>
                <w:lang w:eastAsia="zh-CN"/>
              </w:rPr>
            </w:pPr>
          </w:p>
        </w:tc>
        <w:tc>
          <w:tcPr>
            <w:tcW w:w="615" w:type="dxa"/>
            <w:noWrap w:val="0"/>
            <w:vAlign w:val="center"/>
          </w:tcPr>
          <w:p w14:paraId="04F032C7">
            <w:pPr>
              <w:widowControl/>
              <w:spacing w:line="360" w:lineRule="auto"/>
              <w:jc w:val="center"/>
              <w:rPr>
                <w:rFonts w:ascii="宋体" w:hAnsi="宋体" w:eastAsia="宋体" w:cs="Arial"/>
                <w:sz w:val="24"/>
                <w:highlight w:val="none"/>
              </w:rPr>
            </w:pPr>
          </w:p>
        </w:tc>
        <w:tc>
          <w:tcPr>
            <w:tcW w:w="1380" w:type="dxa"/>
            <w:noWrap w:val="0"/>
            <w:vAlign w:val="center"/>
          </w:tcPr>
          <w:p w14:paraId="3858F808">
            <w:pPr>
              <w:widowControl/>
              <w:spacing w:line="360" w:lineRule="auto"/>
              <w:jc w:val="center"/>
              <w:rPr>
                <w:rFonts w:ascii="宋体" w:hAnsi="宋体" w:eastAsia="宋体" w:cs="Arial"/>
                <w:sz w:val="24"/>
                <w:highlight w:val="none"/>
              </w:rPr>
            </w:pPr>
          </w:p>
        </w:tc>
        <w:tc>
          <w:tcPr>
            <w:tcW w:w="1488" w:type="dxa"/>
            <w:noWrap w:val="0"/>
            <w:vAlign w:val="center"/>
          </w:tcPr>
          <w:p w14:paraId="27800A63">
            <w:pPr>
              <w:widowControl/>
              <w:spacing w:line="360" w:lineRule="auto"/>
              <w:jc w:val="center"/>
              <w:rPr>
                <w:rFonts w:ascii="宋体" w:hAnsi="宋体" w:eastAsia="宋体" w:cs="Arial"/>
                <w:sz w:val="24"/>
                <w:highlight w:val="none"/>
              </w:rPr>
            </w:pPr>
          </w:p>
        </w:tc>
        <w:tc>
          <w:tcPr>
            <w:tcW w:w="613" w:type="dxa"/>
            <w:noWrap w:val="0"/>
            <w:vAlign w:val="center"/>
          </w:tcPr>
          <w:p w14:paraId="070173F8">
            <w:pPr>
              <w:widowControl/>
              <w:spacing w:line="360" w:lineRule="auto"/>
              <w:jc w:val="center"/>
              <w:rPr>
                <w:rFonts w:ascii="宋体" w:hAnsi="宋体" w:eastAsia="宋体" w:cs="Arial"/>
                <w:sz w:val="24"/>
                <w:highlight w:val="none"/>
              </w:rPr>
            </w:pPr>
          </w:p>
        </w:tc>
        <w:tc>
          <w:tcPr>
            <w:tcW w:w="618" w:type="dxa"/>
            <w:noWrap w:val="0"/>
            <w:vAlign w:val="center"/>
          </w:tcPr>
          <w:p w14:paraId="02050C70">
            <w:pPr>
              <w:widowControl/>
              <w:spacing w:line="360" w:lineRule="auto"/>
              <w:jc w:val="center"/>
              <w:rPr>
                <w:rFonts w:ascii="宋体" w:hAnsi="宋体" w:eastAsia="宋体" w:cs="Arial"/>
                <w:sz w:val="24"/>
                <w:highlight w:val="none"/>
              </w:rPr>
            </w:pPr>
          </w:p>
        </w:tc>
        <w:tc>
          <w:tcPr>
            <w:tcW w:w="919" w:type="dxa"/>
            <w:noWrap w:val="0"/>
            <w:vAlign w:val="center"/>
          </w:tcPr>
          <w:p w14:paraId="304316EE">
            <w:pPr>
              <w:widowControl/>
              <w:spacing w:line="360" w:lineRule="auto"/>
              <w:jc w:val="center"/>
              <w:rPr>
                <w:rFonts w:ascii="宋体" w:hAnsi="宋体" w:eastAsia="宋体" w:cs="Arial"/>
                <w:sz w:val="24"/>
                <w:highlight w:val="none"/>
              </w:rPr>
            </w:pPr>
          </w:p>
        </w:tc>
        <w:tc>
          <w:tcPr>
            <w:tcW w:w="1072" w:type="dxa"/>
            <w:noWrap w:val="0"/>
            <w:vAlign w:val="center"/>
          </w:tcPr>
          <w:p w14:paraId="1F23964B">
            <w:pPr>
              <w:widowControl/>
              <w:spacing w:line="360" w:lineRule="auto"/>
              <w:jc w:val="center"/>
              <w:rPr>
                <w:rFonts w:ascii="宋体" w:hAnsi="宋体" w:eastAsia="宋体" w:cs="Arial"/>
                <w:sz w:val="24"/>
                <w:highlight w:val="none"/>
              </w:rPr>
            </w:pPr>
          </w:p>
        </w:tc>
      </w:tr>
      <w:tr w14:paraId="3007C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18682B1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2</w:t>
            </w:r>
          </w:p>
        </w:tc>
        <w:tc>
          <w:tcPr>
            <w:tcW w:w="1314" w:type="dxa"/>
            <w:noWrap w:val="0"/>
            <w:vAlign w:val="center"/>
          </w:tcPr>
          <w:p w14:paraId="75E52E6B">
            <w:pPr>
              <w:widowControl/>
              <w:spacing w:line="360" w:lineRule="auto"/>
              <w:jc w:val="center"/>
              <w:rPr>
                <w:rFonts w:hint="eastAsia" w:ascii="宋体" w:hAnsi="宋体" w:eastAsia="宋体" w:cs="Arial"/>
                <w:sz w:val="24"/>
                <w:highlight w:val="none"/>
                <w:lang w:eastAsia="zh-CN"/>
              </w:rPr>
            </w:pPr>
          </w:p>
        </w:tc>
        <w:tc>
          <w:tcPr>
            <w:tcW w:w="615" w:type="dxa"/>
            <w:noWrap w:val="0"/>
            <w:vAlign w:val="center"/>
          </w:tcPr>
          <w:p w14:paraId="3230B0B3">
            <w:pPr>
              <w:widowControl/>
              <w:spacing w:line="360" w:lineRule="auto"/>
              <w:jc w:val="center"/>
              <w:rPr>
                <w:rFonts w:ascii="宋体" w:hAnsi="宋体" w:eastAsia="宋体" w:cs="Arial"/>
                <w:sz w:val="24"/>
                <w:highlight w:val="none"/>
              </w:rPr>
            </w:pPr>
          </w:p>
        </w:tc>
        <w:tc>
          <w:tcPr>
            <w:tcW w:w="1380" w:type="dxa"/>
            <w:noWrap w:val="0"/>
            <w:vAlign w:val="center"/>
          </w:tcPr>
          <w:p w14:paraId="1857440D">
            <w:pPr>
              <w:widowControl/>
              <w:spacing w:line="360" w:lineRule="auto"/>
              <w:jc w:val="center"/>
              <w:rPr>
                <w:rFonts w:ascii="宋体" w:hAnsi="宋体" w:eastAsia="宋体" w:cs="Arial"/>
                <w:sz w:val="24"/>
                <w:highlight w:val="none"/>
              </w:rPr>
            </w:pPr>
          </w:p>
        </w:tc>
        <w:tc>
          <w:tcPr>
            <w:tcW w:w="1488" w:type="dxa"/>
            <w:noWrap w:val="0"/>
            <w:vAlign w:val="center"/>
          </w:tcPr>
          <w:p w14:paraId="6E5E4627">
            <w:pPr>
              <w:widowControl/>
              <w:spacing w:line="360" w:lineRule="auto"/>
              <w:jc w:val="center"/>
              <w:rPr>
                <w:rFonts w:ascii="宋体" w:hAnsi="宋体" w:eastAsia="宋体" w:cs="Arial"/>
                <w:sz w:val="24"/>
                <w:highlight w:val="none"/>
              </w:rPr>
            </w:pPr>
          </w:p>
        </w:tc>
        <w:tc>
          <w:tcPr>
            <w:tcW w:w="613" w:type="dxa"/>
            <w:noWrap w:val="0"/>
            <w:vAlign w:val="center"/>
          </w:tcPr>
          <w:p w14:paraId="4768B57C">
            <w:pPr>
              <w:widowControl/>
              <w:spacing w:line="360" w:lineRule="auto"/>
              <w:jc w:val="center"/>
              <w:rPr>
                <w:rFonts w:ascii="宋体" w:hAnsi="宋体" w:eastAsia="宋体" w:cs="Arial"/>
                <w:sz w:val="24"/>
                <w:highlight w:val="none"/>
              </w:rPr>
            </w:pPr>
          </w:p>
        </w:tc>
        <w:tc>
          <w:tcPr>
            <w:tcW w:w="618" w:type="dxa"/>
            <w:noWrap w:val="0"/>
            <w:vAlign w:val="center"/>
          </w:tcPr>
          <w:p w14:paraId="6DA7FA13">
            <w:pPr>
              <w:widowControl/>
              <w:spacing w:line="360" w:lineRule="auto"/>
              <w:jc w:val="center"/>
              <w:rPr>
                <w:rFonts w:ascii="宋体" w:hAnsi="宋体" w:eastAsia="宋体" w:cs="Arial"/>
                <w:sz w:val="24"/>
                <w:highlight w:val="none"/>
              </w:rPr>
            </w:pPr>
          </w:p>
        </w:tc>
        <w:tc>
          <w:tcPr>
            <w:tcW w:w="919" w:type="dxa"/>
            <w:noWrap w:val="0"/>
            <w:vAlign w:val="center"/>
          </w:tcPr>
          <w:p w14:paraId="68E78BD0">
            <w:pPr>
              <w:widowControl/>
              <w:spacing w:line="360" w:lineRule="auto"/>
              <w:jc w:val="center"/>
              <w:rPr>
                <w:rFonts w:ascii="宋体" w:hAnsi="宋体" w:eastAsia="宋体" w:cs="Arial"/>
                <w:sz w:val="24"/>
                <w:highlight w:val="none"/>
              </w:rPr>
            </w:pPr>
          </w:p>
        </w:tc>
        <w:tc>
          <w:tcPr>
            <w:tcW w:w="1072" w:type="dxa"/>
            <w:noWrap w:val="0"/>
            <w:vAlign w:val="center"/>
          </w:tcPr>
          <w:p w14:paraId="223F6190">
            <w:pPr>
              <w:widowControl/>
              <w:spacing w:line="360" w:lineRule="auto"/>
              <w:jc w:val="center"/>
              <w:rPr>
                <w:rFonts w:ascii="宋体" w:hAnsi="宋体" w:eastAsia="宋体" w:cs="Arial"/>
                <w:sz w:val="24"/>
                <w:highlight w:val="none"/>
              </w:rPr>
            </w:pPr>
          </w:p>
        </w:tc>
      </w:tr>
      <w:tr w14:paraId="2DBFE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75E7E7B">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3</w:t>
            </w:r>
          </w:p>
        </w:tc>
        <w:tc>
          <w:tcPr>
            <w:tcW w:w="1314" w:type="dxa"/>
            <w:noWrap w:val="0"/>
            <w:vAlign w:val="center"/>
          </w:tcPr>
          <w:p w14:paraId="28FA6088">
            <w:pPr>
              <w:widowControl/>
              <w:spacing w:line="360" w:lineRule="auto"/>
              <w:jc w:val="center"/>
              <w:rPr>
                <w:rFonts w:ascii="宋体" w:hAnsi="宋体" w:eastAsia="宋体" w:cs="Arial"/>
                <w:b/>
                <w:bCs/>
                <w:sz w:val="24"/>
                <w:highlight w:val="none"/>
              </w:rPr>
            </w:pPr>
          </w:p>
        </w:tc>
        <w:tc>
          <w:tcPr>
            <w:tcW w:w="615" w:type="dxa"/>
            <w:noWrap w:val="0"/>
            <w:vAlign w:val="center"/>
          </w:tcPr>
          <w:p w14:paraId="38293143">
            <w:pPr>
              <w:widowControl/>
              <w:spacing w:line="360" w:lineRule="auto"/>
              <w:jc w:val="center"/>
              <w:rPr>
                <w:rFonts w:ascii="宋体" w:hAnsi="宋体" w:eastAsia="宋体" w:cs="Arial"/>
                <w:sz w:val="24"/>
                <w:highlight w:val="none"/>
              </w:rPr>
            </w:pPr>
          </w:p>
        </w:tc>
        <w:tc>
          <w:tcPr>
            <w:tcW w:w="1380" w:type="dxa"/>
            <w:noWrap w:val="0"/>
            <w:vAlign w:val="center"/>
          </w:tcPr>
          <w:p w14:paraId="7ECBC456">
            <w:pPr>
              <w:widowControl/>
              <w:spacing w:line="360" w:lineRule="auto"/>
              <w:jc w:val="center"/>
              <w:rPr>
                <w:rFonts w:ascii="宋体" w:hAnsi="宋体" w:eastAsia="宋体" w:cs="Arial"/>
                <w:sz w:val="24"/>
                <w:highlight w:val="none"/>
              </w:rPr>
            </w:pPr>
          </w:p>
        </w:tc>
        <w:tc>
          <w:tcPr>
            <w:tcW w:w="1488" w:type="dxa"/>
            <w:noWrap w:val="0"/>
            <w:vAlign w:val="center"/>
          </w:tcPr>
          <w:p w14:paraId="77D7CD5E">
            <w:pPr>
              <w:widowControl/>
              <w:spacing w:line="360" w:lineRule="auto"/>
              <w:jc w:val="center"/>
              <w:rPr>
                <w:rFonts w:ascii="宋体" w:hAnsi="宋体" w:eastAsia="宋体" w:cs="Arial"/>
                <w:sz w:val="24"/>
                <w:highlight w:val="none"/>
              </w:rPr>
            </w:pPr>
          </w:p>
        </w:tc>
        <w:tc>
          <w:tcPr>
            <w:tcW w:w="613" w:type="dxa"/>
            <w:noWrap w:val="0"/>
            <w:vAlign w:val="center"/>
          </w:tcPr>
          <w:p w14:paraId="0BB6F52F">
            <w:pPr>
              <w:widowControl/>
              <w:spacing w:line="360" w:lineRule="auto"/>
              <w:jc w:val="center"/>
              <w:rPr>
                <w:rFonts w:ascii="宋体" w:hAnsi="宋体" w:eastAsia="宋体" w:cs="Arial"/>
                <w:sz w:val="24"/>
                <w:highlight w:val="none"/>
              </w:rPr>
            </w:pPr>
          </w:p>
        </w:tc>
        <w:tc>
          <w:tcPr>
            <w:tcW w:w="618" w:type="dxa"/>
            <w:noWrap w:val="0"/>
            <w:vAlign w:val="center"/>
          </w:tcPr>
          <w:p w14:paraId="5C5FE996">
            <w:pPr>
              <w:widowControl/>
              <w:spacing w:line="360" w:lineRule="auto"/>
              <w:jc w:val="center"/>
              <w:rPr>
                <w:rFonts w:ascii="宋体" w:hAnsi="宋体" w:eastAsia="宋体" w:cs="Arial"/>
                <w:sz w:val="24"/>
                <w:highlight w:val="none"/>
              </w:rPr>
            </w:pPr>
          </w:p>
        </w:tc>
        <w:tc>
          <w:tcPr>
            <w:tcW w:w="919" w:type="dxa"/>
            <w:noWrap w:val="0"/>
            <w:vAlign w:val="center"/>
          </w:tcPr>
          <w:p w14:paraId="45D5EE42">
            <w:pPr>
              <w:widowControl/>
              <w:spacing w:line="360" w:lineRule="auto"/>
              <w:jc w:val="center"/>
              <w:rPr>
                <w:rFonts w:ascii="宋体" w:hAnsi="宋体" w:eastAsia="宋体" w:cs="Arial"/>
                <w:sz w:val="24"/>
                <w:highlight w:val="none"/>
              </w:rPr>
            </w:pPr>
          </w:p>
        </w:tc>
        <w:tc>
          <w:tcPr>
            <w:tcW w:w="1072" w:type="dxa"/>
            <w:noWrap w:val="0"/>
            <w:vAlign w:val="center"/>
          </w:tcPr>
          <w:p w14:paraId="6AF8F5A8">
            <w:pPr>
              <w:widowControl/>
              <w:spacing w:line="360" w:lineRule="auto"/>
              <w:jc w:val="center"/>
              <w:rPr>
                <w:rFonts w:ascii="宋体" w:hAnsi="宋体" w:eastAsia="宋体" w:cs="Arial"/>
                <w:sz w:val="24"/>
                <w:highlight w:val="none"/>
              </w:rPr>
            </w:pPr>
          </w:p>
        </w:tc>
      </w:tr>
      <w:tr w14:paraId="18809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6BA89F5">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4</w:t>
            </w:r>
          </w:p>
        </w:tc>
        <w:tc>
          <w:tcPr>
            <w:tcW w:w="1314" w:type="dxa"/>
            <w:noWrap w:val="0"/>
            <w:vAlign w:val="center"/>
          </w:tcPr>
          <w:p w14:paraId="7B3B65EC">
            <w:pPr>
              <w:widowControl/>
              <w:spacing w:line="360" w:lineRule="auto"/>
              <w:jc w:val="center"/>
              <w:rPr>
                <w:rFonts w:ascii="宋体" w:hAnsi="宋体" w:eastAsia="宋体" w:cs="Arial"/>
                <w:b/>
                <w:bCs/>
                <w:sz w:val="24"/>
                <w:highlight w:val="none"/>
              </w:rPr>
            </w:pPr>
          </w:p>
        </w:tc>
        <w:tc>
          <w:tcPr>
            <w:tcW w:w="615" w:type="dxa"/>
            <w:noWrap w:val="0"/>
            <w:vAlign w:val="center"/>
          </w:tcPr>
          <w:p w14:paraId="17191294">
            <w:pPr>
              <w:widowControl/>
              <w:spacing w:line="360" w:lineRule="auto"/>
              <w:jc w:val="center"/>
              <w:rPr>
                <w:rFonts w:ascii="宋体" w:hAnsi="宋体" w:eastAsia="宋体" w:cs="Arial"/>
                <w:sz w:val="24"/>
                <w:highlight w:val="none"/>
              </w:rPr>
            </w:pPr>
          </w:p>
        </w:tc>
        <w:tc>
          <w:tcPr>
            <w:tcW w:w="1380" w:type="dxa"/>
            <w:noWrap w:val="0"/>
            <w:vAlign w:val="center"/>
          </w:tcPr>
          <w:p w14:paraId="619B7FB8">
            <w:pPr>
              <w:widowControl/>
              <w:spacing w:line="360" w:lineRule="auto"/>
              <w:jc w:val="center"/>
              <w:rPr>
                <w:rFonts w:ascii="宋体" w:hAnsi="宋体" w:eastAsia="宋体" w:cs="Arial"/>
                <w:sz w:val="24"/>
                <w:highlight w:val="none"/>
              </w:rPr>
            </w:pPr>
          </w:p>
        </w:tc>
        <w:tc>
          <w:tcPr>
            <w:tcW w:w="1488" w:type="dxa"/>
            <w:noWrap w:val="0"/>
            <w:vAlign w:val="center"/>
          </w:tcPr>
          <w:p w14:paraId="247DB144">
            <w:pPr>
              <w:widowControl/>
              <w:spacing w:line="360" w:lineRule="auto"/>
              <w:jc w:val="center"/>
              <w:rPr>
                <w:rFonts w:ascii="宋体" w:hAnsi="宋体" w:eastAsia="宋体" w:cs="Arial"/>
                <w:sz w:val="24"/>
                <w:highlight w:val="none"/>
              </w:rPr>
            </w:pPr>
          </w:p>
        </w:tc>
        <w:tc>
          <w:tcPr>
            <w:tcW w:w="613" w:type="dxa"/>
            <w:noWrap w:val="0"/>
            <w:vAlign w:val="center"/>
          </w:tcPr>
          <w:p w14:paraId="7D833D6F">
            <w:pPr>
              <w:widowControl/>
              <w:spacing w:line="360" w:lineRule="auto"/>
              <w:jc w:val="center"/>
              <w:rPr>
                <w:rFonts w:ascii="宋体" w:hAnsi="宋体" w:eastAsia="宋体" w:cs="Arial"/>
                <w:sz w:val="24"/>
                <w:highlight w:val="none"/>
              </w:rPr>
            </w:pPr>
          </w:p>
        </w:tc>
        <w:tc>
          <w:tcPr>
            <w:tcW w:w="618" w:type="dxa"/>
            <w:noWrap w:val="0"/>
            <w:vAlign w:val="center"/>
          </w:tcPr>
          <w:p w14:paraId="0561CE77">
            <w:pPr>
              <w:widowControl/>
              <w:spacing w:line="360" w:lineRule="auto"/>
              <w:jc w:val="center"/>
              <w:rPr>
                <w:rFonts w:ascii="宋体" w:hAnsi="宋体" w:eastAsia="宋体" w:cs="Arial"/>
                <w:sz w:val="24"/>
                <w:highlight w:val="none"/>
              </w:rPr>
            </w:pPr>
          </w:p>
        </w:tc>
        <w:tc>
          <w:tcPr>
            <w:tcW w:w="919" w:type="dxa"/>
            <w:noWrap w:val="0"/>
            <w:vAlign w:val="center"/>
          </w:tcPr>
          <w:p w14:paraId="3FC7930A">
            <w:pPr>
              <w:widowControl/>
              <w:spacing w:line="360" w:lineRule="auto"/>
              <w:jc w:val="center"/>
              <w:rPr>
                <w:rFonts w:ascii="宋体" w:hAnsi="宋体" w:eastAsia="宋体" w:cs="Arial"/>
                <w:sz w:val="24"/>
                <w:highlight w:val="none"/>
              </w:rPr>
            </w:pPr>
          </w:p>
        </w:tc>
        <w:tc>
          <w:tcPr>
            <w:tcW w:w="1072" w:type="dxa"/>
            <w:noWrap w:val="0"/>
            <w:vAlign w:val="center"/>
          </w:tcPr>
          <w:p w14:paraId="19AC1D0F">
            <w:pPr>
              <w:widowControl/>
              <w:spacing w:line="360" w:lineRule="auto"/>
              <w:jc w:val="center"/>
              <w:rPr>
                <w:rFonts w:ascii="宋体" w:hAnsi="宋体" w:eastAsia="宋体" w:cs="Arial"/>
                <w:sz w:val="24"/>
                <w:highlight w:val="none"/>
              </w:rPr>
            </w:pPr>
          </w:p>
        </w:tc>
      </w:tr>
      <w:tr w14:paraId="6BCA0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68687CE2">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5</w:t>
            </w:r>
          </w:p>
        </w:tc>
        <w:tc>
          <w:tcPr>
            <w:tcW w:w="1314" w:type="dxa"/>
            <w:noWrap w:val="0"/>
            <w:vAlign w:val="center"/>
          </w:tcPr>
          <w:p w14:paraId="7AB98957">
            <w:pPr>
              <w:widowControl/>
              <w:spacing w:line="360" w:lineRule="auto"/>
              <w:jc w:val="center"/>
              <w:rPr>
                <w:rFonts w:ascii="宋体" w:hAnsi="宋体" w:eastAsia="宋体" w:cs="Arial"/>
                <w:b/>
                <w:bCs/>
                <w:sz w:val="24"/>
                <w:highlight w:val="none"/>
              </w:rPr>
            </w:pPr>
          </w:p>
        </w:tc>
        <w:tc>
          <w:tcPr>
            <w:tcW w:w="615" w:type="dxa"/>
            <w:noWrap w:val="0"/>
            <w:vAlign w:val="center"/>
          </w:tcPr>
          <w:p w14:paraId="722D132C">
            <w:pPr>
              <w:widowControl/>
              <w:spacing w:line="360" w:lineRule="auto"/>
              <w:jc w:val="center"/>
              <w:rPr>
                <w:rFonts w:ascii="宋体" w:hAnsi="宋体" w:eastAsia="宋体" w:cs="Arial"/>
                <w:sz w:val="24"/>
                <w:highlight w:val="none"/>
              </w:rPr>
            </w:pPr>
          </w:p>
        </w:tc>
        <w:tc>
          <w:tcPr>
            <w:tcW w:w="1380" w:type="dxa"/>
            <w:noWrap w:val="0"/>
            <w:vAlign w:val="center"/>
          </w:tcPr>
          <w:p w14:paraId="3A0E9E2F">
            <w:pPr>
              <w:widowControl/>
              <w:spacing w:line="360" w:lineRule="auto"/>
              <w:jc w:val="center"/>
              <w:rPr>
                <w:rFonts w:ascii="宋体" w:hAnsi="宋体" w:eastAsia="宋体" w:cs="Arial"/>
                <w:sz w:val="24"/>
                <w:highlight w:val="none"/>
              </w:rPr>
            </w:pPr>
          </w:p>
        </w:tc>
        <w:tc>
          <w:tcPr>
            <w:tcW w:w="1488" w:type="dxa"/>
            <w:noWrap w:val="0"/>
            <w:vAlign w:val="center"/>
          </w:tcPr>
          <w:p w14:paraId="1E3DCD51">
            <w:pPr>
              <w:widowControl/>
              <w:spacing w:line="360" w:lineRule="auto"/>
              <w:jc w:val="center"/>
              <w:rPr>
                <w:rFonts w:ascii="宋体" w:hAnsi="宋体" w:eastAsia="宋体" w:cs="Arial"/>
                <w:sz w:val="24"/>
                <w:highlight w:val="none"/>
              </w:rPr>
            </w:pPr>
          </w:p>
        </w:tc>
        <w:tc>
          <w:tcPr>
            <w:tcW w:w="613" w:type="dxa"/>
            <w:noWrap w:val="0"/>
            <w:vAlign w:val="center"/>
          </w:tcPr>
          <w:p w14:paraId="08CF79EF">
            <w:pPr>
              <w:widowControl/>
              <w:spacing w:line="360" w:lineRule="auto"/>
              <w:jc w:val="center"/>
              <w:rPr>
                <w:rFonts w:ascii="宋体" w:hAnsi="宋体" w:eastAsia="宋体" w:cs="Arial"/>
                <w:sz w:val="24"/>
                <w:highlight w:val="none"/>
              </w:rPr>
            </w:pPr>
          </w:p>
        </w:tc>
        <w:tc>
          <w:tcPr>
            <w:tcW w:w="618" w:type="dxa"/>
            <w:noWrap w:val="0"/>
            <w:vAlign w:val="center"/>
          </w:tcPr>
          <w:p w14:paraId="303CBEA8">
            <w:pPr>
              <w:widowControl/>
              <w:spacing w:line="360" w:lineRule="auto"/>
              <w:jc w:val="center"/>
              <w:rPr>
                <w:rFonts w:ascii="宋体" w:hAnsi="宋体" w:eastAsia="宋体" w:cs="Arial"/>
                <w:sz w:val="24"/>
                <w:highlight w:val="none"/>
              </w:rPr>
            </w:pPr>
          </w:p>
        </w:tc>
        <w:tc>
          <w:tcPr>
            <w:tcW w:w="919" w:type="dxa"/>
            <w:noWrap w:val="0"/>
            <w:vAlign w:val="center"/>
          </w:tcPr>
          <w:p w14:paraId="34DB45DC">
            <w:pPr>
              <w:widowControl/>
              <w:spacing w:line="360" w:lineRule="auto"/>
              <w:jc w:val="center"/>
              <w:rPr>
                <w:rFonts w:ascii="宋体" w:hAnsi="宋体" w:eastAsia="宋体" w:cs="Arial"/>
                <w:sz w:val="24"/>
                <w:highlight w:val="none"/>
              </w:rPr>
            </w:pPr>
          </w:p>
        </w:tc>
        <w:tc>
          <w:tcPr>
            <w:tcW w:w="1072" w:type="dxa"/>
            <w:noWrap w:val="0"/>
            <w:vAlign w:val="center"/>
          </w:tcPr>
          <w:p w14:paraId="57299763">
            <w:pPr>
              <w:widowControl/>
              <w:spacing w:line="360" w:lineRule="auto"/>
              <w:jc w:val="center"/>
              <w:rPr>
                <w:rFonts w:ascii="宋体" w:hAnsi="宋体" w:eastAsia="宋体" w:cs="Arial"/>
                <w:sz w:val="24"/>
                <w:highlight w:val="none"/>
              </w:rPr>
            </w:pPr>
          </w:p>
        </w:tc>
      </w:tr>
      <w:tr w14:paraId="31C6F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2DC8017A">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w:t>
            </w:r>
          </w:p>
        </w:tc>
        <w:tc>
          <w:tcPr>
            <w:tcW w:w="1314" w:type="dxa"/>
            <w:noWrap w:val="0"/>
            <w:vAlign w:val="center"/>
          </w:tcPr>
          <w:p w14:paraId="6D8CEC66">
            <w:pPr>
              <w:widowControl/>
              <w:spacing w:line="360" w:lineRule="auto"/>
              <w:jc w:val="center"/>
              <w:rPr>
                <w:rFonts w:ascii="宋体" w:hAnsi="宋体" w:eastAsia="宋体" w:cs="Arial"/>
                <w:b/>
                <w:bCs/>
                <w:sz w:val="24"/>
                <w:highlight w:val="none"/>
              </w:rPr>
            </w:pPr>
          </w:p>
        </w:tc>
        <w:tc>
          <w:tcPr>
            <w:tcW w:w="615" w:type="dxa"/>
            <w:noWrap w:val="0"/>
            <w:vAlign w:val="center"/>
          </w:tcPr>
          <w:p w14:paraId="373E3E1F">
            <w:pPr>
              <w:widowControl/>
              <w:spacing w:line="360" w:lineRule="auto"/>
              <w:jc w:val="center"/>
              <w:rPr>
                <w:rFonts w:ascii="宋体" w:hAnsi="宋体" w:eastAsia="宋体" w:cs="Arial"/>
                <w:sz w:val="24"/>
                <w:highlight w:val="none"/>
              </w:rPr>
            </w:pPr>
          </w:p>
        </w:tc>
        <w:tc>
          <w:tcPr>
            <w:tcW w:w="1380" w:type="dxa"/>
            <w:noWrap w:val="0"/>
            <w:vAlign w:val="center"/>
          </w:tcPr>
          <w:p w14:paraId="35B25D3C">
            <w:pPr>
              <w:widowControl/>
              <w:spacing w:line="360" w:lineRule="auto"/>
              <w:jc w:val="center"/>
              <w:rPr>
                <w:rFonts w:ascii="宋体" w:hAnsi="宋体" w:eastAsia="宋体" w:cs="Arial"/>
                <w:sz w:val="24"/>
                <w:highlight w:val="none"/>
              </w:rPr>
            </w:pPr>
          </w:p>
        </w:tc>
        <w:tc>
          <w:tcPr>
            <w:tcW w:w="1488" w:type="dxa"/>
            <w:noWrap w:val="0"/>
            <w:vAlign w:val="center"/>
          </w:tcPr>
          <w:p w14:paraId="5317B090">
            <w:pPr>
              <w:widowControl/>
              <w:spacing w:line="360" w:lineRule="auto"/>
              <w:jc w:val="center"/>
              <w:rPr>
                <w:rFonts w:ascii="宋体" w:hAnsi="宋体" w:eastAsia="宋体" w:cs="Arial"/>
                <w:sz w:val="24"/>
                <w:highlight w:val="none"/>
              </w:rPr>
            </w:pPr>
          </w:p>
        </w:tc>
        <w:tc>
          <w:tcPr>
            <w:tcW w:w="613" w:type="dxa"/>
            <w:noWrap w:val="0"/>
            <w:vAlign w:val="center"/>
          </w:tcPr>
          <w:p w14:paraId="44FAC924">
            <w:pPr>
              <w:widowControl/>
              <w:spacing w:line="360" w:lineRule="auto"/>
              <w:jc w:val="center"/>
              <w:rPr>
                <w:rFonts w:ascii="宋体" w:hAnsi="宋体" w:eastAsia="宋体" w:cs="Arial"/>
                <w:sz w:val="24"/>
                <w:highlight w:val="none"/>
              </w:rPr>
            </w:pPr>
          </w:p>
        </w:tc>
        <w:tc>
          <w:tcPr>
            <w:tcW w:w="618" w:type="dxa"/>
            <w:noWrap w:val="0"/>
            <w:vAlign w:val="center"/>
          </w:tcPr>
          <w:p w14:paraId="49AF1D45">
            <w:pPr>
              <w:widowControl/>
              <w:spacing w:line="360" w:lineRule="auto"/>
              <w:jc w:val="center"/>
              <w:rPr>
                <w:rFonts w:ascii="宋体" w:hAnsi="宋体" w:eastAsia="宋体" w:cs="Arial"/>
                <w:sz w:val="24"/>
                <w:highlight w:val="none"/>
              </w:rPr>
            </w:pPr>
          </w:p>
        </w:tc>
        <w:tc>
          <w:tcPr>
            <w:tcW w:w="919" w:type="dxa"/>
            <w:noWrap w:val="0"/>
            <w:vAlign w:val="center"/>
          </w:tcPr>
          <w:p w14:paraId="614E1236">
            <w:pPr>
              <w:widowControl/>
              <w:spacing w:line="360" w:lineRule="auto"/>
              <w:jc w:val="center"/>
              <w:rPr>
                <w:rFonts w:ascii="宋体" w:hAnsi="宋体" w:eastAsia="宋体" w:cs="Arial"/>
                <w:sz w:val="24"/>
                <w:highlight w:val="none"/>
              </w:rPr>
            </w:pPr>
          </w:p>
        </w:tc>
        <w:tc>
          <w:tcPr>
            <w:tcW w:w="1072" w:type="dxa"/>
            <w:noWrap w:val="0"/>
            <w:vAlign w:val="center"/>
          </w:tcPr>
          <w:p w14:paraId="778FEBDA">
            <w:pPr>
              <w:widowControl/>
              <w:spacing w:line="360" w:lineRule="auto"/>
              <w:jc w:val="center"/>
              <w:rPr>
                <w:rFonts w:ascii="宋体" w:hAnsi="宋体" w:eastAsia="宋体" w:cs="Arial"/>
                <w:sz w:val="24"/>
                <w:highlight w:val="none"/>
              </w:rPr>
            </w:pPr>
          </w:p>
        </w:tc>
      </w:tr>
      <w:tr w14:paraId="24184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7" w:type="dxa"/>
            <w:gridSpan w:val="7"/>
            <w:noWrap w:val="0"/>
            <w:vAlign w:val="center"/>
          </w:tcPr>
          <w:p w14:paraId="1FF666E9">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     计</w:t>
            </w:r>
          </w:p>
        </w:tc>
        <w:tc>
          <w:tcPr>
            <w:tcW w:w="919" w:type="dxa"/>
            <w:noWrap w:val="0"/>
            <w:vAlign w:val="center"/>
          </w:tcPr>
          <w:p w14:paraId="09870EEE">
            <w:pPr>
              <w:widowControl/>
              <w:spacing w:line="360" w:lineRule="auto"/>
              <w:jc w:val="center"/>
              <w:rPr>
                <w:rFonts w:ascii="宋体" w:hAnsi="宋体" w:eastAsia="宋体" w:cs="Arial"/>
                <w:sz w:val="24"/>
                <w:highlight w:val="none"/>
              </w:rPr>
            </w:pPr>
          </w:p>
        </w:tc>
        <w:tc>
          <w:tcPr>
            <w:tcW w:w="1072" w:type="dxa"/>
            <w:noWrap w:val="0"/>
            <w:vAlign w:val="center"/>
          </w:tcPr>
          <w:p w14:paraId="221301F3">
            <w:pPr>
              <w:widowControl/>
              <w:spacing w:line="360" w:lineRule="auto"/>
              <w:jc w:val="center"/>
              <w:rPr>
                <w:rFonts w:ascii="宋体" w:hAnsi="宋体" w:eastAsia="宋体" w:cs="Arial"/>
                <w:sz w:val="24"/>
                <w:highlight w:val="none"/>
              </w:rPr>
            </w:pPr>
          </w:p>
        </w:tc>
      </w:tr>
    </w:tbl>
    <w:p w14:paraId="4AF10440">
      <w:pPr>
        <w:tabs>
          <w:tab w:val="left" w:pos="1800"/>
          <w:tab w:val="left" w:pos="5580"/>
        </w:tabs>
        <w:jc w:val="left"/>
        <w:rPr>
          <w:rFonts w:hint="eastAsia" w:ascii="Times New Roman" w:hAnsi="Times New Roman" w:eastAsia="宋体" w:cs="Times New Roman"/>
          <w:color w:val="000000"/>
          <w:sz w:val="24"/>
          <w:highlight w:val="none"/>
        </w:rPr>
      </w:pPr>
    </w:p>
    <w:p w14:paraId="136F5DE6">
      <w:pPr>
        <w:tabs>
          <w:tab w:val="left" w:pos="1800"/>
          <w:tab w:val="left" w:pos="5580"/>
        </w:tabs>
        <w:jc w:val="left"/>
        <w:rPr>
          <w:rFonts w:hint="eastAsia" w:ascii="Times New Roman" w:hAnsi="Times New Roman" w:eastAsia="宋体" w:cs="Times New Roman"/>
          <w:color w:val="000000"/>
          <w:sz w:val="24"/>
          <w:highlight w:val="none"/>
        </w:rPr>
      </w:pPr>
    </w:p>
    <w:p w14:paraId="64364204">
      <w:pPr>
        <w:tabs>
          <w:tab w:val="left" w:pos="1800"/>
          <w:tab w:val="left" w:pos="5580"/>
        </w:tabs>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注：1.本表应按包分别填写。</w:t>
      </w:r>
    </w:p>
    <w:p w14:paraId="4D850660">
      <w:pPr>
        <w:tabs>
          <w:tab w:val="left" w:pos="1800"/>
          <w:tab w:val="left" w:pos="5580"/>
        </w:tabs>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2.如果不提供分项报价将视为没有实质性响</w:t>
      </w:r>
      <w:r>
        <w:rPr>
          <w:rFonts w:hint="eastAsia" w:ascii="Times New Roman" w:hAnsi="Times New Roman" w:eastAsia="宋体" w:cs="Times New Roman"/>
          <w:color w:val="000000"/>
          <w:sz w:val="24"/>
          <w:highlight w:val="none"/>
          <w:lang w:val="en-US" w:eastAsia="zh-CN"/>
        </w:rPr>
        <w:t>应招标</w:t>
      </w:r>
      <w:r>
        <w:rPr>
          <w:rFonts w:ascii="Times New Roman" w:hAnsi="Times New Roman" w:eastAsia="宋体" w:cs="Times New Roman"/>
          <w:color w:val="000000"/>
          <w:sz w:val="24"/>
          <w:highlight w:val="none"/>
        </w:rPr>
        <w:t>文件。</w:t>
      </w:r>
    </w:p>
    <w:p w14:paraId="26A3CFCC">
      <w:pPr>
        <w:tabs>
          <w:tab w:val="left" w:pos="1800"/>
          <w:tab w:val="left" w:pos="5580"/>
        </w:tabs>
        <w:ind w:firstLine="480"/>
        <w:jc w:val="lef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r>
        <w:rPr>
          <w:rFonts w:hint="eastAsia" w:ascii="Times New Roman" w:hAnsi="Times New Roman" w:eastAsia="宋体" w:cs="Times New Roman"/>
          <w:color w:val="000000"/>
          <w:sz w:val="24"/>
          <w:highlight w:val="none"/>
        </w:rPr>
        <w:t>本表行数可以按照项目分项情况增加。</w:t>
      </w:r>
    </w:p>
    <w:p w14:paraId="51ED41EA">
      <w:pPr>
        <w:tabs>
          <w:tab w:val="left" w:pos="1800"/>
          <w:tab w:val="left" w:pos="5580"/>
        </w:tabs>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r>
        <w:rPr>
          <w:rFonts w:ascii="Times New Roman" w:hAnsi="Times New Roman" w:eastAsia="宋体" w:cs="Times New Roman"/>
          <w:color w:val="000000"/>
          <w:sz w:val="24"/>
          <w:highlight w:val="none"/>
        </w:rPr>
        <w:t>上述各项的详细规格</w:t>
      </w:r>
      <w:r>
        <w:rPr>
          <w:rFonts w:hint="eastAsia" w:ascii="Times New Roman" w:hAnsi="Times New Roman" w:eastAsia="宋体" w:cs="Times New Roman"/>
          <w:color w:val="000000"/>
          <w:sz w:val="24"/>
          <w:highlight w:val="none"/>
        </w:rPr>
        <w:t>、技术参数如表格中填写不下的</w:t>
      </w:r>
      <w:r>
        <w:rPr>
          <w:rFonts w:ascii="Times New Roman" w:hAnsi="Times New Roman" w:eastAsia="宋体" w:cs="Times New Roman"/>
          <w:color w:val="000000"/>
          <w:sz w:val="24"/>
          <w:highlight w:val="none"/>
        </w:rPr>
        <w:t>，可</w:t>
      </w:r>
      <w:r>
        <w:rPr>
          <w:rFonts w:hint="eastAsia" w:ascii="Times New Roman" w:hAnsi="Times New Roman" w:eastAsia="宋体" w:cs="Times New Roman"/>
          <w:color w:val="000000"/>
          <w:sz w:val="24"/>
          <w:highlight w:val="none"/>
        </w:rPr>
        <w:t>以逐项</w:t>
      </w:r>
      <w:r>
        <w:rPr>
          <w:rFonts w:ascii="Times New Roman" w:hAnsi="Times New Roman" w:eastAsia="宋体" w:cs="Times New Roman"/>
          <w:color w:val="000000"/>
          <w:sz w:val="24"/>
          <w:highlight w:val="none"/>
        </w:rPr>
        <w:t>另页描述。</w:t>
      </w:r>
    </w:p>
    <w:p w14:paraId="3875582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p>
    <w:p w14:paraId="6B10D32E">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供应商名称（加盖公章）</w:t>
      </w:r>
      <w:r>
        <w:rPr>
          <w:rFonts w:ascii="Times New Roman" w:hAnsi="Times New Roman" w:eastAsia="宋体" w:cs="Times New Roman"/>
          <w:color w:val="000000"/>
          <w:sz w:val="24"/>
          <w:highlight w:val="none"/>
          <w:lang w:val="zh-CN"/>
        </w:rPr>
        <w:t>：____________</w:t>
      </w:r>
    </w:p>
    <w:p w14:paraId="7C6AA7C3">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p>
    <w:p w14:paraId="0599D070">
      <w:pPr>
        <w:spacing w:before="240" w:after="240"/>
        <w:jc w:val="left"/>
        <w:rPr>
          <w:rFonts w:ascii="Times New Roman" w:hAnsi="Times New Roman" w:eastAsia="宋体" w:cs="Times New Roman"/>
          <w:b/>
          <w:i/>
          <w:color w:val="FF0000"/>
          <w:sz w:val="24"/>
          <w:highlight w:val="none"/>
        </w:rPr>
      </w:pPr>
      <w:r>
        <w:rPr>
          <w:rFonts w:ascii="Times New Roman" w:hAnsi="Times New Roman" w:eastAsia="宋体" w:cs="Times New Roman"/>
          <w:color w:val="000000"/>
          <w:sz w:val="24"/>
          <w:szCs w:val="20"/>
          <w:highlight w:val="none"/>
        </w:rPr>
        <w:br w:type="page" w:clear="all"/>
      </w:r>
      <w:r>
        <w:rPr>
          <w:rFonts w:hint="eastAsia" w:ascii="Times New Roman" w:hAnsi="Times New Roman" w:eastAsia="宋体" w:cs="Times New Roman"/>
          <w:b/>
          <w:i/>
          <w:color w:val="FF0000"/>
          <w:sz w:val="24"/>
          <w:highlight w:val="none"/>
        </w:rPr>
        <w:t>（格式示例二</w:t>
      </w:r>
      <w:r>
        <w:rPr>
          <w:rFonts w:ascii="Times New Roman" w:hAnsi="Times New Roman" w:eastAsia="宋体" w:cs="Times New Roman"/>
          <w:b/>
          <w:i/>
          <w:color w:val="FF0000"/>
          <w:sz w:val="24"/>
          <w:highlight w:val="none"/>
        </w:rPr>
        <w:t>，适用于服务类项目</w:t>
      </w:r>
      <w:r>
        <w:rPr>
          <w:rFonts w:hint="eastAsia" w:ascii="Times New Roman" w:hAnsi="Times New Roman" w:eastAsia="宋体" w:cs="Times New Roman"/>
          <w:b/>
          <w:i/>
          <w:color w:val="FF0000"/>
          <w:sz w:val="24"/>
          <w:highlight w:val="none"/>
        </w:rPr>
        <w:t>，可以根据项目实际情况调整）</w:t>
      </w:r>
    </w:p>
    <w:p w14:paraId="515597D0">
      <w:pPr>
        <w:tabs>
          <w:tab w:val="left" w:pos="1800"/>
          <w:tab w:val="left" w:pos="5580"/>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项目编号/包号：___________ 项目名称：__________报价单位：人民币元</w:t>
      </w:r>
    </w:p>
    <w:tbl>
      <w:tblPr>
        <w:tblStyle w:val="11"/>
        <w:tblW w:w="86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2DFBB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restart"/>
            <w:noWrap w:val="0"/>
            <w:vAlign w:val="center"/>
          </w:tcPr>
          <w:p w14:paraId="4784AF4C">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序号</w:t>
            </w:r>
          </w:p>
        </w:tc>
        <w:tc>
          <w:tcPr>
            <w:tcW w:w="1423" w:type="dxa"/>
            <w:vMerge w:val="restart"/>
            <w:noWrap w:val="0"/>
            <w:vAlign w:val="center"/>
          </w:tcPr>
          <w:p w14:paraId="30104B7C">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分项名称</w:t>
            </w:r>
          </w:p>
        </w:tc>
        <w:tc>
          <w:tcPr>
            <w:tcW w:w="2533" w:type="dxa"/>
            <w:vMerge w:val="restart"/>
            <w:noWrap w:val="0"/>
            <w:vAlign w:val="center"/>
          </w:tcPr>
          <w:p w14:paraId="778458D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服务内容</w:t>
            </w:r>
          </w:p>
        </w:tc>
        <w:tc>
          <w:tcPr>
            <w:tcW w:w="1042" w:type="dxa"/>
            <w:vMerge w:val="restart"/>
            <w:noWrap w:val="0"/>
            <w:vAlign w:val="center"/>
          </w:tcPr>
          <w:p w14:paraId="343B2C3B">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数量</w:t>
            </w:r>
          </w:p>
        </w:tc>
        <w:tc>
          <w:tcPr>
            <w:tcW w:w="992" w:type="dxa"/>
            <w:vMerge w:val="restart"/>
            <w:noWrap w:val="0"/>
            <w:vAlign w:val="center"/>
          </w:tcPr>
          <w:p w14:paraId="75D52740">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单位</w:t>
            </w:r>
          </w:p>
        </w:tc>
        <w:tc>
          <w:tcPr>
            <w:tcW w:w="1991" w:type="dxa"/>
            <w:gridSpan w:val="2"/>
            <w:noWrap w:val="0"/>
            <w:vAlign w:val="center"/>
          </w:tcPr>
          <w:p w14:paraId="179A03C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响应价格</w:t>
            </w:r>
          </w:p>
        </w:tc>
      </w:tr>
      <w:tr w14:paraId="2BE1F3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5" w:hRule="atLeast"/>
          <w:jc w:val="center"/>
        </w:trPr>
        <w:tc>
          <w:tcPr>
            <w:tcW w:w="669" w:type="dxa"/>
            <w:vMerge w:val="continue"/>
            <w:noWrap w:val="0"/>
            <w:vAlign w:val="center"/>
          </w:tcPr>
          <w:p w14:paraId="5C4635FC">
            <w:pPr>
              <w:widowControl/>
              <w:jc w:val="left"/>
              <w:rPr>
                <w:rFonts w:ascii="宋体" w:hAnsi="宋体" w:eastAsia="宋体" w:cs="Arial"/>
                <w:sz w:val="24"/>
                <w:highlight w:val="none"/>
              </w:rPr>
            </w:pPr>
          </w:p>
        </w:tc>
        <w:tc>
          <w:tcPr>
            <w:tcW w:w="1423" w:type="dxa"/>
            <w:vMerge w:val="continue"/>
            <w:noWrap w:val="0"/>
            <w:vAlign w:val="center"/>
          </w:tcPr>
          <w:p w14:paraId="098FF2A3">
            <w:pPr>
              <w:widowControl/>
              <w:jc w:val="left"/>
              <w:rPr>
                <w:rFonts w:ascii="宋体" w:hAnsi="宋体" w:eastAsia="宋体" w:cs="Arial"/>
                <w:sz w:val="24"/>
                <w:highlight w:val="none"/>
              </w:rPr>
            </w:pPr>
          </w:p>
        </w:tc>
        <w:tc>
          <w:tcPr>
            <w:tcW w:w="2533" w:type="dxa"/>
            <w:vMerge w:val="continue"/>
            <w:noWrap w:val="0"/>
            <w:vAlign w:val="center"/>
          </w:tcPr>
          <w:p w14:paraId="0BD61B8B">
            <w:pPr>
              <w:widowControl/>
              <w:jc w:val="left"/>
              <w:rPr>
                <w:rFonts w:ascii="宋体" w:hAnsi="宋体" w:eastAsia="宋体" w:cs="Arial"/>
                <w:sz w:val="24"/>
                <w:highlight w:val="none"/>
              </w:rPr>
            </w:pPr>
          </w:p>
        </w:tc>
        <w:tc>
          <w:tcPr>
            <w:tcW w:w="1042" w:type="dxa"/>
            <w:vMerge w:val="continue"/>
            <w:noWrap w:val="0"/>
            <w:vAlign w:val="center"/>
          </w:tcPr>
          <w:p w14:paraId="70AFE9E2">
            <w:pPr>
              <w:widowControl/>
              <w:jc w:val="left"/>
              <w:rPr>
                <w:rFonts w:ascii="宋体" w:hAnsi="宋体" w:eastAsia="宋体" w:cs="Arial"/>
                <w:sz w:val="24"/>
                <w:highlight w:val="none"/>
              </w:rPr>
            </w:pPr>
          </w:p>
        </w:tc>
        <w:tc>
          <w:tcPr>
            <w:tcW w:w="992" w:type="dxa"/>
            <w:vMerge w:val="continue"/>
            <w:noWrap w:val="0"/>
            <w:vAlign w:val="center"/>
          </w:tcPr>
          <w:p w14:paraId="59EE1183">
            <w:pPr>
              <w:widowControl/>
              <w:jc w:val="left"/>
              <w:rPr>
                <w:rFonts w:ascii="宋体" w:hAnsi="宋体" w:eastAsia="宋体" w:cs="Arial"/>
                <w:sz w:val="24"/>
                <w:highlight w:val="none"/>
              </w:rPr>
            </w:pPr>
          </w:p>
        </w:tc>
        <w:tc>
          <w:tcPr>
            <w:tcW w:w="919" w:type="dxa"/>
            <w:noWrap w:val="0"/>
            <w:vAlign w:val="center"/>
          </w:tcPr>
          <w:p w14:paraId="7D3A6FFD">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单价</w:t>
            </w:r>
          </w:p>
        </w:tc>
        <w:tc>
          <w:tcPr>
            <w:tcW w:w="1072" w:type="dxa"/>
            <w:noWrap w:val="0"/>
            <w:vAlign w:val="center"/>
          </w:tcPr>
          <w:p w14:paraId="3C2FB579">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合价</w:t>
            </w:r>
          </w:p>
        </w:tc>
      </w:tr>
      <w:tr w14:paraId="2F3E6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524735E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1</w:t>
            </w:r>
          </w:p>
        </w:tc>
        <w:tc>
          <w:tcPr>
            <w:tcW w:w="1423" w:type="dxa"/>
            <w:noWrap w:val="0"/>
            <w:vAlign w:val="center"/>
          </w:tcPr>
          <w:p w14:paraId="2E13F564">
            <w:pPr>
              <w:widowControl/>
              <w:spacing w:line="360" w:lineRule="auto"/>
              <w:jc w:val="center"/>
              <w:rPr>
                <w:rFonts w:ascii="宋体" w:hAnsi="宋体" w:eastAsia="宋体" w:cs="Arial"/>
                <w:b/>
                <w:bCs/>
                <w:sz w:val="24"/>
                <w:highlight w:val="none"/>
              </w:rPr>
            </w:pPr>
          </w:p>
        </w:tc>
        <w:tc>
          <w:tcPr>
            <w:tcW w:w="2533" w:type="dxa"/>
            <w:noWrap w:val="0"/>
            <w:vAlign w:val="center"/>
          </w:tcPr>
          <w:p w14:paraId="559095C8">
            <w:pPr>
              <w:widowControl/>
              <w:spacing w:line="360" w:lineRule="auto"/>
              <w:jc w:val="center"/>
              <w:rPr>
                <w:rFonts w:ascii="宋体" w:hAnsi="宋体" w:eastAsia="宋体" w:cs="Arial"/>
                <w:sz w:val="24"/>
                <w:highlight w:val="none"/>
              </w:rPr>
            </w:pPr>
          </w:p>
        </w:tc>
        <w:tc>
          <w:tcPr>
            <w:tcW w:w="1042" w:type="dxa"/>
            <w:noWrap w:val="0"/>
            <w:vAlign w:val="center"/>
          </w:tcPr>
          <w:p w14:paraId="71175071">
            <w:pPr>
              <w:widowControl/>
              <w:spacing w:line="360" w:lineRule="auto"/>
              <w:jc w:val="center"/>
              <w:rPr>
                <w:rFonts w:ascii="宋体" w:hAnsi="宋体" w:eastAsia="宋体" w:cs="Arial"/>
                <w:sz w:val="24"/>
                <w:highlight w:val="none"/>
              </w:rPr>
            </w:pPr>
          </w:p>
        </w:tc>
        <w:tc>
          <w:tcPr>
            <w:tcW w:w="992" w:type="dxa"/>
            <w:noWrap w:val="0"/>
            <w:vAlign w:val="center"/>
          </w:tcPr>
          <w:p w14:paraId="4879B05D">
            <w:pPr>
              <w:widowControl/>
              <w:spacing w:line="360" w:lineRule="auto"/>
              <w:jc w:val="center"/>
              <w:rPr>
                <w:rFonts w:ascii="宋体" w:hAnsi="宋体" w:eastAsia="宋体" w:cs="Arial"/>
                <w:sz w:val="24"/>
                <w:highlight w:val="none"/>
              </w:rPr>
            </w:pPr>
          </w:p>
        </w:tc>
        <w:tc>
          <w:tcPr>
            <w:tcW w:w="919" w:type="dxa"/>
            <w:noWrap w:val="0"/>
            <w:vAlign w:val="center"/>
          </w:tcPr>
          <w:p w14:paraId="61670F4E">
            <w:pPr>
              <w:widowControl/>
              <w:spacing w:line="360" w:lineRule="auto"/>
              <w:jc w:val="center"/>
              <w:rPr>
                <w:rFonts w:ascii="宋体" w:hAnsi="宋体" w:eastAsia="宋体" w:cs="Arial"/>
                <w:sz w:val="24"/>
                <w:highlight w:val="none"/>
              </w:rPr>
            </w:pPr>
          </w:p>
        </w:tc>
        <w:tc>
          <w:tcPr>
            <w:tcW w:w="1072" w:type="dxa"/>
            <w:noWrap w:val="0"/>
            <w:vAlign w:val="center"/>
          </w:tcPr>
          <w:p w14:paraId="0D4F6029">
            <w:pPr>
              <w:widowControl/>
              <w:spacing w:line="360" w:lineRule="auto"/>
              <w:jc w:val="center"/>
              <w:rPr>
                <w:rFonts w:ascii="宋体" w:hAnsi="宋体" w:eastAsia="宋体" w:cs="Arial"/>
                <w:sz w:val="24"/>
                <w:highlight w:val="none"/>
              </w:rPr>
            </w:pPr>
          </w:p>
        </w:tc>
      </w:tr>
      <w:tr w14:paraId="46059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47A174BD">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2</w:t>
            </w:r>
          </w:p>
        </w:tc>
        <w:tc>
          <w:tcPr>
            <w:tcW w:w="1423" w:type="dxa"/>
            <w:noWrap w:val="0"/>
            <w:vAlign w:val="center"/>
          </w:tcPr>
          <w:p w14:paraId="09FCBC51">
            <w:pPr>
              <w:widowControl/>
              <w:spacing w:line="360" w:lineRule="auto"/>
              <w:jc w:val="center"/>
              <w:rPr>
                <w:rFonts w:ascii="宋体" w:hAnsi="宋体" w:eastAsia="宋体" w:cs="Arial"/>
                <w:b/>
                <w:bCs/>
                <w:sz w:val="24"/>
                <w:highlight w:val="none"/>
              </w:rPr>
            </w:pPr>
          </w:p>
        </w:tc>
        <w:tc>
          <w:tcPr>
            <w:tcW w:w="2533" w:type="dxa"/>
            <w:noWrap w:val="0"/>
            <w:vAlign w:val="center"/>
          </w:tcPr>
          <w:p w14:paraId="6A9595DA">
            <w:pPr>
              <w:widowControl/>
              <w:spacing w:line="360" w:lineRule="auto"/>
              <w:jc w:val="center"/>
              <w:rPr>
                <w:rFonts w:ascii="宋体" w:hAnsi="宋体" w:eastAsia="宋体" w:cs="Arial"/>
                <w:sz w:val="24"/>
                <w:highlight w:val="none"/>
              </w:rPr>
            </w:pPr>
          </w:p>
        </w:tc>
        <w:tc>
          <w:tcPr>
            <w:tcW w:w="1042" w:type="dxa"/>
            <w:noWrap w:val="0"/>
            <w:vAlign w:val="center"/>
          </w:tcPr>
          <w:p w14:paraId="1166DB85">
            <w:pPr>
              <w:widowControl/>
              <w:spacing w:line="360" w:lineRule="auto"/>
              <w:jc w:val="center"/>
              <w:rPr>
                <w:rFonts w:ascii="宋体" w:hAnsi="宋体" w:eastAsia="宋体" w:cs="Arial"/>
                <w:sz w:val="24"/>
                <w:highlight w:val="none"/>
              </w:rPr>
            </w:pPr>
          </w:p>
        </w:tc>
        <w:tc>
          <w:tcPr>
            <w:tcW w:w="992" w:type="dxa"/>
            <w:noWrap w:val="0"/>
            <w:vAlign w:val="center"/>
          </w:tcPr>
          <w:p w14:paraId="78F3F05C">
            <w:pPr>
              <w:widowControl/>
              <w:spacing w:line="360" w:lineRule="auto"/>
              <w:jc w:val="center"/>
              <w:rPr>
                <w:rFonts w:ascii="宋体" w:hAnsi="宋体" w:eastAsia="宋体" w:cs="Arial"/>
                <w:sz w:val="24"/>
                <w:highlight w:val="none"/>
              </w:rPr>
            </w:pPr>
          </w:p>
        </w:tc>
        <w:tc>
          <w:tcPr>
            <w:tcW w:w="919" w:type="dxa"/>
            <w:noWrap w:val="0"/>
            <w:vAlign w:val="center"/>
          </w:tcPr>
          <w:p w14:paraId="589DB535">
            <w:pPr>
              <w:widowControl/>
              <w:spacing w:line="360" w:lineRule="auto"/>
              <w:jc w:val="center"/>
              <w:rPr>
                <w:rFonts w:ascii="宋体" w:hAnsi="宋体" w:eastAsia="宋体" w:cs="Arial"/>
                <w:sz w:val="24"/>
                <w:highlight w:val="none"/>
              </w:rPr>
            </w:pPr>
          </w:p>
        </w:tc>
        <w:tc>
          <w:tcPr>
            <w:tcW w:w="1072" w:type="dxa"/>
            <w:noWrap w:val="0"/>
            <w:vAlign w:val="center"/>
          </w:tcPr>
          <w:p w14:paraId="43AE11EF">
            <w:pPr>
              <w:widowControl/>
              <w:spacing w:line="360" w:lineRule="auto"/>
              <w:jc w:val="center"/>
              <w:rPr>
                <w:rFonts w:ascii="宋体" w:hAnsi="宋体" w:eastAsia="宋体" w:cs="Arial"/>
                <w:sz w:val="24"/>
                <w:highlight w:val="none"/>
              </w:rPr>
            </w:pPr>
          </w:p>
        </w:tc>
      </w:tr>
      <w:tr w14:paraId="1B5E5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00EA3DB8">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3</w:t>
            </w:r>
          </w:p>
        </w:tc>
        <w:tc>
          <w:tcPr>
            <w:tcW w:w="1423" w:type="dxa"/>
            <w:noWrap w:val="0"/>
            <w:vAlign w:val="center"/>
          </w:tcPr>
          <w:p w14:paraId="56C2970B">
            <w:pPr>
              <w:widowControl/>
              <w:spacing w:line="360" w:lineRule="auto"/>
              <w:jc w:val="center"/>
              <w:rPr>
                <w:rFonts w:ascii="宋体" w:hAnsi="宋体" w:eastAsia="宋体" w:cs="Arial"/>
                <w:b/>
                <w:bCs/>
                <w:sz w:val="24"/>
                <w:highlight w:val="none"/>
              </w:rPr>
            </w:pPr>
          </w:p>
        </w:tc>
        <w:tc>
          <w:tcPr>
            <w:tcW w:w="2533" w:type="dxa"/>
            <w:noWrap w:val="0"/>
            <w:vAlign w:val="center"/>
          </w:tcPr>
          <w:p w14:paraId="68906EF7">
            <w:pPr>
              <w:widowControl/>
              <w:spacing w:line="360" w:lineRule="auto"/>
              <w:jc w:val="center"/>
              <w:rPr>
                <w:rFonts w:ascii="宋体" w:hAnsi="宋体" w:eastAsia="宋体" w:cs="Arial"/>
                <w:sz w:val="24"/>
                <w:highlight w:val="none"/>
              </w:rPr>
            </w:pPr>
          </w:p>
        </w:tc>
        <w:tc>
          <w:tcPr>
            <w:tcW w:w="1042" w:type="dxa"/>
            <w:noWrap w:val="0"/>
            <w:vAlign w:val="center"/>
          </w:tcPr>
          <w:p w14:paraId="72AE6A73">
            <w:pPr>
              <w:widowControl/>
              <w:spacing w:line="360" w:lineRule="auto"/>
              <w:jc w:val="center"/>
              <w:rPr>
                <w:rFonts w:ascii="宋体" w:hAnsi="宋体" w:eastAsia="宋体" w:cs="Arial"/>
                <w:sz w:val="24"/>
                <w:highlight w:val="none"/>
              </w:rPr>
            </w:pPr>
          </w:p>
        </w:tc>
        <w:tc>
          <w:tcPr>
            <w:tcW w:w="992" w:type="dxa"/>
            <w:noWrap w:val="0"/>
            <w:vAlign w:val="center"/>
          </w:tcPr>
          <w:p w14:paraId="07A5443E">
            <w:pPr>
              <w:widowControl/>
              <w:spacing w:line="360" w:lineRule="auto"/>
              <w:jc w:val="center"/>
              <w:rPr>
                <w:rFonts w:ascii="宋体" w:hAnsi="宋体" w:eastAsia="宋体" w:cs="Arial"/>
                <w:sz w:val="24"/>
                <w:highlight w:val="none"/>
              </w:rPr>
            </w:pPr>
          </w:p>
        </w:tc>
        <w:tc>
          <w:tcPr>
            <w:tcW w:w="919" w:type="dxa"/>
            <w:noWrap w:val="0"/>
            <w:vAlign w:val="center"/>
          </w:tcPr>
          <w:p w14:paraId="698DDA7D">
            <w:pPr>
              <w:widowControl/>
              <w:spacing w:line="360" w:lineRule="auto"/>
              <w:jc w:val="center"/>
              <w:rPr>
                <w:rFonts w:ascii="宋体" w:hAnsi="宋体" w:eastAsia="宋体" w:cs="Arial"/>
                <w:sz w:val="24"/>
                <w:highlight w:val="none"/>
              </w:rPr>
            </w:pPr>
          </w:p>
        </w:tc>
        <w:tc>
          <w:tcPr>
            <w:tcW w:w="1072" w:type="dxa"/>
            <w:noWrap w:val="0"/>
            <w:vAlign w:val="center"/>
          </w:tcPr>
          <w:p w14:paraId="57CB2853">
            <w:pPr>
              <w:widowControl/>
              <w:spacing w:line="360" w:lineRule="auto"/>
              <w:jc w:val="center"/>
              <w:rPr>
                <w:rFonts w:ascii="宋体" w:hAnsi="宋体" w:eastAsia="宋体" w:cs="Arial"/>
                <w:sz w:val="24"/>
                <w:highlight w:val="none"/>
              </w:rPr>
            </w:pPr>
          </w:p>
        </w:tc>
      </w:tr>
      <w:tr w14:paraId="6BC5C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7A5C46A7">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4</w:t>
            </w:r>
          </w:p>
        </w:tc>
        <w:tc>
          <w:tcPr>
            <w:tcW w:w="1423" w:type="dxa"/>
            <w:noWrap w:val="0"/>
            <w:vAlign w:val="center"/>
          </w:tcPr>
          <w:p w14:paraId="44C27AFC">
            <w:pPr>
              <w:widowControl/>
              <w:spacing w:line="360" w:lineRule="auto"/>
              <w:jc w:val="center"/>
              <w:rPr>
                <w:rFonts w:ascii="宋体" w:hAnsi="宋体" w:eastAsia="宋体" w:cs="Arial"/>
                <w:b/>
                <w:bCs/>
                <w:sz w:val="24"/>
                <w:highlight w:val="none"/>
              </w:rPr>
            </w:pPr>
          </w:p>
        </w:tc>
        <w:tc>
          <w:tcPr>
            <w:tcW w:w="2533" w:type="dxa"/>
            <w:noWrap w:val="0"/>
            <w:vAlign w:val="center"/>
          </w:tcPr>
          <w:p w14:paraId="7419E516">
            <w:pPr>
              <w:widowControl/>
              <w:spacing w:line="360" w:lineRule="auto"/>
              <w:jc w:val="center"/>
              <w:rPr>
                <w:rFonts w:ascii="宋体" w:hAnsi="宋体" w:eastAsia="宋体" w:cs="Arial"/>
                <w:sz w:val="24"/>
                <w:highlight w:val="none"/>
              </w:rPr>
            </w:pPr>
          </w:p>
        </w:tc>
        <w:tc>
          <w:tcPr>
            <w:tcW w:w="1042" w:type="dxa"/>
            <w:noWrap w:val="0"/>
            <w:vAlign w:val="center"/>
          </w:tcPr>
          <w:p w14:paraId="23B0BD9E">
            <w:pPr>
              <w:widowControl/>
              <w:spacing w:line="360" w:lineRule="auto"/>
              <w:jc w:val="center"/>
              <w:rPr>
                <w:rFonts w:ascii="宋体" w:hAnsi="宋体" w:eastAsia="宋体" w:cs="Arial"/>
                <w:sz w:val="24"/>
                <w:highlight w:val="none"/>
              </w:rPr>
            </w:pPr>
          </w:p>
        </w:tc>
        <w:tc>
          <w:tcPr>
            <w:tcW w:w="992" w:type="dxa"/>
            <w:noWrap w:val="0"/>
            <w:vAlign w:val="center"/>
          </w:tcPr>
          <w:p w14:paraId="08DDFFF0">
            <w:pPr>
              <w:widowControl/>
              <w:spacing w:line="360" w:lineRule="auto"/>
              <w:jc w:val="center"/>
              <w:rPr>
                <w:rFonts w:ascii="宋体" w:hAnsi="宋体" w:eastAsia="宋体" w:cs="Arial"/>
                <w:sz w:val="24"/>
                <w:highlight w:val="none"/>
              </w:rPr>
            </w:pPr>
          </w:p>
        </w:tc>
        <w:tc>
          <w:tcPr>
            <w:tcW w:w="919" w:type="dxa"/>
            <w:noWrap w:val="0"/>
            <w:vAlign w:val="center"/>
          </w:tcPr>
          <w:p w14:paraId="374DBA59">
            <w:pPr>
              <w:widowControl/>
              <w:spacing w:line="360" w:lineRule="auto"/>
              <w:jc w:val="center"/>
              <w:rPr>
                <w:rFonts w:ascii="宋体" w:hAnsi="宋体" w:eastAsia="宋体" w:cs="Arial"/>
                <w:sz w:val="24"/>
                <w:highlight w:val="none"/>
              </w:rPr>
            </w:pPr>
          </w:p>
        </w:tc>
        <w:tc>
          <w:tcPr>
            <w:tcW w:w="1072" w:type="dxa"/>
            <w:noWrap w:val="0"/>
            <w:vAlign w:val="center"/>
          </w:tcPr>
          <w:p w14:paraId="3A4A26AB">
            <w:pPr>
              <w:widowControl/>
              <w:spacing w:line="360" w:lineRule="auto"/>
              <w:jc w:val="center"/>
              <w:rPr>
                <w:rFonts w:ascii="宋体" w:hAnsi="宋体" w:eastAsia="宋体" w:cs="Arial"/>
                <w:sz w:val="24"/>
                <w:highlight w:val="none"/>
              </w:rPr>
            </w:pPr>
          </w:p>
        </w:tc>
      </w:tr>
      <w:tr w14:paraId="21114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74AF6643">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5</w:t>
            </w:r>
          </w:p>
        </w:tc>
        <w:tc>
          <w:tcPr>
            <w:tcW w:w="1423" w:type="dxa"/>
            <w:noWrap w:val="0"/>
            <w:vAlign w:val="center"/>
          </w:tcPr>
          <w:p w14:paraId="559D1B66">
            <w:pPr>
              <w:widowControl/>
              <w:spacing w:line="360" w:lineRule="auto"/>
              <w:jc w:val="center"/>
              <w:rPr>
                <w:rFonts w:ascii="宋体" w:hAnsi="宋体" w:eastAsia="宋体" w:cs="Arial"/>
                <w:b/>
                <w:bCs/>
                <w:sz w:val="24"/>
                <w:highlight w:val="none"/>
              </w:rPr>
            </w:pPr>
          </w:p>
        </w:tc>
        <w:tc>
          <w:tcPr>
            <w:tcW w:w="2533" w:type="dxa"/>
            <w:noWrap w:val="0"/>
            <w:vAlign w:val="center"/>
          </w:tcPr>
          <w:p w14:paraId="68B56F85">
            <w:pPr>
              <w:widowControl/>
              <w:spacing w:line="360" w:lineRule="auto"/>
              <w:jc w:val="center"/>
              <w:rPr>
                <w:rFonts w:ascii="宋体" w:hAnsi="宋体" w:eastAsia="宋体" w:cs="Arial"/>
                <w:sz w:val="24"/>
                <w:highlight w:val="none"/>
              </w:rPr>
            </w:pPr>
          </w:p>
        </w:tc>
        <w:tc>
          <w:tcPr>
            <w:tcW w:w="1042" w:type="dxa"/>
            <w:noWrap w:val="0"/>
            <w:vAlign w:val="center"/>
          </w:tcPr>
          <w:p w14:paraId="3C0CFA56">
            <w:pPr>
              <w:widowControl/>
              <w:spacing w:line="360" w:lineRule="auto"/>
              <w:jc w:val="center"/>
              <w:rPr>
                <w:rFonts w:ascii="宋体" w:hAnsi="宋体" w:eastAsia="宋体" w:cs="Arial"/>
                <w:sz w:val="24"/>
                <w:highlight w:val="none"/>
              </w:rPr>
            </w:pPr>
          </w:p>
        </w:tc>
        <w:tc>
          <w:tcPr>
            <w:tcW w:w="992" w:type="dxa"/>
            <w:noWrap w:val="0"/>
            <w:vAlign w:val="center"/>
          </w:tcPr>
          <w:p w14:paraId="55C95788">
            <w:pPr>
              <w:widowControl/>
              <w:spacing w:line="360" w:lineRule="auto"/>
              <w:jc w:val="center"/>
              <w:rPr>
                <w:rFonts w:ascii="宋体" w:hAnsi="宋体" w:eastAsia="宋体" w:cs="Arial"/>
                <w:sz w:val="24"/>
                <w:highlight w:val="none"/>
              </w:rPr>
            </w:pPr>
          </w:p>
        </w:tc>
        <w:tc>
          <w:tcPr>
            <w:tcW w:w="919" w:type="dxa"/>
            <w:noWrap w:val="0"/>
            <w:vAlign w:val="center"/>
          </w:tcPr>
          <w:p w14:paraId="3816B56C">
            <w:pPr>
              <w:widowControl/>
              <w:spacing w:line="360" w:lineRule="auto"/>
              <w:jc w:val="center"/>
              <w:rPr>
                <w:rFonts w:ascii="宋体" w:hAnsi="宋体" w:eastAsia="宋体" w:cs="Arial"/>
                <w:sz w:val="24"/>
                <w:highlight w:val="none"/>
              </w:rPr>
            </w:pPr>
          </w:p>
        </w:tc>
        <w:tc>
          <w:tcPr>
            <w:tcW w:w="1072" w:type="dxa"/>
            <w:noWrap w:val="0"/>
            <w:vAlign w:val="center"/>
          </w:tcPr>
          <w:p w14:paraId="0A0024B3">
            <w:pPr>
              <w:widowControl/>
              <w:spacing w:line="360" w:lineRule="auto"/>
              <w:jc w:val="center"/>
              <w:rPr>
                <w:rFonts w:ascii="宋体" w:hAnsi="宋体" w:eastAsia="宋体" w:cs="Arial"/>
                <w:sz w:val="24"/>
                <w:highlight w:val="none"/>
              </w:rPr>
            </w:pPr>
          </w:p>
        </w:tc>
      </w:tr>
      <w:tr w14:paraId="3BC53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669" w:type="dxa"/>
            <w:noWrap w:val="0"/>
            <w:vAlign w:val="center"/>
          </w:tcPr>
          <w:p w14:paraId="69C639CA">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w:t>
            </w:r>
          </w:p>
        </w:tc>
        <w:tc>
          <w:tcPr>
            <w:tcW w:w="1423" w:type="dxa"/>
            <w:noWrap w:val="0"/>
            <w:vAlign w:val="center"/>
          </w:tcPr>
          <w:p w14:paraId="14EFEB1D">
            <w:pPr>
              <w:widowControl/>
              <w:spacing w:line="360" w:lineRule="auto"/>
              <w:jc w:val="center"/>
              <w:rPr>
                <w:rFonts w:ascii="宋体" w:hAnsi="宋体" w:eastAsia="宋体" w:cs="Arial"/>
                <w:b/>
                <w:bCs/>
                <w:sz w:val="24"/>
                <w:highlight w:val="none"/>
              </w:rPr>
            </w:pPr>
          </w:p>
        </w:tc>
        <w:tc>
          <w:tcPr>
            <w:tcW w:w="2533" w:type="dxa"/>
            <w:noWrap w:val="0"/>
            <w:vAlign w:val="center"/>
          </w:tcPr>
          <w:p w14:paraId="6E11BAB8">
            <w:pPr>
              <w:widowControl/>
              <w:spacing w:line="360" w:lineRule="auto"/>
              <w:jc w:val="center"/>
              <w:rPr>
                <w:rFonts w:ascii="宋体" w:hAnsi="宋体" w:eastAsia="宋体" w:cs="Arial"/>
                <w:sz w:val="24"/>
                <w:highlight w:val="none"/>
              </w:rPr>
            </w:pPr>
          </w:p>
        </w:tc>
        <w:tc>
          <w:tcPr>
            <w:tcW w:w="1042" w:type="dxa"/>
            <w:noWrap w:val="0"/>
            <w:vAlign w:val="center"/>
          </w:tcPr>
          <w:p w14:paraId="26C2D5F7">
            <w:pPr>
              <w:widowControl/>
              <w:spacing w:line="360" w:lineRule="auto"/>
              <w:jc w:val="center"/>
              <w:rPr>
                <w:rFonts w:ascii="宋体" w:hAnsi="宋体" w:eastAsia="宋体" w:cs="Arial"/>
                <w:sz w:val="24"/>
                <w:highlight w:val="none"/>
              </w:rPr>
            </w:pPr>
          </w:p>
        </w:tc>
        <w:tc>
          <w:tcPr>
            <w:tcW w:w="992" w:type="dxa"/>
            <w:noWrap w:val="0"/>
            <w:vAlign w:val="center"/>
          </w:tcPr>
          <w:p w14:paraId="2A5661BA">
            <w:pPr>
              <w:widowControl/>
              <w:spacing w:line="360" w:lineRule="auto"/>
              <w:jc w:val="center"/>
              <w:rPr>
                <w:rFonts w:ascii="宋体" w:hAnsi="宋体" w:eastAsia="宋体" w:cs="Arial"/>
                <w:sz w:val="24"/>
                <w:highlight w:val="none"/>
              </w:rPr>
            </w:pPr>
          </w:p>
        </w:tc>
        <w:tc>
          <w:tcPr>
            <w:tcW w:w="919" w:type="dxa"/>
            <w:noWrap w:val="0"/>
            <w:vAlign w:val="center"/>
          </w:tcPr>
          <w:p w14:paraId="7FF8DFEA">
            <w:pPr>
              <w:widowControl/>
              <w:spacing w:line="360" w:lineRule="auto"/>
              <w:jc w:val="center"/>
              <w:rPr>
                <w:rFonts w:ascii="宋体" w:hAnsi="宋体" w:eastAsia="宋体" w:cs="Arial"/>
                <w:sz w:val="24"/>
                <w:highlight w:val="none"/>
              </w:rPr>
            </w:pPr>
          </w:p>
        </w:tc>
        <w:tc>
          <w:tcPr>
            <w:tcW w:w="1072" w:type="dxa"/>
            <w:noWrap w:val="0"/>
            <w:vAlign w:val="center"/>
          </w:tcPr>
          <w:p w14:paraId="720C340F">
            <w:pPr>
              <w:widowControl/>
              <w:spacing w:line="360" w:lineRule="auto"/>
              <w:jc w:val="center"/>
              <w:rPr>
                <w:rFonts w:ascii="宋体" w:hAnsi="宋体" w:eastAsia="宋体" w:cs="Arial"/>
                <w:sz w:val="24"/>
                <w:highlight w:val="none"/>
              </w:rPr>
            </w:pPr>
          </w:p>
        </w:tc>
      </w:tr>
      <w:tr w14:paraId="733A5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4625" w:type="dxa"/>
            <w:gridSpan w:val="3"/>
            <w:noWrap w:val="0"/>
            <w:vAlign w:val="center"/>
          </w:tcPr>
          <w:p w14:paraId="2FDF48FF">
            <w:pPr>
              <w:widowControl/>
              <w:spacing w:line="360" w:lineRule="auto"/>
              <w:jc w:val="center"/>
              <w:rPr>
                <w:rFonts w:ascii="宋体" w:hAnsi="宋体" w:eastAsia="宋体" w:cs="Arial"/>
                <w:sz w:val="24"/>
                <w:highlight w:val="none"/>
              </w:rPr>
            </w:pPr>
            <w:r>
              <w:rPr>
                <w:rFonts w:hint="eastAsia" w:ascii="宋体" w:hAnsi="宋体" w:eastAsia="宋体" w:cs="Arial"/>
                <w:sz w:val="24"/>
                <w:highlight w:val="none"/>
              </w:rPr>
              <w:t>总价</w:t>
            </w:r>
          </w:p>
        </w:tc>
        <w:tc>
          <w:tcPr>
            <w:tcW w:w="4025" w:type="dxa"/>
            <w:gridSpan w:val="4"/>
            <w:noWrap w:val="0"/>
            <w:vAlign w:val="center"/>
          </w:tcPr>
          <w:p w14:paraId="2F81D14F">
            <w:pPr>
              <w:widowControl/>
              <w:spacing w:line="360" w:lineRule="auto"/>
              <w:jc w:val="center"/>
              <w:rPr>
                <w:rFonts w:ascii="宋体" w:hAnsi="宋体" w:eastAsia="宋体" w:cs="Arial"/>
                <w:sz w:val="24"/>
                <w:highlight w:val="none"/>
              </w:rPr>
            </w:pPr>
          </w:p>
        </w:tc>
      </w:tr>
    </w:tbl>
    <w:p w14:paraId="43205151">
      <w:pPr>
        <w:tabs>
          <w:tab w:val="left" w:pos="1800"/>
          <w:tab w:val="left" w:pos="5580"/>
        </w:tabs>
        <w:jc w:val="left"/>
        <w:rPr>
          <w:rFonts w:hint="eastAsia" w:ascii="Times New Roman" w:hAnsi="Times New Roman" w:eastAsia="宋体" w:cs="Times New Roman"/>
          <w:color w:val="000000"/>
          <w:sz w:val="24"/>
          <w:highlight w:val="none"/>
        </w:rPr>
      </w:pPr>
    </w:p>
    <w:p w14:paraId="1D09FF3C">
      <w:pPr>
        <w:tabs>
          <w:tab w:val="left" w:pos="1800"/>
          <w:tab w:val="left" w:pos="5580"/>
        </w:tabs>
        <w:jc w:val="left"/>
        <w:rPr>
          <w:rFonts w:hint="eastAsia" w:ascii="Times New Roman" w:hAnsi="Times New Roman" w:eastAsia="宋体" w:cs="Times New Roman"/>
          <w:color w:val="000000"/>
          <w:sz w:val="24"/>
          <w:highlight w:val="none"/>
        </w:rPr>
      </w:pPr>
    </w:p>
    <w:p w14:paraId="4B67AE24">
      <w:pPr>
        <w:tabs>
          <w:tab w:val="left" w:pos="1800"/>
          <w:tab w:val="left" w:pos="5580"/>
        </w:tabs>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注：1.本表应按包分别填写。</w:t>
      </w:r>
    </w:p>
    <w:p w14:paraId="7821DF84">
      <w:pPr>
        <w:tabs>
          <w:tab w:val="left" w:pos="1800"/>
          <w:tab w:val="left" w:pos="5580"/>
        </w:tabs>
        <w:ind w:firstLine="480"/>
        <w:jc w:val="lef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2.如果不提供分项报价将视为没有实质性响</w:t>
      </w:r>
      <w:r>
        <w:rPr>
          <w:rFonts w:ascii="Times New Roman" w:hAnsi="Times New Roman" w:eastAsia="宋体" w:cs="Times New Roman"/>
          <w:color w:val="000000"/>
          <w:sz w:val="24"/>
          <w:highlight w:val="none"/>
          <w:lang w:val="en-US" w:eastAsia="zh-CN"/>
        </w:rPr>
        <w:t>应</w:t>
      </w:r>
      <w:r>
        <w:rPr>
          <w:rFonts w:hint="eastAsia" w:ascii="Times New Roman" w:hAnsi="Times New Roman" w:eastAsia="宋体" w:cs="Times New Roman"/>
          <w:color w:val="000000"/>
          <w:sz w:val="24"/>
          <w:highlight w:val="none"/>
          <w:lang w:val="en-US" w:eastAsia="zh-CN"/>
        </w:rPr>
        <w:t>招标</w:t>
      </w:r>
      <w:r>
        <w:rPr>
          <w:rFonts w:ascii="Times New Roman" w:hAnsi="Times New Roman" w:eastAsia="宋体" w:cs="Times New Roman"/>
          <w:color w:val="000000"/>
          <w:sz w:val="24"/>
          <w:highlight w:val="none"/>
        </w:rPr>
        <w:t>文件</w:t>
      </w:r>
    </w:p>
    <w:p w14:paraId="4ACF3EBA">
      <w:pPr>
        <w:tabs>
          <w:tab w:val="left" w:pos="1800"/>
          <w:tab w:val="left" w:pos="5580"/>
        </w:tabs>
        <w:ind w:firstLine="480"/>
        <w:jc w:val="left"/>
        <w:rPr>
          <w:rFonts w:hint="eastAsia"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3.</w:t>
      </w:r>
      <w:r>
        <w:rPr>
          <w:rFonts w:hint="eastAsia" w:ascii="Times New Roman" w:hAnsi="Times New Roman" w:eastAsia="宋体" w:cs="Times New Roman"/>
          <w:color w:val="000000"/>
          <w:sz w:val="24"/>
          <w:highlight w:val="none"/>
        </w:rPr>
        <w:t>本表行数可以按照项目分项情况增加。</w:t>
      </w:r>
    </w:p>
    <w:p w14:paraId="1042B875">
      <w:pPr>
        <w:tabs>
          <w:tab w:val="left" w:pos="1800"/>
          <w:tab w:val="left" w:pos="5580"/>
        </w:tabs>
        <w:ind w:firstLine="480"/>
        <w:jc w:val="left"/>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4.</w:t>
      </w:r>
      <w:r>
        <w:rPr>
          <w:rFonts w:ascii="Times New Roman" w:hAnsi="Times New Roman" w:eastAsia="宋体" w:cs="Times New Roman"/>
          <w:color w:val="000000"/>
          <w:sz w:val="24"/>
          <w:highlight w:val="none"/>
        </w:rPr>
        <w:t>上述各项的</w:t>
      </w:r>
      <w:r>
        <w:rPr>
          <w:rFonts w:hint="eastAsia" w:ascii="Times New Roman" w:hAnsi="Times New Roman" w:eastAsia="宋体" w:cs="Times New Roman"/>
          <w:color w:val="000000"/>
          <w:sz w:val="24"/>
          <w:highlight w:val="none"/>
        </w:rPr>
        <w:t>服务内容如表格中填写不下的</w:t>
      </w:r>
      <w:r>
        <w:rPr>
          <w:rFonts w:ascii="Times New Roman" w:hAnsi="Times New Roman" w:eastAsia="宋体" w:cs="Times New Roman"/>
          <w:color w:val="000000"/>
          <w:sz w:val="24"/>
          <w:highlight w:val="none"/>
        </w:rPr>
        <w:t>，可</w:t>
      </w:r>
      <w:r>
        <w:rPr>
          <w:rFonts w:hint="eastAsia" w:ascii="Times New Roman" w:hAnsi="Times New Roman" w:eastAsia="宋体" w:cs="Times New Roman"/>
          <w:color w:val="000000"/>
          <w:sz w:val="24"/>
          <w:highlight w:val="none"/>
        </w:rPr>
        <w:t>以逐项</w:t>
      </w:r>
      <w:r>
        <w:rPr>
          <w:rFonts w:ascii="Times New Roman" w:hAnsi="Times New Roman" w:eastAsia="宋体" w:cs="Times New Roman"/>
          <w:color w:val="000000"/>
          <w:sz w:val="24"/>
          <w:highlight w:val="none"/>
        </w:rPr>
        <w:t>另页描述。</w:t>
      </w:r>
    </w:p>
    <w:p w14:paraId="29B80D2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lang w:val="zh-CN"/>
        </w:rPr>
        <w:t xml:space="preserve">                  </w:t>
      </w:r>
    </w:p>
    <w:p w14:paraId="21D8D0E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供应商名称（加盖公章）</w:t>
      </w:r>
      <w:r>
        <w:rPr>
          <w:rFonts w:ascii="Times New Roman" w:hAnsi="Times New Roman" w:eastAsia="宋体" w:cs="Times New Roman"/>
          <w:color w:val="000000"/>
          <w:sz w:val="24"/>
          <w:highlight w:val="none"/>
          <w:lang w:val="zh-CN"/>
        </w:rPr>
        <w:t>：____________</w:t>
      </w:r>
    </w:p>
    <w:p w14:paraId="4098CB52">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szCs w:val="20"/>
          <w:highlight w:val="none"/>
        </w:rPr>
        <w:t xml:space="preserve">日期：_____年______月______日   </w:t>
      </w:r>
    </w:p>
    <w:p w14:paraId="1D69DE12">
      <w:pPr>
        <w:spacing w:line="360" w:lineRule="auto"/>
        <w:outlineLvl w:val="2"/>
        <w:rPr>
          <w:rFonts w:hint="eastAsia"/>
          <w:sz w:val="24"/>
          <w:szCs w:val="20"/>
          <w:highlight w:val="none"/>
          <w:lang w:val="en-US" w:eastAsia="zh-CN"/>
        </w:rPr>
      </w:pPr>
    </w:p>
    <w:p w14:paraId="285E12F4">
      <w:pPr>
        <w:spacing w:line="360" w:lineRule="auto"/>
        <w:outlineLvl w:val="2"/>
        <w:rPr>
          <w:rFonts w:hint="eastAsia"/>
          <w:sz w:val="24"/>
          <w:szCs w:val="20"/>
          <w:highlight w:val="none"/>
          <w:lang w:val="en-US" w:eastAsia="zh-CN"/>
        </w:rPr>
      </w:pPr>
    </w:p>
    <w:p w14:paraId="02330EDF">
      <w:pPr>
        <w:spacing w:line="360" w:lineRule="auto"/>
        <w:outlineLvl w:val="2"/>
        <w:rPr>
          <w:rFonts w:hint="eastAsia"/>
          <w:sz w:val="24"/>
          <w:szCs w:val="20"/>
          <w:highlight w:val="none"/>
          <w:lang w:val="en-US" w:eastAsia="zh-CN"/>
        </w:rPr>
      </w:pPr>
    </w:p>
    <w:p w14:paraId="412F12E8">
      <w:pPr>
        <w:spacing w:line="360" w:lineRule="auto"/>
        <w:outlineLvl w:val="2"/>
        <w:rPr>
          <w:rFonts w:hint="eastAsia"/>
          <w:sz w:val="24"/>
          <w:szCs w:val="20"/>
          <w:highlight w:val="none"/>
          <w:lang w:val="en-US" w:eastAsia="zh-CN"/>
        </w:rPr>
      </w:pPr>
    </w:p>
    <w:p w14:paraId="4CFA3A06">
      <w:pPr>
        <w:spacing w:line="360" w:lineRule="auto"/>
        <w:outlineLvl w:val="2"/>
        <w:rPr>
          <w:rFonts w:hint="eastAsia"/>
          <w:sz w:val="24"/>
          <w:szCs w:val="20"/>
          <w:highlight w:val="none"/>
          <w:lang w:val="en-US" w:eastAsia="zh-CN"/>
        </w:rPr>
      </w:pPr>
    </w:p>
    <w:p w14:paraId="507D11A5">
      <w:pPr>
        <w:spacing w:line="360" w:lineRule="auto"/>
        <w:outlineLvl w:val="2"/>
        <w:rPr>
          <w:rFonts w:hint="eastAsia"/>
          <w:sz w:val="24"/>
          <w:szCs w:val="20"/>
          <w:highlight w:val="none"/>
          <w:lang w:val="en-US" w:eastAsia="zh-CN"/>
        </w:rPr>
      </w:pPr>
    </w:p>
    <w:p w14:paraId="25F8E759">
      <w:pPr>
        <w:spacing w:line="360" w:lineRule="auto"/>
        <w:outlineLvl w:val="2"/>
        <w:rPr>
          <w:rFonts w:hint="eastAsia"/>
          <w:sz w:val="24"/>
          <w:szCs w:val="20"/>
          <w:highlight w:val="none"/>
          <w:lang w:val="en-US" w:eastAsia="zh-CN"/>
        </w:rPr>
      </w:pPr>
    </w:p>
    <w:p w14:paraId="0809E264">
      <w:pPr>
        <w:spacing w:line="360" w:lineRule="auto"/>
        <w:outlineLvl w:val="2"/>
        <w:rPr>
          <w:rFonts w:hint="eastAsia"/>
          <w:sz w:val="24"/>
          <w:szCs w:val="20"/>
          <w:highlight w:val="none"/>
          <w:lang w:val="en-US" w:eastAsia="zh-CN"/>
        </w:rPr>
      </w:pPr>
    </w:p>
    <w:p w14:paraId="3849B3BB">
      <w:pPr>
        <w:spacing w:line="360" w:lineRule="auto"/>
        <w:outlineLvl w:val="2"/>
        <w:rPr>
          <w:rFonts w:hint="eastAsia"/>
          <w:sz w:val="24"/>
          <w:szCs w:val="20"/>
          <w:highlight w:val="none"/>
          <w:lang w:val="en-US" w:eastAsia="zh-CN"/>
        </w:rPr>
      </w:pPr>
    </w:p>
    <w:p w14:paraId="79424F16">
      <w:pPr>
        <w:spacing w:line="360" w:lineRule="auto"/>
        <w:outlineLvl w:val="2"/>
        <w:rPr>
          <w:rFonts w:hint="eastAsia"/>
          <w:sz w:val="24"/>
          <w:szCs w:val="20"/>
          <w:highlight w:val="none"/>
          <w:lang w:val="en-US" w:eastAsia="zh-CN"/>
        </w:rPr>
      </w:pPr>
    </w:p>
    <w:p w14:paraId="071EF45F">
      <w:pPr>
        <w:spacing w:line="360" w:lineRule="auto"/>
        <w:outlineLvl w:val="2"/>
        <w:rPr>
          <w:rFonts w:hint="eastAsia"/>
          <w:sz w:val="24"/>
          <w:szCs w:val="20"/>
          <w:highlight w:val="none"/>
          <w:lang w:val="en-US" w:eastAsia="zh-CN"/>
        </w:rPr>
      </w:pPr>
    </w:p>
    <w:p w14:paraId="3FD91F1B">
      <w:pPr>
        <w:spacing w:line="360" w:lineRule="auto"/>
        <w:outlineLvl w:val="2"/>
        <w:rPr>
          <w:sz w:val="24"/>
          <w:szCs w:val="20"/>
          <w:highlight w:val="none"/>
        </w:rPr>
      </w:pPr>
      <w:r>
        <w:rPr>
          <w:rFonts w:hint="eastAsia"/>
          <w:sz w:val="24"/>
          <w:szCs w:val="20"/>
          <w:highlight w:val="none"/>
          <w:lang w:val="en-US" w:eastAsia="zh-CN"/>
        </w:rPr>
        <w:t xml:space="preserve">6  </w:t>
      </w:r>
      <w:r>
        <w:rPr>
          <w:sz w:val="24"/>
          <w:szCs w:val="20"/>
          <w:highlight w:val="none"/>
        </w:rPr>
        <w:t>合同条款偏离表</w:t>
      </w:r>
      <w:bookmarkEnd w:id="884"/>
      <w:bookmarkEnd w:id="885"/>
      <w:bookmarkEnd w:id="886"/>
      <w:bookmarkEnd w:id="887"/>
      <w:bookmarkEnd w:id="888"/>
      <w:bookmarkEnd w:id="889"/>
      <w:bookmarkEnd w:id="890"/>
      <w:bookmarkEnd w:id="891"/>
      <w:bookmarkEnd w:id="892"/>
      <w:bookmarkEnd w:id="893"/>
      <w:bookmarkEnd w:id="894"/>
      <w:bookmarkEnd w:id="895"/>
      <w:bookmarkEnd w:id="896"/>
    </w:p>
    <w:p w14:paraId="422939D1">
      <w:pPr>
        <w:spacing w:line="360" w:lineRule="auto"/>
        <w:rPr>
          <w:sz w:val="24"/>
          <w:szCs w:val="20"/>
          <w:highlight w:val="none"/>
        </w:rPr>
      </w:pPr>
    </w:p>
    <w:p w14:paraId="0E340B01">
      <w:pPr>
        <w:tabs>
          <w:tab w:val="left" w:pos="2775"/>
          <w:tab w:val="center" w:pos="4153"/>
        </w:tabs>
        <w:spacing w:line="360" w:lineRule="auto"/>
        <w:jc w:val="center"/>
        <w:rPr>
          <w:b/>
          <w:sz w:val="36"/>
          <w:szCs w:val="36"/>
          <w:highlight w:val="none"/>
        </w:rPr>
      </w:pPr>
      <w:r>
        <w:rPr>
          <w:rFonts w:hint="eastAsia"/>
          <w:b/>
          <w:sz w:val="36"/>
          <w:szCs w:val="36"/>
          <w:highlight w:val="none"/>
        </w:rPr>
        <w:t>合同条款偏离表</w:t>
      </w:r>
    </w:p>
    <w:p w14:paraId="5B0EFFF5">
      <w:pPr>
        <w:spacing w:line="360" w:lineRule="auto"/>
        <w:rPr>
          <w:sz w:val="24"/>
          <w:szCs w:val="20"/>
          <w:highlight w:val="none"/>
        </w:rPr>
      </w:pPr>
    </w:p>
    <w:p w14:paraId="1FA4BCDD">
      <w:pPr>
        <w:tabs>
          <w:tab w:val="left" w:pos="1800"/>
          <w:tab w:val="left" w:pos="5580"/>
        </w:tabs>
        <w:spacing w:line="360" w:lineRule="auto"/>
        <w:ind w:firstLine="360"/>
        <w:jc w:val="left"/>
        <w:rPr>
          <w:sz w:val="24"/>
          <w:highlight w:val="none"/>
        </w:rPr>
      </w:pPr>
      <w:r>
        <w:rPr>
          <w:sz w:val="24"/>
          <w:highlight w:val="none"/>
        </w:rPr>
        <w:t>项目编号/包号：_____________________     项目名称：_____________</w:t>
      </w:r>
    </w:p>
    <w:tbl>
      <w:tblPr>
        <w:tblStyle w:val="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5C1CC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CEC4E9E">
            <w:pPr>
              <w:jc w:val="left"/>
              <w:rPr>
                <w:b/>
                <w:sz w:val="24"/>
                <w:highlight w:val="none"/>
              </w:rPr>
            </w:pPr>
            <w:r>
              <w:rPr>
                <w:b/>
                <w:sz w:val="24"/>
                <w:highlight w:val="none"/>
              </w:rPr>
              <w:t>对本</w:t>
            </w:r>
            <w:r>
              <w:rPr>
                <w:rFonts w:hint="eastAsia"/>
                <w:b/>
                <w:sz w:val="24"/>
                <w:highlight w:val="none"/>
              </w:rPr>
              <w:t>项目</w:t>
            </w:r>
            <w:r>
              <w:rPr>
                <w:b/>
                <w:sz w:val="24"/>
                <w:highlight w:val="none"/>
              </w:rPr>
              <w:t>合同条款的偏离情况（请进行勾选）：</w:t>
            </w:r>
          </w:p>
          <w:p w14:paraId="1D24EDC4">
            <w:pPr>
              <w:jc w:val="left"/>
              <w:rPr>
                <w:b/>
                <w:sz w:val="24"/>
                <w:highlight w:val="none"/>
              </w:rPr>
            </w:pPr>
            <w:r>
              <w:rPr>
                <w:b/>
                <w:sz w:val="24"/>
                <w:highlight w:val="none"/>
              </w:rPr>
              <w:t>□无偏离</w:t>
            </w:r>
            <w:r>
              <w:rPr>
                <w:sz w:val="24"/>
                <w:highlight w:val="none"/>
              </w:rPr>
              <w:t>（</w:t>
            </w:r>
            <w:r>
              <w:rPr>
                <w:sz w:val="24"/>
                <w:szCs w:val="21"/>
                <w:highlight w:val="none"/>
              </w:rPr>
              <w:t>如无偏离，仅勾选无偏离即可</w:t>
            </w:r>
            <w:r>
              <w:rPr>
                <w:sz w:val="24"/>
                <w:highlight w:val="none"/>
              </w:rPr>
              <w:t>）</w:t>
            </w:r>
          </w:p>
          <w:p w14:paraId="7599D5B0">
            <w:pPr>
              <w:jc w:val="left"/>
              <w:rPr>
                <w:sz w:val="24"/>
                <w:highlight w:val="none"/>
              </w:rPr>
            </w:pPr>
            <w:r>
              <w:rPr>
                <w:b/>
                <w:sz w:val="24"/>
                <w:highlight w:val="none"/>
              </w:rPr>
              <w:t>□有偏离</w:t>
            </w:r>
            <w:r>
              <w:rPr>
                <w:sz w:val="24"/>
                <w:highlight w:val="none"/>
              </w:rPr>
              <w:t>（</w:t>
            </w:r>
            <w:r>
              <w:rPr>
                <w:sz w:val="24"/>
                <w:szCs w:val="21"/>
                <w:highlight w:val="none"/>
              </w:rPr>
              <w:t>如有偏离，</w:t>
            </w:r>
            <w:r>
              <w:rPr>
                <w:sz w:val="24"/>
                <w:highlight w:val="none"/>
              </w:rPr>
              <w:t>则</w:t>
            </w:r>
            <w:r>
              <w:rPr>
                <w:rFonts w:hint="eastAsia"/>
                <w:sz w:val="24"/>
                <w:highlight w:val="none"/>
              </w:rPr>
              <w:t>应</w:t>
            </w:r>
            <w:r>
              <w:rPr>
                <w:sz w:val="24"/>
                <w:highlight w:val="none"/>
              </w:rPr>
              <w:t>在本表中对偏离项逐一列明）</w:t>
            </w:r>
          </w:p>
        </w:tc>
      </w:tr>
      <w:tr w14:paraId="10D0A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76ACB47">
            <w:pPr>
              <w:jc w:val="center"/>
              <w:rPr>
                <w:sz w:val="24"/>
                <w:highlight w:val="none"/>
              </w:rPr>
            </w:pPr>
            <w:r>
              <w:rPr>
                <w:sz w:val="24"/>
                <w:highlight w:val="none"/>
              </w:rPr>
              <w:t>序号</w:t>
            </w:r>
          </w:p>
        </w:tc>
        <w:tc>
          <w:tcPr>
            <w:tcW w:w="1301" w:type="dxa"/>
            <w:noWrap w:val="0"/>
            <w:vAlign w:val="center"/>
          </w:tcPr>
          <w:p w14:paraId="48490268">
            <w:pPr>
              <w:jc w:val="center"/>
              <w:rPr>
                <w:sz w:val="24"/>
                <w:highlight w:val="none"/>
              </w:rPr>
            </w:pPr>
            <w:r>
              <w:rPr>
                <w:sz w:val="24"/>
                <w:szCs w:val="21"/>
                <w:highlight w:val="none"/>
              </w:rPr>
              <w:t>招标文件</w:t>
            </w:r>
            <w:r>
              <w:rPr>
                <w:sz w:val="24"/>
                <w:highlight w:val="none"/>
              </w:rPr>
              <w:t>条目号（页码）</w:t>
            </w:r>
          </w:p>
        </w:tc>
        <w:tc>
          <w:tcPr>
            <w:tcW w:w="2007" w:type="dxa"/>
            <w:noWrap w:val="0"/>
            <w:vAlign w:val="center"/>
          </w:tcPr>
          <w:p w14:paraId="00EE5088">
            <w:pPr>
              <w:jc w:val="center"/>
              <w:rPr>
                <w:sz w:val="24"/>
                <w:highlight w:val="none"/>
              </w:rPr>
            </w:pPr>
            <w:r>
              <w:rPr>
                <w:sz w:val="24"/>
                <w:szCs w:val="21"/>
                <w:highlight w:val="none"/>
              </w:rPr>
              <w:t>招标文件</w:t>
            </w:r>
            <w:r>
              <w:rPr>
                <w:sz w:val="24"/>
                <w:highlight w:val="none"/>
              </w:rPr>
              <w:t>要求</w:t>
            </w:r>
          </w:p>
        </w:tc>
        <w:tc>
          <w:tcPr>
            <w:tcW w:w="2008" w:type="dxa"/>
            <w:noWrap w:val="0"/>
            <w:vAlign w:val="center"/>
          </w:tcPr>
          <w:p w14:paraId="56B504F3">
            <w:pPr>
              <w:jc w:val="center"/>
              <w:rPr>
                <w:sz w:val="24"/>
                <w:highlight w:val="none"/>
              </w:rPr>
            </w:pPr>
            <w:r>
              <w:rPr>
                <w:sz w:val="24"/>
                <w:highlight w:val="none"/>
              </w:rPr>
              <w:t>投标文件内容</w:t>
            </w:r>
          </w:p>
        </w:tc>
        <w:tc>
          <w:tcPr>
            <w:tcW w:w="2458" w:type="dxa"/>
            <w:noWrap w:val="0"/>
            <w:vAlign w:val="center"/>
          </w:tcPr>
          <w:p w14:paraId="3F2E8BD2">
            <w:pPr>
              <w:jc w:val="center"/>
              <w:rPr>
                <w:sz w:val="24"/>
                <w:highlight w:val="none"/>
              </w:rPr>
            </w:pPr>
            <w:r>
              <w:rPr>
                <w:sz w:val="24"/>
                <w:highlight w:val="none"/>
              </w:rPr>
              <w:t>偏离情况</w:t>
            </w:r>
          </w:p>
        </w:tc>
        <w:tc>
          <w:tcPr>
            <w:tcW w:w="788" w:type="dxa"/>
            <w:noWrap w:val="0"/>
            <w:vAlign w:val="center"/>
          </w:tcPr>
          <w:p w14:paraId="773C4B29">
            <w:pPr>
              <w:jc w:val="center"/>
              <w:rPr>
                <w:sz w:val="24"/>
                <w:highlight w:val="none"/>
              </w:rPr>
            </w:pPr>
            <w:r>
              <w:rPr>
                <w:sz w:val="24"/>
                <w:highlight w:val="none"/>
              </w:rPr>
              <w:t>说明</w:t>
            </w:r>
          </w:p>
        </w:tc>
      </w:tr>
      <w:tr w14:paraId="610B7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13B89CD">
            <w:pPr>
              <w:jc w:val="center"/>
              <w:rPr>
                <w:sz w:val="24"/>
                <w:highlight w:val="none"/>
              </w:rPr>
            </w:pPr>
          </w:p>
        </w:tc>
        <w:tc>
          <w:tcPr>
            <w:tcW w:w="1301" w:type="dxa"/>
            <w:noWrap w:val="0"/>
            <w:vAlign w:val="center"/>
          </w:tcPr>
          <w:p w14:paraId="58DF75C1">
            <w:pPr>
              <w:jc w:val="center"/>
              <w:rPr>
                <w:sz w:val="24"/>
                <w:highlight w:val="none"/>
              </w:rPr>
            </w:pPr>
          </w:p>
        </w:tc>
        <w:tc>
          <w:tcPr>
            <w:tcW w:w="2007" w:type="dxa"/>
            <w:noWrap w:val="0"/>
            <w:vAlign w:val="center"/>
          </w:tcPr>
          <w:p w14:paraId="7AAC2D88">
            <w:pPr>
              <w:jc w:val="center"/>
              <w:rPr>
                <w:sz w:val="24"/>
                <w:highlight w:val="none"/>
              </w:rPr>
            </w:pPr>
          </w:p>
        </w:tc>
        <w:tc>
          <w:tcPr>
            <w:tcW w:w="2008" w:type="dxa"/>
            <w:noWrap w:val="0"/>
            <w:vAlign w:val="center"/>
          </w:tcPr>
          <w:p w14:paraId="3FB6EE2B">
            <w:pPr>
              <w:jc w:val="center"/>
              <w:rPr>
                <w:sz w:val="24"/>
                <w:highlight w:val="none"/>
              </w:rPr>
            </w:pPr>
          </w:p>
        </w:tc>
        <w:tc>
          <w:tcPr>
            <w:tcW w:w="2458" w:type="dxa"/>
            <w:noWrap w:val="0"/>
            <w:vAlign w:val="center"/>
          </w:tcPr>
          <w:p w14:paraId="0F1F9B65">
            <w:pPr>
              <w:jc w:val="center"/>
              <w:rPr>
                <w:sz w:val="24"/>
                <w:highlight w:val="none"/>
              </w:rPr>
            </w:pPr>
          </w:p>
        </w:tc>
        <w:tc>
          <w:tcPr>
            <w:tcW w:w="788" w:type="dxa"/>
            <w:noWrap w:val="0"/>
            <w:vAlign w:val="center"/>
          </w:tcPr>
          <w:p w14:paraId="773B7FA4">
            <w:pPr>
              <w:jc w:val="center"/>
              <w:rPr>
                <w:sz w:val="24"/>
                <w:highlight w:val="none"/>
              </w:rPr>
            </w:pPr>
          </w:p>
        </w:tc>
      </w:tr>
      <w:tr w14:paraId="0C2C1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9C56BEC">
            <w:pPr>
              <w:jc w:val="center"/>
              <w:rPr>
                <w:sz w:val="24"/>
                <w:highlight w:val="none"/>
              </w:rPr>
            </w:pPr>
          </w:p>
        </w:tc>
        <w:tc>
          <w:tcPr>
            <w:tcW w:w="1301" w:type="dxa"/>
            <w:noWrap w:val="0"/>
            <w:vAlign w:val="center"/>
          </w:tcPr>
          <w:p w14:paraId="36DE20E7">
            <w:pPr>
              <w:jc w:val="center"/>
              <w:rPr>
                <w:sz w:val="24"/>
                <w:highlight w:val="none"/>
              </w:rPr>
            </w:pPr>
          </w:p>
        </w:tc>
        <w:tc>
          <w:tcPr>
            <w:tcW w:w="2007" w:type="dxa"/>
            <w:noWrap w:val="0"/>
            <w:vAlign w:val="center"/>
          </w:tcPr>
          <w:p w14:paraId="605054D1">
            <w:pPr>
              <w:jc w:val="center"/>
              <w:rPr>
                <w:sz w:val="24"/>
                <w:highlight w:val="none"/>
              </w:rPr>
            </w:pPr>
          </w:p>
        </w:tc>
        <w:tc>
          <w:tcPr>
            <w:tcW w:w="2008" w:type="dxa"/>
            <w:noWrap w:val="0"/>
            <w:vAlign w:val="center"/>
          </w:tcPr>
          <w:p w14:paraId="5F0556CB">
            <w:pPr>
              <w:jc w:val="center"/>
              <w:rPr>
                <w:sz w:val="24"/>
                <w:highlight w:val="none"/>
              </w:rPr>
            </w:pPr>
          </w:p>
        </w:tc>
        <w:tc>
          <w:tcPr>
            <w:tcW w:w="2458" w:type="dxa"/>
            <w:noWrap w:val="0"/>
            <w:vAlign w:val="center"/>
          </w:tcPr>
          <w:p w14:paraId="62478D39">
            <w:pPr>
              <w:jc w:val="center"/>
              <w:rPr>
                <w:sz w:val="24"/>
                <w:highlight w:val="none"/>
              </w:rPr>
            </w:pPr>
          </w:p>
        </w:tc>
        <w:tc>
          <w:tcPr>
            <w:tcW w:w="788" w:type="dxa"/>
            <w:noWrap w:val="0"/>
            <w:vAlign w:val="center"/>
          </w:tcPr>
          <w:p w14:paraId="5248288D">
            <w:pPr>
              <w:jc w:val="center"/>
              <w:rPr>
                <w:sz w:val="24"/>
                <w:highlight w:val="none"/>
              </w:rPr>
            </w:pPr>
          </w:p>
        </w:tc>
      </w:tr>
      <w:tr w14:paraId="260DC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86CBF84">
            <w:pPr>
              <w:jc w:val="center"/>
              <w:rPr>
                <w:sz w:val="24"/>
                <w:highlight w:val="none"/>
              </w:rPr>
            </w:pPr>
          </w:p>
        </w:tc>
        <w:tc>
          <w:tcPr>
            <w:tcW w:w="1301" w:type="dxa"/>
            <w:noWrap w:val="0"/>
            <w:vAlign w:val="center"/>
          </w:tcPr>
          <w:p w14:paraId="113DD54D">
            <w:pPr>
              <w:jc w:val="center"/>
              <w:rPr>
                <w:sz w:val="24"/>
                <w:highlight w:val="none"/>
              </w:rPr>
            </w:pPr>
          </w:p>
        </w:tc>
        <w:tc>
          <w:tcPr>
            <w:tcW w:w="2007" w:type="dxa"/>
            <w:noWrap w:val="0"/>
            <w:vAlign w:val="center"/>
          </w:tcPr>
          <w:p w14:paraId="0383D1AC">
            <w:pPr>
              <w:jc w:val="center"/>
              <w:rPr>
                <w:sz w:val="24"/>
                <w:highlight w:val="none"/>
              </w:rPr>
            </w:pPr>
          </w:p>
        </w:tc>
        <w:tc>
          <w:tcPr>
            <w:tcW w:w="2008" w:type="dxa"/>
            <w:noWrap w:val="0"/>
            <w:vAlign w:val="center"/>
          </w:tcPr>
          <w:p w14:paraId="4B2F451E">
            <w:pPr>
              <w:jc w:val="center"/>
              <w:rPr>
                <w:sz w:val="24"/>
                <w:highlight w:val="none"/>
              </w:rPr>
            </w:pPr>
          </w:p>
        </w:tc>
        <w:tc>
          <w:tcPr>
            <w:tcW w:w="2458" w:type="dxa"/>
            <w:noWrap w:val="0"/>
            <w:vAlign w:val="center"/>
          </w:tcPr>
          <w:p w14:paraId="1F38AD0A">
            <w:pPr>
              <w:jc w:val="center"/>
              <w:rPr>
                <w:sz w:val="24"/>
                <w:highlight w:val="none"/>
              </w:rPr>
            </w:pPr>
          </w:p>
        </w:tc>
        <w:tc>
          <w:tcPr>
            <w:tcW w:w="788" w:type="dxa"/>
            <w:noWrap w:val="0"/>
            <w:vAlign w:val="center"/>
          </w:tcPr>
          <w:p w14:paraId="70D2BF0E">
            <w:pPr>
              <w:jc w:val="center"/>
              <w:rPr>
                <w:sz w:val="24"/>
                <w:highlight w:val="none"/>
              </w:rPr>
            </w:pPr>
          </w:p>
        </w:tc>
      </w:tr>
      <w:tr w14:paraId="0BF38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97E7123">
            <w:pPr>
              <w:jc w:val="center"/>
              <w:rPr>
                <w:sz w:val="24"/>
                <w:highlight w:val="none"/>
              </w:rPr>
            </w:pPr>
            <w:r>
              <w:rPr>
                <w:sz w:val="24"/>
                <w:highlight w:val="none"/>
              </w:rPr>
              <w:t>……</w:t>
            </w:r>
          </w:p>
        </w:tc>
        <w:tc>
          <w:tcPr>
            <w:tcW w:w="1301" w:type="dxa"/>
            <w:noWrap w:val="0"/>
            <w:vAlign w:val="center"/>
          </w:tcPr>
          <w:p w14:paraId="51681C05">
            <w:pPr>
              <w:jc w:val="center"/>
              <w:rPr>
                <w:sz w:val="24"/>
                <w:highlight w:val="none"/>
              </w:rPr>
            </w:pPr>
          </w:p>
        </w:tc>
        <w:tc>
          <w:tcPr>
            <w:tcW w:w="2007" w:type="dxa"/>
            <w:noWrap w:val="0"/>
            <w:vAlign w:val="center"/>
          </w:tcPr>
          <w:p w14:paraId="7AD86182">
            <w:pPr>
              <w:jc w:val="center"/>
              <w:rPr>
                <w:sz w:val="24"/>
                <w:highlight w:val="none"/>
              </w:rPr>
            </w:pPr>
          </w:p>
        </w:tc>
        <w:tc>
          <w:tcPr>
            <w:tcW w:w="2008" w:type="dxa"/>
            <w:noWrap w:val="0"/>
            <w:vAlign w:val="center"/>
          </w:tcPr>
          <w:p w14:paraId="35235704">
            <w:pPr>
              <w:jc w:val="center"/>
              <w:rPr>
                <w:sz w:val="24"/>
                <w:highlight w:val="none"/>
              </w:rPr>
            </w:pPr>
          </w:p>
        </w:tc>
        <w:tc>
          <w:tcPr>
            <w:tcW w:w="2458" w:type="dxa"/>
            <w:noWrap w:val="0"/>
            <w:vAlign w:val="center"/>
          </w:tcPr>
          <w:p w14:paraId="6FD54E59">
            <w:pPr>
              <w:jc w:val="center"/>
              <w:rPr>
                <w:sz w:val="24"/>
                <w:highlight w:val="none"/>
              </w:rPr>
            </w:pPr>
          </w:p>
        </w:tc>
        <w:tc>
          <w:tcPr>
            <w:tcW w:w="788" w:type="dxa"/>
            <w:noWrap w:val="0"/>
            <w:vAlign w:val="center"/>
          </w:tcPr>
          <w:p w14:paraId="2709055F">
            <w:pPr>
              <w:jc w:val="center"/>
              <w:rPr>
                <w:sz w:val="24"/>
                <w:highlight w:val="none"/>
              </w:rPr>
            </w:pPr>
          </w:p>
        </w:tc>
      </w:tr>
    </w:tbl>
    <w:p w14:paraId="08E1FF1F">
      <w:pPr>
        <w:tabs>
          <w:tab w:val="left" w:pos="1800"/>
          <w:tab w:val="left" w:pos="5580"/>
        </w:tabs>
        <w:jc w:val="left"/>
        <w:rPr>
          <w:sz w:val="24"/>
          <w:highlight w:val="none"/>
        </w:rPr>
      </w:pPr>
    </w:p>
    <w:p w14:paraId="4084E346">
      <w:pPr>
        <w:tabs>
          <w:tab w:val="left" w:pos="1800"/>
          <w:tab w:val="left" w:pos="5580"/>
        </w:tabs>
        <w:jc w:val="left"/>
        <w:rPr>
          <w:sz w:val="24"/>
          <w:highlight w:val="none"/>
        </w:rPr>
      </w:pPr>
      <w:r>
        <w:rPr>
          <w:sz w:val="24"/>
          <w:highlight w:val="none"/>
        </w:rPr>
        <w:t>注：</w:t>
      </w:r>
    </w:p>
    <w:p w14:paraId="78B77E33">
      <w:pPr>
        <w:tabs>
          <w:tab w:val="left" w:pos="1800"/>
          <w:tab w:val="left" w:pos="5580"/>
        </w:tabs>
        <w:jc w:val="left"/>
        <w:rPr>
          <w:sz w:val="24"/>
          <w:highlight w:val="none"/>
        </w:rPr>
      </w:pPr>
      <w:r>
        <w:rPr>
          <w:rFonts w:hint="eastAsia"/>
          <w:sz w:val="24"/>
          <w:highlight w:val="none"/>
        </w:rPr>
        <w:t>1</w:t>
      </w:r>
      <w:r>
        <w:rPr>
          <w:sz w:val="24"/>
          <w:highlight w:val="none"/>
        </w:rPr>
        <w:t>. 对合同条款中的所有要求，除本表所列明的所有偏离外，均视作供应商已对之理解和</w:t>
      </w:r>
      <w:r>
        <w:rPr>
          <w:rFonts w:hint="eastAsia"/>
          <w:sz w:val="24"/>
          <w:highlight w:val="none"/>
        </w:rPr>
        <w:t>响应</w:t>
      </w:r>
      <w:r>
        <w:rPr>
          <w:sz w:val="24"/>
          <w:highlight w:val="none"/>
        </w:rPr>
        <w:t>。</w:t>
      </w:r>
    </w:p>
    <w:p w14:paraId="717C71A0">
      <w:pPr>
        <w:tabs>
          <w:tab w:val="left" w:pos="1800"/>
          <w:tab w:val="left" w:pos="5580"/>
        </w:tabs>
        <w:jc w:val="left"/>
        <w:rPr>
          <w:sz w:val="24"/>
          <w:highlight w:val="none"/>
        </w:rPr>
      </w:pPr>
      <w:r>
        <w:rPr>
          <w:rFonts w:hint="eastAsia"/>
          <w:sz w:val="24"/>
          <w:highlight w:val="none"/>
        </w:rPr>
        <w:t>2</w:t>
      </w:r>
      <w:r>
        <w:rPr>
          <w:sz w:val="24"/>
          <w:highlight w:val="none"/>
        </w:rPr>
        <w:t xml:space="preserve">. </w:t>
      </w:r>
      <w:r>
        <w:rPr>
          <w:rFonts w:hint="eastAsia"/>
          <w:sz w:val="24"/>
          <w:highlight w:val="none"/>
        </w:rPr>
        <w:t>“偏离情况”列应</w:t>
      </w:r>
      <w:r>
        <w:rPr>
          <w:sz w:val="24"/>
          <w:highlight w:val="none"/>
        </w:rPr>
        <w:t>据实</w:t>
      </w:r>
      <w:r>
        <w:rPr>
          <w:rFonts w:hint="eastAsia"/>
          <w:sz w:val="24"/>
          <w:highlight w:val="none"/>
        </w:rPr>
        <w:t>填写“正偏离”或“负偏离”。</w:t>
      </w:r>
    </w:p>
    <w:p w14:paraId="29D66EF1">
      <w:pPr>
        <w:spacing w:line="360" w:lineRule="auto"/>
        <w:rPr>
          <w:sz w:val="24"/>
          <w:szCs w:val="20"/>
          <w:highlight w:val="none"/>
        </w:rPr>
      </w:pPr>
    </w:p>
    <w:p w14:paraId="6E73C3B0">
      <w:pPr>
        <w:spacing w:before="25" w:after="25" w:line="360" w:lineRule="auto"/>
        <w:rPr>
          <w:sz w:val="24"/>
          <w:highlight w:val="none"/>
          <w:lang w:val="zh-CN"/>
        </w:rPr>
      </w:pPr>
      <w:r>
        <w:rPr>
          <w:sz w:val="24"/>
          <w:highlight w:val="none"/>
          <w:lang w:val="zh-CN"/>
        </w:rPr>
        <w:t xml:space="preserve">                      </w:t>
      </w:r>
    </w:p>
    <w:p w14:paraId="25EF1D77">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2F2FB693">
      <w:pPr>
        <w:spacing w:before="25" w:after="25" w:line="360" w:lineRule="auto"/>
        <w:rPr>
          <w:sz w:val="24"/>
          <w:highlight w:val="none"/>
          <w:lang w:val="zh-CN"/>
        </w:rPr>
      </w:pPr>
      <w:r>
        <w:rPr>
          <w:sz w:val="24"/>
          <w:szCs w:val="20"/>
          <w:highlight w:val="none"/>
        </w:rPr>
        <w:t xml:space="preserve">日期：_____年______月______日   </w:t>
      </w:r>
    </w:p>
    <w:p w14:paraId="18F92C83">
      <w:pPr>
        <w:spacing w:line="360" w:lineRule="auto"/>
        <w:outlineLvl w:val="2"/>
        <w:rPr>
          <w:sz w:val="24"/>
          <w:szCs w:val="20"/>
          <w:highlight w:val="none"/>
        </w:rPr>
      </w:pPr>
      <w:r>
        <w:rPr>
          <w:sz w:val="24"/>
          <w:szCs w:val="20"/>
          <w:highlight w:val="none"/>
        </w:rPr>
        <w:br w:type="page" w:clear="all"/>
      </w:r>
      <w:r>
        <w:rPr>
          <w:rFonts w:hint="eastAsia"/>
          <w:sz w:val="24"/>
          <w:szCs w:val="20"/>
          <w:highlight w:val="none"/>
          <w:lang w:val="en-US" w:eastAsia="zh-CN"/>
        </w:rPr>
        <w:t>7</w:t>
      </w:r>
      <w:r>
        <w:rPr>
          <w:sz w:val="24"/>
          <w:szCs w:val="20"/>
          <w:highlight w:val="none"/>
        </w:rPr>
        <w:t xml:space="preserve">  </w:t>
      </w:r>
      <w:bookmarkEnd w:id="897"/>
      <w:bookmarkEnd w:id="898"/>
      <w:bookmarkEnd w:id="899"/>
      <w:bookmarkEnd w:id="900"/>
      <w:bookmarkEnd w:id="901"/>
      <w:bookmarkEnd w:id="902"/>
      <w:bookmarkEnd w:id="903"/>
      <w:bookmarkEnd w:id="904"/>
      <w:bookmarkEnd w:id="905"/>
      <w:bookmarkEnd w:id="906"/>
      <w:bookmarkEnd w:id="907"/>
      <w:bookmarkEnd w:id="908"/>
      <w:bookmarkEnd w:id="909"/>
      <w:r>
        <w:rPr>
          <w:sz w:val="24"/>
          <w:szCs w:val="20"/>
          <w:highlight w:val="none"/>
        </w:rPr>
        <w:t>采购需求偏离表</w:t>
      </w:r>
    </w:p>
    <w:p w14:paraId="1CA66DD2">
      <w:pPr>
        <w:spacing w:line="360" w:lineRule="auto"/>
        <w:jc w:val="center"/>
        <w:rPr>
          <w:rFonts w:hint="eastAsia"/>
          <w:b/>
          <w:sz w:val="36"/>
          <w:szCs w:val="36"/>
          <w:highlight w:val="none"/>
        </w:rPr>
      </w:pPr>
    </w:p>
    <w:p w14:paraId="4E3999D9">
      <w:pPr>
        <w:spacing w:line="360" w:lineRule="auto"/>
        <w:jc w:val="center"/>
        <w:rPr>
          <w:b/>
          <w:sz w:val="36"/>
          <w:szCs w:val="36"/>
          <w:highlight w:val="none"/>
        </w:rPr>
      </w:pPr>
      <w:r>
        <w:rPr>
          <w:rFonts w:hint="eastAsia"/>
          <w:b/>
          <w:sz w:val="36"/>
          <w:szCs w:val="36"/>
          <w:highlight w:val="none"/>
        </w:rPr>
        <w:t>采购需求偏离表</w:t>
      </w:r>
    </w:p>
    <w:p w14:paraId="1AAEADCC">
      <w:pPr>
        <w:tabs>
          <w:tab w:val="left" w:pos="1800"/>
          <w:tab w:val="left" w:pos="5580"/>
        </w:tabs>
        <w:spacing w:line="360" w:lineRule="auto"/>
        <w:ind w:firstLine="360"/>
        <w:jc w:val="left"/>
        <w:rPr>
          <w:sz w:val="24"/>
          <w:highlight w:val="none"/>
          <w:u w:val="single"/>
        </w:rPr>
      </w:pPr>
      <w:r>
        <w:rPr>
          <w:sz w:val="24"/>
          <w:highlight w:val="none"/>
        </w:rPr>
        <w:t>项目编号/包号：_____________________     项目名称：____________</w:t>
      </w:r>
    </w:p>
    <w:tbl>
      <w:tblPr>
        <w:tblStyle w:val="11"/>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28CAC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44342D7E">
            <w:pPr>
              <w:jc w:val="center"/>
              <w:rPr>
                <w:sz w:val="24"/>
                <w:highlight w:val="none"/>
              </w:rPr>
            </w:pPr>
            <w:r>
              <w:rPr>
                <w:sz w:val="24"/>
                <w:highlight w:val="none"/>
              </w:rPr>
              <w:t>序号</w:t>
            </w:r>
          </w:p>
        </w:tc>
        <w:tc>
          <w:tcPr>
            <w:tcW w:w="1482" w:type="dxa"/>
            <w:noWrap w:val="0"/>
            <w:vAlign w:val="center"/>
          </w:tcPr>
          <w:p w14:paraId="7BC7C604">
            <w:pPr>
              <w:jc w:val="center"/>
              <w:rPr>
                <w:sz w:val="24"/>
                <w:highlight w:val="none"/>
              </w:rPr>
            </w:pPr>
            <w:r>
              <w:rPr>
                <w:sz w:val="24"/>
                <w:highlight w:val="none"/>
              </w:rPr>
              <w:t>招标文件条目号(页码)</w:t>
            </w:r>
          </w:p>
        </w:tc>
        <w:tc>
          <w:tcPr>
            <w:tcW w:w="2384" w:type="dxa"/>
            <w:noWrap w:val="0"/>
            <w:vAlign w:val="center"/>
          </w:tcPr>
          <w:p w14:paraId="5656A9B9">
            <w:pPr>
              <w:jc w:val="center"/>
              <w:rPr>
                <w:sz w:val="24"/>
                <w:highlight w:val="none"/>
              </w:rPr>
            </w:pPr>
            <w:r>
              <w:rPr>
                <w:sz w:val="24"/>
                <w:highlight w:val="none"/>
              </w:rPr>
              <w:t>招标文件要求</w:t>
            </w:r>
          </w:p>
        </w:tc>
        <w:tc>
          <w:tcPr>
            <w:tcW w:w="2126" w:type="dxa"/>
            <w:noWrap w:val="0"/>
            <w:vAlign w:val="center"/>
          </w:tcPr>
          <w:p w14:paraId="3A11B1C2">
            <w:pPr>
              <w:jc w:val="center"/>
              <w:rPr>
                <w:sz w:val="24"/>
                <w:highlight w:val="none"/>
              </w:rPr>
            </w:pPr>
            <w:r>
              <w:rPr>
                <w:sz w:val="24"/>
                <w:highlight w:val="none"/>
              </w:rPr>
              <w:t>投标响应内容</w:t>
            </w:r>
          </w:p>
        </w:tc>
        <w:tc>
          <w:tcPr>
            <w:tcW w:w="1875" w:type="dxa"/>
            <w:noWrap w:val="0"/>
            <w:vAlign w:val="center"/>
          </w:tcPr>
          <w:p w14:paraId="19877B95">
            <w:pPr>
              <w:jc w:val="center"/>
              <w:rPr>
                <w:sz w:val="24"/>
                <w:highlight w:val="none"/>
              </w:rPr>
            </w:pPr>
            <w:r>
              <w:rPr>
                <w:sz w:val="24"/>
                <w:highlight w:val="none"/>
              </w:rPr>
              <w:t>偏离情况</w:t>
            </w:r>
          </w:p>
        </w:tc>
        <w:tc>
          <w:tcPr>
            <w:tcW w:w="1009" w:type="dxa"/>
            <w:noWrap w:val="0"/>
            <w:vAlign w:val="center"/>
          </w:tcPr>
          <w:p w14:paraId="6C71E3C1">
            <w:pPr>
              <w:jc w:val="center"/>
              <w:rPr>
                <w:sz w:val="24"/>
                <w:highlight w:val="none"/>
              </w:rPr>
            </w:pPr>
            <w:r>
              <w:rPr>
                <w:sz w:val="24"/>
                <w:highlight w:val="none"/>
              </w:rPr>
              <w:t>说明</w:t>
            </w:r>
          </w:p>
        </w:tc>
      </w:tr>
      <w:tr w14:paraId="00BE5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B6A320">
            <w:pPr>
              <w:jc w:val="center"/>
              <w:rPr>
                <w:sz w:val="24"/>
                <w:highlight w:val="none"/>
              </w:rPr>
            </w:pPr>
          </w:p>
        </w:tc>
        <w:tc>
          <w:tcPr>
            <w:tcW w:w="1482" w:type="dxa"/>
            <w:noWrap w:val="0"/>
            <w:vAlign w:val="center"/>
          </w:tcPr>
          <w:p w14:paraId="6A959AEF">
            <w:pPr>
              <w:jc w:val="center"/>
              <w:rPr>
                <w:sz w:val="24"/>
                <w:highlight w:val="none"/>
              </w:rPr>
            </w:pPr>
          </w:p>
        </w:tc>
        <w:tc>
          <w:tcPr>
            <w:tcW w:w="2384" w:type="dxa"/>
            <w:noWrap w:val="0"/>
            <w:vAlign w:val="center"/>
          </w:tcPr>
          <w:p w14:paraId="60C9F2B6">
            <w:pPr>
              <w:jc w:val="center"/>
              <w:rPr>
                <w:sz w:val="24"/>
                <w:highlight w:val="none"/>
              </w:rPr>
            </w:pPr>
          </w:p>
        </w:tc>
        <w:tc>
          <w:tcPr>
            <w:tcW w:w="2126" w:type="dxa"/>
            <w:noWrap w:val="0"/>
            <w:vAlign w:val="center"/>
          </w:tcPr>
          <w:p w14:paraId="1D30ED89">
            <w:pPr>
              <w:jc w:val="center"/>
              <w:rPr>
                <w:sz w:val="24"/>
                <w:highlight w:val="none"/>
              </w:rPr>
            </w:pPr>
          </w:p>
        </w:tc>
        <w:tc>
          <w:tcPr>
            <w:tcW w:w="1875" w:type="dxa"/>
            <w:noWrap w:val="0"/>
            <w:vAlign w:val="center"/>
          </w:tcPr>
          <w:p w14:paraId="3D585E00">
            <w:pPr>
              <w:jc w:val="center"/>
              <w:rPr>
                <w:sz w:val="24"/>
                <w:highlight w:val="none"/>
              </w:rPr>
            </w:pPr>
          </w:p>
        </w:tc>
        <w:tc>
          <w:tcPr>
            <w:tcW w:w="1009" w:type="dxa"/>
            <w:noWrap w:val="0"/>
            <w:vAlign w:val="center"/>
          </w:tcPr>
          <w:p w14:paraId="6CA19FBC">
            <w:pPr>
              <w:jc w:val="center"/>
              <w:rPr>
                <w:sz w:val="24"/>
                <w:highlight w:val="none"/>
              </w:rPr>
            </w:pPr>
          </w:p>
        </w:tc>
      </w:tr>
      <w:tr w14:paraId="28CF8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0C985CE">
            <w:pPr>
              <w:jc w:val="center"/>
              <w:rPr>
                <w:sz w:val="24"/>
                <w:highlight w:val="none"/>
              </w:rPr>
            </w:pPr>
          </w:p>
        </w:tc>
        <w:tc>
          <w:tcPr>
            <w:tcW w:w="1482" w:type="dxa"/>
            <w:noWrap w:val="0"/>
            <w:vAlign w:val="center"/>
          </w:tcPr>
          <w:p w14:paraId="47E7D538">
            <w:pPr>
              <w:jc w:val="center"/>
              <w:rPr>
                <w:sz w:val="24"/>
                <w:highlight w:val="none"/>
              </w:rPr>
            </w:pPr>
          </w:p>
        </w:tc>
        <w:tc>
          <w:tcPr>
            <w:tcW w:w="2384" w:type="dxa"/>
            <w:noWrap w:val="0"/>
            <w:vAlign w:val="center"/>
          </w:tcPr>
          <w:p w14:paraId="28318405">
            <w:pPr>
              <w:jc w:val="center"/>
              <w:rPr>
                <w:sz w:val="24"/>
                <w:highlight w:val="none"/>
              </w:rPr>
            </w:pPr>
          </w:p>
        </w:tc>
        <w:tc>
          <w:tcPr>
            <w:tcW w:w="2126" w:type="dxa"/>
            <w:noWrap w:val="0"/>
            <w:vAlign w:val="center"/>
          </w:tcPr>
          <w:p w14:paraId="77AFE602">
            <w:pPr>
              <w:jc w:val="center"/>
              <w:rPr>
                <w:sz w:val="24"/>
                <w:highlight w:val="none"/>
              </w:rPr>
            </w:pPr>
          </w:p>
        </w:tc>
        <w:tc>
          <w:tcPr>
            <w:tcW w:w="1875" w:type="dxa"/>
            <w:noWrap w:val="0"/>
            <w:vAlign w:val="center"/>
          </w:tcPr>
          <w:p w14:paraId="3E9226FF">
            <w:pPr>
              <w:jc w:val="center"/>
              <w:rPr>
                <w:sz w:val="24"/>
                <w:highlight w:val="none"/>
              </w:rPr>
            </w:pPr>
          </w:p>
        </w:tc>
        <w:tc>
          <w:tcPr>
            <w:tcW w:w="1009" w:type="dxa"/>
            <w:noWrap w:val="0"/>
            <w:vAlign w:val="center"/>
          </w:tcPr>
          <w:p w14:paraId="73D128DB">
            <w:pPr>
              <w:jc w:val="center"/>
              <w:rPr>
                <w:sz w:val="24"/>
                <w:highlight w:val="none"/>
              </w:rPr>
            </w:pPr>
          </w:p>
        </w:tc>
      </w:tr>
      <w:tr w14:paraId="72FD35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602055D">
            <w:pPr>
              <w:jc w:val="center"/>
              <w:rPr>
                <w:sz w:val="24"/>
                <w:highlight w:val="none"/>
              </w:rPr>
            </w:pPr>
          </w:p>
        </w:tc>
        <w:tc>
          <w:tcPr>
            <w:tcW w:w="1482" w:type="dxa"/>
            <w:noWrap w:val="0"/>
            <w:vAlign w:val="center"/>
          </w:tcPr>
          <w:p w14:paraId="00AB256B">
            <w:pPr>
              <w:jc w:val="center"/>
              <w:rPr>
                <w:sz w:val="24"/>
                <w:highlight w:val="none"/>
              </w:rPr>
            </w:pPr>
          </w:p>
        </w:tc>
        <w:tc>
          <w:tcPr>
            <w:tcW w:w="2384" w:type="dxa"/>
            <w:noWrap w:val="0"/>
            <w:vAlign w:val="center"/>
          </w:tcPr>
          <w:p w14:paraId="092E8E8F">
            <w:pPr>
              <w:jc w:val="center"/>
              <w:rPr>
                <w:sz w:val="24"/>
                <w:highlight w:val="none"/>
              </w:rPr>
            </w:pPr>
          </w:p>
        </w:tc>
        <w:tc>
          <w:tcPr>
            <w:tcW w:w="2126" w:type="dxa"/>
            <w:noWrap w:val="0"/>
            <w:vAlign w:val="center"/>
          </w:tcPr>
          <w:p w14:paraId="1DFAFD41">
            <w:pPr>
              <w:jc w:val="center"/>
              <w:rPr>
                <w:sz w:val="24"/>
                <w:highlight w:val="none"/>
              </w:rPr>
            </w:pPr>
          </w:p>
        </w:tc>
        <w:tc>
          <w:tcPr>
            <w:tcW w:w="1875" w:type="dxa"/>
            <w:noWrap w:val="0"/>
            <w:vAlign w:val="center"/>
          </w:tcPr>
          <w:p w14:paraId="6122741A">
            <w:pPr>
              <w:jc w:val="center"/>
              <w:rPr>
                <w:sz w:val="24"/>
                <w:highlight w:val="none"/>
              </w:rPr>
            </w:pPr>
          </w:p>
        </w:tc>
        <w:tc>
          <w:tcPr>
            <w:tcW w:w="1009" w:type="dxa"/>
            <w:noWrap w:val="0"/>
            <w:vAlign w:val="center"/>
          </w:tcPr>
          <w:p w14:paraId="0D2B2816">
            <w:pPr>
              <w:jc w:val="center"/>
              <w:rPr>
                <w:sz w:val="24"/>
                <w:highlight w:val="none"/>
              </w:rPr>
            </w:pPr>
          </w:p>
        </w:tc>
      </w:tr>
      <w:tr w14:paraId="1577D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A0CBF4C">
            <w:pPr>
              <w:jc w:val="center"/>
              <w:rPr>
                <w:sz w:val="24"/>
                <w:highlight w:val="none"/>
              </w:rPr>
            </w:pPr>
          </w:p>
        </w:tc>
        <w:tc>
          <w:tcPr>
            <w:tcW w:w="1482" w:type="dxa"/>
            <w:noWrap w:val="0"/>
            <w:vAlign w:val="center"/>
          </w:tcPr>
          <w:p w14:paraId="754A1AC3">
            <w:pPr>
              <w:jc w:val="center"/>
              <w:rPr>
                <w:sz w:val="24"/>
                <w:highlight w:val="none"/>
              </w:rPr>
            </w:pPr>
          </w:p>
        </w:tc>
        <w:tc>
          <w:tcPr>
            <w:tcW w:w="2384" w:type="dxa"/>
            <w:noWrap w:val="0"/>
            <w:vAlign w:val="center"/>
          </w:tcPr>
          <w:p w14:paraId="2491516F">
            <w:pPr>
              <w:jc w:val="center"/>
              <w:rPr>
                <w:sz w:val="24"/>
                <w:highlight w:val="none"/>
              </w:rPr>
            </w:pPr>
          </w:p>
        </w:tc>
        <w:tc>
          <w:tcPr>
            <w:tcW w:w="2126" w:type="dxa"/>
            <w:noWrap w:val="0"/>
            <w:vAlign w:val="center"/>
          </w:tcPr>
          <w:p w14:paraId="52FB903A">
            <w:pPr>
              <w:jc w:val="center"/>
              <w:rPr>
                <w:sz w:val="24"/>
                <w:highlight w:val="none"/>
              </w:rPr>
            </w:pPr>
          </w:p>
        </w:tc>
        <w:tc>
          <w:tcPr>
            <w:tcW w:w="1875" w:type="dxa"/>
            <w:noWrap w:val="0"/>
            <w:vAlign w:val="center"/>
          </w:tcPr>
          <w:p w14:paraId="12D3A9CC">
            <w:pPr>
              <w:jc w:val="center"/>
              <w:rPr>
                <w:sz w:val="24"/>
                <w:highlight w:val="none"/>
              </w:rPr>
            </w:pPr>
          </w:p>
        </w:tc>
        <w:tc>
          <w:tcPr>
            <w:tcW w:w="1009" w:type="dxa"/>
            <w:noWrap w:val="0"/>
            <w:vAlign w:val="center"/>
          </w:tcPr>
          <w:p w14:paraId="7B43DCD1">
            <w:pPr>
              <w:jc w:val="center"/>
              <w:rPr>
                <w:sz w:val="24"/>
                <w:highlight w:val="none"/>
              </w:rPr>
            </w:pPr>
          </w:p>
        </w:tc>
      </w:tr>
      <w:tr w14:paraId="16BA0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0C4C461">
            <w:pPr>
              <w:jc w:val="center"/>
              <w:rPr>
                <w:sz w:val="24"/>
                <w:highlight w:val="none"/>
              </w:rPr>
            </w:pPr>
          </w:p>
        </w:tc>
        <w:tc>
          <w:tcPr>
            <w:tcW w:w="1482" w:type="dxa"/>
            <w:noWrap w:val="0"/>
            <w:vAlign w:val="center"/>
          </w:tcPr>
          <w:p w14:paraId="551536EE">
            <w:pPr>
              <w:jc w:val="center"/>
              <w:rPr>
                <w:sz w:val="24"/>
                <w:highlight w:val="none"/>
              </w:rPr>
            </w:pPr>
          </w:p>
        </w:tc>
        <w:tc>
          <w:tcPr>
            <w:tcW w:w="2384" w:type="dxa"/>
            <w:noWrap w:val="0"/>
            <w:vAlign w:val="center"/>
          </w:tcPr>
          <w:p w14:paraId="2994ADCC">
            <w:pPr>
              <w:jc w:val="center"/>
              <w:rPr>
                <w:sz w:val="24"/>
                <w:highlight w:val="none"/>
              </w:rPr>
            </w:pPr>
          </w:p>
        </w:tc>
        <w:tc>
          <w:tcPr>
            <w:tcW w:w="2126" w:type="dxa"/>
            <w:noWrap w:val="0"/>
            <w:vAlign w:val="center"/>
          </w:tcPr>
          <w:p w14:paraId="61D1BEB0">
            <w:pPr>
              <w:jc w:val="center"/>
              <w:rPr>
                <w:sz w:val="24"/>
                <w:highlight w:val="none"/>
              </w:rPr>
            </w:pPr>
          </w:p>
        </w:tc>
        <w:tc>
          <w:tcPr>
            <w:tcW w:w="1875" w:type="dxa"/>
            <w:noWrap w:val="0"/>
            <w:vAlign w:val="center"/>
          </w:tcPr>
          <w:p w14:paraId="7697ECBD">
            <w:pPr>
              <w:jc w:val="center"/>
              <w:rPr>
                <w:sz w:val="24"/>
                <w:highlight w:val="none"/>
              </w:rPr>
            </w:pPr>
          </w:p>
        </w:tc>
        <w:tc>
          <w:tcPr>
            <w:tcW w:w="1009" w:type="dxa"/>
            <w:noWrap w:val="0"/>
            <w:vAlign w:val="center"/>
          </w:tcPr>
          <w:p w14:paraId="3A432B60">
            <w:pPr>
              <w:jc w:val="center"/>
              <w:rPr>
                <w:sz w:val="24"/>
                <w:highlight w:val="none"/>
              </w:rPr>
            </w:pPr>
          </w:p>
        </w:tc>
      </w:tr>
      <w:tr w14:paraId="2FCF4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8D06693">
            <w:pPr>
              <w:jc w:val="center"/>
              <w:rPr>
                <w:sz w:val="24"/>
                <w:highlight w:val="none"/>
              </w:rPr>
            </w:pPr>
            <w:r>
              <w:rPr>
                <w:sz w:val="24"/>
                <w:highlight w:val="none"/>
              </w:rPr>
              <w:t>……</w:t>
            </w:r>
          </w:p>
        </w:tc>
        <w:tc>
          <w:tcPr>
            <w:tcW w:w="1482" w:type="dxa"/>
            <w:noWrap w:val="0"/>
            <w:vAlign w:val="center"/>
          </w:tcPr>
          <w:p w14:paraId="68F52A01">
            <w:pPr>
              <w:jc w:val="center"/>
              <w:rPr>
                <w:sz w:val="24"/>
                <w:highlight w:val="none"/>
              </w:rPr>
            </w:pPr>
          </w:p>
        </w:tc>
        <w:tc>
          <w:tcPr>
            <w:tcW w:w="2384" w:type="dxa"/>
            <w:noWrap w:val="0"/>
            <w:vAlign w:val="center"/>
          </w:tcPr>
          <w:p w14:paraId="2EE8C8EA">
            <w:pPr>
              <w:jc w:val="center"/>
              <w:rPr>
                <w:sz w:val="24"/>
                <w:highlight w:val="none"/>
              </w:rPr>
            </w:pPr>
          </w:p>
        </w:tc>
        <w:tc>
          <w:tcPr>
            <w:tcW w:w="2126" w:type="dxa"/>
            <w:noWrap w:val="0"/>
            <w:vAlign w:val="center"/>
          </w:tcPr>
          <w:p w14:paraId="182EFDC4">
            <w:pPr>
              <w:jc w:val="center"/>
              <w:rPr>
                <w:sz w:val="24"/>
                <w:highlight w:val="none"/>
              </w:rPr>
            </w:pPr>
          </w:p>
        </w:tc>
        <w:tc>
          <w:tcPr>
            <w:tcW w:w="1875" w:type="dxa"/>
            <w:noWrap w:val="0"/>
            <w:vAlign w:val="center"/>
          </w:tcPr>
          <w:p w14:paraId="01AFD3EF">
            <w:pPr>
              <w:jc w:val="center"/>
              <w:rPr>
                <w:sz w:val="24"/>
                <w:highlight w:val="none"/>
              </w:rPr>
            </w:pPr>
          </w:p>
        </w:tc>
        <w:tc>
          <w:tcPr>
            <w:tcW w:w="1009" w:type="dxa"/>
            <w:noWrap w:val="0"/>
            <w:vAlign w:val="center"/>
          </w:tcPr>
          <w:p w14:paraId="5F7B9D18">
            <w:pPr>
              <w:jc w:val="center"/>
              <w:rPr>
                <w:sz w:val="24"/>
                <w:highlight w:val="none"/>
              </w:rPr>
            </w:pPr>
          </w:p>
        </w:tc>
      </w:tr>
    </w:tbl>
    <w:p w14:paraId="4C6EE2F6">
      <w:pPr>
        <w:tabs>
          <w:tab w:val="left" w:pos="1800"/>
          <w:tab w:val="left" w:pos="5580"/>
        </w:tabs>
        <w:spacing w:line="360" w:lineRule="auto"/>
        <w:ind w:firstLine="360"/>
        <w:jc w:val="left"/>
        <w:rPr>
          <w:sz w:val="24"/>
          <w:highlight w:val="none"/>
          <w:u w:val="single"/>
        </w:rPr>
      </w:pPr>
    </w:p>
    <w:p w14:paraId="41DC584F">
      <w:pPr>
        <w:tabs>
          <w:tab w:val="left" w:pos="1800"/>
          <w:tab w:val="left" w:pos="5580"/>
        </w:tabs>
        <w:jc w:val="left"/>
        <w:rPr>
          <w:sz w:val="24"/>
          <w:highlight w:val="none"/>
        </w:rPr>
      </w:pPr>
      <w:r>
        <w:rPr>
          <w:sz w:val="24"/>
          <w:highlight w:val="none"/>
        </w:rPr>
        <w:t>注：</w:t>
      </w:r>
    </w:p>
    <w:p w14:paraId="2DAF3C40">
      <w:pPr>
        <w:tabs>
          <w:tab w:val="left" w:pos="1800"/>
          <w:tab w:val="left" w:pos="5580"/>
        </w:tabs>
        <w:jc w:val="left"/>
        <w:rPr>
          <w:sz w:val="24"/>
          <w:highlight w:val="none"/>
        </w:rPr>
      </w:pPr>
      <w:r>
        <w:rPr>
          <w:rFonts w:hint="eastAsia"/>
          <w:sz w:val="24"/>
          <w:highlight w:val="none"/>
        </w:rPr>
        <w:t>1</w:t>
      </w:r>
      <w:r>
        <w:rPr>
          <w:sz w:val="24"/>
          <w:highlight w:val="none"/>
        </w:rPr>
        <w:t>. 对招标文件中的所有商务、技术要求，除本表所列明的所有偏离外，均视作供应商已对之理解和</w:t>
      </w:r>
      <w:r>
        <w:rPr>
          <w:rFonts w:hint="eastAsia"/>
          <w:sz w:val="24"/>
          <w:highlight w:val="none"/>
        </w:rPr>
        <w:t>响应</w:t>
      </w:r>
      <w:r>
        <w:rPr>
          <w:sz w:val="24"/>
          <w:highlight w:val="none"/>
        </w:rPr>
        <w:t>。</w:t>
      </w:r>
      <w:r>
        <w:rPr>
          <w:rFonts w:hint="eastAsia"/>
          <w:sz w:val="24"/>
          <w:highlight w:val="none"/>
        </w:rPr>
        <w:t>此表中若无任何文字说明，内容为空白，</w:t>
      </w:r>
      <w:r>
        <w:rPr>
          <w:rFonts w:hint="eastAsia"/>
          <w:b/>
          <w:sz w:val="24"/>
          <w:highlight w:val="none"/>
        </w:rPr>
        <w:t>投标无效。</w:t>
      </w:r>
    </w:p>
    <w:p w14:paraId="19CBF42E">
      <w:pPr>
        <w:tabs>
          <w:tab w:val="left" w:pos="1800"/>
          <w:tab w:val="left" w:pos="5580"/>
        </w:tabs>
        <w:jc w:val="left"/>
        <w:rPr>
          <w:sz w:val="24"/>
          <w:highlight w:val="none"/>
        </w:rPr>
      </w:pPr>
      <w:r>
        <w:rPr>
          <w:sz w:val="24"/>
          <w:highlight w:val="none"/>
        </w:rPr>
        <w:t>2.</w:t>
      </w:r>
      <w:r>
        <w:rPr>
          <w:rFonts w:hint="eastAsia"/>
          <w:sz w:val="24"/>
          <w:highlight w:val="none"/>
        </w:rPr>
        <w:t>“偏离情况”列应</w:t>
      </w:r>
      <w:r>
        <w:rPr>
          <w:sz w:val="24"/>
          <w:highlight w:val="none"/>
        </w:rPr>
        <w:t>据实</w:t>
      </w:r>
      <w:r>
        <w:rPr>
          <w:rFonts w:hint="eastAsia"/>
          <w:sz w:val="24"/>
          <w:highlight w:val="none"/>
        </w:rPr>
        <w:t>填写“无偏离”或“正偏离”或“负偏离”。</w:t>
      </w:r>
    </w:p>
    <w:p w14:paraId="71FDD803">
      <w:pPr>
        <w:tabs>
          <w:tab w:val="left" w:pos="1800"/>
          <w:tab w:val="left" w:pos="5580"/>
        </w:tabs>
        <w:jc w:val="left"/>
        <w:rPr>
          <w:sz w:val="24"/>
          <w:highlight w:val="none"/>
        </w:rPr>
      </w:pPr>
    </w:p>
    <w:p w14:paraId="0FC01B79">
      <w:pPr>
        <w:tabs>
          <w:tab w:val="left" w:pos="1800"/>
          <w:tab w:val="left" w:pos="5580"/>
        </w:tabs>
        <w:jc w:val="left"/>
        <w:rPr>
          <w:sz w:val="24"/>
          <w:highlight w:val="none"/>
        </w:rPr>
      </w:pPr>
    </w:p>
    <w:p w14:paraId="4C8B3C8F">
      <w:pPr>
        <w:rPr>
          <w:sz w:val="24"/>
          <w:szCs w:val="20"/>
          <w:highlight w:val="none"/>
        </w:rPr>
      </w:pPr>
    </w:p>
    <w:p w14:paraId="2849D9AC">
      <w:pPr>
        <w:spacing w:before="25" w:after="25" w:line="360" w:lineRule="auto"/>
        <w:rPr>
          <w:sz w:val="24"/>
          <w:highlight w:val="none"/>
          <w:lang w:val="zh-CN"/>
        </w:rPr>
      </w:pPr>
      <w:r>
        <w:rPr>
          <w:sz w:val="24"/>
          <w:highlight w:val="none"/>
          <w:lang w:val="zh-CN"/>
        </w:rPr>
        <w:t xml:space="preserve">                  </w:t>
      </w:r>
    </w:p>
    <w:p w14:paraId="1F7C399C">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0CF8648C">
      <w:pPr>
        <w:spacing w:before="25" w:after="25" w:line="360" w:lineRule="auto"/>
        <w:rPr>
          <w:sz w:val="24"/>
          <w:highlight w:val="none"/>
          <w:lang w:val="zh-CN"/>
        </w:rPr>
      </w:pPr>
      <w:r>
        <w:rPr>
          <w:sz w:val="24"/>
          <w:szCs w:val="20"/>
          <w:highlight w:val="none"/>
        </w:rPr>
        <w:t xml:space="preserve">日期：_____年______月______日   </w:t>
      </w:r>
    </w:p>
    <w:p w14:paraId="325B11E0">
      <w:pPr>
        <w:tabs>
          <w:tab w:val="left" w:pos="5580"/>
        </w:tabs>
        <w:spacing w:line="360" w:lineRule="auto"/>
        <w:rPr>
          <w:rFonts w:ascii="宋体" w:hAnsi="宋体"/>
          <w:b/>
          <w:sz w:val="24"/>
          <w:highlight w:val="none"/>
        </w:rPr>
      </w:pPr>
      <w:r>
        <w:rPr>
          <w:sz w:val="24"/>
          <w:szCs w:val="20"/>
          <w:highlight w:val="none"/>
        </w:rPr>
        <w:br w:type="page" w:clear="all"/>
      </w:r>
    </w:p>
    <w:p w14:paraId="299E3113">
      <w:pPr>
        <w:widowControl/>
        <w:jc w:val="left"/>
        <w:rPr>
          <w:sz w:val="24"/>
          <w:szCs w:val="20"/>
          <w:highlight w:val="none"/>
        </w:rPr>
      </w:pPr>
      <w:r>
        <w:rPr>
          <w:rFonts w:hint="eastAsia"/>
          <w:sz w:val="24"/>
          <w:szCs w:val="20"/>
          <w:highlight w:val="none"/>
          <w:lang w:val="en-US" w:eastAsia="zh-CN"/>
        </w:rPr>
        <w:t>8</w:t>
      </w:r>
      <w:r>
        <w:rPr>
          <w:sz w:val="24"/>
          <w:szCs w:val="20"/>
          <w:highlight w:val="none"/>
        </w:rPr>
        <w:t xml:space="preserve">  </w:t>
      </w:r>
      <w:r>
        <w:rPr>
          <w:rFonts w:hint="eastAsia"/>
          <w:sz w:val="24"/>
          <w:szCs w:val="20"/>
          <w:highlight w:val="none"/>
        </w:rPr>
        <w:t>项目实施方案</w:t>
      </w:r>
    </w:p>
    <w:p w14:paraId="1CBE6401">
      <w:pPr>
        <w:widowControl/>
        <w:jc w:val="left"/>
        <w:rPr>
          <w:sz w:val="24"/>
          <w:szCs w:val="20"/>
          <w:highlight w:val="none"/>
        </w:rPr>
      </w:pPr>
    </w:p>
    <w:p w14:paraId="6B617781">
      <w:pPr>
        <w:widowControl/>
        <w:jc w:val="left"/>
        <w:rPr>
          <w:sz w:val="24"/>
          <w:szCs w:val="20"/>
          <w:highlight w:val="none"/>
        </w:rPr>
      </w:pPr>
    </w:p>
    <w:p w14:paraId="78A08D80">
      <w:pPr>
        <w:widowControl/>
        <w:jc w:val="left"/>
        <w:rPr>
          <w:sz w:val="24"/>
          <w:szCs w:val="20"/>
          <w:highlight w:val="none"/>
        </w:rPr>
      </w:pPr>
      <w:r>
        <w:rPr>
          <w:rFonts w:hint="eastAsia"/>
          <w:sz w:val="24"/>
          <w:szCs w:val="20"/>
          <w:highlight w:val="none"/>
          <w:lang w:val="en-US" w:eastAsia="zh-CN"/>
        </w:rPr>
        <w:t>9</w:t>
      </w:r>
      <w:r>
        <w:rPr>
          <w:rFonts w:hint="eastAsia"/>
          <w:sz w:val="24"/>
          <w:szCs w:val="20"/>
          <w:highlight w:val="none"/>
        </w:rPr>
        <w:t xml:space="preserve">  参加本项目人员一览表</w:t>
      </w:r>
    </w:p>
    <w:p w14:paraId="7B1EADA8">
      <w:pPr>
        <w:spacing w:line="360" w:lineRule="auto"/>
        <w:jc w:val="center"/>
        <w:rPr>
          <w:rFonts w:hint="eastAsia" w:ascii="宋体" w:hAnsi="宋体"/>
          <w:b/>
          <w:sz w:val="32"/>
          <w:szCs w:val="32"/>
          <w:highlight w:val="none"/>
        </w:rPr>
      </w:pPr>
    </w:p>
    <w:p w14:paraId="2AEC4AC0">
      <w:pPr>
        <w:spacing w:line="360" w:lineRule="auto"/>
        <w:jc w:val="center"/>
        <w:rPr>
          <w:rFonts w:ascii="宋体" w:hAnsi="宋体"/>
          <w:b/>
          <w:sz w:val="32"/>
          <w:szCs w:val="32"/>
          <w:highlight w:val="none"/>
        </w:rPr>
      </w:pPr>
      <w:r>
        <w:rPr>
          <w:rFonts w:hint="eastAsia" w:ascii="宋体" w:hAnsi="宋体"/>
          <w:b/>
          <w:sz w:val="32"/>
          <w:szCs w:val="32"/>
          <w:highlight w:val="none"/>
        </w:rPr>
        <w:t>参加本项目人员一览表</w:t>
      </w:r>
    </w:p>
    <w:p w14:paraId="774C88BA">
      <w:pPr>
        <w:spacing w:line="360" w:lineRule="auto"/>
        <w:rPr>
          <w:rFonts w:ascii="宋体" w:hAnsi="宋体"/>
          <w:sz w:val="22"/>
          <w:highlight w:val="none"/>
        </w:rPr>
      </w:pPr>
    </w:p>
    <w:p w14:paraId="6921F25F">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11"/>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7531E70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0BEC19A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noWrap w:val="0"/>
            <w:vAlign w:val="center"/>
          </w:tcPr>
          <w:p w14:paraId="06FBA357">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noWrap w:val="0"/>
            <w:vAlign w:val="center"/>
          </w:tcPr>
          <w:p w14:paraId="210004A4">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noWrap w:val="0"/>
            <w:vAlign w:val="center"/>
          </w:tcPr>
          <w:p w14:paraId="5DF705F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noWrap w:val="0"/>
            <w:vAlign w:val="center"/>
          </w:tcPr>
          <w:p w14:paraId="3DD7FFC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noWrap w:val="0"/>
            <w:vAlign w:val="center"/>
          </w:tcPr>
          <w:p w14:paraId="6A4E5401">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noWrap w:val="0"/>
            <w:vAlign w:val="center"/>
          </w:tcPr>
          <w:p w14:paraId="48ABC6D3">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noWrap w:val="0"/>
            <w:vAlign w:val="center"/>
          </w:tcPr>
          <w:p w14:paraId="16DC6DC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noWrap w:val="0"/>
            <w:vAlign w:val="center"/>
          </w:tcPr>
          <w:p w14:paraId="24C4CC6A">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4D635F77">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noWrap w:val="0"/>
            <w:vAlign w:val="center"/>
          </w:tcPr>
          <w:p w14:paraId="6E8DF3F8">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709FFAC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4B4F0F7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C507DF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AD866C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E85ED8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3F2B93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61E580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3CF234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AE008A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5A7423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2B45F5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05240C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44B805E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213AAA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FA7503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47DBBA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82EF49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41D7BD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999C4F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48D453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3C462F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A1DB04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9491C5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2055EA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E5EB2DA">
            <w:pPr>
              <w:tabs>
                <w:tab w:val="left" w:pos="9765"/>
              </w:tabs>
              <w:spacing w:line="360" w:lineRule="auto"/>
              <w:rPr>
                <w:rFonts w:ascii="宋体" w:hAnsi="宋体" w:cs="宋体"/>
                <w:sz w:val="24"/>
                <w:highlight w:val="none"/>
              </w:rPr>
            </w:pPr>
          </w:p>
        </w:tc>
        <w:tc>
          <w:tcPr>
            <w:tcW w:w="945" w:type="dxa"/>
            <w:noWrap w:val="0"/>
            <w:vAlign w:val="top"/>
          </w:tcPr>
          <w:p w14:paraId="76936BD6">
            <w:pPr>
              <w:tabs>
                <w:tab w:val="left" w:pos="9765"/>
              </w:tabs>
              <w:spacing w:line="360" w:lineRule="auto"/>
              <w:rPr>
                <w:rFonts w:ascii="宋体" w:hAnsi="宋体" w:cs="宋体"/>
                <w:sz w:val="24"/>
                <w:highlight w:val="none"/>
              </w:rPr>
            </w:pPr>
          </w:p>
        </w:tc>
        <w:tc>
          <w:tcPr>
            <w:tcW w:w="945" w:type="dxa"/>
            <w:noWrap w:val="0"/>
            <w:vAlign w:val="top"/>
          </w:tcPr>
          <w:p w14:paraId="1487DB91">
            <w:pPr>
              <w:tabs>
                <w:tab w:val="left" w:pos="9765"/>
              </w:tabs>
              <w:spacing w:line="360" w:lineRule="auto"/>
              <w:rPr>
                <w:rFonts w:ascii="宋体" w:hAnsi="宋体" w:cs="宋体"/>
                <w:sz w:val="24"/>
                <w:highlight w:val="none"/>
              </w:rPr>
            </w:pPr>
          </w:p>
        </w:tc>
        <w:tc>
          <w:tcPr>
            <w:tcW w:w="945" w:type="dxa"/>
            <w:noWrap w:val="0"/>
            <w:vAlign w:val="top"/>
          </w:tcPr>
          <w:p w14:paraId="182E9B7C">
            <w:pPr>
              <w:tabs>
                <w:tab w:val="left" w:pos="9765"/>
              </w:tabs>
              <w:spacing w:line="360" w:lineRule="auto"/>
              <w:rPr>
                <w:rFonts w:ascii="宋体" w:hAnsi="宋体" w:cs="宋体"/>
                <w:sz w:val="24"/>
                <w:highlight w:val="none"/>
              </w:rPr>
            </w:pPr>
          </w:p>
        </w:tc>
        <w:tc>
          <w:tcPr>
            <w:tcW w:w="945" w:type="dxa"/>
            <w:noWrap w:val="0"/>
            <w:vAlign w:val="top"/>
          </w:tcPr>
          <w:p w14:paraId="1D4A484F">
            <w:pPr>
              <w:tabs>
                <w:tab w:val="left" w:pos="9765"/>
              </w:tabs>
              <w:spacing w:line="360" w:lineRule="auto"/>
              <w:rPr>
                <w:rFonts w:ascii="宋体" w:hAnsi="宋体" w:cs="宋体"/>
                <w:sz w:val="24"/>
                <w:highlight w:val="none"/>
              </w:rPr>
            </w:pPr>
          </w:p>
        </w:tc>
        <w:tc>
          <w:tcPr>
            <w:tcW w:w="945" w:type="dxa"/>
            <w:noWrap w:val="0"/>
            <w:vAlign w:val="top"/>
          </w:tcPr>
          <w:p w14:paraId="54F11A25">
            <w:pPr>
              <w:tabs>
                <w:tab w:val="left" w:pos="9765"/>
              </w:tabs>
              <w:spacing w:line="360" w:lineRule="auto"/>
              <w:rPr>
                <w:rFonts w:ascii="宋体" w:hAnsi="宋体" w:cs="宋体"/>
                <w:sz w:val="24"/>
                <w:highlight w:val="none"/>
              </w:rPr>
            </w:pPr>
          </w:p>
        </w:tc>
        <w:tc>
          <w:tcPr>
            <w:tcW w:w="945" w:type="dxa"/>
            <w:noWrap w:val="0"/>
            <w:vAlign w:val="top"/>
          </w:tcPr>
          <w:p w14:paraId="31D7E9AF">
            <w:pPr>
              <w:tabs>
                <w:tab w:val="left" w:pos="9765"/>
              </w:tabs>
              <w:spacing w:line="360" w:lineRule="auto"/>
              <w:rPr>
                <w:rFonts w:ascii="宋体" w:hAnsi="宋体" w:cs="宋体"/>
                <w:sz w:val="24"/>
                <w:highlight w:val="none"/>
              </w:rPr>
            </w:pPr>
          </w:p>
        </w:tc>
        <w:tc>
          <w:tcPr>
            <w:tcW w:w="945" w:type="dxa"/>
            <w:noWrap w:val="0"/>
            <w:vAlign w:val="top"/>
          </w:tcPr>
          <w:p w14:paraId="3F9B8EB3">
            <w:pPr>
              <w:tabs>
                <w:tab w:val="left" w:pos="9765"/>
              </w:tabs>
              <w:spacing w:line="360" w:lineRule="auto"/>
              <w:rPr>
                <w:rFonts w:ascii="宋体" w:hAnsi="宋体" w:cs="宋体"/>
                <w:sz w:val="24"/>
                <w:highlight w:val="none"/>
              </w:rPr>
            </w:pPr>
          </w:p>
        </w:tc>
        <w:tc>
          <w:tcPr>
            <w:tcW w:w="945" w:type="dxa"/>
            <w:noWrap w:val="0"/>
            <w:vAlign w:val="top"/>
          </w:tcPr>
          <w:p w14:paraId="6C728564">
            <w:pPr>
              <w:tabs>
                <w:tab w:val="left" w:pos="9765"/>
              </w:tabs>
              <w:spacing w:line="360" w:lineRule="auto"/>
              <w:rPr>
                <w:rFonts w:ascii="宋体" w:hAnsi="宋体" w:cs="宋体"/>
                <w:sz w:val="24"/>
                <w:highlight w:val="none"/>
              </w:rPr>
            </w:pPr>
          </w:p>
        </w:tc>
        <w:tc>
          <w:tcPr>
            <w:tcW w:w="945" w:type="dxa"/>
            <w:noWrap w:val="0"/>
            <w:vAlign w:val="top"/>
          </w:tcPr>
          <w:p w14:paraId="5CE3A711">
            <w:pPr>
              <w:tabs>
                <w:tab w:val="left" w:pos="9765"/>
              </w:tabs>
              <w:spacing w:line="360" w:lineRule="auto"/>
              <w:rPr>
                <w:rFonts w:ascii="宋体" w:hAnsi="宋体" w:cs="宋体"/>
                <w:sz w:val="24"/>
                <w:highlight w:val="none"/>
              </w:rPr>
            </w:pPr>
          </w:p>
        </w:tc>
      </w:tr>
      <w:tr w14:paraId="24A84BD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0827A930">
            <w:pPr>
              <w:tabs>
                <w:tab w:val="left" w:pos="9765"/>
              </w:tabs>
              <w:spacing w:line="360" w:lineRule="auto"/>
              <w:rPr>
                <w:rFonts w:ascii="宋体" w:hAnsi="宋体" w:cs="宋体"/>
                <w:sz w:val="24"/>
                <w:highlight w:val="none"/>
              </w:rPr>
            </w:pPr>
          </w:p>
        </w:tc>
        <w:tc>
          <w:tcPr>
            <w:tcW w:w="945" w:type="dxa"/>
            <w:noWrap w:val="0"/>
            <w:vAlign w:val="top"/>
          </w:tcPr>
          <w:p w14:paraId="3F8C807A">
            <w:pPr>
              <w:tabs>
                <w:tab w:val="left" w:pos="9765"/>
              </w:tabs>
              <w:spacing w:line="360" w:lineRule="auto"/>
              <w:rPr>
                <w:rFonts w:ascii="宋体" w:hAnsi="宋体" w:cs="宋体"/>
                <w:sz w:val="24"/>
                <w:highlight w:val="none"/>
              </w:rPr>
            </w:pPr>
          </w:p>
        </w:tc>
        <w:tc>
          <w:tcPr>
            <w:tcW w:w="945" w:type="dxa"/>
            <w:noWrap w:val="0"/>
            <w:vAlign w:val="top"/>
          </w:tcPr>
          <w:p w14:paraId="182A8394">
            <w:pPr>
              <w:tabs>
                <w:tab w:val="left" w:pos="9765"/>
              </w:tabs>
              <w:spacing w:line="360" w:lineRule="auto"/>
              <w:rPr>
                <w:rFonts w:ascii="宋体" w:hAnsi="宋体" w:cs="宋体"/>
                <w:sz w:val="24"/>
                <w:highlight w:val="none"/>
              </w:rPr>
            </w:pPr>
          </w:p>
        </w:tc>
        <w:tc>
          <w:tcPr>
            <w:tcW w:w="945" w:type="dxa"/>
            <w:noWrap w:val="0"/>
            <w:vAlign w:val="top"/>
          </w:tcPr>
          <w:p w14:paraId="30700A78">
            <w:pPr>
              <w:tabs>
                <w:tab w:val="left" w:pos="9765"/>
              </w:tabs>
              <w:spacing w:line="360" w:lineRule="auto"/>
              <w:rPr>
                <w:rFonts w:ascii="宋体" w:hAnsi="宋体" w:cs="宋体"/>
                <w:sz w:val="24"/>
                <w:highlight w:val="none"/>
              </w:rPr>
            </w:pPr>
          </w:p>
        </w:tc>
        <w:tc>
          <w:tcPr>
            <w:tcW w:w="945" w:type="dxa"/>
            <w:noWrap w:val="0"/>
            <w:vAlign w:val="top"/>
          </w:tcPr>
          <w:p w14:paraId="1BC57E4D">
            <w:pPr>
              <w:tabs>
                <w:tab w:val="left" w:pos="9765"/>
              </w:tabs>
              <w:spacing w:line="360" w:lineRule="auto"/>
              <w:rPr>
                <w:rFonts w:ascii="宋体" w:hAnsi="宋体" w:cs="宋体"/>
                <w:sz w:val="24"/>
                <w:highlight w:val="none"/>
              </w:rPr>
            </w:pPr>
          </w:p>
        </w:tc>
        <w:tc>
          <w:tcPr>
            <w:tcW w:w="945" w:type="dxa"/>
            <w:noWrap w:val="0"/>
            <w:vAlign w:val="top"/>
          </w:tcPr>
          <w:p w14:paraId="530565A7">
            <w:pPr>
              <w:tabs>
                <w:tab w:val="left" w:pos="9765"/>
              </w:tabs>
              <w:spacing w:line="360" w:lineRule="auto"/>
              <w:rPr>
                <w:rFonts w:ascii="宋体" w:hAnsi="宋体" w:cs="宋体"/>
                <w:sz w:val="24"/>
                <w:highlight w:val="none"/>
              </w:rPr>
            </w:pPr>
          </w:p>
        </w:tc>
        <w:tc>
          <w:tcPr>
            <w:tcW w:w="945" w:type="dxa"/>
            <w:noWrap w:val="0"/>
            <w:vAlign w:val="top"/>
          </w:tcPr>
          <w:p w14:paraId="0A1764B3">
            <w:pPr>
              <w:tabs>
                <w:tab w:val="left" w:pos="9765"/>
              </w:tabs>
              <w:spacing w:line="360" w:lineRule="auto"/>
              <w:rPr>
                <w:rFonts w:ascii="宋体" w:hAnsi="宋体" w:cs="宋体"/>
                <w:sz w:val="24"/>
                <w:highlight w:val="none"/>
              </w:rPr>
            </w:pPr>
          </w:p>
        </w:tc>
        <w:tc>
          <w:tcPr>
            <w:tcW w:w="945" w:type="dxa"/>
            <w:noWrap w:val="0"/>
            <w:vAlign w:val="top"/>
          </w:tcPr>
          <w:p w14:paraId="041F1837">
            <w:pPr>
              <w:tabs>
                <w:tab w:val="left" w:pos="9765"/>
              </w:tabs>
              <w:spacing w:line="360" w:lineRule="auto"/>
              <w:rPr>
                <w:rFonts w:ascii="宋体" w:hAnsi="宋体" w:cs="宋体"/>
                <w:sz w:val="24"/>
                <w:highlight w:val="none"/>
              </w:rPr>
            </w:pPr>
          </w:p>
        </w:tc>
        <w:tc>
          <w:tcPr>
            <w:tcW w:w="945" w:type="dxa"/>
            <w:noWrap w:val="0"/>
            <w:vAlign w:val="top"/>
          </w:tcPr>
          <w:p w14:paraId="3EE93E3A">
            <w:pPr>
              <w:tabs>
                <w:tab w:val="left" w:pos="9765"/>
              </w:tabs>
              <w:spacing w:line="360" w:lineRule="auto"/>
              <w:rPr>
                <w:rFonts w:ascii="宋体" w:hAnsi="宋体" w:cs="宋体"/>
                <w:sz w:val="24"/>
                <w:highlight w:val="none"/>
              </w:rPr>
            </w:pPr>
          </w:p>
        </w:tc>
        <w:tc>
          <w:tcPr>
            <w:tcW w:w="945" w:type="dxa"/>
            <w:noWrap w:val="0"/>
            <w:vAlign w:val="top"/>
          </w:tcPr>
          <w:p w14:paraId="12D2EB28">
            <w:pPr>
              <w:tabs>
                <w:tab w:val="left" w:pos="9765"/>
              </w:tabs>
              <w:spacing w:line="360" w:lineRule="auto"/>
              <w:rPr>
                <w:rFonts w:ascii="宋体" w:hAnsi="宋体" w:cs="宋体"/>
                <w:sz w:val="24"/>
                <w:highlight w:val="none"/>
              </w:rPr>
            </w:pPr>
          </w:p>
        </w:tc>
      </w:tr>
      <w:tr w14:paraId="753133A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3A5CCB66">
            <w:pPr>
              <w:tabs>
                <w:tab w:val="left" w:pos="9765"/>
              </w:tabs>
              <w:spacing w:line="360" w:lineRule="auto"/>
              <w:rPr>
                <w:rFonts w:ascii="宋体" w:hAnsi="宋体" w:cs="宋体"/>
                <w:sz w:val="24"/>
                <w:highlight w:val="none"/>
              </w:rPr>
            </w:pPr>
          </w:p>
        </w:tc>
        <w:tc>
          <w:tcPr>
            <w:tcW w:w="945" w:type="dxa"/>
            <w:noWrap w:val="0"/>
            <w:vAlign w:val="top"/>
          </w:tcPr>
          <w:p w14:paraId="473C590F">
            <w:pPr>
              <w:tabs>
                <w:tab w:val="left" w:pos="9765"/>
              </w:tabs>
              <w:spacing w:line="360" w:lineRule="auto"/>
              <w:rPr>
                <w:rFonts w:ascii="宋体" w:hAnsi="宋体" w:cs="宋体"/>
                <w:sz w:val="24"/>
                <w:highlight w:val="none"/>
              </w:rPr>
            </w:pPr>
          </w:p>
        </w:tc>
        <w:tc>
          <w:tcPr>
            <w:tcW w:w="945" w:type="dxa"/>
            <w:noWrap w:val="0"/>
            <w:vAlign w:val="top"/>
          </w:tcPr>
          <w:p w14:paraId="709C63CC">
            <w:pPr>
              <w:tabs>
                <w:tab w:val="left" w:pos="9765"/>
              </w:tabs>
              <w:spacing w:line="360" w:lineRule="auto"/>
              <w:rPr>
                <w:rFonts w:ascii="宋体" w:hAnsi="宋体" w:cs="宋体"/>
                <w:sz w:val="24"/>
                <w:highlight w:val="none"/>
              </w:rPr>
            </w:pPr>
          </w:p>
        </w:tc>
        <w:tc>
          <w:tcPr>
            <w:tcW w:w="945" w:type="dxa"/>
            <w:noWrap w:val="0"/>
            <w:vAlign w:val="top"/>
          </w:tcPr>
          <w:p w14:paraId="2F60FA49">
            <w:pPr>
              <w:tabs>
                <w:tab w:val="left" w:pos="9765"/>
              </w:tabs>
              <w:spacing w:line="360" w:lineRule="auto"/>
              <w:rPr>
                <w:rFonts w:ascii="宋体" w:hAnsi="宋体" w:cs="宋体"/>
                <w:sz w:val="24"/>
                <w:highlight w:val="none"/>
              </w:rPr>
            </w:pPr>
          </w:p>
        </w:tc>
        <w:tc>
          <w:tcPr>
            <w:tcW w:w="945" w:type="dxa"/>
            <w:noWrap w:val="0"/>
            <w:vAlign w:val="top"/>
          </w:tcPr>
          <w:p w14:paraId="7A7B960F">
            <w:pPr>
              <w:tabs>
                <w:tab w:val="left" w:pos="9765"/>
              </w:tabs>
              <w:spacing w:line="360" w:lineRule="auto"/>
              <w:rPr>
                <w:rFonts w:ascii="宋体" w:hAnsi="宋体" w:cs="宋体"/>
                <w:sz w:val="24"/>
                <w:highlight w:val="none"/>
              </w:rPr>
            </w:pPr>
          </w:p>
        </w:tc>
        <w:tc>
          <w:tcPr>
            <w:tcW w:w="945" w:type="dxa"/>
            <w:noWrap w:val="0"/>
            <w:vAlign w:val="top"/>
          </w:tcPr>
          <w:p w14:paraId="610AA7B1">
            <w:pPr>
              <w:tabs>
                <w:tab w:val="left" w:pos="9765"/>
              </w:tabs>
              <w:spacing w:line="360" w:lineRule="auto"/>
              <w:rPr>
                <w:rFonts w:ascii="宋体" w:hAnsi="宋体" w:cs="宋体"/>
                <w:sz w:val="24"/>
                <w:highlight w:val="none"/>
              </w:rPr>
            </w:pPr>
          </w:p>
        </w:tc>
        <w:tc>
          <w:tcPr>
            <w:tcW w:w="945" w:type="dxa"/>
            <w:noWrap w:val="0"/>
            <w:vAlign w:val="top"/>
          </w:tcPr>
          <w:p w14:paraId="3A18EF6A">
            <w:pPr>
              <w:tabs>
                <w:tab w:val="left" w:pos="9765"/>
              </w:tabs>
              <w:spacing w:line="360" w:lineRule="auto"/>
              <w:rPr>
                <w:rFonts w:ascii="宋体" w:hAnsi="宋体" w:cs="宋体"/>
                <w:sz w:val="24"/>
                <w:highlight w:val="none"/>
              </w:rPr>
            </w:pPr>
          </w:p>
        </w:tc>
        <w:tc>
          <w:tcPr>
            <w:tcW w:w="945" w:type="dxa"/>
            <w:noWrap w:val="0"/>
            <w:vAlign w:val="top"/>
          </w:tcPr>
          <w:p w14:paraId="6622CAD6">
            <w:pPr>
              <w:tabs>
                <w:tab w:val="left" w:pos="9765"/>
              </w:tabs>
              <w:spacing w:line="360" w:lineRule="auto"/>
              <w:rPr>
                <w:rFonts w:ascii="宋体" w:hAnsi="宋体" w:cs="宋体"/>
                <w:sz w:val="24"/>
                <w:highlight w:val="none"/>
              </w:rPr>
            </w:pPr>
          </w:p>
        </w:tc>
        <w:tc>
          <w:tcPr>
            <w:tcW w:w="945" w:type="dxa"/>
            <w:noWrap w:val="0"/>
            <w:vAlign w:val="top"/>
          </w:tcPr>
          <w:p w14:paraId="4C6093A0">
            <w:pPr>
              <w:tabs>
                <w:tab w:val="left" w:pos="9765"/>
              </w:tabs>
              <w:spacing w:line="360" w:lineRule="auto"/>
              <w:rPr>
                <w:rFonts w:ascii="宋体" w:hAnsi="宋体" w:cs="宋体"/>
                <w:sz w:val="24"/>
                <w:highlight w:val="none"/>
              </w:rPr>
            </w:pPr>
          </w:p>
        </w:tc>
        <w:tc>
          <w:tcPr>
            <w:tcW w:w="945" w:type="dxa"/>
            <w:noWrap w:val="0"/>
            <w:vAlign w:val="top"/>
          </w:tcPr>
          <w:p w14:paraId="1686715E">
            <w:pPr>
              <w:tabs>
                <w:tab w:val="left" w:pos="9765"/>
              </w:tabs>
              <w:spacing w:line="360" w:lineRule="auto"/>
              <w:rPr>
                <w:rFonts w:ascii="宋体" w:hAnsi="宋体" w:cs="宋体"/>
                <w:sz w:val="24"/>
                <w:highlight w:val="none"/>
              </w:rPr>
            </w:pPr>
          </w:p>
        </w:tc>
      </w:tr>
      <w:tr w14:paraId="7166DD1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D12FEF8">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BC3C162">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12876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10183A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B9A446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E6952D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23F2A5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699106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E68257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42AA0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664EFE2A">
      <w:pPr>
        <w:tabs>
          <w:tab w:val="left" w:pos="9765"/>
        </w:tabs>
        <w:rPr>
          <w:rFonts w:ascii="宋体" w:hAnsi="宋体" w:cs="宋体"/>
          <w:b/>
          <w:sz w:val="24"/>
          <w:highlight w:val="none"/>
          <w:lang w:val="zh-CN"/>
        </w:rPr>
      </w:pPr>
    </w:p>
    <w:p w14:paraId="35951032">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注：参加本项目人员须是投标人正式职工。</w:t>
      </w:r>
    </w:p>
    <w:p w14:paraId="00D7B322">
      <w:pPr>
        <w:spacing w:line="360" w:lineRule="auto"/>
        <w:rPr>
          <w:rFonts w:ascii="宋体" w:hAnsi="宋体"/>
          <w:sz w:val="24"/>
          <w:highlight w:val="none"/>
        </w:rPr>
      </w:pPr>
    </w:p>
    <w:p w14:paraId="17531026">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3768BD42">
      <w:pPr>
        <w:spacing w:before="25" w:after="25" w:line="360" w:lineRule="auto"/>
        <w:rPr>
          <w:sz w:val="24"/>
          <w:highlight w:val="none"/>
          <w:lang w:val="zh-CN"/>
        </w:rPr>
      </w:pPr>
      <w:r>
        <w:rPr>
          <w:sz w:val="24"/>
          <w:szCs w:val="20"/>
          <w:highlight w:val="none"/>
        </w:rPr>
        <w:t xml:space="preserve">日期：_____年______月______日   </w:t>
      </w:r>
    </w:p>
    <w:p w14:paraId="2BA0F03D">
      <w:pPr>
        <w:rPr>
          <w:sz w:val="24"/>
          <w:szCs w:val="20"/>
          <w:highlight w:val="none"/>
        </w:rPr>
      </w:pPr>
      <w:r>
        <w:rPr>
          <w:sz w:val="22"/>
          <w:highlight w:val="none"/>
        </w:rPr>
        <w:br w:type="page" w:clear="all"/>
      </w:r>
      <w:bookmarkStart w:id="910" w:name="_Toc288738397"/>
      <w:bookmarkStart w:id="911" w:name="_Toc288738839"/>
      <w:r>
        <w:rPr>
          <w:rFonts w:hint="eastAsia"/>
          <w:sz w:val="24"/>
          <w:szCs w:val="20"/>
          <w:highlight w:val="none"/>
          <w:lang w:val="en-US" w:eastAsia="zh-CN"/>
        </w:rPr>
        <w:t xml:space="preserve">10 </w:t>
      </w:r>
      <w:r>
        <w:rPr>
          <w:rFonts w:hint="eastAsia"/>
          <w:sz w:val="24"/>
          <w:szCs w:val="20"/>
          <w:highlight w:val="none"/>
        </w:rPr>
        <w:t xml:space="preserve"> 相关业绩案例一览表</w:t>
      </w:r>
    </w:p>
    <w:p w14:paraId="5508B65A">
      <w:pPr>
        <w:rPr>
          <w:sz w:val="24"/>
          <w:szCs w:val="20"/>
          <w:highlight w:val="none"/>
        </w:rPr>
      </w:pPr>
    </w:p>
    <w:p w14:paraId="72D30B81">
      <w:pPr>
        <w:jc w:val="center"/>
        <w:rPr>
          <w:rFonts w:ascii="宋体" w:hAnsi="宋体"/>
          <w:b/>
          <w:sz w:val="32"/>
          <w:szCs w:val="32"/>
          <w:highlight w:val="none"/>
        </w:rPr>
      </w:pPr>
      <w:r>
        <w:rPr>
          <w:rFonts w:hint="eastAsia" w:ascii="宋体" w:hAnsi="宋体"/>
          <w:b/>
          <w:sz w:val="32"/>
          <w:szCs w:val="32"/>
          <w:highlight w:val="none"/>
        </w:rPr>
        <w:t>相关业绩案例一览表</w:t>
      </w:r>
      <w:bookmarkEnd w:id="910"/>
      <w:bookmarkEnd w:id="911"/>
    </w:p>
    <w:p w14:paraId="5D315A59">
      <w:pPr>
        <w:spacing w:line="360" w:lineRule="auto"/>
        <w:jc w:val="center"/>
        <w:rPr>
          <w:rFonts w:ascii="宋体" w:hAnsi="宋体"/>
          <w:b/>
          <w:sz w:val="28"/>
          <w:szCs w:val="30"/>
          <w:highlight w:val="none"/>
        </w:rPr>
      </w:pPr>
    </w:p>
    <w:p w14:paraId="348C3413">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11"/>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2D6A706">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59FD74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23A8E6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CD3CF7F">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605BA04">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AA96F9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C162DF2">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0E37902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230715A">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1A2CE798">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3EE484E5">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FAB3C75">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2AFDFD0">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6B76806C">
            <w:pPr>
              <w:tabs>
                <w:tab w:val="left" w:pos="9765"/>
              </w:tabs>
              <w:spacing w:line="360" w:lineRule="auto"/>
              <w:ind w:hanging="523"/>
              <w:jc w:val="center"/>
              <w:rPr>
                <w:rFonts w:ascii="宋体" w:hAnsi="宋体" w:cs="宋体"/>
                <w:sz w:val="24"/>
                <w:highlight w:val="none"/>
              </w:rPr>
            </w:pPr>
          </w:p>
        </w:tc>
      </w:tr>
      <w:tr w14:paraId="671760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3C7318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4A4F97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342A4B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CFE894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05E7954">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A8B0557">
            <w:pPr>
              <w:tabs>
                <w:tab w:val="left" w:pos="9765"/>
              </w:tabs>
              <w:spacing w:line="360" w:lineRule="auto"/>
              <w:rPr>
                <w:rFonts w:ascii="宋体" w:hAnsi="宋体" w:cs="宋体"/>
                <w:sz w:val="24"/>
                <w:highlight w:val="none"/>
              </w:rPr>
            </w:pPr>
          </w:p>
        </w:tc>
      </w:tr>
      <w:tr w14:paraId="72518F3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30DF22A">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C3DEC9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4DF61FB">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80090D7">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835AB1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00C9487">
            <w:pPr>
              <w:tabs>
                <w:tab w:val="left" w:pos="9765"/>
              </w:tabs>
              <w:spacing w:line="360" w:lineRule="auto"/>
              <w:rPr>
                <w:rFonts w:ascii="宋体" w:hAnsi="宋体" w:cs="宋体"/>
                <w:sz w:val="24"/>
                <w:highlight w:val="none"/>
              </w:rPr>
            </w:pPr>
          </w:p>
        </w:tc>
      </w:tr>
      <w:tr w14:paraId="0D69AFB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A0F04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1296D8">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857EAE2">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3DDC46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66896B3">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98C48D4">
            <w:pPr>
              <w:tabs>
                <w:tab w:val="left" w:pos="9765"/>
              </w:tabs>
              <w:spacing w:line="360" w:lineRule="auto"/>
              <w:rPr>
                <w:rFonts w:ascii="宋体" w:hAnsi="宋体" w:cs="宋体"/>
                <w:sz w:val="24"/>
                <w:highlight w:val="none"/>
              </w:rPr>
            </w:pPr>
          </w:p>
        </w:tc>
      </w:tr>
      <w:tr w14:paraId="4CD9A5D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9C7D51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D14A842">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0592F3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4171E19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4168F8D">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BBF6EAD">
            <w:pPr>
              <w:tabs>
                <w:tab w:val="left" w:pos="9765"/>
              </w:tabs>
              <w:spacing w:line="360" w:lineRule="auto"/>
              <w:rPr>
                <w:rFonts w:ascii="宋体" w:hAnsi="宋体" w:cs="宋体"/>
                <w:sz w:val="24"/>
                <w:highlight w:val="none"/>
              </w:rPr>
            </w:pPr>
          </w:p>
        </w:tc>
      </w:tr>
      <w:tr w14:paraId="186B573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AD00E91">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2007F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A39B485">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3E27D8">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0361AA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9EE2DC8">
            <w:pPr>
              <w:tabs>
                <w:tab w:val="left" w:pos="9765"/>
              </w:tabs>
              <w:spacing w:line="360" w:lineRule="auto"/>
              <w:rPr>
                <w:rFonts w:ascii="宋体" w:hAnsi="宋体" w:cs="宋体"/>
                <w:sz w:val="24"/>
                <w:highlight w:val="none"/>
              </w:rPr>
            </w:pPr>
          </w:p>
        </w:tc>
      </w:tr>
      <w:tr w14:paraId="28938A6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CF665B3">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CA2F464">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5FE506D">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E866E19">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6BDAF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3B7B339">
            <w:pPr>
              <w:tabs>
                <w:tab w:val="left" w:pos="9765"/>
              </w:tabs>
              <w:spacing w:line="360" w:lineRule="auto"/>
              <w:rPr>
                <w:rFonts w:ascii="宋体" w:hAnsi="宋体" w:cs="宋体"/>
                <w:sz w:val="24"/>
                <w:highlight w:val="none"/>
              </w:rPr>
            </w:pPr>
          </w:p>
        </w:tc>
      </w:tr>
      <w:tr w14:paraId="056AB35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A567E5F">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81752A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2CA7771">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4D9AF5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6A213F2">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4133953">
            <w:pPr>
              <w:tabs>
                <w:tab w:val="left" w:pos="9765"/>
              </w:tabs>
              <w:spacing w:line="360" w:lineRule="auto"/>
              <w:rPr>
                <w:rFonts w:ascii="宋体" w:hAnsi="宋体" w:cs="宋体"/>
                <w:sz w:val="24"/>
                <w:highlight w:val="none"/>
              </w:rPr>
            </w:pPr>
          </w:p>
        </w:tc>
      </w:tr>
      <w:tr w14:paraId="7E9FC86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D9D324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FF724BD">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33A2DF7">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1825CB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5E0EB76">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2EDF4BA">
            <w:pPr>
              <w:tabs>
                <w:tab w:val="left" w:pos="9765"/>
              </w:tabs>
              <w:spacing w:line="360" w:lineRule="auto"/>
              <w:rPr>
                <w:rFonts w:ascii="宋体" w:hAnsi="宋体" w:cs="宋体"/>
                <w:sz w:val="24"/>
                <w:highlight w:val="none"/>
              </w:rPr>
            </w:pPr>
          </w:p>
        </w:tc>
      </w:tr>
    </w:tbl>
    <w:p w14:paraId="66A60E5D">
      <w:pPr>
        <w:tabs>
          <w:tab w:val="left" w:pos="9765"/>
        </w:tabs>
        <w:rPr>
          <w:rFonts w:ascii="宋体" w:hAnsi="宋体" w:cs="宋体"/>
          <w:sz w:val="24"/>
          <w:highlight w:val="none"/>
          <w:lang w:val="zh-CN"/>
        </w:rPr>
      </w:pPr>
    </w:p>
    <w:p w14:paraId="608450DA">
      <w:pPr>
        <w:spacing w:line="360" w:lineRule="auto"/>
        <w:rPr>
          <w:rFonts w:ascii="宋体" w:hAnsi="宋体" w:cs="宋体"/>
          <w:sz w:val="24"/>
          <w:highlight w:val="none"/>
        </w:rPr>
      </w:pPr>
    </w:p>
    <w:p w14:paraId="5C50C0DD">
      <w:pPr>
        <w:spacing w:before="25" w:after="25" w:line="360" w:lineRule="auto"/>
        <w:rPr>
          <w:sz w:val="24"/>
          <w:highlight w:val="none"/>
          <w:lang w:val="zh-CN"/>
        </w:rPr>
      </w:pPr>
      <w:r>
        <w:rPr>
          <w:sz w:val="24"/>
          <w:highlight w:val="none"/>
        </w:rPr>
        <w:t>投标人名称（加盖公章）</w:t>
      </w:r>
      <w:r>
        <w:rPr>
          <w:sz w:val="24"/>
          <w:highlight w:val="none"/>
          <w:lang w:val="zh-CN"/>
        </w:rPr>
        <w:t>：____________</w:t>
      </w:r>
    </w:p>
    <w:p w14:paraId="1073F34C">
      <w:pPr>
        <w:spacing w:before="25" w:after="25" w:line="360" w:lineRule="auto"/>
        <w:rPr>
          <w:sz w:val="24"/>
          <w:highlight w:val="none"/>
          <w:lang w:val="zh-CN"/>
        </w:rPr>
      </w:pPr>
      <w:r>
        <w:rPr>
          <w:sz w:val="24"/>
          <w:szCs w:val="20"/>
          <w:highlight w:val="none"/>
        </w:rPr>
        <w:t xml:space="preserve">日期：_____年______月______日   </w:t>
      </w:r>
    </w:p>
    <w:p w14:paraId="6B664085">
      <w:pPr>
        <w:rPr>
          <w:highlight w:val="none"/>
        </w:rPr>
      </w:pPr>
    </w:p>
    <w:p w14:paraId="593BD4A1">
      <w:pPr>
        <w:rPr>
          <w:highlight w:val="none"/>
        </w:rPr>
      </w:pPr>
    </w:p>
    <w:p w14:paraId="63EBD024">
      <w:pPr>
        <w:pStyle w:val="23"/>
        <w:rPr>
          <w:highlight w:val="none"/>
        </w:rPr>
      </w:pPr>
    </w:p>
    <w:p w14:paraId="2A3EA279">
      <w:pPr>
        <w:rPr>
          <w:highlight w:val="none"/>
        </w:rPr>
      </w:pPr>
    </w:p>
    <w:p w14:paraId="1B120841">
      <w:pPr>
        <w:spacing w:line="360" w:lineRule="auto"/>
        <w:outlineLvl w:val="2"/>
        <w:rPr>
          <w:sz w:val="24"/>
          <w:szCs w:val="20"/>
          <w:highlight w:val="none"/>
        </w:rPr>
      </w:pPr>
      <w:r>
        <w:rPr>
          <w:rFonts w:hint="eastAsia"/>
          <w:sz w:val="24"/>
          <w:szCs w:val="20"/>
          <w:highlight w:val="none"/>
          <w:lang w:val="en-US" w:eastAsia="zh-CN"/>
        </w:rPr>
        <w:t>11</w:t>
      </w:r>
      <w:r>
        <w:rPr>
          <w:sz w:val="24"/>
          <w:szCs w:val="20"/>
          <w:highlight w:val="none"/>
        </w:rPr>
        <w:t xml:space="preserve"> </w:t>
      </w:r>
      <w:r>
        <w:rPr>
          <w:rFonts w:hint="eastAsia"/>
          <w:sz w:val="24"/>
          <w:szCs w:val="20"/>
          <w:highlight w:val="none"/>
        </w:rPr>
        <w:t xml:space="preserve"> </w:t>
      </w:r>
      <w:r>
        <w:rPr>
          <w:sz w:val="24"/>
          <w:szCs w:val="20"/>
          <w:highlight w:val="none"/>
        </w:rPr>
        <w:t>招标文件要求提供或投标人认为应附的其他材料</w:t>
      </w:r>
    </w:p>
    <w:p w14:paraId="713FB073">
      <w:pPr>
        <w:spacing w:line="360" w:lineRule="auto"/>
        <w:outlineLvl w:val="2"/>
        <w:rPr>
          <w:sz w:val="24"/>
          <w:szCs w:val="20"/>
          <w:highlight w:val="none"/>
        </w:rPr>
      </w:pPr>
    </w:p>
    <w:p w14:paraId="6EEA4FCA">
      <w:pPr>
        <w:spacing w:line="360" w:lineRule="auto"/>
        <w:outlineLvl w:val="2"/>
        <w:rPr>
          <w:sz w:val="24"/>
          <w:szCs w:val="20"/>
          <w:highlight w:val="none"/>
        </w:rPr>
      </w:pPr>
    </w:p>
    <w:p w14:paraId="6A1C6E57">
      <w:pPr>
        <w:spacing w:line="360" w:lineRule="auto"/>
        <w:outlineLvl w:val="2"/>
        <w:rPr>
          <w:sz w:val="24"/>
          <w:szCs w:val="20"/>
          <w:highlight w:val="none"/>
        </w:rPr>
      </w:pPr>
    </w:p>
    <w:p w14:paraId="070BAF9B">
      <w:pPr>
        <w:spacing w:line="360" w:lineRule="auto"/>
        <w:outlineLvl w:val="2"/>
        <w:rPr>
          <w:sz w:val="24"/>
          <w:szCs w:val="20"/>
          <w:highlight w:val="none"/>
        </w:rPr>
      </w:pPr>
    </w:p>
    <w:p w14:paraId="3B8BBB25">
      <w:pPr>
        <w:spacing w:line="360" w:lineRule="auto"/>
        <w:outlineLvl w:val="2"/>
        <w:rPr>
          <w:sz w:val="24"/>
          <w:szCs w:val="20"/>
          <w:highlight w:val="none"/>
        </w:rPr>
      </w:pPr>
    </w:p>
    <w:p w14:paraId="0DB16355">
      <w:pPr>
        <w:spacing w:line="360" w:lineRule="auto"/>
        <w:outlineLvl w:val="2"/>
        <w:rPr>
          <w:sz w:val="24"/>
          <w:szCs w:val="20"/>
          <w:highlight w:val="none"/>
        </w:rPr>
      </w:pPr>
    </w:p>
    <w:p w14:paraId="0A07D82B">
      <w:pPr>
        <w:spacing w:line="360" w:lineRule="auto"/>
        <w:outlineLvl w:val="2"/>
        <w:rPr>
          <w:sz w:val="24"/>
          <w:szCs w:val="20"/>
          <w:highlight w:val="none"/>
        </w:rPr>
      </w:pPr>
    </w:p>
    <w:p w14:paraId="6012BECE">
      <w:pPr>
        <w:spacing w:line="360" w:lineRule="auto"/>
        <w:outlineLvl w:val="2"/>
        <w:rPr>
          <w:sz w:val="24"/>
          <w:szCs w:val="20"/>
          <w:highlight w:val="none"/>
        </w:rPr>
      </w:pPr>
    </w:p>
    <w:p w14:paraId="28B22440">
      <w:pPr>
        <w:spacing w:line="360" w:lineRule="auto"/>
        <w:jc w:val="center"/>
        <w:outlineLvl w:val="0"/>
        <w:rPr>
          <w:rFonts w:hint="default" w:ascii="Calibri" w:hAnsi="Calibri"/>
          <w:kern w:val="0"/>
          <w:lang w:bidi="ar"/>
        </w:rPr>
      </w:pPr>
      <w:r>
        <w:rPr>
          <w:rFonts w:hint="eastAsia" w:ascii="Times New Roman" w:hAnsi="Times New Roman" w:eastAsia="宋体" w:cs="Times New Roman"/>
          <w:b/>
          <w:sz w:val="36"/>
          <w:szCs w:val="36"/>
          <w:highlight w:val="none"/>
          <w:lang w:val="en-US" w:eastAsia="zh-CN"/>
        </w:rPr>
        <w:t xml:space="preserve">第八章   </w:t>
      </w:r>
      <w:r>
        <w:rPr>
          <w:rFonts w:hint="default" w:ascii="Times New Roman" w:hAnsi="Times New Roman" w:eastAsia="宋体" w:cs="Times New Roman"/>
          <w:b/>
          <w:sz w:val="36"/>
          <w:szCs w:val="36"/>
          <w:highlight w:val="none"/>
        </w:rPr>
        <w:t>常州市政府采购供应商信用管理暂行办法</w:t>
      </w:r>
    </w:p>
    <w:p w14:paraId="0DD2A383">
      <w:pPr>
        <w:keepNext w:val="0"/>
        <w:keepLines w:val="0"/>
        <w:widowControl/>
        <w:suppressLineNumbers w:val="0"/>
        <w:spacing w:before="0" w:beforeAutospacing="0" w:after="0" w:afterAutospacing="0"/>
        <w:ind w:left="0" w:right="0" w:firstLine="0"/>
        <w:jc w:val="center"/>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第一章  总则</w:t>
      </w:r>
    </w:p>
    <w:p w14:paraId="7CBE9B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第一条  为了维护政府采购市场秩序，规范供应商的政府采购行为，促进供应商诚信经营和公平竞争，根据《中华人民共和国政府采购法》、《中华人民共和国政府采购法实施条例》、《政府采购货物和服务招标投标管理办法》（财政部令第87号）、《江苏省政府采购供应商监督管理暂行办法》等其他有关法律法规的规定，结合我市实际情况，制定本办法。</w:t>
      </w:r>
    </w:p>
    <w:p w14:paraId="378EB0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第二条  本办法适用于在常州市范围内进行的政府采购活动。</w:t>
      </w:r>
    </w:p>
    <w:p w14:paraId="52681F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市级单位实施的政府采购项目，涉及供应商失信行为的，由市财政部门进行管理;辖市（区）单位实施的政府采购项目，涉及供应商失信行为的，由辖市（区）财政部门进行管理。</w:t>
      </w:r>
    </w:p>
    <w:p w14:paraId="30FF33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本办法所称供应商，是指向采购人提供货物、工程或者服务的法人、其他组织或者自然人。</w:t>
      </w:r>
    </w:p>
    <w:p w14:paraId="48E85B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本办法所称采购文件是指公开招标的招标文件及非公开招标的采购文件。</w:t>
      </w:r>
    </w:p>
    <w:p w14:paraId="75B909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本办法所称响应文件是指公开招标的投标文件及非公开招标的响应文件。</w:t>
      </w:r>
    </w:p>
    <w:p w14:paraId="4140CF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第三条  财政部门对参加政府采购活动的供应商实行诚信管理制度。诚信管理以公开、公平、公正为基础，遵循统一标准、分级管理、信息共享原则。</w:t>
      </w:r>
    </w:p>
    <w:p w14:paraId="7BB258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第二章  供应商诚信义务</w:t>
      </w:r>
    </w:p>
    <w:p w14:paraId="1E8A63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2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第四条  供应商参与政府采购活动，应当履行以下诚信义务:</w:t>
      </w:r>
    </w:p>
    <w:p w14:paraId="2D1C3F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（一）自觉遵守政府采购法律法规，维护政府采购市场秩序和公平竞争环境，接受财政部门的监督检查;</w:t>
      </w:r>
    </w:p>
    <w:p w14:paraId="6D216A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（二）诚信参与政府采购活动，依法履行政府采购合同和政府采购活动中的各项承诺，为采购人提供符合采购文件规定的货物、工程和服务;</w:t>
      </w:r>
    </w:p>
    <w:p w14:paraId="76C18F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（三）保守在政府采购活动中获悉的国家秘密和他人商业秘密;</w:t>
      </w:r>
    </w:p>
    <w:p w14:paraId="33050F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（四）法律法规规定的其他诚信义务。</w:t>
      </w:r>
    </w:p>
    <w:p w14:paraId="37D2B8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第三章  供应商失信行为</w:t>
      </w:r>
    </w:p>
    <w:p w14:paraId="7D103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第五条  供应商在参与政府采购活动中有下列情形之一的，属于失信行为:</w:t>
      </w:r>
    </w:p>
    <w:p w14:paraId="29955C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（一）响应文件中故意不按采购文件要求提供有关技术、财务状况、信誉、业绩、服务、资质及其他证明材料，或未携带上述原件或者公证件的；</w:t>
      </w:r>
    </w:p>
    <w:p w14:paraId="148780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（二）响应文件中提供虚假材料或虚假承诺的;</w:t>
      </w:r>
    </w:p>
    <w:p w14:paraId="60A2DF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（三）采取不正当手段诋毁、排挤其他供应商的;</w:t>
      </w:r>
    </w:p>
    <w:p w14:paraId="517AFD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（四）已响应参加政府采购活动而无故不参加的；</w:t>
      </w:r>
    </w:p>
    <w:p w14:paraId="008953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（五）与采购人、其他供应商或者采购代理机构恶意串通的;</w:t>
      </w:r>
    </w:p>
    <w:p w14:paraId="25643D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本办法所列的恶意串通，包括以下情形：</w:t>
      </w:r>
    </w:p>
    <w:p w14:paraId="2C2026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1．不同投标人的投标文件由同一单位或者个人编制;</w:t>
      </w:r>
    </w:p>
    <w:p w14:paraId="0F7D0B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2．不同投标人委托同一单位或者个人办理投标事宜;</w:t>
      </w:r>
    </w:p>
    <w:p w14:paraId="727AAB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3．不同投标人的投标文件载明的项目管理成员或者联系人员为同一人;</w:t>
      </w:r>
    </w:p>
    <w:p w14:paraId="06255B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4．不同投标人的投标文件异常一致或者投标报价呈规律性差异;</w:t>
      </w:r>
    </w:p>
    <w:p w14:paraId="7C8BE2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5．不同投标人的投标文件相互混装;</w:t>
      </w:r>
    </w:p>
    <w:p w14:paraId="09E249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6．不同投标人的投标保证金从同一单位或者个人的账户转出。</w:t>
      </w:r>
    </w:p>
    <w:p w14:paraId="41AD1D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（六）向采购人、采购代理机构及评审小组成员行贿或提供其他不正当利益的;</w:t>
      </w:r>
    </w:p>
    <w:p w14:paraId="1406DE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（七）在采购过程中与采购人进行协商谈判的;</w:t>
      </w:r>
    </w:p>
    <w:p w14:paraId="497DC1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（八）不遵守开标现场纪律,扰乱评审现场的;</w:t>
      </w:r>
    </w:p>
    <w:p w14:paraId="091302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（九）在有效期内擅自撤销投标（响应文件），影响采购活动继续进行的;</w:t>
      </w:r>
    </w:p>
    <w:p w14:paraId="288C14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（十）被确定为中标或成交候选供应商后无正当理由放弃中标或成交资格;中标、成交后无正当理由不签订政府采购合同的;</w:t>
      </w:r>
    </w:p>
    <w:p w14:paraId="524B1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（十一）不按照采购文件规定签订合同，或者与采购人另行签订背离合同实质性内容协议的;</w:t>
      </w:r>
    </w:p>
    <w:p w14:paraId="113595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（十二）将中标、成交项目转让给他人，或者违反采购文件规定，将中标、成交项目分包给他人的;</w:t>
      </w:r>
    </w:p>
    <w:p w14:paraId="16F318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（十三）拒绝履行合同义务的;</w:t>
      </w:r>
    </w:p>
    <w:p w14:paraId="0C6B0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（十四）未按合同规定履行合同义务，造成不良后果的</w:t>
      </w:r>
    </w:p>
    <w:p w14:paraId="19AE50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（十五）擅自变更、解除合同的;</w:t>
      </w:r>
    </w:p>
    <w:p w14:paraId="35FC06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（十六）实物配发和定点采购供应商所提供产品或服务价格高于成交价格或承诺的;</w:t>
      </w:r>
    </w:p>
    <w:p w14:paraId="7EEFBB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（十七）拒绝有关部门监督检查或者提供虚假情况的。</w:t>
      </w:r>
    </w:p>
    <w:p w14:paraId="1F9864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（十八）各级政府采购监管部门认定的其他失信行为。</w:t>
      </w:r>
    </w:p>
    <w:p w14:paraId="6F9FC5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第六条  供应商在政府采购质疑、投诉和信访举报活动中，有下列情形之一的，属于失信行为:</w:t>
      </w:r>
    </w:p>
    <w:p w14:paraId="344534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（一）在常州市域内一年内两次以上质疑、投诉和信访举报均查无实据的;</w:t>
      </w:r>
    </w:p>
    <w:p w14:paraId="70FA4C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（二）捏造事实或提供虚假质疑、投诉和信访举报材料的。</w:t>
      </w:r>
    </w:p>
    <w:p w14:paraId="2C6D91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（三）不配合相关部门调查取证的。</w:t>
      </w:r>
    </w:p>
    <w:p w14:paraId="2D06D0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第四章  失信行为记录</w:t>
      </w:r>
    </w:p>
    <w:p w14:paraId="7D30CB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第七条  一般情况下，政府采购代理机构、采购人、供应商等政府采购各方当事人应在发现供应商存在上述失信行为后的7个工作日内，及时将具体情况以书面形式向财政部门报告。报告内容包括:</w:t>
      </w:r>
    </w:p>
    <w:p w14:paraId="02141F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（一）失信供应商名称、联系人及联系方式;</w:t>
      </w:r>
    </w:p>
    <w:p w14:paraId="6995BF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（二）报告人的姓名或名称、联系人及联系方式;</w:t>
      </w:r>
    </w:p>
    <w:p w14:paraId="29C2CE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（三）供应商失信行为的具体表现及事实依据。</w:t>
      </w:r>
    </w:p>
    <w:p w14:paraId="0B0B7A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供应商失信情况报告实行实名制。报告人为自然人的，应当由本人签字;为法人或者其他组织的，由法定代表人签字并加盖单位公章，同时提供相关身份证明。</w:t>
      </w:r>
    </w:p>
    <w:p w14:paraId="67B888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第八条  各级财政部门收到供应商失信行为报告后，应积极调查核实，属于应予行政处罚的违法行为，应依法进行行政处罚，并予以失信记录，不属于行政处罚的失信行为，应依照本办法规定予以失信记录。</w:t>
      </w:r>
    </w:p>
    <w:p w14:paraId="53F887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第九条  失信行为等级记录包括一级失信行为记录，记录期为一年；二级失信行为记录，记录期为二年；三级失信行为记录，记录期为三年；共三个等级。</w:t>
      </w:r>
    </w:p>
    <w:p w14:paraId="6C60C7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第十条  供应商在政府采购活动中有本办法规定的一项失信行为，作为一级失信行为予以记录。</w:t>
      </w:r>
    </w:p>
    <w:p w14:paraId="7BA463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第十一条  供应商在政府采购活动中有下列情形之一的，作为二级失信行为予以记录:</w:t>
      </w:r>
    </w:p>
    <w:p w14:paraId="0CFDE3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（一）存在本办法规定的两项失信行为的;</w:t>
      </w:r>
    </w:p>
    <w:p w14:paraId="5C7FDD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（二）在一级失信行为记录有效期内，又出现本办法规定的一项失信行为的;</w:t>
      </w:r>
    </w:p>
    <w:p w14:paraId="4E082A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（三）失信行为造成不良后果或影响的。</w:t>
      </w:r>
    </w:p>
    <w:p w14:paraId="0EDF65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第十二条  供应商在政府采购活动中有</w:t>
      </w:r>
      <w:r>
        <w:rPr>
          <w:rFonts w:hint="eastAsia" w:ascii="宋体" w:hAnsi="宋体" w:eastAsia="宋体" w:cs="宋体"/>
          <w:b/>
          <w:bCs/>
          <w:i w:val="0"/>
          <w:iCs w:val="0"/>
          <w:caps w:val="0"/>
          <w:color w:val="auto"/>
          <w:spacing w:val="0"/>
          <w:kern w:val="0"/>
          <w:sz w:val="24"/>
          <w:szCs w:val="24"/>
          <w:lang w:val="en-US" w:eastAsia="zh-CN" w:bidi="ar"/>
        </w:rPr>
        <w:t>下列情形</w:t>
      </w:r>
      <w:r>
        <w:rPr>
          <w:rFonts w:hint="eastAsia" w:ascii="宋体" w:hAnsi="宋体" w:eastAsia="宋体" w:cs="宋体"/>
          <w:i w:val="0"/>
          <w:iCs w:val="0"/>
          <w:caps w:val="0"/>
          <w:color w:val="auto"/>
          <w:spacing w:val="0"/>
          <w:kern w:val="0"/>
          <w:sz w:val="24"/>
          <w:szCs w:val="24"/>
          <w:lang w:val="en-US" w:eastAsia="zh-CN" w:bidi="ar"/>
        </w:rPr>
        <w:t>之一的，作为三级失信行为予以记录:</w:t>
      </w:r>
    </w:p>
    <w:p w14:paraId="40D35C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（一）存在本办法规定的三项以上失信行为的;</w:t>
      </w:r>
    </w:p>
    <w:p w14:paraId="2CC4EC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（二）一级失信行为记录有效期内，又出现本办法规定的两项失信行为的;</w:t>
      </w:r>
    </w:p>
    <w:p w14:paraId="0B3566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（三）二级失信行为记录有效期内，又出现本办法规定的一项失信行为的;</w:t>
      </w:r>
    </w:p>
    <w:p w14:paraId="2C8078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（四）失信行为情节严重、性质恶劣，造成重大危害或影响的;</w:t>
      </w:r>
    </w:p>
    <w:p w14:paraId="11122C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第十三条  失信行为等级记录内容包括:</w:t>
      </w:r>
    </w:p>
    <w:p w14:paraId="56C4EA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（一）供应商姓名或名称;</w:t>
      </w:r>
    </w:p>
    <w:p w14:paraId="042830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（二）失信行为具体表现;</w:t>
      </w:r>
    </w:p>
    <w:p w14:paraId="5CFCF0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（三）失信行为等级;</w:t>
      </w:r>
    </w:p>
    <w:p w14:paraId="7AF0C4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（四）记录有效期;</w:t>
      </w:r>
    </w:p>
    <w:p w14:paraId="1D422F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（五）记录日期及记录机关。</w:t>
      </w:r>
    </w:p>
    <w:p w14:paraId="7008BA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第十四条  失信行为等级记录均以书面形式通知供应商，辖市（区）财政部门做出记录后应报市财政部门备案。</w:t>
      </w:r>
    </w:p>
    <w:p w14:paraId="599BF1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第十五条  各级财政部门对供应商做出失信行为等级记录后，应将记录情况纳入常州市公共信息基础数据库并在2个工作日内，在常州市政府采购网、信用常州上公示。</w:t>
      </w:r>
    </w:p>
    <w:p w14:paraId="7DA41A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第五章  失信行为惩戒</w:t>
      </w:r>
    </w:p>
    <w:p w14:paraId="267B8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第十六条  采购人和采购代理机构在制定招标文件或采购文件时，应就供应商的诚信情况做出相关规定。对于被行政处罚尚在禁止参加政府采购活动期内的供应商，不得参加政府采购活动，否则中标、成交结果无效。对于被做出失信行为等级记录且该记录尚处于有效期内的供应商，应明确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w:t>
      </w:r>
    </w:p>
    <w:p w14:paraId="00F1FFA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第六章  失信行为记录与诚信奖励</w:t>
      </w:r>
    </w:p>
    <w:p w14:paraId="57386D8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第十七条  供应商被做出失信行为等级记录，如能主动消除影响或损害，积极制定并落实整改措施，并在记录有效期内的政府采购活动中无失信行为发生的，经供应商申请并报做出记录的财政部门同意，经调查核实后，可以在记录有效期截止后，撤销网上公示信息。</w:t>
      </w:r>
    </w:p>
    <w:p w14:paraId="03DEF1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第十八条  供应商应诚信经营，在企业经营活动及政府采购活动中未有失信记录的，采购人可以在采购文件中明确在同等条件下优先采购其货物、工程与服务。</w:t>
      </w:r>
    </w:p>
    <w:p w14:paraId="7F46F6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第七章  附则</w:t>
      </w:r>
    </w:p>
    <w:p w14:paraId="338C3E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第十九条  本办法至公布之日起30日后施行。</w:t>
      </w:r>
    </w:p>
    <w:p w14:paraId="6982FA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第二十条  本办法由市财政局负责解释。</w:t>
      </w:r>
    </w:p>
    <w:p w14:paraId="529E4623"/>
    <w:sectPr>
      <w:headerReference r:id="rId17" w:type="first"/>
      <w:footerReference r:id="rId19" w:type="first"/>
      <w:headerReference r:id="rId16" w:type="even"/>
      <w:footerReference r:id="rId18"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F2804EE1-E54B-4974-88F8-6D3844CBFE99}"/>
  </w:font>
  <w:font w:name="黑体">
    <w:panose1 w:val="02010609060101010101"/>
    <w:charset w:val="86"/>
    <w:family w:val="auto"/>
    <w:pitch w:val="default"/>
    <w:sig w:usb0="800002BF" w:usb1="38CF7CFA" w:usb2="00000016" w:usb3="00000000" w:csb0="00040001" w:csb1="00000000"/>
    <w:embedRegular r:id="rId2" w:fontKey="{838FEB22-E390-444D-9C21-18E81F731FF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69EAC079-9B0D-416C-BE0D-CBF4D8F5ADCA}"/>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embedRegular r:id="rId4" w:fontKey="{410905F4-8BCA-4C58-905D-D487D2A9BA24}"/>
  </w:font>
  <w:font w:name="方正仿宋_GBK">
    <w:panose1 w:val="02000000000000000000"/>
    <w:charset w:val="86"/>
    <w:family w:val="auto"/>
    <w:pitch w:val="default"/>
    <w:sig w:usb0="A00002BF" w:usb1="38CF7CFA" w:usb2="00082016" w:usb3="00000000" w:csb0="00040001" w:csb1="00000000"/>
    <w:embedRegular r:id="rId5" w:fontKey="{F16B6867-E981-4E5C-9C9C-D66C031F761F}"/>
  </w:font>
  <w:font w:name="Segoe UI Symbol">
    <w:panose1 w:val="020B0502040204020203"/>
    <w:charset w:val="00"/>
    <w:family w:val="auto"/>
    <w:pitch w:val="default"/>
    <w:sig w:usb0="8000006F" w:usb1="1200FBEF" w:usb2="0064C000" w:usb3="00000002" w:csb0="00000001" w:csb1="40000000"/>
    <w:embedRegular r:id="rId6" w:fontKey="{B3273481-350E-44D1-B982-C8026DA5ECAD}"/>
  </w:font>
  <w:font w:name="方正小标宋简体">
    <w:altName w:val="黑体"/>
    <w:panose1 w:val="020B0503020202020204"/>
    <w:charset w:val="00"/>
    <w:family w:val="auto"/>
    <w:pitch w:val="default"/>
    <w:sig w:usb0="00000000" w:usb1="00000000" w:usb2="00000000" w:usb3="00000000" w:csb0="00000000" w:csb1="00000000"/>
    <w:embedRegular r:id="rId7" w:fontKey="{84D514E7-C645-4E8D-BA40-EE29A3DD89E5}"/>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24844">
    <w:pPr>
      <w:pStyle w:val="2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16B30">
    <w:pPr>
      <w:pStyle w:val="28"/>
      <w:rPr>
        <w:rStyle w:val="29"/>
      </w:rPr>
    </w:pPr>
  </w:p>
  <w:p w14:paraId="41BF810F">
    <w:pPr>
      <w:pStyle w:val="2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EE778">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493AB">
    <w:pPr>
      <w:pStyle w:val="28"/>
      <w:rPr>
        <w:rStyle w:val="29"/>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568A753">
                          <w:pPr>
                            <w:pStyle w:val="28"/>
                            <w:tabs>
                              <w:tab w:val="clear" w:pos="4153"/>
                              <w:tab w:val="clear" w:pos="8306"/>
                            </w:tabs>
                          </w:pPr>
                          <w:r>
                            <w:fldChar w:fldCharType="begin"/>
                          </w:r>
                          <w:r>
                            <w:instrText xml:space="preserve"> PAGE  \* MERGEFORMAT </w:instrText>
                          </w:r>
                          <w:r>
                            <w:fldChar w:fldCharType="separate"/>
                          </w:r>
                          <w:r>
                            <w:t>0</w:t>
                          </w:r>
                          <w:r>
                            <w:fldChar w:fldCharType="end"/>
                          </w:r>
                        </w:p>
                        <w:p w14:paraId="75E643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568A753">
                    <w:pPr>
                      <w:pStyle w:val="28"/>
                      <w:tabs>
                        <w:tab w:val="clear" w:pos="4153"/>
                        <w:tab w:val="clear" w:pos="8306"/>
                      </w:tabs>
                    </w:pPr>
                    <w:r>
                      <w:fldChar w:fldCharType="begin"/>
                    </w:r>
                    <w:r>
                      <w:instrText xml:space="preserve"> PAGE  \* MERGEFORMAT </w:instrText>
                    </w:r>
                    <w:r>
                      <w:fldChar w:fldCharType="separate"/>
                    </w:r>
                    <w:r>
                      <w:t>0</w:t>
                    </w:r>
                    <w:r>
                      <w:fldChar w:fldCharType="end"/>
                    </w:r>
                  </w:p>
                  <w:p w14:paraId="75E643B0"/>
                </w:txbxContent>
              </v:textbox>
            </v:shape>
          </w:pict>
        </mc:Fallback>
      </mc:AlternateContent>
    </w:r>
  </w:p>
  <w:p w14:paraId="6F18766E">
    <w:pPr>
      <w:pStyle w:val="28"/>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B4CD7">
    <w:pPr>
      <w:pStyle w:val="2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BBDFA7A">
                          <w:pPr>
                            <w:pStyle w:val="28"/>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4221581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6BBDFA7A">
                    <w:pPr>
                      <w:pStyle w:val="28"/>
                      <w:tabs>
                        <w:tab w:val="clear" w:pos="4153"/>
                        <w:tab w:val="clear" w:pos="8306"/>
                      </w:tabs>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p w14:paraId="42215816"/>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772B0">
    <w:pPr>
      <w:pStyle w:val="28"/>
      <w:framePr w:wrap="around" w:vAnchor="text" w:hAnchor="margin" w:xAlign="right" w:y="1"/>
      <w:rPr>
        <w:rStyle w:val="29"/>
      </w:rPr>
    </w:pPr>
    <w:r>
      <w:rPr>
        <w:rStyle w:val="29"/>
      </w:rPr>
      <w:fldChar w:fldCharType="begin"/>
    </w:r>
    <w:r>
      <w:rPr>
        <w:rStyle w:val="29"/>
      </w:rPr>
      <w:instrText xml:space="preserve">PAGE  </w:instrText>
    </w:r>
    <w:r>
      <w:rPr>
        <w:rStyle w:val="29"/>
      </w:rPr>
      <w:fldChar w:fldCharType="end"/>
    </w:r>
  </w:p>
  <w:p w14:paraId="50CBA128">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456D6">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8D777">
    <w:pPr>
      <w:pStyle w:val="2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14:paraId="41EF838B">
                          <w:pPr>
                            <w:pStyle w:val="28"/>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5EA4882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14:paraId="41EF838B">
                    <w:pPr>
                      <w:pStyle w:val="28"/>
                      <w:tabs>
                        <w:tab w:val="clear" w:pos="4153"/>
                        <w:tab w:val="clear" w:pos="8306"/>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p>
                  <w:p w14:paraId="5EA4882C"/>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32997">
    <w:pPr>
      <w:pStyle w:val="28"/>
      <w:framePr w:wrap="around" w:vAnchor="text" w:hAnchor="margin" w:xAlign="right" w:y="1"/>
      <w:rPr>
        <w:rStyle w:val="29"/>
      </w:rPr>
    </w:pPr>
    <w:r>
      <w:rPr>
        <w:rStyle w:val="29"/>
      </w:rPr>
      <w:fldChar w:fldCharType="begin"/>
    </w:r>
    <w:r>
      <w:rPr>
        <w:rStyle w:val="29"/>
      </w:rPr>
      <w:instrText xml:space="preserve">PAGE  </w:instrText>
    </w:r>
    <w:r>
      <w:rPr>
        <w:rStyle w:val="29"/>
      </w:rPr>
      <w:fldChar w:fldCharType="end"/>
    </w:r>
  </w:p>
  <w:p w14:paraId="177CD514">
    <w:pPr>
      <w:pStyle w:val="28"/>
      <w:ind w:right="360"/>
    </w:pPr>
  </w:p>
  <w:p w14:paraId="08640BFB"/>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AAD2C">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B731E">
    <w:pPr>
      <w:pStyle w:val="27"/>
      <w:pBdr>
        <w:bottom w:val="none" w:color="auto" w:sz="0" w:space="1"/>
      </w:pBd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ACCCA">
    <w:pPr>
      <w:pStyle w:val="27"/>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D4094">
    <w:pPr>
      <w:pStyle w:val="2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5B8C0">
    <w:pPr>
      <w:pStyle w:val="2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F3C95">
    <w:pPr>
      <w:pStyle w:val="7"/>
      <w:snapToGrid w:val="0"/>
      <w:spacing w:line="440" w:lineRule="exact"/>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1EF25">
    <w:pPr>
      <w:pStyle w:val="27"/>
    </w:pPr>
  </w:p>
  <w:p w14:paraId="1C3D2874"/>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AEC05">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FF6ABF"/>
    <w:multiLevelType w:val="singleLevel"/>
    <w:tmpl w:val="85FF6ABF"/>
    <w:lvl w:ilvl="0" w:tentative="0">
      <w:start w:val="2"/>
      <w:numFmt w:val="decimal"/>
      <w:suff w:val="nothing"/>
      <w:lvlText w:val="%1、"/>
      <w:lvlJc w:val="left"/>
    </w:lvl>
  </w:abstractNum>
  <w:abstractNum w:abstractNumId="1">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C8879AEF"/>
    <w:multiLevelType w:val="multilevel"/>
    <w:tmpl w:val="C8879AE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7"/>
  </w:num>
  <w:num w:numId="2">
    <w:abstractNumId w:val="3"/>
  </w:num>
  <w:num w:numId="3">
    <w:abstractNumId w:val="1"/>
  </w:num>
  <w:num w:numId="4">
    <w:abstractNumId w:val="5"/>
  </w:num>
  <w:num w:numId="5">
    <w:abstractNumId w:val="6"/>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34C41"/>
    <w:rsid w:val="00C610A6"/>
    <w:rsid w:val="034F0987"/>
    <w:rsid w:val="03771E7F"/>
    <w:rsid w:val="03F23EA3"/>
    <w:rsid w:val="04FC479E"/>
    <w:rsid w:val="055F332D"/>
    <w:rsid w:val="05C85FCF"/>
    <w:rsid w:val="06DE46EF"/>
    <w:rsid w:val="07874B0B"/>
    <w:rsid w:val="08145EEF"/>
    <w:rsid w:val="0A2D07B3"/>
    <w:rsid w:val="0A3954A8"/>
    <w:rsid w:val="0CF93535"/>
    <w:rsid w:val="0D9B1346"/>
    <w:rsid w:val="0EA82D50"/>
    <w:rsid w:val="0F5A36FD"/>
    <w:rsid w:val="0F87169C"/>
    <w:rsid w:val="10341FC5"/>
    <w:rsid w:val="10B61014"/>
    <w:rsid w:val="10C46E9B"/>
    <w:rsid w:val="10D10E21"/>
    <w:rsid w:val="114C494B"/>
    <w:rsid w:val="132A2A6A"/>
    <w:rsid w:val="137F5849"/>
    <w:rsid w:val="13AE3CA0"/>
    <w:rsid w:val="140C05B1"/>
    <w:rsid w:val="145204CA"/>
    <w:rsid w:val="15D22C36"/>
    <w:rsid w:val="162613D1"/>
    <w:rsid w:val="170E60FE"/>
    <w:rsid w:val="170F383D"/>
    <w:rsid w:val="17B572A9"/>
    <w:rsid w:val="17E23913"/>
    <w:rsid w:val="1A8C27B1"/>
    <w:rsid w:val="1AC90DBB"/>
    <w:rsid w:val="1BE337C6"/>
    <w:rsid w:val="1C1C4F1A"/>
    <w:rsid w:val="1C3E30E2"/>
    <w:rsid w:val="1C7B60E4"/>
    <w:rsid w:val="1E911BEF"/>
    <w:rsid w:val="1F1840BF"/>
    <w:rsid w:val="1F3F2021"/>
    <w:rsid w:val="1F5275D0"/>
    <w:rsid w:val="2062603D"/>
    <w:rsid w:val="212925B3"/>
    <w:rsid w:val="215D786F"/>
    <w:rsid w:val="220C1761"/>
    <w:rsid w:val="221548E5"/>
    <w:rsid w:val="23203542"/>
    <w:rsid w:val="2451627C"/>
    <w:rsid w:val="247D585E"/>
    <w:rsid w:val="247F40EE"/>
    <w:rsid w:val="24E703A5"/>
    <w:rsid w:val="24EA02AB"/>
    <w:rsid w:val="24F353B2"/>
    <w:rsid w:val="251E795B"/>
    <w:rsid w:val="26247424"/>
    <w:rsid w:val="26A76454"/>
    <w:rsid w:val="27A5526C"/>
    <w:rsid w:val="27B93711"/>
    <w:rsid w:val="27EB1117"/>
    <w:rsid w:val="28107987"/>
    <w:rsid w:val="2BF11F1F"/>
    <w:rsid w:val="2C0734F1"/>
    <w:rsid w:val="2C2F0132"/>
    <w:rsid w:val="2C7708AA"/>
    <w:rsid w:val="2CC82C80"/>
    <w:rsid w:val="2CF365DC"/>
    <w:rsid w:val="2D7A1E5D"/>
    <w:rsid w:val="2E5D55A4"/>
    <w:rsid w:val="2F656EAC"/>
    <w:rsid w:val="30852128"/>
    <w:rsid w:val="30B46099"/>
    <w:rsid w:val="311F782D"/>
    <w:rsid w:val="32F53836"/>
    <w:rsid w:val="3308789D"/>
    <w:rsid w:val="33E81E5A"/>
    <w:rsid w:val="33EA290C"/>
    <w:rsid w:val="357716E7"/>
    <w:rsid w:val="35973708"/>
    <w:rsid w:val="3689230F"/>
    <w:rsid w:val="37482601"/>
    <w:rsid w:val="38DB01DF"/>
    <w:rsid w:val="38F37670"/>
    <w:rsid w:val="3927524E"/>
    <w:rsid w:val="397C3A31"/>
    <w:rsid w:val="3AA661B2"/>
    <w:rsid w:val="3B2C087E"/>
    <w:rsid w:val="3BF40FA9"/>
    <w:rsid w:val="3C143E6B"/>
    <w:rsid w:val="3C70620A"/>
    <w:rsid w:val="3CB83577"/>
    <w:rsid w:val="3CF11D7F"/>
    <w:rsid w:val="3D94744B"/>
    <w:rsid w:val="3E7354E1"/>
    <w:rsid w:val="3E767D78"/>
    <w:rsid w:val="3E7E5894"/>
    <w:rsid w:val="3E810EE1"/>
    <w:rsid w:val="3EF9316D"/>
    <w:rsid w:val="400D1F26"/>
    <w:rsid w:val="40D94CFF"/>
    <w:rsid w:val="413C5593"/>
    <w:rsid w:val="415D3508"/>
    <w:rsid w:val="41784773"/>
    <w:rsid w:val="44BB6B84"/>
    <w:rsid w:val="459B4F7E"/>
    <w:rsid w:val="475345C1"/>
    <w:rsid w:val="481B5E95"/>
    <w:rsid w:val="48D14424"/>
    <w:rsid w:val="4AA464E4"/>
    <w:rsid w:val="4B75001F"/>
    <w:rsid w:val="4BB54DA4"/>
    <w:rsid w:val="4BFC429C"/>
    <w:rsid w:val="4CB608EF"/>
    <w:rsid w:val="4CD125CA"/>
    <w:rsid w:val="4D73233C"/>
    <w:rsid w:val="4D9C7AE5"/>
    <w:rsid w:val="4DA70238"/>
    <w:rsid w:val="4DB26488"/>
    <w:rsid w:val="4F1D072D"/>
    <w:rsid w:val="4F38383D"/>
    <w:rsid w:val="4FCD35D0"/>
    <w:rsid w:val="4FF04118"/>
    <w:rsid w:val="50064765"/>
    <w:rsid w:val="505622BB"/>
    <w:rsid w:val="50947199"/>
    <w:rsid w:val="51166B76"/>
    <w:rsid w:val="513370A6"/>
    <w:rsid w:val="51B178D7"/>
    <w:rsid w:val="52042754"/>
    <w:rsid w:val="52293C7C"/>
    <w:rsid w:val="52832315"/>
    <w:rsid w:val="5309281E"/>
    <w:rsid w:val="54893322"/>
    <w:rsid w:val="55935C72"/>
    <w:rsid w:val="56256CC9"/>
    <w:rsid w:val="578B2924"/>
    <w:rsid w:val="57B76E49"/>
    <w:rsid w:val="5A117165"/>
    <w:rsid w:val="5BEF2051"/>
    <w:rsid w:val="5C6E6AF1"/>
    <w:rsid w:val="5DA36109"/>
    <w:rsid w:val="5DB01F03"/>
    <w:rsid w:val="5E8656C0"/>
    <w:rsid w:val="600B28A8"/>
    <w:rsid w:val="600E0B2F"/>
    <w:rsid w:val="601E70C9"/>
    <w:rsid w:val="603F586C"/>
    <w:rsid w:val="605A5411"/>
    <w:rsid w:val="607162E9"/>
    <w:rsid w:val="609E371C"/>
    <w:rsid w:val="60EA5239"/>
    <w:rsid w:val="610F0176"/>
    <w:rsid w:val="627536C0"/>
    <w:rsid w:val="62BD2580"/>
    <w:rsid w:val="63293771"/>
    <w:rsid w:val="63C416EC"/>
    <w:rsid w:val="63CB6E15"/>
    <w:rsid w:val="63DD630A"/>
    <w:rsid w:val="64104931"/>
    <w:rsid w:val="64FA4B57"/>
    <w:rsid w:val="655C3B7E"/>
    <w:rsid w:val="65670581"/>
    <w:rsid w:val="65EF716C"/>
    <w:rsid w:val="66C9058D"/>
    <w:rsid w:val="66F978FF"/>
    <w:rsid w:val="674319F9"/>
    <w:rsid w:val="682E63BC"/>
    <w:rsid w:val="689E075E"/>
    <w:rsid w:val="68F778D9"/>
    <w:rsid w:val="693F388B"/>
    <w:rsid w:val="699B02A7"/>
    <w:rsid w:val="6A325601"/>
    <w:rsid w:val="6A9B7BB0"/>
    <w:rsid w:val="6BBA0E3A"/>
    <w:rsid w:val="6CCB5899"/>
    <w:rsid w:val="6E6B0ACD"/>
    <w:rsid w:val="6EB321F9"/>
    <w:rsid w:val="6EE42C42"/>
    <w:rsid w:val="6F556011"/>
    <w:rsid w:val="6F8043E7"/>
    <w:rsid w:val="71086FB7"/>
    <w:rsid w:val="729B5D0E"/>
    <w:rsid w:val="734E2D80"/>
    <w:rsid w:val="73CB4074"/>
    <w:rsid w:val="74600828"/>
    <w:rsid w:val="74847B70"/>
    <w:rsid w:val="75084353"/>
    <w:rsid w:val="75B51DBC"/>
    <w:rsid w:val="762A7AD4"/>
    <w:rsid w:val="768F5B89"/>
    <w:rsid w:val="77352BFE"/>
    <w:rsid w:val="775C7E0B"/>
    <w:rsid w:val="788103EC"/>
    <w:rsid w:val="789110CD"/>
    <w:rsid w:val="792A5904"/>
    <w:rsid w:val="7BED75DA"/>
    <w:rsid w:val="7C8F4BFB"/>
    <w:rsid w:val="7CC759B6"/>
    <w:rsid w:val="7CDB38D7"/>
    <w:rsid w:val="7D1F096B"/>
    <w:rsid w:val="7D3F5700"/>
    <w:rsid w:val="7DE20C95"/>
    <w:rsid w:val="7EE25E4F"/>
    <w:rsid w:val="7F2E3E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2"/>
    <w:basedOn w:val="1"/>
    <w:next w:val="5"/>
    <w:unhideWhenUsed/>
    <w:qFormat/>
    <w:uiPriority w:val="9"/>
    <w:pPr>
      <w:keepNext/>
      <w:keepLines/>
      <w:spacing w:before="360" w:after="200"/>
      <w:outlineLvl w:val="1"/>
    </w:pPr>
    <w:rPr>
      <w:rFonts w:ascii="Arial" w:hAnsi="Arial" w:eastAsia="Arial" w:cs="Arial"/>
      <w:sz w:val="3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line="480" w:lineRule="exact"/>
      <w:ind w:left="420" w:leftChars="200" w:firstLine="420" w:firstLineChars="200"/>
    </w:pPr>
    <w:rPr>
      <w:szCs w:val="20"/>
    </w:rPr>
  </w:style>
  <w:style w:type="paragraph" w:styleId="3">
    <w:name w:val="Body Text Indent"/>
    <w:basedOn w:val="1"/>
    <w:next w:val="1"/>
    <w:qFormat/>
    <w:uiPriority w:val="0"/>
    <w:pPr>
      <w:spacing w:line="360" w:lineRule="auto"/>
      <w:ind w:firstLine="570"/>
    </w:pPr>
    <w:rPr>
      <w:sz w:val="24"/>
    </w:rPr>
  </w:style>
  <w:style w:type="paragraph" w:styleId="5">
    <w:name w:val="Normal Indent"/>
    <w:basedOn w:val="1"/>
    <w:next w:val="1"/>
    <w:qFormat/>
    <w:uiPriority w:val="0"/>
    <w:pPr>
      <w:ind w:firstLine="420"/>
    </w:pPr>
    <w:rPr>
      <w:b/>
      <w:sz w:val="24"/>
    </w:rPr>
  </w:style>
  <w:style w:type="paragraph" w:styleId="6">
    <w:name w:val="Body Text"/>
    <w:basedOn w:val="1"/>
    <w:next w:val="1"/>
    <w:qFormat/>
    <w:uiPriority w:val="0"/>
    <w:pPr>
      <w:tabs>
        <w:tab w:val="left" w:pos="567"/>
      </w:tabs>
      <w:spacing w:before="120" w:line="22" w:lineRule="atLeast"/>
    </w:pPr>
    <w:rPr>
      <w:rFonts w:ascii="宋体" w:hAnsi="宋体"/>
      <w:sz w:val="24"/>
    </w:rPr>
  </w:style>
  <w:style w:type="paragraph" w:styleId="7">
    <w:name w:val="Plain Text"/>
    <w:basedOn w:val="1"/>
    <w:next w:val="1"/>
    <w:qFormat/>
    <w:uiPriority w:val="0"/>
    <w:rPr>
      <w:rFonts w:hAnsi="Courier New"/>
      <w:szCs w:val="20"/>
    </w:rPr>
  </w:style>
  <w:style w:type="paragraph" w:styleId="8">
    <w:name w:val="Date"/>
    <w:basedOn w:val="1"/>
    <w:next w:val="1"/>
    <w:qFormat/>
    <w:uiPriority w:val="0"/>
    <w:pPr>
      <w:ind w:left="100" w:leftChars="2500"/>
    </w:pPr>
    <w:rPr>
      <w:rFonts w:ascii="仿宋_GB2312" w:hAnsi="宋体" w:eastAsia="仿宋_GB2312"/>
      <w:color w:val="000000"/>
      <w:sz w:val="24"/>
    </w:rPr>
  </w:style>
  <w:style w:type="paragraph" w:styleId="9">
    <w:name w:val="envelope return"/>
    <w:basedOn w:val="1"/>
    <w:qFormat/>
    <w:uiPriority w:val="0"/>
    <w:pPr>
      <w:snapToGrid w:val="0"/>
    </w:pPr>
    <w:rPr>
      <w:rFonts w:ascii="Arial" w:hAnsi="Arial"/>
    </w:rPr>
  </w:style>
  <w:style w:type="paragraph" w:styleId="1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4">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5">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6">
    <w:name w:val="标题 21"/>
    <w:basedOn w:val="1"/>
    <w:next w:val="1"/>
    <w:qFormat/>
    <w:uiPriority w:val="0"/>
    <w:pPr>
      <w:keepNext/>
      <w:keepLines/>
      <w:spacing w:before="120" w:line="300" w:lineRule="auto"/>
      <w:jc w:val="center"/>
      <w:outlineLvl w:val="1"/>
    </w:pPr>
    <w:rPr>
      <w:rFonts w:ascii="Arial" w:hAnsi="Arial" w:eastAsia="黑体"/>
      <w:b/>
      <w:sz w:val="30"/>
      <w:szCs w:val="20"/>
    </w:rPr>
  </w:style>
  <w:style w:type="paragraph" w:customStyle="1" w:styleId="17">
    <w:name w:val="纯文本1"/>
    <w:basedOn w:val="1"/>
    <w:qFormat/>
    <w:uiPriority w:val="0"/>
    <w:rPr>
      <w:rFonts w:hint="eastAsia" w:ascii="宋体" w:hAnsi="Courier New"/>
      <w:szCs w:val="20"/>
    </w:rPr>
  </w:style>
  <w:style w:type="paragraph" w:customStyle="1" w:styleId="18">
    <w:name w:val="列表段落"/>
    <w:basedOn w:val="1"/>
    <w:qFormat/>
    <w:uiPriority w:val="34"/>
    <w:pPr>
      <w:ind w:firstLine="420"/>
    </w:pPr>
    <w:rPr>
      <w:rFonts w:ascii="Calibri" w:hAnsi="Calibri"/>
      <w:szCs w:val="22"/>
    </w:rPr>
  </w:style>
  <w:style w:type="paragraph" w:customStyle="1" w:styleId="19">
    <w:name w:val="图例"/>
    <w:basedOn w:val="1"/>
    <w:qFormat/>
    <w:uiPriority w:val="0"/>
    <w:pPr>
      <w:spacing w:before="120" w:after="120" w:line="360" w:lineRule="auto"/>
      <w:jc w:val="center"/>
    </w:pPr>
    <w:rPr>
      <w:rFonts w:eastAsia="仿宋_GB2312"/>
      <w:b/>
      <w:sz w:val="24"/>
      <w:szCs w:val="20"/>
    </w:rPr>
  </w:style>
  <w:style w:type="paragraph" w:customStyle="1" w:styleId="20">
    <w:name w:val="批注文字1"/>
    <w:basedOn w:val="1"/>
    <w:qFormat/>
    <w:uiPriority w:val="99"/>
    <w:pPr>
      <w:jc w:val="left"/>
    </w:pPr>
  </w:style>
  <w:style w:type="paragraph" w:customStyle="1" w:styleId="21">
    <w:name w:val="正文缩进11"/>
    <w:basedOn w:val="1"/>
    <w:qFormat/>
    <w:uiPriority w:val="0"/>
    <w:pPr>
      <w:ind w:firstLine="420"/>
      <w:jc w:val="left"/>
    </w:pPr>
    <w:rPr>
      <w:rFonts w:ascii="宋体"/>
      <w:sz w:val="24"/>
    </w:rPr>
  </w:style>
  <w:style w:type="paragraph" w:styleId="22">
    <w:name w:val="List Paragraph"/>
    <w:basedOn w:val="1"/>
    <w:qFormat/>
    <w:uiPriority w:val="34"/>
    <w:pPr>
      <w:ind w:left="720"/>
      <w:contextualSpacing/>
    </w:pPr>
  </w:style>
  <w:style w:type="paragraph" w:customStyle="1" w:styleId="23">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24">
    <w:name w:val="null3"/>
    <w:qFormat/>
    <w:uiPriority w:val="0"/>
    <w:rPr>
      <w:rFonts w:hint="eastAsia" w:ascii="Calibri" w:hAnsi="Calibri" w:eastAsia="宋体" w:cs="Times New Roman"/>
      <w:lang w:val="en-US" w:eastAsia="zh-CN" w:bidi="ar-SA"/>
    </w:rPr>
  </w:style>
  <w:style w:type="paragraph" w:customStyle="1" w:styleId="25">
    <w:name w:val="正文文本1"/>
    <w:basedOn w:val="1"/>
    <w:qFormat/>
    <w:uiPriority w:val="0"/>
    <w:pPr>
      <w:tabs>
        <w:tab w:val="left" w:pos="567"/>
      </w:tabs>
      <w:spacing w:before="120" w:line="22" w:lineRule="atLeast"/>
    </w:pPr>
    <w:rPr>
      <w:rFonts w:ascii="宋体" w:hAnsi="宋体"/>
      <w:sz w:val="24"/>
    </w:rPr>
  </w:style>
  <w:style w:type="paragraph" w:customStyle="1" w:styleId="26">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2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8">
    <w:name w:val="页脚1"/>
    <w:basedOn w:val="1"/>
    <w:qFormat/>
    <w:uiPriority w:val="99"/>
    <w:pPr>
      <w:tabs>
        <w:tab w:val="center" w:pos="4153"/>
        <w:tab w:val="right" w:pos="8306"/>
      </w:tabs>
      <w:jc w:val="left"/>
    </w:pPr>
    <w:rPr>
      <w:rFonts w:ascii="宋体"/>
      <w:sz w:val="18"/>
      <w:szCs w:val="20"/>
    </w:rPr>
  </w:style>
  <w:style w:type="character" w:customStyle="1" w:styleId="29">
    <w:name w:val="页码1"/>
    <w:link w:val="1"/>
    <w:qFormat/>
    <w:uiPriority w:val="0"/>
  </w:style>
  <w:style w:type="character" w:customStyle="1" w:styleId="30">
    <w:name w:val="font41"/>
    <w:basedOn w:val="13"/>
    <w:qFormat/>
    <w:uiPriority w:val="0"/>
    <w:rPr>
      <w:rFonts w:ascii="Arial" w:hAnsi="Arial" w:cs="Arial"/>
      <w:b/>
      <w:bCs/>
      <w:color w:val="000000"/>
      <w:sz w:val="24"/>
      <w:szCs w:val="24"/>
      <w:u w:val="none"/>
    </w:rPr>
  </w:style>
  <w:style w:type="character" w:customStyle="1" w:styleId="31">
    <w:name w:val="font51"/>
    <w:basedOn w:val="13"/>
    <w:qFormat/>
    <w:uiPriority w:val="0"/>
    <w:rPr>
      <w:rFonts w:ascii="等线" w:hAnsi="等线" w:eastAsia="等线" w:cs="等线"/>
      <w:b/>
      <w:bCs/>
      <w:color w:val="000000"/>
      <w:sz w:val="24"/>
      <w:szCs w:val="24"/>
      <w:u w:val="none"/>
    </w:rPr>
  </w:style>
  <w:style w:type="paragraph" w:customStyle="1" w:styleId="32">
    <w:name w:val="列出段落"/>
    <w:qFormat/>
    <w:uiPriority w:val="34"/>
    <w:pPr>
      <w:widowControl w:val="0"/>
      <w:ind w:firstLine="420"/>
      <w:jc w:val="both"/>
    </w:pPr>
    <w:rPr>
      <w:rFonts w:hint="default" w:ascii="Calibri" w:hAnsi="Calibri" w:eastAsia="宋体" w:cs="Times New Roman"/>
      <w:sz w:val="21"/>
      <w:szCs w:val="22"/>
      <w:lang w:val="en-US" w:eastAsia="zh-CN" w:bidi="ar-SA"/>
    </w:rPr>
  </w:style>
  <w:style w:type="character" w:customStyle="1" w:styleId="33">
    <w:name w:val="font31"/>
    <w:basedOn w:val="13"/>
    <w:qFormat/>
    <w:uiPriority w:val="0"/>
    <w:rPr>
      <w:rFonts w:ascii="Arial" w:hAnsi="Arial" w:cs="Arial"/>
      <w:color w:val="000000"/>
      <w:sz w:val="22"/>
      <w:szCs w:val="22"/>
      <w:u w:val="none"/>
    </w:rPr>
  </w:style>
  <w:style w:type="character" w:customStyle="1" w:styleId="34">
    <w:name w:val="font21"/>
    <w:basedOn w:val="13"/>
    <w:qFormat/>
    <w:uiPriority w:val="0"/>
    <w:rPr>
      <w:rFonts w:hint="eastAsia" w:ascii="等线" w:hAnsi="等线" w:eastAsia="等线" w:cs="等线"/>
      <w:color w:val="000000"/>
      <w:sz w:val="22"/>
      <w:szCs w:val="22"/>
      <w:u w:val="none"/>
    </w:rPr>
  </w:style>
  <w:style w:type="character" w:customStyle="1" w:styleId="35">
    <w:name w:val="font11"/>
    <w:basedOn w:val="13"/>
    <w:qFormat/>
    <w:uiPriority w:val="0"/>
    <w:rPr>
      <w:rFonts w:hint="eastAsia" w:ascii="等线" w:hAnsi="等线" w:eastAsia="等线" w:cs="等线"/>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77</Pages>
  <Words>9828</Words>
  <Characters>10346</Characters>
  <Lines>0</Lines>
  <Paragraphs>0</Paragraphs>
  <TotalTime>3</TotalTime>
  <ScaleCrop>false</ScaleCrop>
  <LinksUpToDate>false</LinksUpToDate>
  <CharactersWithSpaces>10565</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2021-04-27T13:08:00Z</dcterms:created>
  <dc:creator>Administrator</dc:creator>
  <cp:lastModifiedBy>妙妙</cp:lastModifiedBy>
  <dcterms:modified xsi:type="dcterms:W3CDTF">2026-10-08T03:32:32Z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4FACA4E4F8DA4167B02C8D105B7A2CC1</vt:lpwstr>
  </property>
  <property fmtid="{D5CDD505-2E9C-101B-9397-08002B2CF9AE}" pid="4" name="KSOTemplateDocerSaveRecord">
    <vt:lpwstr>eyJoZGlkIjoiMTUzNTIxYTNmZTcxMWFlY2RkYzMxZDcwN2Q1NGM1ZjYiLCJ1c2VySWQiOiI4NTI1NzE4MjMifQ==</vt:lpwstr>
  </property>
</Properties>
</file>