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320"/>
        <w:jc w:val="left"/>
        <w:rPr>
          <w:rFonts w:ascii="宋体" w:hAnsi="宋体"/>
          <w:color w:val="auto"/>
          <w:sz w:val="32"/>
          <w:highlight w:val="none"/>
        </w:rPr>
      </w:pPr>
      <w:r>
        <w:rPr>
          <w:rFonts w:ascii="宋体" w:hAnsi="宋体"/>
          <w:color w:val="auto"/>
          <w:sz w:val="32"/>
          <w:highlight w:val="none"/>
        </w:rPr>
        <w:t xml:space="preserve">       </w:t>
      </w:r>
      <w:r/>
    </w:p>
    <w:p>
      <w:pPr>
        <w:pStyle w:val="771"/>
        <w:jc w:val="center"/>
        <w:rPr>
          <w:rFonts w:hint="default" w:ascii="宋体" w:hAnsi="宋体" w:eastAsia="宋体" w:cs="宋体"/>
          <w:b/>
          <w:color w:val="auto"/>
          <w:spacing w:val="76"/>
          <w:sz w:val="156"/>
          <w:highlight w:val="none"/>
          <w:lang w:eastAsia="zh-CN"/>
        </w:rPr>
      </w:pPr>
      <w:r>
        <w:rPr>
          <w:rFonts w:hint="default" w:ascii="宋体" w:hAnsi="宋体" w:eastAsia="宋体" w:cs="宋体"/>
          <w:b/>
          <w:color w:val="auto"/>
          <w:spacing w:val="76"/>
          <w:sz w:val="156"/>
          <w:highlight w:val="none"/>
          <w:lang w:eastAsia="zh-CN"/>
        </w:rPr>
      </w:r>
      <w:r/>
    </w:p>
    <w:p>
      <w:pPr>
        <w:pStyle w:val="771"/>
        <w:jc w:val="center"/>
        <w:rPr>
          <w:rFonts w:ascii="宋体" w:hAnsi="宋体"/>
          <w:color w:val="auto"/>
          <w:spacing w:val="76"/>
          <w:sz w:val="72"/>
          <w:szCs w:val="72"/>
          <w:highlight w:val="none"/>
        </w:rPr>
      </w:pPr>
      <w:r>
        <w:rPr>
          <w:rFonts w:hint="eastAsia" w:ascii="宋体" w:hAnsi="宋体" w:eastAsia="宋体" w:cs="宋体"/>
          <w:b/>
          <w:color w:val="auto"/>
          <w:spacing w:val="76"/>
          <w:sz w:val="72"/>
          <w:szCs w:val="72"/>
          <w:highlight w:val="none"/>
          <w:lang w:eastAsia="zh-CN"/>
        </w:rPr>
        <w:t xml:space="preserve">招标文件</w:t>
      </w:r>
      <w:r/>
    </w:p>
    <w:p>
      <w:pPr>
        <w:pStyle w:val="771"/>
        <w:ind w:firstLine="2100"/>
        <w:rPr>
          <w:rFonts w:ascii="宋体" w:hAnsi="宋体"/>
          <w:color w:val="auto"/>
          <w:sz w:val="30"/>
          <w:szCs w:val="30"/>
          <w:highlight w:val="none"/>
        </w:rPr>
      </w:pPr>
      <w:r>
        <w:rPr>
          <w:rFonts w:ascii="宋体" w:hAnsi="宋体"/>
          <w:color w:val="auto"/>
          <w:sz w:val="30"/>
          <w:szCs w:val="30"/>
          <w:highlight w:val="none"/>
        </w:rPr>
      </w:r>
      <w:r/>
    </w:p>
    <w:p>
      <w:pPr>
        <w:pStyle w:val="781"/>
        <w:rPr>
          <w:rFonts w:ascii="宋体" w:hAnsi="宋体"/>
          <w:color w:val="auto"/>
          <w:sz w:val="30"/>
          <w:szCs w:val="30"/>
          <w:highlight w:val="none"/>
        </w:rPr>
      </w:pPr>
      <w:r>
        <w:rPr>
          <w:rFonts w:ascii="宋体" w:hAnsi="宋体"/>
          <w:color w:val="auto"/>
          <w:sz w:val="30"/>
          <w:szCs w:val="30"/>
          <w:highlight w:val="none"/>
        </w:rPr>
      </w:r>
      <w:r/>
    </w:p>
    <w:p>
      <w:pPr>
        <w:pStyle w:val="782"/>
        <w:rPr>
          <w:rFonts w:ascii="宋体" w:hAnsi="宋体"/>
          <w:color w:val="auto"/>
          <w:sz w:val="30"/>
          <w:szCs w:val="30"/>
          <w:highlight w:val="none"/>
        </w:rPr>
      </w:pPr>
      <w:r>
        <w:rPr>
          <w:rFonts w:ascii="宋体" w:hAnsi="宋体"/>
          <w:color w:val="auto"/>
          <w:sz w:val="30"/>
          <w:szCs w:val="30"/>
          <w:highlight w:val="none"/>
        </w:rPr>
      </w:r>
      <w:r/>
    </w:p>
    <w:p>
      <w:pPr>
        <w:pStyle w:val="782"/>
        <w:ind w:left="0" w:firstLine="0"/>
        <w:rPr>
          <w:rFonts w:ascii="宋体" w:hAnsi="宋体"/>
          <w:color w:val="auto"/>
          <w:sz w:val="30"/>
          <w:szCs w:val="30"/>
          <w:highlight w:val="none"/>
        </w:rPr>
      </w:pPr>
      <w:r>
        <w:rPr>
          <w:rFonts w:ascii="宋体" w:hAnsi="宋体"/>
          <w:color w:val="auto"/>
          <w:sz w:val="30"/>
          <w:szCs w:val="30"/>
          <w:highlight w:val="none"/>
        </w:rPr>
      </w:r>
      <w:r/>
    </w:p>
    <w:p>
      <w:pPr>
        <w:pStyle w:val="771"/>
        <w:rPr>
          <w:rFonts w:ascii="宋体" w:hAnsi="宋体"/>
          <w:color w:val="auto"/>
          <w:sz w:val="30"/>
          <w:szCs w:val="30"/>
          <w:highlight w:val="none"/>
        </w:rPr>
      </w:pPr>
      <w:r>
        <w:rPr>
          <w:rFonts w:ascii="宋体" w:hAnsi="宋体"/>
          <w:color w:val="auto"/>
          <w:sz w:val="30"/>
          <w:szCs w:val="30"/>
          <w:highlight w:val="none"/>
        </w:rPr>
      </w:r>
      <w:r/>
    </w:p>
    <w:p>
      <w:pPr>
        <w:pStyle w:val="781"/>
        <w:rPr>
          <w:color w:val="auto"/>
          <w:highlight w:val="none"/>
        </w:rPr>
      </w:pPr>
      <w:r>
        <w:rPr>
          <w:color w:val="auto"/>
          <w:highlight w:val="none"/>
        </w:rPr>
      </w:r>
      <w:r/>
    </w:p>
    <w:p>
      <w:pPr>
        <w:pStyle w:val="771"/>
        <w:ind w:firstLine="2100"/>
        <w:spacing w:line="360" w:lineRule="auto"/>
        <w:rPr>
          <w:rFonts w:ascii="宋体" w:hAnsi="宋体"/>
          <w:color w:val="auto"/>
          <w:sz w:val="30"/>
          <w:szCs w:val="30"/>
          <w:highlight w:val="none"/>
        </w:rPr>
      </w:pPr>
      <w:r>
        <w:rPr>
          <w:rFonts w:ascii="宋体" w:hAnsi="宋体"/>
          <w:color w:val="auto"/>
          <w:sz w:val="30"/>
          <w:szCs w:val="30"/>
          <w:highlight w:val="none"/>
        </w:rPr>
      </w:r>
      <w:r/>
    </w:p>
    <w:p>
      <w:pPr>
        <w:pStyle w:val="771"/>
        <w:spacing w:line="360" w:lineRule="auto"/>
        <w:rPr>
          <w:rFonts w:hint="eastAsia" w:ascii="宋体" w:hAnsi="宋体"/>
          <w:color w:val="auto"/>
          <w:sz w:val="30"/>
          <w:szCs w:val="30"/>
          <w:highlight w:val="none"/>
          <w:lang w:eastAsia="zh-CN"/>
        </w:rPr>
      </w:pPr>
      <w:r/>
      <w:bookmarkStart w:id="0" w:name="OLE_LINK2"/>
      <w:r>
        <w:rPr>
          <w:rFonts w:hint="eastAsia" w:ascii="宋体" w:hAnsi="宋体"/>
          <w:color w:val="auto"/>
          <w:sz w:val="30"/>
          <w:szCs w:val="30"/>
          <w:highlight w:val="none"/>
          <w:lang w:eastAsia="zh-CN"/>
        </w:rPr>
        <w:t xml:space="preserve">项目名称</w:t>
      </w:r>
      <w:bookmarkEnd w:id="0"/>
      <w:r>
        <w:rPr>
          <w:rFonts w:hint="eastAsia" w:ascii="宋体" w:hAnsi="宋体"/>
          <w:color w:val="auto"/>
          <w:sz w:val="30"/>
          <w:szCs w:val="30"/>
          <w:highlight w:val="none"/>
          <w:lang w:eastAsia="zh-CN"/>
        </w:rPr>
        <w:t xml:space="preserve">：阿尔茨海默病相关生物标志物检测仪器及试剂采购项目</w:t>
      </w:r>
      <w:r/>
    </w:p>
    <w:p>
      <w:pPr>
        <w:pStyle w:val="771"/>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pStyle w:val="771"/>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JSZC-320300-JSFB-G2026-0014</w:t>
      </w:r>
      <w:r/>
    </w:p>
    <w:p>
      <w:pPr>
        <w:pStyle w:val="771"/>
        <w:spacing w:line="360" w:lineRule="auto"/>
        <w:rPr>
          <w:rFonts w:ascii="宋体" w:hAnsi="宋体"/>
          <w:color w:val="auto"/>
          <w:sz w:val="30"/>
          <w:szCs w:val="30"/>
          <w:highlight w:val="none"/>
        </w:rPr>
      </w:pPr>
      <w:r>
        <w:rPr>
          <w:rFonts w:ascii="宋体" w:hAnsi="宋体"/>
          <w:color w:val="auto"/>
          <w:sz w:val="30"/>
          <w:szCs w:val="30"/>
          <w:highlight w:val="none"/>
        </w:rPr>
      </w:r>
      <w:r/>
    </w:p>
    <w:p>
      <w:pPr>
        <w:pStyle w:val="771"/>
        <w:spacing w:line="360" w:lineRule="auto"/>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 购 人：</w:t>
      </w:r>
      <w:r>
        <w:rPr>
          <w:rFonts w:hint="eastAsia" w:ascii="宋体" w:hAnsi="宋体"/>
          <w:color w:val="auto"/>
          <w:sz w:val="30"/>
          <w:szCs w:val="30"/>
          <w:highlight w:val="none"/>
          <w:lang w:eastAsia="zh-CN"/>
        </w:rPr>
        <w:t xml:space="preserve">徐州市东方人民医院</w:t>
      </w:r>
      <w:r/>
    </w:p>
    <w:p>
      <w:pPr>
        <w:pStyle w:val="771"/>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cente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center"/>
        <w:spacing w:line="480" w:lineRule="exact"/>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采购代理机构：</w:t>
      </w:r>
      <w:r>
        <w:rPr>
          <w:rFonts w:hint="eastAsia" w:ascii="宋体" w:hAnsi="宋体"/>
          <w:color w:val="auto"/>
          <w:sz w:val="30"/>
          <w:szCs w:val="30"/>
          <w:highlight w:val="none"/>
          <w:lang w:eastAsia="zh-CN"/>
        </w:rPr>
        <w:t xml:space="preserve">江苏富邦工程造价咨询有限公司</w:t>
      </w:r>
      <w:r/>
    </w:p>
    <w:p>
      <w:pPr>
        <w:pStyle w:val="1046"/>
        <w:ind w:firstLine="0"/>
        <w:jc w:val="center"/>
        <w:spacing w:line="480" w:lineRule="exact"/>
        <w:rPr>
          <w:rFonts w:ascii="宋体" w:hAnsi="宋体"/>
          <w:color w:val="auto"/>
          <w:sz w:val="30"/>
          <w:szCs w:val="30"/>
          <w:highlight w:val="none"/>
        </w:rPr>
      </w:pPr>
      <w:r>
        <w:rPr>
          <w:rFonts w:ascii="宋体" w:hAnsi="宋体"/>
          <w:color w:val="auto"/>
          <w:sz w:val="30"/>
          <w:szCs w:val="30"/>
          <w:highlight w:val="none"/>
        </w:rPr>
      </w:r>
      <w:r/>
    </w:p>
    <w:p>
      <w:pPr>
        <w:pStyle w:val="1046"/>
        <w:ind w:firstLine="0"/>
        <w:jc w:val="center"/>
        <w:spacing w:line="480" w:lineRule="exact"/>
        <w:rPr>
          <w:rFonts w:ascii="宋体" w:hAnsi="宋体"/>
          <w:b/>
          <w:color w:val="auto"/>
          <w:sz w:val="44"/>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rPr>
        <w:t xml:space="preserve">〇二</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十</w:t>
      </w:r>
      <w:r>
        <w:rPr>
          <w:rFonts w:hint="eastAsia" w:ascii="宋体" w:hAnsi="宋体"/>
          <w:color w:val="auto"/>
          <w:sz w:val="30"/>
          <w:szCs w:val="30"/>
          <w:highlight w:val="none"/>
        </w:rPr>
        <w:t xml:space="preserve">月</w:t>
      </w:r>
      <w:r/>
    </w:p>
    <w:p>
      <w:pPr>
        <w:rPr>
          <w:rFonts w:ascii="宋体" w:hAnsi="宋体"/>
          <w:b/>
          <w:color w:val="auto"/>
          <w:sz w:val="44"/>
          <w:highlight w:val="none"/>
        </w:rPr>
      </w:pPr>
      <w:r>
        <w:rPr>
          <w:rFonts w:ascii="宋体" w:hAnsi="宋体"/>
          <w:b/>
          <w:color w:val="auto"/>
          <w:sz w:val="44"/>
          <w:highlight w:val="none"/>
        </w:rPr>
        <w:br w:type="page" w:clear="all"/>
      </w:r>
      <w:r/>
    </w:p>
    <w:p>
      <w:pPr>
        <w:pStyle w:val="1046"/>
        <w:ind w:firstLine="0"/>
        <w:jc w:val="center"/>
        <w:rPr>
          <w:rFonts w:ascii="宋体" w:hAnsi="宋体"/>
          <w:b/>
          <w:color w:val="auto"/>
          <w:sz w:val="44"/>
          <w:highlight w:val="none"/>
        </w:rPr>
      </w:pPr>
      <w:r>
        <w:rPr>
          <w:rFonts w:ascii="宋体" w:hAnsi="宋体"/>
          <w:b/>
          <w:color w:val="auto"/>
          <w:sz w:val="44"/>
          <w:highlight w:val="none"/>
        </w:rPr>
        <w:t xml:space="preserve">目 录</w:t>
      </w:r>
      <w:r/>
    </w:p>
    <w:p>
      <w:pPr>
        <w:pStyle w:val="771"/>
        <w:jc w:val="center"/>
        <w:spacing w:line="520" w:lineRule="exact"/>
        <w:rPr>
          <w:rFonts w:ascii="宋体" w:hAnsi="宋体"/>
          <w:b/>
          <w:color w:val="auto"/>
          <w:sz w:val="44"/>
          <w:szCs w:val="44"/>
          <w:highlight w:val="none"/>
        </w:rPr>
      </w:pPr>
      <w:r/>
      <w:bookmarkStart w:id="1" w:name="_Toc522790130"/>
      <w:r/>
      <w:r/>
    </w:p>
    <w:p>
      <w:pPr>
        <w:pStyle w:val="771"/>
        <w:jc w:val="center"/>
        <w:spacing w:line="520" w:lineRule="exact"/>
        <w:rPr>
          <w:rFonts w:ascii="宋体" w:hAnsi="宋体"/>
          <w:b/>
          <w:color w:val="auto"/>
          <w:sz w:val="30"/>
          <w:szCs w:val="30"/>
          <w:highlight w:val="none"/>
        </w:rPr>
      </w:pPr>
      <w:r>
        <w:rPr>
          <w:rFonts w:ascii="宋体" w:hAnsi="宋体"/>
          <w:b/>
          <w:color w:val="auto"/>
          <w:sz w:val="30"/>
          <w:szCs w:val="30"/>
          <w:highlight w:val="none"/>
        </w:rPr>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1024"/>
          <w:rFonts w:ascii="宋体" w:hAnsi="宋体"/>
          <w:color w:val="auto"/>
          <w:sz w:val="30"/>
          <w:szCs w:val="30"/>
          <w:highlight w:val="none"/>
        </w:rPr>
        <w:t xml:space="preserve">第一章  投标邀请</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1024"/>
          <w:rFonts w:ascii="宋体" w:hAnsi="宋体"/>
          <w:color w:val="auto"/>
          <w:sz w:val="30"/>
          <w:szCs w:val="30"/>
          <w:highlight w:val="none"/>
        </w:rPr>
        <w:t xml:space="preserve">第二章  投标人须知</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1024"/>
          <w:rFonts w:ascii="宋体" w:hAnsi="宋体"/>
          <w:color w:val="auto"/>
          <w:sz w:val="30"/>
          <w:szCs w:val="30"/>
          <w:highlight w:val="none"/>
        </w:rPr>
        <w:t xml:space="preserve">第三章  投标资料表</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1024"/>
          <w:rFonts w:ascii="宋体" w:hAnsi="宋体"/>
          <w:color w:val="auto"/>
          <w:sz w:val="30"/>
          <w:szCs w:val="30"/>
          <w:highlight w:val="none"/>
        </w:rPr>
        <w:t xml:space="preserve">第四章  评标标准</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1024"/>
          <w:rFonts w:ascii="宋体" w:hAnsi="宋体"/>
          <w:color w:val="auto"/>
          <w:sz w:val="30"/>
          <w:szCs w:val="30"/>
          <w:highlight w:val="none"/>
        </w:rPr>
        <w:t xml:space="preserve">第五章  拟签订的合同文本</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1024"/>
          <w:rFonts w:ascii="宋体" w:hAnsi="宋体"/>
          <w:color w:val="auto"/>
          <w:sz w:val="30"/>
          <w:szCs w:val="30"/>
          <w:highlight w:val="none"/>
        </w:rPr>
        <w:t xml:space="preserve">第六章  采购需求</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1024"/>
          <w:rFonts w:ascii="宋体" w:hAnsi="宋体"/>
          <w:color w:val="auto"/>
          <w:sz w:val="30"/>
          <w:szCs w:val="30"/>
          <w:highlight w:val="none"/>
        </w:rPr>
        <w:t xml:space="preserve">第七章  投标文件相关格</w:t>
      </w:r>
      <w:bookmarkStart w:id="2" w:name="_Hlt532911771"/>
      <w:r/>
      <w:bookmarkStart w:id="3" w:name="_Hlt532911772"/>
      <w:r>
        <w:rPr>
          <w:rStyle w:val="1024"/>
          <w:rFonts w:ascii="宋体" w:hAnsi="宋体"/>
          <w:color w:val="auto"/>
          <w:sz w:val="30"/>
          <w:szCs w:val="30"/>
          <w:highlight w:val="none"/>
        </w:rPr>
        <w:t xml:space="preserve">式</w:t>
      </w:r>
      <w:bookmarkEnd w:id="2"/>
      <w:r/>
      <w:bookmarkEnd w:id="3"/>
      <w:r>
        <w:rPr>
          <w:rStyle w:val="1024"/>
          <w:rFonts w:ascii="宋体" w:hAnsi="宋体"/>
          <w:color w:val="auto"/>
          <w:sz w:val="30"/>
          <w:szCs w:val="30"/>
          <w:highlight w:val="none"/>
        </w:rPr>
        <w:fldChar w:fldCharType="end"/>
      </w:r>
      <w:r/>
    </w:p>
    <w:p>
      <w:pPr>
        <w:pStyle w:val="771"/>
        <w:jc w:val="center"/>
        <w:keepLines w:val="0"/>
        <w:keepNext w:val="0"/>
        <w:pageBreakBefore w:val="0"/>
        <w:spacing w:line="520" w:lineRule="exact"/>
        <w:widowControl w:val="off"/>
        <w:rPr>
          <w:rFonts w:ascii="宋体" w:hAnsi="宋体"/>
          <w:b/>
          <w:color w:val="auto"/>
          <w:sz w:val="44"/>
          <w:szCs w:val="44"/>
          <w:highlight w:val="none"/>
        </w:rPr>
        <w:outlineLvl w:val="9"/>
      </w:pPr>
      <w:r>
        <w:rPr>
          <w:rFonts w:ascii="宋体" w:hAnsi="宋体"/>
          <w:b/>
          <w:color w:val="auto"/>
          <w:sz w:val="30"/>
          <w:szCs w:val="30"/>
          <w:highlight w:val="none"/>
        </w:rPr>
        <w:fldChar w:fldCharType="end"/>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lang w:eastAsia="zh-CN"/>
        </w:rPr>
        <w:t xml:space="preserve">徐州市东方人民医院</w:t>
      </w:r>
      <w:r/>
    </w:p>
    <w:p>
      <w:pPr>
        <w:pStyle w:val="771"/>
        <w:jc w:val="center"/>
        <w:spacing w:line="520" w:lineRule="exact"/>
        <w:rPr>
          <w:rFonts w:ascii="宋体" w:hAnsi="宋体"/>
          <w:b/>
          <w:color w:val="auto"/>
          <w:sz w:val="36"/>
          <w:szCs w:val="36"/>
          <w:highlight w:val="none"/>
        </w:rPr>
      </w:pPr>
      <w:r>
        <w:rPr>
          <w:rFonts w:ascii="宋体" w:hAnsi="宋体"/>
          <w:b/>
          <w:color w:val="auto"/>
          <w:sz w:val="36"/>
          <w:szCs w:val="36"/>
          <w:highlight w:val="none"/>
        </w:rPr>
        <w:t xml:space="preserve">《</w:t>
      </w:r>
      <w:r>
        <w:rPr>
          <w:rFonts w:hint="eastAsia" w:ascii="宋体" w:hAnsi="宋体"/>
          <w:b/>
          <w:color w:val="auto"/>
          <w:sz w:val="36"/>
          <w:szCs w:val="36"/>
          <w:highlight w:val="none"/>
          <w:lang w:eastAsia="zh-CN"/>
        </w:rPr>
        <w:t xml:space="preserve">阿尔茨海默病相关生物标志物检测仪器及试剂采购项目</w:t>
      </w:r>
      <w:r>
        <w:rPr>
          <w:rFonts w:ascii="宋体" w:hAnsi="宋体"/>
          <w:b/>
          <w:color w:val="auto"/>
          <w:sz w:val="36"/>
          <w:szCs w:val="36"/>
          <w:highlight w:val="none"/>
        </w:rPr>
        <w:t xml:space="preserve">》</w:t>
      </w:r>
      <w:r/>
    </w:p>
    <w:p>
      <w:pPr>
        <w:pStyle w:val="771"/>
        <w:jc w:val="center"/>
        <w:spacing w:line="520" w:lineRule="exact"/>
        <w:rPr>
          <w:rFonts w:ascii="宋体" w:hAnsi="宋体"/>
          <w:b/>
          <w:color w:val="auto"/>
          <w:sz w:val="44"/>
          <w:szCs w:val="44"/>
          <w:highlight w:val="none"/>
        </w:rPr>
      </w:pPr>
      <w:r>
        <w:rPr>
          <w:rFonts w:ascii="宋体" w:hAnsi="宋体"/>
          <w:b/>
          <w:color w:val="auto"/>
          <w:sz w:val="36"/>
          <w:szCs w:val="36"/>
          <w:highlight w:val="none"/>
        </w:rPr>
        <w:t xml:space="preserve">招标文件</w:t>
      </w:r>
      <w:r>
        <w:rPr>
          <w:rFonts w:ascii="宋体" w:hAnsi="宋体"/>
          <w:b/>
          <w:color w:val="auto"/>
          <w:sz w:val="30"/>
          <w:szCs w:val="30"/>
          <w:highlight w:val="none"/>
        </w:rPr>
        <w:t xml:space="preserve"> </w:t>
      </w:r>
      <w:r/>
    </w:p>
    <w:p>
      <w:pPr>
        <w:pStyle w:val="771"/>
        <w:rPr>
          <w:rFonts w:ascii="宋体" w:hAnsi="宋体"/>
          <w:b/>
          <w:color w:val="auto"/>
          <w:sz w:val="30"/>
          <w:szCs w:val="30"/>
          <w:highlight w:val="none"/>
        </w:rPr>
      </w:pPr>
      <w:r>
        <w:rPr>
          <w:rFonts w:ascii="宋体" w:hAnsi="宋体"/>
          <w:b/>
          <w:color w:val="auto"/>
          <w:sz w:val="30"/>
          <w:szCs w:val="30"/>
          <w:highlight w:val="none"/>
        </w:rPr>
        <w:t xml:space="preserve">    </w:t>
      </w:r>
      <w:r/>
    </w:p>
    <w:p>
      <w:pPr>
        <w:pStyle w:val="771"/>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pStyle w:val="771"/>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1011"/>
        <w:pageBreakBefore w:val="0"/>
        <w:spacing w:line="480" w:lineRule="exact"/>
        <w:rPr>
          <w:rFonts w:ascii="宋体" w:hAnsi="宋体" w:eastAsia="宋体"/>
          <w:color w:val="auto"/>
          <w:highlight w:val="none"/>
        </w:rPr>
      </w:pPr>
      <w:r/>
      <w:bookmarkStart w:id="4" w:name="_Toc523404695"/>
      <w:r>
        <w:rPr>
          <w:rFonts w:ascii="宋体" w:hAnsi="宋体" w:eastAsia="宋体"/>
          <w:color w:val="auto"/>
          <w:highlight w:val="none"/>
        </w:rPr>
        <w:t xml:space="preserve">第一章  投标邀请</w:t>
      </w:r>
      <w:bookmarkEnd w:id="4"/>
      <w:r/>
      <w:r/>
    </w:p>
    <w:p>
      <w:pPr>
        <w:pStyle w:val="771"/>
        <w:jc w:val="center"/>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对</w:t>
      </w:r>
      <w:r>
        <w:rPr>
          <w:rFonts w:hint="eastAsia" w:ascii="宋体" w:hAnsi="宋体"/>
          <w:color w:val="auto"/>
          <w:sz w:val="28"/>
          <w:szCs w:val="28"/>
          <w:highlight w:val="none"/>
          <w:lang w:eastAsia="zh-CN"/>
        </w:rPr>
        <w:t xml:space="preserve">徐州市东方人民医院</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”进行公开招标采购，现邀请符合相关条件的供应商投标。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一、项目名称和项目编号</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(一)项目名称：</w:t>
      </w:r>
      <w:r>
        <w:rPr>
          <w:rFonts w:hint="eastAsia" w:ascii="宋体" w:hAnsi="宋体"/>
          <w:color w:val="auto"/>
          <w:sz w:val="28"/>
          <w:szCs w:val="28"/>
          <w:highlight w:val="none"/>
          <w:lang w:eastAsia="zh-CN"/>
        </w:rPr>
        <w:t xml:space="preserve">阿尔茨海默病相关生物标志物检测仪器及试剂采购项目</w:t>
      </w:r>
      <w:r/>
    </w:p>
    <w:p>
      <w:pPr>
        <w:pStyle w:val="771"/>
        <w:ind w:firstLine="60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(二)项目编号：</w:t>
      </w:r>
      <w:r>
        <w:rPr>
          <w:rFonts w:hint="eastAsia" w:ascii="宋体" w:hAnsi="宋体"/>
          <w:color w:val="auto"/>
          <w:sz w:val="28"/>
          <w:szCs w:val="28"/>
          <w:highlight w:val="none"/>
          <w:lang w:eastAsia="zh-CN"/>
        </w:rPr>
        <w:t xml:space="preserve">JSZC-320300-JSFB-G2026-0014</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二、对投标人的资格要求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详见本项目公开招标公告。</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三、获取招标文件</w:t>
      </w:r>
      <w:bookmarkEnd w:id="1"/>
      <w:r/>
      <w:r/>
    </w:p>
    <w:p>
      <w:pPr>
        <w:pStyle w:val="771"/>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771"/>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//jszfcg.jsczt.cn/；或进入徐州政府采购网（网址：http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//czj.xz.gov.cn/Home/HomeIndex）--业务工作--用户登录，点击“苏采云”进入系统。</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pStyle w:val="771"/>
        <w:ind w:firstLine="60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  </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四、投标有关信息</w:t>
      </w:r>
      <w:r/>
    </w:p>
    <w:p>
      <w:pPr>
        <w:pStyle w:val="771"/>
        <w:ind w:firstLine="60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（一）投标截止时间：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09</w:t>
      </w:r>
      <w:r>
        <w:rPr>
          <w:rFonts w:hint="eastAsia" w:ascii="宋体" w:hAnsi="宋体"/>
          <w:b/>
          <w:bCs/>
          <w:color w:val="auto"/>
          <w:sz w:val="28"/>
          <w:szCs w:val="28"/>
          <w:highlight w:val="none"/>
          <w:lang w:eastAsia="zh-CN"/>
        </w:rPr>
        <w:t xml:space="preserve">日北京时间09：30</w:t>
      </w:r>
      <w:r>
        <w:rPr>
          <w:rFonts w:ascii="宋体" w:hAnsi="宋体"/>
          <w:b/>
          <w:bCs/>
          <w:color w:val="auto"/>
          <w:sz w:val="28"/>
          <w:szCs w:val="28"/>
          <w:highlight w:val="none"/>
        </w:rPr>
        <w:t xml:space="preserve">。</w:t>
      </w:r>
      <w:r/>
    </w:p>
    <w:p>
      <w:pPr>
        <w:pStyle w:val="771"/>
        <w:ind w:firstLine="600"/>
        <w:pageBreakBefore w:val="0"/>
        <w:spacing w:line="480" w:lineRule="exact"/>
        <w:rPr>
          <w:rFonts w:ascii="宋体" w:hAnsi="宋体"/>
          <w:color w:val="auto"/>
          <w:sz w:val="28"/>
          <w:szCs w:val="28"/>
          <w:highlight w:val="none"/>
        </w:rPr>
      </w:pPr>
      <w:r>
        <w:rPr>
          <w:rFonts w:ascii="宋体" w:hAnsi="宋体"/>
          <w:b/>
          <w:bCs/>
          <w:color w:val="auto"/>
          <w:sz w:val="28"/>
          <w:szCs w:val="28"/>
          <w:highlight w:val="none"/>
        </w:rPr>
        <w:t xml:space="preserve">（二）开标时间：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11</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09</w:t>
      </w:r>
      <w:r>
        <w:rPr>
          <w:rFonts w:hint="eastAsia" w:ascii="宋体" w:hAnsi="宋体"/>
          <w:b/>
          <w:bCs/>
          <w:color w:val="auto"/>
          <w:sz w:val="28"/>
          <w:szCs w:val="28"/>
          <w:highlight w:val="none"/>
          <w:lang w:eastAsia="zh-CN"/>
        </w:rPr>
        <w:t xml:space="preserve">日北京时间09：30</w:t>
      </w:r>
      <w:r>
        <w:rPr>
          <w:rFonts w:ascii="宋体" w:hAnsi="宋体"/>
          <w:color w:val="auto"/>
          <w:sz w:val="28"/>
          <w:szCs w:val="28"/>
          <w:highlight w:val="none"/>
        </w:rPr>
        <w:t xml:space="preserve">。</w:t>
      </w:r>
      <w:r/>
    </w:p>
    <w:p>
      <w:pPr>
        <w:pStyle w:val="771"/>
        <w:ind w:firstLine="56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（三）开标地点：“苏采云”系统（网址：http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//jszfcg.jsczt.cn/）“开标大厅”或进入徐州政府采购网（网址：http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//czj.xz.gov.cn/Home/HomeIndex）-业务工作 -用户登录，点击“苏采云”进入系统“开标大厅”。</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五、采购人</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徐州市东方人民医院</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徐州市云龙区铜山路379号</w:t>
      </w:r>
      <w:r>
        <w:rPr>
          <w:rFonts w:ascii="宋体" w:hAnsi="宋体"/>
          <w:color w:val="auto"/>
          <w:sz w:val="28"/>
          <w:szCs w:val="28"/>
          <w:highlight w:val="none"/>
        </w:rPr>
        <w:t xml:space="preserve"> </w:t>
      </w:r>
      <w:r/>
    </w:p>
    <w:p>
      <w:pPr>
        <w:pStyle w:val="771"/>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0516-61668675</w:t>
      </w:r>
      <w:r/>
    </w:p>
    <w:p>
      <w:pPr>
        <w:pStyle w:val="771"/>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val="en-US" w:eastAsia="zh-CN"/>
        </w:rPr>
        <w:t xml:space="preserve">车敬</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六、采购代理机构</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江苏富邦工程造价咨询有限公司</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徐州市云龙区解放路246号文峰大厦南楼17层   </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郭锦涛</w:t>
      </w:r>
      <w:r/>
    </w:p>
    <w:p>
      <w:pPr>
        <w:pStyle w:val="771"/>
        <w:ind w:firstLine="600"/>
        <w:pageBreakBefore w:val="0"/>
        <w:spacing w:line="480" w:lineRule="exact"/>
        <w:rPr>
          <w:rFonts w:hint="eastAsia" w:ascii="宋体" w:hAnsi="宋体" w:eastAsia="宋体"/>
          <w:color w:val="auto"/>
          <w:sz w:val="30"/>
          <w:szCs w:val="30"/>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18120021297</w:t>
      </w:r>
      <w:r/>
    </w:p>
    <w:p>
      <w:pPr>
        <w:pStyle w:val="1011"/>
        <w:pageBreakBefore w:val="0"/>
        <w:spacing w:line="480" w:lineRule="exact"/>
        <w:rPr>
          <w:rFonts w:ascii="宋体" w:hAnsi="宋体" w:eastAsia="宋体"/>
          <w:color w:val="auto"/>
          <w:highlight w:val="none"/>
        </w:rPr>
      </w:pPr>
      <w:r/>
      <w:bookmarkStart w:id="5" w:name="_Toc522790131"/>
      <w:r/>
      <w:bookmarkStart w:id="6" w:name="_Toc523404696"/>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5"/>
      <w:r/>
      <w:bookmarkEnd w:id="6"/>
      <w:r/>
      <w:r/>
    </w:p>
    <w:p>
      <w:pPr>
        <w:pStyle w:val="771"/>
        <w:ind w:firstLine="600"/>
        <w:pageBreakBefore w:val="0"/>
        <w:spacing w:line="480" w:lineRule="exact"/>
        <w:rPr>
          <w:rFonts w:ascii="宋体" w:hAnsi="宋体"/>
          <w:color w:val="auto"/>
          <w:sz w:val="28"/>
          <w:szCs w:val="28"/>
          <w:highlight w:val="none"/>
        </w:rPr>
      </w:pPr>
      <w:r/>
      <w:bookmarkStart w:id="7" w:name="_Toc522790132"/>
      <w:r/>
      <w:bookmarkStart w:id="8" w:name="_Toc523404697"/>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投标人是指响应招标、参加投标竞争的法人、其他组织或者自然人。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71"/>
        <w:ind w:firstLine="600"/>
        <w:pageBreakBefore w:val="0"/>
        <w:spacing w:line="480" w:lineRule="exact"/>
        <w:rPr>
          <w:rFonts w:ascii="宋体" w:hAnsi="宋体"/>
          <w:b w:val="0"/>
          <w:bCs w:val="0"/>
          <w:color w:val="auto"/>
          <w:sz w:val="28"/>
          <w:szCs w:val="28"/>
          <w:highlight w:val="none"/>
        </w:rPr>
      </w:pPr>
      <w:r>
        <w:rPr>
          <w:rFonts w:ascii="宋体" w:hAnsi="宋体"/>
          <w:b w:val="0"/>
          <w:bCs w:val="0"/>
          <w:color w:val="auto"/>
          <w:sz w:val="28"/>
          <w:szCs w:val="28"/>
          <w:highlight w:val="none"/>
        </w:rPr>
        <w:t xml:space="preserve">5</w:t>
      </w:r>
      <w:r>
        <w:rPr>
          <w:rFonts w:hint="eastAsia" w:ascii="宋体" w:hAnsi="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rPr>
        <w:t xml:space="preserve">投标人只能提交一个投标报价，提交2个以上投标报价的投标文件在符合性审查时按照投标无效处理。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投标人应对CA证书妥善保管，如被他人盗用投标，因此带来的结果均由投标人自行承担。</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（二十二）本项目不允许分包。</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在评标过程中发现投标人有上述情形的，评标委员会应当认定其投标无效，并书面报告本级财政部门。</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不同投标人的投标文件，异常一致或者投标报价呈规律性差异；</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71"/>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71"/>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（10）处理与评标有关的其他事项。</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非单一产品采购项目，多家投标人提供的核心产品品牌相同的，按前两款规定处理。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71"/>
        <w:ind w:firstLine="600"/>
        <w:jc w:val="left"/>
        <w:pageBreakBefore w:val="0"/>
        <w:spacing w:line="480" w:lineRule="exact"/>
        <w:widowControl/>
        <w:rPr>
          <w:rFonts w:hint="eastAsia" w:ascii="宋体" w:hAnsi="宋体" w:eastAsia="宋体"/>
          <w:b/>
          <w:bCs/>
          <w:color w:val="auto"/>
          <w:sz w:val="28"/>
          <w:szCs w:val="28"/>
          <w:highlight w:val="none"/>
          <w:lang w:val="en-US" w:eastAsia="zh-CN"/>
        </w:rPr>
      </w:pPr>
      <w:r>
        <w:rPr>
          <w:rFonts w:ascii="宋体" w:hAnsi="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实施政府采购异常低价审查的有关要求：</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val="en-US" w:eastAsia="zh-CN"/>
        </w:rPr>
        <w:t xml:space="preserve">评审中出现下列情形之一的，</w:t>
      </w:r>
      <w:r>
        <w:rPr>
          <w:rFonts w:hint="eastAsia" w:ascii="宋体" w:hAnsi="宋体" w:cs="Times New Roman"/>
          <w:b/>
          <w:bCs/>
          <w:color w:val="auto"/>
          <w:sz w:val="28"/>
          <w:szCs w:val="28"/>
          <w:highlight w:val="none"/>
          <w:lang w:val="en-US" w:eastAsia="zh-CN"/>
        </w:rPr>
        <w:t xml:space="preserve">评审（</w:t>
      </w:r>
      <w:r>
        <w:rPr>
          <w:rFonts w:hint="eastAsia" w:ascii="宋体" w:hAnsi="宋体" w:eastAsia="宋体" w:cs="Times New Roman"/>
          <w:b/>
          <w:bCs/>
          <w:color w:val="auto"/>
          <w:sz w:val="28"/>
          <w:szCs w:val="28"/>
          <w:highlight w:val="none"/>
          <w:lang w:val="en-US" w:eastAsia="zh-CN"/>
        </w:rPr>
        <w:t xml:space="preserve">评标</w:t>
      </w:r>
      <w:r>
        <w:rPr>
          <w:rFonts w:hint="eastAsia" w:ascii="宋体" w:hAnsi="宋体" w:cs="Times New Roman"/>
          <w:b/>
          <w:bCs/>
          <w:color w:val="auto"/>
          <w:sz w:val="28"/>
          <w:szCs w:val="28"/>
          <w:highlight w:val="none"/>
          <w:lang w:val="en-US" w:eastAsia="zh-CN"/>
        </w:rPr>
        <w:t xml:space="preserve">）</w:t>
      </w:r>
      <w:r>
        <w:rPr>
          <w:rFonts w:hint="eastAsia" w:ascii="宋体" w:hAnsi="宋体" w:eastAsia="宋体" w:cs="Times New Roman"/>
          <w:b/>
          <w:bCs/>
          <w:color w:val="auto"/>
          <w:sz w:val="28"/>
          <w:szCs w:val="28"/>
          <w:highlight w:val="none"/>
          <w:lang w:val="en-US" w:eastAsia="zh-CN"/>
        </w:rPr>
        <w:t xml:space="preserve">委员会应当启动异常低价投标（响应）审查程序：</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3.投标（响应）报价低于采购项目最高限价45%的，即投标（响应）报价&lt;采购项目最高限价×45%；</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4.评审委员会基于专业判断，认为供应商报价过低，有可能影响产品质量或者不能诚信履约的其他情形。</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eastAsia="宋体" w:cs="Times New Roman"/>
          <w:color w:val="auto"/>
          <w:sz w:val="28"/>
          <w:szCs w:val="28"/>
          <w:highlight w:val="none"/>
          <w:lang w:val="en-US" w:eastAsia="zh-CN"/>
        </w:rPr>
        <w:t xml:space="preserve">相关法律法规对供应商报价有规定的，从其规定。</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（二）</w:t>
      </w:r>
      <w:r>
        <w:rPr>
          <w:rFonts w:hint="eastAsia" w:ascii="宋体" w:hAnsi="宋体" w:eastAsia="宋体" w:cs="Times New Roman"/>
          <w:color w:val="auto"/>
          <w:sz w:val="28"/>
          <w:szCs w:val="28"/>
          <w:highlight w:val="none"/>
          <w:lang w:val="en-US" w:eastAsia="zh-CN"/>
        </w:rPr>
        <w:t xml:space="preserve">评标委员会启动异常低价投标（响应）审查后，属于前述第1项至第4项情形的，应当要求相关供应商在评审现场合理的时间内对投标（响应）价格作出解释，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bCs/>
          <w:color w:val="auto"/>
          <w:sz w:val="28"/>
          <w:szCs w:val="28"/>
          <w:highlight w:val="none"/>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auto"/>
          <w:sz w:val="28"/>
          <w:szCs w:val="28"/>
          <w:highlight w:val="none"/>
          <w:lang w:val="en-US" w:eastAsia="zh-CN"/>
        </w:rPr>
        <w:t xml:space="preserve">，给予相关供应商的合理时间一般不少于30分钟。其中，属于第3项情形，供应商已随投标（响应）文件一并提交相关书面说明及必要的证明材料的，在评审现场可不再重复提交。</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评审（</w:t>
      </w:r>
      <w:r>
        <w:rPr>
          <w:rFonts w:hint="eastAsia" w:ascii="宋体" w:hAnsi="宋体" w:eastAsia="宋体" w:cs="Times New Roman"/>
          <w:color w:val="auto"/>
          <w:sz w:val="28"/>
          <w:szCs w:val="28"/>
          <w:highlight w:val="none"/>
          <w:lang w:val="en-US" w:eastAsia="zh-CN"/>
        </w:rPr>
        <w:t xml:space="preserve">评标</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color w:val="auto"/>
          <w:highlight w:val="none"/>
          <w:lang w:val="en-US" w:eastAsia="zh-CN"/>
        </w:rPr>
      </w:pPr>
      <w:r>
        <w:rPr>
          <w:rFonts w:hint="eastAsia"/>
          <w:color w:val="auto"/>
          <w:highlight w:val="none"/>
          <w:lang w:val="en-US" w:eastAsia="zh-CN"/>
        </w:rPr>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auto"/>
          <w:sz w:val="28"/>
          <w:szCs w:val="28"/>
          <w:highlight w:val="none"/>
        </w:rPr>
        <w:t xml:space="preserve">中华人民共和国民法典</w:t>
      </w:r>
      <w:r>
        <w:rPr>
          <w:rFonts w:ascii="宋体" w:hAnsi="宋体"/>
          <w:color w:val="auto"/>
          <w:sz w:val="28"/>
          <w:szCs w:val="28"/>
          <w:highlight w:val="none"/>
        </w:rPr>
        <w:t xml:space="preserve">》相关条款执行。</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1.中标人应当在签订采购合同前，向采购人提交本文件第三章《投标资料表》中规定金额的履约保证金。</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w:t>
      </w:r>
      <w:r>
        <w:rPr>
          <w:rFonts w:hint="eastAsia" w:ascii="宋体" w:hAnsi="宋体"/>
          <w:color w:val="auto"/>
          <w:sz w:val="28"/>
          <w:szCs w:val="28"/>
          <w:highlight w:val="none"/>
          <w:lang w:eastAsia="zh-CN"/>
        </w:rPr>
        <w:t xml:space="preserve">事实真相</w:t>
      </w:r>
      <w:r>
        <w:rPr>
          <w:rFonts w:ascii="宋体" w:hAnsi="宋体"/>
          <w:color w:val="auto"/>
          <w:sz w:val="28"/>
          <w:szCs w:val="28"/>
          <w:highlight w:val="none"/>
        </w:rPr>
        <w:t xml:space="preserve">，给买方、卖方、采购代理机构及他人造成损害的行为，其中包括投标人之间的串通行为。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8"/>
          <w:szCs w:val="28"/>
          <w:highlight w:val="none"/>
          <w:lang w:eastAsia="zh-CN"/>
        </w:rPr>
        <w:t xml:space="preserve">撤销其</w:t>
      </w:r>
      <w:r>
        <w:rPr>
          <w:rFonts w:ascii="宋体" w:hAnsi="宋体"/>
          <w:color w:val="auto"/>
          <w:sz w:val="28"/>
          <w:szCs w:val="28"/>
          <w:highlight w:val="none"/>
        </w:rPr>
        <w:t xml:space="preserve">已签署的合同。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71"/>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pStyle w:val="1011"/>
        <w:rPr>
          <w:rFonts w:hint="default"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7"/>
      <w:r/>
      <w:bookmarkEnd w:id="8"/>
      <w:r/>
      <w:r/>
    </w:p>
    <w:p>
      <w:pPr>
        <w:pStyle w:val="771"/>
        <w:ind w:firstLine="561"/>
        <w:keepLines w:val="0"/>
        <w:keepNext w:val="0"/>
        <w:pageBreakBefore w:val="0"/>
        <w:spacing w:line="480" w:lineRule="exact"/>
        <w:widowControl w:val="off"/>
        <w:rPr>
          <w:rFonts w:ascii="宋体" w:hAnsi="宋体" w:cs="Times New Roman"/>
          <w:color w:val="auto"/>
          <w:sz w:val="28"/>
          <w:szCs w:val="28"/>
          <w:highlight w:val="none"/>
        </w:rPr>
        <w:outlineLvl w:val="9"/>
      </w:pPr>
      <w:r>
        <w:rPr>
          <w:rFonts w:ascii="宋体" w:hAnsi="宋体" w:cs="Times New Roman"/>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8"/>
        <w:tblpPr w:horzAnchor="page" w:tblpX="700" w:vertAnchor="text" w:tblpY="216" w:leftFromText="180" w:topFromText="0" w:rightFromText="180" w:bottomFromText="0"/>
        <w:tblW w:w="1045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2"/>
        <w:gridCol w:w="9071"/>
      </w:tblGrid>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徐州市东方人民医院</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p>
        </w:tc>
      </w:tr>
      <w:tr>
        <w:trPr>
          <w:trHeight w:val="90"/>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江苏富邦工程造价咨询有限公司</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p>
          <w:p>
            <w:pPr>
              <w:pStyle w:val="771"/>
              <w:jc w:val="left"/>
              <w:keepLines w:val="0"/>
              <w:keepNext w:val="0"/>
              <w:pageBreakBefore w:val="0"/>
              <w:spacing w:line="50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本项目属于专门面向中小企业采购的项目，供应商提供的货物的制造商应全部为中小微企业、监狱企业、残疾人福利性单位。</w:t>
            </w:r>
            <w:r>
              <w:rPr>
                <w:rFonts w:hint="eastAsia" w:ascii="宋体" w:hAnsi="宋体" w:eastAsia="宋体" w:cs="宋体"/>
                <w:b/>
                <w:bCs/>
                <w:color w:val="auto"/>
                <w:sz w:val="28"/>
                <w:szCs w:val="28"/>
                <w:highlight w:val="none"/>
              </w:rPr>
              <w:br/>
            </w:r>
            <w:r>
              <w:rPr>
                <w:rFonts w:hint="eastAsia" w:ascii="宋体" w:hAnsi="宋体" w:eastAsia="宋体" w:cs="宋体"/>
                <w:b/>
                <w:bCs/>
                <w:color w:val="auto"/>
                <w:sz w:val="28"/>
                <w:szCs w:val="28"/>
                <w:highlight w:val="none"/>
              </w:rPr>
              <w:t xml:space="preserve">三、本项目的特定资格要求：</w:t>
            </w:r>
            <w:r>
              <w:rPr>
                <w:rFonts w:hint="eastAsia" w:ascii="宋体" w:hAnsi="宋体" w:cs="宋体"/>
                <w:b/>
                <w:bCs/>
                <w:color w:val="auto"/>
                <w:sz w:val="28"/>
                <w:szCs w:val="28"/>
                <w:highlight w:val="none"/>
                <w:lang w:val="en-US" w:eastAsia="zh-CN"/>
              </w:rPr>
              <w:t xml:space="preserve">（1）仪器需具备二类医疗器械注册证（需包含全自动单分子、全自动化学发光、全自动荧光免疫其中之一）。（2）试剂需具备医疗器械注</w:t>
            </w:r>
            <w:r>
              <w:rPr>
                <w:rFonts w:hint="eastAsia" w:ascii="宋体" w:hAnsi="宋体" w:eastAsia="宋体" w:cs="宋体"/>
                <w:b/>
                <w:bCs/>
                <w:color w:val="auto"/>
                <w:sz w:val="28"/>
                <w:szCs w:val="28"/>
                <w:highlight w:val="none"/>
                <w:lang w:val="en-US" w:eastAsia="zh-CN"/>
              </w:rPr>
              <w:t xml:space="preserve">册证、生产许可证、经营许可证。</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1、本项目不接受联合体参与采购活动。</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2、单位负责人为同一人或者存在直接控股、管理关系的不同供应商，不得参加同一合同项下的政府采购活动。</w:t>
            </w:r>
            <w:r/>
          </w:p>
          <w:p>
            <w:pPr>
              <w:pStyle w:val="771"/>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3、为本采购项目提供整体设计、规范编制或者项目管理、监理、检测等服务的供应商，不得再参加本采购项目的采购活动。</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4、查询及使用供应商信用记录：</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(1)由采购人查询信用信息。</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(2)查询渠道包括：</w:t>
            </w:r>
            <w:r/>
          </w:p>
          <w:p>
            <w:pPr>
              <w:pStyle w:val="771"/>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③“信用江苏”网（www.jscredit.gov.cn）；</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④“信用中国（江苏徐州）”网</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"http://www.xuzhoucredit.gov.cn/"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//www.xuzhoucredit.gov.cn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(3)截止时点（查询环节）：资格审查结束前。</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(4)信用信息查询记录和证据留存的具体方式：网页截屏打印，与其他采购文件一并保存。</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(5)信用信息的使用规则：</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1"/>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不</w:t>
            </w:r>
            <w:r>
              <w:rPr>
                <w:rFonts w:hint="eastAsia" w:ascii="宋体" w:hAnsi="宋体" w:eastAsia="宋体" w:cs="宋体"/>
                <w:bCs/>
                <w:color w:val="auto"/>
                <w:sz w:val="28"/>
                <w:szCs w:val="28"/>
                <w:highlight w:val="none"/>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p>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投标文件编制要求：</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请按照以下要求（包括但不限于以下要求）制作：</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一、基本目录</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《开标一览表》（加盖电子签章，政府采购客户端工具输入报价自动生成）；</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、所投产品的环境标志产品认证证书扫描件（如有）。</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（2）环境标志产品认证证书是否符合要求，采购人评标时查询中国政府采购网（www.ccgp.gov.cn）相关内容后确定。</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、所投产品的节能产品认证证书的扫描件（如有）。</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（2）节能产品认证证书是否符合要求，采购人评标时查询中国政府采购网（www.ccgp.gov.cn）相关内容后确定。</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eastAsia="zh-CN"/>
              </w:rPr>
              <w:t xml:space="preserve">招标文件要求的其他资料</w:t>
            </w:r>
            <w:r>
              <w:rPr>
                <w:rFonts w:hint="eastAsia" w:ascii="宋体" w:hAnsi="宋体" w:eastAsia="宋体" w:cs="宋体"/>
                <w:bCs/>
                <w:color w:val="auto"/>
                <w:sz w:val="28"/>
                <w:szCs w:val="28"/>
                <w:highlight w:val="none"/>
              </w:rPr>
              <w:t xml:space="preserve">（如有）。</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二、资格条件（1-6必须提供原件扫描件，否则投标无效）</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1、投标人合法有效的法人或者其他组织的营业执照等证明文件，自然人的身份证明。以上证明文件提供原件的扫描件。(加盖电子签章)。</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2、财务状况报告：</w:t>
            </w:r>
            <w:r/>
          </w:p>
          <w:p>
            <w:pPr>
              <w:pStyle w:val="771"/>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财务状况报告（即提供投标人的本项目开标时间前6个月内（不含开标当月）任何1月的资产负债表、利润表各一份或提供投标人上年度财务报告或投标人的本项目开标时间前6个月内（不含开标当月）银行出具的资信证明原件的扫描件）；(加盖电子签章)。</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3、投标人的本项目开标时间前6个月内（不含开标当月）任何1月的依法缴纳税收和社会保障资金的相关材料原件扫描件；依法免税或不需要缴纳社会保障资金的投标人应提供相应其依法免税或不需要缴纳社会保障资金的证明文件原件扫描件；(加盖电子签章)。</w:t>
            </w:r>
            <w:r/>
          </w:p>
          <w:p>
            <w:pPr>
              <w:keepLines w:val="0"/>
              <w:keepNext w:val="0"/>
              <w:pageBreakBefore w:val="0"/>
              <w:spacing w:line="500" w:lineRule="exact"/>
              <w:widowControl/>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4、具备履行合同所必需的设备和专业技术能力的证明材料（附证明材料原件的扫描件，加盖电子签章，格式见招标文件第七章《投标文件相关格式》）；</w:t>
            </w:r>
            <w:r/>
          </w:p>
          <w:p>
            <w:pPr>
              <w:pStyle w:val="1117"/>
              <w:keepLines w:val="0"/>
              <w:keepNext w:val="0"/>
              <w:pageBreakBefore w:val="0"/>
              <w:spacing w:line="500" w:lineRule="exact"/>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5、投标人参加政府采购活动前3年内在经营活动中没有重大违法记录的书面声明（加盖电子签章，格式见招标文件第七章《投标文件相关格式》）。</w:t>
            </w:r>
            <w:r/>
          </w:p>
          <w:p>
            <w:pPr>
              <w:pStyle w:val="1117"/>
              <w:numPr>
                <w:ilvl w:val="0"/>
                <w:numId w:val="3"/>
              </w:numPr>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视为无效）。《中小企业声明函》查询渠道参考工业和信息化部发布的中小企业规模自测小程序。</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注：中小企业（含中型、小型、微型企业，下同），应当同时符合以下条件：</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① 符合中小企业划分标准；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② 提供本企业制造的货物、承担的工程或者服务，或者提供其他中小企业制造的货物。本项所称货物不包括使用大型企业注册商标的货物。</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小型、微型企业提供中型企业制造的货物的，视同为中型企业。</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享受政府采购支持政策的残疾人福利性单位应当同时满足以下条件：</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（一）安置的残疾人占本单位在职职工人数的比例不低于25%（含25%），并且安置的残疾人人数不少于10人（含10人）；</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（二）依法与安置的每位残疾人签订了一年以上（含一年）的劳动合同或服务协议；</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（三）为安置的每位残疾人按月足额缴纳了基本养老保险、基本医疗保险、失业保险、工伤保险和生育保险等社会保险费；</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（四）通过银行等金融机构向安置的每位残疾人，按月支付了不低于单位所在区县适用的经省级人民政府批准的月最低工资标准的工资；</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17"/>
              <w:keepLines w:val="0"/>
              <w:keepNext w:val="0"/>
              <w:pageBreakBefore w:val="0"/>
              <w:spacing w:line="500" w:lineRule="exact"/>
              <w:tabs>
                <w:tab w:val="left" w:pos="393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具体以《三部门联合发布关于促进残疾人就业政府采购政策的通知》（财库〔2017〕141号）规定为准。</w:t>
            </w:r>
            <w:r/>
          </w:p>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三、符合条件（必须提供，否则投标无效）</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（一）报价</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bookmarkStart w:id="9" w:name="OLE_LINK5"/>
            <w:r>
              <w:rPr>
                <w:rFonts w:hint="eastAsia" w:ascii="宋体" w:hAnsi="宋体" w:eastAsia="宋体" w:cs="宋体"/>
                <w:bCs/>
                <w:color w:val="auto"/>
                <w:sz w:val="28"/>
                <w:szCs w:val="28"/>
                <w:highlight w:val="none"/>
              </w:rPr>
              <w:t xml:space="preserve">1、《报价符合性审查》。投标（响应）报价低于采购项目最高限价45%的，即投标（响应）报价&lt;采购项目最高限价×45%，供应商可随投标（响应）文件一并提交相关书面说明及必要的证明材料。</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《开标一览表》。政府采购客户端工具输入报价自动生成。</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《分项价格表》（加盖电子签章，格式见招标文件第七章《投标文件相关格式》）</w:t>
            </w:r>
            <w:bookmarkEnd w:id="9"/>
            <w:r>
              <w:rPr>
                <w:rFonts w:hint="eastAsia" w:ascii="宋体" w:hAnsi="宋体" w:eastAsia="宋体" w:cs="宋体"/>
                <w:bCs/>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二</w:t>
            </w:r>
            <w:r>
              <w:rPr>
                <w:rFonts w:hint="eastAsia" w:ascii="宋体" w:hAnsi="宋体" w:eastAsia="宋体" w:cs="宋体"/>
                <w:bCs/>
                <w:color w:val="auto"/>
                <w:sz w:val="28"/>
                <w:szCs w:val="28"/>
                <w:highlight w:val="none"/>
              </w:rPr>
              <w:t xml:space="preserve">）商务资信</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bookmarkStart w:id="10" w:name="OLE_LINK6"/>
            <w:r>
              <w:rPr>
                <w:rFonts w:hint="eastAsia" w:ascii="宋体" w:hAnsi="宋体" w:eastAsia="宋体" w:cs="宋体"/>
                <w:color w:val="auto"/>
                <w:sz w:val="28"/>
                <w:szCs w:val="28"/>
                <w:highlight w:val="none"/>
              </w:rPr>
              <w:t xml:space="preserve">《投标函》（加盖电子签章，格式见招标文件第七章《投标文件相关格式》）</w:t>
            </w:r>
            <w:bookmarkEnd w:id="10"/>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br/>
            </w:r>
            <w:r>
              <w:rPr>
                <w:rFonts w:hint="eastAsia" w:ascii="宋体" w:hAnsi="宋体" w:eastAsia="宋体" w:cs="宋体"/>
                <w:bCs/>
                <w:color w:val="auto"/>
                <w:sz w:val="28"/>
                <w:szCs w:val="28"/>
                <w:highlight w:val="none"/>
                <w:lang w:val="en-US" w:eastAsia="zh-CN"/>
              </w:rPr>
              <w:t xml:space="preserve">2、</w:t>
            </w:r>
            <w:bookmarkStart w:id="11" w:name="OLE_LINK7"/>
            <w:r>
              <w:rPr>
                <w:rFonts w:hint="eastAsia" w:ascii="宋体" w:hAnsi="宋体" w:eastAsia="宋体" w:cs="宋体"/>
                <w:bCs/>
                <w:color w:val="auto"/>
                <w:sz w:val="28"/>
                <w:szCs w:val="28"/>
                <w:highlight w:val="none"/>
              </w:rPr>
              <w:t xml:space="preserve">《法定代表人授权书》（提供原件的扫描件，格式见招标文件第七章《投标文件相关格式》）</w:t>
            </w:r>
            <w:bookmarkEnd w:id="11"/>
            <w:r>
              <w:rPr>
                <w:rFonts w:hint="eastAsia" w:ascii="宋体" w:hAnsi="宋体" w:eastAsia="宋体" w:cs="宋体"/>
                <w:bCs/>
                <w:color w:val="auto"/>
                <w:sz w:val="28"/>
                <w:szCs w:val="28"/>
                <w:highlight w:val="none"/>
                <w:lang w:eastAsia="zh-CN"/>
              </w:rPr>
              <w:t xml:space="preserve">。</w:t>
            </w:r>
            <w:r/>
          </w:p>
          <w:p>
            <w:pPr>
              <w:pStyle w:val="771"/>
              <w:jc w:val="left"/>
              <w:keepLines w:val="0"/>
              <w:keepNext w:val="0"/>
              <w:pageBreakBefore w:val="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3、承诺书</w:t>
            </w:r>
            <w:r>
              <w:rPr>
                <w:rFonts w:hint="eastAsia" w:ascii="宋体" w:hAnsi="宋体" w:eastAsia="宋体" w:cs="宋体"/>
                <w:bCs/>
                <w:color w:val="auto"/>
                <w:sz w:val="28"/>
                <w:szCs w:val="28"/>
                <w:highlight w:val="none"/>
              </w:rPr>
              <w:t xml:space="preserve">（提供原件的扫描件，格式见招标文件第七章《投标文件相关格式》）</w:t>
            </w:r>
            <w:r>
              <w:rPr>
                <w:rFonts w:hint="eastAsia" w:ascii="宋体" w:hAnsi="宋体" w:eastAsia="宋体" w:cs="宋体"/>
                <w:bCs/>
                <w:color w:val="auto"/>
                <w:sz w:val="28"/>
                <w:szCs w:val="28"/>
                <w:highlight w:val="none"/>
                <w:lang w:eastAsia="zh-CN"/>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三</w:t>
            </w:r>
            <w:r>
              <w:rPr>
                <w:rFonts w:hint="eastAsia" w:ascii="宋体" w:hAnsi="宋体" w:eastAsia="宋体" w:cs="宋体"/>
                <w:bCs/>
                <w:color w:val="auto"/>
                <w:sz w:val="28"/>
                <w:szCs w:val="28"/>
                <w:highlight w:val="none"/>
              </w:rPr>
              <w:t xml:space="preserve">）技术响应</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bookmarkStart w:id="12" w:name="OLE_LINK8"/>
            <w:r>
              <w:rPr>
                <w:rFonts w:hint="eastAsia" w:ascii="宋体" w:hAnsi="宋体" w:eastAsia="宋体" w:cs="宋体"/>
                <w:bCs/>
                <w:color w:val="auto"/>
                <w:sz w:val="28"/>
                <w:szCs w:val="28"/>
                <w:highlight w:val="none"/>
              </w:rPr>
              <w:t xml:space="preserve">《偏离表》（加盖电子签章，格式见招标文件第七章《投标文件相关格式》）</w:t>
            </w:r>
            <w:bookmarkEnd w:id="12"/>
            <w:r>
              <w:rPr>
                <w:rFonts w:hint="eastAsia" w:ascii="宋体" w:hAnsi="宋体" w:eastAsia="宋体" w:cs="宋体"/>
                <w:bCs/>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四、综合评审评分项</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（一）技术部分</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1、项目实施方案（</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lang w:eastAsia="zh-CN"/>
              </w:rPr>
              <w:t xml:space="preserve">质量保障措施</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3、安装调试方案</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4、</w:t>
            </w:r>
            <w:r>
              <w:rPr>
                <w:rFonts w:hint="eastAsia" w:ascii="宋体" w:hAnsi="宋体" w:cs="宋体"/>
                <w:color w:val="auto"/>
                <w:sz w:val="24"/>
                <w:szCs w:val="24"/>
                <w:highlight w:val="none"/>
                <w:lang w:val="en-US" w:eastAsia="zh-CN"/>
              </w:rPr>
              <w:t xml:space="preserve">应急保障方案</w:t>
            </w:r>
            <w:r>
              <w:rPr>
                <w:rFonts w:hint="eastAsia" w:ascii="宋体" w:hAnsi="宋体" w:eastAsia="宋体" w:cs="宋体"/>
                <w:bCs/>
                <w:color w:val="auto"/>
                <w:sz w:val="28"/>
                <w:szCs w:val="28"/>
                <w:highlight w:val="none"/>
                <w:lang w:eastAsia="zh-CN"/>
              </w:rPr>
              <w:t xml:space="preserve">（格式自拟，要求见本文件第四章《评标标准》，加盖电子签章）；</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售后服务方案</w:t>
            </w:r>
            <w:r>
              <w:rPr>
                <w:rFonts w:hint="eastAsia" w:ascii="宋体" w:hAnsi="宋体" w:eastAsia="宋体" w:cs="宋体"/>
                <w:bCs/>
                <w:color w:val="auto"/>
                <w:sz w:val="28"/>
                <w:szCs w:val="28"/>
                <w:highlight w:val="none"/>
                <w:lang w:eastAsia="zh-CN"/>
              </w:rPr>
              <w:t xml:space="preserve">（格式自拟，要求见本文件第四章《评标标准》，加盖电子签章）；</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（二）商务部分</w:t>
            </w:r>
            <w:r/>
          </w:p>
          <w:p>
            <w:pPr>
              <w:pStyle w:val="771"/>
              <w:jc w:val="left"/>
              <w:keepLines w:val="0"/>
              <w:keepNext w:val="0"/>
              <w:pageBreakBefore w:val="0"/>
              <w:spacing w:line="240" w:lineRule="auto"/>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1、业绩（要求见招标文件第四章《评标标准》）；</w:t>
            </w:r>
            <w:r/>
          </w:p>
          <w:p>
            <w:pPr>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五、价格折扣文件格式</w:t>
            </w:r>
            <w:r/>
          </w:p>
          <w:p>
            <w:pP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（一）企业报价折扣证明：</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企业报价折扣证明：</w:t>
            </w:r>
            <w:r>
              <w:rPr>
                <w:rFonts w:hint="eastAsia" w:ascii="宋体" w:hAnsi="宋体" w:eastAsia="宋体" w:cs="宋体"/>
                <w:b/>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jc w:val="both"/>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《中小企业声明函》查询渠道参考工业和信息化部发布的中小企业规模自测小程序。中小企业规模自测小程序详见《中小企业声明函》。</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注：</w:t>
            </w:r>
            <w:r>
              <w:rPr>
                <w:rFonts w:hint="eastAsia" w:ascii="宋体" w:hAnsi="宋体" w:eastAsia="宋体" w:cs="宋体"/>
                <w:color w:val="auto"/>
                <w:sz w:val="28"/>
                <w:szCs w:val="28"/>
                <w:highlight w:val="none"/>
              </w:rPr>
              <w:t xml:space="preserve">具体以《政府采购促进中小企业发展管理办法》（财库[2020]46号）和《关于印发中小企业划型标准规定的通知》（工信部联企业[2011]300号）的规定为准。</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监狱企业和残疾人福利性单位等同于小微企业。</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投标人为监狱企业的，提供省级以上监狱管理局、戒毒管理局（含新疆生产建设兵团）出具的属于监狱企业的证明文件原件的扫描件。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具体以《财政部司法部关于政府采购支持监狱企业发展有关问题的通知》（财库〔2014〕68号）的规定为准。</w:t>
            </w:r>
            <w:r/>
          </w:p>
          <w:p>
            <w:pPr>
              <w:ind w:firstLine="63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享受政府采购支持政策的残疾人福利性单位应当同时满足以下条件：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具体以《三部门联合发布关于促进残疾人就业政府采购政策的通知》（财库〔2017〕141号）规定为准。</w:t>
            </w:r>
            <w:r/>
          </w:p>
          <w:p>
            <w:pPr>
              <w:numPr>
                <w:ilvl w:val="0"/>
                <w:numId w:val="0"/>
              </w:numPr>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（二）本国产品</w:t>
            </w:r>
            <w:r>
              <w:rPr>
                <w:rFonts w:hint="eastAsia" w:ascii="宋体" w:hAnsi="宋体" w:eastAsia="宋体" w:cs="宋体"/>
                <w:color w:val="auto"/>
                <w:sz w:val="28"/>
                <w:szCs w:val="28"/>
                <w:highlight w:val="none"/>
                <w:lang w:eastAsia="zh-CN"/>
              </w:rPr>
              <w:t xml:space="preserve">报价折扣证明：</w:t>
            </w:r>
            <w:r/>
          </w:p>
          <w:p>
            <w:pPr>
              <w:numPr>
                <w:ilvl w:val="0"/>
                <w:numId w:val="0"/>
              </w:numPr>
              <w:keepLines w:val="0"/>
              <w:keepNext w:val="0"/>
              <w:pageBreakBefore w:val="0"/>
              <w:spacing w:line="500" w:lineRule="exact"/>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本国产品</w:t>
            </w:r>
            <w:r>
              <w:rPr>
                <w:rFonts w:hint="eastAsia" w:ascii="宋体" w:hAnsi="宋体" w:eastAsia="宋体" w:cs="宋体"/>
                <w:color w:val="auto"/>
                <w:sz w:val="28"/>
                <w:szCs w:val="28"/>
                <w:highlight w:val="none"/>
                <w:lang w:eastAsia="zh-CN"/>
              </w:rPr>
              <w:t xml:space="preserve">报价折扣证明：</w:t>
            </w:r>
            <w:r>
              <w:rPr>
                <w:rFonts w:hint="eastAsia" w:ascii="宋体" w:hAnsi="宋体" w:eastAsia="宋体" w:cs="宋体"/>
                <w:b/>
                <w:color w:val="auto"/>
                <w:sz w:val="28"/>
                <w:szCs w:val="28"/>
                <w:highlight w:val="none"/>
              </w:rPr>
              <w:t xml:space="preserve">提供的货物由符合政策要求的</w:t>
            </w:r>
            <w:r>
              <w:rPr>
                <w:rFonts w:hint="eastAsia" w:ascii="宋体" w:hAnsi="宋体" w:eastAsia="宋体" w:cs="宋体"/>
                <w:b/>
                <w:color w:val="auto"/>
                <w:sz w:val="28"/>
                <w:szCs w:val="28"/>
                <w:highlight w:val="none"/>
                <w:lang w:val="en-US" w:eastAsia="zh-CN"/>
              </w:rPr>
              <w:t xml:space="preserve">本国</w:t>
            </w:r>
            <w:r>
              <w:rPr>
                <w:rFonts w:hint="eastAsia" w:ascii="宋体" w:hAnsi="宋体" w:eastAsia="宋体" w:cs="宋体"/>
                <w:b/>
                <w:color w:val="auto"/>
                <w:sz w:val="28"/>
                <w:szCs w:val="28"/>
                <w:highlight w:val="none"/>
              </w:rPr>
              <w:t xml:space="preserve">企业制造，提供《关于符合本国产品标准的声明函》（填写完整，加盖电子签章，格式见招标文件第七章《投标文件相关格式》。如不填写完整或未按要求填写的，</w:t>
            </w:r>
            <w:r>
              <w:rPr>
                <w:rFonts w:hint="eastAsia" w:ascii="宋体" w:hAnsi="宋体" w:eastAsia="宋体" w:cs="宋体"/>
                <w:b/>
                <w:color w:val="auto"/>
                <w:sz w:val="28"/>
                <w:szCs w:val="28"/>
                <w:highlight w:val="none"/>
                <w:lang w:val="en-US" w:eastAsia="zh-CN" w:bidi="ar-SA"/>
              </w:rPr>
              <w:t xml:space="preserve">视为无效</w:t>
            </w:r>
            <w:r>
              <w:rPr>
                <w:rFonts w:hint="eastAsia" w:ascii="宋体" w:hAnsi="宋体" w:eastAsia="宋体" w:cs="宋体"/>
                <w:b/>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pStyle w:val="752"/>
              <w:keepLines w:val="0"/>
              <w:keepNext w:val="0"/>
              <w:pageBreakBefore w:val="0"/>
              <w:spacing w:line="50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1.投标人应对以上文件的合法性、真实性负责。</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bidi="ar-SA"/>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交货和提供服务的时间：见本文件第五章《拟签订的合同文本》及或本文件第六章《采购需求》。</w:t>
            </w:r>
            <w:r/>
          </w:p>
        </w:tc>
      </w:tr>
      <w:tr>
        <w:trPr>
          <w:trHeight w:val="2566"/>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投标报价的要求：</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本项目</w:t>
            </w:r>
            <w:r>
              <w:rPr>
                <w:rFonts w:hint="eastAsia" w:ascii="宋体" w:hAnsi="宋体" w:eastAsia="宋体" w:cs="宋体"/>
                <w:color w:val="auto"/>
                <w:sz w:val="28"/>
                <w:szCs w:val="28"/>
                <w:highlight w:val="none"/>
              </w:rPr>
              <w:t xml:space="preserve">不接受超过</w:t>
            </w:r>
            <w:r>
              <w:rPr>
                <w:rFonts w:hint="eastAsia" w:ascii="宋体" w:hAnsi="宋体" w:cs="宋体"/>
                <w:color w:val="auto"/>
                <w:sz w:val="28"/>
                <w:szCs w:val="28"/>
                <w:highlight w:val="none"/>
                <w:lang w:val="en-US" w:eastAsia="zh-CN"/>
              </w:rPr>
              <w:t xml:space="preserve">157</w:t>
            </w:r>
            <w:r>
              <w:rPr>
                <w:rFonts w:hint="eastAsia" w:ascii="宋体" w:hAnsi="宋体" w:eastAsia="宋体" w:cs="宋体"/>
                <w:color w:val="auto"/>
                <w:sz w:val="28"/>
                <w:szCs w:val="28"/>
                <w:highlight w:val="none"/>
              </w:rPr>
              <w:t xml:space="preserve">万元人民币（采购项目预算金额）的投标报价；</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报价包括产品价、税金、运费、安装调试、检验、保险、验收等全部费用。</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特别说明：通过“苏采云”系统提交政府采购客户端工具导出加密的投标文件（后缀名为zip）。投标文件的大小不得超过苏采云要求！</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jc w:val="left"/>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投标文件的提交与接收： </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1、投标文件提交与接收时间：</w:t>
            </w:r>
            <w:r>
              <w:rPr>
                <w:rFonts w:hint="eastAsia" w:ascii="宋体" w:hAnsi="宋体" w:eastAsia="宋体" w:cs="宋体"/>
                <w:b/>
                <w:bCs/>
                <w:color w:val="auto"/>
                <w:sz w:val="28"/>
                <w:szCs w:val="28"/>
                <w:highlight w:val="none"/>
              </w:rPr>
              <w:t xml:space="preserve">提交投标文件截止时间（</w:t>
            </w:r>
            <w:r>
              <w:rPr>
                <w:rFonts w:hint="eastAsia" w:ascii="宋体" w:hAnsi="宋体" w:eastAsia="宋体" w:cs="宋体"/>
                <w:b/>
                <w:bCs/>
                <w:color w:val="auto"/>
                <w:sz w:val="28"/>
                <w:szCs w:val="28"/>
                <w:highlight w:val="none"/>
                <w:lang w:eastAsia="zh-CN"/>
              </w:rPr>
              <w:t xml:space="preserve">202</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11</w:t>
            </w:r>
            <w:r>
              <w:rPr>
                <w:rFonts w:hint="eastAsia" w:ascii="宋体" w:hAnsi="宋体" w:eastAsia="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09</w:t>
            </w:r>
            <w:r>
              <w:rPr>
                <w:rFonts w:hint="eastAsia" w:ascii="宋体" w:hAnsi="宋体" w:eastAsia="宋体" w:cs="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30）前。</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1、开标时间</w:t>
            </w:r>
            <w:r>
              <w:rPr>
                <w:rFonts w:ascii="宋体" w:hAnsi="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202</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11</w:t>
            </w:r>
            <w:r>
              <w:rPr>
                <w:rFonts w:hint="eastAsia" w:ascii="宋体" w:hAnsi="宋体" w:eastAsia="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09</w:t>
            </w:r>
            <w:r>
              <w:rPr>
                <w:rFonts w:hint="eastAsia" w:ascii="宋体" w:hAnsi="宋体" w:eastAsia="宋体" w:cs="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w:t>
            </w:r>
            <w:r>
              <w:rPr>
                <w:rFonts w:hint="eastAsia" w:ascii="宋体" w:hAnsi="宋体" w:cs="宋体"/>
                <w:b/>
                <w:bCs/>
                <w:color w:val="auto"/>
                <w:sz w:val="28"/>
                <w:szCs w:val="28"/>
                <w:highlight w:val="none"/>
                <w:lang w:eastAsia="zh-CN"/>
              </w:rPr>
              <w:t xml:space="preserve">北京时间</w:t>
            </w:r>
            <w:r>
              <w:rPr>
                <w:rFonts w:hint="eastAsia" w:ascii="宋体" w:hAnsi="宋体" w:eastAsia="宋体" w:cs="宋体"/>
                <w:b/>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//jszfcg.jsczt.cn/）“开标大厅”或进入徐州政府采购网（网址：http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p>
        </w:tc>
      </w:tr>
      <w:tr>
        <w:trPr>
          <w:trHeight w:val="1185"/>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一、推荐中标候选供应商名单。中标候选供应商数量应当根据采购需要确定，但必须按顺序排列中标候选供应商。</w:t>
            </w:r>
            <w:r/>
          </w:p>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二、采用综合评分法的，按评审后得分由高到低顺序排列。得分相同的，按投标报价由低到高顺序排列。得分且投标报价相同的，按技术指标优劣顺序排列。</w:t>
            </w:r>
            <w:r/>
          </w:p>
          <w:p>
            <w:pPr>
              <w:ind w:left="480" w:hanging="480"/>
              <w:jc w:val="both"/>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三、采购人应当自收到评标报告之日起5个工作日内，在评标报告确定的中标候选人名单中按得分最高顺序确定一名中标人。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w:t>
            </w:r>
            <w:r>
              <w:rPr>
                <w:rFonts w:hint="eastAsia" w:ascii="宋体" w:hAnsi="宋体" w:eastAsia="宋体" w:cs="宋体"/>
                <w:b/>
                <w:bCs/>
                <w:color w:val="auto"/>
                <w:sz w:val="28"/>
                <w:szCs w:val="28"/>
                <w:highlight w:val="none"/>
              </w:rPr>
              <w:t xml:space="preserve">请投标人保持在线。</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三十八</w:t>
            </w:r>
            <w:r>
              <w:rPr>
                <w:rFonts w:hint="eastAsia" w:ascii="宋体" w:hAnsi="宋体" w:eastAsia="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履约保证金：合同总价的10%，签订合同前提交，以支票、汇票、本票或者金融机构、担保机构出具的保函等非现金形式缴纳。</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eastAsia="zh-CN"/>
              </w:rPr>
              <w:t xml:space="preserve">郭锦涛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18120021297</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办公地址：</w:t>
            </w:r>
            <w:r>
              <w:rPr>
                <w:rFonts w:hint="eastAsia" w:ascii="宋体" w:hAnsi="宋体" w:cs="宋体"/>
                <w:color w:val="auto"/>
                <w:sz w:val="28"/>
                <w:szCs w:val="28"/>
                <w:highlight w:val="none"/>
                <w:lang w:eastAsia="zh-CN"/>
              </w:rPr>
              <w:t xml:space="preserve">徐州市云龙区解放路246号文峰大厦南楼17层</w:t>
            </w:r>
            <w:r>
              <w:rPr>
                <w:rFonts w:hint="eastAsia" w:ascii="宋体" w:hAnsi="宋体" w:eastAsia="宋体" w:cs="宋体"/>
                <w:color w:val="auto"/>
                <w:sz w:val="28"/>
                <w:szCs w:val="28"/>
                <w:highlight w:val="none"/>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lang w:val="en-US" w:eastAsia="zh-CN"/>
              </w:rPr>
              <w:t xml:space="preserve"> </w:t>
            </w:r>
            <w:r/>
          </w:p>
        </w:tc>
      </w:tr>
    </w:tbl>
    <w:p>
      <w:pPr>
        <w:pStyle w:val="771"/>
        <w:spacing w:line="240" w:lineRule="exact"/>
        <w:rPr>
          <w:rFonts w:ascii="宋体" w:hAnsi="宋体"/>
          <w:color w:val="auto"/>
          <w:sz w:val="28"/>
          <w:szCs w:val="28"/>
          <w:highlight w:val="none"/>
        </w:rPr>
      </w:pPr>
      <w:r>
        <w:rPr>
          <w:rFonts w:ascii="宋体" w:hAnsi="宋体"/>
          <w:color w:val="auto"/>
          <w:sz w:val="28"/>
          <w:szCs w:val="28"/>
          <w:highlight w:val="none"/>
        </w:rPr>
      </w:r>
      <w:r/>
    </w:p>
    <w:p>
      <w:pPr>
        <w:shd w:val="clear" w:color="auto"/>
        <w:rPr>
          <w:rFonts w:ascii="宋体" w:hAnsi="宋体"/>
          <w:b/>
          <w:bCs/>
          <w:color w:val="auto"/>
          <w:sz w:val="30"/>
          <w:szCs w:val="30"/>
          <w:highlight w:val="none"/>
        </w:rPr>
      </w:pPr>
      <w:r>
        <w:rPr>
          <w:rFonts w:ascii="宋体" w:hAnsi="宋体"/>
          <w:b/>
          <w:bCs/>
          <w:color w:val="auto"/>
          <w:sz w:val="30"/>
          <w:szCs w:val="30"/>
          <w:highlight w:val="none"/>
        </w:rPr>
      </w:r>
      <w:r/>
    </w:p>
    <w:p>
      <w:pPr>
        <w:pStyle w:val="771"/>
        <w:spacing w:line="520" w:lineRule="exact"/>
        <w:widowControl/>
        <w:rPr>
          <w:rFonts w:ascii="宋体" w:hAnsi="宋体"/>
          <w:b/>
          <w:bCs/>
          <w:color w:val="auto"/>
          <w:sz w:val="30"/>
          <w:szCs w:val="30"/>
          <w:highlight w:val="none"/>
        </w:rPr>
      </w:pPr>
      <w:r/>
      <w:bookmarkStart w:id="13" w:name="_Toc523404698"/>
      <w:r/>
      <w:bookmarkStart w:id="14" w:name="_Toc522790133"/>
      <w:r>
        <w:rPr>
          <w:rFonts w:ascii="宋体" w:hAnsi="宋体"/>
          <w:b/>
          <w:color w:val="auto"/>
          <w:sz w:val="30"/>
          <w:szCs w:val="30"/>
          <w:highlight w:val="none"/>
        </w:rPr>
        <w:t xml:space="preserve">本章附件：招标代理服务收费标准</w:t>
      </w:r>
      <w:r/>
    </w:p>
    <w:tbl>
      <w:tblPr>
        <w:tblStyle w:val="111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0.005%</w:t>
            </w:r>
            <w:r/>
          </w:p>
        </w:tc>
      </w:tr>
    </w:tbl>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w:t>
      </w:r>
      <w:r>
        <w:rPr>
          <w:rFonts w:hint="eastAsia" w:ascii="宋体" w:hAnsi="宋体" w:eastAsia="宋体" w:cs="宋体"/>
          <w:color w:val="auto"/>
          <w:sz w:val="28"/>
          <w:szCs w:val="28"/>
          <w:highlight w:val="none"/>
          <w:lang w:val="en-US" w:eastAsia="zh-CN"/>
        </w:rPr>
        <w:t xml:space="preserve">各社会代理机构</w:t>
      </w:r>
      <w:r>
        <w:rPr>
          <w:rFonts w:hint="eastAsia" w:ascii="宋体" w:hAnsi="宋体" w:eastAsia="宋体" w:cs="宋体"/>
          <w:color w:val="auto"/>
          <w:sz w:val="28"/>
          <w:szCs w:val="28"/>
          <w:highlight w:val="none"/>
        </w:rPr>
        <w:t xml:space="preserve">不</w:t>
      </w:r>
      <w:r>
        <w:rPr>
          <w:rFonts w:hint="eastAsia" w:ascii="宋体" w:hAnsi="宋体" w:eastAsia="宋体" w:cs="宋体"/>
          <w:color w:val="auto"/>
          <w:sz w:val="28"/>
          <w:szCs w:val="28"/>
          <w:highlight w:val="none"/>
          <w:lang w:val="en-US" w:eastAsia="zh-CN"/>
        </w:rPr>
        <w:t xml:space="preserve">再</w:t>
      </w:r>
      <w:r>
        <w:rPr>
          <w:rFonts w:hint="eastAsia" w:ascii="宋体" w:hAnsi="宋体" w:eastAsia="宋体" w:cs="宋体"/>
          <w:color w:val="auto"/>
          <w:sz w:val="28"/>
          <w:szCs w:val="28"/>
          <w:highlight w:val="none"/>
        </w:rPr>
        <w:t xml:space="preserve">收取采购文件制作售卖费用。</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定点类等无金额或事先不能计算出价格总额的项目，按</w:t>
      </w:r>
      <w:r>
        <w:rPr>
          <w:rFonts w:hint="eastAsia" w:ascii="宋体" w:hAnsi="宋体" w:eastAsia="宋体" w:cs="宋体"/>
          <w:color w:val="auto"/>
          <w:sz w:val="28"/>
          <w:szCs w:val="28"/>
          <w:highlight w:val="none"/>
        </w:rPr>
        <w:t xml:space="preserve">中标（成交）金额</w:t>
      </w:r>
      <w:r>
        <w:rPr>
          <w:rFonts w:hint="eastAsia" w:ascii="宋体" w:hAnsi="宋体" w:eastAsia="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万元计算。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6.有分包（分标段）的按一个项目计算。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.以上价格为协会指导价，双方可</w:t>
      </w:r>
      <w:r>
        <w:rPr>
          <w:rFonts w:hint="eastAsia" w:ascii="宋体" w:hAnsi="宋体" w:eastAsia="宋体" w:cs="宋体"/>
          <w:color w:val="auto"/>
          <w:sz w:val="28"/>
          <w:szCs w:val="28"/>
          <w:highlight w:val="none"/>
          <w:lang w:val="en-US" w:eastAsia="zh-CN"/>
        </w:rPr>
        <w:t xml:space="preserve">根据项目难易程度和优质优价原则</w:t>
      </w:r>
      <w:r>
        <w:rPr>
          <w:rFonts w:hint="eastAsia" w:ascii="宋体" w:hAnsi="宋体" w:eastAsia="宋体" w:cs="宋体"/>
          <w:color w:val="auto"/>
          <w:sz w:val="28"/>
          <w:szCs w:val="28"/>
          <w:highlight w:val="none"/>
        </w:rPr>
        <w:t xml:space="preserve">协商</w:t>
      </w:r>
      <w:r>
        <w:rPr>
          <w:rFonts w:hint="eastAsia" w:ascii="宋体" w:hAnsi="宋体" w:eastAsia="宋体" w:cs="宋体"/>
          <w:color w:val="auto"/>
          <w:sz w:val="28"/>
          <w:szCs w:val="28"/>
          <w:highlight w:val="none"/>
          <w:lang w:val="en-US" w:eastAsia="zh-CN"/>
        </w:rPr>
        <w:t xml:space="preserve">确</w:t>
      </w:r>
      <w:r>
        <w:rPr>
          <w:rFonts w:hint="eastAsia" w:ascii="宋体" w:hAnsi="宋体" w:eastAsia="宋体" w:cs="宋体"/>
          <w:color w:val="auto"/>
          <w:sz w:val="28"/>
          <w:szCs w:val="28"/>
          <w:highlight w:val="none"/>
        </w:rPr>
        <w:t xml:space="preserve">定</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8.账户信息：</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名称：江苏富邦工程造价咨询有限公司</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开户行：江苏银行徐州泰隆支行</w:t>
      </w:r>
      <w:r/>
    </w:p>
    <w:p>
      <w:pPr>
        <w:ind w:firstLine="561"/>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账号：60120188000058919</w:t>
      </w:r>
      <w:r/>
    </w:p>
    <w:p>
      <w:pPr>
        <w:pStyle w:val="771"/>
        <w:numPr>
          <w:ilvl w:val="0"/>
          <w:numId w:val="4"/>
        </w:numPr>
        <w:ind w:left="0" w:firstLine="0"/>
        <w:jc w:val="center"/>
        <w:spacing w:line="520" w:lineRule="exact"/>
        <w:widowControl/>
        <w:rPr>
          <w:rFonts w:hint="default" w:ascii="宋体" w:hAnsi="宋体"/>
          <w:b/>
          <w:bCs/>
          <w:color w:val="auto"/>
          <w:sz w:val="30"/>
          <w:szCs w:val="44"/>
          <w:highlight w:val="none"/>
          <w:lang w:val="en-US"/>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13"/>
      <w:r/>
      <w:bookmarkEnd w:id="14"/>
      <w:r>
        <w:rPr>
          <w:rFonts w:ascii="宋体" w:hAnsi="宋体"/>
          <w:b/>
          <w:bCs/>
          <w:color w:val="auto"/>
          <w:sz w:val="30"/>
          <w:szCs w:val="44"/>
          <w:highlight w:val="none"/>
        </w:rPr>
        <w:br/>
      </w:r>
      <w:r/>
    </w:p>
    <w:p>
      <w:pPr>
        <w:pStyle w:val="781"/>
        <w:rPr>
          <w:color w:val="auto"/>
          <w:highlight w:val="none"/>
        </w:rPr>
      </w:pPr>
      <w:r>
        <w:rPr>
          <w:color w:val="auto"/>
          <w:highlight w:val="none"/>
        </w:rPr>
      </w:r>
      <w:r/>
    </w:p>
    <w:tbl>
      <w:tblPr>
        <w:tblStyle w:val="738"/>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003"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评分办法</w:t>
            </w:r>
            <w:r/>
          </w:p>
        </w:tc>
      </w:tr>
      <w:tr>
        <w:trPr>
          <w:jc w:val="center"/>
          <w:trHeight w:val="1114"/>
        </w:trPr>
        <w:tc>
          <w:tcPr>
            <w:gridSpan w:val="2"/>
            <w:tcW w:w="29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W w:w="70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四舍五入保留两位小数</w:t>
            </w:r>
            <w:r>
              <w:rPr>
                <w:rFonts w:hint="eastAsia" w:ascii="宋体" w:hAnsi="宋体" w:cs="宋体"/>
                <w:color w:val="auto"/>
                <w:sz w:val="24"/>
                <w:szCs w:val="24"/>
                <w:highlight w:val="none"/>
                <w:lang w:eastAsia="zh-CN"/>
              </w:rPr>
              <w:t xml:space="preserve">）</w:t>
            </w:r>
            <w:r/>
          </w:p>
          <w:p>
            <w:p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备注：促进本国产品优惠政策：依法对本国产品给予价格评审优惠，对本国产品的报价给予20%的价格扣除，用扣除后的价格参与评审。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该投标人的评审价格=《开标一览表》中的“总价”*（100%-20%）</w:t>
            </w:r>
            <w:r/>
          </w:p>
          <w:p>
            <w:pPr>
              <w:numPr>
                <w:ilvl w:val="0"/>
                <w:numId w:val="0"/>
              </w:numPr>
              <w:ind w:firstLine="562"/>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享受价格评审优惠不改变最终中标价格，政府采购合同仍按照中标供应商的报价签订。</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pStyle w:val="1119"/>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15分</w:t>
            </w:r>
            <w:r>
              <w:rPr>
                <w:rFonts w:hint="eastAsia" w:ascii="宋体" w:hAnsi="宋体" w:cs="宋体"/>
                <w:color w:val="auto"/>
                <w:sz w:val="24"/>
                <w:szCs w:val="24"/>
                <w:highlight w:val="none"/>
                <w:lang w:eastAsia="zh-CN"/>
              </w:rPr>
              <w:t xml:space="preserve">）</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项目实施方案（包含但不限于</w:t>
            </w:r>
            <w:r>
              <w:rPr>
                <w:rFonts w:hint="eastAsia" w:ascii="宋体" w:hAnsi="宋体" w:eastAsia="宋体" w:cs="宋体"/>
                <w:b w:val="0"/>
                <w:bCs w:val="0"/>
                <w:color w:val="auto"/>
                <w:sz w:val="24"/>
                <w:szCs w:val="24"/>
                <w:highlight w:val="none"/>
                <w:lang w:val="en-US" w:eastAsia="zh-CN"/>
              </w:rPr>
              <w:t xml:space="preserve">人员安排、实施流程、供货的保障措施、供货计划安排</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）进行综合评分。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349"/>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质量保障措施</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对质量保障措施</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eastAsia="zh-CN"/>
              </w:rPr>
              <w:t xml:space="preserve">产品生产质量保障措施</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出厂质量保障</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仓储保管质量措施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内部管理控制</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）进行综合评分。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安装调试方案</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bidi="ar"/>
              </w:rPr>
              <w:t xml:space="preserve">安装调试方案</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val="en-US" w:eastAsia="zh-CN"/>
              </w:rPr>
              <w:t xml:space="preserve">安装调试前</w:t>
            </w:r>
            <w:r>
              <w:rPr>
                <w:rFonts w:hint="eastAsia" w:ascii="宋体" w:hAnsi="宋体" w:eastAsia="宋体" w:cs="宋体"/>
                <w:b w:val="0"/>
                <w:bCs w:val="0"/>
                <w:color w:val="auto"/>
                <w:sz w:val="24"/>
                <w:szCs w:val="24"/>
                <w:highlight w:val="none"/>
                <w:lang w:val="en-US" w:eastAsia="zh-CN"/>
              </w:rPr>
              <w:t xml:space="preserve">技术准备、技术人员、设备调试流程、设备试运行</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）进行综合评分。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297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应急保障方案（10）</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应急保障方案</w:t>
            </w:r>
            <w:r>
              <w:rPr>
                <w:rFonts w:hint="eastAsia" w:ascii="宋体" w:hAnsi="宋体" w:eastAsia="宋体" w:cs="宋体"/>
                <w:color w:val="auto"/>
                <w:sz w:val="24"/>
                <w:szCs w:val="24"/>
                <w:highlight w:val="none"/>
              </w:rPr>
              <w:t xml:space="preserve">（包含但不限于</w:t>
            </w:r>
            <w:r>
              <w:rPr>
                <w:rFonts w:ascii="宋体" w:hAnsi="宋体" w:eastAsia="宋体" w:cs="宋体"/>
                <w:color w:val="auto"/>
                <w:sz w:val="24"/>
                <w:szCs w:val="24"/>
                <w:highlight w:val="none"/>
              </w:rPr>
              <w:t xml:space="preserve">供货保障应急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设备故障应急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货物损坏补货应急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应急储备</w:t>
            </w:r>
            <w:r>
              <w:rPr>
                <w:rFonts w:hint="eastAsia" w:ascii="宋体" w:hAnsi="宋体" w:eastAsia="宋体" w:cs="宋体"/>
                <w:color w:val="auto"/>
                <w:sz w:val="24"/>
                <w:szCs w:val="24"/>
                <w:highlight w:val="none"/>
              </w:rPr>
              <w:t xml:space="preserve">等）进行综合评分。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分，最低得0分。</w:t>
            </w:r>
            <w:r/>
          </w:p>
        </w:tc>
      </w:tr>
      <w:tr>
        <w:trPr>
          <w:jc w:val="center"/>
          <w:trHeight w:val="297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售后服务方案（11分）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产品出现质量问题的处理、使用过程出现技术问题的处理、技术支持、售后响应时间、方式等）进行综合评分。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分，最低得0分。</w:t>
            </w:r>
            <w:r/>
          </w:p>
        </w:tc>
      </w:tr>
      <w:tr>
        <w:trPr>
          <w:jc w:val="center"/>
          <w:trHeight w:val="1598"/>
        </w:trPr>
        <w:tc>
          <w:tcPr>
            <w:tcW w:w="13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pStyle w:val="111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pStyle w:val="111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7003" w:type="dxa"/>
            <w:vAlign w:val="center"/>
            <w:textDirection w:val="lrTb"/>
            <w:noWrap w:val="false"/>
          </w:tcPr>
          <w:p>
            <w:pPr>
              <w:pStyle w:val="1119"/>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bookmarkStart w:id="39" w:name="_GoBack"/>
            <w:r/>
            <w:bookmarkEnd w:id="39"/>
            <w:r>
              <w:rPr>
                <w:rFonts w:hint="eastAsia" w:ascii="宋体" w:hAnsi="宋体" w:eastAsia="宋体" w:cs="宋体"/>
                <w:color w:val="auto"/>
                <w:sz w:val="24"/>
                <w:szCs w:val="24"/>
                <w:highlight w:val="none"/>
              </w:rPr>
              <w:t xml:space="preserve">月1日以来，投标人类似项目的业绩，每项得2分，满分4分。</w:t>
            </w:r>
            <w:r>
              <w:rPr>
                <w:rFonts w:hint="eastAsia" w:ascii="宋体" w:hAnsi="宋体" w:eastAsia="宋体" w:cs="宋体"/>
                <w:b/>
                <w:bCs/>
                <w:color w:val="auto"/>
                <w:sz w:val="24"/>
                <w:szCs w:val="24"/>
                <w:highlight w:val="none"/>
              </w:rPr>
              <w:t xml:space="preserve">（时间以合同签订时间为准，投标文件中须提供项目合同</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，不提供或提供内容模糊不清的不得分）</w:t>
            </w:r>
            <w:r>
              <w:rPr>
                <w:rFonts w:hint="eastAsia" w:ascii="宋体" w:hAnsi="宋体" w:cs="宋体"/>
                <w:b/>
                <w:bCs/>
                <w:color w:val="auto"/>
                <w:sz w:val="24"/>
                <w:szCs w:val="24"/>
                <w:highlight w:val="none"/>
                <w:lang w:eastAsia="zh-CN"/>
              </w:rPr>
              <w:t xml:space="preserve">。</w:t>
            </w:r>
            <w:r/>
          </w:p>
        </w:tc>
      </w:tr>
    </w:tbl>
    <w:p>
      <w:pPr>
        <w:pStyle w:val="771"/>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r>
      <w:r/>
    </w:p>
    <w:p>
      <w:pPr>
        <w:pStyle w:val="771"/>
        <w:jc w:val="left"/>
        <w:keepLines w:val="0"/>
        <w:keepNext w:val="0"/>
        <w:pageBreakBefore w:val="0"/>
        <w:spacing w:line="480" w:lineRule="exact"/>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eastAsia="zh-CN"/>
        </w:rPr>
        <w:t xml:space="preserve">注：</w:t>
      </w:r>
      <w:r>
        <w:rPr>
          <w:rFonts w:ascii="宋体" w:hAnsi="宋体"/>
          <w:color w:val="auto"/>
          <w:sz w:val="28"/>
          <w:szCs w:val="28"/>
          <w:highlight w:val="none"/>
        </w:rPr>
        <w:t xml:space="preserve">本项目采用综合评分法</w:t>
      </w:r>
      <w:r>
        <w:rPr>
          <w:rFonts w:hint="eastAsia" w:ascii="宋体" w:hAnsi="宋体"/>
          <w:color w:val="auto"/>
          <w:sz w:val="28"/>
          <w:szCs w:val="28"/>
          <w:highlight w:val="none"/>
          <w:lang w:eastAsia="zh-CN"/>
        </w:rPr>
        <w:t xml:space="preserve">，评分结果精确到小数点后两位。</w:t>
      </w:r>
      <w:r/>
    </w:p>
    <w:p>
      <w:pPr>
        <w:pStyle w:val="771"/>
        <w:spacing w:line="520" w:lineRule="exact"/>
        <w:rPr>
          <w:rFonts w:ascii="宋体" w:hAnsi="宋体"/>
          <w:color w:val="auto"/>
          <w:highlight w:val="none"/>
        </w:rPr>
      </w:pPr>
      <w:r/>
      <w:bookmarkStart w:id="15" w:name="_Toc522790134"/>
      <w:r/>
      <w:bookmarkStart w:id="16" w:name="_Toc523404699"/>
      <w:r>
        <w:rPr>
          <w:rFonts w:hint="eastAsia" w:ascii="宋体" w:hAnsi="宋体"/>
          <w:color w:val="auto"/>
          <w:highlight w:val="none"/>
        </w:rPr>
        <w:br w:type="page" w:clear="all"/>
      </w:r>
      <w:r/>
    </w:p>
    <w:p>
      <w:pPr>
        <w:pStyle w:val="1011"/>
        <w:rPr>
          <w:rFonts w:ascii="宋体" w:hAnsi="宋体" w:eastAsia="宋体"/>
          <w:color w:val="auto"/>
          <w:sz w:val="24"/>
          <w:highlight w:val="none"/>
        </w:rPr>
      </w:pPr>
      <w:r>
        <w:rPr>
          <w:rFonts w:ascii="宋体" w:hAnsi="宋体" w:eastAsia="宋体"/>
          <w:color w:val="auto"/>
          <w:highlight w:val="none"/>
        </w:rPr>
        <w:t xml:space="preserve">第五章  拟签订的合同文本</w:t>
      </w:r>
      <w:bookmarkEnd w:id="15"/>
      <w:r/>
      <w:bookmarkEnd w:id="16"/>
      <w:r/>
      <w:r/>
    </w:p>
    <w:p>
      <w:pPr>
        <w:ind w:left="0" w:right="0"/>
        <w:keepLines w:val="0"/>
        <w:keepNext w:val="0"/>
        <w:pageBreakBefore w:val="0"/>
        <w:spacing w:line="240" w:lineRule="auto"/>
        <w:rPr>
          <w:rFonts w:ascii="仿宋" w:hAnsi="仿宋" w:eastAsia="仿宋" w:cs="仿宋"/>
          <w:color w:val="auto"/>
          <w:sz w:val="27"/>
          <w:szCs w:val="27"/>
          <w:highlight w:val="none"/>
        </w:rPr>
      </w:pPr>
      <w:r/>
      <w:bookmarkStart w:id="17" w:name="_Toc522790136"/>
      <w:r/>
      <w:bookmarkStart w:id="18" w:name="_Toc523404701"/>
      <w:r>
        <w:rPr>
          <w:rFonts w:ascii="仿宋" w:hAnsi="仿宋" w:eastAsia="仿宋" w:cs="仿宋"/>
          <w:color w:val="auto"/>
          <w:spacing w:val="-26"/>
          <w:sz w:val="27"/>
          <w:szCs w:val="27"/>
          <w:highlight w:val="none"/>
        </w:rPr>
        <w:t xml:space="preserve">编号：</w:t>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ind w:left="0" w:right="0" w:firstLine="1848"/>
        <w:jc w:val="both"/>
        <w:keepLines w:val="0"/>
        <w:keepNext w:val="0"/>
        <w:pageBreakBefore w:val="0"/>
        <w:spacing w:line="240" w:lineRule="auto"/>
        <w:rPr>
          <w:rFonts w:hint="eastAsia" w:ascii="黑体" w:hAnsi="黑体" w:eastAsia="黑体" w:cs="黑体"/>
          <w:b/>
          <w:bCs/>
          <w:color w:val="auto"/>
          <w:spacing w:val="-25"/>
          <w:sz w:val="51"/>
          <w:szCs w:val="51"/>
          <w:highlight w:val="none"/>
          <w:lang w:eastAsia="zh-CN"/>
        </w:rPr>
      </w:pPr>
      <w:r>
        <w:rPr>
          <w:rFonts w:hint="eastAsia" w:ascii="黑体" w:hAnsi="黑体" w:eastAsia="黑体" w:cs="黑体"/>
          <w:b/>
          <w:bCs/>
          <w:color w:val="auto"/>
          <w:spacing w:val="-25"/>
          <w:sz w:val="51"/>
          <w:szCs w:val="51"/>
          <w:highlight w:val="none"/>
          <w:lang w:eastAsia="zh-CN"/>
        </w:rPr>
        <w:t xml:space="preserve">徐州市</w:t>
      </w:r>
      <w:r>
        <w:rPr>
          <w:rFonts w:hint="eastAsia" w:ascii="黑体" w:hAnsi="黑体" w:eastAsia="黑体" w:cs="黑体"/>
          <w:b/>
          <w:bCs/>
          <w:color w:val="auto"/>
          <w:spacing w:val="-25"/>
          <w:sz w:val="51"/>
          <w:szCs w:val="51"/>
          <w:highlight w:val="none"/>
          <w:lang w:val="en-US" w:eastAsia="zh-CN"/>
        </w:rPr>
        <w:t xml:space="preserve">东方人民医院</w:t>
      </w:r>
      <w:r/>
    </w:p>
    <w:p>
      <w:pPr>
        <w:ind w:left="0" w:right="0"/>
        <w:jc w:val="center"/>
        <w:keepLines w:val="0"/>
        <w:keepNext w:val="0"/>
        <w:pageBreakBefore w:val="0"/>
        <w:spacing w:line="240" w:lineRule="auto"/>
        <w:rPr>
          <w:rFonts w:hint="eastAsia" w:ascii="黑体" w:hAnsi="黑体" w:eastAsia="黑体" w:cs="黑体"/>
          <w:b/>
          <w:bCs/>
          <w:color w:val="auto"/>
          <w:spacing w:val="-25"/>
          <w:sz w:val="51"/>
          <w:szCs w:val="51"/>
          <w:highlight w:val="none"/>
          <w:lang w:eastAsia="zh-CN"/>
        </w:rPr>
      </w:pPr>
      <w:r>
        <w:rPr>
          <w:rFonts w:hint="eastAsia" w:ascii="黑体" w:hAnsi="黑体" w:eastAsia="黑体" w:cs="黑体"/>
          <w:b/>
          <w:bCs/>
          <w:color w:val="auto"/>
          <w:spacing w:val="-25"/>
          <w:sz w:val="51"/>
          <w:szCs w:val="51"/>
          <w:highlight w:val="none"/>
          <w:lang w:eastAsia="zh-CN"/>
        </w:rPr>
        <w:t xml:space="preserve">医疗设备采购合同</w:t>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17"/>
          <w:sz w:val="27"/>
          <w:szCs w:val="27"/>
          <w:highlight w:val="none"/>
        </w:rPr>
        <w:t xml:space="preserve">采 购 人</w:t>
      </w:r>
      <w:r>
        <w:rPr>
          <w:rFonts w:ascii="仿宋" w:hAnsi="仿宋" w:eastAsia="仿宋" w:cs="仿宋"/>
          <w:color w:val="auto"/>
          <w:spacing w:val="-24"/>
          <w:sz w:val="27"/>
          <w:szCs w:val="27"/>
          <w:highlight w:val="none"/>
        </w:rPr>
        <w:t xml:space="preserve"> </w:t>
      </w:r>
      <w:r>
        <w:rPr>
          <w:rFonts w:ascii="仿宋" w:hAnsi="仿宋" w:eastAsia="仿宋" w:cs="仿宋"/>
          <w:color w:val="auto"/>
          <w:spacing w:val="-17"/>
          <w:sz w:val="27"/>
          <w:szCs w:val="27"/>
          <w:highlight w:val="none"/>
        </w:rPr>
        <w:t xml:space="preserve">：</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20"/>
          <w:sz w:val="27"/>
          <w:szCs w:val="27"/>
          <w:highlight w:val="none"/>
        </w:rPr>
        <w:t xml:space="preserve">供 应</w:t>
      </w:r>
      <w:r>
        <w:rPr>
          <w:rFonts w:ascii="仿宋" w:hAnsi="仿宋" w:eastAsia="仿宋" w:cs="仿宋"/>
          <w:color w:val="auto"/>
          <w:sz w:val="27"/>
          <w:szCs w:val="27"/>
          <w:highlight w:val="none"/>
        </w:rPr>
        <w:t xml:space="preserve"> </w:t>
      </w:r>
      <w:r>
        <w:rPr>
          <w:rFonts w:ascii="仿宋" w:hAnsi="仿宋" w:eastAsia="仿宋" w:cs="仿宋"/>
          <w:color w:val="auto"/>
          <w:spacing w:val="-20"/>
          <w:sz w:val="27"/>
          <w:szCs w:val="27"/>
          <w:highlight w:val="none"/>
        </w:rPr>
        <w:t xml:space="preserve">商</w:t>
      </w:r>
      <w:r>
        <w:rPr>
          <w:rFonts w:ascii="仿宋" w:hAnsi="仿宋" w:eastAsia="仿宋" w:cs="仿宋"/>
          <w:color w:val="auto"/>
          <w:spacing w:val="-26"/>
          <w:sz w:val="27"/>
          <w:szCs w:val="27"/>
          <w:highlight w:val="none"/>
        </w:rPr>
        <w:t xml:space="preserve"> </w:t>
      </w:r>
      <w:r>
        <w:rPr>
          <w:rFonts w:ascii="仿宋" w:hAnsi="仿宋" w:eastAsia="仿宋" w:cs="仿宋"/>
          <w:color w:val="auto"/>
          <w:spacing w:val="-20"/>
          <w:sz w:val="27"/>
          <w:szCs w:val="27"/>
          <w:highlight w:val="none"/>
        </w:rPr>
        <w:t xml:space="preserve">：</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2"/>
          <w:sz w:val="27"/>
          <w:szCs w:val="27"/>
          <w:highlight w:val="none"/>
        </w:rPr>
        <w:t xml:space="preserve">签订日期：</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1"/>
          <w:sz w:val="27"/>
          <w:szCs w:val="27"/>
          <w:highlight w:val="none"/>
        </w:rPr>
        <w:t xml:space="preserve">签订地点：</w:t>
      </w:r>
      <w:r>
        <w:rPr>
          <w:rFonts w:ascii="仿宋" w:hAnsi="仿宋" w:eastAsia="仿宋" w:cs="仿宋"/>
          <w:color w:val="auto"/>
          <w:spacing w:val="1"/>
          <w:sz w:val="27"/>
          <w:szCs w:val="27"/>
          <w:highlight w:val="none"/>
          <w:u w:val="single"/>
        </w:rPr>
        <w:t xml:space="preserve">                             </w:t>
      </w:r>
      <w:r>
        <w:rPr>
          <w:rFonts w:ascii="仿宋" w:hAnsi="仿宋" w:eastAsia="仿宋" w:cs="仿宋"/>
          <w:color w:val="auto"/>
          <w:sz w:val="27"/>
          <w:szCs w:val="27"/>
          <w:highlight w:val="none"/>
          <w:u w:val="single"/>
        </w:rPr>
        <w:t xml:space="preserve"> </w:t>
      </w:r>
      <w:r>
        <w:rPr>
          <w:rFonts w:hint="eastAsia" w:ascii="仿宋" w:hAnsi="仿宋" w:eastAsia="仿宋" w:cs="仿宋"/>
          <w:color w:val="auto"/>
          <w:sz w:val="27"/>
          <w:szCs w:val="27"/>
          <w:highlight w:val="none"/>
          <w:u w:val="single"/>
          <w:lang w:val="en-US" w:eastAsia="zh-CN"/>
        </w:rPr>
        <w:t xml:space="preserve">    </w:t>
      </w:r>
      <w:r>
        <w:rPr>
          <w:rFonts w:ascii="仿宋" w:hAnsi="仿宋" w:eastAsia="仿宋" w:cs="仿宋"/>
          <w:color w:val="auto"/>
          <w:sz w:val="27"/>
          <w:szCs w:val="27"/>
          <w:highlight w:val="none"/>
          <w:u w:val="single"/>
        </w:rPr>
        <w:t xml:space="preserve">     </w:t>
      </w:r>
      <w:r/>
    </w:p>
    <w:p>
      <w:pPr>
        <w:ind w:left="0" w:right="0"/>
        <w:keepLines w:val="0"/>
        <w:keepNext w:val="0"/>
        <w:pageBreakBefore w:val="0"/>
        <w:spacing w:line="240" w:lineRule="auto"/>
        <w:rPr>
          <w:rFonts w:ascii="仿宋" w:hAnsi="仿宋" w:eastAsia="仿宋" w:cs="仿宋"/>
          <w:color w:val="auto"/>
          <w:sz w:val="27"/>
          <w:szCs w:val="27"/>
          <w:highlight w:val="none"/>
        </w:rPr>
        <w:sectPr>
          <w:footerReference w:type="default" r:id="rId10"/>
          <w:footnotePr/>
          <w:endnotePr/>
          <w:type w:val="nextPage"/>
          <w:pgSz w:w="11910" w:h="16840" w:orient="portrait"/>
          <w:pgMar w:top="1429" w:right="1786" w:bottom="2086" w:left="1786" w:header="0" w:footer="1984" w:gutter="0"/>
          <w:cols w:num="1" w:sep="0" w:space="0" w:equalWidth="1"/>
          <w:docGrid w:linePitch="360"/>
        </w:sectPr>
      </w:pPr>
      <w:r>
        <w:rPr>
          <w:rFonts w:ascii="仿宋" w:hAnsi="仿宋" w:eastAsia="仿宋" w:cs="仿宋"/>
          <w:color w:val="auto"/>
          <w:sz w:val="27"/>
          <w:szCs w:val="27"/>
          <w:highlight w:val="none"/>
        </w:rPr>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val="en-US" w:eastAsia="zh-CN"/>
        </w:rPr>
      </w:pPr>
      <w:r>
        <w:rPr>
          <w:rFonts w:hint="eastAsia" w:ascii="仿宋" w:hAnsi="仿宋" w:eastAsia="仿宋" w:cs="仿宋"/>
          <w:b/>
          <w:bCs/>
          <w:color w:val="auto"/>
          <w:spacing w:val="-5"/>
          <w:sz w:val="32"/>
          <w:szCs w:val="32"/>
          <w:highlight w:val="none"/>
          <w:lang w:eastAsia="zh-CN"/>
        </w:rPr>
        <w:t xml:space="preserve">徐州市</w:t>
      </w:r>
      <w:r>
        <w:rPr>
          <w:rFonts w:hint="eastAsia" w:ascii="仿宋" w:hAnsi="仿宋" w:eastAsia="仿宋" w:cs="仿宋"/>
          <w:b/>
          <w:bCs/>
          <w:color w:val="auto"/>
          <w:spacing w:val="-5"/>
          <w:sz w:val="32"/>
          <w:szCs w:val="32"/>
          <w:highlight w:val="none"/>
          <w:lang w:val="en-US" w:eastAsia="zh-CN"/>
        </w:rPr>
        <w:t xml:space="preserve">东方人民医院</w:t>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 xml:space="preserve">阿尔茨海默病相关生物标志物检测仪器及试剂采购项目</w:t>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 xml:space="preserve">合同协议书</w:t>
      </w:r>
      <w:r/>
    </w:p>
    <w:p>
      <w:pPr>
        <w:ind w:left="0" w:right="0" w:firstLine="0"/>
        <w:keepLines w:val="0"/>
        <w:keepNext w:val="0"/>
        <w:pageBreakBefore w:val="0"/>
        <w:spacing w:line="240" w:lineRule="auto"/>
        <w:rPr>
          <w:rFonts w:ascii="仿宋" w:hAnsi="仿宋" w:eastAsia="仿宋" w:cs="仿宋"/>
          <w:b/>
          <w:bCs/>
          <w:color w:val="auto"/>
          <w:spacing w:val="9"/>
          <w:sz w:val="28"/>
          <w:szCs w:val="28"/>
          <w:highlight w:val="none"/>
        </w:rPr>
      </w:pPr>
      <w:r>
        <w:rPr>
          <w:rFonts w:ascii="仿宋" w:hAnsi="仿宋" w:eastAsia="仿宋" w:cs="仿宋"/>
          <w:b/>
          <w:bCs/>
          <w:color w:val="auto"/>
          <w:spacing w:val="9"/>
          <w:sz w:val="28"/>
          <w:szCs w:val="28"/>
          <w:highlight w:val="none"/>
        </w:rPr>
      </w:r>
      <w:r/>
    </w:p>
    <w:p>
      <w:pPr>
        <w:ind w:left="0" w:right="0" w:firstLine="0"/>
        <w:keepLines w:val="0"/>
        <w:keepNext w:val="0"/>
        <w:pageBreakBefore w:val="0"/>
        <w:spacing w:line="240" w:lineRule="auto"/>
        <w:rPr>
          <w:rFonts w:ascii="仿宋" w:hAnsi="仿宋" w:eastAsia="仿宋" w:cs="仿宋"/>
          <w:color w:val="auto"/>
          <w:sz w:val="28"/>
          <w:szCs w:val="28"/>
          <w:highlight w:val="none"/>
        </w:rPr>
      </w:pPr>
      <w:r>
        <w:rPr>
          <w:rFonts w:ascii="仿宋" w:hAnsi="仿宋" w:eastAsia="仿宋" w:cs="仿宋"/>
          <w:b/>
          <w:bCs/>
          <w:color w:val="auto"/>
          <w:spacing w:val="9"/>
          <w:sz w:val="28"/>
          <w:szCs w:val="28"/>
          <w:highlight w:val="none"/>
        </w:rPr>
        <w:t xml:space="preserve">采购人</w:t>
      </w:r>
      <w:r>
        <w:rPr>
          <w:rFonts w:hint="eastAsia" w:ascii="仿宋" w:hAnsi="仿宋" w:eastAsia="仿宋" w:cs="仿宋"/>
          <w:b/>
          <w:bCs/>
          <w:color w:val="auto"/>
          <w:spacing w:val="9"/>
          <w:sz w:val="28"/>
          <w:szCs w:val="28"/>
          <w:highlight w:val="none"/>
          <w:lang w:eastAsia="zh-CN"/>
        </w:rPr>
        <w:t xml:space="preserve">（</w:t>
      </w:r>
      <w:r>
        <w:rPr>
          <w:rFonts w:ascii="仿宋" w:hAnsi="仿宋" w:eastAsia="仿宋" w:cs="仿宋"/>
          <w:b/>
          <w:bCs/>
          <w:color w:val="auto"/>
          <w:spacing w:val="9"/>
          <w:sz w:val="28"/>
          <w:szCs w:val="28"/>
          <w:highlight w:val="none"/>
        </w:rPr>
        <w:t xml:space="preserve">简称甲方</w:t>
      </w:r>
      <w:r>
        <w:rPr>
          <w:rFonts w:hint="eastAsia" w:ascii="仿宋" w:hAnsi="仿宋" w:eastAsia="仿宋" w:cs="仿宋"/>
          <w:b/>
          <w:bCs/>
          <w:color w:val="auto"/>
          <w:spacing w:val="9"/>
          <w:sz w:val="28"/>
          <w:szCs w:val="28"/>
          <w:highlight w:val="none"/>
          <w:lang w:eastAsia="zh-CN"/>
        </w:rPr>
        <w:t xml:space="preserve">）</w:t>
      </w:r>
      <w:r>
        <w:rPr>
          <w:rFonts w:ascii="仿宋" w:hAnsi="仿宋" w:eastAsia="仿宋" w:cs="仿宋"/>
          <w:b/>
          <w:bCs/>
          <w:color w:val="auto"/>
          <w:spacing w:val="9"/>
          <w:sz w:val="28"/>
          <w:szCs w:val="28"/>
          <w:highlight w:val="none"/>
        </w:rPr>
        <w:t xml:space="preserve">:</w:t>
      </w:r>
      <w:r/>
    </w:p>
    <w:p>
      <w:pPr>
        <w:ind w:left="0" w:right="0"/>
        <w:keepLines w:val="0"/>
        <w:keepNext w:val="0"/>
        <w:pageBreakBefore w:val="0"/>
        <w:spacing w:line="240" w:lineRule="auto"/>
        <w:rPr>
          <w:rFonts w:ascii="仿宋" w:hAnsi="仿宋" w:eastAsia="仿宋" w:cs="仿宋"/>
          <w:color w:val="auto"/>
          <w:sz w:val="28"/>
          <w:szCs w:val="28"/>
          <w:highlight w:val="none"/>
        </w:rPr>
      </w:pPr>
      <w:r>
        <w:rPr>
          <w:rFonts w:ascii="仿宋" w:hAnsi="仿宋" w:eastAsia="仿宋" w:cs="仿宋"/>
          <w:b/>
          <w:bCs/>
          <w:color w:val="auto"/>
          <w:spacing w:val="11"/>
          <w:sz w:val="28"/>
          <w:szCs w:val="28"/>
          <w:highlight w:val="none"/>
        </w:rPr>
        <w:t xml:space="preserve">供货方</w:t>
      </w:r>
      <w:r>
        <w:rPr>
          <w:rFonts w:hint="eastAsia" w:ascii="仿宋" w:hAnsi="仿宋" w:eastAsia="仿宋" w:cs="仿宋"/>
          <w:b/>
          <w:bCs/>
          <w:color w:val="auto"/>
          <w:spacing w:val="11"/>
          <w:sz w:val="28"/>
          <w:szCs w:val="28"/>
          <w:highlight w:val="none"/>
          <w:lang w:eastAsia="zh-CN"/>
        </w:rPr>
        <w:t xml:space="preserve">（</w:t>
      </w:r>
      <w:r>
        <w:rPr>
          <w:rFonts w:ascii="仿宋" w:hAnsi="仿宋" w:eastAsia="仿宋" w:cs="仿宋"/>
          <w:b/>
          <w:bCs/>
          <w:color w:val="auto"/>
          <w:spacing w:val="11"/>
          <w:sz w:val="28"/>
          <w:szCs w:val="28"/>
          <w:highlight w:val="none"/>
        </w:rPr>
        <w:t xml:space="preserve">简称乙方</w:t>
      </w:r>
      <w:r>
        <w:rPr>
          <w:rFonts w:hint="eastAsia" w:ascii="仿宋" w:hAnsi="仿宋" w:eastAsia="仿宋" w:cs="仿宋"/>
          <w:b/>
          <w:bCs/>
          <w:color w:val="auto"/>
          <w:spacing w:val="11"/>
          <w:sz w:val="28"/>
          <w:szCs w:val="28"/>
          <w:highlight w:val="none"/>
          <w:lang w:eastAsia="zh-CN"/>
        </w:rPr>
        <w:t xml:space="preserve">）</w:t>
      </w:r>
      <w:r>
        <w:rPr>
          <w:rFonts w:ascii="仿宋" w:hAnsi="仿宋" w:eastAsia="仿宋" w:cs="仿宋"/>
          <w:b/>
          <w:bCs/>
          <w:color w:val="auto"/>
          <w:spacing w:val="11"/>
          <w:sz w:val="28"/>
          <w:szCs w:val="28"/>
          <w:highlight w:val="none"/>
        </w:rPr>
        <w:t xml:space="preserve">:</w:t>
      </w:r>
      <w:r/>
    </w:p>
    <w:p>
      <w:pPr>
        <w:ind w:left="0" w:right="0" w:firstLine="520"/>
        <w:jc w:val="both"/>
        <w:keepLines w:val="0"/>
        <w:keepNext w:val="0"/>
        <w:pageBreakBefore w:val="0"/>
        <w:spacing w:line="240" w:lineRule="auto"/>
        <w:widowControl/>
        <w:rPr>
          <w:rFonts w:hint="eastAsia" w:ascii="仿宋" w:hAnsi="仿宋" w:eastAsia="仿宋" w:cs="仿宋"/>
          <w:color w:val="auto"/>
          <w:sz w:val="28"/>
          <w:szCs w:val="28"/>
          <w:highlight w:val="none"/>
          <w:lang w:eastAsia="zh-CN"/>
        </w:rPr>
      </w:pPr>
      <w:r>
        <w:rPr>
          <w:rFonts w:ascii="仿宋" w:hAnsi="仿宋" w:eastAsia="仿宋" w:cs="仿宋"/>
          <w:color w:val="auto"/>
          <w:spacing w:val="-10"/>
          <w:sz w:val="28"/>
          <w:szCs w:val="28"/>
          <w:highlight w:val="none"/>
        </w:rPr>
        <w:t xml:space="preserve">根据《中华人民共和国民法典</w:t>
      </w:r>
      <w:r>
        <w:rPr>
          <w:rFonts w:hint="eastAsia" w:ascii="仿宋" w:hAnsi="仿宋" w:eastAsia="仿宋" w:cs="仿宋"/>
          <w:color w:val="auto"/>
          <w:spacing w:val="-10"/>
          <w:sz w:val="28"/>
          <w:szCs w:val="28"/>
          <w:highlight w:val="none"/>
          <w:lang w:eastAsia="zh-CN"/>
        </w:rPr>
        <w:t xml:space="preserve">》《</w:t>
      </w:r>
      <w:r>
        <w:rPr>
          <w:rFonts w:ascii="仿宋" w:hAnsi="仿宋" w:eastAsia="仿宋" w:cs="仿宋"/>
          <w:color w:val="auto"/>
          <w:spacing w:val="-10"/>
          <w:sz w:val="28"/>
          <w:szCs w:val="28"/>
          <w:highlight w:val="none"/>
        </w:rPr>
        <w:t xml:space="preserve">医疗器械监督管理条例》</w:t>
      </w:r>
      <w:r>
        <w:rPr>
          <w:rFonts w:ascii="仿宋" w:hAnsi="仿宋" w:eastAsia="仿宋" w:cs="仿宋"/>
          <w:color w:val="auto"/>
          <w:spacing w:val="-5"/>
          <w:sz w:val="28"/>
          <w:szCs w:val="28"/>
          <w:highlight w:val="none"/>
        </w:rPr>
        <w:t xml:space="preserve">以及相关法律法规的规定</w:t>
      </w:r>
      <w:r>
        <w:rPr>
          <w:rFonts w:hint="eastAsia" w:ascii="仿宋" w:hAnsi="仿宋" w:eastAsia="仿宋" w:cs="仿宋"/>
          <w:color w:val="auto"/>
          <w:spacing w:val="-5"/>
          <w:sz w:val="28"/>
          <w:szCs w:val="28"/>
          <w:highlight w:val="none"/>
          <w:lang w:val="en-US" w:eastAsia="zh-CN" w:bidi="ar-SA"/>
        </w:rPr>
        <w:t xml:space="preserve">。</w:t>
      </w:r>
      <w:r>
        <w:rPr>
          <w:rFonts w:ascii="仿宋" w:hAnsi="仿宋" w:eastAsia="仿宋" w:cs="仿宋"/>
          <w:color w:val="auto"/>
          <w:spacing w:val="-5"/>
          <w:sz w:val="28"/>
          <w:szCs w:val="28"/>
          <w:highlight w:val="none"/>
          <w:lang w:val="en-US" w:eastAsia="zh-CN" w:bidi="ar-SA"/>
        </w:rPr>
        <w:t xml:space="preserve">遵循平等</w:t>
      </w:r>
      <w:r>
        <w:rPr>
          <w:rFonts w:hint="eastAsia" w:ascii="仿宋" w:hAnsi="仿宋" w:eastAsia="仿宋" w:cs="仿宋"/>
          <w:color w:val="auto"/>
          <w:spacing w:val="-5"/>
          <w:sz w:val="28"/>
          <w:szCs w:val="28"/>
          <w:highlight w:val="none"/>
          <w:lang w:val="en-US" w:eastAsia="zh-CN" w:bidi="ar-SA"/>
        </w:rPr>
        <w:t xml:space="preserve">、</w:t>
      </w:r>
      <w:r>
        <w:rPr>
          <w:rFonts w:ascii="仿宋" w:hAnsi="仿宋" w:eastAsia="仿宋" w:cs="仿宋"/>
          <w:color w:val="auto"/>
          <w:spacing w:val="-5"/>
          <w:sz w:val="28"/>
          <w:szCs w:val="28"/>
          <w:highlight w:val="none"/>
          <w:lang w:val="en-US" w:eastAsia="zh-CN" w:bidi="ar-SA"/>
        </w:rPr>
        <w:t xml:space="preserve">自愿、公平和诚实信用的原则，</w:t>
      </w:r>
      <w:r>
        <w:rPr>
          <w:rFonts w:ascii="仿宋" w:hAnsi="仿宋" w:eastAsia="仿宋" w:cs="仿宋"/>
          <w:color w:val="auto"/>
          <w:spacing w:val="-5"/>
          <w:sz w:val="28"/>
          <w:szCs w:val="28"/>
          <w:highlight w:val="none"/>
        </w:rPr>
        <w:t xml:space="preserve">经甲、乙双方协商，就甲</w:t>
      </w:r>
      <w:r>
        <w:rPr>
          <w:rFonts w:ascii="仿宋" w:hAnsi="仿宋" w:eastAsia="仿宋" w:cs="仿宋"/>
          <w:color w:val="auto"/>
          <w:spacing w:val="-6"/>
          <w:sz w:val="28"/>
          <w:szCs w:val="28"/>
          <w:highlight w:val="none"/>
        </w:rPr>
        <w:t xml:space="preserve">方采购乙方</w:t>
      </w:r>
      <w:r>
        <w:rPr>
          <w:rFonts w:ascii="仿宋" w:hAnsi="仿宋" w:eastAsia="仿宋" w:cs="仿宋"/>
          <w:color w:val="auto"/>
          <w:spacing w:val="-4"/>
          <w:sz w:val="28"/>
          <w:szCs w:val="28"/>
          <w:highlight w:val="none"/>
        </w:rPr>
        <w:t xml:space="preserve">医疗设备</w:t>
      </w:r>
      <w:r>
        <w:rPr>
          <w:rFonts w:hint="eastAsia" w:ascii="仿宋" w:hAnsi="仿宋" w:eastAsia="仿宋" w:cs="仿宋"/>
          <w:color w:val="auto"/>
          <w:spacing w:val="-4"/>
          <w:sz w:val="28"/>
          <w:szCs w:val="28"/>
          <w:highlight w:val="none"/>
          <w:lang w:eastAsia="zh-CN"/>
        </w:rPr>
        <w:t xml:space="preserve">、</w:t>
      </w:r>
      <w:r>
        <w:rPr>
          <w:rFonts w:hint="eastAsia" w:ascii="仿宋" w:hAnsi="仿宋" w:eastAsia="仿宋" w:cs="仿宋"/>
          <w:color w:val="auto"/>
          <w:spacing w:val="-4"/>
          <w:sz w:val="28"/>
          <w:szCs w:val="28"/>
          <w:highlight w:val="none"/>
          <w:lang w:val="en-US" w:eastAsia="zh-CN"/>
        </w:rPr>
        <w:t xml:space="preserve">试剂</w:t>
      </w:r>
      <w:r>
        <w:rPr>
          <w:rFonts w:ascii="仿宋" w:hAnsi="仿宋" w:eastAsia="仿宋" w:cs="仿宋"/>
          <w:color w:val="auto"/>
          <w:spacing w:val="-4"/>
          <w:sz w:val="28"/>
          <w:szCs w:val="28"/>
          <w:highlight w:val="none"/>
        </w:rPr>
        <w:t xml:space="preserve">事宜，双方自愿达成如下协议。</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一、商品的名称、种类、规格、数量及价款</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1.1</w:t>
      </w:r>
      <w:r/>
    </w:p>
    <w:tbl>
      <w:tblPr>
        <w:tblStyle w:val="1122"/>
        <w:tblpPr w:horzAnchor="page" w:tblpX="1903" w:vertAnchor="text" w:tblpY="94" w:leftFromText="180" w:topFromText="0" w:rightFromText="180" w:bottomFromText="0"/>
        <w:tblW w:w="89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679"/>
        <w:gridCol w:w="984"/>
        <w:gridCol w:w="584"/>
        <w:gridCol w:w="609"/>
        <w:gridCol w:w="829"/>
        <w:gridCol w:w="829"/>
        <w:gridCol w:w="639"/>
        <w:gridCol w:w="669"/>
        <w:gridCol w:w="1230"/>
        <w:gridCol w:w="1296"/>
      </w:tblGrid>
      <w:tr>
        <w:trPr>
          <w:trHeight w:val="494"/>
        </w:trPr>
        <w:tc>
          <w:tcPr>
            <w:tcW w:w="64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序号</w:t>
            </w:r>
            <w:r/>
          </w:p>
        </w:tc>
        <w:tc>
          <w:tcPr>
            <w:tcW w:w="67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名称</w:t>
            </w:r>
            <w:r/>
          </w:p>
        </w:tc>
        <w:tc>
          <w:tcPr>
            <w:tcW w:w="98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产地</w:t>
            </w:r>
            <w:r/>
          </w:p>
        </w:tc>
        <w:tc>
          <w:tcPr>
            <w:tcW w:w="58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品牌</w:t>
            </w:r>
            <w:r/>
          </w:p>
        </w:tc>
        <w:tc>
          <w:tcPr>
            <w:tcW w:w="60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型号</w:t>
            </w:r>
            <w:r/>
          </w:p>
        </w:tc>
        <w:tc>
          <w:tcPr>
            <w:tcW w:w="82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医疗器械注册证号/备案号</w:t>
            </w:r>
            <w:r/>
          </w:p>
        </w:tc>
        <w:tc>
          <w:tcPr>
            <w:tcW w:w="82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质保期</w:t>
            </w:r>
            <w:r/>
          </w:p>
        </w:tc>
        <w:tc>
          <w:tcPr>
            <w:tcW w:w="63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单位</w:t>
            </w:r>
            <w:r/>
          </w:p>
        </w:tc>
        <w:tc>
          <w:tcPr>
            <w:tcW w:w="66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数量</w:t>
            </w:r>
            <w:r/>
          </w:p>
        </w:tc>
        <w:tc>
          <w:tcPr>
            <w:tcW w:w="1230"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单价（元）</w:t>
            </w:r>
            <w:r/>
          </w:p>
        </w:tc>
        <w:tc>
          <w:tcPr>
            <w:tcW w:w="1296"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合价（元）</w:t>
            </w:r>
            <w:r/>
          </w:p>
        </w:tc>
      </w:tr>
      <w:tr>
        <w:trPr>
          <w:trHeight w:val="409"/>
        </w:trPr>
        <w:tc>
          <w:tcPr>
            <w:tcW w:w="64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7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98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58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0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82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82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3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6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230"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296"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r>
      <w:tr>
        <w:trPr>
          <w:trHeight w:val="387"/>
        </w:trPr>
        <w:tc>
          <w:tcPr>
            <w:gridSpan w:val="3"/>
            <w:tcW w:w="2307"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合计金额（含税  %）</w:t>
            </w:r>
            <w:r/>
          </w:p>
        </w:tc>
        <w:tc>
          <w:tcPr>
            <w:gridSpan w:val="8"/>
            <w:tcW w:w="6685"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大写：                    小写：¥</w:t>
            </w:r>
            <w:r/>
          </w:p>
        </w:tc>
      </w:tr>
      <w:tr>
        <w:trPr>
          <w:trHeight w:val="840"/>
        </w:trPr>
        <w:tc>
          <w:tcPr>
            <w:gridSpan w:val="11"/>
            <w:tcW w:w="8992"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注：设备采购部分合同总价为固定总价包干，以上设备清单价格包括主件及零部件的供应、配置、运输、设计制造及安装调试、 培训、备品备件、售后服务、接口费、税费等全部费用，甲方无需另行支付任何款项。整套设备的主件及零部件配置清单见本合同的附件1。本合同附件1《配置清单》为本合同不可分割的组成部分，与本合同具有同等法律效力。</w:t>
            </w:r>
            <w:r/>
          </w:p>
        </w:tc>
      </w:tr>
    </w:tbl>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1.2</w:t>
      </w:r>
      <w:r/>
    </w:p>
    <w:tbl>
      <w:tblPr>
        <w:tblStyle w:val="738"/>
        <w:tblW w:w="8990"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0"/>
        <w:gridCol w:w="1420"/>
        <w:gridCol w:w="1400"/>
        <w:gridCol w:w="1020"/>
        <w:gridCol w:w="1520"/>
        <w:gridCol w:w="1360"/>
      </w:tblGrid>
      <w:tr>
        <w:trPr/>
        <w:tc>
          <w:tcPr>
            <w:tcW w:w="227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试剂</w:t>
            </w:r>
            <w:r/>
          </w:p>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名称</w:t>
            </w:r>
            <w:r/>
          </w:p>
        </w:tc>
        <w:tc>
          <w:tcPr>
            <w:tcW w:w="1420" w:type="dxa"/>
            <w:vAlign w:val="center"/>
            <w:textDirection w:val="lrTb"/>
            <w:noWrap w:val="false"/>
          </w:tcPr>
          <w:p>
            <w:pPr>
              <w:ind w:left="0" w:right="0" w:firstLine="482"/>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品牌</w:t>
            </w:r>
            <w:r/>
          </w:p>
        </w:tc>
        <w:tc>
          <w:tcPr>
            <w:shd w:val="clear" w:color="auto" w:fill="auto"/>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生产</w:t>
            </w:r>
            <w:r/>
          </w:p>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厂家</w:t>
            </w:r>
            <w:r/>
          </w:p>
        </w:tc>
        <w:tc>
          <w:tcPr>
            <w:shd w:val="clear" w:color="auto" w:fill="auto"/>
            <w:tcW w:w="102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规格</w:t>
            </w:r>
            <w:r/>
          </w:p>
        </w:tc>
        <w:tc>
          <w:tcPr>
            <w:shd w:val="clear" w:color="auto" w:fill="auto"/>
            <w:tcW w:w="152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价格/人份</w:t>
            </w:r>
            <w:r/>
          </w:p>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（人民币）</w:t>
            </w:r>
            <w:r/>
          </w:p>
        </w:tc>
        <w:tc>
          <w:tcPr>
            <w:shd w:val="clear" w:color="auto" w:fill="auto"/>
            <w:tcW w:w="1360" w:type="dxa"/>
            <w:vAlign w:val="center"/>
            <w:textDirection w:val="lrTb"/>
            <w:noWrap w:val="false"/>
          </w:tcPr>
          <w:p>
            <w:pPr>
              <w:ind w:right="0" w:firstLine="241"/>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价格/盒</w:t>
            </w:r>
            <w:r/>
          </w:p>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（人民币）</w:t>
            </w:r>
            <w:r/>
          </w:p>
        </w:tc>
      </w:tr>
      <w:tr>
        <w:trPr>
          <w:trHeight w:val="630"/>
        </w:trPr>
        <w:tc>
          <w:tcPr>
            <w:tcW w:w="2270" w:type="dxa"/>
            <w:vAlign w:val="center"/>
            <w:textDirection w:val="lrTb"/>
            <w:noWrap w:val="false"/>
          </w:tcPr>
          <w:p>
            <w:pPr>
              <w:ind w:left="0" w:right="0" w:firstLine="482"/>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default" w:ascii="仿宋" w:hAnsi="仿宋" w:eastAsia="仿宋" w:cs="仿宋"/>
                <w:b/>
                <w:bCs/>
                <w:color w:val="auto"/>
                <w:spacing w:val="15"/>
                <w:sz w:val="21"/>
                <w:szCs w:val="21"/>
                <w:highlight w:val="none"/>
                <w:lang w:val="en-US" w:eastAsia="zh-CN"/>
              </w:rPr>
            </w:r>
            <w:r/>
          </w:p>
        </w:tc>
        <w:tc>
          <w:tcPr>
            <w:tcW w:w="14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shd w:val="clear" w:color="auto" w:fill="auto"/>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bidi="ar-SA"/>
              </w:rPr>
            </w:r>
            <w:r/>
          </w:p>
        </w:tc>
        <w:tc>
          <w:tcPr>
            <w:shd w:val="clear" w:color="auto" w:fill="auto"/>
            <w:tcW w:w="10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bidi="ar-SA"/>
              </w:rPr>
            </w:r>
            <w:r/>
          </w:p>
        </w:tc>
        <w:tc>
          <w:tcPr>
            <w:shd w:val="clear" w:color="auto" w:fill="auto"/>
            <w:tcW w:w="1520" w:type="dxa"/>
            <w:vAlign w:val="center"/>
            <w:textDirection w:val="lrTb"/>
            <w:noWrap w:val="false"/>
          </w:tcPr>
          <w:p>
            <w:pPr>
              <w:ind w:left="0" w:right="0" w:firstLine="963"/>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元</w:t>
            </w:r>
            <w:r/>
          </w:p>
        </w:tc>
        <w:tc>
          <w:tcPr>
            <w:shd w:val="clear" w:color="auto" w:fill="auto"/>
            <w:tcW w:w="1360" w:type="dxa"/>
            <w:vAlign w:val="center"/>
            <w:textDirection w:val="lrTb"/>
            <w:noWrap w:val="false"/>
          </w:tcPr>
          <w:p>
            <w:pPr>
              <w:ind w:left="0" w:right="0" w:firstLine="72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元</w:t>
            </w:r>
            <w:r/>
          </w:p>
        </w:tc>
      </w:tr>
      <w:tr>
        <w:trPr>
          <w:trHeight w:val="630"/>
        </w:trPr>
        <w:tc>
          <w:tcPr>
            <w:tcW w:w="227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4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0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5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36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r>
      <w:tr>
        <w:trPr>
          <w:trHeight w:val="630"/>
        </w:trPr>
        <w:tc>
          <w:tcPr>
            <w:gridSpan w:val="6"/>
            <w:tcW w:w="899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注:1、本合同项下试剂单价包含包装、运输、装卸、税费等，适用增值税税率为XX%(按</w:t>
            </w:r>
            <w:r/>
          </w:p>
          <w:p>
            <w:pPr>
              <w:ind w:right="0"/>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需自行填写)，甲方不再另行支付任何款项。2、试剂总价款=2万测试(试剂供应量)*试剂单价。</w:t>
            </w:r>
            <w:r/>
          </w:p>
        </w:tc>
      </w:tr>
    </w:tbl>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1.3 合同总金额=设备固定总价+试剂总价款，本合同项下全部违约责任、违约金计算、履约保证金计算、损失赔偿基准，统一以本合同总金额为计算基数。乙方充分知晓设备与试剂绑定使用特性，认可任何一项违约行为均会造成甲方设备资产损失、临床检测停滞、预期业务收益损失，自愿接受以合同总金额作为违约金计算标准。</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二、资质、质量要求</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2.1 设备应符合国家、行业及企业制定的相关标准。包括但不限于安全性、有效性和符合性等要求。乙方应按照规定向甲方提供各项资料交甲方备查。如设备质量不合格，甲方有权终止合同或退换货，并要求乙方承担由此造成的所有损失和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2.2 乙方应对医疗设备的质量全权负责。不得提供假冒伪劣、翻新、拼装设备、不符合招标项目需求的设备及超出招标文件及合同约定生产期限的设备。一经查实，甲方有权单方解除合同，乙方须按合同总金额30%向甲方支付违约金，且因设备质量问题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 乙方在供货前，应根据甲方要求提供包括但不限于以下证件的复印件，并加盖单位公章。乙方承诺所提供全部资质证件须在合同履约期、设备质保期内持续合法有效，若证件过期、失效、造假，视为乙方根本违约，甲方有权解除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2.3.1 法人授权委托书及经办人有效身份证件。</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2.3.2 《营业执照》《医疗器械生产许可证》《医疗器械设备注册证》《厂家设备授权书》、经销商《营业执照》、经销商《医疗器械经营许可证》《开户行信息》等；</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2.3.3 提供设备质检报告及相关符合国家规定的技术标准和其他有关质量要求的资质；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2.3.4 提供设备的技术文件，包括操作手册、维护手册、质量保证文件、服务指南等甲方要求的其他资料。</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三、交货</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3.1 交货时间：本合同签订后7日内，乙方将设备送货至甲方指定地点；关于试剂甲方有权根据实际需求，要求乙方分批供货，具体批次及每批供货时间、数量以甲方书面通知为准。</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3.2 交货地点：甲方指定地点。</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 设备的储存、交接及运输：</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3.3.1 交货实行送货制，合同签订后乙方应按甲方规定的时限配送医疗设备，如因甲方储存地方有限等原因，暂将设备储存于乙方，乙方在接到甲方送货需求通知后，必须24小时内安排送货，3日之内将购买的设备运达甲方指定地点。若未按时限送达，甲方有权追回已付货款，乙方应如数退还。因甲方场地原因需乙方代为储存设备的，设备毁损、灭失等全部风险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3.3.2 设备在交付安装调试完成并验收合格之前产生的存储费、运输费、押运费、搬送费、包装费、保险费等费用和风险均由乙方自行承担。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en-US"/>
        </w:rPr>
      </w:pPr>
      <w:r>
        <w:rPr>
          <w:rFonts w:hint="eastAsia" w:ascii="仿宋" w:hAnsi="仿宋" w:eastAsia="仿宋" w:cs="仿宋"/>
          <w:color w:val="auto"/>
          <w:spacing w:val="15"/>
          <w:sz w:val="28"/>
          <w:szCs w:val="28"/>
          <w:highlight w:val="none"/>
          <w:lang w:val="en-US" w:eastAsia="zh-CN"/>
        </w:rPr>
        <w:t xml:space="preserve">3.4 包装：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3.4.1 设备包装应符合国家相关规定及甲乙双方另行约定要求，以确保设备安全，并按相关规定程序向甲方完成交付。如非因甲方原因，在设备运输及销售过程中出现包装破损或不符合约定要求的，甲方有权拒收或要求乙方退换相关设备，由此产生的一切费用及损失均由乙方承担 。</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 验收：甲乙双方验收按照如下流程进行。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3.5.1 开箱查验。双方根据合同及招投标文件（如有）要求，共同查验。如有短缺、损坏、不合格设备等情况出现或与合同、招标文件不相符的情况，甲方有权终止合同或要求乙方于7日内予以更换，由此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3.5.2 安装调试。乙方应于甲方开箱查验合格后20天内安装完毕。乙方应派专业技术人员到现场进行安装、调试设备并解答相关问题，保证各项性能正常，符合相关技术要求。在安装调试过程中，产生的人员损伤、设备损坏等不良事件由乙方全权负责。在安装调试过程中，如设备的一项或数项指标未达到规定要求，甲方有权终止合同或要求乙方于7日内予以更换设备，由此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3.5.3 人员培训。乙方负责对甲方相关人员进行设备使用、保养、维护等相关培训，保证甲方相关人员能按照规范准确、安全地使用设备。</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3.5.4 资料提供。乙方应按照验收要求，准备相应资料。</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3.5.5 现场验收。安装调试完毕后，双方</w:t>
      </w:r>
      <w:r>
        <w:rPr>
          <w:rFonts w:hint="eastAsia" w:ascii="仿宋" w:hAnsi="仿宋" w:eastAsia="仿宋" w:cs="仿宋"/>
          <w:color w:val="auto"/>
          <w:spacing w:val="15"/>
          <w:sz w:val="28"/>
          <w:szCs w:val="28"/>
          <w:highlight w:val="none"/>
          <w:lang w:val="en-US" w:eastAsia="zh-CN"/>
        </w:rPr>
        <w:t xml:space="preserve">根据招投标文件（如果有）和设备说明书的功能配置、技术参数等进行检验、试用。试用的期限为30日，试用期间如设备的一项或数项指标未能达到规定要求，甲方有权终止合同或要求乙方于7日内予以更换或修复设备，更换或修复后试用期相应顺延，由此给甲方造成的损失及产生的一切费用由乙方承担。如乙方在投标中存在仪器试剂参数不符合，造假中标，甲方可终止合同，乙方需向甲方支付合同总金额30%的违约金。双方共同签署《设备最终验收单》。《设备最终验收单》须经甲方指定代表签字确认后方为有效，验收合格日期以甲方代表在验收单上签署的日期为准。</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3.5.6 乙方在本合同规定的交付地点将设备交付给甲方后，不视为设备交付给甲方，设备毁损、灭失的风险从设备验收合格时起由乙方转移给甲方。</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四、质保及售后服务</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4.1 质保期从设备验收合格之日起计算，质保期为</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年（不低于5年，如设备铭牌标注使用期高于质保期按设备铭牌标注使用期为准）由乙方对设备免费维护、维修（如更换配件必须为原厂配件）。</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4.2 在质保期内，乙方应提供每月不少于1次上门免费预防性维护、保养。质保期内维修、保养不得收取任何费用。质保期满后，乙方应继续对设备使用中出现的故障提供维修服务，若产生维修费用，仅收取零配件及耗材的成本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4.3 在质保期内，及时提供软件免费升级（如果存在软件升级需求）。</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4.4 在质保期内，乙方应无偿指导和培训甲方相关人员。</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4.5 在维修运维操作中，乙方操作人员应严格遵守操作规程，并对自身安全及财产全权负责。</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4.6 乙方应做好每次维保记录，并由甲方、乙方技术人员、使用科室三方确认。</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4.7 乙方提供24小时免费服务电话（联系电话</w:t>
      </w:r>
      <w:r>
        <w:rPr>
          <w:rFonts w:hint="eastAsia" w:ascii="仿宋" w:hAnsi="仿宋" w:eastAsia="仿宋" w:cs="仿宋"/>
          <w:color w:val="auto"/>
          <w:spacing w:val="15"/>
          <w:sz w:val="28"/>
          <w:szCs w:val="28"/>
          <w:highlight w:val="none"/>
          <w:u w:val="none"/>
          <w:lang w:val="en-US" w:eastAsia="zh-CN"/>
        </w:rPr>
        <w:t xml:space="preserve">：</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），质保期内出现设备故障，乙方在接到通知后，应于24小时内到场完成维修或更换，并承担所有费用，逾期甲方可自行或委托第三方组织维修，产生的费用由乙方承担。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4.8 设备使用期间的故障率要求：自设备最终验收合格之日起1年内，因设备自身质量缺陷导致的故障累计发生3次及以上，甲方有权要求乙方支付合同总金额10%的违约金，并赔偿由此对甲方造成的损失。一年内累计故障达5次及以上，甲方有权单方解除合同，乙方无条件退货退款，并赔偿甲方运营损失。</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4.9 质保期内，设备现场维修超过2个工作日无法恢复使用的，甲方可委托第三方进行检测，产生的费用由乙方承担。设备现场维修超过 3个工作日无法恢复使用的，乙方须提供备用机（型号性能应不低于原设备且满足目前工作需求）供甲方无偿使用，备用机在安装调试合格前，甲方可委托第三方进行检测，产生的费用由乙方承担。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4.10 其他要求见附件2。</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五、试剂的供应</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5.1 试剂供应量：2万测试。</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5.2 检验试剂必须在“江苏省药品和医用耗材招采管理系统”（简称“招采系统”）上进行采购，协议供应量内如本次中标价格高于“招采系统”价格，按不高于“招采系统”价格执行。</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5.3 甲方发出采购计划，乙方接到计划15日内提供相关货物（试剂），若乙方逾期送货，甲方可按未及时供货货款额的每日万分之五的标准从支付货款中扣除违约金，逾期送货超过30天的，甲方从支付乙方货款中扣除违约金伍万元，可终止协议。双方协调调整计划的情况除外。</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5.4 乙方供应货物（试剂）要保证质量，并及时提供清单（合格证、冷链记录等），如因乙方提供货物出现质量、证件过期等问题，责任由乙方承担，甲方可扣除该批出现质量问题货物的货款。由此问题带给甲方的行政处罚由乙方承担。</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5.5 考虑到试剂配送的特殊性，乙方将试剂配送至甲方指定地点后，甲方人员应立即进行收货验收，验收合格的甲方人员在乙方的送货单上签字并及时入库，不合格的甲方拒收，乙方送货要做到票货同行。</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5.6 乙方应遵守与本项目相关法律法规及医保局、市场监督管理局、卫健委相关要求，并已充分预判医疗行业监管政策变动风险。若政策调整仅轻微影响履约，双方优先协商调整供货方案;若因医保局、市场监督管理局、卫健委出台新政策、新要求、招采规则调整等造成甲方项目无法继续进行，从而导致甲方无法继续采购本合同约定试剂的，甲方可单方解除试剂供货部分合同，甲方不承担任何违约、赔偿责任，自甲方书面解除通知送达乙方</w:t>
      </w:r>
      <w:r/>
    </w:p>
    <w:p>
      <w:pPr>
        <w:ind w:right="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之日起对应合同内容解除，双方依据已实际交付试剂进行货款结算。</w:t>
      </w:r>
      <w:r/>
    </w:p>
    <w:p>
      <w:pPr>
        <w:ind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5.7 试剂供应期间免费配送设备运行需要的所有配套材料。</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5.8 若因《江苏省基本医疗保险诊疗项目和医疗服务设施范围及支付标准》对本合同项下试剂的支付标准进行下调，乙方应配合甲方同步下调本合同项下试剂采购单价，双方应及时就下调后的新采购单价签订补充协议。自该支付标准下调正式生效之日起，本合同原约定采购单价即不再适用，甲乙双方按照新的采购单价据实结算。若自乙方收到甲方发出的协商调价书面通知之日起 30 日内，双方未能就新采购单价达成一致的，甲方有权单方解除本合同，无需向乙方承担任何违约、赔偿责任，乙方不得再向甲方主张预期利润、可得利益及其他补偿。</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六、合同价款支付</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6.1 合同金额及付款方式</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本合同总金额为人民币大写金额：</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元（小写金额：</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元），经双方协商一致，选择以下第（）种付款方式：</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（一）付款方式（提交预付款保函的）</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（1）合同签订且乙方向甲方出具预付款保函后10个工作日内，甲方应支付合同价款的百分之四十（40%），即小写￥</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大写：人民币</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乙方需提交的支付文件：乙方出具的全额正式发票。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（二）付款方式（不提交预付款保函的）</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（1）合同签订后10个工作日内，甲方应支付合同价款的百分之三十（30%），即小写￥</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大写：人民币</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乙方需提交的支付文件：乙方出具的全额正式发票。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（三）付款方式（无预付款）</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按照苏财购(2020)52号文件相关规定，本项目在签订合同时，如乙方明确表示无需预付款的，在出具相关说明后：（1）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卖方需提交的支付文件包括：</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1、卖方出具的全额正式发票；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2、买方出具的验收合格证明。</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七、违约责任</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7.1 如果乙方未能按照合同规定的设备交货期限交货，或者不能按照约定期限完成系统对接和全部验收，乙方每天按照合同标的总金额的百分之一 (1%）支付违约金。违约金的总金额不超过合同总金额的百分之十（10%），违约金的支付不能免除乙方继续交付相关合同标的的义务。如果乙方在合同规定的交货期限后十日内仍未能交付全部或部分标的，在不妨碍甲方采取其他救济手段的情况下，甲方可以向乙方发出书面违约通知从而全部或部分地终止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7.2 若乙方未能按照售后服务承诺响应时间进行服务，乙方应按延迟每天300元向甲方支付违约金。累计逾期5日以上，甲方可委托第三方服务，费用由乙方承担。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7.3 若乙方未能履行售后服务质保条款，需向甲方支付合同总金额10%的违约金。违约金的支付不能免除乙方继续履行售后服务的义务。不能按约定提供的服务，甲方可自行或委托第三方组织维修和维护保养，产生的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7.4 合同期内，乙方若未能通过“招采系统”履行采购配送，乙方应向甲方支付合同总金额10%的违约金，并承担由此给甲方造成的所有经济损失且甲方有权终止合同。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7.5 如乙方出现本合同约定的其他违约行为，甲方有权终止合同，乙方需支付合同总金额10%的违约金。</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八、履约保证金</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8.1履约保证金缴纳：合同总价的10%，签订合同前提交，以支票、汇票、本票或者金融机构、担保机构出具的保函等非现金形式缴纳。</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8.2 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九、其他约定</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 乙方应保证销售给甲方的设备生产日期在3个月之内，</w:t>
      </w:r>
      <w:r>
        <w:rPr>
          <w:rFonts w:hint="eastAsia" w:ascii="仿宋" w:hAnsi="仿宋" w:eastAsia="仿宋" w:cs="仿宋"/>
          <w:color w:val="auto"/>
          <w:spacing w:val="15"/>
          <w:sz w:val="28"/>
          <w:szCs w:val="28"/>
          <w:highlight w:val="none"/>
          <w:lang w:eastAsia="zh-CN"/>
        </w:rPr>
        <w:t xml:space="preserve">为全新未启封原装设备。</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9.2 乙方免费提供设备所需的LIS系统对接服务。</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9.3 在临床使用的操作方面，乙方需向甲方提供有关技术咨询服务，给予技术性的指导，对全院操作人员进行专场培训，便于临床正常使用。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9.4 乙方按照甲方要求和相关规定标准做好设备的质控工作。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9.5 乙方无条件配合甲方做好各类检查和相关整改工作。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9.6 乙方应提前进行现场勘察，若因该设备的安装、运行或使用需要对相关场地（包括但不限于设备安装区域及配套使用区域）进行配套改造（包括但不限于场地结构调整、线路铺设、空间改造、符合设备运行条件的基础工程等），则该改造所产生的全部费用（含人工、材料、设备、报批、运输及其他相关合理费用）均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9.7 乙方在为甲方提供售后以及维修维护服务时，需遵守《中华人民共和国网络安全法》《中华人民共和国数据安全法》和《中华人民共和国个人信息保护法》等相关法律法规，对所接触的医院及病人的所有数据、信息保密，防止泄露、滥用或非法利用，若违反上述约定，乙方需承担所有涉及的法律责任和造成的损失损害。甲方有权终止合同，并要求乙方支付合同总金额10%的违约金。</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9.8 乙方中标后应于20日内配合甲方完成合同签订流程。若因乙方原因未按规定时间签订合同，则视为自动放弃该项目（该法人名下公司五年内不得参与我院其他项目）。</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9.9 甲乙双方一致确认合同尾部载明的联系信息作为合同履行期间各类通知文件及发生争议后的法律文书的送达地址。一方联系信息发生变更的，应提前以书面的方式向另一方告知，未履行书面变更手续的，仍以变更前的地址为准，变更方应自行承担送达不能的法律后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9.10 甲乙双方因本合同发生争议的，应友好协商解决；协商不成的，可向甲方所在地人民法院提起诉讼。败诉方承担对方因此支出的诉讼费、保全费、保全担保费、执行费、律师费、交通费、调查费、差旅费等一切维权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9.11 本合同未尽事宜，双方可签订《补充协议》加以规定。《补充协议》为本合同不可分割的组成部分，具有同等法律效力。</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十、合同生效</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本合同自双方签字盖章后生效。合同一式肆份，甲方执叁份、乙方执壹份。本合同附件1、附件2均为本合同组成部分，与本合同具有同等法律效力。</w:t>
      </w:r>
      <w:r/>
    </w:p>
    <w:p>
      <w:pPr>
        <w:ind w:left="0" w:right="0" w:firstLine="620"/>
        <w:keepLines w:val="0"/>
        <w:keepNext w:val="0"/>
        <w:pageBreakBefore w:val="0"/>
        <w:spacing w:line="240" w:lineRule="auto"/>
        <w:widowControl/>
        <w:rPr>
          <w:rFonts w:hint="eastAsia" w:ascii="仿宋" w:hAnsi="仿宋" w:eastAsia="仿宋" w:cs="仿宋"/>
          <w:color w:val="auto"/>
          <w:sz w:val="24"/>
          <w:highlight w:val="none"/>
        </w:rPr>
      </w:pPr>
      <w:r>
        <w:rPr>
          <w:rFonts w:hint="eastAsia" w:ascii="仿宋" w:hAnsi="仿宋" w:eastAsia="仿宋" w:cs="仿宋"/>
          <w:color w:val="auto"/>
          <w:spacing w:val="15"/>
          <w:sz w:val="28"/>
          <w:szCs w:val="28"/>
          <w:highlight w:val="none"/>
          <w:lang w:val="en-US" w:eastAsia="zh-CN"/>
        </w:rPr>
        <w:t xml:space="preserve">（以下无正文</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ascii="仿宋" w:hAnsi="仿宋" w:eastAsia="仿宋" w:cs="仿宋"/>
          <w:b w:val="0"/>
          <w:bCs w:val="0"/>
          <w:color w:val="auto"/>
          <w:sz w:val="28"/>
          <w:szCs w:val="28"/>
          <w:highlight w:val="none"/>
          <w:u w:val="none"/>
          <w:lang w:eastAsia="zh-Hans"/>
        </w:rPr>
      </w:pPr>
      <w:r>
        <w:rPr>
          <w:rFonts w:hint="eastAsia" w:ascii="仿宋" w:hAnsi="仿宋" w:eastAsia="仿宋" w:cs="仿宋"/>
          <w:color w:val="auto"/>
          <w:sz w:val="28"/>
          <w:szCs w:val="28"/>
          <w:highlight w:val="none"/>
        </w:rPr>
        <w:t xml:space="preserve">甲方：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w:t>
      </w:r>
      <w:r>
        <w:rPr>
          <w:rFonts w:hint="eastAsia" w:ascii="仿宋" w:hAnsi="仿宋" w:eastAsia="仿宋" w:cs="仿宋"/>
          <w:b w:val="0"/>
          <w:bCs w:val="0"/>
          <w:color w:val="auto"/>
          <w:sz w:val="28"/>
          <w:szCs w:val="28"/>
          <w:highlight w:val="none"/>
          <w:u w:val="none"/>
        </w:rPr>
        <w:t xml:space="preserve">：</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法人或</w:t>
      </w:r>
      <w:r>
        <w:rPr>
          <w:rFonts w:hint="eastAsia" w:ascii="仿宋" w:hAnsi="仿宋" w:eastAsia="仿宋" w:cs="仿宋"/>
          <w:color w:val="auto"/>
          <w:sz w:val="28"/>
          <w:szCs w:val="28"/>
          <w:highlight w:val="none"/>
        </w:rPr>
        <w:t xml:space="preserve">委托代表人：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法人或</w:t>
      </w:r>
      <w:r>
        <w:rPr>
          <w:rFonts w:hint="eastAsia" w:ascii="仿宋" w:hAnsi="仿宋" w:eastAsia="仿宋" w:cs="仿宋"/>
          <w:color w:val="auto"/>
          <w:sz w:val="28"/>
          <w:szCs w:val="28"/>
          <w:highlight w:val="none"/>
        </w:rPr>
        <w:t xml:space="preserve">委托代表人：        </w:t>
      </w:r>
      <w:r/>
    </w:p>
    <w:p>
      <w:pPr>
        <w:ind w:left="0" w:right="0" w:hanging="6160"/>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地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址：</w:t>
      </w:r>
      <w:r>
        <w:rPr>
          <w:rFonts w:hint="eastAsia" w:ascii="宋体" w:hAnsi="宋体"/>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    址： </w:t>
      </w:r>
      <w:r/>
    </w:p>
    <w:p>
      <w:pPr>
        <w:ind w:left="0" w:right="0"/>
        <w:keepLines w:val="0"/>
        <w:keepNext w:val="0"/>
        <w:pageBreakBefore w:val="0"/>
        <w:spacing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电    话： </w:t>
      </w:r>
      <w:r/>
    </w:p>
    <w:p>
      <w:pPr>
        <w:ind w:left="0" w:right="0" w:hanging="6160"/>
        <w:keepLines w:val="0"/>
        <w:keepNext w:val="0"/>
        <w:pageBreakBefore w:val="0"/>
        <w:spacing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         </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开户银行：</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账</w:t>
      </w:r>
      <w:r>
        <w:rPr>
          <w:rFonts w:hint="eastAsia" w:ascii="仿宋" w:hAnsi="仿宋" w:eastAsia="仿宋" w:cs="仿宋"/>
          <w:color w:val="auto"/>
          <w:sz w:val="28"/>
          <w:szCs w:val="28"/>
          <w:highlight w:val="none"/>
        </w:rPr>
        <w:t xml:space="preserve">    号：                   </w:t>
      </w:r>
      <w:r>
        <w:rPr>
          <w:rFonts w:hint="eastAsia" w:ascii="仿宋" w:hAnsi="仿宋" w:eastAsia="仿宋" w:cs="仿宋"/>
          <w:color w:val="auto"/>
          <w:sz w:val="28"/>
          <w:szCs w:val="28"/>
          <w:highlight w:val="none"/>
          <w:lang w:val="en-US" w:eastAsia="zh-CN"/>
        </w:rPr>
        <w:t xml:space="preserve">     账</w:t>
      </w:r>
      <w:r>
        <w:rPr>
          <w:rFonts w:hint="eastAsia" w:ascii="仿宋" w:hAnsi="仿宋" w:eastAsia="仿宋" w:cs="仿宋"/>
          <w:color w:val="auto"/>
          <w:sz w:val="28"/>
          <w:szCs w:val="28"/>
          <w:highlight w:val="none"/>
        </w:rPr>
        <w:t xml:space="preserve">    号：</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年   月    日       日    期：   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ind w:left="0" w:right="0"/>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合同签订地：</w:t>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pStyle w:val="742"/>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附件1</w:t>
      </w:r>
      <w:r/>
    </w:p>
    <w:p>
      <w:pPr>
        <w:pStyle w:val="742"/>
        <w:ind w:left="0" w:right="0" w:firstLine="3092"/>
        <w:keepLines w:val="0"/>
        <w:keepNext w:val="0"/>
        <w:pageBreakBefore w:val="0"/>
        <w:spacing w:line="240" w:lineRule="auto"/>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 xml:space="preserve">配置清单</w:t>
      </w:r>
      <w:r/>
    </w:p>
    <w:tbl>
      <w:tblPr>
        <w:tblStyle w:val="1122"/>
        <w:tblW w:w="81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1"/>
        <w:gridCol w:w="550"/>
        <w:gridCol w:w="2289"/>
        <w:gridCol w:w="2381"/>
        <w:gridCol w:w="1910"/>
      </w:tblGrid>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购货单位</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供货单位</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产品名称</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产品型号</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280"/>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分类</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序号</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物料名称</w:t>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单位</w:t>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数量</w:t>
            </w:r>
            <w:r/>
          </w:p>
        </w:tc>
      </w:tr>
      <w:tr>
        <w:trPr>
          <w:jc w:val="center"/>
          <w:trHeight w:val="370"/>
        </w:trPr>
        <w:tc>
          <w:tcPr>
            <w:tcBorders>
              <w:bottom w:val="none" w:color="000000" w:sz="4" w:space="0"/>
            </w:tcBorders>
            <w:tcW w:w="1001" w:type="dxa"/>
            <w:vAlign w:val="top"/>
            <w:vMerge w:val="restart"/>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产品组成</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9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5</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6</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7</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8</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7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9</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10</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9"/>
        </w:trPr>
        <w:tc>
          <w:tcPr>
            <w:tcBorders>
              <w:bottom w:val="none" w:color="000000" w:sz="4" w:space="0"/>
            </w:tcBorders>
            <w:tcW w:w="1001" w:type="dxa"/>
            <w:vAlign w:val="top"/>
            <w:vMerge w:val="restart"/>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其他</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15</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16</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17</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18</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19</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7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20</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95"/>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增配配置</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bl>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jc w:val="both"/>
        <w:keepLines w:val="0"/>
        <w:keepNext w:val="0"/>
        <w:pageBreakBefore w:val="0"/>
        <w:spacing w:line="240" w:lineRule="auto"/>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附件</w:t>
      </w:r>
      <w:r>
        <w:rPr>
          <w:rFonts w:hint="eastAsia" w:ascii="仿宋" w:hAnsi="仿宋" w:eastAsia="仿宋" w:cs="仿宋"/>
          <w:b/>
          <w:bCs/>
          <w:color w:val="auto"/>
          <w:sz w:val="36"/>
          <w:szCs w:val="36"/>
          <w:highlight w:val="none"/>
          <w:lang w:val="en-US" w:eastAsia="zh-CN"/>
        </w:rPr>
        <w:t xml:space="preserve">2</w:t>
      </w:r>
      <w:r/>
    </w:p>
    <w:p>
      <w:pPr>
        <w:ind w:left="0" w:right="0"/>
        <w:jc w:val="center"/>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36"/>
          <w:szCs w:val="36"/>
          <w:highlight w:val="none"/>
        </w:rPr>
        <w:t xml:space="preserve">售后服务</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保证设备符合国家检测标准，并经过严格检验。</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在运输期间不发生丢失、损坏。</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保证按照合同约定准时交货，并免费送货上门。</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提供</w:t>
      </w:r>
      <w:r>
        <w:rPr>
          <w:rFonts w:hint="eastAsia" w:ascii="仿宋" w:hAnsi="仿宋" w:eastAsia="仿宋" w:cs="仿宋"/>
          <w:color w:val="auto"/>
          <w:sz w:val="24"/>
          <w:highlight w:val="none"/>
        </w:rPr>
        <w:t xml:space="preserve">7*24小时免费客服电话服务。</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自验收报告确认签字日起，开始进入质保期，成套设备</w:t>
      </w:r>
      <w:r>
        <w:rPr>
          <w:rFonts w:hint="eastAsia" w:ascii="仿宋" w:hAnsi="仿宋" w:eastAsia="仿宋" w:cs="仿宋"/>
          <w:color w:val="auto"/>
          <w:sz w:val="24"/>
          <w:highlight w:val="none"/>
          <w:lang w:val="en-US" w:eastAsia="zh-CN"/>
        </w:rPr>
        <w:t xml:space="preserve">原厂</w:t>
      </w:r>
      <w:r>
        <w:rPr>
          <w:rFonts w:hint="eastAsia" w:ascii="仿宋" w:hAnsi="仿宋" w:eastAsia="仿宋" w:cs="仿宋"/>
          <w:color w:val="auto"/>
          <w:sz w:val="24"/>
          <w:highlight w:val="none"/>
        </w:rPr>
        <w:t xml:space="preserve">质保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年。</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根据</w:t>
      </w:r>
      <w:r>
        <w:rPr>
          <w:rFonts w:hint="eastAsia" w:ascii="仿宋" w:hAnsi="仿宋" w:eastAsia="仿宋" w:cs="仿宋"/>
          <w:color w:val="auto"/>
          <w:sz w:val="24"/>
          <w:highlight w:val="none"/>
        </w:rPr>
        <w:t xml:space="preserve">合同约定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在质保时间内提供以下服务：</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A.装机：与</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协商装机时间，并在连续工作日内一次性完成装机服务。并提供以下装机服务内容：设备调试、操作培训、现场试用、常见问题解答、现场电话回访等内容。提供方式：专业工程师上门一次性免费完成。</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B.设备终身</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质保期</w:t>
      </w:r>
      <w:r>
        <w:rPr>
          <w:rFonts w:hint="eastAsia" w:ascii="仿宋" w:hAnsi="仿宋" w:eastAsia="仿宋" w:cs="仿宋"/>
          <w:color w:val="auto"/>
          <w:sz w:val="24"/>
          <w:highlight w:val="none"/>
        </w:rPr>
        <w:t xml:space="preserve">内免费上门维护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在质保期内向采购人提供7*24 小时技术支持与上门现场服务，保证在接到维护电话2小时内响应，并在24小时内恢复设备正常工作。</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w:t>
      </w:r>
      <w:r>
        <w:rPr>
          <w:rFonts w:hint="eastAsia" w:ascii="仿宋" w:hAnsi="仿宋" w:eastAsia="仿宋" w:cs="仿宋"/>
          <w:color w:val="auto"/>
          <w:sz w:val="24"/>
          <w:highlight w:val="none"/>
          <w:lang w:val="en-US" w:eastAsia="zh-CN"/>
        </w:rPr>
        <w:t xml:space="preserve">每月不少于1次上门免费预防性</w:t>
      </w:r>
      <w:r>
        <w:rPr>
          <w:rFonts w:hint="eastAsia" w:ascii="仿宋" w:hAnsi="仿宋" w:eastAsia="仿宋" w:cs="仿宋"/>
          <w:color w:val="auto"/>
          <w:sz w:val="24"/>
          <w:highlight w:val="none"/>
        </w:rPr>
        <w:t xml:space="preserve">维护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保养</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根据甲方工作要求可增加次数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期内</w:t>
      </w:r>
      <w:r>
        <w:rPr>
          <w:rFonts w:hint="eastAsia" w:ascii="仿宋" w:hAnsi="仿宋" w:eastAsia="仿宋" w:cs="仿宋"/>
          <w:color w:val="auto"/>
          <w:sz w:val="24"/>
          <w:highlight w:val="none"/>
          <w:lang w:val="en-US" w:eastAsia="zh-CN"/>
        </w:rPr>
        <w:t xml:space="preserve">维修、保养不得</w:t>
      </w:r>
      <w:r>
        <w:rPr>
          <w:rFonts w:hint="eastAsia" w:ascii="仿宋" w:hAnsi="仿宋" w:eastAsia="仿宋" w:cs="仿宋"/>
          <w:color w:val="auto"/>
          <w:sz w:val="24"/>
          <w:highlight w:val="none"/>
        </w:rPr>
        <w:t xml:space="preserve">收取任何费用。</w:t>
      </w:r>
      <w:r>
        <w:rPr>
          <w:rFonts w:hint="eastAsia" w:ascii="仿宋" w:hAnsi="仿宋" w:eastAsia="仿宋" w:cs="仿宋"/>
          <w:color w:val="auto"/>
          <w:sz w:val="24"/>
          <w:highlight w:val="none"/>
          <w:lang w:val="en-US" w:eastAsia="zh-CN"/>
        </w:rPr>
        <w:t xml:space="preserve">免费提供每年不少于1次的仪器校准服务，并出具规范的校准报告。</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D.提供软件免费升级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如果存在软件升级需求</w:t>
      </w:r>
      <w:r>
        <w:rPr>
          <w:rFonts w:hint="eastAsia" w:ascii="仿宋" w:hAnsi="仿宋" w:eastAsia="仿宋" w:cs="仿宋"/>
          <w:color w:val="auto"/>
          <w:sz w:val="24"/>
          <w:highlight w:val="none"/>
          <w:lang w:eastAsia="zh-CN"/>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E.质保期</w:t>
      </w:r>
      <w:r>
        <w:rPr>
          <w:rFonts w:hint="eastAsia" w:ascii="仿宋" w:hAnsi="仿宋" w:eastAsia="仿宋" w:cs="仿宋"/>
          <w:color w:val="auto"/>
          <w:sz w:val="24"/>
          <w:highlight w:val="none"/>
        </w:rPr>
        <w:t xml:space="preserve">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维修期间</w:t>
      </w:r>
      <w:r>
        <w:rPr>
          <w:rFonts w:hint="eastAsia" w:ascii="仿宋" w:hAnsi="仿宋" w:eastAsia="仿宋" w:cs="仿宋"/>
          <w:color w:val="auto"/>
          <w:sz w:val="24"/>
          <w:highlight w:val="none"/>
        </w:rPr>
        <w:t xml:space="preserve">提供备用机</w:t>
      </w:r>
      <w:r>
        <w:rPr>
          <w:rFonts w:hint="eastAsia" w:ascii="仿宋" w:hAnsi="仿宋" w:eastAsia="仿宋" w:cs="仿宋"/>
          <w:color w:val="auto"/>
          <w:sz w:val="24"/>
          <w:highlight w:val="none"/>
          <w:lang w:val="en-US" w:eastAsia="zh-CN"/>
        </w:rPr>
        <w:t xml:space="preserve">（型号性能应不低于原设备）</w:t>
      </w:r>
      <w:r>
        <w:rPr>
          <w:rFonts w:hint="eastAsia" w:ascii="仿宋" w:hAnsi="仿宋" w:eastAsia="仿宋" w:cs="仿宋"/>
          <w:color w:val="auto"/>
          <w:sz w:val="24"/>
          <w:highlight w:val="none"/>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期外维修费用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免收除零配件及耗材外的一切费用。</w:t>
      </w:r>
      <w:r/>
    </w:p>
    <w:p>
      <w:pPr>
        <w:ind w:left="0" w:right="0" w:firstLine="480"/>
        <w:keepLines w:val="0"/>
        <w:keepNext w:val="0"/>
        <w:pageBreakBefore w:val="0"/>
        <w:spacing w:line="240" w:lineRule="auto"/>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承诺的零配件保证供应时间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终身。仅收取</w:t>
      </w:r>
      <w:r>
        <w:rPr>
          <w:rFonts w:hint="eastAsia" w:ascii="仿宋" w:hAnsi="仿宋" w:eastAsia="仿宋" w:cs="仿宋"/>
          <w:color w:val="auto"/>
          <w:sz w:val="24"/>
          <w:highlight w:val="none"/>
          <w:lang w:val="en-US" w:eastAsia="zh-CN"/>
        </w:rPr>
        <w:t xml:space="preserve">零配件及耗材的</w:t>
      </w:r>
      <w:r>
        <w:rPr>
          <w:rFonts w:hint="eastAsia" w:ascii="仿宋" w:hAnsi="仿宋" w:eastAsia="仿宋" w:cs="仿宋"/>
          <w:color w:val="auto"/>
          <w:sz w:val="24"/>
          <w:highlight w:val="none"/>
        </w:rPr>
        <w:t xml:space="preserve">成本费用。</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9.质保期外</w:t>
      </w:r>
      <w:r>
        <w:rPr>
          <w:rFonts w:hint="eastAsia" w:ascii="仿宋" w:hAnsi="仿宋" w:eastAsia="仿宋" w:cs="仿宋"/>
          <w:color w:val="auto"/>
          <w:sz w:val="24"/>
          <w:highlight w:val="none"/>
        </w:rPr>
        <w:t xml:space="preserve">故障响应：7*</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小时热线咨询</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服务；7*24小时远程服务；保证在接到维护电话2小时内响应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并协助解决问题</w:t>
      </w:r>
      <w:r>
        <w:rPr>
          <w:rFonts w:hint="eastAsia" w:ascii="仿宋" w:hAnsi="仿宋" w:eastAsia="仿宋" w:cs="仿宋"/>
          <w:color w:val="auto"/>
          <w:sz w:val="24"/>
          <w:highlight w:val="none"/>
          <w:lang w:eastAsia="zh-CN"/>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培训服务：现场培训、专场培训及其它培训服务。</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下列情况乙方不负责免费</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（1）甲方不按照制造商提供的正确使用方法而导致设备故障损坏；</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（2）甲方擅自改装设备；</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（3）其他因买方人为因素而造成的设备损坏。</w:t>
      </w:r>
      <w:r/>
    </w:p>
    <w:p>
      <w:pPr>
        <w:pStyle w:val="742"/>
        <w:ind w:left="0" w:right="0" w:firstLine="246"/>
        <w:keepLines w:val="0"/>
        <w:keepNext w:val="0"/>
        <w:pageBreakBefore w:val="0"/>
        <w:spacing w:line="240" w:lineRule="auto"/>
        <w:rPr>
          <w:rFonts w:hint="default" w:ascii="仿宋" w:hAnsi="仿宋" w:eastAsia="仿宋" w:cs="仿宋"/>
          <w:color w:val="auto"/>
          <w:spacing w:val="-12"/>
          <w:sz w:val="27"/>
          <w:szCs w:val="27"/>
          <w:highlight w:val="none"/>
          <w:lang w:val="en-US" w:eastAsia="zh-CN" w:bidi="ar-SA"/>
        </w:rPr>
      </w:pPr>
      <w:r>
        <w:rPr>
          <w:rFonts w:hint="default" w:ascii="仿宋" w:hAnsi="仿宋" w:eastAsia="仿宋" w:cs="仿宋"/>
          <w:color w:val="auto"/>
          <w:spacing w:val="-12"/>
          <w:sz w:val="27"/>
          <w:szCs w:val="27"/>
          <w:highlight w:val="none"/>
          <w:lang w:val="en-US" w:eastAsia="zh-CN" w:bidi="ar-SA"/>
        </w:rPr>
      </w:r>
      <w:r/>
    </w:p>
    <w:p>
      <w:pPr>
        <w:jc w:val="center"/>
        <w:spacing w:line="520" w:lineRule="exact"/>
        <w:rPr>
          <w:rFonts w:ascii="宋体" w:hAnsi="宋体"/>
          <w:color w:val="auto"/>
          <w:highlight w:val="none"/>
        </w:rPr>
      </w:pPr>
      <w:r>
        <w:rPr>
          <w:rFonts w:ascii="宋体" w:hAnsi="宋体" w:eastAsia="宋体"/>
          <w:color w:val="auto"/>
          <w:highlight w:val="none"/>
        </w:rPr>
        <w:br w:type="page" w:clear="all"/>
      </w:r>
      <w:r>
        <w:rPr>
          <w:rFonts w:hint="eastAsia" w:ascii="宋体" w:hAnsi="宋体"/>
          <w:b/>
          <w:bCs/>
          <w:color w:val="auto"/>
          <w:sz w:val="30"/>
          <w:szCs w:val="44"/>
          <w:highlight w:val="none"/>
          <w:lang w:val="en-US" w:eastAsia="zh-CN"/>
        </w:rPr>
        <w:t xml:space="preserve">     </w:t>
      </w:r>
      <w:r>
        <w:rPr>
          <w:rFonts w:ascii="宋体" w:hAnsi="宋体"/>
          <w:b/>
          <w:bCs/>
          <w:color w:val="auto"/>
          <w:sz w:val="30"/>
          <w:szCs w:val="44"/>
          <w:highlight w:val="none"/>
        </w:rPr>
        <w:t xml:space="preserve">第六章  采购需求</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阿尔茨海默病相关生物标志物检测仪器及试剂采购项目</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二、采购预算</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lang w:val="en-US" w:eastAsia="zh-CN"/>
        </w:rPr>
        <w:t xml:space="preserve">157</w:t>
      </w:r>
      <w:r>
        <w:rPr>
          <w:rFonts w:hint="eastAsia" w:ascii="宋体" w:hAnsi="宋体" w:eastAsia="宋体" w:cs="宋体"/>
          <w:bCs/>
          <w:color w:val="auto"/>
          <w:sz w:val="24"/>
          <w:szCs w:val="24"/>
          <w:highlight w:val="none"/>
        </w:rPr>
        <w:t xml:space="preserve">万元人民币</w:t>
      </w:r>
      <w:r>
        <w:rPr>
          <w:rFonts w:hint="eastAsia" w:ascii="宋体" w:hAnsi="宋体" w:eastAsia="宋体" w:cs="宋体"/>
          <w:bCs/>
          <w:color w:val="auto"/>
          <w:sz w:val="24"/>
          <w:szCs w:val="24"/>
          <w:highlight w:val="none"/>
          <w:lang w:val="en-US" w:eastAsia="zh-CN"/>
        </w:rPr>
        <w:t xml:space="preserve">。</w:t>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三、最高限价：</w:t>
      </w:r>
      <w:r>
        <w:rPr>
          <w:rFonts w:hint="eastAsia" w:ascii="宋体" w:hAnsi="宋体" w:cs="宋体"/>
          <w:bCs/>
          <w:color w:val="auto"/>
          <w:sz w:val="24"/>
          <w:szCs w:val="24"/>
          <w:highlight w:val="none"/>
          <w:lang w:val="en-US" w:eastAsia="zh-CN"/>
        </w:rPr>
        <w:t xml:space="preserve">设备一套单价：50000元，试剂单价76元，超过最高限价的投标文件不予接受。</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注：报价包括产品价、税金、运费、安装调试、检验、保险、验收等全部费用。</w:t>
      </w:r>
      <w:r>
        <w:rPr>
          <w:rFonts w:hint="eastAsia" w:ascii="宋体" w:hAnsi="宋体" w:eastAsia="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不再支付报价以外的任何费用。</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四</w:t>
      </w:r>
      <w:r>
        <w:rPr>
          <w:rFonts w:hint="eastAsia" w:ascii="宋体" w:hAnsi="宋体" w:eastAsia="宋体" w:cs="宋体"/>
          <w:b/>
          <w:bCs w:val="0"/>
          <w:color w:val="auto"/>
          <w:sz w:val="24"/>
          <w:szCs w:val="24"/>
          <w:highlight w:val="none"/>
        </w:rPr>
        <w:t xml:space="preserve">、采购</w:t>
      </w:r>
      <w:r>
        <w:rPr>
          <w:rFonts w:hint="eastAsia" w:ascii="宋体" w:hAnsi="宋体" w:eastAsia="宋体" w:cs="宋体"/>
          <w:b/>
          <w:bCs w:val="0"/>
          <w:color w:val="auto"/>
          <w:sz w:val="24"/>
          <w:szCs w:val="24"/>
          <w:highlight w:val="none"/>
          <w:lang w:val="en-US" w:eastAsia="zh-CN"/>
        </w:rPr>
        <w:t xml:space="preserve">数量</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仪器数量：</w:t>
      </w:r>
      <w:r>
        <w:rPr>
          <w:rFonts w:hint="eastAsia" w:ascii="宋体" w:hAnsi="宋体" w:eastAsia="宋体" w:cs="宋体"/>
          <w:bCs/>
          <w:color w:val="auto"/>
          <w:sz w:val="24"/>
          <w:szCs w:val="24"/>
          <w:highlight w:val="none"/>
          <w:lang w:val="en-US" w:eastAsia="zh-CN"/>
        </w:rPr>
        <w:t xml:space="preserve">1套</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试剂：人β淀粉样蛋白 1-42、人磷酸化 Tau 181 蛋白共20000</w:t>
      </w:r>
      <w:r>
        <w:rPr>
          <w:rFonts w:hint="eastAsia" w:ascii="宋体" w:hAnsi="宋体" w:cs="宋体"/>
          <w:b/>
          <w:bCs w:val="0"/>
          <w:color w:val="auto"/>
          <w:sz w:val="24"/>
          <w:szCs w:val="24"/>
          <w:highlight w:val="none"/>
          <w:lang w:val="en-US" w:eastAsia="zh-CN"/>
        </w:rPr>
        <w:t xml:space="preserve">测试试剂</w:t>
      </w:r>
      <w:r>
        <w:rPr>
          <w:rFonts w:hint="eastAsia" w:ascii="宋体" w:hAnsi="宋体" w:eastAsia="宋体" w:cs="宋体"/>
          <w:b/>
          <w:bCs w:val="0"/>
          <w:color w:val="auto"/>
          <w:sz w:val="24"/>
          <w:szCs w:val="24"/>
          <w:highlight w:val="none"/>
          <w:lang w:val="en-US" w:eastAsia="zh-CN"/>
        </w:rPr>
        <w:t xml:space="preserve">（暂定每种各10000</w:t>
      </w:r>
      <w:r>
        <w:rPr>
          <w:rFonts w:hint="eastAsia" w:ascii="宋体" w:hAnsi="宋体" w:cs="宋体"/>
          <w:b/>
          <w:bCs w:val="0"/>
          <w:color w:val="auto"/>
          <w:sz w:val="24"/>
          <w:szCs w:val="24"/>
          <w:highlight w:val="none"/>
          <w:lang w:val="en-US" w:eastAsia="zh-CN"/>
        </w:rPr>
        <w:t xml:space="preserve">测试试剂</w:t>
      </w:r>
      <w:r>
        <w:rPr>
          <w:rFonts w:hint="eastAsia" w:ascii="宋体" w:hAnsi="宋体" w:eastAsia="宋体" w:cs="宋体"/>
          <w:b/>
          <w:bCs w:val="0"/>
          <w:color w:val="auto"/>
          <w:sz w:val="24"/>
          <w:szCs w:val="24"/>
          <w:highlight w:val="none"/>
          <w:lang w:val="en-US" w:eastAsia="zh-CN"/>
        </w:rPr>
        <w:t xml:space="preserve">，最终以实际需要按投标单价采购。）</w:t>
      </w:r>
      <w:r/>
    </w:p>
    <w:p>
      <w:pPr>
        <w:spacing w:line="360" w:lineRule="auto"/>
        <w:rPr>
          <w:rFonts w:hint="eastAsia" w:ascii="宋体" w:hAnsi="宋体" w:eastAsia="宋体" w:cs="宋体"/>
          <w:b/>
          <w:bCs w:val="0"/>
          <w:color w:val="auto"/>
          <w:sz w:val="24"/>
          <w:szCs w:val="24"/>
          <w:highlight w:val="none"/>
          <w:lang w:val="en-US" w:eastAsia="zh-CN"/>
        </w:rPr>
      </w:pPr>
      <w:r/>
      <w:bookmarkStart w:id="19" w:name="_Hlk129285686"/>
      <w:r/>
      <w:bookmarkStart w:id="20" w:name="_Toc151297493"/>
      <w:r/>
      <w:bookmarkStart w:id="21" w:name="_Toc132612676"/>
      <w:r/>
      <w:bookmarkStart w:id="22" w:name="_Toc132612086"/>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、相关参数</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仪器参数</w:t>
      </w:r>
      <w:r/>
    </w:p>
    <w:p>
      <w:pPr>
        <w:pStyle w:val="878"/>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原理</w:t>
      </w:r>
      <w:r>
        <w:rPr>
          <w:rFonts w:hint="eastAsia" w:ascii="宋体" w:hAnsi="宋体" w:eastAsia="宋体" w:cs="宋体"/>
          <w:b w:val="0"/>
          <w:bCs/>
          <w:color w:val="auto"/>
          <w:sz w:val="24"/>
          <w:szCs w:val="24"/>
          <w:highlight w:val="none"/>
          <w:lang w:val="en-US" w:eastAsia="zh-CN"/>
        </w:rPr>
        <w:t xml:space="preserve">性能</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全自动单分子/全自动化学发光/全自动荧光免疫（具备二类医疗器械注册证）</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检测项目：人β淀粉样蛋白 1-42、人磷酸化 Tau 181 蛋白</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样本类型：血液</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检测</w:t>
      </w:r>
      <w:r>
        <w:rPr>
          <w:rFonts w:hint="eastAsia" w:ascii="宋体" w:hAnsi="宋体" w:eastAsia="宋体" w:cs="宋体"/>
          <w:b w:val="0"/>
          <w:bCs/>
          <w:color w:val="auto"/>
          <w:sz w:val="24"/>
          <w:szCs w:val="24"/>
          <w:highlight w:val="none"/>
          <w:lang w:val="en-US" w:eastAsia="zh-CN"/>
        </w:rPr>
        <w:t xml:space="preserve">通量</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≥75 T/H</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软件连接: 支持LIS、HIS系统</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电源: 220V-240V</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产地: 中国</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仪器数量：</w:t>
      </w:r>
      <w:r>
        <w:rPr>
          <w:rFonts w:hint="eastAsia" w:ascii="宋体" w:hAnsi="宋体" w:eastAsia="宋体" w:cs="宋体"/>
          <w:color w:val="auto"/>
          <w:sz w:val="24"/>
          <w:szCs w:val="24"/>
          <w:highlight w:val="none"/>
          <w:lang w:val="en-US" w:eastAsia="zh-CN"/>
        </w:rPr>
        <w:t xml:space="preserve">1台/套</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9.要求仪器性能稳定、故障率低</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10.仪器生产日期≤3个月</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11.配备工作站级别电脑 2台、报告打印机1台、与仪器适配的UPS一台</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12.提供对接LIS系统，报价包括LIS接口费</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13.质保期：质保期从设备验收合格之日起计算，质保期为XX年（</w:t>
      </w:r>
      <w:r>
        <w:rPr>
          <w:rFonts w:hint="eastAsia" w:ascii="宋体" w:hAnsi="宋体" w:cs="宋体"/>
          <w:color w:val="auto"/>
          <w:sz w:val="24"/>
          <w:szCs w:val="24"/>
          <w:highlight w:val="none"/>
          <w:lang w:val="en-US" w:eastAsia="zh-CN"/>
        </w:rPr>
        <w:t xml:space="preserve">不低于5年，如设备铭牌标注使用期高于质保期按设备铭牌标注使用期为准</w:t>
      </w:r>
      <w:r>
        <w:rPr>
          <w:rFonts w:hint="eastAsia" w:ascii="宋体" w:hAnsi="宋体" w:eastAsia="宋体" w:cs="宋体"/>
          <w:color w:val="auto"/>
          <w:sz w:val="24"/>
          <w:szCs w:val="24"/>
          <w:highlight w:val="none"/>
          <w:lang w:val="en-US" w:eastAsia="zh-CN"/>
        </w:rPr>
        <w:t xml:space="preserve">）。在质保期内，中标供应商必须免费提供生产厂商的故障检查、维修、配件更换及日常维护等服务。（详见承诺书）</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14.维护响应：7*24小时电话咨询保修服务；7*24小时远程服务；需工程师现场维修的故障，12小时内到达现场。</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15.培训：制造商对操作人员进行仪器基本操作和维护知识进行免费的培训，使相关人员能独立上机进行日常工作操作和数据处理</w:t>
      </w:r>
      <w:r>
        <w:rPr>
          <w:rFonts w:hint="eastAsia" w:ascii="宋体" w:hAnsi="宋体" w:cs="宋体"/>
          <w:color w:val="auto"/>
          <w:sz w:val="24"/>
          <w:szCs w:val="24"/>
          <w:highlight w:val="none"/>
          <w:lang w:val="en-US" w:eastAsia="zh-CN"/>
        </w:rPr>
        <w:t xml:space="preserve">。</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16.免费提供每年1次的仪器校准服务，并出具规范的校准报告。</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试剂参数</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1.检测项目：人β淀粉样蛋白 1-42、人磷酸化 Tau 181 蛋白（医疗器械注册证）</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★2.检测方法：全自动单分子/全自动化学发光/全自动荧光免疫</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3.试剂盒必须具有并提供医疗器械注册证、生产许可证、经营许可证。</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4.样本类型：血液</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★5.检测试剂能在“江苏省药品（医用耗材）阳光采购和综合监管平台”上进行采购，且中标价格与医院采购平台价格需一致。</w:t>
      </w:r>
      <w:r>
        <w:rPr>
          <w:rFonts w:hint="eastAsia" w:ascii="宋体" w:hAnsi="宋体" w:eastAsia="宋体" w:cs="宋体"/>
          <w:color w:val="auto"/>
          <w:sz w:val="24"/>
          <w:szCs w:val="24"/>
          <w:highlight w:val="none"/>
          <w:lang w:val="en-US" w:eastAsia="zh-CN"/>
        </w:rPr>
        <w:t xml:space="preserve">（详见承诺书）</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6.定标及质控类型*：试剂配套校准品和两水平质控品</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7.有效期：未开封试剂2-8℃避光条件下有效期不短于12个月，开封试剂2-8℃避光条件下不短于4周。</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8.重复性：CV≤10%</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9.批间差：CV≤15%</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10.校准周期: ≥28天</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w:t>
      </w:r>
      <w:bookmarkEnd w:id="19"/>
      <w:r>
        <w:rPr>
          <w:rFonts w:hint="eastAsia" w:ascii="宋体" w:hAnsi="宋体" w:eastAsia="宋体" w:cs="宋体"/>
          <w:b/>
          <w:bCs w:val="0"/>
          <w:color w:val="auto"/>
          <w:sz w:val="24"/>
          <w:szCs w:val="24"/>
          <w:highlight w:val="none"/>
          <w:lang w:val="en-US" w:eastAsia="zh-CN"/>
        </w:rPr>
        <w:t xml:space="preserve">交货进度</w:t>
      </w:r>
      <w:bookmarkEnd w:id="20"/>
      <w:r/>
      <w:bookmarkEnd w:id="21"/>
      <w:r/>
      <w:bookmarkEnd w:id="22"/>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bookmarkStart w:id="23" w:name="_Hlk129284640"/>
      <w:r>
        <w:rPr>
          <w:rFonts w:hint="eastAsia" w:ascii="宋体" w:hAnsi="宋体" w:eastAsia="宋体" w:cs="宋体"/>
          <w:b w:val="0"/>
          <w:bCs/>
          <w:color w:val="auto"/>
          <w:sz w:val="24"/>
          <w:szCs w:val="24"/>
          <w:highlight w:val="none"/>
          <w:lang w:val="en-US" w:eastAsia="zh-CN"/>
        </w:rPr>
        <w:t xml:space="preserve">、</w:t>
      </w:r>
      <w:bookmarkEnd w:id="23"/>
      <w:r>
        <w:rPr>
          <w:rFonts w:hint="eastAsia" w:ascii="宋体" w:hAnsi="宋体" w:eastAsia="宋体" w:cs="宋体"/>
          <w:b w:val="0"/>
          <w:bCs/>
          <w:color w:val="auto"/>
          <w:sz w:val="24"/>
          <w:szCs w:val="24"/>
          <w:highlight w:val="none"/>
          <w:lang w:val="en-US" w:eastAsia="zh-CN"/>
        </w:rPr>
        <w:t xml:space="preserve">交货时间：本合同签订后7日内，乙方将设备送货至甲方指定地点；开箱查验合格后20天内安装完毕。</w:t>
      </w:r>
      <w:r>
        <w:rPr>
          <w:rFonts w:hint="eastAsia" w:ascii="宋体" w:hAnsi="宋体" w:cs="宋体"/>
          <w:b w:val="0"/>
          <w:bCs/>
          <w:color w:val="auto"/>
          <w:sz w:val="24"/>
          <w:szCs w:val="24"/>
          <w:highlight w:val="none"/>
          <w:lang w:val="en-US" w:eastAsia="zh-CN"/>
        </w:rPr>
        <w:t xml:space="preserve">试剂：</w:t>
      </w:r>
      <w:r>
        <w:rPr>
          <w:rFonts w:hint="eastAsia" w:ascii="宋体" w:hAnsi="宋体" w:eastAsia="宋体" w:cs="宋体"/>
          <w:b w:val="0"/>
          <w:bCs/>
          <w:color w:val="auto"/>
          <w:sz w:val="24"/>
          <w:szCs w:val="24"/>
          <w:highlight w:val="none"/>
          <w:lang w:val="en-US" w:eastAsia="zh-CN"/>
        </w:rPr>
        <w:t xml:space="preserve">甲方发出采购计划，乙方接到计划15日内提供相关货物（试剂）</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甲方有权根据实际需求，要求乙方分批供货，具体批次及每批供货时间、数量以甲方书面通知为准。</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七、项目实施要求</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1、中标人提供所投产品必须是全新、合格产品，符合采购人需求，完全符合国家规定的质量标准、厂方的标准以及招标文</w:t>
      </w:r>
      <w:r>
        <w:rPr>
          <w:rFonts w:hint="eastAsia" w:ascii="宋体" w:hAnsi="宋体" w:eastAsia="宋体" w:cs="宋体"/>
          <w:color w:val="auto"/>
          <w:sz w:val="24"/>
          <w:szCs w:val="24"/>
          <w:highlight w:val="none"/>
        </w:rPr>
        <w:t xml:space="preserve">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验货合格后，双方共同签署设备合格证明。</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2、验收中发现设备达不到验收标准或合同规定的性能指标，中标人必须更换，并且赔偿由此给采购人造成的损失。</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、中标人应服从采购人的管理，保证产品及人身安全，只能在项目实施现场操作，不得进入采购人其他场所，不得损坏采购人财物，如有损失由中标人照价赔偿。</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、投标人所投设备、安装附件及零部件必须是厂家原装配置。</w:t>
      </w:r>
      <w:r/>
    </w:p>
    <w:p>
      <w:pPr>
        <w:pStyle w:val="744"/>
        <w:numPr>
          <w:ilvl w:val="0"/>
          <w:numId w:val="6"/>
        </w:numPr>
        <w:ind w:left="0" w:firstLine="24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其他要求：</w:t>
      </w:r>
      <w:r/>
    </w:p>
    <w:p>
      <w:pPr>
        <w:rPr>
          <w:rFonts w:ascii="宋体" w:hAnsi="宋体" w:eastAsia="宋体"/>
          <w:color w:val="auto"/>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见招标文件第五章《拟签订的合同文本》。</w:t>
      </w:r>
      <w:r>
        <w:rPr>
          <w:rFonts w:ascii="宋体" w:hAnsi="宋体" w:eastAsia="宋体"/>
          <w:color w:val="auto"/>
          <w:highlight w:val="none"/>
        </w:rPr>
        <w:br w:type="page" w:clear="all"/>
      </w:r>
      <w:r/>
    </w:p>
    <w:p>
      <w:pPr>
        <w:rPr>
          <w:rFonts w:ascii="宋体" w:hAnsi="宋体"/>
          <w:color w:val="auto"/>
          <w:sz w:val="32"/>
          <w:szCs w:val="32"/>
          <w:highlight w:val="none"/>
        </w:rPr>
      </w:pPr>
      <w:r>
        <w:rPr>
          <w:rFonts w:hint="default" w:ascii="宋体" w:hAnsi="宋体" w:eastAsia="宋体" w:cs="Times New Roman"/>
          <w:b/>
          <w:bCs/>
          <w:color w:val="auto"/>
          <w:sz w:val="32"/>
          <w:szCs w:val="32"/>
          <w:highlight w:val="none"/>
          <w:lang w:val="en-US" w:eastAsia="zh-CN" w:bidi="ar-SA"/>
        </w:rPr>
        <w:t xml:space="preserve">第七章  投标文件相关格式</w:t>
      </w:r>
      <w:bookmarkEnd w:id="17"/>
      <w:r/>
      <w:bookmarkEnd w:id="18"/>
      <w:r/>
      <w:r/>
    </w:p>
    <w:p>
      <w:pPr>
        <w:pStyle w:val="771"/>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一、投标函</w:t>
      </w:r>
      <w:r/>
    </w:p>
    <w:p>
      <w:pPr>
        <w:pStyle w:val="771"/>
        <w:keepLines w:val="0"/>
        <w:keepNext w:val="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江苏富邦工程造价咨询有限公司</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根据</w:t>
      </w:r>
      <w:r>
        <w:rPr>
          <w:rFonts w:ascii="宋体" w:hAnsi="宋体"/>
          <w:color w:val="auto"/>
          <w:sz w:val="28"/>
          <w:szCs w:val="28"/>
          <w:highlight w:val="none"/>
          <w:u w:val="single"/>
        </w:rPr>
        <w:t xml:space="preserve">          </w:t>
      </w:r>
      <w:r>
        <w:rPr>
          <w:rFonts w:ascii="宋体" w:hAnsi="宋体"/>
          <w:color w:val="auto"/>
          <w:sz w:val="28"/>
          <w:szCs w:val="28"/>
          <w:highlight w:val="none"/>
        </w:rPr>
        <w:t xml:space="preserve">项目</w:t>
      </w:r>
      <w:r>
        <w:rPr>
          <w:rFonts w:hint="eastAsia" w:ascii="宋体" w:hAnsi="宋体"/>
          <w:color w:val="auto"/>
          <w:sz w:val="28"/>
          <w:szCs w:val="28"/>
          <w:highlight w:val="none"/>
          <w:lang w:val="en-US" w:eastAsia="zh-CN"/>
        </w:rPr>
        <w:t xml:space="preserve">名称</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JSZC-320300-JSFB-G2026-0014</w:t>
      </w:r>
      <w:r>
        <w:rPr>
          <w:rFonts w:ascii="宋体" w:hAnsi="宋体"/>
          <w:color w:val="auto"/>
          <w:sz w:val="28"/>
          <w:szCs w:val="28"/>
          <w:highlight w:val="none"/>
        </w:rPr>
        <w:t xml:space="preserve">]招标文件，</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(姓名)代表我方</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（投标人的名称）全权处理本次投标的有关事宜。</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1.投标人唯一投标报价见《开标一览表》。</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2.投标人将按招标文件的规定履行合同责任和义务。</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3.投标人已详细审查全部招标文件，包括第[插入编号] [补遗书][如果有的话]。投标人完全理解并同意放弃对这方面有不明及误解的权力。</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4.投标有效期为开标之日后90天。</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pStyle w:val="771"/>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有权将我单位本项目的《开标一览表》和《分项价格表》予以公示，公示的方式由</w:t>
      </w: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确定。</w:t>
      </w:r>
      <w:r/>
    </w:p>
    <w:p>
      <w:pPr>
        <w:pStyle w:val="771"/>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9.与本投标有关的一切正式往来信函请寄：</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地址： </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电话： </w:t>
      </w:r>
      <w:r/>
    </w:p>
    <w:p>
      <w:pPr>
        <w:pStyle w:val="771"/>
        <w:ind w:firstLine="12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移动电话：</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传真： </w:t>
      </w:r>
      <w:r/>
    </w:p>
    <w:p>
      <w:pPr>
        <w:pStyle w:val="771"/>
        <w:ind w:firstLine="27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pStyle w:val="771"/>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rPr>
          <w:rFonts w:ascii="宋体" w:hAnsi="宋体"/>
          <w:color w:val="auto"/>
          <w:sz w:val="32"/>
          <w:szCs w:val="32"/>
          <w:highlight w:val="none"/>
        </w:rPr>
        <w:br w:type="page" w:clear="all"/>
      </w:r>
      <w:r/>
    </w:p>
    <w:p>
      <w:pPr>
        <w:pStyle w:val="771"/>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二、开标一览表</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u w:val="singl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 </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JSZC-320300-JSFB-G2026-0014</w:t>
      </w:r>
      <w:r/>
    </w:p>
    <w:p>
      <w:pPr>
        <w:pStyle w:val="771"/>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货币单位：人民币元</w:t>
      </w:r>
      <w:r/>
    </w:p>
    <w:p>
      <w:pPr>
        <w:pStyle w:val="771"/>
        <w:jc w:val="center"/>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71"/>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详见苏采云系统中的格式。</w:t>
      </w:r>
      <w:r/>
    </w:p>
    <w:p>
      <w:pPr>
        <w:pStyle w:val="771"/>
        <w:ind w:firstLine="276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3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95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p>
    <w:p>
      <w:pPr>
        <w:pStyle w:val="771"/>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三、分项价格表</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  </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JSZC-320300-JSFB-G2026-0014</w:t>
      </w:r>
      <w:r/>
    </w:p>
    <w:p>
      <w:pPr>
        <w:pStyle w:val="771"/>
        <w:ind w:firstLine="600"/>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 xml:space="preserve">货币单位：人民币元</w:t>
      </w:r>
      <w:r/>
    </w:p>
    <w:tbl>
      <w:tblPr>
        <w:tblStyle w:val="738"/>
        <w:tblW w:w="9215" w:type="dxa"/>
        <w:tblInd w:w="-318" w:type="dxa"/>
        <w:tblLayout w:type="fixed"/>
        <w:tblCellMar>
          <w:left w:w="108" w:type="dxa"/>
          <w:top w:w="0" w:type="dxa"/>
          <w:right w:w="108" w:type="dxa"/>
          <w:bottom w:w="0" w:type="dxa"/>
        </w:tblCellMar>
        <w:tblLook w:val="04A0" w:firstRow="1" w:lastRow="0" w:firstColumn="1" w:lastColumn="0" w:noHBand="0" w:noVBand="1"/>
      </w:tblPr>
      <w:tblGrid>
        <w:gridCol w:w="710"/>
        <w:gridCol w:w="874"/>
        <w:gridCol w:w="1276"/>
        <w:gridCol w:w="1394"/>
        <w:gridCol w:w="2551"/>
        <w:gridCol w:w="851"/>
        <w:gridCol w:w="708"/>
        <w:gridCol w:w="851"/>
      </w:tblGrid>
      <w:tr>
        <w:trPr>
          <w:trHeight w:val="1417"/>
          <w:tblHeader/>
        </w:trPr>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品牌、规格、型号</w:t>
            </w:r>
            <w:r/>
          </w:p>
        </w:tc>
        <w:tc>
          <w:tcPr>
            <w:shd w:val="clear" w:color="auto" w:fill="auto"/>
            <w:tcBorders>
              <w:top w:val="single" w:color="000000" w:sz="8"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产品制造企业名称（全称）及售后联系电话</w:t>
            </w:r>
            <w:r/>
          </w:p>
        </w:tc>
        <w:tc>
          <w:tcPr>
            <w:shd w:val="clear" w:color="auto" w:fill="auto"/>
            <w:tcBorders>
              <w:top w:val="single" w:color="000000" w:sz="8"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产品制造企业的划分（大型、中型、小型、微型、监狱企业、享受政府采购支持政策的残疾人福利性单位）</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45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63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755"/>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bottom"/>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327"/>
        </w:trPr>
        <w:tc>
          <w:tcPr>
            <w:gridSpan w:val="4"/>
            <w:shd w:val="clear" w:color="auto" w:fill="auto"/>
            <w:tcBorders>
              <w:top w:val="none" w:color="000000" w:sz="4" w:space="0"/>
              <w:left w:val="single" w:color="000000" w:sz="8" w:space="0"/>
              <w:bottom w:val="single" w:color="000000" w:sz="8" w:space="0"/>
              <w:right w:val="single" w:color="000000" w:sz="8" w:space="0"/>
            </w:tcBorders>
            <w:tcW w:w="425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总价合计</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（即《报价表》中的“总价”）</w:t>
            </w:r>
            <w:r/>
          </w:p>
        </w:tc>
        <w:tc>
          <w:tcPr>
            <w:gridSpan w:val="4"/>
            <w:shd w:val="clear" w:color="auto" w:fill="auto"/>
            <w:tcBorders>
              <w:top w:val="none" w:color="000000" w:sz="4" w:space="0"/>
              <w:left w:val="none" w:color="000000" w:sz="4" w:space="0"/>
              <w:bottom w:val="single" w:color="000000" w:sz="8" w:space="0"/>
              <w:right w:val="single" w:color="000000" w:sz="8" w:space="0"/>
            </w:tcBorders>
            <w:tcW w:w="496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bl>
    <w:p>
      <w:pPr>
        <w:pStyle w:val="771"/>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注：</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如果不提供以上分项报价表将视为没有实质性响应招标文件。</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2.上表的总价合计与《开标一览表》中的“总价”以及按单价汇总金额应保持一致。</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投标人对以上数据的真实性负责。</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lang w:eastAsia="zh-CN"/>
        </w:rPr>
        <w:t xml:space="preserve">江苏富邦工程造价咨询有限公司</w:t>
      </w:r>
      <w:r>
        <w:rPr>
          <w:rFonts w:hint="eastAsia" w:ascii="宋体" w:hAnsi="宋体" w:eastAsia="宋体" w:cs="宋体"/>
          <w:color w:val="auto"/>
          <w:sz w:val="30"/>
          <w:szCs w:val="30"/>
          <w:highlight w:val="none"/>
        </w:rPr>
        <w:t xml:space="preserve">有权将以上内容进行公示。</w:t>
      </w:r>
      <w:r/>
    </w:p>
    <w:p>
      <w:pPr>
        <w:pStyle w:val="771"/>
        <w:ind w:firstLine="560"/>
        <w:jc w:val="center"/>
        <w:keepLines w:val="0"/>
        <w:keepNext w:val="0"/>
        <w:pageBreakBefore w:val="0"/>
        <w:spacing w:line="480" w:lineRule="exact"/>
        <w:rPr>
          <w:rFonts w:ascii="宋体" w:hAnsi="宋体"/>
          <w:color w:val="auto"/>
          <w:sz w:val="24"/>
          <w:highlight w:val="none"/>
        </w:rPr>
      </w:pPr>
      <w:r>
        <w:rPr>
          <w:rFonts w:ascii="宋体" w:hAnsi="宋体"/>
          <w:color w:val="auto"/>
          <w:sz w:val="28"/>
          <w:szCs w:val="28"/>
          <w:highlight w:val="none"/>
        </w:rPr>
        <w:br w:type="page" w:clear="all"/>
      </w:r>
      <w:r>
        <w:rPr>
          <w:rFonts w:ascii="宋体" w:hAnsi="宋体"/>
          <w:b/>
          <w:bCs/>
          <w:color w:val="auto"/>
          <w:sz w:val="32"/>
          <w:szCs w:val="32"/>
          <w:highlight w:val="none"/>
        </w:rPr>
        <w:t xml:space="preserve">四、偏离表</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hint="eastAsia" w:ascii="宋体" w:hAnsi="宋体" w:eastAsia="宋体"/>
          <w:color w:val="auto"/>
          <w:sz w:val="28"/>
          <w:szCs w:val="28"/>
          <w:highlight w:val="none"/>
          <w:u w:val="singl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w:t>
      </w:r>
      <w:r>
        <w:rPr>
          <w:rFonts w:hint="eastAsia" w:ascii="宋体" w:hAnsi="宋体"/>
          <w:color w:val="auto"/>
          <w:sz w:val="28"/>
          <w:szCs w:val="28"/>
          <w:highlight w:val="none"/>
          <w:lang w:eastAsia="zh-CN"/>
        </w:rPr>
        <w:t xml:space="preserve">号：JSZC-320300-JSFB-G2026-0014</w:t>
      </w:r>
      <w:r/>
    </w:p>
    <w:p>
      <w:pPr>
        <w:pStyle w:val="781"/>
        <w:rPr>
          <w:rFonts w:hint="default"/>
          <w:color w:val="auto"/>
          <w:highlight w:val="none"/>
          <w:lang w:val="en-US" w:eastAsia="zh-CN"/>
        </w:rPr>
      </w:pPr>
      <w:r>
        <w:rPr>
          <w:rFonts w:hint="default"/>
          <w:color w:val="auto"/>
          <w:highlight w:val="none"/>
          <w:lang w:val="en-US" w:eastAsia="zh-CN"/>
        </w:rPr>
      </w:r>
      <w:r/>
    </w:p>
    <w:tbl>
      <w:tblPr>
        <w:tblStyle w:val="738"/>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投标文件中的内容</w:t>
            </w:r>
            <w:r/>
          </w:p>
        </w:tc>
        <w:tc>
          <w:tcPr>
            <w:tcW w:w="126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（正/负/无）偏离</w:t>
            </w:r>
            <w:r/>
          </w:p>
        </w:tc>
        <w:tc>
          <w:tcPr>
            <w:tcW w:w="25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bl>
    <w:p>
      <w:pPr>
        <w:pStyle w:val="771"/>
        <w:keepLines w:val="0"/>
        <w:keepNext w:val="0"/>
        <w:pageBreakBefore w:val="0"/>
        <w:spacing w:line="480" w:lineRule="exact"/>
        <w:rPr>
          <w:rFonts w:ascii="宋体" w:hAnsi="宋体"/>
          <w:color w:val="auto"/>
          <w:sz w:val="24"/>
          <w:highlight w:val="none"/>
          <w:u w:val="single"/>
        </w:rPr>
      </w:pPr>
      <w:r>
        <w:rPr>
          <w:rFonts w:ascii="宋体" w:hAnsi="宋体"/>
          <w:color w:val="auto"/>
          <w:sz w:val="24"/>
          <w:highlight w:val="none"/>
          <w:u w:val="single"/>
        </w:rPr>
      </w:r>
      <w:r/>
    </w:p>
    <w:p>
      <w:pPr>
        <w:pStyle w:val="771"/>
        <w:ind w:firstLine="562"/>
        <w:keepLines w:val="0"/>
        <w:keepNext w:val="0"/>
        <w:pageBreakBefore w:val="0"/>
        <w:spacing w:line="480" w:lineRule="exact"/>
        <w:rPr>
          <w:rFonts w:ascii="宋体" w:hAnsi="宋体"/>
          <w:color w:val="auto"/>
          <w:sz w:val="28"/>
          <w:szCs w:val="28"/>
          <w:highlight w:val="none"/>
        </w:rPr>
      </w:pPr>
      <w:r>
        <w:rPr>
          <w:rFonts w:ascii="宋体" w:hAnsi="宋体"/>
          <w:b/>
          <w:color w:val="auto"/>
          <w:sz w:val="28"/>
          <w:szCs w:val="28"/>
          <w:highlight w:val="none"/>
        </w:rPr>
        <w:t xml:space="preserve">注</w:t>
      </w:r>
      <w:r>
        <w:rPr>
          <w:rFonts w:ascii="宋体" w:hAnsi="宋体"/>
          <w:color w:val="auto"/>
          <w:sz w:val="28"/>
          <w:szCs w:val="28"/>
          <w:highlight w:val="none"/>
        </w:rPr>
        <w:t xml:space="preserve">：</w:t>
      </w:r>
      <w:r>
        <w:rPr>
          <w:rFonts w:hint="eastAsia" w:ascii="宋体" w:hAnsi="宋体"/>
          <w:color w:val="auto"/>
          <w:sz w:val="28"/>
          <w:szCs w:val="28"/>
          <w:highlight w:val="none"/>
        </w:rPr>
        <w:t xml:space="preserve">招标文件《第六章采购需求》中“</w:t>
      </w:r>
      <w:r>
        <w:rPr>
          <w:rFonts w:hint="eastAsia" w:ascii="宋体" w:hAnsi="宋体"/>
          <w:color w:val="auto"/>
          <w:sz w:val="28"/>
          <w:szCs w:val="28"/>
          <w:highlight w:val="none"/>
          <w:lang w:val="en-US" w:eastAsia="zh-CN"/>
        </w:rPr>
        <w:t xml:space="preserve">四、相关参数</w:t>
      </w:r>
      <w:r>
        <w:rPr>
          <w:rFonts w:hint="eastAsia" w:ascii="宋体" w:hAnsi="宋体"/>
          <w:color w:val="auto"/>
          <w:sz w:val="28"/>
          <w:szCs w:val="28"/>
          <w:highlight w:val="none"/>
        </w:rPr>
        <w:t xml:space="preserve">”中加“★”的为重要响应条件，不允许负偏离</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71"/>
        <w:ind w:firstLine="562"/>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781"/>
        <w:rPr>
          <w:rFonts w:ascii="宋体" w:hAnsi="宋体"/>
          <w:bCs/>
          <w:color w:val="auto"/>
          <w:sz w:val="30"/>
          <w:szCs w:val="30"/>
          <w:highlight w:val="none"/>
        </w:rPr>
      </w:pPr>
      <w:r>
        <w:rPr>
          <w:rFonts w:ascii="宋体" w:hAnsi="宋体"/>
          <w:bCs/>
          <w:color w:val="auto"/>
          <w:sz w:val="30"/>
          <w:szCs w:val="30"/>
          <w:highlight w:val="none"/>
        </w:rPr>
      </w:r>
      <w:r/>
    </w:p>
    <w:p>
      <w:pPr>
        <w:pStyle w:val="782"/>
        <w:rPr>
          <w:color w:val="auto"/>
          <w:highlight w:val="none"/>
        </w:rPr>
      </w:pPr>
      <w:r>
        <w:rPr>
          <w:color w:val="auto"/>
          <w:highlight w:val="none"/>
        </w:rPr>
      </w:r>
      <w:r/>
    </w:p>
    <w:p>
      <w:pPr>
        <w:pStyle w:val="771"/>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五、法定代表人授权书</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  址：</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法定代表人（负责人）：               职务：</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                   性别：男（女）  </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年龄：  岁                 民族：   族</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职务：</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身份证号：</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受托人联系电话：</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兹委托（      ）全权代表我企业（公司）参与（</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）项目（项目编号：</w:t>
      </w:r>
      <w:r>
        <w:rPr>
          <w:rFonts w:hint="eastAsia" w:ascii="宋体" w:hAnsi="宋体"/>
          <w:color w:val="auto"/>
          <w:sz w:val="28"/>
          <w:szCs w:val="28"/>
          <w:highlight w:val="none"/>
          <w:lang w:eastAsia="zh-CN"/>
        </w:rPr>
        <w:t xml:space="preserve">JSZC-320300-JSFB-G2026-0014</w:t>
      </w:r>
      <w:r>
        <w:rPr>
          <w:rFonts w:ascii="宋体" w:hAnsi="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1"/>
        <w:ind w:firstLine="63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特此授权委托。</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委托人（盖章）：               </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771"/>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受托人</w:t>
      </w:r>
      <w:r>
        <w:rPr>
          <w:rFonts w:ascii="宋体" w:hAnsi="宋体"/>
          <w:color w:val="auto"/>
          <w:sz w:val="28"/>
          <w:szCs w:val="28"/>
          <w:highlight w:val="none"/>
        </w:rPr>
        <w:t xml:space="preserve">（签字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771"/>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   月   日 </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(受托人身份证复印件附后)</w:t>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numPr>
          <w:ilvl w:val="0"/>
          <w:numId w:val="7"/>
        </w:numPr>
        <w:ind w:firstLine="600"/>
        <w:jc w:val="center"/>
        <w:keepLines w:val="0"/>
        <w:keepNext w:val="0"/>
        <w:pageBreakBefore w:val="0"/>
        <w:spacing w:before="100" w:beforeAutospacing="1" w:after="100" w:afterAutospacing="1" w:line="480" w:lineRule="exact"/>
        <w:widowControl/>
        <w:rPr>
          <w:rFonts w:ascii="宋体" w:hAnsi="宋体"/>
          <w:b/>
          <w:bCs/>
          <w:color w:val="auto"/>
          <w:sz w:val="30"/>
          <w:szCs w:val="30"/>
          <w:highlight w:val="none"/>
        </w:rPr>
      </w:pPr>
      <w:r>
        <w:rPr>
          <w:rFonts w:ascii="宋体" w:hAnsi="宋体"/>
          <w:b/>
          <w:bCs/>
          <w:color w:val="auto"/>
          <w:sz w:val="32"/>
          <w:szCs w:val="32"/>
          <w:highlight w:val="none"/>
        </w:rPr>
        <w:t xml:space="preserve">中小企业声明函</w:t>
      </w:r>
      <w:r/>
    </w:p>
    <w:p>
      <w:pPr>
        <w:pStyle w:val="771"/>
        <w:keepLines w:val="0"/>
        <w:keepNext w:val="0"/>
        <w:pageBreakBefore w:val="0"/>
        <w:spacing w:line="480" w:lineRule="exact"/>
        <w:rPr>
          <w:rFonts w:ascii="宋体" w:hAnsi="宋体"/>
          <w:color w:val="auto"/>
          <w:sz w:val="24"/>
          <w:szCs w:val="24"/>
          <w:highlight w:val="none"/>
        </w:rPr>
      </w:pPr>
      <w:r>
        <w:rPr>
          <w:rFonts w:hint="eastAsia" w:ascii="宋体" w:hAnsi="宋体"/>
          <w:b/>
          <w:bCs/>
          <w:color w:val="auto"/>
          <w:sz w:val="24"/>
          <w:szCs w:val="24"/>
          <w:highlight w:val="none"/>
          <w:lang w:val="en-US" w:eastAsia="zh-CN"/>
        </w:rPr>
        <w:t xml:space="preserve"> </w:t>
      </w:r>
      <w:r>
        <w:rPr>
          <w:rFonts w:ascii="宋体" w:hAnsi="宋体"/>
          <w:color w:val="auto"/>
          <w:sz w:val="24"/>
          <w:szCs w:val="24"/>
          <w:highlight w:val="none"/>
        </w:rPr>
        <w:t xml:space="preserve">项目名称：</w:t>
      </w:r>
      <w:r>
        <w:rPr>
          <w:rFonts w:ascii="宋体" w:hAnsi="宋体"/>
          <w:color w:val="auto"/>
          <w:sz w:val="24"/>
          <w:szCs w:val="24"/>
          <w:highlight w:val="none"/>
        </w:rPr>
        <w:t xml:space="preserve">                            </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p>
    <w:p>
      <w:pPr>
        <w:pStyle w:val="771"/>
        <w:ind w:firstLine="560"/>
        <w:keepLines w:val="0"/>
        <w:keepNext w:val="0"/>
        <w:pageBreakBefore w:val="0"/>
        <w:spacing w:line="480" w:lineRule="exact"/>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 </w:t>
      </w:r>
      <w:r>
        <w:rPr>
          <w:rFonts w:ascii="宋体" w:hAnsi="宋体"/>
          <w:color w:val="auto"/>
          <w:sz w:val="24"/>
          <w:szCs w:val="24"/>
          <w:highlight w:val="none"/>
        </w:rPr>
        <w:t xml:space="preserve">本公司</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郑重声明，根据《政府采购促进中小企业发展管理办法》（财库 (2020)46号）的规定，本公司参加</w:t>
      </w:r>
      <w:r>
        <w:rPr>
          <w:rFonts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徐州市东方人民医院</w:t>
      </w:r>
      <w:r>
        <w:rPr>
          <w:rFonts w:ascii="宋体" w:hAnsi="宋体"/>
          <w:color w:val="auto"/>
          <w:sz w:val="24"/>
          <w:szCs w:val="24"/>
          <w:highlight w:val="none"/>
          <w:u w:val="none"/>
        </w:rPr>
        <w:t xml:space="preserve">）的（</w:t>
      </w:r>
      <w:r>
        <w:rPr>
          <w:rFonts w:hint="eastAsia" w:ascii="宋体" w:hAnsi="宋体"/>
          <w:color w:val="auto"/>
          <w:sz w:val="24"/>
          <w:szCs w:val="24"/>
          <w:highlight w:val="none"/>
          <w:u w:val="single"/>
          <w:lang w:eastAsia="zh-CN"/>
        </w:rPr>
        <w:t xml:space="preserve">阿尔茨海默病相关生物标志物检测仪器及试剂采购项目</w:t>
      </w:r>
      <w:r>
        <w:rPr>
          <w:rFonts w:ascii="宋体" w:hAnsi="宋体"/>
          <w:color w:val="auto"/>
          <w:sz w:val="24"/>
          <w:szCs w:val="24"/>
          <w:highlight w:val="none"/>
          <w:u w:val="none"/>
        </w:rPr>
        <w:t xml:space="preserve">）采购活动</w:t>
      </w:r>
      <w:r>
        <w:rPr>
          <w:rFonts w:ascii="宋体" w:hAnsi="宋体"/>
          <w:color w:val="auto"/>
          <w:sz w:val="24"/>
          <w:szCs w:val="24"/>
          <w:highlight w:val="none"/>
        </w:rPr>
        <w:t xml:space="preserve">，提供的货物全部由符合政策要求的中小企业制造。相关企业的具体情况如下：</w:t>
      </w:r>
      <w:r/>
    </w:p>
    <w:p>
      <w:pPr>
        <w:pStyle w:val="771"/>
        <w:jc w:val="left"/>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标的名称</w:t>
      </w:r>
      <w:r>
        <w:rPr>
          <w:rFonts w:hint="eastAsia" w:ascii="宋体" w:hAnsi="宋体" w:cs="宋体"/>
          <w:color w:val="auto"/>
          <w:sz w:val="24"/>
          <w:szCs w:val="24"/>
          <w:highlight w:val="none"/>
        </w:rPr>
        <w:t xml:space="preserve">），属于（工业）行业；制造商为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w:t>
      </w:r>
      <w:r>
        <w:rPr>
          <w:rFonts w:hint="eastAsia" w:ascii="宋体" w:hAnsi="宋体" w:cs="宋体"/>
          <w:b/>
          <w:bCs/>
          <w:color w:val="auto"/>
          <w:sz w:val="24"/>
          <w:szCs w:val="24"/>
          <w:highlight w:val="none"/>
        </w:rPr>
        <w:t xml:space="preserve">请勾选！</w:t>
      </w:r>
      <w:r>
        <w:rPr>
          <w:rFonts w:hint="eastAsia" w:ascii="宋体" w:hAnsi="宋体" w:cs="宋体"/>
          <w:color w:val="auto"/>
          <w:sz w:val="24"/>
          <w:szCs w:val="24"/>
          <w:highlight w:val="none"/>
        </w:rPr>
        <w:t xml:space="preserve">)；</w:t>
      </w:r>
      <w:r/>
    </w:p>
    <w:p>
      <w:pPr>
        <w:pStyle w:val="771"/>
        <w:jc w:val="left"/>
        <w:keepLines w:val="0"/>
        <w:keepNext w:val="0"/>
        <w:pageBreakBefore w:val="0"/>
        <w:spacing w:line="480" w:lineRule="exact"/>
        <w:rPr>
          <w:rFonts w:hint="eastAsia"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标的名称</w:t>
      </w:r>
      <w:r>
        <w:rPr>
          <w:rFonts w:hint="eastAsia" w:ascii="宋体" w:hAnsi="宋体" w:cs="宋体"/>
          <w:color w:val="auto"/>
          <w:sz w:val="24"/>
          <w:szCs w:val="24"/>
          <w:highlight w:val="none"/>
        </w:rPr>
        <w:t xml:space="preserve">），属于（工业）行业；制造商为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w:t>
      </w:r>
      <w:r>
        <w:rPr>
          <w:rFonts w:hint="eastAsia" w:ascii="宋体" w:hAnsi="宋体" w:cs="宋体"/>
          <w:b/>
          <w:bCs/>
          <w:color w:val="auto"/>
          <w:sz w:val="24"/>
          <w:szCs w:val="24"/>
          <w:highlight w:val="none"/>
        </w:rPr>
        <w:t xml:space="preserve">请勾选！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br/>
      </w:r>
      <w:r>
        <w:rPr>
          <w:rFonts w:hint="eastAsia"/>
          <w:color w:val="auto"/>
          <w:sz w:val="24"/>
          <w:szCs w:val="24"/>
          <w:highlight w:val="none"/>
          <w:lang w:eastAsia="zh-CN"/>
        </w:rPr>
        <w:t xml:space="preserve">……</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w:t>
      </w:r>
      <w:r/>
    </w:p>
    <w:p>
      <w:pPr>
        <w:pStyle w:val="1050"/>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r>
      <w:r/>
    </w:p>
    <w:p>
      <w:pPr>
        <w:pStyle w:val="771"/>
        <w:ind w:firstLine="480"/>
        <w:jc w:val="center"/>
        <w:keepLines w:val="0"/>
        <w:keepNext w:val="0"/>
        <w:pageBreakBefore w:val="0"/>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 企业名称（供应商名称）（电子签章）： </w:t>
      </w:r>
      <w:r/>
    </w:p>
    <w:p>
      <w:pPr>
        <w:pStyle w:val="771"/>
        <w:ind w:right="480"/>
        <w:keepLines w:val="0"/>
        <w:keepNext w:val="0"/>
        <w:pageBreakBefore w:val="0"/>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                               日  期：  年  月  日</w:t>
      </w:r>
      <w:r/>
    </w:p>
    <w:p>
      <w:pPr>
        <w:pStyle w:val="771"/>
        <w:keepLines w:val="0"/>
        <w:keepNext w:val="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注：本项目采购的货</w:t>
      </w:r>
      <w:r>
        <w:rPr>
          <w:rFonts w:hint="eastAsia" w:ascii="宋体" w:hAnsi="宋体"/>
          <w:b/>
          <w:bCs/>
          <w:color w:val="auto"/>
          <w:sz w:val="28"/>
          <w:szCs w:val="28"/>
          <w:highlight w:val="none"/>
          <w:lang w:eastAsia="zh-CN"/>
        </w:rPr>
        <w:t xml:space="preserve">物属于工业</w:t>
      </w:r>
      <w:r>
        <w:rPr>
          <w:rFonts w:ascii="宋体" w:hAnsi="宋体"/>
          <w:b/>
          <w:bCs/>
          <w:color w:val="auto"/>
          <w:sz w:val="28"/>
          <w:szCs w:val="28"/>
          <w:highlight w:val="none"/>
        </w:rPr>
        <w:t xml:space="preserve">。</w:t>
      </w:r>
      <w:r/>
    </w:p>
    <w:p>
      <w:pPr>
        <w:ind w:firstLine="562"/>
        <w:jc w:val="both"/>
        <w:spacing w:line="40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以上标的名称如果与采购需求中的标的不一致的，以采购需求中的标的名称为准。</w:t>
      </w:r>
      <w:r/>
    </w:p>
    <w:p>
      <w:pPr>
        <w:pStyle w:val="777"/>
        <w:rPr>
          <w:color w:val="auto"/>
          <w:highlight w:val="none"/>
        </w:rPr>
      </w:pPr>
      <w:r>
        <w:rPr>
          <w:color w:val="auto"/>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备注：</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2.从业人员、营业收入、资产总额填报供应商上一年度数据，无上一年度数据的新成立企业可不填报。</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3.成交供应商所投产品的制造商为小型、微型企业的，采购人或者其委托的采购代理机构有权随中标、成交结果同时公告其《中小企业声明函》，接受社会监督。</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4.执行江苏省财政厅关于进一步加大政府采购支持中小企业力度的通知（苏财购〔2022〕45号）的规定。</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5.供应商提供的《中小企业声明函》与事实不符的，依照《政府采购法》第七十七条第一款的规定追究法律责任。</w:t>
      </w:r>
      <w:r/>
    </w:p>
    <w:p>
      <w:pPr>
        <w:ind w:firstLine="562"/>
        <w:jc w:val="both"/>
        <w:spacing w:line="400" w:lineRule="exact"/>
        <w:widowControl w:val="off"/>
        <w:rPr>
          <w:rFonts w:hint="default" w:ascii="宋体" w:hAnsi="宋体" w:eastAsia="宋体" w:cs="Times New Roman"/>
          <w:b/>
          <w:bCs/>
          <w:color w:val="auto"/>
          <w:sz w:val="30"/>
          <w:szCs w:val="30"/>
          <w:highlight w:val="none"/>
          <w:lang w:val="en-US" w:eastAsia="zh-CN" w:bidi="ar-SA"/>
        </w:rPr>
      </w:pPr>
      <w:r>
        <w:rPr>
          <w:rFonts w:hint="eastAsia" w:ascii="宋体" w:hAnsi="宋体" w:eastAsia="宋体" w:cs="宋体"/>
          <w:b/>
          <w:bCs/>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3211830" cy="5026025"/>
                <wp:effectExtent l="0" t="0" r="7620" b="3175"/>
                <wp:wrapTopAndBottom/>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rcRect l="0" t="4498" r="0" b="0"/>
                        <a:stretch/>
                      </pic:blipFill>
                      <pic:spPr bwMode="auto">
                        <a:xfrm>
                          <a:off x="0" y="0"/>
                          <a:ext cx="3211830" cy="502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1.0pt;mso-position-horizontal:absolute;mso-position-vertical-relative:text;margin-top:56.1pt;mso-position-vertical:absolute;width:252.9pt;height:395.8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b/>
          <w:bCs/>
          <w:color w:val="auto"/>
          <w:sz w:val="28"/>
          <w:szCs w:val="28"/>
          <w:highlight w:val="none"/>
          <w:lang w:val="en-US" w:eastAsia="zh-CN" w:bidi="ar-SA"/>
        </w:rPr>
        <w:t xml:space="preserve">6.《中小企业声明函》查询渠道用微信搜索“中小企业规模类型自测小程序”。</w:t>
      </w:r>
      <w:r/>
    </w:p>
    <w:p>
      <w:pPr>
        <w:pStyle w:val="782"/>
        <w:rPr>
          <w:rFonts w:ascii="宋体" w:hAnsi="宋体"/>
          <w:color w:val="auto"/>
          <w:sz w:val="28"/>
          <w:szCs w:val="28"/>
          <w:highlight w:val="none"/>
        </w:rPr>
      </w:pPr>
      <w:r>
        <w:rPr>
          <w:rFonts w:hint="eastAsia" w:ascii="黑体" w:hAnsi="黑体" w:eastAsia="黑体" w:cs="Times New Roman"/>
          <w:color w:val="auto"/>
          <w:sz w:val="30"/>
          <w:szCs w:val="30"/>
          <w:highlight w:val="none"/>
          <w:lang w:val="en-US" w:eastAsia="zh-CN" w:bidi="ar-SA"/>
        </w:rPr>
        <w:br w:type="page" w:clear="all"/>
      </w:r>
      <w:r/>
    </w:p>
    <w:p>
      <w:pPr>
        <w:pStyle w:val="771"/>
        <w:rPr>
          <w:color w:val="auto"/>
          <w:highlight w:val="none"/>
        </w:rPr>
      </w:pPr>
      <w:r>
        <w:rPr>
          <w:color w:val="auto"/>
          <w:highlight w:val="none"/>
        </w:rPr>
      </w:r>
      <w:r/>
    </w:p>
    <w:p>
      <w:pPr>
        <w:pStyle w:val="771"/>
        <w:ind w:firstLine="600"/>
        <w:jc w:val="center"/>
        <w:keepLines w:val="0"/>
        <w:keepNext w:val="0"/>
        <w:pageBreakBefore w:val="0"/>
        <w:spacing w:line="480" w:lineRule="exact"/>
        <w:rPr>
          <w:rFonts w:hint="eastAsia" w:ascii="宋体" w:hAnsi="宋体" w:eastAsia="宋体"/>
          <w:b/>
          <w:bCs/>
          <w:color w:val="auto"/>
          <w:spacing w:val="6"/>
          <w:sz w:val="32"/>
          <w:szCs w:val="32"/>
          <w:highlight w:val="none"/>
          <w:lang w:val="en-US" w:eastAsia="zh-CN"/>
        </w:rPr>
      </w:pPr>
      <w:r>
        <w:rPr>
          <w:rFonts w:ascii="宋体" w:hAnsi="宋体"/>
          <w:b/>
          <w:bCs/>
          <w:color w:val="auto"/>
          <w:sz w:val="32"/>
          <w:szCs w:val="32"/>
          <w:highlight w:val="none"/>
        </w:rPr>
        <w:t xml:space="preserve">七、残疾人福利性单位声明函</w:t>
      </w:r>
      <w:r/>
    </w:p>
    <w:p>
      <w:pPr>
        <w:jc w:val="cente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pStyle w:val="771"/>
        <w:ind w:firstLine="624"/>
        <w:keepLines w:val="0"/>
        <w:keepNext w:val="0"/>
        <w:pageBreakBefore w:val="0"/>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项目名称：</w:t>
      </w:r>
      <w:r>
        <w:rPr>
          <w:rFonts w:hint="eastAsia" w:ascii="宋体" w:hAnsi="宋体"/>
          <w:color w:val="auto"/>
          <w:spacing w:val="6"/>
          <w:sz w:val="28"/>
          <w:szCs w:val="28"/>
          <w:highlight w:val="none"/>
          <w:lang w:eastAsia="zh-CN"/>
        </w:rPr>
        <w:t xml:space="preserve">阿尔茨海默病相关生物标志物检测仪器及试剂采购项目</w:t>
      </w:r>
      <w:r>
        <w:rPr>
          <w:rFonts w:ascii="宋体" w:hAnsi="宋体"/>
          <w:color w:val="auto"/>
          <w:spacing w:val="6"/>
          <w:sz w:val="28"/>
          <w:szCs w:val="28"/>
          <w:highlight w:val="none"/>
        </w:rPr>
        <w:t xml:space="preserve"> </w:t>
      </w:r>
      <w:r/>
    </w:p>
    <w:p>
      <w:pPr>
        <w:pStyle w:val="771"/>
        <w:ind w:firstLine="624"/>
        <w:keepLines w:val="0"/>
        <w:keepNext w:val="0"/>
        <w:pageBreakBefore w:val="0"/>
        <w:spacing w:line="480" w:lineRule="exact"/>
        <w:widowControl w:val="off"/>
        <w:rPr>
          <w:rFonts w:hint="eastAsia" w:ascii="宋体" w:hAnsi="宋体"/>
          <w:color w:val="auto"/>
          <w:spacing w:val="6"/>
          <w:sz w:val="28"/>
          <w:szCs w:val="28"/>
          <w:highlight w:val="none"/>
          <w:lang w:eastAsia="zh-CN"/>
        </w:rPr>
        <w:outlineLvl w:val="9"/>
      </w:pPr>
      <w:r>
        <w:rPr>
          <w:rFonts w:ascii="宋体" w:hAnsi="宋体"/>
          <w:color w:val="auto"/>
          <w:spacing w:val="6"/>
          <w:sz w:val="28"/>
          <w:szCs w:val="28"/>
          <w:highlight w:val="none"/>
        </w:rPr>
        <w:t xml:space="preserve">项目编号：</w:t>
      </w:r>
      <w:r>
        <w:rPr>
          <w:rFonts w:hint="eastAsia" w:ascii="宋体" w:hAnsi="宋体"/>
          <w:color w:val="auto"/>
          <w:spacing w:val="6"/>
          <w:sz w:val="28"/>
          <w:szCs w:val="28"/>
          <w:highlight w:val="none"/>
          <w:lang w:eastAsia="zh-CN"/>
        </w:rPr>
        <w:t xml:space="preserve">JSZC-320300-JSFB-G2026-0014</w:t>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ascii="宋体" w:hAnsi="宋体"/>
          <w:color w:val="auto"/>
          <w:sz w:val="28"/>
          <w:szCs w:val="28"/>
          <w:highlight w:val="none"/>
        </w:rPr>
        <w:t xml:space="preserve">〔2017〕141</w:t>
      </w:r>
      <w:r>
        <w:rPr>
          <w:rFonts w:ascii="宋体" w:hAnsi="宋体"/>
          <w:color w:val="auto"/>
          <w:spacing w:val="6"/>
          <w:sz w:val="28"/>
          <w:szCs w:val="28"/>
          <w:highlight w:val="none"/>
        </w:rPr>
        <w:t xml:space="preserve">号）的规定，本单位为符合条件的残疾人福利性单位，且本单位参加</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单位的</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本单位对上述声明的真实性负责。如有虚假，将依法承担相应责任。</w:t>
      </w:r>
      <w:r/>
    </w:p>
    <w:p>
      <w:pPr>
        <w:pStyle w:val="771"/>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771"/>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771"/>
        <w:ind w:firstLine="25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jc w:val="cente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ascii="宋体" w:hAnsi="宋体"/>
          <w:b/>
          <w:bCs/>
          <w:color w:val="auto"/>
          <w:sz w:val="32"/>
          <w:szCs w:val="32"/>
          <w:highlight w:val="none"/>
        </w:rPr>
        <w:t xml:space="preserve">八、投标人参加政府采购活动前3年内在经营活动中没有重大违法记录的书面声明</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我单位在参加</w:t>
      </w:r>
      <w:r>
        <w:rPr>
          <w:rFonts w:hint="eastAsia" w:ascii="宋体" w:hAnsi="宋体"/>
          <w:color w:val="auto"/>
          <w:sz w:val="28"/>
          <w:szCs w:val="28"/>
          <w:highlight w:val="none"/>
          <w:u w:val="single"/>
          <w:lang w:eastAsia="zh-CN"/>
        </w:rPr>
        <w:t xml:space="preserve">阿尔茨海默病相关生物标志物检测仪器及试剂采购项目</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JSZC-320300-JSFB-G2026-0014</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0"/>
        <w:ind w:firstLine="600"/>
        <w:keepLines w:val="0"/>
        <w:keepNext w:val="0"/>
        <w:pageBreakBefore w:val="0"/>
        <w:spacing w:before="0" w:beforeAutospacing="0" w:after="0" w:afterAutospacing="0" w:line="480" w:lineRule="exact"/>
        <w:rPr>
          <w:color w:val="auto"/>
          <w:sz w:val="28"/>
          <w:szCs w:val="28"/>
          <w:highlight w:val="none"/>
        </w:rPr>
      </w:pPr>
      <w:r>
        <w:rPr>
          <w:color w:val="auto"/>
          <w:sz w:val="28"/>
          <w:szCs w:val="28"/>
          <w:highlight w:val="none"/>
        </w:rPr>
        <w:t xml:space="preserve">我单位对上述声明的真实性负责。如有虚假，将依法承担相应责任。</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9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2"/>
        <w:jc w:val="center"/>
        <w:spacing w:line="360" w:lineRule="auto"/>
        <w:rPr>
          <w:rFonts w:ascii="宋体" w:hAnsi="宋体" w:eastAsia="宋体" w:cs="宋体"/>
          <w:b/>
          <w:bCs/>
          <w:color w:val="auto"/>
          <w:sz w:val="32"/>
          <w:szCs w:val="32"/>
          <w:highlight w:val="none"/>
        </w:rPr>
      </w:pPr>
      <w:r>
        <w:rPr>
          <w:rFonts w:ascii="宋体" w:hAnsi="宋体"/>
          <w:b/>
          <w:color w:val="auto"/>
          <w:sz w:val="28"/>
          <w:szCs w:val="28"/>
          <w:highlight w:val="none"/>
        </w:rPr>
        <w:br w:type="page" w:clear="all"/>
      </w:r>
      <w:r>
        <w:rPr>
          <w:rFonts w:hint="eastAsia" w:ascii="宋体" w:hAnsi="宋体" w:eastAsia="宋体" w:cs="宋体"/>
          <w:b/>
          <w:bCs/>
          <w:color w:val="auto"/>
          <w:sz w:val="32"/>
          <w:szCs w:val="32"/>
          <w:highlight w:val="none"/>
        </w:rPr>
        <w:t xml:space="preserve">九、具备履行合同所必需的设备和专业技术能力的书面声明</w:t>
      </w:r>
      <w:r/>
    </w:p>
    <w:p>
      <w:pPr>
        <w:ind w:firstLine="562"/>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（附证明材料原件的扫描件）</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：所必需的设备和专业技术能力，具体为：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300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336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投标人（电子签章）：</w:t>
      </w:r>
      <w:r/>
    </w:p>
    <w:p>
      <w:pPr>
        <w:ind w:left="3478" w:hanging="28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left="3472" w:hanging="120"/>
        <w:spacing w:line="480" w:lineRule="exact"/>
        <w:rPr>
          <w:rFonts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pStyle w:val="744"/>
        <w:ind w:left="1470" w:right="147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ind w:firstLine="562"/>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承诺书</w:t>
      </w:r>
      <w:r/>
    </w:p>
    <w:p>
      <w:pPr>
        <w:pStyle w:val="771"/>
        <w:keepLines w:val="0"/>
        <w:keepNext w:val="0"/>
        <w:pageBreakBefore w:val="0"/>
        <w:spacing w:line="480" w:lineRule="exact"/>
        <w:rPr>
          <w:rFonts w:hint="eastAsia" w:ascii="宋体" w:hAnsi="宋体"/>
          <w:color w:val="auto"/>
          <w:sz w:val="28"/>
          <w:szCs w:val="28"/>
          <w:highlight w:val="none"/>
          <w:u w:val="single"/>
          <w:lang w:val="en-US" w:eastAsia="zh-CN"/>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江苏富邦工程造价咨询有限公司、</w:t>
      </w:r>
      <w:r>
        <w:rPr>
          <w:rFonts w:hint="eastAsia" w:ascii="宋体" w:hAnsi="宋体"/>
          <w:color w:val="auto"/>
          <w:sz w:val="28"/>
          <w:szCs w:val="28"/>
          <w:highlight w:val="none"/>
          <w:u w:val="single"/>
          <w:lang w:val="en-US" w:eastAsia="zh-CN"/>
        </w:rPr>
        <w:t xml:space="preserve">徐州市东方人民医院</w:t>
      </w:r>
      <w:r/>
    </w:p>
    <w:p>
      <w:pPr>
        <w:pStyle w:val="777"/>
        <w:rPr>
          <w:rFonts w:hint="eastAsia" w:ascii="宋体" w:hAnsi="宋体"/>
          <w:color w:val="auto"/>
          <w:sz w:val="28"/>
          <w:szCs w:val="28"/>
          <w:highlight w:val="none"/>
          <w:u w:val="single"/>
          <w:lang w:val="en-US" w:eastAsia="zh-CN"/>
        </w:rPr>
      </w:pPr>
      <w:r>
        <w:rPr>
          <w:rFonts w:hint="eastAsia" w:ascii="宋体" w:hAnsi="宋体"/>
          <w:color w:val="auto"/>
          <w:sz w:val="28"/>
          <w:szCs w:val="28"/>
          <w:highlight w:val="none"/>
          <w:u w:val="single"/>
          <w:lang w:val="en-US" w:eastAsia="zh-CN"/>
        </w:rPr>
      </w:r>
      <w:r/>
    </w:p>
    <w:p>
      <w:pPr>
        <w:pStyle w:val="771"/>
        <w:ind w:firstLine="840"/>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t xml:space="preserve">我公司承诺：（1）我公司中标后所提供的检测试剂能在“江苏省药品（医用耗材）阳光采购和综合监管平台”上进行采购，且中标价格与医院采购平台价格一致。</w:t>
      </w:r>
      <w:r/>
    </w:p>
    <w:p>
      <w:pPr>
        <w:pStyle w:val="777"/>
        <w:ind w:firstLine="560"/>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t xml:space="preserve">（2）质保期从设备验收合格之日起计算，质保期为</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val="en-US" w:eastAsia="zh-CN"/>
        </w:rPr>
        <w:t xml:space="preserve">年（不低于5年，如设备铭牌标注使用期高于质保期按设备铭牌标注使用期为准）。在质保期内，免费提供生产厂商的故障检查、维修、配件更换及日常维护等服务。</w:t>
      </w:r>
      <w:r/>
    </w:p>
    <w:p>
      <w:pPr>
        <w:pStyle w:val="771"/>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pStyle w:val="777"/>
        <w:ind w:firstLine="560"/>
        <w:rPr>
          <w:rFonts w:hint="default"/>
          <w:color w:val="auto"/>
          <w:highlight w:val="none"/>
          <w:lang w:val="en-US" w:eastAsia="zh-CN"/>
        </w:rPr>
      </w:pPr>
      <w:r>
        <w:rPr>
          <w:rFonts w:hint="eastAsia" w:ascii="宋体" w:hAnsi="宋体"/>
          <w:color w:val="auto"/>
          <w:sz w:val="28"/>
          <w:szCs w:val="28"/>
          <w:highlight w:val="none"/>
          <w:u w:val="none"/>
          <w:lang w:val="en-US" w:eastAsia="zh-CN"/>
        </w:rPr>
        <w:t xml:space="preserve">如无法提供上述服务我公司愿意承担违约及提供虚假资料相关责任。</w:t>
      </w:r>
      <w:r/>
    </w:p>
    <w:p>
      <w:pPr>
        <w:pStyle w:val="771"/>
        <w:rPr>
          <w:rFonts w:hint="default"/>
          <w:color w:val="auto"/>
          <w:highlight w:val="none"/>
          <w:lang w:val="en-US" w:eastAsia="zh-CN"/>
        </w:rPr>
      </w:pPr>
      <w:r>
        <w:rPr>
          <w:rFonts w:hint="default"/>
          <w:color w:val="auto"/>
          <w:highlight w:val="none"/>
          <w:lang w:val="en-US" w:eastAsia="zh-CN"/>
        </w:rPr>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34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ind w:firstLine="2800"/>
        <w:rPr>
          <w:rFonts w:ascii="宋体" w:hAnsi="宋体"/>
          <w:color w:val="auto"/>
          <w:sz w:val="28"/>
          <w:szCs w:val="28"/>
          <w:highlight w:val="none"/>
        </w:rPr>
      </w:pPr>
      <w:r>
        <w:rPr>
          <w:rFonts w:ascii="宋体" w:hAnsi="宋体"/>
          <w:color w:val="auto"/>
          <w:sz w:val="28"/>
          <w:szCs w:val="28"/>
          <w:highlight w:val="none"/>
        </w:rPr>
      </w:r>
      <w:r/>
    </w:p>
    <w:p>
      <w:pPr>
        <w:ind w:firstLine="4480"/>
        <w:rPr>
          <w:rFonts w:hint="eastAsia" w:ascii="宋体" w:hAnsi="宋体" w:eastAsia="宋体" w:cs="宋体"/>
          <w:b/>
          <w:bCs/>
          <w:color w:val="auto"/>
          <w:sz w:val="32"/>
          <w:szCs w:val="32"/>
          <w:highlight w:val="none"/>
        </w:rPr>
      </w:pPr>
      <w:r>
        <w:rPr>
          <w:rFonts w:ascii="宋体" w:hAnsi="宋体"/>
          <w:color w:val="auto"/>
          <w:sz w:val="28"/>
          <w:szCs w:val="28"/>
          <w:highlight w:val="none"/>
        </w:rPr>
        <w:t xml:space="preserve">日期：   年  月  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562"/>
        <w:jc w:val="cente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预付款保函支付条款模板</w:t>
      </w:r>
      <w:r/>
    </w:p>
    <w:p>
      <w:pPr>
        <w:ind w:firstLine="424"/>
        <w:spacing w:line="360" w:lineRule="auto"/>
        <w:rPr>
          <w:rFonts w:ascii="宋体" w:hAnsi="宋体" w:eastAsia="宋体" w:cs="宋体"/>
          <w:b/>
          <w:color w:val="auto"/>
          <w:sz w:val="28"/>
          <w:szCs w:val="28"/>
          <w:highlight w:val="none"/>
        </w:rPr>
        <w:outlineLvl w:val="0"/>
      </w:pPr>
      <w:r/>
      <w:bookmarkStart w:id="24" w:name="_Toc8265"/>
      <w:r/>
      <w:bookmarkStart w:id="25" w:name="_Toc7098"/>
      <w:r/>
      <w:bookmarkStart w:id="26" w:name="_Toc12973"/>
      <w:r>
        <w:rPr>
          <w:rFonts w:hint="eastAsia" w:ascii="宋体" w:hAnsi="宋体" w:eastAsia="宋体" w:cs="宋体"/>
          <w:b/>
          <w:color w:val="auto"/>
          <w:sz w:val="28"/>
          <w:szCs w:val="28"/>
          <w:highlight w:val="none"/>
        </w:rPr>
        <w:t xml:space="preserve">符合条件一：提交预付款保函的</w:t>
      </w:r>
      <w:bookmarkEnd w:id="24"/>
      <w:r/>
      <w:bookmarkEnd w:id="25"/>
      <w:r/>
      <w:bookmarkEnd w:id="26"/>
      <w:r/>
      <w:r/>
    </w:p>
    <w:p>
      <w:pPr>
        <w:ind w:firstLine="422"/>
        <w:spacing w:line="360" w:lineRule="auto"/>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小写￥大写：人民币。</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firstLine="424"/>
        <w:spacing w:line="360" w:lineRule="auto"/>
        <w:rPr>
          <w:rFonts w:ascii="宋体" w:hAnsi="宋体" w:eastAsia="宋体" w:cs="宋体"/>
          <w:b/>
          <w:color w:val="auto"/>
          <w:sz w:val="28"/>
          <w:szCs w:val="28"/>
          <w:highlight w:val="none"/>
        </w:rPr>
        <w:outlineLvl w:val="0"/>
      </w:pPr>
      <w:r/>
      <w:bookmarkStart w:id="27" w:name="_Toc25772"/>
      <w:r/>
      <w:bookmarkStart w:id="28" w:name="_Toc28930"/>
      <w:r/>
      <w:bookmarkStart w:id="29" w:name="_Toc13123"/>
      <w:r>
        <w:rPr>
          <w:rFonts w:hint="eastAsia" w:ascii="宋体" w:hAnsi="宋体" w:eastAsia="宋体" w:cs="宋体"/>
          <w:b/>
          <w:color w:val="auto"/>
          <w:sz w:val="28"/>
          <w:szCs w:val="28"/>
          <w:highlight w:val="none"/>
        </w:rPr>
        <w:t xml:space="preserve">……</w:t>
      </w:r>
      <w:bookmarkEnd w:id="27"/>
      <w:r/>
      <w:bookmarkEnd w:id="28"/>
      <w:r/>
      <w:bookmarkEnd w:id="29"/>
      <w:r/>
      <w:r/>
    </w:p>
    <w:p>
      <w:pPr>
        <w:ind w:firstLine="424"/>
        <w:spacing w:line="360" w:lineRule="auto"/>
        <w:rPr>
          <w:rFonts w:ascii="宋体" w:hAnsi="宋体" w:eastAsia="宋体" w:cs="宋体"/>
          <w:b/>
          <w:color w:val="auto"/>
          <w:sz w:val="28"/>
          <w:szCs w:val="28"/>
          <w:highlight w:val="none"/>
        </w:rPr>
        <w:outlineLvl w:val="0"/>
      </w:pPr>
      <w:r/>
      <w:bookmarkStart w:id="30" w:name="_Toc27445"/>
      <w:r/>
      <w:bookmarkStart w:id="31" w:name="_Toc2332"/>
      <w:r/>
      <w:bookmarkStart w:id="32" w:name="_Toc10601"/>
      <w:r>
        <w:rPr>
          <w:rFonts w:hint="eastAsia" w:ascii="宋体" w:hAnsi="宋体" w:eastAsia="宋体" w:cs="宋体"/>
          <w:b/>
          <w:color w:val="auto"/>
          <w:sz w:val="28"/>
          <w:szCs w:val="28"/>
          <w:highlight w:val="none"/>
        </w:rPr>
        <w:t xml:space="preserve">符合条件二：不提交预付款保函的</w:t>
      </w:r>
      <w:bookmarkEnd w:id="30"/>
      <w:r/>
      <w:bookmarkEnd w:id="31"/>
      <w:r/>
      <w:bookmarkEnd w:id="32"/>
      <w:r/>
      <w:r/>
    </w:p>
    <w:p>
      <w:pPr>
        <w:ind w:firstLine="422"/>
        <w:spacing w:line="360" w:lineRule="auto"/>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firstLine="424"/>
        <w:spacing w:line="360" w:lineRule="auto"/>
        <w:rPr>
          <w:rFonts w:ascii="宋体" w:hAnsi="宋体" w:eastAsia="宋体" w:cs="宋体"/>
          <w:b/>
          <w:color w:val="auto"/>
          <w:sz w:val="28"/>
          <w:szCs w:val="28"/>
          <w:highlight w:val="none"/>
        </w:rPr>
        <w:outlineLvl w:val="0"/>
      </w:pPr>
      <w:r/>
      <w:bookmarkStart w:id="33" w:name="_Toc24051"/>
      <w:r/>
      <w:bookmarkStart w:id="34" w:name="_Toc7855"/>
      <w:r/>
      <w:bookmarkStart w:id="35" w:name="_Toc3242"/>
      <w:r>
        <w:rPr>
          <w:rFonts w:hint="eastAsia" w:ascii="宋体" w:hAnsi="宋体" w:eastAsia="宋体" w:cs="宋体"/>
          <w:b/>
          <w:color w:val="auto"/>
          <w:sz w:val="28"/>
          <w:szCs w:val="28"/>
          <w:highlight w:val="none"/>
        </w:rPr>
        <w:t xml:space="preserve">……</w:t>
      </w:r>
      <w:bookmarkEnd w:id="33"/>
      <w:r/>
      <w:bookmarkEnd w:id="34"/>
      <w:r/>
      <w:bookmarkEnd w:id="35"/>
      <w:r/>
      <w:r/>
    </w:p>
    <w:p>
      <w:pPr>
        <w:ind w:left="140" w:firstLine="424"/>
        <w:spacing w:line="360" w:lineRule="auto"/>
        <w:rPr>
          <w:rFonts w:ascii="宋体" w:hAnsi="宋体" w:eastAsia="宋体" w:cs="宋体"/>
          <w:b/>
          <w:color w:val="auto"/>
          <w:sz w:val="28"/>
          <w:szCs w:val="28"/>
          <w:highlight w:val="none"/>
        </w:rPr>
        <w:outlineLvl w:val="0"/>
      </w:pPr>
      <w:r/>
      <w:bookmarkStart w:id="36" w:name="_Toc1193"/>
      <w:r/>
      <w:bookmarkStart w:id="37" w:name="_Toc18652"/>
      <w:r/>
      <w:bookmarkStart w:id="38" w:name="_Toc15772"/>
      <w:r>
        <w:rPr>
          <w:rFonts w:hint="eastAsia" w:ascii="宋体" w:hAnsi="宋体" w:eastAsia="宋体" w:cs="宋体"/>
          <w:b/>
          <w:color w:val="auto"/>
          <w:sz w:val="28"/>
          <w:szCs w:val="28"/>
          <w:highlight w:val="none"/>
        </w:rPr>
        <w:t xml:space="preserve">注:</w:t>
      </w:r>
      <w:bookmarkEnd w:id="36"/>
      <w:r/>
      <w:bookmarkEnd w:id="37"/>
      <w:r/>
      <w:bookmarkEnd w:id="38"/>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pStyle w:val="771"/>
        <w:ind w:firstLine="560"/>
        <w:keepLines w:val="0"/>
        <w:keepNext w:val="0"/>
        <w:pageBreakBefore w:val="0"/>
        <w:spacing w:line="480" w:lineRule="exact"/>
        <w:rPr>
          <w:rFonts w:hint="default" w:ascii="宋体" w:hAnsi="宋体" w:eastAsia="宋体"/>
          <w:color w:val="auto"/>
          <w:sz w:val="28"/>
          <w:szCs w:val="28"/>
          <w:highlight w:val="none"/>
          <w:lang w:val="en-US" w:eastAsia="zh-CN"/>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pStyle w:val="777"/>
        <w:ind w:firstLine="840"/>
        <w:rPr>
          <w:rFonts w:ascii="宋体" w:hAnsi="宋体"/>
          <w:color w:val="auto"/>
          <w:sz w:val="28"/>
          <w:szCs w:val="28"/>
          <w:highlight w:val="none"/>
        </w:rPr>
      </w:pPr>
      <w:r>
        <w:rPr>
          <w:rFonts w:ascii="宋体" w:hAnsi="宋体"/>
          <w:color w:val="auto"/>
          <w:sz w:val="28"/>
          <w:szCs w:val="28"/>
          <w:highlight w:val="none"/>
        </w:rPr>
      </w:r>
      <w:r/>
    </w:p>
    <w:p>
      <w:pPr>
        <w:pStyle w:val="769"/>
        <w:ind w:left="0" w:firstLine="840"/>
        <w:rPr>
          <w:rFonts w:ascii="宋体" w:hAnsi="宋体"/>
          <w:color w:val="auto"/>
          <w:sz w:val="28"/>
          <w:szCs w:val="28"/>
          <w:highlight w:val="none"/>
        </w:rPr>
      </w:pPr>
      <w:r>
        <w:rPr>
          <w:rFonts w:ascii="宋体" w:hAnsi="宋体"/>
          <w:color w:val="auto"/>
          <w:sz w:val="28"/>
          <w:szCs w:val="28"/>
          <w:highlight w:val="none"/>
        </w:rPr>
      </w:r>
      <w:r/>
    </w:p>
    <w:p>
      <w:pPr>
        <w:pStyle w:val="778"/>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lang w:val="en-US" w:eastAsia="zh-CN"/>
        </w:rPr>
        <w:t xml:space="preserve">、关于符合本国产品标准的声明函</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1.（</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）1，生产厂为（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）2，厂址为（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）3。（</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）4在中国境内生产。（</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2.（</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）。（产品名称2）的（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）在中国境内生产。（</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本公司（单位）对上述声明内容的真实性负责。如有虚假，愿承担相应法律责任。</w:t>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投标人（电子签章）：</w:t>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日期：   年  月  日</w:t>
      </w:r>
      <w:r/>
    </w:p>
    <w:p>
      <w:pPr>
        <w:spacing w:line="48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注：</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附件1</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1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color w:val="auto"/>
          <w:highlight w:val="none"/>
        </w:rPr>
      </w:pPr>
      <w:r>
        <w:rPr>
          <w:color w:val="auto"/>
          <w:highlight w:val="none"/>
        </w:rPr>
      </w:r>
      <w:r/>
    </w:p>
    <w:sectPr>
      <w:headerReference w:type="default" r:id="rId9"/>
      <w:footerReference w:type="default" r:id="rId11"/>
      <w:footerReference w:type="even" r:id="rId12"/>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黑体">
    <w:panose1 w:val="02010609060101010101"/>
  </w:font>
  <w:font w:name="HYa4gj">
    <w:panose1 w:val="020B0503020202020204"/>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p>
  <w:p>
    <w:pPr>
      <w:pStyle w:val="10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28"/>
      </w:rPr>
      <w:framePr w:wrap="around" w:vAnchor="text" w:hAnchor="margin" w:xAlign="center" w:y="1"/>
    </w:pPr>
    <w:r>
      <w:fldChar w:fldCharType="begin"/>
    </w:r>
    <w:r>
      <w:rPr>
        <w:rStyle w:val="1028"/>
      </w:rPr>
      <w:instrText xml:space="preserve">PAGE  </w:instrText>
    </w:r>
    <w:r>
      <w:fldChar w:fldCharType="end"/>
    </w:r>
    <w:r/>
  </w:p>
  <w:p>
    <w:pPr>
      <w:pStyle w:val="10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04"/>
      <w:isLgl w:val="false"/>
      <w:suff w:val="tab"/>
      <w:lvlText w:val="%1."/>
      <w:lvlJc w:val="left"/>
      <w:pPr>
        <w:ind w:left="425" w:hanging="425"/>
      </w:pPr>
    </w:lvl>
    <w:lvl w:ilvl="1">
      <w:start w:val="1"/>
      <w:numFmt w:val="decimal"/>
      <w:pStyle w:val="1105"/>
      <w:isLgl w:val="false"/>
      <w:suff w:val="tab"/>
      <w:lvlText w:val="%1.%2."/>
      <w:lvlJc w:val="left"/>
      <w:pPr>
        <w:ind w:left="567" w:hanging="567"/>
      </w:pPr>
    </w:lvl>
    <w:lvl w:ilvl="2">
      <w:start w:val="1"/>
      <w:numFmt w:val="decimal"/>
      <w:pStyle w:val="110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807"/>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114"/>
    <w:uiPriority w:val="0"/>
    <w:qFormat/>
    <w:rPr>
      <w:rFonts w:hint="default" w:ascii="Times New Roman" w:hAnsi="Times New Roman" w:eastAsia="宋体" w:cs="Times New Roman"/>
      <w:lang w:val="en-US" w:eastAsia="zh-CN" w:bidi="ar-SA"/>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w:basedOn w:val="727"/>
    <w:uiPriority w:val="99"/>
    <w:semiHidden/>
    <w:qFormat/>
    <w:pPr>
      <w:spacing w:after="120"/>
    </w:pPr>
    <w:rPr>
      <w:sz w:val="24"/>
      <w:szCs w:val="24"/>
    </w:rPr>
  </w:style>
  <w:style w:type="paragraph" w:styleId="743">
    <w:name w:val="Body Text Indent"/>
    <w:basedOn w:val="727"/>
    <w:uiPriority w:val="0"/>
    <w:qFormat/>
    <w:pPr>
      <w:ind w:left="420"/>
      <w:spacing w:after="120"/>
    </w:pPr>
    <w:rPr>
      <w:rFonts w:ascii="Calibri" w:hAnsi="Calibri"/>
    </w:rPr>
  </w:style>
  <w:style w:type="paragraph" w:styleId="744">
    <w:name w:val="Block Text"/>
    <w:basedOn w:val="727"/>
    <w:uiPriority w:val="99"/>
    <w:unhideWhenUsed/>
    <w:qFormat/>
    <w:pPr>
      <w:ind w:left="1440" w:right="1440"/>
      <w:spacing w:after="120"/>
    </w:pPr>
    <w:rPr>
      <w:rFonts w:ascii="Calibri" w:hAnsi="Calibri"/>
    </w:rPr>
  </w:style>
  <w:style w:type="paragraph" w:styleId="745">
    <w:name w:val="toc 5"/>
    <w:basedOn w:val="727"/>
    <w:next w:val="727"/>
    <w:uiPriority w:val="39"/>
    <w:unhideWhenUsed/>
    <w:qFormat/>
    <w:pPr>
      <w:ind w:left="1134" w:right="0" w:firstLine="0"/>
      <w:spacing w:after="57"/>
    </w:pPr>
  </w:style>
  <w:style w:type="paragraph" w:styleId="746">
    <w:name w:val="toc 3"/>
    <w:basedOn w:val="727"/>
    <w:next w:val="727"/>
    <w:uiPriority w:val="39"/>
    <w:unhideWhenUsed/>
    <w:qFormat/>
    <w:pPr>
      <w:ind w:left="567" w:right="0" w:firstLine="0"/>
      <w:spacing w:after="57"/>
    </w:pPr>
  </w:style>
  <w:style w:type="paragraph" w:styleId="747">
    <w:name w:val="Plain Text"/>
    <w:basedOn w:val="727"/>
    <w:uiPriority w:val="0"/>
    <w:qFormat/>
    <w:rPr>
      <w:rFonts w:ascii="宋体" w:hAnsi="Courier New"/>
    </w:rPr>
  </w:style>
  <w:style w:type="paragraph" w:styleId="748">
    <w:name w:val="toc 8"/>
    <w:basedOn w:val="727"/>
    <w:next w:val="727"/>
    <w:uiPriority w:val="39"/>
    <w:unhideWhenUsed/>
    <w:qFormat/>
    <w:pPr>
      <w:ind w:left="1984" w:right="0" w:firstLine="0"/>
      <w:spacing w:after="57"/>
    </w:pPr>
  </w:style>
  <w:style w:type="paragraph" w:styleId="749">
    <w:name w:val="endnote text"/>
    <w:basedOn w:val="727"/>
    <w:uiPriority w:val="99"/>
    <w:semiHidden/>
    <w:unhideWhenUsed/>
    <w:qFormat/>
    <w:pPr>
      <w:spacing w:after="0" w:line="240" w:lineRule="auto"/>
    </w:pPr>
    <w:rPr>
      <w:sz w:val="20"/>
    </w:rPr>
  </w:style>
  <w:style w:type="paragraph" w:styleId="750">
    <w:name w:val="Footer"/>
    <w:basedOn w:val="727"/>
    <w:uiPriority w:val="99"/>
    <w:unhideWhenUsed/>
    <w:qFormat/>
    <w:pPr>
      <w:spacing w:after="0" w:line="240" w:lineRule="auto"/>
      <w:tabs>
        <w:tab w:val="center" w:pos="7143" w:leader="none"/>
        <w:tab w:val="right" w:pos="14287" w:leader="none"/>
      </w:tabs>
    </w:pPr>
  </w:style>
  <w:style w:type="paragraph" w:styleId="751">
    <w:name w:val="Header"/>
    <w:basedOn w:val="727"/>
    <w:uiPriority w:val="99"/>
    <w:unhideWhenUsed/>
    <w:qFormat/>
    <w:pPr>
      <w:spacing w:after="0" w:line="240" w:lineRule="auto"/>
      <w:tabs>
        <w:tab w:val="center" w:pos="7143" w:leader="none"/>
        <w:tab w:val="right" w:pos="14287" w:leader="none"/>
      </w:tabs>
    </w:pPr>
  </w:style>
  <w:style w:type="paragraph" w:styleId="752">
    <w:name w:val="toc 1"/>
    <w:basedOn w:val="727"/>
    <w:next w:val="727"/>
    <w:uiPriority w:val="39"/>
    <w:unhideWhenUsed/>
    <w:qFormat/>
    <w:pPr>
      <w:ind w:left="0" w:right="0" w:firstLine="0"/>
      <w:spacing w:after="57"/>
    </w:pPr>
  </w:style>
  <w:style w:type="paragraph" w:styleId="753">
    <w:name w:val="toc 4"/>
    <w:basedOn w:val="727"/>
    <w:next w:val="727"/>
    <w:uiPriority w:val="39"/>
    <w:unhideWhenUsed/>
    <w:qFormat/>
    <w:pPr>
      <w:ind w:left="850" w:right="0" w:firstLine="0"/>
      <w:spacing w:after="57"/>
    </w:pPr>
  </w:style>
  <w:style w:type="paragraph" w:styleId="754">
    <w:name w:val="Subtitle"/>
    <w:basedOn w:val="727"/>
    <w:next w:val="727"/>
    <w:uiPriority w:val="11"/>
    <w:qFormat/>
    <w:pPr>
      <w:spacing w:before="200" w:after="200"/>
    </w:pPr>
    <w:rPr>
      <w:sz w:val="24"/>
      <w:szCs w:val="24"/>
    </w:rPr>
  </w:style>
  <w:style w:type="paragraph" w:styleId="755">
    <w:name w:val="footnote text"/>
    <w:basedOn w:val="727"/>
    <w:uiPriority w:val="99"/>
    <w:semiHidden/>
    <w:unhideWhenUsed/>
    <w:qFormat/>
    <w:pPr>
      <w:spacing w:after="40" w:line="240" w:lineRule="auto"/>
    </w:pPr>
    <w:rPr>
      <w:sz w:val="18"/>
    </w:rPr>
  </w:style>
  <w:style w:type="paragraph" w:styleId="756">
    <w:name w:val="toc 6"/>
    <w:basedOn w:val="727"/>
    <w:next w:val="727"/>
    <w:uiPriority w:val="39"/>
    <w:unhideWhenUsed/>
    <w:qFormat/>
    <w:pPr>
      <w:ind w:left="1417" w:right="0" w:firstLine="0"/>
      <w:spacing w:after="57"/>
    </w:pPr>
  </w:style>
  <w:style w:type="paragraph" w:styleId="757">
    <w:name w:val="Body Text Indent 3"/>
    <w:basedOn w:val="727"/>
    <w:uiPriority w:val="0"/>
    <w:qFormat/>
    <w:pPr>
      <w:ind w:left="420"/>
      <w:spacing w:after="120"/>
    </w:pPr>
    <w:rPr>
      <w:sz w:val="16"/>
      <w:szCs w:val="16"/>
    </w:rPr>
  </w:style>
  <w:style w:type="paragraph" w:styleId="758">
    <w:name w:val="table of figures"/>
    <w:basedOn w:val="727"/>
    <w:next w:val="727"/>
    <w:uiPriority w:val="99"/>
    <w:unhideWhenUsed/>
    <w:qFormat/>
    <w:pPr>
      <w:spacing w:after="0" w:afterAutospacing="0"/>
    </w:pPr>
  </w:style>
  <w:style w:type="paragraph" w:styleId="759">
    <w:name w:val="toc 2"/>
    <w:basedOn w:val="727"/>
    <w:next w:val="727"/>
    <w:uiPriority w:val="39"/>
    <w:unhideWhenUsed/>
    <w:qFormat/>
    <w:pPr>
      <w:ind w:left="283" w:right="0" w:firstLine="0"/>
      <w:spacing w:after="57"/>
    </w:pPr>
  </w:style>
  <w:style w:type="paragraph" w:styleId="760">
    <w:name w:val="toc 9"/>
    <w:basedOn w:val="727"/>
    <w:next w:val="727"/>
    <w:uiPriority w:val="39"/>
    <w:unhideWhenUsed/>
    <w:qFormat/>
    <w:pPr>
      <w:ind w:left="2268" w:right="0" w:firstLine="0"/>
      <w:spacing w:after="57"/>
    </w:pPr>
  </w:style>
  <w:style w:type="paragraph" w:styleId="761">
    <w:name w:val="Body Text 2"/>
    <w:basedOn w:val="727"/>
    <w:next w:val="742"/>
    <w:uiPriority w:val="99"/>
    <w:qFormat/>
    <w:rPr>
      <w:rFonts w:eastAsia="仿宋_GB2312"/>
      <w:color w:val="000000"/>
    </w:rPr>
  </w:style>
  <w:style w:type="paragraph" w:styleId="762">
    <w:name w:val="Normal (Web)"/>
    <w:basedOn w:val="727"/>
    <w:uiPriority w:val="0"/>
    <w:qFormat/>
    <w:rPr>
      <w:rFonts w:ascii="Calibri" w:hAnsi="Calibri" w:eastAsia="宋体"/>
      <w:sz w:val="24"/>
      <w:szCs w:val="24"/>
    </w:rPr>
  </w:style>
  <w:style w:type="paragraph" w:styleId="763">
    <w:name w:val="Title"/>
    <w:basedOn w:val="727"/>
    <w:next w:val="727"/>
    <w:uiPriority w:val="10"/>
    <w:qFormat/>
    <w:pPr>
      <w:contextualSpacing/>
      <w:spacing w:before="300" w:after="200"/>
    </w:pPr>
    <w:rPr>
      <w:sz w:val="48"/>
      <w:szCs w:val="48"/>
    </w:rPr>
  </w:style>
  <w:style w:type="paragraph" w:styleId="764">
    <w:name w:val="Body Text First Indent"/>
    <w:basedOn w:val="742"/>
    <w:next w:val="727"/>
    <w:uiPriority w:val="0"/>
    <w:unhideWhenUsed/>
    <w:qFormat/>
    <w:pPr>
      <w:ind w:firstLine="498"/>
    </w:pPr>
    <w:rPr>
      <w:rFonts w:ascii="Times New Roman" w:hAnsi="Times New Roman" w:eastAsia="宋体" w:cs="Times New Roman"/>
      <w:sz w:val="24"/>
      <w:szCs w:val="20"/>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一级条标题"/>
    <w:basedOn w:val="770"/>
    <w:next w:val="7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next w:val="7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1" w:customStyle="1">
    <w:name w:val="正文1"/>
    <w:basedOn w:val="772"/>
    <w:next w:val="777"/>
    <w:link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目录 11"/>
    <w:basedOn w:val="774"/>
    <w:next w:val="772"/>
    <w:uiPriority w:val="0"/>
    <w:qFormat/>
  </w:style>
  <w:style w:type="paragraph" w:styleId="774" w:customStyle="1">
    <w:name w:val="正文12"/>
    <w:next w:val="775"/>
    <w:uiPriority w:val="0"/>
    <w:qFormat/>
    <w:pPr>
      <w:jc w:val="both"/>
      <w:widowControl w:val="off"/>
    </w:pPr>
    <w:rPr>
      <w:rFonts w:hint="default" w:ascii="Calibri" w:hAnsi="Calibri" w:eastAsia="Calibri" w:cs="Times New Roman"/>
      <w:sz w:val="21"/>
      <w:szCs w:val="24"/>
      <w:lang w:val="en-US" w:eastAsia="zh-CN" w:bidi="ar-SA"/>
    </w:rPr>
  </w:style>
  <w:style w:type="paragraph" w:styleId="775" w:customStyle="1">
    <w:name w:val="正文文本11"/>
    <w:basedOn w:val="776"/>
    <w:next w:val="769"/>
    <w:uiPriority w:val="99"/>
    <w:unhideWhenUsed/>
    <w:qFormat/>
    <w:pPr>
      <w:spacing w:after="120"/>
    </w:pPr>
    <w:rPr>
      <w:szCs w:val="24"/>
    </w:rPr>
  </w:style>
  <w:style w:type="paragraph" w:styleId="776" w:customStyle="1">
    <w:name w:val="正文1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文本1"/>
    <w:basedOn w:val="772"/>
    <w:next w:val="771"/>
    <w:link w:val="858"/>
    <w:uiPriority w:val="0"/>
    <w:qFormat/>
    <w:pPr>
      <w:spacing w:after="120"/>
    </w:pPr>
    <w:rPr>
      <w:rFonts w:ascii="Calibri" w:hAnsi="Calibri"/>
    </w:rPr>
  </w:style>
  <w:style w:type="paragraph" w:styleId="778" w:customStyle="1">
    <w:name w:val="段"/>
    <w:basedOn w:val="772"/>
    <w:next w:val="727"/>
    <w:uiPriority w:val="0"/>
    <w:qFormat/>
    <w:pPr>
      <w:ind w:firstLine="200"/>
      <w:widowControl/>
    </w:pPr>
    <w:rPr>
      <w:rFonts w:ascii="宋体"/>
      <w:sz w:val="20"/>
      <w:szCs w:val="20"/>
    </w:rPr>
  </w:style>
  <w:style w:type="paragraph" w:styleId="779" w:customStyle="1">
    <w:name w:val="文本块11"/>
    <w:basedOn w:val="774"/>
    <w:uiPriority w:val="99"/>
    <w:unhideWhenUsed/>
    <w:qFormat/>
    <w:pPr>
      <w:ind w:left="-359" w:right="-512" w:firstLine="501"/>
    </w:pPr>
    <w:rPr>
      <w:rFonts w:ascii="仿宋_GB2312" w:eastAsia="仿宋_GB2312"/>
      <w:sz w:val="30"/>
    </w:rPr>
  </w:style>
  <w:style w:type="paragraph" w:styleId="780" w:customStyle="1">
    <w:name w:val="标题 21"/>
    <w:basedOn w:val="774"/>
    <w:next w:val="772"/>
    <w:link w:val="1013"/>
    <w:uiPriority w:val="0"/>
    <w:qFormat/>
    <w:pPr>
      <w:keepLines/>
      <w:keepNext/>
      <w:spacing w:before="260" w:after="260" w:line="416" w:lineRule="auto"/>
      <w:outlineLvl w:val="1"/>
    </w:pPr>
    <w:rPr>
      <w:rFonts w:ascii="Cambria" w:hAnsi="Cambria"/>
      <w:b/>
      <w:bCs/>
      <w:sz w:val="32"/>
      <w:szCs w:val="32"/>
    </w:rPr>
  </w:style>
  <w:style w:type="paragraph" w:styleId="781" w:customStyle="1">
    <w:name w:val="脚注文本1"/>
    <w:basedOn w:val="771"/>
    <w:next w:val="782"/>
    <w:uiPriority w:val="0"/>
    <w:qFormat/>
    <w:pPr>
      <w:jc w:val="left"/>
    </w:pPr>
    <w:rPr>
      <w:rFonts w:ascii="宋体" w:eastAsia="Times New Roman"/>
      <w:sz w:val="18"/>
      <w:szCs w:val="18"/>
    </w:rPr>
  </w:style>
  <w:style w:type="paragraph" w:styleId="782" w:customStyle="1">
    <w:name w:val="索引 51"/>
    <w:basedOn w:val="771"/>
    <w:next w:val="771"/>
    <w:uiPriority w:val="0"/>
    <w:qFormat/>
    <w:pPr>
      <w:ind w:left="798"/>
      <w:jc w:val="left"/>
    </w:pPr>
    <w:rPr>
      <w:rFonts w:ascii="Calibri" w:hAnsi="Calibri"/>
    </w:rPr>
  </w:style>
  <w:style w:type="paragraph" w:styleId="783" w:customStyle="1">
    <w:name w:val="脚注文本11"/>
    <w:basedOn w:val="727"/>
    <w:next w:val="784"/>
    <w:link w:val="796"/>
    <w:uiPriority w:val="99"/>
    <w:unhideWhenUsed/>
    <w:qFormat/>
    <w:pPr>
      <w:spacing w:after="40"/>
    </w:pPr>
    <w:rPr>
      <w:sz w:val="18"/>
    </w:rPr>
  </w:style>
  <w:style w:type="paragraph" w:styleId="784" w:customStyle="1">
    <w:name w:val="索引 511"/>
    <w:basedOn w:val="727"/>
    <w:next w:val="727"/>
    <w:uiPriority w:val="0"/>
    <w:qFormat/>
    <w:pPr>
      <w:ind w:left="798"/>
    </w:pPr>
    <w:rPr>
      <w:rFonts w:ascii="Calibri" w:hAnsi="Calibri"/>
    </w:rPr>
  </w:style>
  <w:style w:type="paragraph" w:styleId="785" w:customStyle="1">
    <w:name w:val="标题 111"/>
    <w:next w:val="727"/>
    <w:link w:val="79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6" w:customStyle="1">
    <w:name w:val="标题 211"/>
    <w:basedOn w:val="727"/>
    <w:next w:val="727"/>
    <w:uiPriority w:val="0"/>
    <w:qFormat/>
    <w:pPr>
      <w:keepLines/>
      <w:keepNext/>
      <w:spacing w:before="260" w:after="260" w:line="416" w:lineRule="auto"/>
      <w:outlineLvl w:val="1"/>
    </w:pPr>
    <w:rPr>
      <w:rFonts w:ascii="Calibri Light" w:hAnsi="Calibri Light"/>
      <w:b/>
      <w:bCs/>
      <w:sz w:val="24"/>
      <w:szCs w:val="32"/>
    </w:rPr>
  </w:style>
  <w:style w:type="paragraph" w:styleId="787" w:customStyle="1">
    <w:name w:val="标题 311"/>
    <w:next w:val="727"/>
    <w:link w:val="798"/>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8" w:customStyle="1">
    <w:name w:val="标题 411"/>
    <w:next w:val="727"/>
    <w:link w:val="79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89" w:customStyle="1">
    <w:name w:val="标题 511"/>
    <w:next w:val="727"/>
    <w:link w:val="80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90" w:customStyle="1">
    <w:name w:val="标题 61"/>
    <w:next w:val="727"/>
    <w:link w:val="80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1" w:customStyle="1">
    <w:name w:val="标题 711"/>
    <w:next w:val="727"/>
    <w:link w:val="80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2" w:customStyle="1">
    <w:name w:val="标题 81"/>
    <w:next w:val="727"/>
    <w:link w:val="80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3" w:customStyle="1">
    <w:name w:val="标题 91"/>
    <w:next w:val="727"/>
    <w:link w:val="80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4" w:customStyle="1">
    <w:name w:val="默认段落字体11"/>
    <w:link w:val="727"/>
    <w:uiPriority w:val="1"/>
    <w:unhideWhenUsed/>
    <w:qFormat/>
  </w:style>
  <w:style w:type="table" w:styleId="795" w:customStyle="1">
    <w:name w:val="普通表格11"/>
    <w:uiPriority w:val="99"/>
    <w:unhideWhenUsed/>
    <w:qFormat/>
    <w:tblPr/>
  </w:style>
  <w:style w:type="character" w:styleId="796" w:customStyle="1">
    <w:name w:val="脚注文本 字符"/>
    <w:link w:val="783"/>
    <w:uiPriority w:val="99"/>
    <w:qFormat/>
    <w:rPr>
      <w:sz w:val="18"/>
    </w:rPr>
  </w:style>
  <w:style w:type="character" w:styleId="797" w:customStyle="1">
    <w:name w:val="标题 1 字符1"/>
    <w:link w:val="785"/>
    <w:uiPriority w:val="9"/>
    <w:qFormat/>
    <w:rPr>
      <w:rFonts w:ascii="Arial" w:hAnsi="Arial" w:eastAsia="Arial" w:cs="Arial"/>
      <w:sz w:val="40"/>
      <w:szCs w:val="40"/>
    </w:rPr>
  </w:style>
  <w:style w:type="character" w:styleId="798" w:customStyle="1">
    <w:name w:val="标题 3 字符1"/>
    <w:link w:val="787"/>
    <w:uiPriority w:val="9"/>
    <w:qFormat/>
    <w:rPr>
      <w:rFonts w:ascii="Arial" w:hAnsi="Arial" w:eastAsia="Arial" w:cs="Arial"/>
      <w:sz w:val="30"/>
      <w:szCs w:val="30"/>
    </w:rPr>
  </w:style>
  <w:style w:type="character" w:styleId="799" w:customStyle="1">
    <w:name w:val="标题 4 字符2"/>
    <w:link w:val="788"/>
    <w:uiPriority w:val="9"/>
    <w:qFormat/>
    <w:rPr>
      <w:rFonts w:ascii="Arial" w:hAnsi="Arial" w:eastAsia="Arial" w:cs="Arial"/>
      <w:b/>
      <w:bCs/>
      <w:sz w:val="26"/>
      <w:szCs w:val="26"/>
    </w:rPr>
  </w:style>
  <w:style w:type="character" w:styleId="800" w:customStyle="1">
    <w:name w:val="标题 5 字符1"/>
    <w:link w:val="789"/>
    <w:uiPriority w:val="9"/>
    <w:qFormat/>
    <w:rPr>
      <w:rFonts w:ascii="Arial" w:hAnsi="Arial" w:eastAsia="Arial" w:cs="Arial"/>
      <w:b/>
      <w:bCs/>
      <w:sz w:val="24"/>
      <w:szCs w:val="24"/>
    </w:rPr>
  </w:style>
  <w:style w:type="character" w:styleId="801" w:customStyle="1">
    <w:name w:val="标题 6 字符"/>
    <w:link w:val="790"/>
    <w:uiPriority w:val="9"/>
    <w:qFormat/>
    <w:rPr>
      <w:rFonts w:ascii="Arial" w:hAnsi="Arial" w:eastAsia="Arial" w:cs="Arial"/>
      <w:b/>
      <w:bCs/>
      <w:sz w:val="22"/>
      <w:szCs w:val="22"/>
    </w:rPr>
  </w:style>
  <w:style w:type="character" w:styleId="802" w:customStyle="1">
    <w:name w:val="标题 7 字符1"/>
    <w:link w:val="791"/>
    <w:uiPriority w:val="9"/>
    <w:qFormat/>
    <w:rPr>
      <w:rFonts w:ascii="Arial" w:hAnsi="Arial" w:eastAsia="Arial" w:cs="Arial"/>
      <w:b/>
      <w:bCs/>
      <w:i/>
      <w:iCs/>
      <w:sz w:val="22"/>
      <w:szCs w:val="22"/>
    </w:rPr>
  </w:style>
  <w:style w:type="character" w:styleId="803" w:customStyle="1">
    <w:name w:val="标题 8 字符"/>
    <w:link w:val="792"/>
    <w:uiPriority w:val="9"/>
    <w:qFormat/>
    <w:rPr>
      <w:rFonts w:ascii="Arial" w:hAnsi="Arial" w:eastAsia="Arial" w:cs="Arial"/>
      <w:i/>
      <w:iCs/>
      <w:sz w:val="22"/>
      <w:szCs w:val="22"/>
    </w:rPr>
  </w:style>
  <w:style w:type="character" w:styleId="804" w:customStyle="1">
    <w:name w:val="标题 9 字符"/>
    <w:link w:val="793"/>
    <w:uiPriority w:val="9"/>
    <w:qFormat/>
    <w:rPr>
      <w:rFonts w:ascii="Arial" w:hAnsi="Arial" w:eastAsia="Arial" w:cs="Arial"/>
      <w:i/>
      <w:iCs/>
      <w:sz w:val="21"/>
      <w:szCs w:val="21"/>
    </w:rPr>
  </w:style>
  <w:style w:type="paragraph" w:styleId="805" w:customStyle="1">
    <w:name w:val="目录 71"/>
    <w:next w:val="727"/>
    <w:uiPriority w:val="39"/>
    <w:unhideWhenUsed/>
    <w:qFormat/>
    <w:pPr>
      <w:ind w:left="1701"/>
      <w:spacing w:after="57"/>
    </w:pPr>
    <w:rPr>
      <w:rFonts w:hint="default" w:ascii="Times New Roman" w:hAnsi="Times New Roman" w:eastAsia="宋体" w:cs="Times New Roman"/>
      <w:lang w:val="en-US" w:eastAsia="zh-CN" w:bidi="ar-SA"/>
    </w:rPr>
  </w:style>
  <w:style w:type="paragraph" w:styleId="806" w:customStyle="1">
    <w:name w:val="题注1"/>
    <w:next w:val="727"/>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07" w:customStyle="1">
    <w:name w:val="列表项目符号1"/>
    <w:basedOn w:val="727"/>
    <w:uiPriority w:val="99"/>
    <w:unhideWhenUsed/>
    <w:qFormat/>
    <w:pPr>
      <w:numPr>
        <w:ilvl w:val="0"/>
        <w:numId w:val="1"/>
      </w:numPr>
    </w:pPr>
  </w:style>
  <w:style w:type="paragraph" w:styleId="808" w:customStyle="1">
    <w:name w:val="批注文字11"/>
    <w:basedOn w:val="727"/>
    <w:uiPriority w:val="0"/>
    <w:unhideWhenUsed/>
    <w:qFormat/>
  </w:style>
  <w:style w:type="paragraph" w:styleId="809" w:customStyle="1">
    <w:name w:val="目录 51"/>
    <w:next w:val="727"/>
    <w:uiPriority w:val="39"/>
    <w:unhideWhenUsed/>
    <w:qFormat/>
    <w:pPr>
      <w:ind w:left="1134"/>
      <w:spacing w:after="57"/>
    </w:pPr>
    <w:rPr>
      <w:rFonts w:hint="default" w:ascii="Times New Roman" w:hAnsi="Times New Roman" w:eastAsia="宋体" w:cs="Times New Roman"/>
      <w:lang w:val="en-US" w:eastAsia="zh-CN" w:bidi="ar-SA"/>
    </w:rPr>
  </w:style>
  <w:style w:type="paragraph" w:styleId="810" w:customStyle="1">
    <w:name w:val="目录 31"/>
    <w:next w:val="727"/>
    <w:uiPriority w:val="39"/>
    <w:unhideWhenUsed/>
    <w:qFormat/>
    <w:pPr>
      <w:ind w:left="567"/>
      <w:spacing w:after="57"/>
    </w:pPr>
    <w:rPr>
      <w:rFonts w:hint="default" w:ascii="Times New Roman" w:hAnsi="Times New Roman" w:eastAsia="宋体" w:cs="Times New Roman"/>
      <w:lang w:val="en-US" w:eastAsia="zh-CN" w:bidi="ar-SA"/>
    </w:rPr>
  </w:style>
  <w:style w:type="paragraph" w:styleId="811" w:customStyle="1">
    <w:name w:val="纯文本11"/>
    <w:basedOn w:val="727"/>
    <w:uiPriority w:val="0"/>
    <w:qFormat/>
    <w:rPr>
      <w:rFonts w:ascii="宋体" w:hAnsi="Courier New"/>
    </w:rPr>
  </w:style>
  <w:style w:type="paragraph" w:styleId="812" w:customStyle="1">
    <w:name w:val="目录 81"/>
    <w:next w:val="727"/>
    <w:uiPriority w:val="39"/>
    <w:unhideWhenUsed/>
    <w:qFormat/>
    <w:pPr>
      <w:ind w:left="1984"/>
      <w:spacing w:after="57"/>
    </w:pPr>
    <w:rPr>
      <w:rFonts w:hint="default" w:ascii="Times New Roman" w:hAnsi="Times New Roman" w:eastAsia="宋体" w:cs="Times New Roman"/>
      <w:lang w:val="en-US" w:eastAsia="zh-CN" w:bidi="ar-SA"/>
    </w:rPr>
  </w:style>
  <w:style w:type="paragraph" w:styleId="813" w:customStyle="1">
    <w:name w:val="尾注文本1"/>
    <w:link w:val="814"/>
    <w:uiPriority w:val="99"/>
    <w:unhideWhenUsed/>
    <w:qFormat/>
    <w:rPr>
      <w:rFonts w:hint="default" w:ascii="Times New Roman" w:hAnsi="Times New Roman" w:eastAsia="宋体" w:cs="Times New Roman"/>
      <w:lang w:val="en-US" w:eastAsia="zh-CN" w:bidi="ar-SA"/>
    </w:rPr>
  </w:style>
  <w:style w:type="character" w:styleId="814" w:customStyle="1">
    <w:name w:val="尾注文本 字符"/>
    <w:link w:val="813"/>
    <w:uiPriority w:val="99"/>
    <w:qFormat/>
    <w:rPr>
      <w:sz w:val="20"/>
    </w:rPr>
  </w:style>
  <w:style w:type="paragraph" w:styleId="815" w:customStyle="1">
    <w:name w:val="批注框文本11"/>
    <w:basedOn w:val="727"/>
    <w:link w:val="816"/>
    <w:uiPriority w:val="99"/>
    <w:unhideWhenUsed/>
    <w:qFormat/>
    <w:rPr>
      <w:sz w:val="18"/>
      <w:szCs w:val="18"/>
    </w:rPr>
  </w:style>
  <w:style w:type="character" w:styleId="816" w:customStyle="1">
    <w:name w:val="批注框文本 字符1"/>
    <w:link w:val="815"/>
    <w:uiPriority w:val="99"/>
    <w:semiHidden/>
    <w:qFormat/>
    <w:rPr>
      <w:sz w:val="18"/>
      <w:szCs w:val="18"/>
    </w:rPr>
  </w:style>
  <w:style w:type="paragraph" w:styleId="817" w:customStyle="1">
    <w:name w:val="页脚11"/>
    <w:basedOn w:val="727"/>
    <w:link w:val="818"/>
    <w:uiPriority w:val="99"/>
    <w:unhideWhenUsed/>
    <w:qFormat/>
    <w:pPr>
      <w:tabs>
        <w:tab w:val="center" w:pos="7143" w:leader="none"/>
        <w:tab w:val="right" w:pos="14287" w:leader="none"/>
      </w:tabs>
    </w:pPr>
  </w:style>
  <w:style w:type="character" w:styleId="818" w:customStyle="1">
    <w:name w:val="页脚 字符1"/>
    <w:link w:val="817"/>
    <w:uiPriority w:val="99"/>
    <w:qFormat/>
  </w:style>
  <w:style w:type="paragraph" w:styleId="819" w:customStyle="1">
    <w:name w:val="页眉11"/>
    <w:link w:val="82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20" w:customStyle="1">
    <w:name w:val="页眉 字符1"/>
    <w:link w:val="819"/>
    <w:uiPriority w:val="99"/>
    <w:qFormat/>
  </w:style>
  <w:style w:type="paragraph" w:styleId="821" w:customStyle="1">
    <w:name w:val="目录 1111"/>
    <w:next w:val="727"/>
    <w:uiPriority w:val="39"/>
    <w:unhideWhenUsed/>
    <w:qFormat/>
    <w:pPr>
      <w:spacing w:after="57"/>
    </w:pPr>
    <w:rPr>
      <w:rFonts w:hint="default" w:ascii="Times New Roman" w:hAnsi="Times New Roman" w:eastAsia="宋体" w:cs="Times New Roman"/>
      <w:lang w:val="en-US" w:eastAsia="zh-CN" w:bidi="ar-SA"/>
    </w:rPr>
  </w:style>
  <w:style w:type="paragraph" w:styleId="822" w:customStyle="1">
    <w:name w:val="目录 41"/>
    <w:next w:val="727"/>
    <w:uiPriority w:val="39"/>
    <w:unhideWhenUsed/>
    <w:qFormat/>
    <w:pPr>
      <w:ind w:left="850"/>
      <w:spacing w:after="57"/>
    </w:pPr>
    <w:rPr>
      <w:rFonts w:hint="default" w:ascii="Times New Roman" w:hAnsi="Times New Roman" w:eastAsia="宋体" w:cs="Times New Roman"/>
      <w:lang w:val="en-US" w:eastAsia="zh-CN" w:bidi="ar-SA"/>
    </w:rPr>
  </w:style>
  <w:style w:type="paragraph" w:styleId="823" w:customStyle="1">
    <w:name w:val="副标题1"/>
    <w:link w:val="82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24" w:customStyle="1">
    <w:name w:val="副标题 字符"/>
    <w:link w:val="823"/>
    <w:uiPriority w:val="11"/>
    <w:qFormat/>
    <w:rPr>
      <w:sz w:val="24"/>
      <w:szCs w:val="24"/>
    </w:rPr>
  </w:style>
  <w:style w:type="paragraph" w:styleId="825" w:customStyle="1">
    <w:name w:val="目录 61"/>
    <w:next w:val="727"/>
    <w:uiPriority w:val="39"/>
    <w:unhideWhenUsed/>
    <w:qFormat/>
    <w:pPr>
      <w:ind w:left="1417"/>
      <w:spacing w:after="57"/>
    </w:pPr>
    <w:rPr>
      <w:rFonts w:hint="default" w:ascii="Times New Roman" w:hAnsi="Times New Roman" w:eastAsia="宋体" w:cs="Times New Roman"/>
      <w:lang w:val="en-US" w:eastAsia="zh-CN" w:bidi="ar-SA"/>
    </w:rPr>
  </w:style>
  <w:style w:type="paragraph" w:styleId="826" w:customStyle="1">
    <w:name w:val="图表目录1"/>
    <w:next w:val="727"/>
    <w:uiPriority w:val="99"/>
    <w:unhideWhenUsed/>
    <w:qFormat/>
    <w:rPr>
      <w:rFonts w:hint="default" w:ascii="Times New Roman" w:hAnsi="Times New Roman" w:eastAsia="宋体" w:cs="Times New Roman"/>
      <w:lang w:val="en-US" w:eastAsia="zh-CN" w:bidi="ar-SA"/>
    </w:rPr>
  </w:style>
  <w:style w:type="paragraph" w:styleId="827" w:customStyle="1">
    <w:name w:val="目录 21"/>
    <w:next w:val="727"/>
    <w:uiPriority w:val="39"/>
    <w:unhideWhenUsed/>
    <w:qFormat/>
    <w:pPr>
      <w:ind w:left="283"/>
      <w:spacing w:after="57"/>
    </w:pPr>
    <w:rPr>
      <w:rFonts w:hint="default" w:ascii="Times New Roman" w:hAnsi="Times New Roman" w:eastAsia="宋体" w:cs="Times New Roman"/>
      <w:lang w:val="en-US" w:eastAsia="zh-CN" w:bidi="ar-SA"/>
    </w:rPr>
  </w:style>
  <w:style w:type="paragraph" w:styleId="828" w:customStyle="1">
    <w:name w:val="目录 91"/>
    <w:next w:val="727"/>
    <w:uiPriority w:val="39"/>
    <w:unhideWhenUsed/>
    <w:qFormat/>
    <w:pPr>
      <w:ind w:left="2268"/>
      <w:spacing w:after="57"/>
    </w:pPr>
    <w:rPr>
      <w:rFonts w:hint="default" w:ascii="Times New Roman" w:hAnsi="Times New Roman" w:eastAsia="宋体" w:cs="Times New Roman"/>
      <w:lang w:val="en-US" w:eastAsia="zh-CN" w:bidi="ar-SA"/>
    </w:rPr>
  </w:style>
  <w:style w:type="paragraph" w:styleId="829" w:customStyle="1">
    <w:name w:val="普通(网站)11"/>
    <w:basedOn w:val="727"/>
    <w:uiPriority w:val="99"/>
    <w:qFormat/>
    <w:pPr>
      <w:spacing w:before="100" w:beforeAutospacing="1" w:after="100" w:afterAutospacing="1"/>
    </w:pPr>
    <w:rPr>
      <w:rFonts w:ascii="宋体" w:hAnsi="宋体" w:cs="宋体"/>
      <w:sz w:val="24"/>
      <w:szCs w:val="24"/>
    </w:rPr>
  </w:style>
  <w:style w:type="paragraph" w:styleId="830" w:customStyle="1">
    <w:name w:val="标题1"/>
    <w:link w:val="83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31" w:customStyle="1">
    <w:name w:val="标题 字符"/>
    <w:link w:val="830"/>
    <w:uiPriority w:val="10"/>
    <w:qFormat/>
    <w:rPr>
      <w:sz w:val="48"/>
      <w:szCs w:val="48"/>
    </w:rPr>
  </w:style>
  <w:style w:type="paragraph" w:styleId="832" w:customStyle="1">
    <w:name w:val="正文首行缩进11"/>
    <w:basedOn w:val="775"/>
    <w:uiPriority w:val="99"/>
    <w:unhideWhenUsed/>
    <w:qFormat/>
    <w:pPr>
      <w:ind w:firstLine="420"/>
    </w:pPr>
    <w:rPr>
      <w:szCs w:val="22"/>
    </w:rPr>
  </w:style>
  <w:style w:type="table" w:styleId="833" w:customStyle="1">
    <w:name w:val="网格型12"/>
    <w:uiPriority w:val="59"/>
    <w:qFormat/>
    <w:tblPr/>
  </w:style>
  <w:style w:type="character" w:styleId="834" w:customStyle="1">
    <w:name w:val="尾注引用1"/>
    <w:link w:val="727"/>
    <w:uiPriority w:val="99"/>
    <w:unhideWhenUsed/>
    <w:qFormat/>
    <w:rPr>
      <w:vertAlign w:val="superscript"/>
    </w:rPr>
  </w:style>
  <w:style w:type="character" w:styleId="835" w:customStyle="1">
    <w:name w:val="超链接11"/>
    <w:link w:val="727"/>
    <w:uiPriority w:val="99"/>
    <w:unhideWhenUsed/>
    <w:qFormat/>
    <w:rPr>
      <w:color w:val="0000ff"/>
      <w:u w:val="single"/>
    </w:rPr>
  </w:style>
  <w:style w:type="character" w:styleId="836" w:customStyle="1">
    <w:name w:val="脚注引用1"/>
    <w:link w:val="727"/>
    <w:uiPriority w:val="99"/>
    <w:unhideWhenUsed/>
    <w:qFormat/>
    <w:rPr>
      <w:vertAlign w:val="superscript"/>
    </w:rPr>
  </w:style>
  <w:style w:type="table" w:styleId="837" w:customStyle="1">
    <w:name w:val="Plain Table 1"/>
    <w:basedOn w:val="795"/>
    <w:uiPriority w:val="59"/>
    <w:qFormat/>
    <w:pPr>
      <w:spacing w:after="0" w:line="240" w:lineRule="auto"/>
    </w:pPr>
    <w:tblPr/>
  </w:style>
  <w:style w:type="table" w:styleId="838" w:customStyle="1">
    <w:name w:val="Plain Table 2"/>
    <w:basedOn w:val="795"/>
    <w:uiPriority w:val="59"/>
    <w:qFormat/>
    <w:pPr>
      <w:spacing w:after="0" w:line="240" w:lineRule="auto"/>
    </w:pPr>
    <w:tblPr/>
  </w:style>
  <w:style w:type="table" w:styleId="839" w:customStyle="1">
    <w:name w:val="Plain Table 3"/>
    <w:basedOn w:val="795"/>
    <w:uiPriority w:val="99"/>
    <w:qFormat/>
    <w:pPr>
      <w:spacing w:after="0" w:line="240" w:lineRule="auto"/>
    </w:pPr>
    <w:tblPr/>
  </w:style>
  <w:style w:type="table" w:styleId="840" w:customStyle="1">
    <w:name w:val="Plain Table 4"/>
    <w:basedOn w:val="795"/>
    <w:uiPriority w:val="99"/>
    <w:qFormat/>
    <w:pPr>
      <w:spacing w:after="0" w:line="240" w:lineRule="auto"/>
    </w:pPr>
    <w:tblPr/>
  </w:style>
  <w:style w:type="table" w:styleId="841" w:customStyle="1">
    <w:name w:val="Plain Table 5"/>
    <w:basedOn w:val="795"/>
    <w:uiPriority w:val="99"/>
    <w:qFormat/>
    <w:pPr>
      <w:spacing w:after="0" w:line="240" w:lineRule="auto"/>
    </w:pPr>
    <w:tblPr/>
  </w:style>
  <w:style w:type="table" w:styleId="842" w:customStyle="1">
    <w:name w:val="Grid Table 1 Light"/>
    <w:basedOn w:val="795"/>
    <w:uiPriority w:val="99"/>
    <w:qFormat/>
    <w:pPr>
      <w:spacing w:after="0" w:line="240" w:lineRule="auto"/>
    </w:pPr>
    <w:tblPr/>
  </w:style>
  <w:style w:type="table" w:styleId="843" w:customStyle="1">
    <w:name w:val="Grid Table 2"/>
    <w:basedOn w:val="795"/>
    <w:uiPriority w:val="99"/>
    <w:qFormat/>
    <w:pPr>
      <w:spacing w:after="0" w:line="240" w:lineRule="auto"/>
    </w:pPr>
    <w:tblPr/>
  </w:style>
  <w:style w:type="table" w:styleId="844" w:customStyle="1">
    <w:name w:val="Grid Table 3"/>
    <w:basedOn w:val="795"/>
    <w:uiPriority w:val="99"/>
    <w:qFormat/>
    <w:pPr>
      <w:spacing w:after="0" w:line="240" w:lineRule="auto"/>
    </w:pPr>
    <w:tblPr/>
  </w:style>
  <w:style w:type="table" w:styleId="845" w:customStyle="1">
    <w:name w:val="Grid Table 4"/>
    <w:basedOn w:val="795"/>
    <w:uiPriority w:val="59"/>
    <w:qFormat/>
    <w:pPr>
      <w:spacing w:after="0" w:line="240" w:lineRule="auto"/>
    </w:pPr>
    <w:tblPr/>
  </w:style>
  <w:style w:type="table" w:styleId="846" w:customStyle="1">
    <w:name w:val="Grid Table 5 Dark"/>
    <w:basedOn w:val="795"/>
    <w:uiPriority w:val="99"/>
    <w:qFormat/>
    <w:pPr>
      <w:spacing w:after="0" w:line="240" w:lineRule="auto"/>
    </w:pPr>
    <w:tblPr/>
  </w:style>
  <w:style w:type="table" w:styleId="847" w:customStyle="1">
    <w:name w:val="Grid Table 6 Colorful"/>
    <w:basedOn w:val="795"/>
    <w:uiPriority w:val="99"/>
    <w:qFormat/>
    <w:pPr>
      <w:spacing w:after="0" w:line="240" w:lineRule="auto"/>
    </w:pPr>
    <w:tblPr/>
  </w:style>
  <w:style w:type="table" w:styleId="848" w:customStyle="1">
    <w:name w:val="Grid Table 7 Colorful"/>
    <w:basedOn w:val="795"/>
    <w:uiPriority w:val="99"/>
    <w:qFormat/>
    <w:pPr>
      <w:spacing w:after="0" w:line="240" w:lineRule="auto"/>
    </w:pPr>
    <w:tblPr/>
  </w:style>
  <w:style w:type="table" w:styleId="849" w:customStyle="1">
    <w:name w:val="List Table 1 Light"/>
    <w:basedOn w:val="795"/>
    <w:uiPriority w:val="99"/>
    <w:qFormat/>
    <w:pPr>
      <w:spacing w:after="0" w:line="240" w:lineRule="auto"/>
    </w:pPr>
    <w:tblPr/>
  </w:style>
  <w:style w:type="table" w:styleId="850" w:customStyle="1">
    <w:name w:val="List Table 2"/>
    <w:basedOn w:val="795"/>
    <w:uiPriority w:val="99"/>
    <w:qFormat/>
    <w:pPr>
      <w:spacing w:after="0" w:line="240" w:lineRule="auto"/>
    </w:pPr>
    <w:tblPr/>
  </w:style>
  <w:style w:type="table" w:styleId="851" w:customStyle="1">
    <w:name w:val="List Table 3"/>
    <w:basedOn w:val="795"/>
    <w:uiPriority w:val="99"/>
    <w:qFormat/>
    <w:pPr>
      <w:spacing w:after="0" w:line="240" w:lineRule="auto"/>
    </w:pPr>
    <w:tblPr/>
  </w:style>
  <w:style w:type="table" w:styleId="852" w:customStyle="1">
    <w:name w:val="List Table 4"/>
    <w:basedOn w:val="795"/>
    <w:uiPriority w:val="99"/>
    <w:qFormat/>
    <w:pPr>
      <w:spacing w:after="0" w:line="240" w:lineRule="auto"/>
    </w:pPr>
    <w:tblPr/>
  </w:style>
  <w:style w:type="table" w:styleId="853" w:customStyle="1">
    <w:name w:val="List Table 5 Dark"/>
    <w:basedOn w:val="795"/>
    <w:uiPriority w:val="99"/>
    <w:qFormat/>
    <w:pPr>
      <w:spacing w:after="0" w:line="240" w:lineRule="auto"/>
    </w:pPr>
    <w:tblPr/>
  </w:style>
  <w:style w:type="table" w:styleId="854" w:customStyle="1">
    <w:name w:val="List Table 6 Colorful"/>
    <w:basedOn w:val="795"/>
    <w:uiPriority w:val="99"/>
    <w:qFormat/>
    <w:pPr>
      <w:spacing w:after="0" w:line="240" w:lineRule="auto"/>
    </w:pPr>
    <w:tblPr/>
  </w:style>
  <w:style w:type="table" w:styleId="855" w:customStyle="1">
    <w:name w:val="List Table 7 Colorful"/>
    <w:basedOn w:val="795"/>
    <w:uiPriority w:val="99"/>
    <w:qFormat/>
    <w:pPr>
      <w:spacing w:after="0" w:line="240" w:lineRule="auto"/>
    </w:pPr>
    <w:tbl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页眉 Char"/>
    <w:link w:val="771"/>
    <w:uiPriority w:val="0"/>
    <w:qFormat/>
    <w:rPr>
      <w:sz w:val="18"/>
      <w:szCs w:val="18"/>
    </w:rPr>
  </w:style>
  <w:style w:type="character" w:styleId="858" w:customStyle="1">
    <w:name w:val="正文文本 字符"/>
    <w:link w:val="777"/>
    <w:uiPriority w:val="0"/>
    <w:qFormat/>
    <w:rPr>
      <w:rFonts w:ascii="Calibri" w:hAnsi="Calibri"/>
      <w:sz w:val="21"/>
      <w:szCs w:val="24"/>
    </w:rPr>
  </w:style>
  <w:style w:type="paragraph" w:styleId="859" w:customStyle="1">
    <w:name w:val="目录 111"/>
    <w:basedOn w:val="727"/>
    <w:next w:val="727"/>
    <w:uiPriority w:val="39"/>
    <w:unhideWhenUsed/>
    <w:qFormat/>
    <w:pPr>
      <w:spacing w:after="100" w:line="259" w:lineRule="auto"/>
    </w:pPr>
    <w:rPr>
      <w:rFonts w:ascii="Calibri" w:hAnsi="Calibri"/>
      <w:sz w:val="22"/>
      <w:szCs w:val="22"/>
    </w:rPr>
  </w:style>
  <w:style w:type="character" w:styleId="860" w:customStyle="1">
    <w:name w:val="Heading 1 Char"/>
    <w:basedOn w:val="794"/>
    <w:link w:val="727"/>
    <w:uiPriority w:val="9"/>
    <w:qFormat/>
    <w:rPr>
      <w:rFonts w:ascii="Arial" w:hAnsi="Arial" w:eastAsia="Arial" w:cs="Arial"/>
      <w:sz w:val="40"/>
      <w:szCs w:val="40"/>
    </w:rPr>
  </w:style>
  <w:style w:type="character" w:styleId="861" w:customStyle="1">
    <w:name w:val="Heading 3 Char"/>
    <w:basedOn w:val="794"/>
    <w:link w:val="727"/>
    <w:uiPriority w:val="9"/>
    <w:qFormat/>
    <w:rPr>
      <w:rFonts w:ascii="Arial" w:hAnsi="Arial" w:eastAsia="Arial" w:cs="Arial"/>
      <w:sz w:val="30"/>
      <w:szCs w:val="30"/>
    </w:rPr>
  </w:style>
  <w:style w:type="character" w:styleId="862" w:customStyle="1">
    <w:name w:val="Heading 4 Char"/>
    <w:basedOn w:val="794"/>
    <w:link w:val="727"/>
    <w:uiPriority w:val="9"/>
    <w:qFormat/>
    <w:rPr>
      <w:rFonts w:ascii="Arial" w:hAnsi="Arial" w:eastAsia="Arial" w:cs="Arial"/>
      <w:b/>
      <w:bCs/>
      <w:sz w:val="26"/>
      <w:szCs w:val="26"/>
    </w:rPr>
  </w:style>
  <w:style w:type="character" w:styleId="863" w:customStyle="1">
    <w:name w:val="Heading 5 Char"/>
    <w:basedOn w:val="794"/>
    <w:link w:val="727"/>
    <w:uiPriority w:val="9"/>
    <w:qFormat/>
    <w:rPr>
      <w:rFonts w:ascii="Arial" w:hAnsi="Arial" w:eastAsia="Arial" w:cs="Arial"/>
      <w:b/>
      <w:bCs/>
      <w:sz w:val="24"/>
      <w:szCs w:val="24"/>
    </w:rPr>
  </w:style>
  <w:style w:type="character" w:styleId="864" w:customStyle="1">
    <w:name w:val="Heading 6 Char"/>
    <w:basedOn w:val="794"/>
    <w:link w:val="727"/>
    <w:uiPriority w:val="9"/>
    <w:qFormat/>
    <w:rPr>
      <w:rFonts w:ascii="Arial" w:hAnsi="Arial" w:eastAsia="Arial" w:cs="Arial"/>
      <w:b/>
      <w:bCs/>
      <w:sz w:val="22"/>
      <w:szCs w:val="22"/>
    </w:rPr>
  </w:style>
  <w:style w:type="character" w:styleId="865" w:customStyle="1">
    <w:name w:val="Heading 7 Char"/>
    <w:basedOn w:val="794"/>
    <w:link w:val="727"/>
    <w:uiPriority w:val="9"/>
    <w:qFormat/>
    <w:rPr>
      <w:rFonts w:ascii="Arial" w:hAnsi="Arial" w:eastAsia="Arial" w:cs="Arial"/>
      <w:b/>
      <w:bCs/>
      <w:i/>
      <w:iCs/>
      <w:sz w:val="22"/>
      <w:szCs w:val="22"/>
    </w:rPr>
  </w:style>
  <w:style w:type="character" w:styleId="866" w:customStyle="1">
    <w:name w:val="Heading 8 Char"/>
    <w:basedOn w:val="794"/>
    <w:link w:val="727"/>
    <w:uiPriority w:val="9"/>
    <w:qFormat/>
    <w:rPr>
      <w:rFonts w:ascii="Arial" w:hAnsi="Arial" w:eastAsia="Arial" w:cs="Arial"/>
      <w:i/>
      <w:iCs/>
      <w:sz w:val="22"/>
      <w:szCs w:val="22"/>
    </w:rPr>
  </w:style>
  <w:style w:type="character" w:styleId="867" w:customStyle="1">
    <w:name w:val="Heading 9 Char"/>
    <w:basedOn w:val="794"/>
    <w:link w:val="727"/>
    <w:uiPriority w:val="9"/>
    <w:qFormat/>
    <w:rPr>
      <w:rFonts w:ascii="Arial" w:hAnsi="Arial" w:eastAsia="Arial" w:cs="Arial"/>
      <w:i/>
      <w:iCs/>
      <w:sz w:val="21"/>
      <w:szCs w:val="21"/>
    </w:rPr>
  </w:style>
  <w:style w:type="character" w:styleId="868" w:customStyle="1">
    <w:name w:val="Title Char"/>
    <w:basedOn w:val="794"/>
    <w:link w:val="727"/>
    <w:uiPriority w:val="10"/>
    <w:qFormat/>
    <w:rPr>
      <w:sz w:val="48"/>
      <w:szCs w:val="48"/>
    </w:rPr>
  </w:style>
  <w:style w:type="character" w:styleId="869" w:customStyle="1">
    <w:name w:val="Subtitle Char"/>
    <w:basedOn w:val="794"/>
    <w:link w:val="727"/>
    <w:uiPriority w:val="11"/>
    <w:qFormat/>
    <w:rPr>
      <w:sz w:val="24"/>
      <w:szCs w:val="24"/>
    </w:rPr>
  </w:style>
  <w:style w:type="character" w:styleId="870" w:customStyle="1">
    <w:name w:val="Quote Char"/>
    <w:link w:val="727"/>
    <w:uiPriority w:val="29"/>
    <w:qFormat/>
    <w:rPr>
      <w:i/>
    </w:rPr>
  </w:style>
  <w:style w:type="character" w:styleId="871" w:customStyle="1">
    <w:name w:val="Intense Quote Char"/>
    <w:link w:val="727"/>
    <w:uiPriority w:val="30"/>
    <w:qFormat/>
    <w:rPr>
      <w:i/>
    </w:rPr>
  </w:style>
  <w:style w:type="character" w:styleId="872" w:customStyle="1">
    <w:name w:val="Header Char"/>
    <w:basedOn w:val="794"/>
    <w:link w:val="727"/>
    <w:uiPriority w:val="99"/>
    <w:qFormat/>
  </w:style>
  <w:style w:type="character" w:styleId="873" w:customStyle="1">
    <w:name w:val="Caption Char"/>
    <w:link w:val="727"/>
    <w:uiPriority w:val="99"/>
    <w:qFormat/>
  </w:style>
  <w:style w:type="character" w:styleId="874" w:customStyle="1">
    <w:name w:val="Footnote Text Char"/>
    <w:link w:val="727"/>
    <w:uiPriority w:val="99"/>
    <w:qFormat/>
    <w:rPr>
      <w:sz w:val="18"/>
    </w:rPr>
  </w:style>
  <w:style w:type="character" w:styleId="875" w:customStyle="1">
    <w:name w:val="Endnote Text Char"/>
    <w:link w:val="727"/>
    <w:uiPriority w:val="99"/>
    <w:qFormat/>
    <w:rPr>
      <w:sz w:val="20"/>
    </w:rPr>
  </w:style>
  <w:style w:type="paragraph" w:styleId="876" w:customStyle="1">
    <w:name w:val="TOC 标题1"/>
    <w:uiPriority w:val="39"/>
    <w:unhideWhenUsed/>
    <w:qFormat/>
    <w:rPr>
      <w:rFonts w:hint="default" w:ascii="Calibri" w:hAnsi="Calibri" w:eastAsia="宋体" w:cs="Times New Roman"/>
      <w:lang w:val="en-US" w:eastAsia="zh-CN" w:bidi="ar-SA"/>
    </w:rPr>
  </w:style>
  <w:style w:type="character" w:styleId="877" w:customStyle="1">
    <w:name w:val="Heading 2 Char"/>
    <w:link w:val="727"/>
    <w:uiPriority w:val="9"/>
    <w:qFormat/>
    <w:rPr>
      <w:rFonts w:ascii="Arial" w:hAnsi="Arial" w:eastAsia="Arial" w:cs="Arial"/>
      <w:sz w:val="34"/>
    </w:rPr>
  </w:style>
  <w:style w:type="paragraph" w:styleId="878">
    <w:name w:val="List Paragraph"/>
    <w:basedOn w:val="727"/>
    <w:uiPriority w:val="99"/>
    <w:qFormat/>
    <w:pPr>
      <w:contextualSpacing/>
      <w:ind w:left="720"/>
      <w:tabs>
        <w:tab w:val="left" w:pos="502" w:leader="none"/>
      </w:tabs>
    </w:pPr>
  </w:style>
  <w:style w:type="paragraph" w:styleId="879">
    <w:name w:val="No Spacing"/>
    <w:uiPriority w:val="1"/>
    <w:qFormat/>
    <w:rPr>
      <w:rFonts w:hint="default" w:ascii="Times New Roman" w:hAnsi="Times New Roman" w:eastAsia="宋体" w:cs="Times New Roman"/>
      <w:lang w:val="en-US" w:eastAsia="zh-CN" w:bidi="ar-SA"/>
    </w:rPr>
  </w:style>
  <w:style w:type="paragraph" w:styleId="880">
    <w:name w:val="Quote"/>
    <w:link w:val="881"/>
    <w:uiPriority w:val="29"/>
    <w:qFormat/>
    <w:pPr>
      <w:ind w:left="720" w:right="720"/>
    </w:pPr>
    <w:rPr>
      <w:rFonts w:hint="default" w:ascii="Times New Roman" w:hAnsi="Times New Roman" w:eastAsia="宋体" w:cs="Times New Roman"/>
      <w:i/>
      <w:lang w:val="en-US" w:eastAsia="zh-CN" w:bidi="ar-SA"/>
    </w:rPr>
  </w:style>
  <w:style w:type="character" w:styleId="881" w:customStyle="1">
    <w:name w:val="引用 字符"/>
    <w:link w:val="880"/>
    <w:uiPriority w:val="29"/>
    <w:qFormat/>
    <w:rPr>
      <w:i/>
    </w:rPr>
  </w:style>
  <w:style w:type="paragraph" w:styleId="882">
    <w:name w:val="Intense Quote"/>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3" w:customStyle="1">
    <w:name w:val="明显引用 字符"/>
    <w:link w:val="882"/>
    <w:uiPriority w:val="30"/>
    <w:qFormat/>
    <w:rPr>
      <w:i/>
    </w:rPr>
  </w:style>
  <w:style w:type="character" w:styleId="884" w:customStyle="1">
    <w:name w:val="Footer Char"/>
    <w:link w:val="727"/>
    <w:uiPriority w:val="99"/>
    <w:qFormat/>
  </w:style>
  <w:style w:type="table" w:styleId="885" w:customStyle="1">
    <w:name w:val="Table Grid Light"/>
    <w:uiPriority w:val="59"/>
    <w:qFormat/>
    <w:tblPr/>
  </w:style>
  <w:style w:type="table" w:styleId="886" w:customStyle="1">
    <w:name w:val="无格式表格 11"/>
    <w:uiPriority w:val="59"/>
    <w:qFormat/>
    <w:tblPr/>
  </w:style>
  <w:style w:type="table" w:styleId="887" w:customStyle="1">
    <w:name w:val="无格式表格 21"/>
    <w:uiPriority w:val="59"/>
    <w:qFormat/>
    <w:tblPr/>
  </w:style>
  <w:style w:type="table" w:styleId="888" w:customStyle="1">
    <w:name w:val="无格式表格 31"/>
    <w:uiPriority w:val="99"/>
    <w:qFormat/>
    <w:tblPr/>
  </w:style>
  <w:style w:type="table" w:styleId="889" w:customStyle="1">
    <w:name w:val="无格式表格 41"/>
    <w:uiPriority w:val="99"/>
    <w:qFormat/>
    <w:tblPr/>
  </w:style>
  <w:style w:type="table" w:styleId="890" w:customStyle="1">
    <w:name w:val="无格式表格 51"/>
    <w:uiPriority w:val="99"/>
    <w:qFormat/>
    <w:tblPr/>
  </w:style>
  <w:style w:type="table" w:styleId="891" w:customStyle="1">
    <w:name w:val="网格表 1 浅色1"/>
    <w:uiPriority w:val="99"/>
    <w:qFormat/>
    <w:tblPr/>
  </w:style>
  <w:style w:type="table" w:styleId="892" w:customStyle="1">
    <w:name w:val="Grid Table 1 Light - Accent 1"/>
    <w:uiPriority w:val="99"/>
    <w:qFormat/>
    <w:tblPr/>
  </w:style>
  <w:style w:type="table" w:styleId="893" w:customStyle="1">
    <w:name w:val="Grid Table 1 Light - Accent 2"/>
    <w:uiPriority w:val="99"/>
    <w:qFormat/>
    <w:tblPr/>
  </w:style>
  <w:style w:type="table" w:styleId="894" w:customStyle="1">
    <w:name w:val="Grid Table 1 Light - Accent 3"/>
    <w:uiPriority w:val="99"/>
    <w:qFormat/>
    <w:tblPr/>
  </w:style>
  <w:style w:type="table" w:styleId="895" w:customStyle="1">
    <w:name w:val="Grid Table 1 Light - Accent 4"/>
    <w:uiPriority w:val="99"/>
    <w:qFormat/>
    <w:tblPr/>
  </w:style>
  <w:style w:type="table" w:styleId="896" w:customStyle="1">
    <w:name w:val="Grid Table 1 Light - Accent 5"/>
    <w:uiPriority w:val="99"/>
    <w:qFormat/>
    <w:tblPr/>
  </w:style>
  <w:style w:type="table" w:styleId="897" w:customStyle="1">
    <w:name w:val="Grid Table 1 Light - Accent 6"/>
    <w:uiPriority w:val="99"/>
    <w:qFormat/>
    <w:tblPr/>
  </w:style>
  <w:style w:type="table" w:styleId="898" w:customStyle="1">
    <w:name w:val="网格表 21"/>
    <w:uiPriority w:val="99"/>
    <w:qFormat/>
    <w:tblPr/>
  </w:style>
  <w:style w:type="table" w:styleId="899" w:customStyle="1">
    <w:name w:val="Grid Table 2 - Accent 1"/>
    <w:uiPriority w:val="99"/>
    <w:qFormat/>
    <w:tblPr/>
  </w:style>
  <w:style w:type="table" w:styleId="900" w:customStyle="1">
    <w:name w:val="Grid Table 2 - Accent 2"/>
    <w:uiPriority w:val="99"/>
    <w:qFormat/>
    <w:tblPr/>
  </w:style>
  <w:style w:type="table" w:styleId="901" w:customStyle="1">
    <w:name w:val="Grid Table 2 - Accent 3"/>
    <w:uiPriority w:val="99"/>
    <w:qFormat/>
    <w:tblPr/>
  </w:style>
  <w:style w:type="table" w:styleId="902" w:customStyle="1">
    <w:name w:val="Grid Table 2 - Accent 4"/>
    <w:uiPriority w:val="99"/>
    <w:qFormat/>
    <w:tblPr/>
  </w:style>
  <w:style w:type="table" w:styleId="903" w:customStyle="1">
    <w:name w:val="Grid Table 2 - Accent 5"/>
    <w:uiPriority w:val="99"/>
    <w:qFormat/>
    <w:tblPr/>
  </w:style>
  <w:style w:type="table" w:styleId="904" w:customStyle="1">
    <w:name w:val="Grid Table 2 - Accent 6"/>
    <w:uiPriority w:val="99"/>
    <w:qFormat/>
    <w:tblPr/>
  </w:style>
  <w:style w:type="table" w:styleId="905" w:customStyle="1">
    <w:name w:val="网格表 31"/>
    <w:uiPriority w:val="99"/>
    <w:qFormat/>
    <w:tblPr/>
  </w:style>
  <w:style w:type="table" w:styleId="906" w:customStyle="1">
    <w:name w:val="Grid Table 3 - Accent 1"/>
    <w:uiPriority w:val="99"/>
    <w:qFormat/>
    <w:tblPr/>
  </w:style>
  <w:style w:type="table" w:styleId="907" w:customStyle="1">
    <w:name w:val="Grid Table 3 - Accent 2"/>
    <w:uiPriority w:val="99"/>
    <w:qFormat/>
    <w:tblPr/>
  </w:style>
  <w:style w:type="table" w:styleId="908" w:customStyle="1">
    <w:name w:val="Grid Table 3 - Accent 3"/>
    <w:uiPriority w:val="99"/>
    <w:qFormat/>
    <w:tblPr/>
  </w:style>
  <w:style w:type="table" w:styleId="909" w:customStyle="1">
    <w:name w:val="Grid Table 3 - Accent 4"/>
    <w:uiPriority w:val="99"/>
    <w:qFormat/>
    <w:tblPr/>
  </w:style>
  <w:style w:type="table" w:styleId="910" w:customStyle="1">
    <w:name w:val="Grid Table 3 - Accent 5"/>
    <w:uiPriority w:val="99"/>
    <w:qFormat/>
    <w:tblPr/>
  </w:style>
  <w:style w:type="table" w:styleId="911" w:customStyle="1">
    <w:name w:val="Grid Table 3 - Accent 6"/>
    <w:uiPriority w:val="99"/>
    <w:qFormat/>
    <w:tblPr/>
  </w:style>
  <w:style w:type="table" w:styleId="912" w:customStyle="1">
    <w:name w:val="网格表 41"/>
    <w:uiPriority w:val="59"/>
    <w:qFormat/>
    <w:tblPr/>
  </w:style>
  <w:style w:type="table" w:styleId="913" w:customStyle="1">
    <w:name w:val="Grid Table 4 - Accent 1"/>
    <w:uiPriority w:val="59"/>
    <w:qFormat/>
    <w:tblPr/>
  </w:style>
  <w:style w:type="table" w:styleId="914" w:customStyle="1">
    <w:name w:val="Grid Table 4 - Accent 2"/>
    <w:uiPriority w:val="59"/>
    <w:qFormat/>
    <w:tblPr/>
  </w:style>
  <w:style w:type="table" w:styleId="915" w:customStyle="1">
    <w:name w:val="Grid Table 4 - Accent 3"/>
    <w:uiPriority w:val="59"/>
    <w:qFormat/>
    <w:tblPr/>
  </w:style>
  <w:style w:type="table" w:styleId="916" w:customStyle="1">
    <w:name w:val="Grid Table 4 - Accent 4"/>
    <w:uiPriority w:val="59"/>
    <w:qFormat/>
    <w:tblPr/>
  </w:style>
  <w:style w:type="table" w:styleId="917" w:customStyle="1">
    <w:name w:val="Grid Table 4 - Accent 5"/>
    <w:uiPriority w:val="59"/>
    <w:qFormat/>
    <w:tblPr/>
  </w:style>
  <w:style w:type="table" w:styleId="918" w:customStyle="1">
    <w:name w:val="Grid Table 4 - Accent 6"/>
    <w:uiPriority w:val="59"/>
    <w:qFormat/>
    <w:tblPr/>
  </w:style>
  <w:style w:type="table" w:styleId="919" w:customStyle="1">
    <w:name w:val="网格表 5 深色1"/>
    <w:uiPriority w:val="99"/>
    <w:qFormat/>
    <w:tblPr/>
  </w:style>
  <w:style w:type="table" w:styleId="920" w:customStyle="1">
    <w:name w:val="Grid Table 5 Dark- Accent 1"/>
    <w:uiPriority w:val="99"/>
    <w:qFormat/>
    <w:tblPr/>
  </w:style>
  <w:style w:type="table" w:styleId="921" w:customStyle="1">
    <w:name w:val="Grid Table 5 Dark - Accent 2"/>
    <w:uiPriority w:val="99"/>
    <w:qFormat/>
    <w:tblPr/>
  </w:style>
  <w:style w:type="table" w:styleId="922" w:customStyle="1">
    <w:name w:val="Grid Table 5 Dark - Accent 3"/>
    <w:uiPriority w:val="99"/>
    <w:qFormat/>
    <w:tblPr/>
  </w:style>
  <w:style w:type="table" w:styleId="923" w:customStyle="1">
    <w:name w:val="Grid Table 5 Dark- Accent 4"/>
    <w:uiPriority w:val="99"/>
    <w:qFormat/>
    <w:tblPr/>
  </w:style>
  <w:style w:type="table" w:styleId="924" w:customStyle="1">
    <w:name w:val="Grid Table 5 Dark - Accent 5"/>
    <w:uiPriority w:val="99"/>
    <w:qFormat/>
    <w:tblPr/>
  </w:style>
  <w:style w:type="table" w:styleId="925" w:customStyle="1">
    <w:name w:val="Grid Table 5 Dark - Accent 6"/>
    <w:uiPriority w:val="99"/>
    <w:qFormat/>
    <w:tblPr/>
  </w:style>
  <w:style w:type="table" w:styleId="926" w:customStyle="1">
    <w:name w:val="网格表 6 彩色1"/>
    <w:uiPriority w:val="99"/>
    <w:qFormat/>
    <w:tblPr/>
  </w:style>
  <w:style w:type="table" w:styleId="927" w:customStyle="1">
    <w:name w:val="Grid Table 6 Colorful - Accent 1"/>
    <w:uiPriority w:val="99"/>
    <w:qFormat/>
    <w:tblPr/>
  </w:style>
  <w:style w:type="table" w:styleId="928" w:customStyle="1">
    <w:name w:val="Grid Table 6 Colorful - Accent 2"/>
    <w:uiPriority w:val="99"/>
    <w:qFormat/>
    <w:tblPr/>
  </w:style>
  <w:style w:type="table" w:styleId="929" w:customStyle="1">
    <w:name w:val="Grid Table 6 Colorful - Accent 3"/>
    <w:uiPriority w:val="99"/>
    <w:qFormat/>
    <w:tblPr/>
  </w:style>
  <w:style w:type="table" w:styleId="930" w:customStyle="1">
    <w:name w:val="Grid Table 6 Colorful - Accent 4"/>
    <w:uiPriority w:val="99"/>
    <w:qFormat/>
    <w:tblPr/>
  </w:style>
  <w:style w:type="table" w:styleId="931" w:customStyle="1">
    <w:name w:val="Grid Table 6 Colorful - Accent 5"/>
    <w:uiPriority w:val="99"/>
    <w:qFormat/>
    <w:tblPr/>
  </w:style>
  <w:style w:type="table" w:styleId="932" w:customStyle="1">
    <w:name w:val="Grid Table 6 Colorful - Accent 6"/>
    <w:uiPriority w:val="99"/>
    <w:qFormat/>
    <w:tblPr/>
  </w:style>
  <w:style w:type="table" w:styleId="933" w:customStyle="1">
    <w:name w:val="网格表 7 彩色1"/>
    <w:uiPriority w:val="99"/>
    <w:qFormat/>
    <w:tblPr/>
  </w:style>
  <w:style w:type="table" w:styleId="934" w:customStyle="1">
    <w:name w:val="Grid Table 7 Colorful - Accent 1"/>
    <w:uiPriority w:val="99"/>
    <w:qFormat/>
    <w:tblPr/>
  </w:style>
  <w:style w:type="table" w:styleId="935" w:customStyle="1">
    <w:name w:val="Grid Table 7 Colorful - Accent 2"/>
    <w:uiPriority w:val="99"/>
    <w:qFormat/>
    <w:tblPr/>
  </w:style>
  <w:style w:type="table" w:styleId="936" w:customStyle="1">
    <w:name w:val="Grid Table 7 Colorful - Accent 3"/>
    <w:uiPriority w:val="99"/>
    <w:qFormat/>
    <w:tblPr/>
  </w:style>
  <w:style w:type="table" w:styleId="937" w:customStyle="1">
    <w:name w:val="Grid Table 7 Colorful - Accent 4"/>
    <w:uiPriority w:val="99"/>
    <w:qFormat/>
    <w:tblPr/>
  </w:style>
  <w:style w:type="table" w:styleId="938" w:customStyle="1">
    <w:name w:val="Grid Table 7 Colorful - Accent 5"/>
    <w:uiPriority w:val="99"/>
    <w:qFormat/>
    <w:tblPr/>
  </w:style>
  <w:style w:type="table" w:styleId="939" w:customStyle="1">
    <w:name w:val="Grid Table 7 Colorful - Accent 6"/>
    <w:uiPriority w:val="99"/>
    <w:qFormat/>
    <w:tblPr/>
  </w:style>
  <w:style w:type="table" w:styleId="940" w:customStyle="1">
    <w:name w:val="清单表 1 浅色1"/>
    <w:uiPriority w:val="99"/>
    <w:qFormat/>
    <w:tblPr/>
  </w:style>
  <w:style w:type="table" w:styleId="941" w:customStyle="1">
    <w:name w:val="List Table 1 Light - Accent 1"/>
    <w:uiPriority w:val="99"/>
    <w:qFormat/>
    <w:tblPr/>
  </w:style>
  <w:style w:type="table" w:styleId="942" w:customStyle="1">
    <w:name w:val="List Table 1 Light - Accent 2"/>
    <w:uiPriority w:val="99"/>
    <w:qFormat/>
    <w:tblPr/>
  </w:style>
  <w:style w:type="table" w:styleId="943" w:customStyle="1">
    <w:name w:val="List Table 1 Light - Accent 3"/>
    <w:uiPriority w:val="99"/>
    <w:qFormat/>
    <w:tblPr/>
  </w:style>
  <w:style w:type="table" w:styleId="944" w:customStyle="1">
    <w:name w:val="List Table 1 Light - Accent 4"/>
    <w:uiPriority w:val="99"/>
    <w:qFormat/>
    <w:tblPr/>
  </w:style>
  <w:style w:type="table" w:styleId="945" w:customStyle="1">
    <w:name w:val="List Table 1 Light - Accent 5"/>
    <w:uiPriority w:val="99"/>
    <w:qFormat/>
    <w:tblPr/>
  </w:style>
  <w:style w:type="table" w:styleId="946" w:customStyle="1">
    <w:name w:val="List Table 1 Light - Accent 6"/>
    <w:uiPriority w:val="99"/>
    <w:qFormat/>
    <w:tblPr/>
  </w:style>
  <w:style w:type="table" w:styleId="947" w:customStyle="1">
    <w:name w:val="清单表 21"/>
    <w:uiPriority w:val="99"/>
    <w:qFormat/>
    <w:tblPr/>
  </w:style>
  <w:style w:type="table" w:styleId="948" w:customStyle="1">
    <w:name w:val="List Table 2 - Accent 1"/>
    <w:uiPriority w:val="99"/>
    <w:qFormat/>
    <w:tblPr/>
  </w:style>
  <w:style w:type="table" w:styleId="949" w:customStyle="1">
    <w:name w:val="List Table 2 - Accent 2"/>
    <w:uiPriority w:val="99"/>
    <w:qFormat/>
    <w:tblPr/>
  </w:style>
  <w:style w:type="table" w:styleId="950" w:customStyle="1">
    <w:name w:val="List Table 2 - Accent 3"/>
    <w:uiPriority w:val="99"/>
    <w:qFormat/>
    <w:tblPr/>
  </w:style>
  <w:style w:type="table" w:styleId="951" w:customStyle="1">
    <w:name w:val="List Table 2 - Accent 4"/>
    <w:uiPriority w:val="99"/>
    <w:qFormat/>
    <w:tblPr/>
  </w:style>
  <w:style w:type="table" w:styleId="952" w:customStyle="1">
    <w:name w:val="List Table 2 - Accent 5"/>
    <w:uiPriority w:val="99"/>
    <w:qFormat/>
    <w:tblPr/>
  </w:style>
  <w:style w:type="table" w:styleId="953" w:customStyle="1">
    <w:name w:val="List Table 2 - Accent 6"/>
    <w:uiPriority w:val="99"/>
    <w:qFormat/>
    <w:tblPr/>
  </w:style>
  <w:style w:type="table" w:styleId="954" w:customStyle="1">
    <w:name w:val="清单表 31"/>
    <w:uiPriority w:val="99"/>
    <w:qFormat/>
    <w:tblPr/>
  </w:style>
  <w:style w:type="table" w:styleId="955" w:customStyle="1">
    <w:name w:val="List Table 3 - Accent 1"/>
    <w:uiPriority w:val="99"/>
    <w:qFormat/>
    <w:tblPr/>
  </w:style>
  <w:style w:type="table" w:styleId="956" w:customStyle="1">
    <w:name w:val="List Table 3 - Accent 2"/>
    <w:uiPriority w:val="99"/>
    <w:qFormat/>
    <w:tblPr/>
  </w:style>
  <w:style w:type="table" w:styleId="957" w:customStyle="1">
    <w:name w:val="List Table 3 - Accent 3"/>
    <w:uiPriority w:val="99"/>
    <w:qFormat/>
    <w:tblPr/>
  </w:style>
  <w:style w:type="table" w:styleId="958" w:customStyle="1">
    <w:name w:val="List Table 3 - Accent 4"/>
    <w:uiPriority w:val="99"/>
    <w:qFormat/>
    <w:tblPr/>
  </w:style>
  <w:style w:type="table" w:styleId="959" w:customStyle="1">
    <w:name w:val="List Table 3 - Accent 5"/>
    <w:uiPriority w:val="99"/>
    <w:qFormat/>
    <w:tblPr/>
  </w:style>
  <w:style w:type="table" w:styleId="960" w:customStyle="1">
    <w:name w:val="List Table 3 - Accent 6"/>
    <w:uiPriority w:val="99"/>
    <w:qFormat/>
    <w:tblPr/>
  </w:style>
  <w:style w:type="table" w:styleId="961" w:customStyle="1">
    <w:name w:val="清单表 41"/>
    <w:uiPriority w:val="99"/>
    <w:qFormat/>
    <w:tblPr/>
  </w:style>
  <w:style w:type="table" w:styleId="962" w:customStyle="1">
    <w:name w:val="List Table 4 - Accent 1"/>
    <w:uiPriority w:val="99"/>
    <w:qFormat/>
    <w:tblPr/>
  </w:style>
  <w:style w:type="table" w:styleId="963" w:customStyle="1">
    <w:name w:val="List Table 4 - Accent 2"/>
    <w:uiPriority w:val="99"/>
    <w:qFormat/>
    <w:tblPr/>
  </w:style>
  <w:style w:type="table" w:styleId="964" w:customStyle="1">
    <w:name w:val="List Table 4 - Accent 3"/>
    <w:uiPriority w:val="99"/>
    <w:qFormat/>
    <w:tblPr/>
  </w:style>
  <w:style w:type="table" w:styleId="965" w:customStyle="1">
    <w:name w:val="List Table 4 - Accent 4"/>
    <w:uiPriority w:val="99"/>
    <w:qFormat/>
    <w:tblPr/>
  </w:style>
  <w:style w:type="table" w:styleId="966" w:customStyle="1">
    <w:name w:val="List Table 4 - Accent 5"/>
    <w:uiPriority w:val="99"/>
    <w:qFormat/>
    <w:tblPr/>
  </w:style>
  <w:style w:type="table" w:styleId="967" w:customStyle="1">
    <w:name w:val="List Table 4 - Accent 6"/>
    <w:uiPriority w:val="99"/>
    <w:qFormat/>
    <w:tblPr/>
  </w:style>
  <w:style w:type="table" w:styleId="968" w:customStyle="1">
    <w:name w:val="清单表 5 深色1"/>
    <w:uiPriority w:val="99"/>
    <w:qFormat/>
    <w:tblPr/>
  </w:style>
  <w:style w:type="table" w:styleId="969" w:customStyle="1">
    <w:name w:val="List Table 5 Dark - Accent 1"/>
    <w:uiPriority w:val="99"/>
    <w:qFormat/>
    <w:tblPr/>
  </w:style>
  <w:style w:type="table" w:styleId="970" w:customStyle="1">
    <w:name w:val="List Table 5 Dark - Accent 2"/>
    <w:uiPriority w:val="99"/>
    <w:qFormat/>
    <w:tblPr/>
  </w:style>
  <w:style w:type="table" w:styleId="971" w:customStyle="1">
    <w:name w:val="List Table 5 Dark - Accent 3"/>
    <w:uiPriority w:val="99"/>
    <w:qFormat/>
    <w:tblPr/>
  </w:style>
  <w:style w:type="table" w:styleId="972" w:customStyle="1">
    <w:name w:val="List Table 5 Dark - Accent 4"/>
    <w:uiPriority w:val="99"/>
    <w:qFormat/>
    <w:tblPr/>
  </w:style>
  <w:style w:type="table" w:styleId="973" w:customStyle="1">
    <w:name w:val="List Table 5 Dark - Accent 5"/>
    <w:uiPriority w:val="99"/>
    <w:qFormat/>
    <w:tblPr/>
  </w:style>
  <w:style w:type="table" w:styleId="974" w:customStyle="1">
    <w:name w:val="List Table 5 Dark - Accent 6"/>
    <w:uiPriority w:val="99"/>
    <w:qFormat/>
    <w:tblPr/>
  </w:style>
  <w:style w:type="table" w:styleId="975" w:customStyle="1">
    <w:name w:val="清单表 6 彩色1"/>
    <w:uiPriority w:val="99"/>
    <w:qFormat/>
    <w:tblPr/>
  </w:style>
  <w:style w:type="table" w:styleId="976" w:customStyle="1">
    <w:name w:val="List Table 6 Colorful - Accent 1"/>
    <w:uiPriority w:val="99"/>
    <w:qFormat/>
    <w:tblPr/>
  </w:style>
  <w:style w:type="table" w:styleId="977" w:customStyle="1">
    <w:name w:val="List Table 6 Colorful - Accent 2"/>
    <w:uiPriority w:val="99"/>
    <w:qFormat/>
    <w:tblPr/>
  </w:style>
  <w:style w:type="table" w:styleId="978" w:customStyle="1">
    <w:name w:val="List Table 6 Colorful - Accent 3"/>
    <w:uiPriority w:val="99"/>
    <w:qFormat/>
    <w:tblPr/>
  </w:style>
  <w:style w:type="table" w:styleId="979" w:customStyle="1">
    <w:name w:val="List Table 6 Colorful - Accent 4"/>
    <w:uiPriority w:val="99"/>
    <w:qFormat/>
    <w:tblPr/>
  </w:style>
  <w:style w:type="table" w:styleId="980" w:customStyle="1">
    <w:name w:val="List Table 6 Colorful - Accent 5"/>
    <w:uiPriority w:val="99"/>
    <w:qFormat/>
    <w:tblPr/>
  </w:style>
  <w:style w:type="table" w:styleId="981" w:customStyle="1">
    <w:name w:val="List Table 6 Colorful - Accent 6"/>
    <w:uiPriority w:val="99"/>
    <w:qFormat/>
    <w:tblPr/>
  </w:style>
  <w:style w:type="table" w:styleId="982" w:customStyle="1">
    <w:name w:val="清单表 7 彩色1"/>
    <w:uiPriority w:val="99"/>
    <w:qFormat/>
    <w:tblPr/>
  </w:style>
  <w:style w:type="table" w:styleId="983" w:customStyle="1">
    <w:name w:val="List Table 7 Colorful - Accent 1"/>
    <w:uiPriority w:val="99"/>
    <w:qFormat/>
    <w:tblPr/>
  </w:style>
  <w:style w:type="table" w:styleId="984" w:customStyle="1">
    <w:name w:val="List Table 7 Colorful - Accent 2"/>
    <w:uiPriority w:val="99"/>
    <w:qFormat/>
    <w:tblPr/>
  </w:style>
  <w:style w:type="table" w:styleId="985" w:customStyle="1">
    <w:name w:val="List Table 7 Colorful - Accent 3"/>
    <w:uiPriority w:val="99"/>
    <w:qFormat/>
    <w:tblPr/>
  </w:style>
  <w:style w:type="table" w:styleId="986" w:customStyle="1">
    <w:name w:val="List Table 7 Colorful - Accent 4"/>
    <w:uiPriority w:val="99"/>
    <w:qFormat/>
    <w:tblPr/>
  </w:style>
  <w:style w:type="table" w:styleId="987" w:customStyle="1">
    <w:name w:val="List Table 7 Colorful - Accent 5"/>
    <w:uiPriority w:val="99"/>
    <w:qFormat/>
    <w:tblPr/>
  </w:style>
  <w:style w:type="table" w:styleId="988" w:customStyle="1">
    <w:name w:val="List Table 7 Colorful - Accent 6"/>
    <w:uiPriority w:val="99"/>
    <w:qFormat/>
    <w:tblPr/>
  </w:style>
  <w:style w:type="table" w:styleId="989" w:customStyle="1">
    <w:name w:val="Lined - Accent"/>
    <w:uiPriority w:val="99"/>
    <w:qFormat/>
    <w:rPr>
      <w:color w:val="404040"/>
    </w:rPr>
    <w:tblPr/>
  </w:style>
  <w:style w:type="table" w:styleId="990" w:customStyle="1">
    <w:name w:val="Lined - Accent 1"/>
    <w:uiPriority w:val="99"/>
    <w:qFormat/>
    <w:rPr>
      <w:color w:val="404040"/>
    </w:rPr>
    <w:tblPr/>
  </w:style>
  <w:style w:type="table" w:styleId="991" w:customStyle="1">
    <w:name w:val="Lined - Accent 2"/>
    <w:uiPriority w:val="99"/>
    <w:qFormat/>
    <w:rPr>
      <w:color w:val="404040"/>
    </w:rPr>
    <w:tblPr/>
  </w:style>
  <w:style w:type="table" w:styleId="992" w:customStyle="1">
    <w:name w:val="Lined - Accent 3"/>
    <w:uiPriority w:val="99"/>
    <w:qFormat/>
    <w:rPr>
      <w:color w:val="404040"/>
    </w:rPr>
    <w:tblPr/>
  </w:style>
  <w:style w:type="table" w:styleId="993" w:customStyle="1">
    <w:name w:val="Lined - Accent 4"/>
    <w:uiPriority w:val="99"/>
    <w:qFormat/>
    <w:rPr>
      <w:color w:val="404040"/>
    </w:rPr>
    <w:tblPr/>
  </w:style>
  <w:style w:type="table" w:styleId="994" w:customStyle="1">
    <w:name w:val="Lined - Accent 5"/>
    <w:uiPriority w:val="99"/>
    <w:qFormat/>
    <w:rPr>
      <w:color w:val="404040"/>
    </w:rPr>
    <w:tblPr/>
  </w:style>
  <w:style w:type="table" w:styleId="995" w:customStyle="1">
    <w:name w:val="Lined - Accent 6"/>
    <w:uiPriority w:val="99"/>
    <w:qFormat/>
    <w:rPr>
      <w:color w:val="404040"/>
    </w:rPr>
    <w:tblPr/>
  </w:style>
  <w:style w:type="table" w:styleId="996" w:customStyle="1">
    <w:name w:val="Bordered &amp; Lined - Accent"/>
    <w:uiPriority w:val="99"/>
    <w:qFormat/>
    <w:rPr>
      <w:color w:val="404040"/>
    </w:rPr>
    <w:tblPr/>
  </w:style>
  <w:style w:type="table" w:styleId="997" w:customStyle="1">
    <w:name w:val="Bordered &amp; Lined - Accent 1"/>
    <w:uiPriority w:val="99"/>
    <w:qFormat/>
    <w:rPr>
      <w:color w:val="404040"/>
    </w:rPr>
    <w:tblPr/>
  </w:style>
  <w:style w:type="table" w:styleId="998" w:customStyle="1">
    <w:name w:val="Bordered &amp; Lined - Accent 2"/>
    <w:uiPriority w:val="99"/>
    <w:qFormat/>
    <w:rPr>
      <w:color w:val="404040"/>
    </w:rPr>
    <w:tblPr/>
  </w:style>
  <w:style w:type="table" w:styleId="999" w:customStyle="1">
    <w:name w:val="Bordered &amp; Lined - Accent 3"/>
    <w:uiPriority w:val="99"/>
    <w:qFormat/>
    <w:rPr>
      <w:color w:val="404040"/>
    </w:rPr>
    <w:tblPr/>
  </w:style>
  <w:style w:type="table" w:styleId="1000" w:customStyle="1">
    <w:name w:val="Bordered &amp; Lined - Accent 4"/>
    <w:uiPriority w:val="99"/>
    <w:qFormat/>
    <w:rPr>
      <w:color w:val="404040"/>
    </w:rPr>
    <w:tblPr/>
  </w:style>
  <w:style w:type="table" w:styleId="1001" w:customStyle="1">
    <w:name w:val="Bordered &amp; Lined - Accent 5"/>
    <w:uiPriority w:val="99"/>
    <w:qFormat/>
    <w:rPr>
      <w:color w:val="404040"/>
    </w:rPr>
    <w:tblPr/>
  </w:style>
  <w:style w:type="table" w:styleId="1002" w:customStyle="1">
    <w:name w:val="Bordered &amp; Lined - Accent 6"/>
    <w:uiPriority w:val="99"/>
    <w:qFormat/>
    <w:rPr>
      <w:color w:val="404040"/>
    </w:rPr>
    <w:tblPr/>
  </w:style>
  <w:style w:type="table" w:styleId="1003" w:customStyle="1">
    <w:name w:val="Bordered"/>
    <w:uiPriority w:val="99"/>
    <w:qFormat/>
    <w:tblPr/>
  </w:style>
  <w:style w:type="table" w:styleId="1004" w:customStyle="1">
    <w:name w:val="Bordered - Accent 1"/>
    <w:uiPriority w:val="99"/>
    <w:qFormat/>
    <w:tblPr/>
  </w:style>
  <w:style w:type="table" w:styleId="1005" w:customStyle="1">
    <w:name w:val="Bordered - Accent 2"/>
    <w:uiPriority w:val="99"/>
    <w:qFormat/>
    <w:tblPr/>
  </w:style>
  <w:style w:type="table" w:styleId="1006" w:customStyle="1">
    <w:name w:val="Bordered - Accent 3"/>
    <w:uiPriority w:val="99"/>
    <w:qFormat/>
    <w:tblPr/>
  </w:style>
  <w:style w:type="table" w:styleId="1007" w:customStyle="1">
    <w:name w:val="Bordered - Accent 4"/>
    <w:uiPriority w:val="99"/>
    <w:qFormat/>
    <w:tblPr/>
  </w:style>
  <w:style w:type="table" w:styleId="1008" w:customStyle="1">
    <w:name w:val="Bordered - Accent 5"/>
    <w:uiPriority w:val="99"/>
    <w:qFormat/>
    <w:tblPr/>
  </w:style>
  <w:style w:type="table" w:styleId="1009" w:customStyle="1">
    <w:name w:val="Bordered - Accent 6"/>
    <w:uiPriority w:val="99"/>
    <w:qFormat/>
    <w:tblPr/>
  </w:style>
  <w:style w:type="paragraph" w:styleId="1010" w:customStyle="1">
    <w:name w:val="TOC 标题11"/>
    <w:uiPriority w:val="39"/>
    <w:unhideWhenUsed/>
    <w:qFormat/>
    <w:rPr>
      <w:rFonts w:hint="default" w:ascii="Times New Roman" w:hAnsi="Times New Roman" w:eastAsia="宋体" w:cs="Times New Roman"/>
      <w:lang w:val="en-US" w:eastAsia="zh-CN" w:bidi="ar-SA"/>
    </w:rPr>
  </w:style>
  <w:style w:type="paragraph" w:styleId="1011" w:customStyle="1">
    <w:name w:val="标题 11"/>
    <w:basedOn w:val="771"/>
    <w:next w:val="771"/>
    <w:link w:val="1012"/>
    <w:uiPriority w:val="0"/>
    <w:qFormat/>
    <w:pPr>
      <w:jc w:val="center"/>
      <w:keepLines/>
      <w:keepNext/>
      <w:spacing w:line="578" w:lineRule="auto"/>
      <w:outlineLvl w:val="0"/>
    </w:pPr>
    <w:rPr>
      <w:rFonts w:eastAsia="新宋体"/>
      <w:b/>
      <w:bCs/>
      <w:sz w:val="30"/>
      <w:szCs w:val="44"/>
    </w:rPr>
  </w:style>
  <w:style w:type="character" w:styleId="1012" w:customStyle="1">
    <w:name w:val="标题 1 字符"/>
    <w:link w:val="1011"/>
    <w:uiPriority w:val="0"/>
    <w:qFormat/>
    <w:rPr>
      <w:rFonts w:eastAsia="新宋体"/>
      <w:b/>
      <w:bCs/>
      <w:sz w:val="30"/>
      <w:szCs w:val="44"/>
    </w:rPr>
  </w:style>
  <w:style w:type="character" w:styleId="1013" w:customStyle="1">
    <w:name w:val="标题 2 字符1"/>
    <w:link w:val="780"/>
    <w:uiPriority w:val="0"/>
    <w:qFormat/>
    <w:rPr>
      <w:rFonts w:ascii="Cambria" w:hAnsi="Cambria"/>
      <w:b/>
      <w:bCs/>
      <w:sz w:val="32"/>
      <w:szCs w:val="32"/>
    </w:rPr>
  </w:style>
  <w:style w:type="paragraph" w:styleId="1014" w:customStyle="1">
    <w:name w:val="标题 31"/>
    <w:basedOn w:val="771"/>
    <w:next w:val="771"/>
    <w:link w:val="1015"/>
    <w:uiPriority w:val="0"/>
    <w:qFormat/>
    <w:pPr>
      <w:keepLines/>
      <w:keepNext/>
      <w:spacing w:before="260" w:after="260" w:line="416" w:lineRule="auto"/>
      <w:outlineLvl w:val="2"/>
    </w:pPr>
    <w:rPr>
      <w:b/>
      <w:bCs/>
      <w:sz w:val="32"/>
      <w:szCs w:val="32"/>
    </w:rPr>
  </w:style>
  <w:style w:type="character" w:styleId="1015" w:customStyle="1">
    <w:name w:val="标题 3 字符"/>
    <w:link w:val="1014"/>
    <w:uiPriority w:val="0"/>
    <w:semiHidden/>
    <w:qFormat/>
    <w:rPr>
      <w:b/>
      <w:bCs/>
      <w:sz w:val="32"/>
      <w:szCs w:val="32"/>
    </w:rPr>
  </w:style>
  <w:style w:type="paragraph" w:styleId="1016" w:customStyle="1">
    <w:name w:val="标题 41"/>
    <w:basedOn w:val="771"/>
    <w:next w:val="772"/>
    <w:link w:val="1017"/>
    <w:uiPriority w:val="0"/>
    <w:qFormat/>
    <w:pPr>
      <w:keepLines/>
      <w:keepNext/>
      <w:spacing w:before="280" w:after="290" w:line="376" w:lineRule="auto"/>
      <w:outlineLvl w:val="3"/>
    </w:pPr>
    <w:rPr>
      <w:rFonts w:ascii="Cambria" w:hAnsi="Cambria"/>
      <w:b/>
      <w:bCs/>
      <w:sz w:val="28"/>
      <w:szCs w:val="28"/>
    </w:rPr>
  </w:style>
  <w:style w:type="character" w:styleId="1017" w:customStyle="1">
    <w:name w:val="标题 4 字符1"/>
    <w:link w:val="1016"/>
    <w:uiPriority w:val="0"/>
    <w:semiHidden/>
    <w:qFormat/>
    <w:rPr>
      <w:rFonts w:ascii="Cambria" w:hAnsi="Cambria"/>
      <w:b/>
      <w:bCs/>
      <w:sz w:val="28"/>
      <w:szCs w:val="28"/>
    </w:rPr>
  </w:style>
  <w:style w:type="paragraph" w:styleId="1018" w:customStyle="1">
    <w:name w:val="标题 51"/>
    <w:basedOn w:val="771"/>
    <w:next w:val="771"/>
    <w:link w:val="1019"/>
    <w:uiPriority w:val="0"/>
    <w:qFormat/>
    <w:pPr>
      <w:keepLines/>
      <w:keepNext/>
      <w:spacing w:before="280" w:after="290" w:line="376" w:lineRule="auto"/>
      <w:outlineLvl w:val="4"/>
    </w:pPr>
    <w:rPr>
      <w:b/>
      <w:bCs/>
      <w:sz w:val="28"/>
      <w:szCs w:val="28"/>
    </w:rPr>
  </w:style>
  <w:style w:type="character" w:styleId="1019" w:customStyle="1">
    <w:name w:val="标题 5 字符"/>
    <w:link w:val="1018"/>
    <w:uiPriority w:val="0"/>
    <w:semiHidden/>
    <w:qFormat/>
    <w:rPr>
      <w:b/>
      <w:bCs/>
      <w:sz w:val="28"/>
      <w:szCs w:val="28"/>
    </w:rPr>
  </w:style>
  <w:style w:type="paragraph" w:styleId="1020" w:customStyle="1">
    <w:name w:val="标题 71"/>
    <w:basedOn w:val="771"/>
    <w:next w:val="771"/>
    <w:link w:val="1021"/>
    <w:uiPriority w:val="0"/>
    <w:qFormat/>
    <w:pPr>
      <w:keepLines/>
      <w:keepNext/>
      <w:spacing w:before="240" w:after="64" w:line="320" w:lineRule="auto"/>
      <w:outlineLvl w:val="6"/>
    </w:pPr>
    <w:rPr>
      <w:rFonts w:ascii="Calibri" w:hAnsi="Calibri"/>
      <w:b/>
      <w:bCs/>
      <w:sz w:val="24"/>
    </w:rPr>
  </w:style>
  <w:style w:type="character" w:styleId="1021" w:customStyle="1">
    <w:name w:val="标题 7 字符"/>
    <w:link w:val="1020"/>
    <w:uiPriority w:val="0"/>
    <w:semiHidden/>
    <w:qFormat/>
    <w:rPr>
      <w:rFonts w:ascii="Calibri" w:hAnsi="Calibri"/>
      <w:b/>
      <w:bCs/>
      <w:sz w:val="24"/>
      <w:szCs w:val="24"/>
    </w:rPr>
  </w:style>
  <w:style w:type="character" w:styleId="1022" w:customStyle="1">
    <w:name w:val="默认段落字体1"/>
    <w:link w:val="727"/>
    <w:uiPriority w:val="0"/>
    <w:semiHidden/>
    <w:qFormat/>
  </w:style>
  <w:style w:type="table" w:styleId="1023" w:customStyle="1">
    <w:name w:val="普通表格1"/>
    <w:uiPriority w:val="0"/>
    <w:semiHidden/>
    <w:qFormat/>
    <w:tblPr/>
  </w:style>
  <w:style w:type="character" w:styleId="1024" w:customStyle="1">
    <w:name w:val="超链接1"/>
    <w:link w:val="727"/>
    <w:uiPriority w:val="0"/>
    <w:qFormat/>
    <w:rPr>
      <w:color w:val="0000ff"/>
      <w:u w:val="single"/>
    </w:rPr>
  </w:style>
  <w:style w:type="character" w:styleId="1025" w:customStyle="1">
    <w:name w:val="批注引用1"/>
    <w:link w:val="727"/>
    <w:uiPriority w:val="0"/>
    <w:qFormat/>
    <w:rPr>
      <w:sz w:val="21"/>
      <w:szCs w:val="21"/>
    </w:rPr>
  </w:style>
  <w:style w:type="character" w:styleId="1026" w:customStyle="1">
    <w:name w:val="强调1"/>
    <w:link w:val="727"/>
    <w:uiPriority w:val="0"/>
    <w:qFormat/>
    <w:rPr>
      <w:i/>
    </w:rPr>
  </w:style>
  <w:style w:type="character" w:styleId="1027" w:customStyle="1">
    <w:name w:val="要点1"/>
    <w:link w:val="727"/>
    <w:uiPriority w:val="0"/>
    <w:qFormat/>
    <w:rPr>
      <w:b/>
      <w:bCs/>
    </w:rPr>
  </w:style>
  <w:style w:type="character" w:styleId="1028" w:customStyle="1">
    <w:name w:val="页码1"/>
    <w:link w:val="727"/>
    <w:uiPriority w:val="0"/>
    <w:qFormat/>
  </w:style>
  <w:style w:type="character" w:styleId="1029" w:customStyle="1">
    <w:name w:val="日期 Char"/>
    <w:link w:val="727"/>
    <w:uiPriority w:val="0"/>
    <w:semiHidden/>
    <w:qFormat/>
  </w:style>
  <w:style w:type="character" w:styleId="1030" w:customStyle="1">
    <w:name w:val="标题 4 Char"/>
    <w:link w:val="727"/>
    <w:uiPriority w:val="0"/>
    <w:semiHidden/>
    <w:qFormat/>
    <w:rPr>
      <w:rFonts w:ascii="Cambria" w:hAnsi="Cambria" w:eastAsia="宋体"/>
      <w:b/>
      <w:bCs/>
      <w:sz w:val="28"/>
      <w:szCs w:val="28"/>
    </w:rPr>
  </w:style>
  <w:style w:type="character" w:styleId="1031" w:customStyle="1">
    <w:name w:val="批注框文本 字符"/>
    <w:link w:val="1032"/>
    <w:uiPriority w:val="0"/>
    <w:qFormat/>
    <w:rPr>
      <w:sz w:val="18"/>
      <w:szCs w:val="18"/>
    </w:rPr>
  </w:style>
  <w:style w:type="paragraph" w:styleId="1032" w:customStyle="1">
    <w:name w:val="批注框文本1"/>
    <w:basedOn w:val="771"/>
    <w:link w:val="1031"/>
    <w:uiPriority w:val="0"/>
    <w:qFormat/>
    <w:rPr>
      <w:sz w:val="18"/>
      <w:szCs w:val="18"/>
    </w:rPr>
  </w:style>
  <w:style w:type="character" w:styleId="1033" w:customStyle="1">
    <w:name w:val="正文文本首行缩进 字符"/>
    <w:link w:val="727"/>
    <w:uiPriority w:val="99"/>
    <w:qFormat/>
  </w:style>
  <w:style w:type="character" w:styleId="1034" w:customStyle="1">
    <w:name w:val="批注框文本 Char"/>
    <w:link w:val="727"/>
    <w:uiPriority w:val="0"/>
    <w:semiHidden/>
    <w:qFormat/>
    <w:rPr>
      <w:sz w:val="18"/>
      <w:szCs w:val="18"/>
    </w:rPr>
  </w:style>
  <w:style w:type="character" w:styleId="1035" w:customStyle="1">
    <w:name w:val="标题 1 Char"/>
    <w:link w:val="727"/>
    <w:uiPriority w:val="0"/>
    <w:qFormat/>
    <w:rPr>
      <w:b/>
      <w:bCs/>
      <w:sz w:val="44"/>
      <w:szCs w:val="44"/>
    </w:rPr>
  </w:style>
  <w:style w:type="character" w:styleId="1036" w:customStyle="1">
    <w:name w:val="批注主题 字符"/>
    <w:link w:val="1037"/>
    <w:uiPriority w:val="0"/>
    <w:qFormat/>
    <w:rPr>
      <w:b/>
      <w:bCs/>
      <w:sz w:val="21"/>
      <w:szCs w:val="24"/>
    </w:rPr>
  </w:style>
  <w:style w:type="paragraph" w:styleId="1037" w:customStyle="1">
    <w:name w:val="批注主题1"/>
    <w:basedOn w:val="1038"/>
    <w:next w:val="1038"/>
    <w:link w:val="1036"/>
    <w:uiPriority w:val="0"/>
    <w:qFormat/>
    <w:rPr>
      <w:b/>
      <w:bCs/>
    </w:rPr>
  </w:style>
  <w:style w:type="paragraph" w:styleId="1038" w:customStyle="1">
    <w:name w:val="批注文字1"/>
    <w:basedOn w:val="771"/>
    <w:link w:val="1039"/>
    <w:uiPriority w:val="0"/>
    <w:qFormat/>
    <w:pPr>
      <w:jc w:val="left"/>
    </w:pPr>
  </w:style>
  <w:style w:type="character" w:styleId="1039" w:customStyle="1">
    <w:name w:val="批注文字 字符"/>
    <w:link w:val="1038"/>
    <w:uiPriority w:val="0"/>
    <w:qFormat/>
    <w:rPr>
      <w:sz w:val="21"/>
      <w:szCs w:val="24"/>
    </w:rPr>
  </w:style>
  <w:style w:type="character" w:styleId="1040" w:customStyle="1">
    <w:name w:val="页眉 字符"/>
    <w:link w:val="1041"/>
    <w:uiPriority w:val="0"/>
    <w:qFormat/>
    <w:rPr>
      <w:sz w:val="18"/>
      <w:szCs w:val="18"/>
    </w:rPr>
  </w:style>
  <w:style w:type="paragraph" w:styleId="1041" w:customStyle="1">
    <w:name w:val="页眉1"/>
    <w:basedOn w:val="771"/>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标题 4 字符"/>
    <w:link w:val="727"/>
    <w:uiPriority w:val="0"/>
    <w:semiHidden/>
    <w:qFormat/>
    <w:rPr>
      <w:rFonts w:ascii="等线 Light" w:hAnsi="等线 Light" w:eastAsia="等线 Light"/>
      <w:b/>
      <w:bCs/>
      <w:sz w:val="28"/>
      <w:szCs w:val="28"/>
    </w:rPr>
  </w:style>
  <w:style w:type="character" w:styleId="1043" w:customStyle="1">
    <w:name w:val="纯文本 Char"/>
    <w:link w:val="727"/>
    <w:uiPriority w:val="0"/>
    <w:qFormat/>
    <w:rPr>
      <w:rFonts w:ascii="宋体" w:hAnsi="Courier New" w:eastAsia="宋体"/>
      <w:sz w:val="21"/>
      <w:szCs w:val="21"/>
    </w:rPr>
  </w:style>
  <w:style w:type="character" w:styleId="1044" w:customStyle="1">
    <w:name w:val="apple-converted-space"/>
    <w:link w:val="727"/>
    <w:uiPriority w:val="0"/>
    <w:qFormat/>
  </w:style>
  <w:style w:type="character" w:styleId="1045" w:customStyle="1">
    <w:name w:val="正文缩进 字符"/>
    <w:link w:val="1046"/>
    <w:uiPriority w:val="0"/>
    <w:qFormat/>
    <w:rPr>
      <w:sz w:val="21"/>
      <w:szCs w:val="24"/>
      <w:lang w:bidi="ar-SA"/>
    </w:rPr>
  </w:style>
  <w:style w:type="paragraph" w:styleId="1046" w:customStyle="1">
    <w:name w:val="正文缩进1"/>
    <w:basedOn w:val="771"/>
    <w:link w:val="1045"/>
    <w:uiPriority w:val="0"/>
    <w:qFormat/>
    <w:pPr>
      <w:ind w:firstLine="420"/>
    </w:pPr>
  </w:style>
  <w:style w:type="character" w:styleId="1047" w:customStyle="1">
    <w:name w:val="文档结构图 字符1"/>
    <w:link w:val="1048"/>
    <w:uiPriority w:val="0"/>
    <w:qFormat/>
    <w:rPr>
      <w:rFonts w:ascii="宋体" w:hAnsi="Calibri"/>
      <w:sz w:val="18"/>
      <w:szCs w:val="18"/>
    </w:rPr>
  </w:style>
  <w:style w:type="paragraph" w:styleId="1048" w:customStyle="1">
    <w:name w:val="文档结构图1"/>
    <w:basedOn w:val="771"/>
    <w:link w:val="1047"/>
    <w:uiPriority w:val="0"/>
    <w:qFormat/>
    <w:rPr>
      <w:rFonts w:ascii="宋体" w:hAnsi="Calibri"/>
      <w:sz w:val="18"/>
      <w:szCs w:val="18"/>
    </w:rPr>
  </w:style>
  <w:style w:type="character" w:styleId="1049" w:customStyle="1">
    <w:name w:val="正文文本缩进 字符"/>
    <w:link w:val="1050"/>
    <w:uiPriority w:val="0"/>
    <w:qFormat/>
    <w:rPr>
      <w:rFonts w:ascii="Calibri" w:hAnsi="Calibri"/>
      <w:sz w:val="21"/>
      <w:szCs w:val="24"/>
    </w:rPr>
  </w:style>
  <w:style w:type="paragraph" w:styleId="1050" w:customStyle="1">
    <w:name w:val="正文文本缩进1"/>
    <w:basedOn w:val="771"/>
    <w:link w:val="1049"/>
    <w:uiPriority w:val="0"/>
    <w:qFormat/>
    <w:pPr>
      <w:ind w:left="420"/>
      <w:spacing w:after="120"/>
    </w:pPr>
    <w:rPr>
      <w:rFonts w:ascii="Calibri" w:hAnsi="Calibri"/>
    </w:rPr>
  </w:style>
  <w:style w:type="character" w:styleId="1051" w:customStyle="1">
    <w:name w:val="纯文本 字符"/>
    <w:link w:val="1052"/>
    <w:uiPriority w:val="0"/>
    <w:qFormat/>
    <w:rPr>
      <w:rFonts w:ascii="宋体" w:hAnsi="Courier New"/>
      <w:sz w:val="21"/>
    </w:rPr>
  </w:style>
  <w:style w:type="paragraph" w:styleId="1052" w:customStyle="1">
    <w:name w:val="纯文本1"/>
    <w:basedOn w:val="771"/>
    <w:link w:val="1051"/>
    <w:uiPriority w:val="0"/>
    <w:qFormat/>
    <w:rPr>
      <w:rFonts w:ascii="宋体" w:hAnsi="Courier New"/>
      <w:sz w:val="20"/>
      <w:szCs w:val="20"/>
    </w:rPr>
  </w:style>
  <w:style w:type="character" w:styleId="1053" w:customStyle="1">
    <w:name w:val="日期 字符"/>
    <w:link w:val="1054"/>
    <w:uiPriority w:val="0"/>
    <w:qFormat/>
    <w:rPr>
      <w:rFonts w:eastAsia="仿宋_GB2312"/>
      <w:sz w:val="28"/>
    </w:rPr>
  </w:style>
  <w:style w:type="paragraph" w:styleId="1054" w:customStyle="1">
    <w:name w:val="日期1"/>
    <w:basedOn w:val="771"/>
    <w:next w:val="771"/>
    <w:link w:val="1053"/>
    <w:uiPriority w:val="0"/>
    <w:qFormat/>
    <w:rPr>
      <w:rFonts w:eastAsia="仿宋_GB2312"/>
      <w:sz w:val="28"/>
      <w:szCs w:val="20"/>
    </w:rPr>
  </w:style>
  <w:style w:type="character" w:styleId="1055" w:customStyle="1">
    <w:name w:val="正文文本缩进 2 字符"/>
    <w:link w:val="1056"/>
    <w:uiPriority w:val="0"/>
    <w:qFormat/>
    <w:rPr>
      <w:rFonts w:ascii="仿宋_GB2312" w:eastAsia="仿宋_GB2312"/>
      <w:sz w:val="24"/>
      <w:szCs w:val="24"/>
      <w:lang w:bidi="ar-SA"/>
    </w:rPr>
  </w:style>
  <w:style w:type="paragraph" w:styleId="1056" w:customStyle="1">
    <w:name w:val="正文文本缩进 21"/>
    <w:basedOn w:val="771"/>
    <w:link w:val="1055"/>
    <w:uiPriority w:val="0"/>
    <w:qFormat/>
    <w:pPr>
      <w:ind w:firstLine="475"/>
      <w:spacing w:line="10" w:lineRule="atLeast"/>
    </w:pPr>
    <w:rPr>
      <w:rFonts w:ascii="仿宋_GB2312" w:eastAsia="仿宋_GB2312"/>
      <w:sz w:val="24"/>
    </w:rPr>
  </w:style>
  <w:style w:type="character" w:styleId="1057" w:customStyle="1">
    <w:name w:val="页脚 字符"/>
    <w:link w:val="1058"/>
    <w:uiPriority w:val="0"/>
    <w:qFormat/>
    <w:rPr>
      <w:sz w:val="18"/>
      <w:szCs w:val="18"/>
    </w:rPr>
  </w:style>
  <w:style w:type="paragraph" w:styleId="1058" w:customStyle="1">
    <w:name w:val="页脚1"/>
    <w:basedOn w:val="771"/>
    <w:link w:val="1057"/>
    <w:uiPriority w:val="0"/>
    <w:qFormat/>
    <w:pPr>
      <w:jc w:val="left"/>
      <w:tabs>
        <w:tab w:val="center" w:pos="4153" w:leader="none"/>
        <w:tab w:val="right" w:pos="8306" w:leader="none"/>
      </w:tabs>
    </w:pPr>
    <w:rPr>
      <w:sz w:val="18"/>
      <w:szCs w:val="18"/>
    </w:rPr>
  </w:style>
  <w:style w:type="character" w:styleId="1059" w:customStyle="1">
    <w:name w:val="正文首行缩进 字符"/>
    <w:link w:val="1060"/>
    <w:uiPriority w:val="0"/>
    <w:qFormat/>
    <w:rPr>
      <w:rFonts w:ascii="仿宋_GB2312" w:hAnsi="Times New Roman" w:eastAsia="仿宋_GB2312"/>
      <w:sz w:val="30"/>
      <w:szCs w:val="30"/>
    </w:rPr>
  </w:style>
  <w:style w:type="paragraph" w:styleId="1060" w:customStyle="1">
    <w:name w:val="正文首行缩进1"/>
    <w:basedOn w:val="777"/>
    <w:link w:val="1059"/>
    <w:uiPriority w:val="0"/>
    <w:qFormat/>
    <w:pPr>
      <w:ind w:firstLine="420"/>
    </w:pPr>
    <w:rPr>
      <w:rFonts w:ascii="仿宋_GB2312" w:hAnsi="Times New Roman" w:eastAsia="仿宋_GB2312"/>
      <w:sz w:val="30"/>
      <w:szCs w:val="30"/>
    </w:rPr>
  </w:style>
  <w:style w:type="character" w:styleId="1061" w:customStyle="1">
    <w:name w:val="正文首行缩进 2 字符1"/>
    <w:link w:val="1062"/>
    <w:uiPriority w:val="0"/>
    <w:qFormat/>
  </w:style>
  <w:style w:type="paragraph" w:styleId="1062" w:customStyle="1">
    <w:name w:val="正文首行缩进 21"/>
    <w:basedOn w:val="1050"/>
    <w:link w:val="1061"/>
    <w:uiPriority w:val="0"/>
    <w:qFormat/>
    <w:pPr>
      <w:ind w:firstLine="420"/>
    </w:pPr>
    <w:rPr>
      <w:rFonts w:ascii="Times New Roman" w:hAnsi="Times New Roman"/>
    </w:rPr>
  </w:style>
  <w:style w:type="character" w:styleId="1063" w:customStyle="1">
    <w:name w:val="标题 2 字符"/>
    <w:link w:val="727"/>
    <w:uiPriority w:val="0"/>
    <w:semiHidden/>
    <w:qFormat/>
    <w:rPr>
      <w:rFonts w:ascii="等线 Light" w:hAnsi="等线 Light" w:eastAsia="等线 Light"/>
      <w:b/>
      <w:bCs/>
      <w:sz w:val="32"/>
      <w:szCs w:val="32"/>
    </w:rPr>
  </w:style>
  <w:style w:type="character" w:styleId="1064" w:customStyle="1">
    <w:name w:val="批注文字 Char"/>
    <w:link w:val="727"/>
    <w:uiPriority w:val="0"/>
    <w:qFormat/>
    <w:rPr>
      <w:rFonts w:ascii="Times New Roman" w:hAnsi="Times New Roman"/>
      <w:sz w:val="21"/>
    </w:rPr>
  </w:style>
  <w:style w:type="character" w:styleId="1065" w:customStyle="1">
    <w:name w:val="正文首行缩进 2 字符"/>
    <w:link w:val="1066"/>
    <w:uiPriority w:val="0"/>
    <w:qFormat/>
    <w:rPr>
      <w:sz w:val="21"/>
      <w:szCs w:val="24"/>
    </w:rPr>
  </w:style>
  <w:style w:type="paragraph" w:styleId="1066" w:customStyle="1">
    <w:name w:val="_Style 63"/>
    <w:basedOn w:val="1050"/>
    <w:next w:val="771"/>
    <w:link w:val="1065"/>
    <w:uiPriority w:val="0"/>
    <w:qFormat/>
    <w:pPr>
      <w:ind w:firstLine="420"/>
    </w:pPr>
    <w:rPr>
      <w:rFonts w:ascii="Times New Roman" w:hAnsi="Times New Roman"/>
    </w:rPr>
  </w:style>
  <w:style w:type="character" w:styleId="1067" w:customStyle="1">
    <w:name w:val="标书正文 Char1"/>
    <w:link w:val="1068"/>
    <w:uiPriority w:val="0"/>
    <w:qFormat/>
    <w:rPr>
      <w:color w:val="000000"/>
      <w:sz w:val="22"/>
      <w:szCs w:val="28"/>
      <w:lang w:eastAsia="en-US"/>
    </w:rPr>
  </w:style>
  <w:style w:type="paragraph" w:styleId="1068" w:customStyle="1">
    <w:name w:val="标书正文"/>
    <w:basedOn w:val="771"/>
    <w:link w:val="106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69" w:customStyle="1">
    <w:name w:val="font01"/>
    <w:link w:val="727"/>
    <w:uiPriority w:val="0"/>
    <w:qFormat/>
    <w:rPr>
      <w:rFonts w:ascii="仿宋" w:hAnsi="仿宋" w:eastAsia="仿宋"/>
      <w:color w:val="000000"/>
      <w:sz w:val="20"/>
      <w:szCs w:val="20"/>
      <w:u w:val="none"/>
    </w:rPr>
  </w:style>
  <w:style w:type="character" w:styleId="1070" w:customStyle="1">
    <w:name w:val="标题 3 Char"/>
    <w:link w:val="727"/>
    <w:uiPriority w:val="0"/>
    <w:qFormat/>
    <w:rPr>
      <w:rFonts w:ascii="Arial" w:hAnsi="Arial" w:eastAsia="宋体"/>
      <w:b/>
      <w:sz w:val="32"/>
      <w:szCs w:val="20"/>
    </w:rPr>
  </w:style>
  <w:style w:type="character" w:styleId="1071" w:customStyle="1">
    <w:name w:val="批注主题 Char"/>
    <w:link w:val="727"/>
    <w:uiPriority w:val="0"/>
    <w:semiHidden/>
    <w:qFormat/>
    <w:rPr>
      <w:rFonts w:ascii="Times New Roman" w:hAnsi="Times New Roman"/>
      <w:b/>
      <w:bCs/>
      <w:sz w:val="21"/>
    </w:rPr>
  </w:style>
  <w:style w:type="character" w:styleId="1072" w:customStyle="1">
    <w:name w:val="font41"/>
    <w:link w:val="727"/>
    <w:uiPriority w:val="0"/>
    <w:qFormat/>
    <w:rPr>
      <w:rFonts w:ascii="Symbol" w:hAnsi="Symbol"/>
      <w:color w:val="000000"/>
      <w:sz w:val="20"/>
      <w:szCs w:val="20"/>
      <w:u w:val="none"/>
    </w:rPr>
  </w:style>
  <w:style w:type="character" w:styleId="1073" w:customStyle="1">
    <w:name w:val="文档结构图 Char"/>
    <w:link w:val="727"/>
    <w:uiPriority w:val="0"/>
    <w:semiHidden/>
    <w:qFormat/>
    <w:rPr>
      <w:rFonts w:ascii="宋体"/>
      <w:sz w:val="18"/>
      <w:szCs w:val="18"/>
    </w:rPr>
  </w:style>
  <w:style w:type="character" w:styleId="1074" w:customStyle="1">
    <w:name w:val="文档结构图 字符"/>
    <w:link w:val="727"/>
    <w:uiPriority w:val="0"/>
    <w:qFormat/>
    <w:rPr>
      <w:rFonts w:ascii="Microsoft YaHei UI" w:eastAsia="Microsoft YaHei UI"/>
      <w:sz w:val="18"/>
      <w:szCs w:val="18"/>
    </w:rPr>
  </w:style>
  <w:style w:type="character" w:styleId="1075" w:customStyle="1">
    <w:name w:val="正文文本 Char"/>
    <w:link w:val="727"/>
    <w:uiPriority w:val="0"/>
    <w:qFormat/>
    <w:rPr>
      <w:sz w:val="21"/>
      <w:szCs w:val="24"/>
    </w:rPr>
  </w:style>
  <w:style w:type="character" w:styleId="1076" w:customStyle="1">
    <w:name w:val="标题 2 Char"/>
    <w:link w:val="727"/>
    <w:uiPriority w:val="0"/>
    <w:qFormat/>
    <w:rPr>
      <w:rFonts w:ascii="Cambria" w:hAnsi="Cambria" w:eastAsia="宋体"/>
      <w:b/>
      <w:bCs/>
      <w:sz w:val="32"/>
      <w:szCs w:val="32"/>
    </w:rPr>
  </w:style>
  <w:style w:type="character" w:styleId="1077" w:customStyle="1">
    <w:name w:val="纯文本 Char1"/>
    <w:link w:val="727"/>
    <w:uiPriority w:val="0"/>
    <w:qFormat/>
    <w:rPr>
      <w:rFonts w:ascii="宋体" w:hAnsi="Courier New" w:eastAsia="宋体"/>
      <w:sz w:val="20"/>
      <w:szCs w:val="20"/>
    </w:rPr>
  </w:style>
  <w:style w:type="character" w:styleId="1078" w:customStyle="1">
    <w:name w:val="页脚 Char"/>
    <w:link w:val="727"/>
    <w:uiPriority w:val="0"/>
    <w:qFormat/>
    <w:rPr>
      <w:sz w:val="18"/>
      <w:szCs w:val="18"/>
    </w:rPr>
  </w:style>
  <w:style w:type="character" w:styleId="1079" w:customStyle="1">
    <w:name w:val="NormalCharacter1"/>
    <w:link w:val="727"/>
    <w:uiPriority w:val="0"/>
    <w:semiHidden/>
    <w:qFormat/>
    <w:rPr>
      <w:sz w:val="28"/>
      <w:lang w:val="en-US" w:eastAsia="zh-CN" w:bidi="ar-SA"/>
    </w:rPr>
  </w:style>
  <w:style w:type="paragraph" w:styleId="1080"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81" w:customStyle="1">
    <w:name w:val="寄信人地址1"/>
    <w:basedOn w:val="771"/>
    <w:uiPriority w:val="0"/>
    <w:qFormat/>
    <w:rPr>
      <w:rFonts w:ascii="Arial" w:hAnsi="Arial"/>
    </w:rPr>
  </w:style>
  <w:style w:type="paragraph" w:styleId="1082" w:customStyle="1">
    <w:name w:val="文本块1"/>
    <w:basedOn w:val="771"/>
    <w:uiPriority w:val="0"/>
    <w:qFormat/>
    <w:pPr>
      <w:ind w:left="420" w:right="33"/>
      <w:jc w:val="left"/>
    </w:pPr>
    <w:rPr>
      <w:sz w:val="24"/>
      <w:szCs w:val="20"/>
    </w:rPr>
  </w:style>
  <w:style w:type="paragraph" w:styleId="1083" w:customStyle="1">
    <w:name w:val="索引 41"/>
    <w:basedOn w:val="771"/>
    <w:next w:val="771"/>
    <w:uiPriority w:val="0"/>
    <w:qFormat/>
    <w:pPr>
      <w:ind w:left="600"/>
    </w:pPr>
    <w:rPr>
      <w:rFonts w:ascii="Calibri" w:hAnsi="Calibri"/>
      <w:sz w:val="22"/>
      <w:szCs w:val="22"/>
    </w:rPr>
  </w:style>
  <w:style w:type="paragraph" w:styleId="1084" w:customStyle="1">
    <w:name w:val="_Style 48"/>
    <w:basedOn w:val="771"/>
    <w:next w:val="1085"/>
    <w:uiPriority w:val="0"/>
    <w:qFormat/>
    <w:pPr>
      <w:ind w:firstLine="420"/>
    </w:pPr>
    <w:rPr>
      <w:rFonts w:eastAsia="微软雅黑"/>
      <w:sz w:val="24"/>
    </w:rPr>
  </w:style>
  <w:style w:type="paragraph" w:styleId="1085" w:customStyle="1">
    <w:name w:val="列出段落1"/>
    <w:basedOn w:val="771"/>
    <w:uiPriority w:val="0"/>
    <w:qFormat/>
    <w:pPr>
      <w:ind w:firstLine="420"/>
    </w:pPr>
  </w:style>
  <w:style w:type="paragraph" w:styleId="108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7" w:customStyle="1">
    <w:name w:val="_Style 100"/>
    <w:basedOn w:val="771"/>
    <w:next w:val="771"/>
    <w:uiPriority w:val="0"/>
    <w:qFormat/>
    <w:pPr>
      <w:ind w:left="420"/>
    </w:pPr>
    <w:rPr>
      <w:rFonts w:ascii="Calibri" w:hAnsi="Calibri"/>
      <w:sz w:val="22"/>
      <w:szCs w:val="22"/>
    </w:rPr>
  </w:style>
  <w:style w:type="paragraph" w:styleId="1088" w:customStyle="1">
    <w:name w:val="p0"/>
    <w:basedOn w:val="771"/>
    <w:uiPriority w:val="0"/>
    <w:qFormat/>
    <w:pPr>
      <w:widowControl/>
    </w:pPr>
    <w:rPr>
      <w:szCs w:val="21"/>
    </w:rPr>
  </w:style>
  <w:style w:type="paragraph" w:styleId="1089" w:customStyle="1">
    <w:name w:val="TOC 标题2"/>
    <w:basedOn w:val="1011"/>
    <w:next w:val="771"/>
    <w:uiPriority w:val="0"/>
    <w:qFormat/>
    <w:pPr>
      <w:jc w:val="left"/>
      <w:spacing w:before="480" w:line="276" w:lineRule="auto"/>
      <w:widowControl/>
      <w:outlineLvl w:val="9"/>
    </w:pPr>
    <w:rPr>
      <w:rFonts w:ascii="Cambria" w:hAnsi="Cambria" w:eastAsia="宋体"/>
      <w:color w:val="365f91"/>
      <w:sz w:val="28"/>
      <w:szCs w:val="28"/>
    </w:rPr>
  </w:style>
  <w:style w:type="paragraph" w:styleId="1090" w:customStyle="1">
    <w:name w:val="修订1"/>
    <w:uiPriority w:val="0"/>
    <w:qFormat/>
    <w:rPr>
      <w:rFonts w:hint="default" w:ascii="Times New Roman" w:hAnsi="Times New Roman" w:eastAsia="宋体" w:cs="Times New Roman"/>
      <w:sz w:val="21"/>
      <w:szCs w:val="24"/>
      <w:lang w:val="en-US" w:eastAsia="zh-CN" w:bidi="ar-SA"/>
    </w:rPr>
  </w:style>
  <w:style w:type="paragraph" w:styleId="1091" w:customStyle="1">
    <w:name w:val="UserStyle_1"/>
    <w:basedOn w:val="771"/>
    <w:uiPriority w:val="0"/>
    <w:qFormat/>
    <w:pPr>
      <w:ind w:left="-6" w:hanging="99"/>
      <w:jc w:val="left"/>
    </w:pPr>
    <w:rPr>
      <w:rFonts w:ascii="宋体"/>
      <w:b/>
    </w:rPr>
  </w:style>
  <w:style w:type="paragraph" w:styleId="1092" w:customStyle="1">
    <w:name w:val="首行缩进"/>
    <w:basedOn w:val="771"/>
    <w:uiPriority w:val="0"/>
    <w:qFormat/>
    <w:pPr>
      <w:ind w:firstLine="480"/>
    </w:pPr>
    <w:rPr>
      <w:sz w:val="20"/>
      <w:szCs w:val="20"/>
      <w:lang w:val="zh-CN"/>
    </w:rPr>
  </w:style>
  <w:style w:type="paragraph" w:styleId="1093" w:customStyle="1">
    <w:name w:val="Other|1"/>
    <w:basedOn w:val="771"/>
    <w:uiPriority w:val="0"/>
    <w:qFormat/>
    <w:pPr>
      <w:ind w:firstLine="400"/>
      <w:spacing w:line="418" w:lineRule="auto"/>
    </w:pPr>
    <w:rPr>
      <w:rFonts w:ascii="宋体" w:hAnsi="宋体"/>
      <w:sz w:val="30"/>
      <w:szCs w:val="30"/>
      <w:lang w:val="zh-TW" w:eastAsia="zh-TW" w:bidi="zh-TW"/>
    </w:rPr>
  </w:style>
  <w:style w:type="paragraph" w:styleId="1094" w:customStyle="1">
    <w:name w:val="投标文件正文"/>
    <w:basedOn w:val="771"/>
    <w:uiPriority w:val="0"/>
    <w:qFormat/>
    <w:pPr>
      <w:ind w:firstLine="200"/>
      <w:spacing w:before="40" w:after="40" w:line="400" w:lineRule="exact"/>
    </w:pPr>
    <w:rPr>
      <w:sz w:val="24"/>
    </w:rPr>
  </w:style>
  <w:style w:type="paragraph" w:styleId="1095" w:customStyle="1">
    <w:name w:val="179"/>
    <w:basedOn w:val="771"/>
    <w:uiPriority w:val="0"/>
    <w:qFormat/>
    <w:pPr>
      <w:ind w:firstLine="420"/>
      <w:jc w:val="left"/>
      <w:widowControl/>
    </w:pPr>
    <w:rPr>
      <w:rFonts w:ascii="宋体" w:hAnsi="宋体"/>
      <w:sz w:val="24"/>
    </w:rPr>
  </w:style>
  <w:style w:type="paragraph" w:styleId="109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97" w:customStyle="1">
    <w:name w:val="列出段落11"/>
    <w:basedOn w:val="771"/>
    <w:uiPriority w:val="0"/>
    <w:qFormat/>
    <w:pPr>
      <w:ind w:firstLine="420"/>
    </w:pPr>
    <w:rPr>
      <w:rFonts w:ascii="Calibri" w:hAnsi="Calibri"/>
    </w:rPr>
  </w:style>
  <w:style w:type="paragraph" w:styleId="1098" w:customStyle="1">
    <w:name w:val="_Style 15"/>
    <w:basedOn w:val="771"/>
    <w:next w:val="1085"/>
    <w:uiPriority w:val="0"/>
    <w:qFormat/>
    <w:pPr>
      <w:ind w:firstLine="420"/>
    </w:pPr>
    <w:rPr>
      <w:rFonts w:ascii="Calibri" w:hAnsi="Calibri"/>
      <w:sz w:val="22"/>
      <w:szCs w:val="22"/>
    </w:rPr>
  </w:style>
  <w:style w:type="paragraph" w:styleId="1099" w:customStyle="1">
    <w:name w:val="one-p"/>
    <w:basedOn w:val="771"/>
    <w:uiPriority w:val="0"/>
    <w:qFormat/>
    <w:pPr>
      <w:jc w:val="left"/>
      <w:spacing w:before="100" w:beforeAutospacing="1" w:after="100" w:afterAutospacing="1"/>
      <w:widowControl/>
    </w:pPr>
    <w:rPr>
      <w:rFonts w:ascii="宋体" w:hAnsi="宋体"/>
      <w:sz w:val="24"/>
    </w:rPr>
  </w:style>
  <w:style w:type="paragraph" w:styleId="1100" w:customStyle="1">
    <w:name w:val="BodyTextIndent1"/>
    <w:basedOn w:val="771"/>
    <w:uiPriority w:val="0"/>
    <w:qFormat/>
    <w:pPr>
      <w:ind w:left="420"/>
      <w:spacing w:after="120"/>
    </w:pPr>
    <w:rPr>
      <w:sz w:val="28"/>
      <w:szCs w:val="20"/>
    </w:rPr>
  </w:style>
  <w:style w:type="paragraph" w:styleId="110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02" w:customStyle="1">
    <w:name w:val="网格型11"/>
    <w:basedOn w:val="1023"/>
    <w:uiPriority w:val="0"/>
    <w:qFormat/>
    <w:pPr>
      <w:jc w:val="both"/>
      <w:widowControl w:val="off"/>
    </w:pPr>
    <w:tblPr/>
  </w:style>
  <w:style w:type="table" w:styleId="1103" w:customStyle="1">
    <w:name w:val="网格型1"/>
    <w:basedOn w:val="1023"/>
    <w:uiPriority w:val="0"/>
    <w:qFormat/>
    <w:pPr>
      <w:jc w:val="both"/>
      <w:widowControl w:val="off"/>
    </w:pPr>
    <w:tblPr/>
  </w:style>
  <w:style w:type="paragraph" w:styleId="1104" w:customStyle="1">
    <w:name w:val="B1"/>
    <w:basedOn w:val="727"/>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05" w:customStyle="1">
    <w:name w:val="B2"/>
    <w:basedOn w:val="727"/>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06" w:customStyle="1">
    <w:name w:val="B3"/>
    <w:basedOn w:val="1105"/>
    <w:uiPriority w:val="0"/>
    <w:qFormat/>
    <w:pPr>
      <w:numPr>
        <w:ilvl w:val="2"/>
      </w:numPr>
      <w:ind w:left="1416" w:hanging="1416"/>
      <w:outlineLvl w:val="2"/>
    </w:pPr>
    <w:rPr>
      <w:b w:val="0"/>
    </w:rPr>
  </w:style>
  <w:style w:type="paragraph" w:styleId="1107" w:customStyle="1">
    <w:name w:val="正文2"/>
    <w:basedOn w:val="829"/>
    <w:uiPriority w:val="0"/>
    <w:qFormat/>
    <w:pPr>
      <w:ind w:firstLine="200"/>
      <w:spacing w:beforeAutospacing="0" w:afterAutospacing="0" w:line="360" w:lineRule="auto"/>
    </w:pPr>
    <w:rPr>
      <w:color w:val="393939"/>
      <w:shd w:val="clear" w:color="auto" w:fill="ffffff"/>
    </w:rPr>
  </w:style>
  <w:style w:type="paragraph" w:styleId="1108" w:customStyle="1">
    <w:name w:val="Plain Text1"/>
    <w:basedOn w:val="727"/>
    <w:uiPriority w:val="0"/>
    <w:qFormat/>
    <w:rPr>
      <w:rFonts w:ascii="宋体" w:hAnsi="宋体" w:eastAsia="楷体_GB2312"/>
      <w:sz w:val="26"/>
    </w:rPr>
  </w:style>
  <w:style w:type="character" w:styleId="1109" w:customStyle="1">
    <w:name w:val="fontstyle01"/>
    <w:link w:val="727"/>
    <w:uiPriority w:val="0"/>
    <w:qFormat/>
    <w:rPr>
      <w:rFonts w:ascii="HYa4gj" w:hAnsi="HYa4gj"/>
      <w:color w:val="000000"/>
      <w:sz w:val="26"/>
      <w:szCs w:val="26"/>
    </w:rPr>
  </w:style>
  <w:style w:type="table" w:styleId="1110" w:customStyle="1">
    <w:name w:val="网格型111"/>
    <w:uiPriority w:val="0"/>
    <w:qFormat/>
    <w:rPr>
      <w:lang w:val="en-US" w:eastAsia="zh-CN" w:bidi="ar-SA"/>
    </w:rPr>
    <w:tblPr/>
  </w:style>
  <w:style w:type="paragraph" w:styleId="1111" w:customStyle="1">
    <w:name w:val="表格文字"/>
    <w:basedOn w:val="727"/>
    <w:next w:val="742"/>
    <w:uiPriority w:val="0"/>
    <w:qFormat/>
    <w:pPr>
      <w:jc w:val="left"/>
      <w:spacing w:line="420" w:lineRule="atLeast"/>
    </w:pPr>
    <w:rPr>
      <w:rFonts w:ascii="Calibri" w:hAnsi="Calibri" w:eastAsia="宋体"/>
      <w:szCs w:val="24"/>
    </w:rPr>
  </w:style>
  <w:style w:type="paragraph" w:styleId="1112" w:customStyle="1">
    <w:name w:val="标题11"/>
    <w:next w:val="727"/>
    <w:uiPriority w:val="10"/>
    <w:qFormat/>
    <w:pPr>
      <w:jc w:val="center"/>
      <w:spacing w:line="420" w:lineRule="exact"/>
      <w:widowControl/>
    </w:pPr>
    <w:rPr>
      <w:rFonts w:hint="default" w:ascii="Times New Roman" w:hAnsi="Times New Roman" w:eastAsia="黑体" w:cs="Times New Roman"/>
      <w:b/>
      <w:sz w:val="28"/>
      <w:lang w:val="en-GB" w:eastAsia="zh-CN" w:bidi="ar-SA"/>
    </w:rPr>
  </w:style>
  <w:style w:type="paragraph" w:styleId="1113" w:customStyle="1">
    <w:name w:val="普通(网站)2"/>
    <w:uiPriority w:val="0"/>
    <w:qFormat/>
    <w:pPr>
      <w:spacing w:before="100" w:beforeAutospacing="1" w:after="100" w:afterAutospacing="1"/>
    </w:pPr>
    <w:rPr>
      <w:rFonts w:hint="default" w:ascii="宋体" w:hAnsi="宋体" w:eastAsia="宋体" w:cs="宋体"/>
      <w:sz w:val="24"/>
      <w:szCs w:val="24"/>
      <w:lang w:val="en-US" w:eastAsia="zh-CN" w:bidi="ar-SA"/>
    </w:rPr>
  </w:style>
  <w:style w:type="character" w:styleId="1114" w:customStyle="1">
    <w:name w:val="页码11"/>
    <w:link w:val="727"/>
    <w:uiPriority w:val="0"/>
    <w:qFormat/>
  </w:style>
  <w:style w:type="character" w:styleId="1115" w:customStyle="1">
    <w:name w:val="NormalCharacter"/>
    <w:uiPriority w:val="0"/>
    <w:semiHidden/>
    <w:qFormat/>
    <w:rPr>
      <w:sz w:val="28"/>
      <w:lang w:val="en-US" w:eastAsia="zh-CN" w:bidi="ar-SA"/>
    </w:rPr>
  </w:style>
  <w:style w:type="paragraph" w:styleId="1116" w:customStyle="1">
    <w:name w:val="正文缩进11"/>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121"/>
    <w:next w:val="1118"/>
    <w:uiPriority w:val="0"/>
    <w:qFormat/>
    <w:pPr>
      <w:jc w:val="both"/>
      <w:widowControl w:val="off"/>
    </w:pPr>
    <w:rPr>
      <w:rFonts w:hint="default" w:ascii="Calibri" w:hAnsi="Calibri" w:eastAsia="宋体" w:cs="Times New Roman"/>
      <w:sz w:val="21"/>
      <w:szCs w:val="24"/>
      <w:lang w:val="en-US" w:eastAsia="zh-CN" w:bidi="ar-SA"/>
    </w:rPr>
  </w:style>
  <w:style w:type="paragraph" w:styleId="1118" w:customStyle="1">
    <w:name w:val="BlockQuote"/>
    <w:basedOn w:val="1117"/>
    <w:uiPriority w:val="0"/>
    <w:qFormat/>
    <w:pPr>
      <w:ind w:left="256" w:right="6" w:firstLine="624"/>
    </w:pPr>
    <w:rPr>
      <w:rFonts w:eastAsia="仿宋_GB2312"/>
      <w:sz w:val="28"/>
    </w:rPr>
  </w:style>
  <w:style w:type="paragraph" w:styleId="1119" w:customStyle="1">
    <w:name w:val="正文111"/>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1121" w:customStyle="1">
    <w:name w:val="列表段落1"/>
    <w:basedOn w:val="771"/>
    <w:next w:val="727"/>
    <w:uiPriority w:val="99"/>
    <w:qFormat/>
    <w:pPr>
      <w:ind w:firstLine="420"/>
    </w:pPr>
  </w:style>
  <w:style w:type="table" w:styleId="1122" w:customStyle="1">
    <w:name w:val="Table Normal"/>
    <w:uiPriority w:val="0"/>
    <w:semiHidden/>
    <w:unhideWhenUsed/>
    <w:qFormat/>
    <w:tblPr>
      <w:tblCellMar>
        <w:left w:w="0" w:type="dxa"/>
        <w:top w:w="0" w:type="dxa"/>
        <w:right w:w="0" w:type="dxa"/>
        <w:bottom w:w="0" w:type="dxa"/>
      </w:tblCellMar>
    </w:tbl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于斌斌</cp:lastModifiedBy>
  <cp:revision>30</cp:revision>
  <dcterms:created xsi:type="dcterms:W3CDTF">2022-07-15T02:59:00Z</dcterms:created>
  <dcterms:modified xsi:type="dcterms:W3CDTF">2026-10-16T03:04:03Z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BF6E8E5707B844A69A79AD13AC0D5B39_13</vt:lpwstr>
  </property>
  <property fmtid="{D5CDD505-2E9C-101B-9397-08002B2CF9AE}" pid="4" name="KSOTemplateDocerSaveRecord">
    <vt:lpwstr>eyJoZGlkIjoiYzJiOTdlNDMxOWYxOTJlZGM1ODQyNmYwZjg5YjhlNTQiLCJ1c2VySWQiOiI0MjI5ODM2MjkifQ==</vt:lpwstr>
  </property>
</Properties>
</file>