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00" w:lineRule="auto"/>
        <w:rPr>
          <w:rFonts w:hint="eastAsia" w:ascii="仿宋" w:hAnsi="仿宋" w:eastAsia="仿宋" w:cs="仿宋"/>
          <w:b/>
          <w:sz w:val="44"/>
        </w:rPr>
      </w:pPr>
      <w:r/>
      <w:bookmarkStart w:id="0" w:name="_Toc317694228"/>
      <w:r/>
      <w:r/>
    </w:p>
    <w:p>
      <w:pPr>
        <w:jc w:val="center"/>
        <w:spacing w:line="300" w:lineRule="auto"/>
        <w:rPr>
          <w:rFonts w:hint="eastAsia" w:ascii="仿宋" w:hAnsi="仿宋" w:eastAsia="仿宋" w:cs="仿宋"/>
          <w:b/>
          <w:sz w:val="44"/>
        </w:rPr>
      </w:pPr>
      <w:r>
        <w:rPr>
          <w:rFonts w:hint="eastAsia" w:ascii="仿宋" w:hAnsi="仿宋" w:eastAsia="仿宋" w:cs="仿宋"/>
          <w:b/>
          <w:sz w:val="44"/>
        </w:rPr>
      </w:r>
      <w:r/>
    </w:p>
    <w:p>
      <w:pPr>
        <w:jc w:val="center"/>
        <w:spacing w:line="300" w:lineRule="auto"/>
        <w:rPr>
          <w:rFonts w:hint="eastAsia" w:ascii="仿宋" w:hAnsi="仿宋" w:eastAsia="仿宋" w:cs="仿宋"/>
          <w:b/>
          <w:sz w:val="44"/>
          <w:szCs w:val="44"/>
        </w:rPr>
      </w:pPr>
      <w:r>
        <w:rPr>
          <w:rFonts w:hint="eastAsia" w:ascii="仿宋" w:hAnsi="仿宋" w:eastAsia="仿宋" w:cs="仿宋"/>
          <w:b/>
          <w:sz w:val="44"/>
          <w:szCs w:val="44"/>
        </w:rPr>
        <w:t xml:space="preserve">江苏省商务厅第140届广交会第二现场系列活动服务项目</w:t>
      </w:r>
      <w:r/>
    </w:p>
    <w:p>
      <w:pPr>
        <w:jc w:val="center"/>
        <w:rPr>
          <w:rFonts w:hint="eastAsia" w:ascii="仿宋" w:hAnsi="仿宋" w:eastAsia="仿宋" w:cs="仿宋"/>
          <w:b/>
        </w:rPr>
      </w:pPr>
      <w:r>
        <w:rPr>
          <w:rFonts w:hint="eastAsia" w:ascii="仿宋" w:hAnsi="仿宋" w:eastAsia="仿宋" w:cs="仿宋"/>
          <w:b/>
        </w:rPr>
      </w:r>
      <w:r/>
    </w:p>
    <w:p>
      <w:pPr>
        <w:jc w:val="center"/>
        <w:rPr>
          <w:rFonts w:hint="eastAsia" w:ascii="仿宋" w:hAnsi="仿宋" w:eastAsia="仿宋" w:cs="仿宋"/>
          <w:b/>
          <w:lang w:val="en-GB"/>
        </w:rPr>
      </w:pPr>
      <w:r>
        <w:rPr>
          <w:rFonts w:hint="eastAsia" w:ascii="仿宋" w:hAnsi="仿宋" w:eastAsia="仿宋" w:cs="仿宋"/>
          <w:b/>
          <w:lang w:val="en-GB"/>
        </w:rPr>
      </w:r>
      <w:r/>
    </w:p>
    <w:p>
      <w:pPr>
        <w:pStyle w:val="996"/>
        <w:ind w:left="0" w:firstLine="0"/>
        <w:jc w:val="center"/>
        <w:rPr>
          <w:rFonts w:hint="eastAsia" w:ascii="仿宋" w:hAnsi="仿宋" w:eastAsia="仿宋" w:cs="仿宋"/>
          <w:lang w:val="en-US"/>
        </w:rPr>
      </w:pPr>
      <w:r>
        <w:rPr>
          <w:rFonts w:hint="eastAsia" w:ascii="仿宋" w:hAnsi="仿宋" w:eastAsia="仿宋" w:cs="仿宋"/>
          <w:lang w:val="en-US"/>
        </w:rPr>
      </w:r>
      <w:r/>
    </w:p>
    <w:p>
      <w:pPr>
        <w:pStyle w:val="996"/>
        <w:ind w:left="0" w:firstLine="0"/>
        <w:jc w:val="center"/>
        <w:rPr>
          <w:rFonts w:hint="eastAsia" w:ascii="仿宋" w:hAnsi="仿宋" w:eastAsia="仿宋" w:cs="仿宋"/>
          <w:lang w:val="en-US"/>
        </w:rPr>
      </w:pPr>
      <w:r>
        <w:rPr>
          <w:rFonts w:hint="eastAsia" w:ascii="仿宋" w:hAnsi="仿宋" w:eastAsia="仿宋" w:cs="仿宋"/>
          <w:lang w:val="en-US"/>
        </w:rPr>
      </w:r>
      <w:r/>
    </w:p>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rPr>
      </w:pPr>
      <w:r>
        <w:rPr>
          <w:rFonts w:hint="eastAsia" w:ascii="仿宋" w:hAnsi="仿宋" w:eastAsia="仿宋" w:cs="仿宋"/>
          <w:b/>
        </w:rPr>
      </w:r>
      <w:r/>
    </w:p>
    <w:p>
      <w:pPr>
        <w:jc w:val="center"/>
        <w:rPr>
          <w:rFonts w:hint="eastAsia" w:ascii="仿宋" w:hAnsi="仿宋" w:eastAsia="仿宋" w:cs="仿宋"/>
          <w:b/>
        </w:rPr>
      </w:pPr>
      <w:r>
        <w:rPr>
          <w:rFonts w:hint="eastAsia" w:ascii="仿宋" w:hAnsi="仿宋" w:eastAsia="仿宋" w:cs="仿宋"/>
          <w:b/>
        </w:rPr>
      </w:r>
      <w:r/>
    </w:p>
    <w:p>
      <w:pPr>
        <w:jc w:val="center"/>
        <w:rPr>
          <w:rFonts w:hint="eastAsia" w:ascii="仿宋" w:hAnsi="仿宋" w:eastAsia="仿宋" w:cs="仿宋"/>
          <w:b/>
        </w:rPr>
      </w:pPr>
      <w:r>
        <w:rPr>
          <w:rFonts w:hint="eastAsia" w:ascii="仿宋" w:hAnsi="仿宋" w:eastAsia="仿宋" w:cs="仿宋"/>
          <w:b/>
        </w:rPr>
      </w:r>
      <w:r/>
    </w:p>
    <w:p>
      <w:pPr>
        <w:jc w:val="center"/>
        <w:spacing w:line="300" w:lineRule="auto"/>
        <w:rPr>
          <w:rFonts w:hint="eastAsia" w:ascii="仿宋" w:hAnsi="仿宋" w:eastAsia="仿宋" w:cs="仿宋"/>
          <w:b/>
          <w:sz w:val="72"/>
        </w:rPr>
      </w:pPr>
      <w:r>
        <w:rPr>
          <w:rFonts w:hint="eastAsia" w:ascii="仿宋" w:hAnsi="仿宋" w:eastAsia="仿宋" w:cs="仿宋"/>
          <w:b/>
          <w:sz w:val="72"/>
        </w:rPr>
        <w:t xml:space="preserve">竞争性磋商文件</w:t>
      </w:r>
      <w:r/>
    </w:p>
    <w:p>
      <w:pPr>
        <w:jc w:val="center"/>
        <w:spacing w:line="300" w:lineRule="auto"/>
        <w:rPr>
          <w:rFonts w:hint="eastAsia" w:ascii="仿宋" w:hAnsi="仿宋" w:eastAsia="仿宋" w:cs="仿宋"/>
          <w:b/>
          <w:bCs/>
          <w:sz w:val="32"/>
        </w:rPr>
      </w:pPr>
      <w:r>
        <w:rPr>
          <w:rFonts w:hint="eastAsia" w:ascii="仿宋" w:hAnsi="仿宋" w:eastAsia="仿宋" w:cs="仿宋"/>
          <w:b/>
          <w:bCs/>
          <w:sz w:val="32"/>
        </w:rPr>
        <w:t xml:space="preserve">项目编号：JSZC-320000-ZYNJ-C2026-0019</w:t>
      </w:r>
      <w:r/>
    </w:p>
    <w:p>
      <w:pPr>
        <w:jc w:val="center"/>
        <w:spacing w:line="300" w:lineRule="auto"/>
        <w:rPr>
          <w:rFonts w:hint="eastAsia" w:ascii="仿宋" w:hAnsi="仿宋" w:eastAsia="仿宋" w:cs="仿宋"/>
          <w:b/>
          <w:bCs/>
          <w:sz w:val="32"/>
        </w:rPr>
      </w:pPr>
      <w:r>
        <w:rPr>
          <w:rFonts w:hint="eastAsia" w:ascii="仿宋" w:hAnsi="仿宋" w:eastAsia="仿宋" w:cs="仿宋"/>
          <w:b/>
          <w:bCs/>
          <w:sz w:val="32"/>
        </w:rPr>
      </w:r>
      <w:r/>
    </w:p>
    <w:p>
      <w:pPr>
        <w:jc w:val="center"/>
        <w:spacing w:line="300" w:lineRule="auto"/>
        <w:rPr>
          <w:rFonts w:hint="eastAsia" w:ascii="仿宋" w:hAnsi="仿宋" w:eastAsia="仿宋" w:cs="仿宋"/>
          <w:b/>
          <w:sz w:val="44"/>
          <w:szCs w:val="44"/>
        </w:rPr>
      </w:pPr>
      <w:r>
        <w:rPr>
          <w:rFonts w:hint="eastAsia" w:ascii="仿宋" w:hAnsi="仿宋" w:eastAsia="仿宋" w:cs="仿宋"/>
          <w:b/>
          <w:sz w:val="44"/>
          <w:szCs w:val="44"/>
        </w:rPr>
      </w:r>
      <w:r/>
    </w:p>
    <w:p>
      <w:pPr>
        <w:jc w:val="center"/>
        <w:spacing w:line="300" w:lineRule="auto"/>
        <w:rPr>
          <w:rFonts w:hint="eastAsia" w:ascii="仿宋" w:hAnsi="仿宋" w:eastAsia="仿宋" w:cs="仿宋"/>
          <w:b/>
          <w:sz w:val="48"/>
          <w:szCs w:val="48"/>
        </w:rPr>
      </w:pPr>
      <w:r>
        <w:rPr>
          <w:rFonts w:hint="eastAsia" w:ascii="仿宋" w:hAnsi="仿宋" w:eastAsia="仿宋" w:cs="仿宋"/>
          <w:b/>
          <w:sz w:val="48"/>
          <w:szCs w:val="48"/>
        </w:rPr>
      </w:r>
      <w:r/>
    </w:p>
    <w:p>
      <w:pPr>
        <w:jc w:val="center"/>
        <w:spacing w:line="300" w:lineRule="auto"/>
        <w:rPr>
          <w:rFonts w:hint="eastAsia" w:ascii="仿宋" w:hAnsi="仿宋" w:eastAsia="仿宋" w:cs="仿宋"/>
          <w:b/>
          <w:sz w:val="48"/>
          <w:szCs w:val="48"/>
        </w:rPr>
      </w:pPr>
      <w:r>
        <w:rPr>
          <w:rFonts w:hint="eastAsia" w:ascii="仿宋" w:hAnsi="仿宋" w:eastAsia="仿宋" w:cs="仿宋"/>
          <w:b/>
          <w:sz w:val="48"/>
          <w:szCs w:val="48"/>
        </w:rPr>
      </w:r>
      <w:r/>
    </w:p>
    <w:p>
      <w:pPr>
        <w:jc w:val="center"/>
        <w:spacing w:line="300" w:lineRule="auto"/>
        <w:rPr>
          <w:rFonts w:hint="eastAsia" w:ascii="仿宋" w:hAnsi="仿宋" w:eastAsia="仿宋" w:cs="仿宋"/>
          <w:b/>
          <w:sz w:val="48"/>
          <w:szCs w:val="48"/>
        </w:rPr>
      </w:pPr>
      <w:r>
        <w:rPr>
          <w:rFonts w:hint="eastAsia" w:ascii="仿宋" w:hAnsi="仿宋" w:eastAsia="仿宋" w:cs="仿宋"/>
          <w:b/>
          <w:sz w:val="48"/>
          <w:szCs w:val="48"/>
        </w:rPr>
      </w:r>
      <w:r/>
    </w:p>
    <w:p>
      <w:pPr>
        <w:jc w:val="center"/>
        <w:spacing w:line="360" w:lineRule="auto"/>
        <w:rPr>
          <w:rFonts w:hint="eastAsia" w:ascii="仿宋" w:hAnsi="仿宋" w:eastAsia="仿宋" w:cs="仿宋"/>
          <w:b/>
          <w:bCs/>
          <w:sz w:val="32"/>
        </w:rPr>
      </w:pPr>
      <w:r>
        <w:rPr>
          <w:rFonts w:hint="eastAsia" w:ascii="仿宋" w:hAnsi="仿宋" w:eastAsia="仿宋" w:cs="仿宋"/>
          <w:b/>
          <w:bCs/>
          <w:sz w:val="32"/>
        </w:rPr>
        <w:t xml:space="preserve">采购人：江苏省商务厅</w:t>
      </w:r>
      <w:r/>
    </w:p>
    <w:p>
      <w:pPr>
        <w:jc w:val="center"/>
        <w:spacing w:line="360" w:lineRule="auto"/>
        <w:rPr>
          <w:rFonts w:hint="eastAsia" w:ascii="仿宋" w:hAnsi="仿宋" w:eastAsia="仿宋" w:cs="仿宋"/>
          <w:b/>
          <w:bCs/>
          <w:sz w:val="32"/>
        </w:rPr>
      </w:pPr>
      <w:r>
        <w:rPr>
          <w:rFonts w:hint="eastAsia" w:ascii="仿宋" w:hAnsi="仿宋" w:eastAsia="仿宋" w:cs="仿宋"/>
          <w:b/>
          <w:bCs/>
          <w:sz w:val="32"/>
        </w:rPr>
        <w:t xml:space="preserve">磋商代理：南京正一工程造价咨询有限公司</w:t>
      </w:r>
      <w:r/>
    </w:p>
    <w:p>
      <w:pPr>
        <w:jc w:val="center"/>
        <w:spacing w:line="360" w:lineRule="auto"/>
        <w:rPr>
          <w:rFonts w:hint="eastAsia" w:ascii="仿宋" w:hAnsi="仿宋" w:eastAsia="仿宋" w:cs="仿宋"/>
          <w:b/>
          <w:bCs/>
          <w:sz w:val="32"/>
        </w:rPr>
      </w:pPr>
      <w:r>
        <w:rPr>
          <w:rFonts w:hint="eastAsia" w:ascii="仿宋" w:hAnsi="仿宋" w:eastAsia="仿宋" w:cs="仿宋"/>
          <w:b/>
          <w:bCs/>
          <w:sz w:val="32"/>
        </w:rPr>
        <w:t xml:space="preserve">2026年9月</w:t>
      </w:r>
      <w:r>
        <w:rPr>
          <w:rFonts w:hint="eastAsia" w:ascii="仿宋" w:hAnsi="仿宋" w:eastAsia="仿宋" w:cs="仿宋"/>
          <w:b/>
          <w:bCs/>
          <w:sz w:val="32"/>
          <w:lang w:val="en-US" w:eastAsia="zh-CN"/>
        </w:rPr>
        <w:t xml:space="preserve">21</w:t>
      </w:r>
      <w:r>
        <w:rPr>
          <w:rFonts w:hint="eastAsia" w:ascii="仿宋" w:hAnsi="仿宋" w:eastAsia="仿宋" w:cs="仿宋"/>
          <w:b/>
          <w:bCs/>
          <w:sz w:val="32"/>
        </w:rPr>
        <w:t xml:space="preserve">日</w:t>
      </w:r>
      <w:r/>
    </w:p>
    <w:p>
      <w:pPr>
        <w:pStyle w:val="998"/>
        <w:rPr>
          <w:rFonts w:hint="eastAsia" w:ascii="仿宋" w:hAnsi="仿宋" w:eastAsia="仿宋" w:cs="仿宋"/>
        </w:rPr>
        <w:sectPr>
          <w:headerReference w:type="default" r:id="rId9"/>
          <w:headerReference w:type="first" r:id="rId10"/>
          <w:footnotePr/>
          <w:endnotePr/>
          <w:type w:val="nextPage"/>
          <w:pgSz w:w="11906" w:h="16838" w:orient="portrait"/>
          <w:pgMar w:top="1440" w:right="1800" w:bottom="1440" w:left="1800" w:header="851" w:footer="0" w:gutter="0"/>
          <w:cols w:num="1" w:sep="0" w:space="720" w:equalWidth="1"/>
          <w:docGrid w:linePitch="360"/>
        </w:sectPr>
      </w:pPr>
      <w:r>
        <w:rPr>
          <w:rFonts w:hint="eastAsia" w:ascii="仿宋" w:hAnsi="仿宋" w:eastAsia="仿宋" w:cs="仿宋"/>
        </w:rPr>
      </w:r>
      <w:r/>
    </w:p>
    <w:p>
      <w:pPr>
        <w:pStyle w:val="969"/>
        <w:jc w:val="center"/>
        <w:spacing w:before="0" w:after="0" w:line="360" w:lineRule="auto"/>
        <w:rPr>
          <w:rFonts w:hint="eastAsia" w:ascii="仿宋" w:hAnsi="仿宋" w:eastAsia="仿宋" w:cs="仿宋"/>
          <w:sz w:val="36"/>
          <w:szCs w:val="36"/>
        </w:rPr>
      </w:pPr>
      <w:r>
        <w:rPr>
          <w:rFonts w:hint="eastAsia" w:ascii="仿宋" w:hAnsi="仿宋" w:eastAsia="仿宋" w:cs="仿宋"/>
          <w:sz w:val="36"/>
          <w:szCs w:val="36"/>
        </w:rPr>
        <w:t xml:space="preserve">第一章  磋商公告</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项目概况</w:t>
      </w:r>
      <w:r/>
    </w:p>
    <w:p>
      <w:pPr>
        <w:ind w:firstLine="480"/>
        <w:spacing w:line="360" w:lineRule="auto"/>
        <w:rPr>
          <w:rFonts w:hint="eastAsia" w:ascii="仿宋" w:hAnsi="仿宋" w:eastAsia="仿宋" w:cs="仿宋"/>
          <w:sz w:val="24"/>
          <w:szCs w:val="24"/>
        </w:rPr>
      </w:pPr>
      <w:r>
        <w:rPr>
          <w:rFonts w:hint="eastAsia" w:ascii="仿宋" w:hAnsi="仿宋" w:eastAsia="仿宋" w:cs="仿宋"/>
          <w:bCs/>
          <w:sz w:val="24"/>
        </w:rPr>
        <w:t xml:space="preserve">江苏省商务厅第140届广交会第二现场系列活动服务项目</w:t>
      </w:r>
      <w:r>
        <w:rPr>
          <w:rFonts w:hint="eastAsia" w:ascii="仿宋" w:hAnsi="仿宋" w:eastAsia="仿宋" w:cs="仿宋"/>
          <w:sz w:val="24"/>
          <w:szCs w:val="24"/>
        </w:rPr>
        <w:t xml:space="preserve">的潜在供应商应在苏采云系统内免费下载获取采购文件，</w:t>
      </w:r>
      <w:r>
        <w:rPr>
          <w:rFonts w:hint="eastAsia" w:ascii="仿宋" w:hAnsi="仿宋" w:eastAsia="仿宋" w:cs="仿宋"/>
          <w:color w:val="000000"/>
          <w:sz w:val="24"/>
          <w:szCs w:val="24"/>
        </w:rPr>
        <w:t xml:space="preserve">并于2026年10月8日14点00分（北京时间）</w:t>
      </w:r>
      <w:r>
        <w:rPr>
          <w:rFonts w:hint="eastAsia" w:ascii="仿宋" w:hAnsi="仿宋" w:eastAsia="仿宋" w:cs="仿宋"/>
          <w:sz w:val="24"/>
          <w:szCs w:val="24"/>
        </w:rPr>
        <w:t xml:space="preserve">前提交响应文件。</w:t>
      </w:r>
      <w:r/>
    </w:p>
    <w:p>
      <w:pPr>
        <w:ind w:firstLine="482"/>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一、项目基本情况：</w:t>
      </w:r>
      <w:r/>
    </w:p>
    <w:p>
      <w:pPr>
        <w:ind w:firstLine="480"/>
        <w:spacing w:line="360" w:lineRule="auto"/>
        <w:rPr>
          <w:rFonts w:hint="eastAsia" w:ascii="仿宋" w:hAnsi="仿宋" w:eastAsia="仿宋" w:cs="仿宋"/>
        </w:rPr>
      </w:pPr>
      <w:r>
        <w:rPr>
          <w:rFonts w:hint="eastAsia" w:ascii="仿宋" w:hAnsi="仿宋" w:eastAsia="仿宋" w:cs="仿宋"/>
          <w:sz w:val="24"/>
          <w:szCs w:val="24"/>
        </w:rPr>
        <w:t xml:space="preserve">1.项目编号：JSZC-320000-ZYNJ-C2026-0019</w:t>
      </w:r>
      <w:r/>
    </w:p>
    <w:p>
      <w:pPr>
        <w:ind w:firstLine="480"/>
        <w:spacing w:line="360" w:lineRule="auto"/>
        <w:rPr>
          <w:rFonts w:hint="eastAsia" w:ascii="仿宋" w:hAnsi="仿宋" w:eastAsia="仿宋" w:cs="仿宋"/>
          <w:sz w:val="24"/>
        </w:rPr>
      </w:pPr>
      <w:r>
        <w:rPr>
          <w:rFonts w:hint="eastAsia" w:ascii="仿宋" w:hAnsi="仿宋" w:eastAsia="仿宋" w:cs="仿宋"/>
          <w:sz w:val="24"/>
          <w:szCs w:val="24"/>
        </w:rPr>
        <w:t xml:space="preserve">2.采购项目：江苏省商务厅第140届广交会第二现场系列活动服务项目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3.采购方式：竞争性磋商</w:t>
      </w:r>
      <w:r/>
    </w:p>
    <w:p>
      <w:pPr>
        <w:pStyle w:val="885"/>
        <w:rPr>
          <w:rFonts w:hint="eastAsia" w:eastAsia="仿宋"/>
          <w:highlight w:val="none"/>
        </w:rPr>
      </w:pPr>
      <w:r>
        <w:rPr>
          <w:rFonts w:hint="eastAsia" w:ascii="仿宋" w:hAnsi="仿宋" w:eastAsia="仿宋" w:cs="仿宋"/>
          <w:szCs w:val="24"/>
          <w:highlight w:val="none"/>
        </w:rPr>
        <w:t xml:space="preserve">4.预算金额：含税299万元整（其中：采购包1：96万元；采购包2：143万元；采购包3：60万元）</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5.最高限价：采购包1：人民币96万元；采购包2：人民币143万元（展示搭建项目分项限价96万元，会务服务项目分项限价47万元）；采购包3：人民币30万元/家（包3：选取2家成交供应商单位）。</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6.采购需求：</w:t>
      </w:r>
      <w:r/>
    </w:p>
    <w:tbl>
      <w:tblPr>
        <w:tblStyle w:val="8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6"/>
        <w:gridCol w:w="1146"/>
        <w:gridCol w:w="1146"/>
        <w:gridCol w:w="1146"/>
        <w:gridCol w:w="1146"/>
        <w:gridCol w:w="1147"/>
        <w:gridCol w:w="1146"/>
        <w:gridCol w:w="1146"/>
      </w:tblGrid>
      <w:tr>
        <w:trPr/>
        <w:tc>
          <w:tcPr>
            <w:tcW w:w="114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包号</w:t>
            </w:r>
            <w:r/>
          </w:p>
        </w:tc>
        <w:tc>
          <w:tcPr>
            <w:tcW w:w="114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分包项目名称</w:t>
            </w:r>
            <w:r/>
          </w:p>
        </w:tc>
        <w:tc>
          <w:tcPr>
            <w:tcW w:w="114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采购总预算</w:t>
            </w:r>
            <w:r/>
          </w:p>
        </w:tc>
        <w:tc>
          <w:tcPr>
            <w:tcW w:w="114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最高总限价</w:t>
            </w:r>
            <w:r/>
          </w:p>
        </w:tc>
        <w:tc>
          <w:tcPr>
            <w:gridSpan w:val="2"/>
            <w:tcW w:w="229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分项限价</w:t>
            </w:r>
            <w:r/>
          </w:p>
        </w:tc>
        <w:tc>
          <w:tcPr>
            <w:tcW w:w="114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成交供应商数量</w:t>
            </w:r>
            <w:r/>
          </w:p>
        </w:tc>
        <w:tc>
          <w:tcPr>
            <w:tcW w:w="114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备注</w:t>
            </w:r>
            <w:r/>
          </w:p>
        </w:tc>
      </w:tr>
      <w:tr>
        <w:trPr/>
        <w:tc>
          <w:tcPr>
            <w:tcW w:w="114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采购包1</w:t>
            </w:r>
            <w:r/>
          </w:p>
        </w:tc>
        <w:tc>
          <w:tcPr>
            <w:tcW w:w="114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会场设计布置及会场保障服务</w:t>
            </w:r>
            <w:r/>
          </w:p>
        </w:tc>
        <w:tc>
          <w:tcPr>
            <w:tcW w:w="114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含税人民币96万元</w:t>
            </w:r>
            <w:r/>
          </w:p>
        </w:tc>
        <w:tc>
          <w:tcPr>
            <w:tcW w:w="114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含税人民币96万元</w:t>
            </w:r>
            <w:r/>
          </w:p>
        </w:tc>
        <w:tc>
          <w:tcPr>
            <w:gridSpan w:val="2"/>
            <w:tcW w:w="229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w:t>
            </w:r>
            <w:r/>
          </w:p>
        </w:tc>
        <w:tc>
          <w:tcPr>
            <w:tcW w:w="114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1家</w:t>
            </w:r>
            <w:r/>
          </w:p>
        </w:tc>
        <w:tc>
          <w:tcPr>
            <w:tcW w:w="1146" w:type="dxa"/>
            <w:vAlign w:val="center"/>
            <w:vMerge w:val="restar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报价不得超最高总限价且不得超过分项限价（如有）</w:t>
            </w:r>
            <w:r/>
          </w:p>
        </w:tc>
      </w:tr>
      <w:tr>
        <w:trPr/>
        <w:tc>
          <w:tcPr>
            <w:tcW w:w="114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采购包2</w:t>
            </w:r>
            <w:r/>
          </w:p>
        </w:tc>
        <w:tc>
          <w:tcPr>
            <w:tcW w:w="114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产品展示搭建项目及推介活动会务服务</w:t>
            </w:r>
            <w:r/>
          </w:p>
        </w:tc>
        <w:tc>
          <w:tcPr>
            <w:tcW w:w="114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含税人民币143万元</w:t>
            </w:r>
            <w:r/>
          </w:p>
        </w:tc>
        <w:tc>
          <w:tcPr>
            <w:tcW w:w="114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含税人民币143万元</w:t>
            </w:r>
            <w:r/>
          </w:p>
        </w:tc>
        <w:tc>
          <w:tcPr>
            <w:tcW w:w="114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展示搭建项目分项限价96万元</w:t>
            </w:r>
            <w:r/>
          </w:p>
        </w:tc>
        <w:tc>
          <w:tcPr>
            <w:tcW w:w="114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会务服务项目分项限价47万元</w:t>
            </w:r>
            <w:r/>
          </w:p>
        </w:tc>
        <w:tc>
          <w:tcPr>
            <w:tcW w:w="114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1家</w:t>
            </w:r>
            <w:r/>
          </w:p>
        </w:tc>
        <w:tc>
          <w:tcPr>
            <w:tcW w:w="1146" w:type="dxa"/>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tc>
          <w:tcPr>
            <w:tcW w:w="114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采购包3</w:t>
            </w:r>
            <w:r/>
          </w:p>
        </w:tc>
        <w:tc>
          <w:tcPr>
            <w:tcW w:w="114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短视频制作及宣传推广服务</w:t>
            </w:r>
            <w:r/>
          </w:p>
        </w:tc>
        <w:tc>
          <w:tcPr>
            <w:tcW w:w="114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含税人民币60万元</w:t>
            </w:r>
            <w:r/>
          </w:p>
        </w:tc>
        <w:tc>
          <w:tcPr>
            <w:tcW w:w="114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含税人民币30万元/家</w:t>
            </w:r>
            <w:r/>
          </w:p>
        </w:tc>
        <w:tc>
          <w:tcPr>
            <w:tcW w:w="114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30万元/家</w:t>
            </w:r>
            <w:r/>
          </w:p>
        </w:tc>
        <w:tc>
          <w:tcPr>
            <w:tcW w:w="114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30万元/家</w:t>
            </w:r>
            <w:r/>
          </w:p>
        </w:tc>
        <w:tc>
          <w:tcPr>
            <w:tcW w:w="114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2家</w:t>
            </w:r>
            <w:r/>
          </w:p>
        </w:tc>
        <w:tc>
          <w:tcPr>
            <w:tcW w:w="1146" w:type="dxa"/>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tc>
          <w:tcPr>
            <w:gridSpan w:val="8"/>
            <w:tcW w:w="9169" w:type="dxa"/>
            <w:vAlign w:val="center"/>
            <w:textDirection w:val="lrTb"/>
            <w:noWrap w:val="false"/>
          </w:tcPr>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注意：本项目共分为3个采购包，第1、2个采购包分别确定1名成交供应商，第3个采购包确定2名成交供应商，供应商可以同时参与多个采购包，但只能在一个采购包中中标。本项目按照采购包1、采购包2、采购包3的顺序依次进行评标，如供应商在前一采购包中成为成交供应商，依旧可以参与后续分包的评审，但不再推荐为后续分包的成交供应商。</w:t>
            </w:r>
            <w:r/>
          </w:p>
        </w:tc>
      </w:tr>
    </w:tbl>
    <w:p>
      <w:pPr>
        <w:pStyle w:val="885"/>
        <w:rPr>
          <w:rFonts w:hint="eastAsia" w:ascii="仿宋" w:hAnsi="仿宋" w:eastAsia="仿宋" w:cs="仿宋"/>
          <w:b/>
          <w:bCs/>
          <w:szCs w:val="24"/>
        </w:rPr>
      </w:pPr>
      <w:r>
        <w:rPr>
          <w:rFonts w:hint="eastAsia" w:ascii="仿宋" w:hAnsi="仿宋" w:eastAsia="仿宋" w:cs="仿宋"/>
          <w:b/>
          <w:bCs/>
          <w:szCs w:val="24"/>
        </w:rPr>
        <w:t xml:space="preserve">具体详见第四章采购需求。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7.合同履行期限：自合同签订至项目全部完成。</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8.本项目（</w:t>
      </w:r>
      <w:r>
        <w:rPr>
          <w:rFonts w:hint="eastAsia" w:ascii="仿宋" w:hAnsi="仿宋" w:eastAsia="仿宋" w:cs="仿宋"/>
          <w:i/>
          <w:sz w:val="24"/>
          <w:szCs w:val="24"/>
        </w:rPr>
        <w:t xml:space="preserve">是/否</w:t>
      </w:r>
      <w:r>
        <w:rPr>
          <w:rFonts w:hint="eastAsia" w:ascii="仿宋" w:hAnsi="仿宋" w:eastAsia="仿宋" w:cs="仿宋"/>
          <w:sz w:val="24"/>
          <w:szCs w:val="24"/>
        </w:rPr>
        <w:t xml:space="preserve">）接受联合体：否。</w:t>
      </w:r>
      <w:r/>
    </w:p>
    <w:p>
      <w:pPr>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二、申请人的资格要求：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1.满足《中华人民共和国政府采购法》第二十二条规定：</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（1）具有独立承担民事责任的能力（提供法人或者其他组织的营业执照，自然人的身份证明）；</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（2）具有良好的商业信誉和健全的财务会计制度（提供上一年度的经审计的财务报告，或财务报表（至少包含资产负债表、现金流量表、利润表），成立不满一年不需提供）；</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（3）有依法缴纳税收和社会保障资金的良好记录，提供参加本次政府采购活动</w:t>
      </w:r>
      <w:r>
        <w:rPr>
          <w:rFonts w:hint="eastAsia" w:ascii="仿宋" w:hAnsi="仿宋" w:eastAsia="仿宋" w:cs="仿宋"/>
          <w:bCs/>
          <w:sz w:val="24"/>
          <w:szCs w:val="24"/>
          <w:lang w:val="en-US" w:eastAsia="zh-CN"/>
        </w:rPr>
        <w:t xml:space="preserve">截止时间前任意一个月</w:t>
      </w:r>
      <w:r>
        <w:rPr>
          <w:rFonts w:hint="eastAsia" w:ascii="仿宋" w:hAnsi="仿宋" w:eastAsia="仿宋" w:cs="仿宋"/>
          <w:bCs/>
          <w:sz w:val="24"/>
          <w:szCs w:val="24"/>
        </w:rPr>
        <w:t xml:space="preserve">依法缴纳税收和社会保障资金的相关材料（根据国家相关政策免缴或迟缴的需提供相关证明材料）；</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（4）具有履行合同所必需的设备和专业技术能力（根据项目需求提供履行合同所必需的设备和专业技术能力的声明或证明材料）；</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（5）参加政府采购活动前3年内在经营活动中没有重大违法记录（提供参加本次政府采购活动前3年内在经营活动中没有重大违法记录的书面声明）；</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2.落实政府采购政策满足的资格要求：本项目为非预留份额的采购项目或采购包，执行价格扣除优惠政策。</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3.本项目的特定资格要求：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（1）未被“信用中国”网站（www.creditchina.gov.cn）列入失信被执行人、重大税收违法案件当事人名单、政府采购严重失信行为记录名单。</w:t>
      </w:r>
      <w:r/>
    </w:p>
    <w:p>
      <w:pPr>
        <w:ind w:firstLine="482"/>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三、获取采购文件：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时间：自公告发布之日起5个工作日。</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地点：苏采云系统注册登记成功后系统内免费下载</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售价：0.00元。</w:t>
      </w:r>
      <w:r/>
    </w:p>
    <w:p>
      <w:pPr>
        <w:ind w:firstLine="482"/>
        <w:spacing w:line="360" w:lineRule="auto"/>
        <w:rPr>
          <w:rFonts w:hint="eastAsia" w:ascii="仿宋" w:hAnsi="仿宋" w:eastAsia="仿宋" w:cs="仿宋"/>
          <w:b/>
          <w:bCs/>
          <w:sz w:val="24"/>
          <w:szCs w:val="24"/>
        </w:rPr>
      </w:pPr>
      <w:r>
        <w:rPr>
          <w:rFonts w:hint="eastAsia" w:ascii="仿宋" w:hAnsi="仿宋" w:eastAsia="仿宋" w:cs="仿宋"/>
          <w:b/>
          <w:sz w:val="24"/>
          <w:szCs w:val="24"/>
        </w:rPr>
        <w:t xml:space="preserve">四、</w:t>
      </w:r>
      <w:r>
        <w:rPr>
          <w:rFonts w:hint="eastAsia" w:ascii="仿宋" w:hAnsi="仿宋" w:eastAsia="仿宋" w:cs="仿宋"/>
          <w:b/>
          <w:bCs/>
          <w:sz w:val="24"/>
          <w:szCs w:val="24"/>
        </w:rPr>
        <w:t xml:space="preserve">响应文件提交</w:t>
      </w:r>
      <w:r>
        <w:rPr>
          <w:rFonts w:hint="eastAsia" w:ascii="仿宋" w:hAnsi="仿宋" w:eastAsia="仿宋" w:cs="仿宋"/>
          <w:b/>
          <w:bCs/>
          <w:sz w:val="24"/>
          <w:szCs w:val="24"/>
        </w:rPr>
        <w:tab/>
      </w:r>
      <w:r>
        <w:rPr>
          <w:rFonts w:hint="eastAsia" w:ascii="仿宋" w:hAnsi="仿宋" w:eastAsia="仿宋" w:cs="仿宋"/>
          <w:b/>
          <w:bCs/>
          <w:sz w:val="24"/>
          <w:szCs w:val="24"/>
        </w:rPr>
        <w:t xml:space="preserve">：</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截止时间：2026年10月08日14点00分（北京时间）</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地点：江苏省政府采购管理交易系统（苏采云）（以下简称“苏采云”）（网址：http://jszfcg.jsczt.cn/）网上开标大厅</w:t>
      </w:r>
      <w:r/>
    </w:p>
    <w:p>
      <w:pPr>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五、开启：</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时间：2026年10月08日14点00分（北京时间）</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地点：江苏省政府采购管理交易系统（苏采云）（以下简称“苏采云”）（网址：http://jszfcg.jsczt.cn/）网上开标大厅</w:t>
      </w:r>
      <w:r/>
    </w:p>
    <w:p>
      <w:pPr>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六、公告期限：</w:t>
      </w:r>
      <w:r/>
    </w:p>
    <w:p>
      <w:pPr>
        <w:ind w:firstLine="480"/>
        <w:spacing w:line="360" w:lineRule="auto"/>
        <w:rPr>
          <w:rFonts w:hint="eastAsia" w:ascii="仿宋" w:hAnsi="仿宋" w:eastAsia="仿宋" w:cs="仿宋"/>
        </w:rPr>
      </w:pPr>
      <w:r>
        <w:rPr>
          <w:rFonts w:hint="eastAsia" w:ascii="仿宋" w:hAnsi="仿宋" w:eastAsia="仿宋" w:cs="仿宋"/>
          <w:sz w:val="24"/>
          <w:szCs w:val="24"/>
        </w:rPr>
        <w:t xml:space="preserve">自本公告发布之日起5个工作日</w:t>
      </w:r>
      <w:r/>
    </w:p>
    <w:p>
      <w:pPr>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七、其他补充事宜：</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1.拒绝下述供应商参加本次采购活动：</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（1）供应商单位负责人为同一人或者存在直接控股、管理关系的不同供应商，不得参加同一合同项下的政府采购活动。</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（2）凡为采购项目提供整体设计、规范编制或者项目管理、监理、检测等服务的供应商，不得再参加本项目的采购活动。</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2.本项目采购标的所属行业为:根据《关于印发中小企业划型标准规定的通知》(工信部联企业(2011)300 号)及《国家统计局关于印发(统计上大中小微型企业划分办法(2017))的通知》(国统字(2017)213 号)等文件规定，本项目所属行业为：其他未列明行业。</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3.潜在供应商访问电子招标响应交易平台的网络地址和方法：</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3.2潜在供应商访问“苏采云”系统的网络地址和方法：“苏采云”系统的网址：http://jszfcg.jsczt.cn/。</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3.3“CA数字证书”的获取：</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供应商需办理“CA 数字证书”，CA办理指南及“苏采云”操作手册可至江苏省政府采购网―办事指南-资料下载中心下载。</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通过苏采云系统首页的“苏采云控件驱动下载”，选择“政务CA、方正签章控件驱动安装包及安装说明”下载安装，具体安装方法详见下载文件内的《安装说明》。</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3.4采购文件（后缀名为“.kedt”）、供应商操作手册及政府采购客户端工具可通过“苏采云”系统--已报名项目--报名详情页面内相应链接进行下载。</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3.5采购人或采购代理机构将数据电文形式的采购文件加载至“苏采云”系统，供潜在供应商下载或者查阅。</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注：如潜在供应商未按上述要求操作，将自行承担所产生的风险。</w:t>
      </w:r>
      <w:r/>
    </w:p>
    <w:p>
      <w:pPr>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八、凡对本次采购提出询问，请按以下方式联系：</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1.采购人信息</w:t>
      </w:r>
      <w:r/>
    </w:p>
    <w:p>
      <w:pPr>
        <w:ind w:firstLine="840"/>
        <w:spacing w:line="360" w:lineRule="auto"/>
        <w:rPr>
          <w:rFonts w:hint="eastAsia" w:ascii="仿宋" w:hAnsi="仿宋" w:eastAsia="仿宋" w:cs="仿宋"/>
          <w:sz w:val="24"/>
          <w:szCs w:val="24"/>
        </w:rPr>
      </w:pPr>
      <w:r>
        <w:rPr>
          <w:rFonts w:hint="eastAsia" w:ascii="仿宋" w:hAnsi="仿宋" w:eastAsia="仿宋" w:cs="仿宋"/>
          <w:sz w:val="24"/>
          <w:szCs w:val="24"/>
        </w:rPr>
        <w:t xml:space="preserve">名    称：江苏省商务厅</w:t>
      </w:r>
      <w:r/>
    </w:p>
    <w:p>
      <w:pPr>
        <w:ind w:firstLine="84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    址：南京市北京东路29号</w:t>
      </w:r>
      <w:r/>
    </w:p>
    <w:p>
      <w:pPr>
        <w:ind w:firstLine="840"/>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联系方式：江笑梅 025-57710253</w:t>
      </w:r>
      <w:r/>
    </w:p>
    <w:p>
      <w:pPr>
        <w:ind w:firstLine="84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监督电话：江苏省商务厅机关纪委 025-57710166</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2.采购代理机构信息</w:t>
      </w:r>
      <w:r/>
    </w:p>
    <w:p>
      <w:pPr>
        <w:ind w:firstLine="840"/>
        <w:spacing w:line="360" w:lineRule="auto"/>
        <w:rPr>
          <w:rFonts w:hint="eastAsia" w:ascii="仿宋" w:hAnsi="仿宋" w:eastAsia="仿宋" w:cs="仿宋"/>
          <w:sz w:val="24"/>
          <w:szCs w:val="24"/>
        </w:rPr>
      </w:pPr>
      <w:r>
        <w:rPr>
          <w:rFonts w:hint="eastAsia" w:ascii="仿宋" w:hAnsi="仿宋" w:eastAsia="仿宋" w:cs="仿宋"/>
          <w:sz w:val="24"/>
          <w:szCs w:val="24"/>
        </w:rPr>
        <w:t xml:space="preserve">名    称：南京正一工程造价咨询有限公司</w:t>
      </w:r>
      <w:r/>
    </w:p>
    <w:p>
      <w:pPr>
        <w:ind w:firstLine="84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    址：南京市</w:t>
      </w:r>
      <w:r>
        <w:rPr>
          <w:rFonts w:hint="eastAsia" w:ascii="仿宋" w:hAnsi="仿宋" w:eastAsia="仿宋" w:cs="仿宋"/>
          <w:sz w:val="24"/>
          <w:szCs w:val="24"/>
          <w:lang w:val="en-US" w:eastAsia="zh-CN"/>
        </w:rPr>
        <w:t xml:space="preserve">江宁区营宁路9号B栋2楼</w:t>
      </w:r>
      <w:r/>
    </w:p>
    <w:p>
      <w:pPr>
        <w:ind w:firstLine="840"/>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联系方式：</w:t>
      </w:r>
      <w:r>
        <w:rPr>
          <w:rFonts w:hint="eastAsia" w:ascii="仿宋" w:hAnsi="仿宋" w:eastAsia="仿宋" w:cs="仿宋"/>
          <w:sz w:val="24"/>
          <w:szCs w:val="24"/>
          <w:lang w:val="en-US" w:eastAsia="zh-CN"/>
        </w:rPr>
        <w:t xml:space="preserve">姚绍刚</w:t>
      </w:r>
      <w:r>
        <w:rPr>
          <w:rFonts w:hint="eastAsia" w:ascii="仿宋" w:hAnsi="仿宋" w:eastAsia="仿宋" w:cs="仿宋"/>
          <w:sz w:val="24"/>
          <w:szCs w:val="24"/>
        </w:rPr>
        <w:t xml:space="preserve"> 025-</w:t>
      </w:r>
      <w:r>
        <w:rPr>
          <w:rFonts w:hint="eastAsia" w:ascii="仿宋" w:hAnsi="仿宋" w:eastAsia="仿宋" w:cs="仿宋"/>
          <w:sz w:val="24"/>
          <w:szCs w:val="24"/>
          <w:lang w:val="en-US" w:eastAsia="zh-CN"/>
        </w:rPr>
        <w:t xml:space="preserve">84984198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18914499877</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3.项目联系方式</w:t>
      </w:r>
      <w:r/>
    </w:p>
    <w:p>
      <w:pPr>
        <w:ind w:firstLine="840"/>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项目联系人：</w:t>
      </w:r>
      <w:r>
        <w:rPr>
          <w:rFonts w:hint="eastAsia" w:ascii="仿宋" w:hAnsi="仿宋" w:eastAsia="仿宋" w:cs="仿宋"/>
          <w:sz w:val="24"/>
          <w:szCs w:val="24"/>
          <w:lang w:val="en-US" w:eastAsia="zh-CN"/>
        </w:rPr>
        <w:t xml:space="preserve">姚绍刚</w:t>
      </w:r>
      <w:r/>
    </w:p>
    <w:p>
      <w:pPr>
        <w:ind w:firstLine="840"/>
        <w:spacing w:line="360" w:lineRule="auto"/>
        <w:rPr>
          <w:rFonts w:hint="eastAsia" w:ascii="仿宋" w:hAnsi="仿宋" w:eastAsia="仿宋" w:cs="仿宋"/>
          <w:sz w:val="24"/>
          <w:szCs w:val="24"/>
        </w:rPr>
      </w:pPr>
      <w:r>
        <w:rPr>
          <w:rFonts w:hint="eastAsia" w:ascii="仿宋" w:hAnsi="仿宋" w:eastAsia="仿宋" w:cs="仿宋"/>
          <w:sz w:val="24"/>
          <w:szCs w:val="24"/>
        </w:rPr>
        <w:t xml:space="preserve">电      话：025-</w:t>
      </w:r>
      <w:r>
        <w:rPr>
          <w:rFonts w:hint="eastAsia" w:ascii="仿宋" w:hAnsi="仿宋" w:eastAsia="仿宋" w:cs="仿宋"/>
          <w:sz w:val="24"/>
          <w:szCs w:val="24"/>
          <w:lang w:val="en-US" w:eastAsia="zh-CN"/>
        </w:rPr>
        <w:t xml:space="preserve">84984198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18914499877</w:t>
      </w:r>
      <w:r/>
    </w:p>
    <w:p>
      <w:pPr>
        <w:ind w:firstLine="482"/>
        <w:spacing w:line="440" w:lineRule="exact"/>
        <w:rPr>
          <w:rFonts w:hint="eastAsia" w:ascii="仿宋" w:hAnsi="仿宋" w:eastAsia="仿宋" w:cs="仿宋"/>
          <w:b/>
          <w:bCs/>
          <w:sz w:val="24"/>
          <w:szCs w:val="24"/>
        </w:rPr>
      </w:pPr>
      <w:r>
        <w:rPr>
          <w:rFonts w:hint="eastAsia" w:ascii="仿宋" w:hAnsi="仿宋" w:eastAsia="仿宋" w:cs="仿宋"/>
        </w:rPr>
        <w:br w:type="page" w:clear="all"/>
      </w:r>
      <w:r/>
    </w:p>
    <w:p>
      <w:pPr>
        <w:pStyle w:val="969"/>
        <w:jc w:val="center"/>
        <w:spacing w:before="0" w:after="0" w:line="360" w:lineRule="auto"/>
        <w:rPr>
          <w:rFonts w:hint="eastAsia" w:ascii="仿宋" w:hAnsi="仿宋" w:eastAsia="仿宋" w:cs="仿宋"/>
          <w:szCs w:val="20"/>
        </w:rPr>
      </w:pPr>
      <w:r>
        <w:rPr>
          <w:rFonts w:hint="eastAsia" w:ascii="仿宋" w:hAnsi="仿宋" w:eastAsia="仿宋" w:cs="仿宋"/>
          <w:sz w:val="36"/>
          <w:szCs w:val="36"/>
        </w:rPr>
        <w:t xml:space="preserve">第二章  磋商供应商须知</w:t>
      </w:r>
      <w:r/>
    </w:p>
    <w:p>
      <w:pPr>
        <w:pStyle w:val="970"/>
        <w:jc w:val="center"/>
        <w:rPr>
          <w:rFonts w:hint="eastAsia" w:ascii="仿宋" w:hAnsi="仿宋" w:eastAsia="仿宋" w:cs="仿宋"/>
          <w:sz w:val="28"/>
          <w:szCs w:val="28"/>
        </w:rPr>
      </w:pPr>
      <w:r>
        <w:rPr>
          <w:rFonts w:hint="eastAsia" w:ascii="仿宋" w:hAnsi="仿宋" w:eastAsia="仿宋" w:cs="仿宋"/>
          <w:sz w:val="28"/>
          <w:szCs w:val="28"/>
        </w:rPr>
        <w:t xml:space="preserve">前附表</w:t>
      </w:r>
      <w:r/>
    </w:p>
    <w:tbl>
      <w:tblPr>
        <w:tblStyle w:val="853"/>
        <w:tblW w:w="9003" w:type="dxa"/>
        <w:jc w:val="center"/>
        <w:tblLayout w:type="fixed"/>
        <w:tblCellMar>
          <w:left w:w="108" w:type="dxa"/>
          <w:top w:w="0" w:type="dxa"/>
          <w:right w:w="108" w:type="dxa"/>
          <w:bottom w:w="0" w:type="dxa"/>
        </w:tblCellMar>
        <w:tblLook w:val="04A0" w:firstRow="1" w:lastRow="0" w:firstColumn="1" w:lastColumn="0" w:noHBand="0" w:noVBand="1"/>
      </w:tblPr>
      <w:tblGrid>
        <w:gridCol w:w="2049"/>
        <w:gridCol w:w="6954"/>
      </w:tblGrid>
      <w:tr>
        <w:trPr>
          <w:cantSplit/>
          <w:jc w:val="center"/>
          <w:trHeight w:val="850"/>
        </w:trPr>
        <w:tc>
          <w:tcPr>
            <w:tcBorders>
              <w:top w:val="single" w:color="000000" w:sz="8" w:space="0"/>
              <w:left w:val="single" w:color="000000" w:sz="8" w:space="0"/>
              <w:bottom w:val="single" w:color="000000" w:sz="4" w:space="0"/>
              <w:right w:val="single" w:color="000000" w:sz="4" w:space="0"/>
            </w:tcBorders>
            <w:tcW w:w="204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项目名称</w:t>
            </w:r>
            <w:r/>
          </w:p>
        </w:tc>
        <w:tc>
          <w:tcPr>
            <w:tcBorders>
              <w:top w:val="single" w:color="000000" w:sz="8" w:space="0"/>
              <w:left w:val="single" w:color="000000" w:sz="4" w:space="0"/>
              <w:bottom w:val="single" w:color="000000" w:sz="4" w:space="0"/>
              <w:right w:val="single" w:color="000000" w:sz="8" w:space="0"/>
            </w:tcBorders>
            <w:tcW w:w="6954" w:type="dxa"/>
            <w:vAlign w:val="center"/>
            <w:textDirection w:val="lrTb"/>
            <w:noWrap w:val="false"/>
          </w:tcPr>
          <w:p>
            <w:pPr>
              <w:jc w:val="left"/>
              <w:rPr>
                <w:rFonts w:hint="eastAsia" w:ascii="仿宋" w:hAnsi="仿宋" w:eastAsia="仿宋" w:cs="仿宋"/>
                <w:sz w:val="24"/>
              </w:rPr>
            </w:pPr>
            <w:r>
              <w:rPr>
                <w:rFonts w:hint="eastAsia" w:ascii="仿宋" w:hAnsi="仿宋" w:eastAsia="仿宋" w:cs="仿宋"/>
                <w:bCs/>
                <w:sz w:val="24"/>
              </w:rPr>
              <w:t xml:space="preserve">江苏省商务厅第140届广交会第二现场系列活动服务项目</w:t>
            </w:r>
            <w:r/>
          </w:p>
        </w:tc>
      </w:tr>
      <w:tr>
        <w:trPr>
          <w:cantSplit/>
          <w:jc w:val="center"/>
          <w:trHeight w:val="850"/>
        </w:trPr>
        <w:tc>
          <w:tcPr>
            <w:tcBorders>
              <w:top w:val="single" w:color="000000" w:sz="4" w:space="0"/>
              <w:left w:val="single" w:color="000000" w:sz="8" w:space="0"/>
              <w:bottom w:val="single" w:color="000000" w:sz="4" w:space="0"/>
              <w:right w:val="single" w:color="000000" w:sz="4" w:space="0"/>
            </w:tcBorders>
            <w:tcW w:w="204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项目地点</w:t>
            </w:r>
            <w:r/>
          </w:p>
        </w:tc>
        <w:tc>
          <w:tcPr>
            <w:tcBorders>
              <w:top w:val="single" w:color="000000" w:sz="4" w:space="0"/>
              <w:left w:val="single" w:color="000000" w:sz="4" w:space="0"/>
              <w:bottom w:val="single" w:color="000000" w:sz="4" w:space="0"/>
              <w:right w:val="single" w:color="000000" w:sz="8" w:space="0"/>
            </w:tcBorders>
            <w:tcW w:w="6954" w:type="dxa"/>
            <w:vAlign w:val="center"/>
            <w:textDirection w:val="lrTb"/>
            <w:noWrap w:val="false"/>
          </w:tcPr>
          <w:p>
            <w:pPr>
              <w:jc w:val="left"/>
              <w:rPr>
                <w:rFonts w:hint="eastAsia" w:ascii="仿宋" w:hAnsi="仿宋" w:eastAsia="仿宋" w:cs="仿宋"/>
                <w:sz w:val="24"/>
              </w:rPr>
            </w:pPr>
            <w:r>
              <w:rPr>
                <w:rFonts w:hint="eastAsia" w:ascii="仿宋" w:hAnsi="仿宋" w:eastAsia="仿宋" w:cs="仿宋"/>
                <w:bCs/>
                <w:sz w:val="24"/>
              </w:rPr>
              <w:t xml:space="preserve">广东省广州市</w:t>
            </w:r>
            <w:r/>
          </w:p>
        </w:tc>
      </w:tr>
      <w:tr>
        <w:trPr>
          <w:cantSplit/>
          <w:jc w:val="center"/>
          <w:trHeight w:val="850"/>
        </w:trPr>
        <w:tc>
          <w:tcPr>
            <w:tcBorders>
              <w:top w:val="single" w:color="000000" w:sz="4" w:space="0"/>
              <w:left w:val="single" w:color="000000" w:sz="8" w:space="0"/>
              <w:bottom w:val="single" w:color="000000" w:sz="4" w:space="0"/>
              <w:right w:val="single" w:color="000000" w:sz="4" w:space="0"/>
            </w:tcBorders>
            <w:tcW w:w="204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采购范围</w:t>
            </w:r>
            <w:r/>
          </w:p>
        </w:tc>
        <w:tc>
          <w:tcPr>
            <w:tcBorders>
              <w:top w:val="single" w:color="000000" w:sz="4" w:space="0"/>
              <w:left w:val="single" w:color="000000" w:sz="4" w:space="0"/>
              <w:bottom w:val="single" w:color="000000" w:sz="4" w:space="0"/>
              <w:right w:val="single" w:color="000000" w:sz="8" w:space="0"/>
            </w:tcBorders>
            <w:tcW w:w="6954" w:type="dxa"/>
            <w:vAlign w:val="center"/>
            <w:textDirection w:val="lrTb"/>
            <w:noWrap w:val="false"/>
          </w:tcPr>
          <w:p>
            <w:pPr>
              <w:rPr>
                <w:rFonts w:hint="eastAsia" w:ascii="仿宋" w:hAnsi="仿宋" w:eastAsia="仿宋" w:cs="仿宋"/>
                <w:sz w:val="24"/>
              </w:rPr>
            </w:pPr>
            <w:r>
              <w:rPr>
                <w:rFonts w:hint="eastAsia" w:ascii="仿宋" w:hAnsi="仿宋" w:eastAsia="仿宋" w:cs="仿宋"/>
                <w:bCs/>
                <w:sz w:val="24"/>
              </w:rPr>
              <w:t xml:space="preserve">江苏省商务厅第140届广交会第二现场系列活动服务项目，具体详见第四章采购需求</w:t>
            </w:r>
            <w:r/>
          </w:p>
        </w:tc>
      </w:tr>
      <w:tr>
        <w:trPr>
          <w:cantSplit/>
          <w:jc w:val="center"/>
          <w:trHeight w:val="850"/>
        </w:trPr>
        <w:tc>
          <w:tcPr>
            <w:tcBorders>
              <w:top w:val="single" w:color="000000" w:sz="4" w:space="0"/>
              <w:left w:val="single" w:color="000000" w:sz="8" w:space="0"/>
              <w:bottom w:val="single" w:color="000000" w:sz="4" w:space="0"/>
              <w:right w:val="single" w:color="000000" w:sz="4" w:space="0"/>
            </w:tcBorders>
            <w:tcW w:w="204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服务期</w:t>
            </w:r>
            <w:r/>
          </w:p>
        </w:tc>
        <w:tc>
          <w:tcPr>
            <w:tcBorders>
              <w:top w:val="single" w:color="000000" w:sz="4" w:space="0"/>
              <w:left w:val="single" w:color="000000" w:sz="4" w:space="0"/>
              <w:bottom w:val="single" w:color="000000" w:sz="4" w:space="0"/>
              <w:right w:val="single" w:color="000000" w:sz="8" w:space="0"/>
            </w:tcBorders>
            <w:tcW w:w="6954" w:type="dxa"/>
            <w:vAlign w:val="center"/>
            <w:textDirection w:val="lrTb"/>
            <w:noWrap w:val="false"/>
          </w:tcPr>
          <w:p>
            <w:pPr>
              <w:rPr>
                <w:rFonts w:hint="eastAsia" w:ascii="仿宋" w:hAnsi="仿宋" w:eastAsia="仿宋" w:cs="仿宋"/>
                <w:sz w:val="24"/>
              </w:rPr>
            </w:pPr>
            <w:r>
              <w:rPr>
                <w:rFonts w:hint="eastAsia" w:ascii="仿宋" w:hAnsi="仿宋" w:eastAsia="仿宋" w:cs="仿宋"/>
                <w:sz w:val="24"/>
                <w:szCs w:val="24"/>
              </w:rPr>
              <w:t xml:space="preserve">自合同签订至项目全部完成。</w:t>
            </w:r>
            <w:r/>
          </w:p>
        </w:tc>
      </w:tr>
      <w:tr>
        <w:trPr>
          <w:cantSplit/>
          <w:jc w:val="center"/>
          <w:trHeight w:val="850"/>
        </w:trPr>
        <w:tc>
          <w:tcPr>
            <w:tcBorders>
              <w:top w:val="single" w:color="000000" w:sz="4" w:space="0"/>
              <w:left w:val="single" w:color="000000" w:sz="8" w:space="0"/>
              <w:bottom w:val="single" w:color="000000" w:sz="4" w:space="0"/>
              <w:right w:val="single" w:color="000000" w:sz="4" w:space="0"/>
            </w:tcBorders>
            <w:tcW w:w="204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磋商保证金</w:t>
            </w:r>
            <w:r/>
          </w:p>
        </w:tc>
        <w:tc>
          <w:tcPr>
            <w:tcBorders>
              <w:top w:val="single" w:color="000000" w:sz="4" w:space="0"/>
              <w:left w:val="single" w:color="000000" w:sz="4" w:space="0"/>
              <w:bottom w:val="single" w:color="000000" w:sz="4" w:space="0"/>
              <w:right w:val="single" w:color="000000" w:sz="8" w:space="0"/>
            </w:tcBorders>
            <w:tcW w:w="695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无</w:t>
            </w:r>
            <w:r/>
          </w:p>
        </w:tc>
      </w:tr>
      <w:tr>
        <w:trPr>
          <w:cantSplit/>
          <w:jc w:val="center"/>
          <w:trHeight w:val="850"/>
        </w:trPr>
        <w:tc>
          <w:tcPr>
            <w:tcBorders>
              <w:top w:val="single" w:color="000000" w:sz="4" w:space="0"/>
              <w:left w:val="single" w:color="000000" w:sz="8" w:space="0"/>
              <w:bottom w:val="single" w:color="000000" w:sz="4" w:space="0"/>
              <w:right w:val="single" w:color="000000" w:sz="4" w:space="0"/>
            </w:tcBorders>
            <w:tcW w:w="204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磋商有效期</w:t>
            </w:r>
            <w:r/>
          </w:p>
        </w:tc>
        <w:tc>
          <w:tcPr>
            <w:tcBorders>
              <w:top w:val="single" w:color="000000" w:sz="4" w:space="0"/>
              <w:left w:val="single" w:color="000000" w:sz="4" w:space="0"/>
              <w:bottom w:val="single" w:color="000000" w:sz="4" w:space="0"/>
              <w:right w:val="single" w:color="000000" w:sz="8" w:space="0"/>
            </w:tcBorders>
            <w:tcW w:w="6954"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磋商截止日后90日内有效</w:t>
            </w:r>
            <w:r/>
          </w:p>
        </w:tc>
      </w:tr>
      <w:tr>
        <w:trPr>
          <w:cantSplit/>
          <w:jc w:val="center"/>
          <w:trHeight w:val="850"/>
        </w:trPr>
        <w:tc>
          <w:tcPr>
            <w:tcBorders>
              <w:top w:val="single" w:color="000000" w:sz="4" w:space="0"/>
              <w:left w:val="single" w:color="000000" w:sz="8" w:space="0"/>
              <w:bottom w:val="single" w:color="000000" w:sz="4" w:space="0"/>
              <w:right w:val="single" w:color="000000" w:sz="4" w:space="0"/>
            </w:tcBorders>
            <w:tcW w:w="204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竞争响应性文件</w:t>
            </w:r>
            <w:r/>
          </w:p>
        </w:tc>
        <w:tc>
          <w:tcPr>
            <w:tcBorders>
              <w:top w:val="single" w:color="000000" w:sz="4" w:space="0"/>
              <w:left w:val="single" w:color="000000" w:sz="4" w:space="0"/>
              <w:bottom w:val="single" w:color="000000" w:sz="4" w:space="0"/>
              <w:right w:val="single" w:color="000000" w:sz="8" w:space="0"/>
            </w:tcBorders>
            <w:tcW w:w="6954"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“苏采云”政府采购交易系统。本项目需要使用CA数字证书制作、上传电子投标文件完成电子投标，请供应商在参加投标活动前办理好CA数字证书申领及电子签章等操作。</w:t>
            </w:r>
            <w:r/>
          </w:p>
        </w:tc>
      </w:tr>
      <w:tr>
        <w:trPr>
          <w:cantSplit/>
          <w:jc w:val="center"/>
          <w:trHeight w:val="850"/>
        </w:trPr>
        <w:tc>
          <w:tcPr>
            <w:tcBorders>
              <w:top w:val="single" w:color="000000" w:sz="4" w:space="0"/>
              <w:left w:val="single" w:color="000000" w:sz="8" w:space="0"/>
              <w:bottom w:val="single" w:color="000000" w:sz="4" w:space="0"/>
              <w:right w:val="single" w:color="000000" w:sz="4" w:space="0"/>
            </w:tcBorders>
            <w:tcW w:w="204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竞争响应性文件递交</w:t>
            </w:r>
            <w:r/>
          </w:p>
        </w:tc>
        <w:tc>
          <w:tcPr>
            <w:tcBorders>
              <w:top w:val="single" w:color="000000" w:sz="4" w:space="0"/>
              <w:left w:val="single" w:color="000000" w:sz="4" w:space="0"/>
              <w:bottom w:val="single" w:color="000000" w:sz="4" w:space="0"/>
              <w:right w:val="single" w:color="000000" w:sz="8" w:space="0"/>
            </w:tcBorders>
            <w:tcW w:w="6954" w:type="dxa"/>
            <w:vAlign w:val="center"/>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t xml:space="preserve">递交地点：“苏采云”政府采购交易系统网上开标大厅</w:t>
            </w:r>
            <w:r/>
          </w:p>
        </w:tc>
      </w:tr>
      <w:tr>
        <w:trPr>
          <w:cantSplit/>
          <w:jc w:val="center"/>
          <w:trHeight w:val="850"/>
        </w:trPr>
        <w:tc>
          <w:tcPr>
            <w:tcBorders>
              <w:top w:val="single" w:color="000000" w:sz="4" w:space="0"/>
              <w:left w:val="single" w:color="000000" w:sz="8" w:space="0"/>
              <w:bottom w:val="single" w:color="000000" w:sz="4" w:space="0"/>
              <w:right w:val="single" w:color="000000" w:sz="4" w:space="0"/>
            </w:tcBorders>
            <w:tcW w:w="204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磋商时间及地点</w:t>
            </w:r>
            <w:r/>
          </w:p>
        </w:tc>
        <w:tc>
          <w:tcPr>
            <w:tcBorders>
              <w:top w:val="single" w:color="000000" w:sz="4" w:space="0"/>
              <w:left w:val="single" w:color="000000" w:sz="4" w:space="0"/>
              <w:bottom w:val="single" w:color="000000" w:sz="4" w:space="0"/>
              <w:right w:val="single" w:color="000000" w:sz="8" w:space="0"/>
            </w:tcBorders>
            <w:tcW w:w="6954" w:type="dxa"/>
            <w:vAlign w:val="center"/>
            <w:textDirection w:val="lrTb"/>
            <w:noWrap w:val="false"/>
          </w:tcPr>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递交竞争响应性文件截止时间及磋商时间：2026年10月08日14点00分（北京时间）</w:t>
            </w:r>
            <w:r/>
          </w:p>
          <w:p>
            <w:pPr>
              <w:rPr>
                <w:rFonts w:hint="eastAsia" w:ascii="仿宋" w:hAnsi="仿宋" w:eastAsia="仿宋" w:cs="仿宋"/>
                <w:color w:val="000000"/>
                <w:sz w:val="24"/>
              </w:rPr>
            </w:pPr>
            <w:r>
              <w:rPr>
                <w:rFonts w:hint="eastAsia" w:ascii="仿宋" w:hAnsi="仿宋" w:eastAsia="仿宋" w:cs="仿宋"/>
                <w:color w:val="000000"/>
                <w:sz w:val="24"/>
              </w:rPr>
              <w:t xml:space="preserve">地点：“苏采云”政府采购交易系统网上开标大厅</w:t>
            </w:r>
            <w:r/>
          </w:p>
        </w:tc>
      </w:tr>
      <w:tr>
        <w:trPr>
          <w:cantSplit/>
          <w:jc w:val="center"/>
          <w:trHeight w:val="850"/>
        </w:trPr>
        <w:tc>
          <w:tcPr>
            <w:tcBorders>
              <w:top w:val="single" w:color="000000" w:sz="4" w:space="0"/>
              <w:left w:val="single" w:color="000000" w:sz="8" w:space="0"/>
              <w:bottom w:val="single" w:color="000000" w:sz="4" w:space="0"/>
              <w:right w:val="single" w:color="000000" w:sz="4" w:space="0"/>
            </w:tcBorders>
            <w:tcW w:w="204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评审办法</w:t>
            </w:r>
            <w:r/>
          </w:p>
        </w:tc>
        <w:tc>
          <w:tcPr>
            <w:tcBorders>
              <w:top w:val="single" w:color="000000" w:sz="4" w:space="0"/>
              <w:left w:val="single" w:color="000000" w:sz="4" w:space="0"/>
              <w:bottom w:val="single" w:color="000000" w:sz="4" w:space="0"/>
              <w:right w:val="single" w:color="000000" w:sz="8" w:space="0"/>
            </w:tcBorders>
            <w:tcW w:w="6954" w:type="dxa"/>
            <w:vAlign w:val="center"/>
            <w:textDirection w:val="lrTb"/>
            <w:noWrap w:val="false"/>
          </w:tcPr>
          <w:p>
            <w:pPr>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综合评分法</w:t>
            </w:r>
            <w:r/>
          </w:p>
        </w:tc>
      </w:tr>
      <w:tr>
        <w:trPr>
          <w:cantSplit/>
          <w:jc w:val="center"/>
          <w:trHeight w:val="1134"/>
        </w:trPr>
        <w:tc>
          <w:tcPr>
            <w:tcBorders>
              <w:top w:val="single" w:color="000000" w:sz="4" w:space="0"/>
              <w:left w:val="single" w:color="000000" w:sz="8" w:space="0"/>
              <w:bottom w:val="single" w:color="000000" w:sz="4" w:space="0"/>
              <w:right w:val="single" w:color="000000" w:sz="4" w:space="0"/>
            </w:tcBorders>
            <w:tcW w:w="204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最高限价</w:t>
            </w:r>
            <w:r/>
          </w:p>
        </w:tc>
        <w:tc>
          <w:tcPr>
            <w:tcBorders>
              <w:top w:val="single" w:color="000000" w:sz="4" w:space="0"/>
              <w:left w:val="single" w:color="000000" w:sz="4" w:space="0"/>
              <w:bottom w:val="single" w:color="000000" w:sz="4" w:space="0"/>
              <w:right w:val="single" w:color="000000" w:sz="8" w:space="0"/>
            </w:tcBorders>
            <w:tcW w:w="6954" w:type="dxa"/>
            <w:vAlign w:val="center"/>
            <w:textDirection w:val="lrTb"/>
            <w:noWrap w:val="false"/>
          </w:tcPr>
          <w:p>
            <w:pPr>
              <w:tabs>
                <w:tab w:val="left" w:pos="0" w:leader="none"/>
                <w:tab w:val="left" w:pos="993" w:leader="none"/>
                <w:tab w:val="left" w:pos="1134" w:leader="none"/>
              </w:tabs>
              <w:rPr>
                <w:rFonts w:hint="eastAsia" w:ascii="仿宋" w:hAnsi="仿宋" w:eastAsia="仿宋" w:cs="仿宋"/>
                <w:sz w:val="24"/>
                <w:highlight w:val="none"/>
              </w:rPr>
            </w:pPr>
            <w:r>
              <w:rPr>
                <w:rFonts w:hint="eastAsia" w:ascii="仿宋" w:hAnsi="仿宋" w:eastAsia="仿宋" w:cs="仿宋"/>
                <w:sz w:val="24"/>
                <w:szCs w:val="24"/>
                <w:highlight w:val="none"/>
              </w:rPr>
              <w:t xml:space="preserve">采购包1：人民币96万元；采购包2：人民币143万元（展示搭建项目分项限价96万元，会务服务项目分项限价47万元）；采购包3：人民币30万元/家（包3：选取2家成交供应商单位）</w:t>
            </w:r>
            <w:r/>
          </w:p>
        </w:tc>
      </w:tr>
      <w:tr>
        <w:trPr>
          <w:cantSplit/>
          <w:jc w:val="center"/>
          <w:trHeight w:val="850"/>
        </w:trPr>
        <w:tc>
          <w:tcPr>
            <w:tcBorders>
              <w:top w:val="single" w:color="000000" w:sz="4" w:space="0"/>
              <w:left w:val="single" w:color="000000" w:sz="8" w:space="0"/>
              <w:bottom w:val="single" w:color="000000" w:sz="8" w:space="0"/>
              <w:right w:val="single" w:color="000000" w:sz="4" w:space="0"/>
            </w:tcBorders>
            <w:tcW w:w="204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磋商代理服务费</w:t>
            </w:r>
            <w:r/>
          </w:p>
        </w:tc>
        <w:tc>
          <w:tcPr>
            <w:tcBorders>
              <w:top w:val="single" w:color="000000" w:sz="4" w:space="0"/>
              <w:left w:val="single" w:color="000000" w:sz="4" w:space="0"/>
              <w:bottom w:val="single" w:color="000000" w:sz="8" w:space="0"/>
              <w:right w:val="single" w:color="000000" w:sz="8" w:space="0"/>
            </w:tcBorders>
            <w:tcW w:w="6954" w:type="dxa"/>
            <w:vAlign w:val="center"/>
            <w:textDirection w:val="lrTb"/>
            <w:noWrap w:val="false"/>
          </w:tcPr>
          <w:p>
            <w:pPr>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由采购人向采购代理机构支付。</w:t>
            </w:r>
            <w:r/>
          </w:p>
        </w:tc>
      </w:tr>
    </w:tbl>
    <w:p>
      <w:pPr>
        <w:pStyle w:val="970"/>
        <w:jc w:val="center"/>
        <w:rPr>
          <w:rFonts w:hint="eastAsia" w:ascii="仿宋" w:hAnsi="仿宋" w:eastAsia="仿宋" w:cs="仿宋"/>
          <w:sz w:val="24"/>
        </w:rPr>
      </w:pPr>
      <w:r>
        <w:rPr>
          <w:rFonts w:hint="eastAsia" w:ascii="仿宋" w:hAnsi="仿宋" w:eastAsia="仿宋" w:cs="仿宋"/>
        </w:rPr>
        <w:br w:type="page" w:clear="all"/>
      </w:r>
      <w:r>
        <w:rPr>
          <w:rFonts w:hint="eastAsia" w:ascii="仿宋" w:hAnsi="仿宋" w:eastAsia="仿宋" w:cs="仿宋"/>
          <w:sz w:val="28"/>
        </w:rPr>
        <w:t xml:space="preserve">一、</w:t>
      </w:r>
      <w:r>
        <w:rPr>
          <w:rFonts w:hint="eastAsia" w:ascii="仿宋" w:hAnsi="仿宋" w:eastAsia="仿宋" w:cs="仿宋"/>
          <w:sz w:val="30"/>
          <w:szCs w:val="30"/>
        </w:rPr>
        <w:t xml:space="preserve">总则</w:t>
      </w:r>
      <w:r/>
    </w:p>
    <w:p>
      <w:pPr>
        <w:spacing w:line="360" w:lineRule="auto"/>
        <w:rPr>
          <w:rFonts w:hint="eastAsia" w:ascii="仿宋" w:hAnsi="仿宋" w:eastAsia="仿宋" w:cs="仿宋"/>
          <w:sz w:val="24"/>
        </w:rPr>
      </w:pPr>
      <w:r>
        <w:rPr>
          <w:rFonts w:hint="eastAsia" w:ascii="仿宋" w:hAnsi="仿宋" w:eastAsia="仿宋" w:cs="仿宋"/>
          <w:sz w:val="24"/>
        </w:rPr>
        <w:t xml:space="preserve">一、总则</w:t>
      </w:r>
      <w:r/>
    </w:p>
    <w:p>
      <w:pPr>
        <w:spacing w:line="360" w:lineRule="auto"/>
        <w:rPr>
          <w:rFonts w:hint="eastAsia" w:ascii="仿宋" w:hAnsi="仿宋" w:eastAsia="仿宋" w:cs="仿宋"/>
          <w:sz w:val="24"/>
        </w:rPr>
      </w:pPr>
      <w:r/>
      <w:bookmarkStart w:id="1" w:name="_Toc301855711"/>
      <w:r>
        <w:rPr>
          <w:rFonts w:hint="eastAsia" w:ascii="仿宋" w:hAnsi="仿宋" w:eastAsia="仿宋" w:cs="仿宋"/>
          <w:sz w:val="24"/>
        </w:rPr>
        <w:t xml:space="preserve">（一）项目概况</w:t>
      </w:r>
      <w:bookmarkEnd w:id="1"/>
      <w:r/>
      <w:r/>
    </w:p>
    <w:p>
      <w:pPr>
        <w:spacing w:line="360" w:lineRule="auto"/>
        <w:rPr>
          <w:rFonts w:hint="eastAsia" w:ascii="仿宋" w:hAnsi="仿宋" w:eastAsia="仿宋" w:cs="仿宋"/>
          <w:sz w:val="24"/>
        </w:rPr>
      </w:pPr>
      <w:r/>
      <w:bookmarkStart w:id="2" w:name="_Toc301855712"/>
      <w:r>
        <w:rPr>
          <w:rFonts w:hint="eastAsia" w:ascii="仿宋" w:hAnsi="仿宋" w:eastAsia="仿宋" w:cs="仿宋"/>
          <w:sz w:val="24"/>
          <w:szCs w:val="24"/>
        </w:rPr>
        <w:t xml:space="preserve">参照《中华人民共和国政府采购法》、《中华人民共和国政府采购法实施条例》、《政府采购非招标采购方式管理办法》等有关法律、法规和规章的规定，本采购项目已具备磋商条件，现对本项目进行竞争性磋商。</w:t>
      </w:r>
      <w:r/>
    </w:p>
    <w:p>
      <w:pPr>
        <w:spacing w:line="360" w:lineRule="auto"/>
        <w:rPr>
          <w:rFonts w:hint="eastAsia" w:ascii="仿宋" w:hAnsi="仿宋" w:eastAsia="仿宋" w:cs="仿宋"/>
          <w:sz w:val="24"/>
        </w:rPr>
      </w:pPr>
      <w:r>
        <w:rPr>
          <w:rFonts w:hint="eastAsia" w:ascii="仿宋" w:hAnsi="仿宋" w:eastAsia="仿宋" w:cs="仿宋"/>
          <w:sz w:val="24"/>
        </w:rPr>
        <w:t xml:space="preserve">（二）磋商申请人资格条件</w:t>
      </w:r>
      <w:bookmarkEnd w:id="2"/>
      <w:r/>
      <w:r/>
    </w:p>
    <w:p>
      <w:pPr>
        <w:spacing w:line="360" w:lineRule="auto"/>
        <w:rPr>
          <w:rFonts w:hint="eastAsia" w:ascii="仿宋" w:hAnsi="仿宋" w:eastAsia="仿宋" w:cs="仿宋"/>
          <w:sz w:val="24"/>
        </w:rPr>
      </w:pPr>
      <w:r>
        <w:rPr>
          <w:rFonts w:hint="eastAsia" w:ascii="仿宋" w:hAnsi="仿宋" w:eastAsia="仿宋" w:cs="仿宋"/>
          <w:sz w:val="24"/>
        </w:rPr>
        <w:t xml:space="preserve">详见磋商公告磋商资格人要求。</w:t>
      </w:r>
      <w:r/>
    </w:p>
    <w:p>
      <w:pPr>
        <w:spacing w:line="360" w:lineRule="auto"/>
        <w:rPr>
          <w:rFonts w:hint="eastAsia" w:ascii="仿宋" w:hAnsi="仿宋" w:eastAsia="仿宋" w:cs="仿宋"/>
          <w:sz w:val="24"/>
        </w:rPr>
      </w:pPr>
      <w:r/>
      <w:bookmarkStart w:id="3" w:name="_Toc301855713"/>
      <w:r>
        <w:rPr>
          <w:rFonts w:hint="eastAsia" w:ascii="仿宋" w:hAnsi="仿宋" w:eastAsia="仿宋" w:cs="仿宋"/>
          <w:sz w:val="24"/>
        </w:rPr>
        <w:t xml:space="preserve">（三）磋商费用及报价需要注意的其它事项</w:t>
      </w:r>
      <w:bookmarkEnd w:id="3"/>
      <w:r/>
      <w:r/>
    </w:p>
    <w:p>
      <w:pPr>
        <w:spacing w:line="360" w:lineRule="auto"/>
        <w:rPr>
          <w:rFonts w:hint="eastAsia" w:ascii="仿宋" w:hAnsi="仿宋" w:eastAsia="仿宋" w:cs="仿宋"/>
          <w:sz w:val="24"/>
        </w:rPr>
      </w:pPr>
      <w:r>
        <w:rPr>
          <w:rFonts w:hint="eastAsia" w:ascii="仿宋" w:hAnsi="仿宋" w:eastAsia="仿宋" w:cs="仿宋"/>
          <w:sz w:val="24"/>
        </w:rPr>
        <w:t xml:space="preserve">不管磋商结果如何，磋商申请人应承担其编制磋商响应性文件与递交磋商响应性文件所涉及的一切费用,且采购人对上述费用不负任何责任。本次磋商不接受联合体报价。磋商申请人应对本项目的所有情况进行详尽了解，并充分理解了为之所承担的风险、义务和责任，了解一切可能影响报价的因素，磋商申请人应对自行获取资料信息的正确性负全责，因此所需费用自行承担。一旦成交，成交人不可以以不完全了解实际为由提出额外的补偿、费用增加及延长交货期等要求。</w:t>
      </w:r>
      <w:r/>
    </w:p>
    <w:p>
      <w:pPr>
        <w:spacing w:line="300" w:lineRule="auto"/>
        <w:rPr>
          <w:rFonts w:hint="eastAsia" w:ascii="仿宋" w:hAnsi="仿宋" w:eastAsia="仿宋" w:cs="仿宋"/>
          <w:sz w:val="24"/>
        </w:rPr>
      </w:pPr>
      <w:r>
        <w:rPr>
          <w:rFonts w:hint="eastAsia" w:ascii="仿宋" w:hAnsi="仿宋" w:eastAsia="仿宋" w:cs="仿宋"/>
          <w:sz w:val="24"/>
        </w:rPr>
      </w:r>
      <w:r/>
    </w:p>
    <w:p>
      <w:pPr>
        <w:pStyle w:val="970"/>
        <w:jc w:val="center"/>
        <w:rPr>
          <w:rFonts w:hint="eastAsia" w:ascii="仿宋" w:hAnsi="仿宋" w:eastAsia="仿宋" w:cs="仿宋"/>
          <w:sz w:val="28"/>
        </w:rPr>
      </w:pPr>
      <w:r>
        <w:rPr>
          <w:rFonts w:hint="eastAsia" w:ascii="仿宋" w:hAnsi="仿宋" w:eastAsia="仿宋" w:cs="仿宋"/>
          <w:sz w:val="28"/>
        </w:rPr>
        <w:t xml:space="preserve">二、磋商文件</w:t>
      </w:r>
      <w:r/>
    </w:p>
    <w:p>
      <w:pPr>
        <w:spacing w:line="360" w:lineRule="auto"/>
        <w:rPr>
          <w:rFonts w:hint="eastAsia" w:ascii="仿宋" w:hAnsi="仿宋" w:eastAsia="仿宋" w:cs="仿宋"/>
          <w:sz w:val="24"/>
        </w:rPr>
      </w:pPr>
      <w:r/>
      <w:bookmarkStart w:id="4" w:name="_Toc301855714"/>
      <w:r>
        <w:rPr>
          <w:rFonts w:hint="eastAsia" w:ascii="仿宋" w:hAnsi="仿宋" w:eastAsia="仿宋" w:cs="仿宋"/>
          <w:sz w:val="24"/>
        </w:rPr>
        <w:t xml:space="preserve">（四）磋商文件的组成</w:t>
      </w:r>
      <w:bookmarkEnd w:id="4"/>
      <w:r/>
      <w:r/>
    </w:p>
    <w:p>
      <w:pPr>
        <w:spacing w:line="360" w:lineRule="auto"/>
        <w:tabs>
          <w:tab w:val="left" w:pos="851"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1.磋商文件包括本文件及所有按第（六）条发出的修改澄清通知。</w:t>
      </w:r>
      <w:r/>
    </w:p>
    <w:p>
      <w:pPr>
        <w:spacing w:line="360" w:lineRule="auto"/>
        <w:tabs>
          <w:tab w:val="left" w:pos="851" w:leader="none"/>
          <w:tab w:val="left" w:pos="993" w:leader="none"/>
          <w:tab w:val="left" w:pos="1134" w:leader="none"/>
        </w:tabs>
        <w:rPr>
          <w:rFonts w:hint="eastAsia" w:ascii="仿宋" w:hAnsi="仿宋" w:eastAsia="仿宋" w:cs="仿宋"/>
          <w:sz w:val="24"/>
          <w:u w:val="single"/>
        </w:rPr>
      </w:pPr>
      <w:r>
        <w:rPr>
          <w:rFonts w:hint="eastAsia" w:ascii="仿宋" w:hAnsi="仿宋" w:eastAsia="仿宋" w:cs="仿宋"/>
          <w:sz w:val="24"/>
          <w:u w:val="single"/>
        </w:rPr>
        <w:t xml:space="preserve">2.磋商申请人应认真审阅磋商文件所有的内容，如果磋商申请人的磋商响应性文件不能实质性地响应磋商文件要求，责任由磋商申请人自负。</w:t>
      </w:r>
      <w:r/>
    </w:p>
    <w:p>
      <w:pPr>
        <w:spacing w:line="360" w:lineRule="auto"/>
        <w:tabs>
          <w:tab w:val="left" w:pos="851" w:leader="none"/>
          <w:tab w:val="left" w:pos="993" w:leader="none"/>
          <w:tab w:val="left" w:pos="1134" w:leader="none"/>
        </w:tabs>
        <w:rPr>
          <w:rFonts w:hint="eastAsia" w:ascii="仿宋" w:hAnsi="仿宋" w:eastAsia="仿宋" w:cs="仿宋"/>
          <w:b/>
          <w:bCs/>
          <w:sz w:val="24"/>
        </w:rPr>
      </w:pPr>
      <w:r/>
      <w:bookmarkStart w:id="5" w:name="_Toc301855715"/>
      <w:r>
        <w:rPr>
          <w:rFonts w:hint="eastAsia" w:ascii="仿宋" w:hAnsi="仿宋" w:eastAsia="仿宋" w:cs="仿宋"/>
          <w:b/>
          <w:bCs/>
          <w:sz w:val="24"/>
        </w:rPr>
        <w:t xml:space="preserve">3.本磋商文件所指的实质性要求和条件是</w:t>
      </w:r>
      <w:r>
        <w:rPr>
          <w:rFonts w:hint="eastAsia" w:ascii="仿宋" w:hAnsi="仿宋" w:eastAsia="仿宋" w:cs="仿宋"/>
          <w:b/>
          <w:bCs/>
          <w:sz w:val="24"/>
          <w:u w:val="single"/>
        </w:rPr>
        <w:t xml:space="preserve">交货期、磋商有效期、磋商保证金、其他标注*号或者表述中含有“须”“必须”“应”“应当”等内容的实质性条款。</w:t>
      </w:r>
      <w:r/>
    </w:p>
    <w:p>
      <w:pPr>
        <w:spacing w:line="360" w:lineRule="auto"/>
        <w:tabs>
          <w:tab w:val="left" w:pos="851"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（五）磋商文件的澄清</w:t>
      </w:r>
      <w:bookmarkEnd w:id="5"/>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1.本项目磋商文件的澄清采用下列方式：</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磋商申请人在收到磋商文件后，若有疑问需要澄清，应于收到磋商文件后_</w:t>
      </w:r>
      <w:r>
        <w:rPr>
          <w:rFonts w:hint="eastAsia" w:ascii="仿宋" w:hAnsi="仿宋" w:eastAsia="仿宋" w:cs="仿宋"/>
          <w:sz w:val="24"/>
          <w:u w:val="single"/>
        </w:rPr>
        <w:t xml:space="preserve">_2</w:t>
      </w:r>
      <w:r>
        <w:rPr>
          <w:rFonts w:hint="eastAsia" w:ascii="仿宋" w:hAnsi="仿宋" w:eastAsia="仿宋" w:cs="仿宋"/>
          <w:sz w:val="24"/>
        </w:rPr>
        <w:t xml:space="preserve">__日内以书面形式（包括书面文字、传真）向磋商代理机构提出，磋商代理机构将以书面形式予以解答。</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2.所有问题的解答，将在3日内提供给所有磋商申请人。由此而产生的对磋商文件内容的修改，以修改通知的方式发出。</w:t>
      </w:r>
      <w:r/>
    </w:p>
    <w:p>
      <w:pPr>
        <w:spacing w:line="360" w:lineRule="auto"/>
        <w:rPr>
          <w:rFonts w:hint="eastAsia" w:ascii="仿宋" w:hAnsi="仿宋" w:eastAsia="仿宋" w:cs="仿宋"/>
          <w:sz w:val="24"/>
        </w:rPr>
      </w:pPr>
      <w:r/>
      <w:bookmarkStart w:id="6" w:name="_Toc301855716"/>
      <w:r>
        <w:rPr>
          <w:rFonts w:hint="eastAsia" w:ascii="仿宋" w:hAnsi="仿宋" w:eastAsia="仿宋" w:cs="仿宋"/>
          <w:sz w:val="24"/>
        </w:rPr>
        <w:t xml:space="preserve">（六）磋商文件的修改</w:t>
      </w:r>
      <w:bookmarkEnd w:id="6"/>
      <w:r/>
      <w:r/>
    </w:p>
    <w:p>
      <w:pPr>
        <w:spacing w:line="360" w:lineRule="auto"/>
        <w:tabs>
          <w:tab w:val="left" w:pos="0" w:leader="none"/>
          <w:tab w:val="left" w:pos="1035" w:leader="none"/>
          <w:tab w:val="left" w:pos="1134" w:leader="none"/>
        </w:tabs>
        <w:rPr>
          <w:rFonts w:hint="eastAsia" w:ascii="仿宋" w:hAnsi="仿宋" w:eastAsia="仿宋" w:cs="仿宋"/>
          <w:sz w:val="24"/>
        </w:rPr>
      </w:pPr>
      <w:r>
        <w:rPr>
          <w:rFonts w:hint="eastAsia" w:ascii="仿宋" w:hAnsi="仿宋" w:eastAsia="仿宋" w:cs="仿宋"/>
          <w:sz w:val="24"/>
        </w:rPr>
        <w:t xml:space="preserve">在磋商截止日期前，磋商代理机构都可能会以书面通知的方式修改磋商文件。修改通知作为磋商文件的组成部分，对磋商申请人起同等约束作用。</w:t>
      </w:r>
      <w:r/>
    </w:p>
    <w:p>
      <w:pPr>
        <w:spacing w:line="360" w:lineRule="auto"/>
        <w:tabs>
          <w:tab w:val="left" w:pos="0" w:leader="none"/>
          <w:tab w:val="left" w:pos="851" w:leader="none"/>
          <w:tab w:val="left" w:pos="993" w:leader="none"/>
          <w:tab w:val="left" w:pos="1035" w:leader="none"/>
          <w:tab w:val="left" w:pos="1134" w:leader="none"/>
        </w:tabs>
        <w:rPr>
          <w:rFonts w:hint="eastAsia" w:ascii="仿宋" w:hAnsi="仿宋" w:eastAsia="仿宋" w:cs="仿宋"/>
          <w:sz w:val="24"/>
        </w:rPr>
      </w:pPr>
      <w:r>
        <w:rPr>
          <w:rFonts w:hint="eastAsia" w:ascii="仿宋" w:hAnsi="仿宋" w:eastAsia="仿宋" w:cs="仿宋"/>
          <w:sz w:val="24"/>
        </w:rPr>
        <w:t xml:space="preserve">为使磋商申请人在编制磋商响应性文件时把修改通知内容考虑进去，采购人与磋商代理机构可以酌情延长递交磋商响应性文件的截止日期。具体时间将在修改通知中写明，修改通知将送达每一磋商申请人。</w:t>
      </w:r>
      <w:r/>
    </w:p>
    <w:p>
      <w:pPr>
        <w:spacing w:line="360" w:lineRule="auto"/>
        <w:tabs>
          <w:tab w:val="left" w:pos="0" w:leader="none"/>
          <w:tab w:val="left" w:pos="851" w:leader="none"/>
          <w:tab w:val="left" w:pos="993" w:leader="none"/>
          <w:tab w:val="left" w:pos="1035" w:leader="none"/>
          <w:tab w:val="left" w:pos="1134" w:leader="none"/>
        </w:tabs>
        <w:rPr>
          <w:rFonts w:hint="eastAsia" w:ascii="仿宋" w:hAnsi="仿宋" w:eastAsia="仿宋" w:cs="仿宋"/>
          <w:sz w:val="24"/>
        </w:rPr>
      </w:pPr>
      <w:r>
        <w:rPr>
          <w:rFonts w:hint="eastAsia" w:ascii="仿宋" w:hAnsi="仿宋" w:eastAsia="仿宋" w:cs="仿宋"/>
          <w:sz w:val="24"/>
        </w:rPr>
        <w:t xml:space="preserve">当磋商文件、修改通知内容相互矛盾时，以最后发出的通知为准。</w:t>
      </w:r>
      <w:r/>
    </w:p>
    <w:p>
      <w:pPr>
        <w:pStyle w:val="970"/>
        <w:jc w:val="center"/>
        <w:rPr>
          <w:rFonts w:hint="eastAsia" w:ascii="仿宋" w:hAnsi="仿宋" w:eastAsia="仿宋" w:cs="仿宋"/>
          <w:sz w:val="28"/>
        </w:rPr>
      </w:pPr>
      <w:r>
        <w:rPr>
          <w:rFonts w:hint="eastAsia" w:ascii="仿宋" w:hAnsi="仿宋" w:eastAsia="仿宋" w:cs="仿宋"/>
          <w:sz w:val="28"/>
        </w:rPr>
        <w:t xml:space="preserve">三、磋商响应性文件的编制</w:t>
      </w:r>
      <w:r/>
    </w:p>
    <w:p>
      <w:pPr>
        <w:spacing w:line="360" w:lineRule="auto"/>
        <w:tabs>
          <w:tab w:val="left" w:pos="851" w:leader="none"/>
          <w:tab w:val="left" w:pos="993" w:leader="none"/>
          <w:tab w:val="left" w:pos="1134" w:leader="none"/>
        </w:tabs>
        <w:rPr>
          <w:rFonts w:hint="eastAsia" w:ascii="仿宋" w:hAnsi="仿宋" w:eastAsia="仿宋" w:cs="仿宋"/>
          <w:b/>
          <w:sz w:val="24"/>
        </w:rPr>
      </w:pPr>
      <w:r/>
      <w:bookmarkStart w:id="7" w:name="_Toc301855717"/>
      <w:r>
        <w:rPr>
          <w:rFonts w:hint="eastAsia" w:ascii="仿宋" w:hAnsi="仿宋" w:eastAsia="仿宋" w:cs="仿宋"/>
          <w:b/>
          <w:sz w:val="24"/>
        </w:rPr>
        <w:t xml:space="preserve">（七）报价</w:t>
      </w:r>
      <w:bookmarkEnd w:id="7"/>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1.报价应是磋商文件所确定的采购范围内的全部货物及工作内容的价格体现。其应包括项目实施过程中的人员费用、差旅费用、会务费用、出版费用和公司税金及管理费等所有可能发生与本项目有关的费用。</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2.请磋商申请人根据所提供的产品需求和技术参数要求进行分项报价。在项目实施期间，甲方有权根据实际情况对分项报价内容的实施进行变更。</w:t>
      </w:r>
      <w:r/>
    </w:p>
    <w:p>
      <w:pPr>
        <w:spacing w:line="360" w:lineRule="auto"/>
        <w:tabs>
          <w:tab w:val="left" w:pos="851" w:leader="none"/>
          <w:tab w:val="left" w:pos="993" w:leader="none"/>
          <w:tab w:val="left" w:pos="1134" w:leader="none"/>
        </w:tabs>
        <w:rPr>
          <w:rFonts w:hint="eastAsia" w:ascii="仿宋" w:hAnsi="仿宋" w:eastAsia="仿宋" w:cs="仿宋"/>
          <w:b/>
          <w:sz w:val="24"/>
        </w:rPr>
      </w:pPr>
      <w:r/>
      <w:bookmarkStart w:id="8" w:name="_Toc301855718"/>
      <w:r>
        <w:rPr>
          <w:rFonts w:hint="eastAsia" w:ascii="仿宋" w:hAnsi="仿宋" w:eastAsia="仿宋" w:cs="仿宋"/>
          <w:b/>
          <w:sz w:val="24"/>
        </w:rPr>
        <w:t xml:space="preserve">（八）磋商响应性文件的组成</w:t>
      </w:r>
      <w:bookmarkEnd w:id="8"/>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1.磋商申请人应当按照磋商文件要求编制磋商响应性文件，磋商响应性文件应对磋商文件提出的实质性要求和条件做出响应。</w:t>
      </w:r>
      <w:r/>
    </w:p>
    <w:p>
      <w:pPr>
        <w:spacing w:line="360" w:lineRule="auto"/>
        <w:tabs>
          <w:tab w:val="left" w:pos="0" w:leader="none"/>
          <w:tab w:val="left" w:pos="1134" w:leader="none"/>
        </w:tabs>
        <w:rPr>
          <w:rFonts w:hint="eastAsia" w:ascii="仿宋" w:hAnsi="仿宋" w:eastAsia="仿宋" w:cs="仿宋"/>
          <w:sz w:val="24"/>
        </w:rPr>
      </w:pPr>
      <w:r>
        <w:rPr>
          <w:rFonts w:hint="eastAsia" w:ascii="仿宋" w:hAnsi="仿宋" w:eastAsia="仿宋" w:cs="仿宋"/>
          <w:sz w:val="24"/>
        </w:rPr>
        <w:t xml:space="preserve">2.磋商申请人的磋商响应性文件应包括下列内容：</w:t>
      </w:r>
      <w:r/>
    </w:p>
    <w:p>
      <w:pPr>
        <w:spacing w:line="360" w:lineRule="auto"/>
        <w:tabs>
          <w:tab w:val="left" w:pos="0" w:leader="none"/>
          <w:tab w:val="left" w:pos="1134" w:leader="none"/>
        </w:tabs>
        <w:rPr>
          <w:rFonts w:hint="eastAsia" w:ascii="仿宋" w:hAnsi="仿宋" w:eastAsia="仿宋" w:cs="仿宋"/>
          <w:sz w:val="24"/>
        </w:rPr>
      </w:pPr>
      <w:r>
        <w:rPr>
          <w:rFonts w:hint="eastAsia" w:ascii="仿宋" w:hAnsi="仿宋" w:eastAsia="仿宋" w:cs="仿宋"/>
          <w:sz w:val="24"/>
        </w:rPr>
        <w:t xml:space="preserve">（1）报价函</w:t>
      </w:r>
      <w:r/>
    </w:p>
    <w:p>
      <w:pPr>
        <w:spacing w:line="360" w:lineRule="auto"/>
        <w:tabs>
          <w:tab w:val="left" w:pos="0" w:leader="none"/>
          <w:tab w:val="left" w:pos="1134" w:leader="none"/>
        </w:tabs>
        <w:rPr>
          <w:rFonts w:hint="eastAsia" w:ascii="仿宋" w:hAnsi="仿宋" w:eastAsia="仿宋" w:cs="仿宋"/>
          <w:sz w:val="24"/>
        </w:rPr>
      </w:pPr>
      <w:r>
        <w:rPr>
          <w:rFonts w:hint="eastAsia" w:ascii="仿宋" w:hAnsi="仿宋" w:eastAsia="仿宋" w:cs="仿宋"/>
          <w:sz w:val="24"/>
        </w:rPr>
        <w:t xml:space="preserve">（2）法定代表人委托代理人的委托书</w:t>
      </w:r>
      <w:r/>
    </w:p>
    <w:p>
      <w:pPr>
        <w:spacing w:line="360" w:lineRule="auto"/>
        <w:tabs>
          <w:tab w:val="left" w:pos="0" w:leader="none"/>
          <w:tab w:val="left" w:pos="1134" w:leader="none"/>
        </w:tabs>
        <w:rPr>
          <w:rFonts w:hint="eastAsia" w:ascii="仿宋" w:hAnsi="仿宋" w:eastAsia="仿宋" w:cs="仿宋"/>
          <w:sz w:val="24"/>
        </w:rPr>
      </w:pPr>
      <w:r>
        <w:rPr>
          <w:rFonts w:hint="eastAsia" w:ascii="仿宋" w:hAnsi="仿宋" w:eastAsia="仿宋" w:cs="仿宋"/>
          <w:sz w:val="24"/>
        </w:rPr>
        <w:t xml:space="preserve">（3）技术方案</w:t>
      </w:r>
      <w:r/>
    </w:p>
    <w:p>
      <w:pPr>
        <w:spacing w:line="360" w:lineRule="auto"/>
        <w:tabs>
          <w:tab w:val="left" w:pos="0" w:leader="none"/>
          <w:tab w:val="left" w:pos="1134" w:leader="none"/>
        </w:tabs>
        <w:rPr>
          <w:rFonts w:hint="eastAsia" w:ascii="仿宋" w:hAnsi="仿宋" w:eastAsia="仿宋" w:cs="仿宋"/>
          <w:sz w:val="24"/>
        </w:rPr>
      </w:pPr>
      <w:r>
        <w:rPr>
          <w:rFonts w:hint="eastAsia" w:ascii="仿宋" w:hAnsi="仿宋" w:eastAsia="仿宋" w:cs="仿宋"/>
          <w:sz w:val="24"/>
        </w:rPr>
        <w:t xml:space="preserve">（4）企业相关资料</w:t>
      </w:r>
      <w:r/>
    </w:p>
    <w:p>
      <w:pPr>
        <w:spacing w:line="360" w:lineRule="auto"/>
        <w:tabs>
          <w:tab w:val="left" w:pos="0" w:leader="none"/>
          <w:tab w:val="left" w:pos="1134" w:leader="none"/>
        </w:tabs>
        <w:rPr>
          <w:rFonts w:hint="eastAsia" w:ascii="仿宋" w:hAnsi="仿宋" w:eastAsia="仿宋" w:cs="仿宋"/>
          <w:sz w:val="24"/>
        </w:rPr>
      </w:pPr>
      <w:r>
        <w:rPr>
          <w:rFonts w:hint="eastAsia" w:ascii="仿宋" w:hAnsi="仿宋" w:eastAsia="仿宋" w:cs="仿宋"/>
          <w:sz w:val="24"/>
        </w:rPr>
        <w:t xml:space="preserve">（5）其它资料（磋商申请人认为需要提供的相关资料，如资质证明文件\其他相关材料）</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3.磋商申请人应当使用磋商文件第六章中所提供的文件格式填写，如不够用时，磋商申请人可按同样格式自行编制和添补。</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4.供应商如同时参与多个分包（标段）采购，则应按分包（标段）分别制作响应文件。</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5.如标书制作工具中格式和内容与“江苏政府采购网”发布的采购文件不一致，以“江苏政府采购网”发布的采购文件为准。</w:t>
      </w:r>
      <w:r/>
    </w:p>
    <w:p>
      <w:pPr>
        <w:spacing w:line="360" w:lineRule="auto"/>
        <w:tabs>
          <w:tab w:val="left" w:pos="851" w:leader="none"/>
          <w:tab w:val="left" w:pos="993" w:leader="none"/>
          <w:tab w:val="left" w:pos="1134" w:leader="none"/>
        </w:tabs>
        <w:rPr>
          <w:rFonts w:hint="eastAsia" w:ascii="仿宋" w:hAnsi="仿宋" w:eastAsia="仿宋" w:cs="仿宋"/>
          <w:b/>
          <w:sz w:val="24"/>
        </w:rPr>
      </w:pPr>
      <w:r>
        <w:rPr>
          <w:rFonts w:hint="eastAsia" w:ascii="仿宋" w:hAnsi="仿宋" w:eastAsia="仿宋" w:cs="仿宋"/>
          <w:b/>
          <w:sz w:val="24"/>
        </w:rPr>
        <w:t xml:space="preserve">（九）报价担保</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 无</w:t>
      </w:r>
      <w:r/>
    </w:p>
    <w:p>
      <w:pPr>
        <w:spacing w:line="360" w:lineRule="auto"/>
        <w:tabs>
          <w:tab w:val="left" w:pos="851" w:leader="none"/>
          <w:tab w:val="left" w:pos="993" w:leader="none"/>
          <w:tab w:val="left" w:pos="1134" w:leader="none"/>
        </w:tabs>
        <w:rPr>
          <w:rFonts w:hint="eastAsia" w:ascii="仿宋" w:hAnsi="仿宋" w:eastAsia="仿宋" w:cs="仿宋"/>
          <w:b/>
          <w:sz w:val="24"/>
        </w:rPr>
      </w:pPr>
      <w:r>
        <w:rPr>
          <w:rFonts w:hint="eastAsia" w:ascii="仿宋" w:hAnsi="仿宋" w:eastAsia="仿宋" w:cs="仿宋"/>
          <w:b/>
          <w:sz w:val="24"/>
        </w:rPr>
        <w:t xml:space="preserve">（十）勘察现场</w:t>
      </w:r>
      <w:r/>
    </w:p>
    <w:p>
      <w:pPr>
        <w:spacing w:line="360" w:lineRule="auto"/>
        <w:tabs>
          <w:tab w:val="left" w:pos="0" w:leader="none"/>
          <w:tab w:val="left" w:pos="1002" w:leader="none"/>
          <w:tab w:val="left" w:pos="1134" w:leader="none"/>
        </w:tabs>
        <w:rPr>
          <w:rFonts w:hint="eastAsia" w:ascii="仿宋" w:hAnsi="仿宋" w:eastAsia="仿宋" w:cs="仿宋"/>
          <w:sz w:val="24"/>
        </w:rPr>
      </w:pPr>
      <w:r>
        <w:rPr>
          <w:rFonts w:hint="eastAsia" w:ascii="仿宋" w:hAnsi="仿宋" w:eastAsia="仿宋" w:cs="仿宋"/>
          <w:sz w:val="24"/>
        </w:rPr>
        <w:t xml:space="preserve">1.磋商代理机构不组织现场踏勘，磋商申请人可自行联系业主进行现场踏勘，以获取编制磋商响应性文件和签署合同所需的所有资料。勘察现场所发生的费用由磋商申请人承担。</w:t>
      </w:r>
      <w:r/>
    </w:p>
    <w:p>
      <w:pPr>
        <w:spacing w:line="360" w:lineRule="auto"/>
        <w:tabs>
          <w:tab w:val="left" w:pos="0" w:leader="none"/>
          <w:tab w:val="left" w:pos="1002" w:leader="none"/>
          <w:tab w:val="left" w:pos="1134" w:leader="none"/>
        </w:tabs>
        <w:rPr>
          <w:rFonts w:hint="eastAsia" w:ascii="仿宋" w:hAnsi="仿宋" w:eastAsia="仿宋" w:cs="仿宋"/>
          <w:sz w:val="24"/>
        </w:rPr>
      </w:pPr>
      <w:r>
        <w:rPr>
          <w:rFonts w:hint="eastAsia" w:ascii="仿宋" w:hAnsi="仿宋" w:eastAsia="仿宋" w:cs="仿宋"/>
          <w:sz w:val="24"/>
        </w:rPr>
        <w:t xml:space="preserve">2.采购人向磋商申请人提供的有关项目的资料和数据是采购人现有的能使磋商申请人利用的资料。采购人对磋商申请人由此而做出的推论、理解和结论概不负责。</w:t>
      </w:r>
      <w:r/>
    </w:p>
    <w:p>
      <w:pPr>
        <w:spacing w:line="360" w:lineRule="auto"/>
        <w:tabs>
          <w:tab w:val="left" w:pos="851" w:leader="none"/>
          <w:tab w:val="left" w:pos="993" w:leader="none"/>
          <w:tab w:val="left" w:pos="1134" w:leader="none"/>
        </w:tabs>
        <w:rPr>
          <w:rFonts w:hint="eastAsia" w:ascii="仿宋" w:hAnsi="仿宋" w:eastAsia="仿宋" w:cs="仿宋"/>
          <w:b/>
          <w:sz w:val="24"/>
        </w:rPr>
      </w:pPr>
      <w:r>
        <w:rPr>
          <w:rFonts w:hint="eastAsia" w:ascii="仿宋" w:hAnsi="仿宋" w:eastAsia="仿宋" w:cs="仿宋"/>
          <w:b/>
          <w:sz w:val="24"/>
        </w:rPr>
        <w:t xml:space="preserve">（十一）磋商响应性文件的份数和签署</w:t>
      </w:r>
      <w:r/>
    </w:p>
    <w:p>
      <w:pPr>
        <w:spacing w:line="360" w:lineRule="auto"/>
        <w:tabs>
          <w:tab w:val="left" w:pos="0" w:leader="none"/>
          <w:tab w:val="left" w:pos="1002" w:leader="none"/>
          <w:tab w:val="left" w:pos="1134" w:leader="none"/>
        </w:tabs>
        <w:rPr>
          <w:rFonts w:hint="eastAsia" w:ascii="仿宋" w:hAnsi="仿宋" w:eastAsia="仿宋" w:cs="仿宋"/>
          <w:sz w:val="24"/>
        </w:rPr>
      </w:pPr>
      <w:r>
        <w:rPr>
          <w:rFonts w:hint="eastAsia" w:ascii="仿宋" w:hAnsi="仿宋" w:eastAsia="仿宋" w:cs="仿宋"/>
          <w:sz w:val="24"/>
        </w:rPr>
        <w:t xml:space="preserve">1.磋商申请人须在“苏采云”政府采购交易系统编制一份磋商响应性文件。</w:t>
      </w:r>
      <w:r/>
    </w:p>
    <w:p>
      <w:pPr>
        <w:spacing w:line="360" w:lineRule="auto"/>
        <w:tabs>
          <w:tab w:val="left" w:pos="0" w:leader="none"/>
          <w:tab w:val="left" w:pos="1002" w:leader="none"/>
          <w:tab w:val="left" w:pos="1134" w:leader="none"/>
        </w:tabs>
        <w:rPr>
          <w:rFonts w:hint="eastAsia" w:ascii="仿宋" w:hAnsi="仿宋" w:eastAsia="仿宋" w:cs="仿宋"/>
          <w:sz w:val="24"/>
        </w:rPr>
      </w:pPr>
      <w:r>
        <w:rPr>
          <w:rFonts w:hint="eastAsia" w:ascii="仿宋" w:hAnsi="仿宋" w:eastAsia="仿宋" w:cs="仿宋"/>
          <w:sz w:val="24"/>
        </w:rPr>
        <w:t xml:space="preserve">2.本项目需要使用CA数字证书制作、上传电子投标文件完成电子投标，请磋商申请人在参加投标活动前办理好CA数字证书申领及电子签章等操作。</w:t>
      </w:r>
      <w:r/>
    </w:p>
    <w:p>
      <w:pPr>
        <w:spacing w:line="360" w:lineRule="auto"/>
        <w:tabs>
          <w:tab w:val="left" w:pos="0" w:leader="none"/>
          <w:tab w:val="left" w:pos="1002" w:leader="none"/>
          <w:tab w:val="left" w:pos="1134" w:leader="none"/>
        </w:tabs>
        <w:rPr>
          <w:rFonts w:hint="eastAsia" w:ascii="仿宋" w:hAnsi="仿宋" w:eastAsia="仿宋" w:cs="仿宋"/>
          <w:sz w:val="24"/>
        </w:rPr>
      </w:pPr>
      <w:r>
        <w:rPr>
          <w:rFonts w:hint="eastAsia" w:ascii="仿宋" w:hAnsi="仿宋" w:eastAsia="仿宋" w:cs="仿宋"/>
          <w:sz w:val="24"/>
        </w:rPr>
        <w:t xml:space="preserve">3.如标书制作工具中格式和内容与“江苏政府采购网”发布的招标文件不一致，以“江苏政府采购网”发布的招标文件为准。</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r>
      <w:r/>
    </w:p>
    <w:p>
      <w:pPr>
        <w:pStyle w:val="970"/>
        <w:jc w:val="center"/>
        <w:rPr>
          <w:rFonts w:hint="eastAsia" w:ascii="仿宋" w:hAnsi="仿宋" w:eastAsia="仿宋" w:cs="仿宋"/>
          <w:sz w:val="28"/>
        </w:rPr>
      </w:pPr>
      <w:r>
        <w:rPr>
          <w:rFonts w:hint="eastAsia" w:ascii="仿宋" w:hAnsi="仿宋" w:eastAsia="仿宋" w:cs="仿宋"/>
          <w:sz w:val="28"/>
        </w:rPr>
        <w:t xml:space="preserve">四、磋商响应性文件的递交</w:t>
      </w:r>
      <w:r/>
    </w:p>
    <w:p>
      <w:pPr>
        <w:spacing w:line="360" w:lineRule="auto"/>
        <w:tabs>
          <w:tab w:val="left" w:pos="0" w:leader="none"/>
          <w:tab w:val="left" w:pos="993" w:leader="none"/>
          <w:tab w:val="left" w:pos="1134" w:leader="none"/>
        </w:tabs>
        <w:rPr>
          <w:rFonts w:hint="eastAsia" w:ascii="仿宋" w:hAnsi="仿宋" w:eastAsia="仿宋" w:cs="仿宋"/>
          <w:b/>
          <w:sz w:val="24"/>
        </w:rPr>
      </w:pPr>
      <w:r>
        <w:rPr>
          <w:rFonts w:hint="eastAsia" w:ascii="仿宋" w:hAnsi="仿宋" w:eastAsia="仿宋" w:cs="仿宋"/>
          <w:b/>
          <w:sz w:val="24"/>
        </w:rPr>
        <w:t xml:space="preserve">（十二）磋商截止期</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1.磋商申请人应当按照《操作手册》规定，在采购公告规定的响应截止时间前制作并上传电子响应文件。</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2.磋商申请人应充分考虑网络环境、网络带宽等因素可能对响应产生的影响，如因磋商申请人自身原因造成的电子响应文件上传不成功的，按照无效响应处理。</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3.采购人与磋商代理机构可以按本文件第（六）条规定以修改通知的方式，酌情延长递交磋商响应性文件的截止日期。在上述情况下，采购人与磋商申请人以前的磋商截止期方面的全部权力、责任和义务，将适用于延长后新的磋商截止期。</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4.磋商代理机构拒绝接收响应截止时间后上传的任何响应文件。</w:t>
      </w:r>
      <w:r/>
    </w:p>
    <w:p>
      <w:pPr>
        <w:spacing w:line="360" w:lineRule="auto"/>
        <w:tabs>
          <w:tab w:val="left" w:pos="851" w:leader="none"/>
          <w:tab w:val="left" w:pos="993" w:leader="none"/>
          <w:tab w:val="left" w:pos="1134" w:leader="none"/>
        </w:tabs>
        <w:rPr>
          <w:rFonts w:hint="eastAsia" w:ascii="仿宋" w:hAnsi="仿宋" w:eastAsia="仿宋" w:cs="仿宋"/>
          <w:b/>
          <w:sz w:val="24"/>
        </w:rPr>
      </w:pPr>
      <w:r>
        <w:rPr>
          <w:rFonts w:hint="eastAsia" w:ascii="仿宋" w:hAnsi="仿宋" w:eastAsia="仿宋" w:cs="仿宋"/>
          <w:b/>
          <w:sz w:val="24"/>
        </w:rPr>
        <w:t xml:space="preserve">（十三）磋商响应性文件的修改与撤回</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1.磋商申请人可在响应截止时间前撤回其电子响应文件，具体操作方法见《操作手册》。</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2.磋商申请人撤回电子响应文件，则认为其不再参与本项目响应活动。</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3.磋商申请人可在响应截止时间前对其电子响应文件进行修改，具体操作方法见《操作手册》。</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4.响应截止时间之后，磋商申请人不得对其电子响应文件作任何修改。</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5.在响应截止时间至采购文件中规定的响应有效期满之间的这段时间内，磋商申请人不得撤回其响应文件。</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b/>
          <w:sz w:val="24"/>
        </w:rPr>
        <w:t xml:space="preserve">（十四）磋商响应性文件的解密</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1.磋商申请人应当按照《操作手册》规定，在苏采云系统规定的时间内对响应文件进行解密。</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2.所有磋商申请人使用 CA 证书在递交响应文件截止后，解密各自响应文件，供应商不足3家的，不得评标。</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3.因响应磋商申请人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平台发生故障，导致无法按时完成响应文件解密或开、评标工作无法进行的，可根据实际情况相应延迟解密时间或调整开、评标时间。部分响应文件未解密的，其他响应文件的评标可以继续进行。</w:t>
      </w:r>
      <w:r/>
    </w:p>
    <w:p>
      <w:pPr>
        <w:pStyle w:val="970"/>
        <w:jc w:val="center"/>
        <w:rPr>
          <w:rFonts w:hint="eastAsia" w:ascii="仿宋" w:hAnsi="仿宋" w:eastAsia="仿宋" w:cs="仿宋"/>
          <w:sz w:val="28"/>
        </w:rPr>
      </w:pPr>
      <w:r>
        <w:rPr>
          <w:rFonts w:hint="eastAsia" w:ascii="仿宋" w:hAnsi="仿宋" w:eastAsia="仿宋" w:cs="仿宋"/>
          <w:sz w:val="28"/>
        </w:rPr>
        <w:t xml:space="preserve">五、磋商</w:t>
      </w:r>
      <w:r/>
    </w:p>
    <w:p>
      <w:pPr>
        <w:spacing w:line="360" w:lineRule="auto"/>
        <w:tabs>
          <w:tab w:val="left" w:pos="851" w:leader="none"/>
          <w:tab w:val="left" w:pos="993" w:leader="none"/>
          <w:tab w:val="left" w:pos="1134" w:leader="none"/>
        </w:tabs>
        <w:rPr>
          <w:rFonts w:hint="eastAsia" w:ascii="仿宋" w:hAnsi="仿宋" w:eastAsia="仿宋" w:cs="仿宋"/>
          <w:b/>
          <w:sz w:val="24"/>
        </w:rPr>
      </w:pPr>
      <w:r>
        <w:rPr>
          <w:rFonts w:hint="eastAsia" w:ascii="仿宋" w:hAnsi="仿宋" w:eastAsia="仿宋" w:cs="仿宋"/>
          <w:b/>
          <w:sz w:val="24"/>
        </w:rPr>
        <w:t xml:space="preserve">（十五）磋商</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1.磋商由磋商代理机构单位主持，邀请所有磋商申请人参加。</w:t>
      </w:r>
      <w:r/>
    </w:p>
    <w:p>
      <w:pPr>
        <w:spacing w:line="360" w:lineRule="auto"/>
        <w:tabs>
          <w:tab w:val="left" w:pos="0" w:leader="none"/>
          <w:tab w:val="left" w:pos="1134" w:leader="none"/>
        </w:tabs>
        <w:rPr>
          <w:rFonts w:hint="eastAsia" w:ascii="仿宋" w:hAnsi="仿宋" w:eastAsia="仿宋" w:cs="仿宋"/>
          <w:sz w:val="24"/>
        </w:rPr>
      </w:pPr>
      <w:r>
        <w:rPr>
          <w:rFonts w:hint="eastAsia" w:ascii="仿宋" w:hAnsi="仿宋" w:eastAsia="仿宋" w:cs="仿宋"/>
          <w:sz w:val="24"/>
        </w:rPr>
        <w:t xml:space="preserve">2.磋商响应性文件有下列情形之一的，由磋商小组初审后按无效响应处理：</w:t>
      </w:r>
      <w:r/>
    </w:p>
    <w:p>
      <w:pPr>
        <w:spacing w:line="360" w:lineRule="auto"/>
        <w:tabs>
          <w:tab w:val="left" w:pos="0" w:leader="none"/>
          <w:tab w:val="left" w:pos="1134" w:leader="none"/>
        </w:tabs>
        <w:rPr>
          <w:rFonts w:hint="eastAsia" w:ascii="仿宋" w:hAnsi="仿宋" w:eastAsia="仿宋" w:cs="仿宋"/>
          <w:sz w:val="24"/>
        </w:rPr>
      </w:pPr>
      <w:r>
        <w:rPr>
          <w:rFonts w:hint="eastAsia" w:ascii="仿宋" w:hAnsi="仿宋" w:eastAsia="仿宋" w:cs="仿宋"/>
          <w:sz w:val="24"/>
        </w:rPr>
        <w:t xml:space="preserve">（1）无单位盖章并无法定代表人或法定代表人授权的代理人签字或盖章的；</w:t>
      </w:r>
      <w:r/>
    </w:p>
    <w:p>
      <w:pPr>
        <w:spacing w:line="360" w:lineRule="auto"/>
        <w:tabs>
          <w:tab w:val="left" w:pos="0" w:leader="none"/>
          <w:tab w:val="left" w:pos="1134" w:leader="none"/>
        </w:tabs>
        <w:rPr>
          <w:rFonts w:hint="eastAsia" w:ascii="仿宋" w:hAnsi="仿宋" w:eastAsia="仿宋" w:cs="仿宋"/>
          <w:sz w:val="24"/>
        </w:rPr>
      </w:pPr>
      <w:r>
        <w:rPr>
          <w:rFonts w:hint="eastAsia" w:ascii="仿宋" w:hAnsi="仿宋" w:eastAsia="仿宋" w:cs="仿宋"/>
          <w:sz w:val="24"/>
        </w:rPr>
        <w:t xml:space="preserve">（2）未按规定的格式填写，内容不全或关键字迹模糊、无法辨认的；</w:t>
      </w:r>
      <w:r/>
    </w:p>
    <w:p>
      <w:pPr>
        <w:spacing w:line="360" w:lineRule="auto"/>
        <w:tabs>
          <w:tab w:val="left" w:pos="0" w:leader="none"/>
          <w:tab w:val="left" w:pos="1134" w:leader="none"/>
        </w:tabs>
        <w:rPr>
          <w:rFonts w:hint="eastAsia" w:ascii="仿宋" w:hAnsi="仿宋" w:eastAsia="仿宋" w:cs="仿宋"/>
          <w:sz w:val="24"/>
        </w:rPr>
      </w:pPr>
      <w:r>
        <w:rPr>
          <w:rFonts w:hint="eastAsia" w:ascii="仿宋" w:hAnsi="仿宋" w:eastAsia="仿宋" w:cs="仿宋"/>
          <w:sz w:val="24"/>
        </w:rPr>
        <w:t xml:space="preserve">（3）磋商申请人递交两份或多份内容不同的磋商响应性文件，或在一份磋商响应性文件中对同一磋商项目报有两个或多个报价，且未声明哪一个有效，按磋商文件规定提交备选报价方案的除外；</w:t>
      </w:r>
      <w:r/>
    </w:p>
    <w:p>
      <w:pPr>
        <w:pStyle w:val="970"/>
        <w:jc w:val="center"/>
        <w:rPr>
          <w:rFonts w:hint="eastAsia" w:ascii="仿宋" w:hAnsi="仿宋" w:eastAsia="仿宋" w:cs="仿宋"/>
          <w:sz w:val="28"/>
        </w:rPr>
      </w:pPr>
      <w:r>
        <w:rPr>
          <w:rFonts w:hint="eastAsia" w:ascii="仿宋" w:hAnsi="仿宋" w:eastAsia="仿宋" w:cs="仿宋"/>
          <w:sz w:val="28"/>
        </w:rPr>
        <w:t xml:space="preserve">六、磋 商 活 动</w:t>
      </w:r>
      <w:r/>
    </w:p>
    <w:p>
      <w:pPr>
        <w:spacing w:line="360" w:lineRule="auto"/>
        <w:tabs>
          <w:tab w:val="left" w:pos="851" w:leader="none"/>
          <w:tab w:val="left" w:pos="993" w:leader="none"/>
          <w:tab w:val="left" w:pos="1134" w:leader="none"/>
        </w:tabs>
        <w:rPr>
          <w:rFonts w:hint="eastAsia" w:ascii="仿宋" w:hAnsi="仿宋" w:eastAsia="仿宋" w:cs="仿宋"/>
          <w:b/>
          <w:sz w:val="24"/>
        </w:rPr>
      </w:pPr>
      <w:r>
        <w:rPr>
          <w:rFonts w:hint="eastAsia" w:ascii="仿宋" w:hAnsi="仿宋" w:eastAsia="仿宋" w:cs="仿宋"/>
          <w:b/>
          <w:sz w:val="24"/>
        </w:rPr>
        <w:t xml:space="preserve">（十六）磋商活动</w:t>
      </w:r>
      <w:r/>
    </w:p>
    <w:p>
      <w:pPr>
        <w:spacing w:line="360" w:lineRule="auto"/>
        <w:tabs>
          <w:tab w:val="left" w:pos="0" w:leader="none"/>
          <w:tab w:val="left" w:pos="1134" w:leader="none"/>
        </w:tabs>
        <w:rPr>
          <w:rFonts w:hint="eastAsia" w:ascii="仿宋" w:hAnsi="仿宋" w:eastAsia="仿宋" w:cs="仿宋"/>
          <w:sz w:val="24"/>
        </w:rPr>
      </w:pPr>
      <w:r>
        <w:rPr>
          <w:rFonts w:hint="eastAsia" w:ascii="仿宋" w:hAnsi="仿宋" w:eastAsia="仿宋" w:cs="仿宋"/>
          <w:sz w:val="24"/>
        </w:rPr>
        <w:t xml:space="preserve">1.磋商活动</w:t>
      </w:r>
      <w:r/>
    </w:p>
    <w:p>
      <w:pPr>
        <w:pStyle w:val="855"/>
        <w:ind w:firstLine="0"/>
        <w:spacing w:line="360" w:lineRule="auto"/>
        <w:rPr>
          <w:rFonts w:hint="eastAsia" w:ascii="仿宋" w:hAnsi="仿宋" w:eastAsia="仿宋" w:cs="仿宋"/>
          <w:sz w:val="24"/>
        </w:rPr>
      </w:pPr>
      <w:r>
        <w:rPr>
          <w:rFonts w:hint="eastAsia" w:ascii="仿宋" w:hAnsi="仿宋" w:eastAsia="仿宋" w:cs="仿宋"/>
          <w:sz w:val="24"/>
        </w:rPr>
        <w:t xml:space="preserve">（1）由磋商小组组织进行。</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（2）磋商小组由采购人委托磋商代理机构负责组建，磋商小组的专家成员将从专家库中采用电脑随机抽签方式确定，业主可委派一名代表参加磋商。</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2.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3.磋商过程中，磋商小组根据磋商文件和磋商情况可能实质性变动采购需求中的技术、服务要求以及合同草案条款。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4.磋商小组通过“苏采云”系统要求供应商作出必要的说明，并规定回复时间。供应商说明应当采用通过“苏采云”系统（使用“CA数字证书”,加盖电子签章）形式。</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5.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spacing w:line="360" w:lineRule="auto"/>
        <w:tabs>
          <w:tab w:val="left" w:pos="0"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r>
      <w:r/>
    </w:p>
    <w:p>
      <w:pPr>
        <w:spacing w:line="360" w:lineRule="auto"/>
        <w:tabs>
          <w:tab w:val="left" w:pos="851" w:leader="none"/>
          <w:tab w:val="left" w:pos="993" w:leader="none"/>
          <w:tab w:val="left" w:pos="1134" w:leader="none"/>
        </w:tabs>
        <w:rPr>
          <w:rFonts w:hint="eastAsia" w:ascii="仿宋" w:hAnsi="仿宋" w:eastAsia="仿宋" w:cs="仿宋"/>
          <w:b/>
          <w:sz w:val="24"/>
        </w:rPr>
      </w:pPr>
      <w:r>
        <w:rPr>
          <w:rFonts w:hint="eastAsia" w:ascii="仿宋" w:hAnsi="仿宋" w:eastAsia="仿宋" w:cs="仿宋"/>
          <w:b/>
          <w:sz w:val="24"/>
        </w:rPr>
        <w:t xml:space="preserve">（十七）磋商响应性文件的澄清</w:t>
      </w:r>
      <w:r/>
    </w:p>
    <w:p>
      <w:pPr>
        <w:pStyle w:val="855"/>
        <w:ind w:firstLine="0"/>
        <w:spacing w:line="360" w:lineRule="auto"/>
        <w:rPr>
          <w:rFonts w:hint="eastAsia" w:ascii="仿宋" w:hAnsi="仿宋" w:eastAsia="仿宋" w:cs="仿宋"/>
          <w:sz w:val="24"/>
        </w:rPr>
      </w:pPr>
      <w:r>
        <w:rPr>
          <w:rFonts w:hint="eastAsia" w:ascii="仿宋" w:hAnsi="仿宋" w:eastAsia="仿宋" w:cs="仿宋"/>
          <w:sz w:val="24"/>
        </w:rPr>
        <w:t xml:space="preserve">1.磋商申请人在评审全过程中应保持通讯畅通，及时登录苏采云系统查阅、答复相关信息，并安排专人与磋商代理机构及磋商小组联系。</w:t>
      </w:r>
      <w:r/>
    </w:p>
    <w:p>
      <w:pPr>
        <w:pStyle w:val="855"/>
        <w:ind w:firstLine="0"/>
        <w:spacing w:line="360" w:lineRule="auto"/>
        <w:rPr>
          <w:rFonts w:hint="eastAsia" w:ascii="仿宋" w:hAnsi="仿宋" w:eastAsia="仿宋" w:cs="仿宋"/>
          <w:sz w:val="24"/>
        </w:rPr>
      </w:pPr>
      <w:r>
        <w:rPr>
          <w:rFonts w:hint="eastAsia" w:ascii="仿宋" w:hAnsi="仿宋" w:eastAsia="仿宋" w:cs="仿宋"/>
          <w:sz w:val="24"/>
        </w:rPr>
        <w:t xml:space="preserve">2.为了有助于磋商响应性文件的审查、评价和比较，磋商小组可以书面方式要求磋商申请人对磋商响应性文件中含义不明确、对同类问题表述不一致或者有明显文字和计算错误的内容作必要的澄清、说明或者补正。磋商申请人的澄清、说明或者补正应以书面方式进行并不得超出磋商响应性文件的范围或者改变磋商响应性文件的实质性内容。</w:t>
      </w:r>
      <w:r/>
    </w:p>
    <w:p>
      <w:pPr>
        <w:pStyle w:val="855"/>
        <w:ind w:firstLine="0"/>
        <w:spacing w:line="360" w:lineRule="auto"/>
        <w:rPr>
          <w:rFonts w:hint="eastAsia" w:ascii="仿宋" w:hAnsi="仿宋" w:eastAsia="仿宋" w:cs="仿宋"/>
          <w:sz w:val="24"/>
        </w:rPr>
      </w:pPr>
      <w:r>
        <w:rPr>
          <w:rFonts w:hint="eastAsia" w:ascii="仿宋" w:hAnsi="仿宋" w:eastAsia="仿宋" w:cs="仿宋"/>
          <w:sz w:val="24"/>
        </w:rPr>
        <w:t xml:space="preserve">3.磋商小组在对实质上响应磋商文件要求的磋商进行报价评估时，除磋商文件另有约定外，将按下述原则进行修正：</w:t>
      </w:r>
      <w:r/>
    </w:p>
    <w:p>
      <w:pPr>
        <w:pStyle w:val="855"/>
        <w:ind w:firstLine="0"/>
        <w:spacing w:line="360" w:lineRule="auto"/>
        <w:rPr>
          <w:rFonts w:hint="eastAsia" w:ascii="仿宋" w:hAnsi="仿宋" w:eastAsia="仿宋" w:cs="仿宋"/>
          <w:sz w:val="24"/>
        </w:rPr>
      </w:pPr>
      <w:r>
        <w:rPr>
          <w:rFonts w:hint="eastAsia" w:ascii="仿宋" w:hAnsi="仿宋" w:eastAsia="仿宋" w:cs="仿宋"/>
          <w:sz w:val="24"/>
        </w:rPr>
        <w:t xml:space="preserve">（1）响应文件中开标一览表（报价表）内容与响应文件中相应内容不一致的，以开标一览表（报价表）为准；</w:t>
      </w:r>
      <w:r/>
    </w:p>
    <w:p>
      <w:pPr>
        <w:pStyle w:val="855"/>
        <w:ind w:firstLine="0"/>
        <w:spacing w:line="360" w:lineRule="auto"/>
        <w:rPr>
          <w:rFonts w:hint="eastAsia" w:ascii="仿宋" w:hAnsi="仿宋" w:eastAsia="仿宋" w:cs="仿宋"/>
          <w:sz w:val="24"/>
        </w:rPr>
      </w:pPr>
      <w:r>
        <w:rPr>
          <w:rFonts w:hint="eastAsia" w:ascii="仿宋" w:hAnsi="仿宋" w:eastAsia="仿宋" w:cs="仿宋"/>
          <w:sz w:val="24"/>
        </w:rPr>
        <w:t xml:space="preserve">（2）用数字表示的数额与用文字表示的数额不一致时，以文字数额为准；</w:t>
      </w:r>
      <w:r/>
    </w:p>
    <w:p>
      <w:pPr>
        <w:pStyle w:val="855"/>
        <w:ind w:firstLine="0"/>
        <w:spacing w:line="360" w:lineRule="auto"/>
        <w:rPr>
          <w:rFonts w:hint="eastAsia" w:ascii="仿宋" w:hAnsi="仿宋" w:eastAsia="仿宋" w:cs="仿宋"/>
          <w:sz w:val="24"/>
        </w:rPr>
      </w:pPr>
      <w:r>
        <w:rPr>
          <w:rFonts w:hint="eastAsia" w:ascii="仿宋" w:hAnsi="仿宋" w:eastAsia="仿宋" w:cs="仿宋"/>
          <w:sz w:val="24"/>
        </w:rPr>
        <w:t xml:space="preserve">（3）单价与总价之间不一致时，以单价为准。若单价有明显的小数点错位，应以总价为准，并修改单价。</w:t>
      </w:r>
      <w:r/>
    </w:p>
    <w:p>
      <w:pPr>
        <w:pStyle w:val="855"/>
        <w:ind w:firstLine="0"/>
        <w:spacing w:line="360" w:lineRule="auto"/>
        <w:rPr>
          <w:rFonts w:hint="eastAsia" w:ascii="仿宋" w:hAnsi="仿宋" w:eastAsia="仿宋" w:cs="仿宋"/>
          <w:sz w:val="24"/>
        </w:rPr>
      </w:pPr>
      <w:r>
        <w:rPr>
          <w:rFonts w:hint="eastAsia" w:ascii="仿宋" w:hAnsi="仿宋" w:eastAsia="仿宋" w:cs="仿宋"/>
          <w:sz w:val="24"/>
        </w:rPr>
        <w:t xml:space="preserve">磋商小组将按上述修正错误的方法调整响应文件中的磋商报价，并通过苏采云系统告知供应商，调整后的价格对供应商具有约束力。如果供应商不接受修正后的价格，将作无效响应处理。</w:t>
      </w:r>
      <w:r/>
    </w:p>
    <w:p>
      <w:pPr>
        <w:pStyle w:val="855"/>
        <w:ind w:firstLine="0"/>
        <w:spacing w:line="360" w:lineRule="auto"/>
        <w:rPr>
          <w:rFonts w:hint="eastAsia" w:ascii="仿宋" w:hAnsi="仿宋" w:eastAsia="仿宋" w:cs="仿宋"/>
          <w:sz w:val="24"/>
        </w:rPr>
      </w:pPr>
      <w:r>
        <w:rPr>
          <w:rFonts w:hint="eastAsia" w:ascii="仿宋" w:hAnsi="仿宋" w:eastAsia="仿宋" w:cs="仿宋"/>
          <w:sz w:val="24"/>
        </w:rPr>
        <w:t xml:space="preserve">磋商响应性文件中没有列入的价格和优惠条件在磋商时不予考虑。</w:t>
      </w:r>
      <w:r/>
    </w:p>
    <w:p>
      <w:pPr>
        <w:pStyle w:val="855"/>
        <w:ind w:firstLine="0"/>
        <w:spacing w:line="360" w:lineRule="auto"/>
        <w:rPr>
          <w:rFonts w:hint="eastAsia" w:ascii="仿宋" w:hAnsi="仿宋" w:eastAsia="仿宋" w:cs="仿宋"/>
          <w:sz w:val="24"/>
        </w:rPr>
      </w:pPr>
      <w:r>
        <w:rPr>
          <w:rFonts w:hint="eastAsia" w:ascii="仿宋" w:hAnsi="仿宋" w:eastAsia="仿宋" w:cs="仿宋"/>
          <w:sz w:val="24"/>
        </w:rPr>
        <w:t xml:space="preserve">（十八）在磋商过程中，磋商小组若发现磋商申请人以他人的名义报价、串通报价、以行贿手段谋取成交或者以其他弄虚作假方式报价的，该磋商申请人的报价将作无效响应处理。</w:t>
      </w:r>
      <w:r/>
    </w:p>
    <w:p>
      <w:pPr>
        <w:pStyle w:val="855"/>
        <w:ind w:firstLine="0"/>
        <w:spacing w:line="360" w:lineRule="auto"/>
        <w:rPr>
          <w:rFonts w:hint="eastAsia" w:ascii="仿宋" w:hAnsi="仿宋" w:eastAsia="仿宋" w:cs="仿宋"/>
          <w:sz w:val="24"/>
        </w:rPr>
      </w:pPr>
      <w:r>
        <w:rPr>
          <w:rFonts w:hint="eastAsia" w:ascii="仿宋" w:hAnsi="仿宋" w:eastAsia="仿宋" w:cs="仿宋"/>
          <w:sz w:val="24"/>
        </w:rPr>
        <w:t xml:space="preserve">（十九）在磋商过程中，磋商小组若发现磋商申请人的报价明显低于其他通过符合性审查的磋商申请人报价，使得其报价可能低于其成本的，将要求该磋商申请人通过“苏采云”系统作出说明并提供相关证明材料。磋商申请人不能合理说明或者不能提供相关证明材料的，由磋商小组认定该磋商申请人以低于成本报价，其报价将作无效响应处理。</w:t>
      </w:r>
      <w:r/>
    </w:p>
    <w:p>
      <w:pPr>
        <w:pStyle w:val="855"/>
        <w:ind w:firstLine="0"/>
        <w:spacing w:line="360" w:lineRule="auto"/>
        <w:rPr>
          <w:rFonts w:hint="eastAsia" w:ascii="仿宋" w:hAnsi="仿宋" w:eastAsia="仿宋" w:cs="仿宋"/>
          <w:sz w:val="24"/>
        </w:rPr>
      </w:pPr>
      <w:r>
        <w:rPr>
          <w:rFonts w:hint="eastAsia" w:ascii="仿宋" w:hAnsi="仿宋" w:eastAsia="仿宋" w:cs="仿宋"/>
          <w:sz w:val="24"/>
        </w:rPr>
        <w:t xml:space="preserve">（二十）磋商申请人资格条件不符合国家有关规定和磋商文件要求的，或者拒不按照要求对磋商响应性文件进行澄清、说明或者补正的，磋商小组可以否决其报价。</w:t>
      </w:r>
      <w:r/>
    </w:p>
    <w:p>
      <w:pPr>
        <w:pStyle w:val="855"/>
        <w:ind w:firstLine="0"/>
        <w:spacing w:line="360" w:lineRule="auto"/>
        <w:rPr>
          <w:rFonts w:hint="eastAsia" w:ascii="仿宋" w:hAnsi="仿宋" w:eastAsia="仿宋" w:cs="仿宋"/>
          <w:sz w:val="24"/>
        </w:rPr>
      </w:pPr>
      <w:r>
        <w:rPr>
          <w:rFonts w:hint="eastAsia" w:ascii="仿宋" w:hAnsi="仿宋" w:eastAsia="仿宋" w:cs="仿宋"/>
          <w:sz w:val="24"/>
        </w:rPr>
        <w:t xml:space="preserve">（二十一）磋商小组将审查每一磋商响应性文件是否对磋商文件提出的所有实质性要求和条件作出响应。未能在实质上响应的报价，将作无效响应处理。</w:t>
      </w:r>
      <w:r/>
    </w:p>
    <w:p>
      <w:pPr>
        <w:pStyle w:val="855"/>
        <w:ind w:firstLine="0"/>
        <w:spacing w:line="360" w:lineRule="auto"/>
        <w:rPr>
          <w:rFonts w:hint="eastAsia" w:ascii="仿宋" w:hAnsi="仿宋" w:eastAsia="仿宋" w:cs="仿宋"/>
          <w:sz w:val="24"/>
        </w:rPr>
      </w:pPr>
      <w:r>
        <w:rPr>
          <w:rFonts w:hint="eastAsia" w:ascii="仿宋" w:hAnsi="仿宋" w:eastAsia="仿宋" w:cs="仿宋"/>
          <w:sz w:val="24"/>
        </w:rPr>
        <w:t xml:space="preserve">（二十二）磋商响应性文件有下述情形之一的，属于重大偏差，视为未能对磋商文件作出实质性响应，并按前条规定作无效响应处理：</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1.磋商响应性文件中的报价函未加盖磋商申请人的公章及企业法定代表人印章的，或者企业法定代表人委托代理人没有合法、有效的委托书及委托代理人印章的；</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2.未按磋商文件要求提供磋商保证金的；</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3.未按磋商文件规定的格式填写，内容不全或关键字迹模糊、无法辨认的；</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4.磋商申请人递交两份或多份内容不同的磋商响应性文件，或在一份磋商响应性文件中对同一磋商项目报有两个或多个报价，且未声明哪一个有效，按磋商文件规定提交备选报价方案的除外；</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5.磋商申请人名称或组织结构与报名时不一致的；</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6.磋商申请人资格条件不符合国家有关规定或磋商文件要求的；</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7.磋商响应性文件载明的磋商项目完成期限超过磋商文件规定的期限；</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8.明显不符合技术规范、技术标准的要求；</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9.不同磋商申请人的磋商响应性文件出现了磋商小组认为不应当雷同的情况；</w:t>
      </w:r>
      <w:r/>
    </w:p>
    <w:p>
      <w:pPr>
        <w:rPr>
          <w:rFonts w:hint="eastAsia" w:ascii="仿宋" w:hAnsi="仿宋" w:eastAsia="仿宋" w:cs="仿宋"/>
          <w:sz w:val="24"/>
          <w:szCs w:val="24"/>
        </w:rPr>
      </w:pPr>
      <w:r>
        <w:rPr>
          <w:rFonts w:hint="eastAsia" w:ascii="仿宋" w:hAnsi="仿宋" w:eastAsia="仿宋" w:cs="仿宋"/>
          <w:sz w:val="24"/>
          <w:szCs w:val="24"/>
        </w:rPr>
        <w:t xml:space="preserve">10.不同分包/标段未分开独立编制，混装递交的。</w:t>
      </w:r>
      <w:r/>
    </w:p>
    <w:p>
      <w:pPr>
        <w:spacing w:line="360" w:lineRule="auto"/>
        <w:tabs>
          <w:tab w:val="left" w:pos="851" w:leader="none"/>
          <w:tab w:val="left" w:pos="993" w:leader="none"/>
          <w:tab w:val="left" w:pos="1134" w:leader="none"/>
        </w:tabs>
        <w:rPr>
          <w:rFonts w:hint="eastAsia" w:ascii="仿宋" w:hAnsi="仿宋" w:eastAsia="仿宋" w:cs="仿宋"/>
          <w:sz w:val="24"/>
        </w:rPr>
      </w:pPr>
      <w:r>
        <w:rPr>
          <w:rFonts w:hint="eastAsia" w:ascii="仿宋" w:hAnsi="仿宋" w:eastAsia="仿宋" w:cs="仿宋"/>
          <w:sz w:val="24"/>
        </w:rPr>
        <w:t xml:space="preserve">（二十三）最终报价</w:t>
      </w:r>
      <w:r/>
    </w:p>
    <w:p>
      <w:pPr>
        <w:pStyle w:val="855"/>
        <w:ind w:firstLine="0"/>
        <w:spacing w:line="360" w:lineRule="auto"/>
        <w:rPr>
          <w:rFonts w:hint="eastAsia" w:ascii="仿宋" w:hAnsi="仿宋" w:eastAsia="仿宋" w:cs="仿宋"/>
          <w:sz w:val="24"/>
        </w:rPr>
      </w:pPr>
      <w:r>
        <w:rPr>
          <w:rFonts w:hint="eastAsia" w:ascii="仿宋" w:hAnsi="仿宋" w:eastAsia="仿宋" w:cs="仿宋"/>
          <w:sz w:val="24"/>
        </w:rPr>
        <w:t xml:space="preserve">技术磋商结束后，磋商小组要求所有参加磋商的供应商在规定时间内递交最终报价。</w:t>
      </w:r>
      <w:r/>
    </w:p>
    <w:p>
      <w:pPr>
        <w:pStyle w:val="855"/>
        <w:ind w:firstLine="0"/>
        <w:spacing w:line="360" w:lineRule="auto"/>
        <w:rPr>
          <w:rFonts w:hint="eastAsia" w:ascii="仿宋" w:hAnsi="仿宋" w:eastAsia="仿宋" w:cs="仿宋"/>
          <w:sz w:val="24"/>
        </w:rPr>
      </w:pPr>
      <w:r>
        <w:rPr>
          <w:rFonts w:hint="eastAsia" w:ascii="仿宋" w:hAnsi="仿宋" w:eastAsia="仿宋" w:cs="仿宋"/>
          <w:sz w:val="24"/>
        </w:rPr>
        <w:t xml:space="preserve">（二十四）磋商和成交将在磋商有效期结束日30个工作日前完成。不能在磋商有效期结束日30个工作日前完成磋商和成交的，磋商代理机构将通知所有磋商申请人延长磋商有效期。拒绝延长磋商有效期的磋商申请人有权收回磋商保证金。同意延长磋商有效期的磋商申请人应当相应延长其磋商担保的有效期，但不得修改磋商响应性文件的实质性内容。因延长磋商有效期造成磋商申请人损失的，采购人将给予补偿，但因不可抗力需延长磋商有效期的除外。</w:t>
      </w:r>
      <w:r/>
    </w:p>
    <w:p>
      <w:pPr>
        <w:pStyle w:val="970"/>
        <w:jc w:val="center"/>
        <w:rPr>
          <w:rFonts w:hint="eastAsia" w:ascii="仿宋" w:hAnsi="仿宋" w:eastAsia="仿宋" w:cs="仿宋"/>
          <w:sz w:val="28"/>
        </w:rPr>
      </w:pPr>
      <w:r>
        <w:rPr>
          <w:rFonts w:hint="eastAsia" w:ascii="仿宋" w:hAnsi="仿宋" w:eastAsia="仿宋" w:cs="仿宋"/>
          <w:sz w:val="28"/>
        </w:rPr>
        <w:t xml:space="preserve">七、授予合同</w:t>
      </w:r>
      <w:r/>
    </w:p>
    <w:p>
      <w:pPr>
        <w:spacing w:line="360" w:lineRule="auto"/>
        <w:tabs>
          <w:tab w:val="left" w:pos="851" w:leader="none"/>
          <w:tab w:val="left" w:pos="993" w:leader="none"/>
          <w:tab w:val="left" w:pos="1134" w:leader="none"/>
        </w:tabs>
        <w:rPr>
          <w:rFonts w:hint="eastAsia" w:ascii="仿宋" w:hAnsi="仿宋" w:eastAsia="仿宋" w:cs="仿宋"/>
          <w:b/>
          <w:sz w:val="24"/>
        </w:rPr>
      </w:pPr>
      <w:r>
        <w:rPr>
          <w:rFonts w:hint="eastAsia" w:ascii="仿宋" w:hAnsi="仿宋" w:eastAsia="仿宋" w:cs="仿宋"/>
          <w:b/>
          <w:sz w:val="24"/>
        </w:rPr>
        <w:t xml:space="preserve">（二十五）成交</w:t>
      </w:r>
      <w:r/>
    </w:p>
    <w:p>
      <w:pPr>
        <w:spacing w:line="360" w:lineRule="auto"/>
        <w:tabs>
          <w:tab w:val="left" w:pos="0" w:leader="none"/>
          <w:tab w:val="left" w:pos="1002" w:leader="none"/>
          <w:tab w:val="left" w:pos="1134" w:leader="none"/>
        </w:tabs>
        <w:rPr>
          <w:rFonts w:hint="eastAsia" w:ascii="仿宋" w:hAnsi="仿宋" w:eastAsia="仿宋" w:cs="仿宋"/>
          <w:sz w:val="24"/>
        </w:rPr>
      </w:pPr>
      <w:r>
        <w:rPr>
          <w:rFonts w:hint="eastAsia" w:ascii="仿宋" w:hAnsi="仿宋" w:eastAsia="仿宋" w:cs="仿宋"/>
          <w:sz w:val="24"/>
        </w:rPr>
        <w:t xml:space="preserve">确定成交单位后，磋商代理机构将向成交单位发出成交结果通知书。成交结果通知书将成为合同的组成部分。</w:t>
      </w:r>
      <w:r/>
    </w:p>
    <w:p>
      <w:pPr>
        <w:spacing w:line="360" w:lineRule="auto"/>
        <w:tabs>
          <w:tab w:val="left" w:pos="0" w:leader="none"/>
          <w:tab w:val="left" w:pos="1002" w:leader="none"/>
          <w:tab w:val="left" w:pos="1134" w:leader="none"/>
        </w:tabs>
        <w:rPr>
          <w:rFonts w:hint="eastAsia" w:ascii="仿宋" w:hAnsi="仿宋" w:eastAsia="仿宋" w:cs="仿宋"/>
          <w:sz w:val="24"/>
        </w:rPr>
      </w:pPr>
      <w:r>
        <w:rPr>
          <w:rFonts w:hint="eastAsia" w:ascii="仿宋" w:hAnsi="仿宋" w:eastAsia="仿宋" w:cs="仿宋"/>
          <w:sz w:val="24"/>
        </w:rPr>
        <w:t xml:space="preserve">成交单位收到成交结果通知书后，应在30日内与采购人签订合同。成交人不与采购人订立合同的，磋商保证金不予退还并取消其成交资格，给采购人造成的损失超过磋商保证金数额的，应当对超过部分予以赔偿；没有提交磋商保证金的，应当对采购人的损失承担赔偿责任。</w:t>
      </w:r>
      <w:r/>
    </w:p>
    <w:p>
      <w:pPr>
        <w:spacing w:line="360" w:lineRule="auto"/>
        <w:tabs>
          <w:tab w:val="left" w:pos="851" w:leader="none"/>
          <w:tab w:val="left" w:pos="993" w:leader="none"/>
          <w:tab w:val="left" w:pos="1134" w:leader="none"/>
        </w:tabs>
        <w:rPr>
          <w:rFonts w:hint="eastAsia" w:ascii="仿宋" w:hAnsi="仿宋" w:eastAsia="仿宋" w:cs="仿宋"/>
          <w:b/>
          <w:sz w:val="24"/>
        </w:rPr>
      </w:pPr>
      <w:r>
        <w:rPr>
          <w:rFonts w:hint="eastAsia" w:ascii="仿宋" w:hAnsi="仿宋" w:eastAsia="仿宋" w:cs="仿宋"/>
          <w:b/>
          <w:sz w:val="24"/>
        </w:rPr>
        <w:t xml:space="preserve">（二十六）合同签订</w:t>
      </w:r>
      <w:r/>
    </w:p>
    <w:p>
      <w:pPr>
        <w:spacing w:line="360" w:lineRule="auto"/>
        <w:tabs>
          <w:tab w:val="left" w:pos="0" w:leader="none"/>
          <w:tab w:val="left" w:pos="1002" w:leader="none"/>
          <w:tab w:val="left" w:pos="1134" w:leader="none"/>
        </w:tabs>
        <w:rPr>
          <w:rFonts w:hint="eastAsia" w:ascii="仿宋" w:hAnsi="仿宋" w:eastAsia="仿宋" w:cs="仿宋"/>
          <w:sz w:val="24"/>
        </w:rPr>
      </w:pPr>
      <w:r>
        <w:rPr>
          <w:rFonts w:hint="eastAsia" w:ascii="仿宋" w:hAnsi="仿宋" w:eastAsia="仿宋" w:cs="仿宋"/>
          <w:sz w:val="24"/>
        </w:rPr>
        <w:t xml:space="preserve">采购人与成交人将根据《中华人民共和国民法典》的规定，依据磋商文件和磋商响应性文件签订合同。</w:t>
      </w:r>
      <w:r/>
    </w:p>
    <w:p>
      <w:pPr>
        <w:spacing w:line="360" w:lineRule="auto"/>
        <w:tabs>
          <w:tab w:val="left" w:pos="0" w:leader="none"/>
          <w:tab w:val="left" w:pos="1002" w:leader="none"/>
          <w:tab w:val="left" w:pos="1134" w:leader="none"/>
        </w:tabs>
        <w:rPr>
          <w:rFonts w:hint="eastAsia" w:ascii="仿宋" w:hAnsi="仿宋" w:eastAsia="仿宋" w:cs="仿宋"/>
          <w:sz w:val="24"/>
        </w:rPr>
      </w:pPr>
      <w:r>
        <w:rPr>
          <w:rFonts w:hint="eastAsia" w:ascii="仿宋" w:hAnsi="仿宋" w:eastAsia="仿宋" w:cs="仿宋"/>
          <w:sz w:val="24"/>
        </w:rPr>
        <w:t xml:space="preserve">采购人与成交单位签订合同后5日内，采购人将向成交人和未成交人退还磋商保证金。</w:t>
      </w:r>
      <w:r>
        <w:rPr>
          <w:rFonts w:hint="eastAsia" w:ascii="仿宋" w:hAnsi="仿宋" w:eastAsia="仿宋" w:cs="仿宋"/>
        </w:rPr>
        <w:br w:type="page" w:clear="all"/>
      </w:r>
      <w:r/>
    </w:p>
    <w:p>
      <w:pPr>
        <w:pStyle w:val="969"/>
        <w:jc w:val="center"/>
        <w:spacing w:before="0" w:after="0" w:line="360" w:lineRule="auto"/>
        <w:rPr>
          <w:rFonts w:hint="eastAsia" w:ascii="仿宋" w:hAnsi="仿宋" w:eastAsia="仿宋" w:cs="仿宋"/>
          <w:b w:val="0"/>
        </w:rPr>
      </w:pPr>
      <w:r/>
      <w:bookmarkStart w:id="9" w:name="_Toc297653944"/>
      <w:r>
        <w:rPr>
          <w:rFonts w:hint="eastAsia" w:ascii="仿宋" w:hAnsi="仿宋" w:eastAsia="仿宋" w:cs="仿宋"/>
          <w:sz w:val="36"/>
          <w:szCs w:val="36"/>
        </w:rPr>
        <w:t xml:space="preserve">第三章  合  同</w:t>
      </w:r>
      <w:bookmarkEnd w:id="9"/>
      <w:r/>
      <w:r/>
    </w:p>
    <w:p>
      <w:pPr>
        <w:jc w:val="center"/>
        <w:rPr>
          <w:rFonts w:hint="eastAsia" w:ascii="仿宋" w:hAnsi="仿宋" w:eastAsia="仿宋" w:cs="仿宋"/>
          <w:sz w:val="24"/>
          <w:szCs w:val="24"/>
        </w:rPr>
      </w:pPr>
      <w:r>
        <w:rPr>
          <w:rFonts w:hint="eastAsia" w:ascii="仿宋" w:hAnsi="仿宋" w:eastAsia="仿宋" w:cs="仿宋"/>
          <w:sz w:val="24"/>
          <w:szCs w:val="24"/>
        </w:rPr>
        <w:t xml:space="preserve">（该合同仅作为参考模板，采购人可根据项目的具体情况对合同内容进行相应的调整）</w:t>
      </w:r>
      <w:r/>
    </w:p>
    <w:p>
      <w:pPr>
        <w:ind w:firstLine="480"/>
        <w:jc w:val="center"/>
        <w:spacing w:line="560" w:lineRule="exact"/>
        <w:rPr>
          <w:rFonts w:hint="eastAsia" w:ascii="宋体" w:hAnsi="宋体"/>
          <w:bCs/>
          <w:sz w:val="24"/>
          <w:szCs w:val="21"/>
        </w:rPr>
      </w:pPr>
      <w:r>
        <w:rPr>
          <w:rFonts w:hint="eastAsia" w:ascii="宋体" w:hAnsi="宋体"/>
          <w:bCs/>
          <w:sz w:val="24"/>
          <w:szCs w:val="21"/>
        </w:rPr>
        <w:t xml:space="preserve">江苏省政府采购合同</w:t>
      </w:r>
      <w:r/>
    </w:p>
    <w:p>
      <w:pPr>
        <w:spacing w:before="120" w:after="120" w:line="560" w:lineRule="exact"/>
        <w:rPr>
          <w:rFonts w:hint="eastAsia" w:ascii="宋体" w:hAnsi="宋体" w:cs="Courier New"/>
          <w:sz w:val="24"/>
          <w:szCs w:val="24"/>
        </w:rPr>
      </w:pPr>
      <w:r/>
      <w:bookmarkStart w:id="10" w:name="_Hlt16619369"/>
      <w:r/>
      <w:bookmarkEnd w:id="10"/>
      <w:r>
        <w:rPr>
          <w:rFonts w:ascii="宋体" w:hAnsi="宋体" w:cs="Courier New"/>
          <w:sz w:val="24"/>
          <w:szCs w:val="24"/>
        </w:rPr>
        <w:t xml:space="preserve">项目名称：                                       项目编号：</w:t>
      </w:r>
      <w:r/>
    </w:p>
    <w:p>
      <w:pPr>
        <w:spacing w:before="120" w:after="120" w:line="560" w:lineRule="exact"/>
        <w:rPr>
          <w:rFonts w:hint="eastAsia" w:ascii="宋体" w:hAnsi="宋体" w:cs="Courier New"/>
          <w:sz w:val="24"/>
          <w:szCs w:val="24"/>
        </w:rPr>
      </w:pPr>
      <w:r>
        <w:rPr>
          <w:rFonts w:ascii="宋体" w:hAnsi="宋体" w:cs="Courier New"/>
          <w:sz w:val="24"/>
          <w:szCs w:val="24"/>
        </w:rPr>
        <w:t xml:space="preserve">甲方（</w:t>
      </w:r>
      <w:r>
        <w:rPr>
          <w:rFonts w:hint="eastAsia" w:ascii="宋体" w:hAnsi="宋体" w:cs="Courier New"/>
          <w:sz w:val="24"/>
          <w:szCs w:val="24"/>
        </w:rPr>
        <w:t xml:space="preserve">采购人</w:t>
      </w:r>
      <w:r>
        <w:rPr>
          <w:rFonts w:ascii="宋体" w:hAnsi="宋体" w:cs="Courier New"/>
          <w:sz w:val="24"/>
          <w:szCs w:val="24"/>
        </w:rPr>
        <w:t xml:space="preserve">）：_________</w:t>
      </w:r>
      <w:r/>
    </w:p>
    <w:p>
      <w:pPr>
        <w:spacing w:before="120" w:after="120" w:line="560" w:lineRule="exact"/>
        <w:rPr>
          <w:rFonts w:hint="eastAsia" w:ascii="宋体" w:hAnsi="宋体" w:cs="Courier New"/>
          <w:sz w:val="24"/>
          <w:szCs w:val="24"/>
        </w:rPr>
      </w:pPr>
      <w:r>
        <w:rPr>
          <w:rFonts w:ascii="宋体" w:hAnsi="宋体" w:cs="Courier New"/>
          <w:sz w:val="24"/>
          <w:szCs w:val="24"/>
        </w:rPr>
        <w:t xml:space="preserve">乙方（</w:t>
      </w:r>
      <w:r>
        <w:rPr>
          <w:rFonts w:hint="eastAsia" w:ascii="宋体" w:hAnsi="宋体" w:cs="Courier New"/>
          <w:sz w:val="24"/>
          <w:szCs w:val="24"/>
        </w:rPr>
        <w:t xml:space="preserve">供应商</w:t>
      </w:r>
      <w:r>
        <w:rPr>
          <w:rFonts w:ascii="宋体" w:hAnsi="宋体" w:cs="Courier New"/>
          <w:sz w:val="24"/>
          <w:szCs w:val="24"/>
        </w:rPr>
        <w:t xml:space="preserve">）：_________</w:t>
      </w:r>
      <w:r/>
    </w:p>
    <w:p>
      <w:pPr>
        <w:ind w:firstLine="480"/>
        <w:spacing w:before="120" w:after="120" w:line="560" w:lineRule="exact"/>
        <w:rPr>
          <w:rFonts w:hint="eastAsia" w:ascii="宋体" w:hAnsi="宋体" w:cs="Courier New"/>
          <w:b/>
          <w:sz w:val="24"/>
          <w:szCs w:val="24"/>
        </w:rPr>
      </w:pPr>
      <w:r>
        <w:rPr>
          <w:rFonts w:ascii="宋体" w:hAnsi="宋体" w:cs="Courier New"/>
          <w:sz w:val="24"/>
          <w:szCs w:val="24"/>
        </w:rPr>
        <w:t xml:space="preserve">甲、乙双方根据</w:t>
      </w:r>
      <w:r>
        <w:rPr>
          <w:rFonts w:hint="eastAsia" w:ascii="宋体" w:hAnsi="宋体" w:cs="Courier New"/>
          <w:sz w:val="24"/>
          <w:szCs w:val="24"/>
        </w:rPr>
        <w:t xml:space="preserve">江苏省商务厅第140届广交会第二现场系列活动服务项目（采购编号：）采购结果以及采购文件、响应文件规定条款与乙方承诺</w:t>
      </w:r>
      <w:r>
        <w:rPr>
          <w:rFonts w:ascii="宋体" w:hAnsi="宋体" w:cs="Courier New"/>
          <w:sz w:val="24"/>
          <w:szCs w:val="24"/>
        </w:rPr>
        <w:t xml:space="preserve">，签署本合同。</w:t>
      </w:r>
      <w:r/>
    </w:p>
    <w:p>
      <w:pPr>
        <w:ind w:firstLine="420"/>
        <w:spacing w:line="360" w:lineRule="auto"/>
        <w:rPr>
          <w:rFonts w:hint="eastAsia" w:ascii="宋体" w:hAnsi="宋体"/>
          <w:b/>
          <w:sz w:val="24"/>
          <w:szCs w:val="24"/>
        </w:rPr>
      </w:pPr>
      <w:r>
        <w:rPr>
          <w:rFonts w:hint="eastAsia" w:ascii="宋体" w:hAnsi="宋体"/>
          <w:b/>
          <w:sz w:val="24"/>
          <w:szCs w:val="24"/>
        </w:rPr>
        <w:t xml:space="preserve">第一条服务内容及要求</w:t>
      </w:r>
      <w:r/>
    </w:p>
    <w:p>
      <w:pPr>
        <w:ind w:firstLine="420"/>
        <w:spacing w:line="360" w:lineRule="auto"/>
        <w:rPr>
          <w:rFonts w:hint="eastAsia" w:ascii="宋体" w:hAnsi="宋体"/>
          <w:sz w:val="24"/>
          <w:szCs w:val="24"/>
        </w:rPr>
      </w:pPr>
      <w:r>
        <w:rPr>
          <w:rFonts w:ascii="宋体" w:hAnsi="宋体"/>
          <w:sz w:val="24"/>
          <w:szCs w:val="24"/>
        </w:rPr>
        <w:t xml:space="preserve">1.服务名称：</w:t>
      </w:r>
      <w:r/>
    </w:p>
    <w:p>
      <w:pPr>
        <w:ind w:firstLine="420"/>
        <w:spacing w:line="360" w:lineRule="auto"/>
        <w:rPr>
          <w:rFonts w:hint="eastAsia" w:ascii="宋体" w:hAnsi="宋体"/>
          <w:sz w:val="24"/>
          <w:szCs w:val="24"/>
        </w:rPr>
      </w:pPr>
      <w:r>
        <w:rPr>
          <w:rFonts w:ascii="宋体" w:hAnsi="宋体"/>
          <w:sz w:val="24"/>
          <w:szCs w:val="24"/>
        </w:rPr>
        <w:t xml:space="preserve">2.服务内容：</w:t>
      </w:r>
      <w:r/>
    </w:p>
    <w:p>
      <w:pPr>
        <w:ind w:firstLine="420"/>
        <w:spacing w:line="360" w:lineRule="auto"/>
        <w:rPr>
          <w:rFonts w:hint="eastAsia" w:ascii="宋体" w:hAnsi="宋体"/>
          <w:sz w:val="24"/>
          <w:szCs w:val="24"/>
        </w:rPr>
      </w:pPr>
      <w:r>
        <w:rPr>
          <w:rFonts w:ascii="宋体" w:hAnsi="宋体"/>
          <w:sz w:val="24"/>
          <w:szCs w:val="24"/>
        </w:rPr>
        <w:t xml:space="preserve">3.服务时间:</w:t>
      </w:r>
      <w:r/>
    </w:p>
    <w:p>
      <w:pPr>
        <w:ind w:firstLine="420"/>
        <w:spacing w:line="360" w:lineRule="auto"/>
        <w:rPr>
          <w:rFonts w:hint="eastAsia" w:ascii="宋体" w:hAnsi="宋体"/>
          <w:sz w:val="24"/>
          <w:szCs w:val="24"/>
        </w:rPr>
      </w:pPr>
      <w:r>
        <w:rPr>
          <w:rFonts w:ascii="宋体" w:hAnsi="宋体"/>
          <w:sz w:val="24"/>
          <w:szCs w:val="24"/>
        </w:rPr>
        <w:t xml:space="preserve">4.服务标准：</w:t>
      </w:r>
      <w:r/>
    </w:p>
    <w:p>
      <w:pPr>
        <w:ind w:firstLine="420"/>
        <w:spacing w:line="360" w:lineRule="auto"/>
        <w:rPr>
          <w:rFonts w:hint="eastAsia" w:ascii="宋体" w:hAnsi="宋体"/>
          <w:sz w:val="24"/>
          <w:szCs w:val="24"/>
        </w:rPr>
      </w:pPr>
      <w:r>
        <w:rPr>
          <w:rFonts w:ascii="宋体" w:hAnsi="宋体"/>
          <w:sz w:val="24"/>
          <w:szCs w:val="24"/>
        </w:rPr>
        <w:t xml:space="preserve">5.提供服务的地点：</w:t>
      </w:r>
      <w:r/>
    </w:p>
    <w:p>
      <w:pPr>
        <w:ind w:firstLine="420"/>
        <w:spacing w:line="360" w:lineRule="auto"/>
        <w:rPr>
          <w:rFonts w:hint="eastAsia" w:ascii="宋体" w:hAnsi="宋体"/>
          <w:sz w:val="24"/>
          <w:szCs w:val="24"/>
        </w:rPr>
      </w:pPr>
      <w:r>
        <w:rPr>
          <w:rFonts w:ascii="宋体" w:hAnsi="宋体"/>
          <w:sz w:val="24"/>
          <w:szCs w:val="24"/>
        </w:rPr>
        <w:t xml:space="preserve">6.提供服务的形式：</w:t>
      </w:r>
      <w:r/>
    </w:p>
    <w:p>
      <w:pPr>
        <w:ind w:firstLine="420"/>
        <w:spacing w:line="360" w:lineRule="auto"/>
        <w:rPr>
          <w:rFonts w:hint="eastAsia" w:ascii="宋体" w:hAnsi="宋体"/>
          <w:b/>
          <w:sz w:val="24"/>
          <w:szCs w:val="24"/>
        </w:rPr>
      </w:pPr>
      <w:r>
        <w:rPr>
          <w:rFonts w:hint="eastAsia" w:ascii="宋体" w:hAnsi="宋体"/>
          <w:b/>
          <w:sz w:val="24"/>
          <w:szCs w:val="24"/>
        </w:rPr>
        <w:t xml:space="preserve">第二条合同总价款</w:t>
      </w:r>
      <w:r/>
    </w:p>
    <w:p>
      <w:pPr>
        <w:ind w:firstLine="480"/>
        <w:spacing w:line="360" w:lineRule="auto"/>
        <w:rPr>
          <w:rFonts w:hint="eastAsia" w:ascii="宋体" w:hAnsi="宋体"/>
          <w:sz w:val="24"/>
          <w:szCs w:val="24"/>
        </w:rPr>
      </w:pPr>
      <w:r>
        <w:rPr>
          <w:rFonts w:hint="eastAsia" w:ascii="宋体" w:hAnsi="宋体"/>
          <w:sz w:val="24"/>
          <w:szCs w:val="24"/>
        </w:rPr>
        <w:t xml:space="preserve">本合同项下服务总价款（含税）为</w:t>
      </w:r>
      <w:r>
        <w:rPr>
          <w:rFonts w:ascii="宋体" w:hAnsi="宋体"/>
          <w:sz w:val="24"/>
          <w:szCs w:val="24"/>
          <w:u w:val="single"/>
        </w:rPr>
        <w:tab/>
      </w:r>
      <w:r>
        <w:rPr>
          <w:rFonts w:hint="eastAsia" w:ascii="宋体" w:hAnsi="宋体"/>
          <w:sz w:val="24"/>
          <w:szCs w:val="24"/>
          <w:u w:val="single"/>
        </w:rPr>
        <w:t xml:space="preserve">（大写）</w:t>
      </w:r>
      <w:r>
        <w:rPr>
          <w:rFonts w:hint="eastAsia" w:ascii="宋体" w:hAnsi="宋体"/>
          <w:sz w:val="24"/>
          <w:szCs w:val="24"/>
        </w:rPr>
        <w:t xml:space="preserve">人民币，分项价款在“分项报价表”（如有）中有明确规定。甲方就本合同不再向乙方支付任何其他款项。</w:t>
      </w:r>
      <w:r/>
    </w:p>
    <w:p>
      <w:pPr>
        <w:ind w:firstLine="482"/>
        <w:spacing w:line="360" w:lineRule="auto"/>
        <w:rPr>
          <w:rFonts w:hint="eastAsia" w:ascii="宋体" w:hAnsi="宋体"/>
          <w:sz w:val="24"/>
          <w:szCs w:val="24"/>
        </w:rPr>
      </w:pPr>
      <w:r>
        <w:rPr>
          <w:rFonts w:hint="eastAsia" w:ascii="宋体" w:hAnsi="宋体"/>
          <w:b/>
          <w:sz w:val="24"/>
          <w:szCs w:val="24"/>
        </w:rPr>
        <w:t xml:space="preserve">第三条组成本合同的有关文件</w:t>
      </w:r>
      <w:r/>
    </w:p>
    <w:p>
      <w:pPr>
        <w:ind w:firstLine="420"/>
        <w:spacing w:line="360" w:lineRule="auto"/>
        <w:rPr>
          <w:rFonts w:hint="eastAsia" w:ascii="宋体" w:hAnsi="宋体"/>
          <w:sz w:val="24"/>
          <w:szCs w:val="24"/>
        </w:rPr>
      </w:pPr>
      <w:r>
        <w:rPr>
          <w:rFonts w:ascii="宋体" w:hAnsi="宋体"/>
          <w:sz w:val="24"/>
          <w:szCs w:val="24"/>
        </w:rPr>
        <w:t xml:space="preserve">1.本合同履行过程中双方共同签署的补充、修正文件及双方确认的明确双方权利、义务的会谈纪要；</w:t>
      </w:r>
      <w:r/>
    </w:p>
    <w:p>
      <w:pPr>
        <w:ind w:firstLine="420"/>
        <w:spacing w:line="360" w:lineRule="auto"/>
        <w:rPr>
          <w:rFonts w:hint="eastAsia" w:ascii="宋体" w:hAnsi="宋体"/>
          <w:sz w:val="24"/>
          <w:szCs w:val="24"/>
        </w:rPr>
      </w:pPr>
      <w:r>
        <w:rPr>
          <w:rFonts w:ascii="宋体" w:hAnsi="宋体"/>
          <w:sz w:val="24"/>
          <w:szCs w:val="24"/>
        </w:rPr>
        <w:t xml:space="preserve">2.本合同书；</w:t>
      </w:r>
      <w:r/>
    </w:p>
    <w:p>
      <w:pPr>
        <w:ind w:firstLine="420"/>
        <w:spacing w:line="360" w:lineRule="auto"/>
        <w:rPr>
          <w:rFonts w:hint="eastAsia" w:ascii="宋体" w:hAnsi="宋体"/>
          <w:sz w:val="24"/>
          <w:szCs w:val="24"/>
        </w:rPr>
      </w:pPr>
      <w:r>
        <w:rPr>
          <w:rFonts w:ascii="宋体" w:hAnsi="宋体"/>
          <w:sz w:val="24"/>
          <w:szCs w:val="24"/>
        </w:rPr>
        <w:t xml:space="preserve">3.本项目成交通知书；</w:t>
      </w:r>
      <w:r/>
    </w:p>
    <w:p>
      <w:pPr>
        <w:ind w:firstLine="420"/>
        <w:spacing w:line="360" w:lineRule="auto"/>
        <w:rPr>
          <w:rFonts w:hint="eastAsia" w:ascii="宋体" w:hAnsi="宋体"/>
          <w:sz w:val="24"/>
          <w:szCs w:val="24"/>
        </w:rPr>
      </w:pPr>
      <w:r>
        <w:rPr>
          <w:rFonts w:ascii="宋体" w:hAnsi="宋体"/>
          <w:sz w:val="24"/>
          <w:szCs w:val="24"/>
        </w:rPr>
        <w:t xml:space="preserve">4.乙方的本项目响应文件的全部内容（含电子档）；</w:t>
      </w:r>
      <w:r/>
    </w:p>
    <w:p>
      <w:pPr>
        <w:ind w:firstLine="420"/>
        <w:spacing w:line="360" w:lineRule="auto"/>
        <w:rPr>
          <w:rFonts w:hint="eastAsia" w:ascii="宋体" w:hAnsi="宋体"/>
          <w:sz w:val="24"/>
          <w:szCs w:val="24"/>
        </w:rPr>
      </w:pPr>
      <w:r>
        <w:rPr>
          <w:rFonts w:ascii="宋体" w:hAnsi="宋体"/>
          <w:sz w:val="24"/>
          <w:szCs w:val="24"/>
        </w:rPr>
        <w:t xml:space="preserve">5.本项目采购文件中的全部内容；                         </w:t>
      </w:r>
      <w:r/>
    </w:p>
    <w:p>
      <w:pPr>
        <w:ind w:firstLine="420"/>
        <w:spacing w:line="360" w:lineRule="auto"/>
        <w:rPr>
          <w:rFonts w:hint="eastAsia" w:ascii="宋体" w:hAnsi="宋体"/>
          <w:sz w:val="24"/>
          <w:szCs w:val="24"/>
        </w:rPr>
      </w:pPr>
      <w:r>
        <w:rPr>
          <w:rFonts w:ascii="宋体" w:hAnsi="宋体"/>
          <w:sz w:val="24"/>
          <w:szCs w:val="24"/>
        </w:rPr>
        <w:t xml:space="preserve">6.其他合同文件（需列明）：甲乙双方在成交通知书发出后至本合同签订前的来往函件。</w:t>
      </w:r>
      <w:r/>
    </w:p>
    <w:p>
      <w:pPr>
        <w:ind w:firstLine="420"/>
        <w:spacing w:line="360" w:lineRule="auto"/>
        <w:rPr>
          <w:rFonts w:hint="eastAsia" w:ascii="宋体" w:hAnsi="宋体"/>
          <w:sz w:val="24"/>
          <w:szCs w:val="24"/>
        </w:rPr>
      </w:pPr>
      <w:r>
        <w:rPr>
          <w:rFonts w:hint="eastAsia" w:ascii="宋体" w:hAnsi="宋体"/>
          <w:sz w:val="24"/>
          <w:szCs w:val="24"/>
        </w:rPr>
        <w:t xml:space="preserve">上述文件互相补充和解释，如有不明确或不一致之处，按照上述文件次序在先者为准。同一层次合同文件有矛盾的，以时间较后的为准。</w:t>
      </w:r>
      <w:r/>
    </w:p>
    <w:p>
      <w:pPr>
        <w:ind w:firstLine="420"/>
        <w:spacing w:line="360" w:lineRule="auto"/>
        <w:rPr>
          <w:rFonts w:hint="eastAsia" w:ascii="宋体" w:hAnsi="宋体"/>
          <w:b/>
          <w:sz w:val="24"/>
          <w:szCs w:val="24"/>
        </w:rPr>
      </w:pPr>
      <w:r>
        <w:rPr>
          <w:rFonts w:hint="eastAsia" w:ascii="宋体" w:hAnsi="宋体"/>
          <w:b/>
          <w:sz w:val="24"/>
          <w:szCs w:val="24"/>
        </w:rPr>
        <w:t xml:space="preserve">第四条甲方权利与义务</w:t>
      </w:r>
      <w:r/>
    </w:p>
    <w:p>
      <w:pPr>
        <w:ind w:firstLine="420"/>
        <w:spacing w:line="360" w:lineRule="auto"/>
        <w:rPr>
          <w:rFonts w:hint="eastAsia" w:ascii="宋体" w:hAnsi="宋体"/>
          <w:sz w:val="24"/>
          <w:szCs w:val="24"/>
        </w:rPr>
      </w:pPr>
      <w:r>
        <w:rPr>
          <w:rFonts w:ascii="宋体" w:hAnsi="宋体"/>
          <w:sz w:val="24"/>
          <w:szCs w:val="24"/>
        </w:rPr>
        <w:t xml:space="preserve">1.甲方有权向乙方询问工作进展情况及相关的内容，有权检查和监督乙方的服务工作的质量、管理等情况，有权要求乙方以书面形式就前述内容进行汇报。</w:t>
      </w:r>
      <w:r/>
    </w:p>
    <w:p>
      <w:pPr>
        <w:ind w:firstLine="420"/>
        <w:spacing w:line="360" w:lineRule="auto"/>
        <w:rPr>
          <w:rFonts w:hint="eastAsia" w:ascii="宋体" w:hAnsi="宋体"/>
          <w:sz w:val="24"/>
          <w:szCs w:val="24"/>
        </w:rPr>
      </w:pPr>
      <w:r>
        <w:rPr>
          <w:rFonts w:ascii="宋体" w:hAnsi="宋体"/>
          <w:sz w:val="24"/>
          <w:szCs w:val="24"/>
        </w:rPr>
        <w:t xml:space="preserve">2.甲方有权对乙方服务过程中出现的具体问题提出建议和意见，有权通知乙方对违反合同规定的行为及时纠正，并按本合同有关规定给予处理。甲方或获其授权的代表可就本合同的任何问题向乙方发出书面指示。乙方须立刻执行甲方发出的指示。若在收到甲方催促执行已发指示的书面通知后</w:t>
      </w:r>
      <w:r>
        <w:rPr>
          <w:rFonts w:hint="eastAsia" w:ascii="宋体" w:hAnsi="宋体"/>
          <w:sz w:val="24"/>
          <w:szCs w:val="24"/>
        </w:rPr>
        <w:t xml:space="preserve">三日之内，乙方仍未执行，甲方可另聘第三人执行该指示所要求的工作，并将有关费用作为债务向乙方追讨，或从本合同应付或将付款项中扣除。</w:t>
      </w:r>
      <w:r/>
    </w:p>
    <w:p>
      <w:pPr>
        <w:ind w:firstLine="420"/>
        <w:spacing w:line="360" w:lineRule="auto"/>
        <w:rPr>
          <w:rFonts w:hint="eastAsia" w:ascii="宋体" w:hAnsi="宋体"/>
          <w:sz w:val="24"/>
          <w:szCs w:val="24"/>
        </w:rPr>
      </w:pPr>
      <w:r>
        <w:rPr>
          <w:rFonts w:ascii="宋体" w:hAnsi="宋体"/>
          <w:sz w:val="24"/>
          <w:szCs w:val="24"/>
        </w:rPr>
        <w:t xml:space="preserve">3.甲方在任何时候可以向乙方发出书面指示，在合同总体范围内提出变更。</w:t>
      </w:r>
      <w:r/>
    </w:p>
    <w:p>
      <w:pPr>
        <w:ind w:firstLine="420"/>
        <w:spacing w:line="360" w:lineRule="auto"/>
        <w:rPr>
          <w:rFonts w:hint="eastAsia" w:ascii="宋体" w:hAnsi="宋体"/>
          <w:sz w:val="24"/>
          <w:szCs w:val="24"/>
        </w:rPr>
      </w:pPr>
      <w:r>
        <w:rPr>
          <w:rFonts w:ascii="宋体" w:hAnsi="宋体"/>
          <w:sz w:val="24"/>
          <w:szCs w:val="24"/>
        </w:rPr>
        <w:t xml:space="preserve">4.若上述任何变更导致了乙方履行本合同项下任何部分义务的费用或所需时间的增减，应对合同总金额和/或项目进度进行合理的调整同时相应地修改合同。乙方必须在接到甲方的变更指示后三日内根据本条款提出调整的要求。如乙方未能在上述期限内提供调整的要求，或者如果甲方经与乙方协商，在合理时间内不同意合同总金额的增减，调整交付期和/或对合同的其他修改等，甲方有权决定项目变更是否实施。</w:t>
      </w:r>
      <w:r/>
    </w:p>
    <w:p>
      <w:pPr>
        <w:ind w:firstLine="420"/>
        <w:spacing w:line="360" w:lineRule="auto"/>
        <w:rPr>
          <w:rFonts w:hint="eastAsia" w:ascii="宋体" w:hAnsi="宋体"/>
          <w:sz w:val="24"/>
          <w:szCs w:val="24"/>
        </w:rPr>
      </w:pPr>
      <w:r>
        <w:rPr>
          <w:rFonts w:ascii="宋体" w:hAnsi="宋体"/>
          <w:sz w:val="24"/>
          <w:szCs w:val="24"/>
        </w:rPr>
        <w:t xml:space="preserve">5.当甲方认定乙方项目服务人员不按项目服务合同履行其职责，或专业能力、管理能力、责任心较差，不能有效与甲方配合并履行其项目服务义务，或与第三人串通给甲方造成经济损失的，甲方有权要求乙方更换项目服务专业人员，如对甲方造成实际损失的，甲方有权解除合同并要求乙方承担相应的赔偿责任。</w:t>
      </w:r>
      <w:r/>
    </w:p>
    <w:p>
      <w:pPr>
        <w:ind w:firstLine="420"/>
        <w:spacing w:line="360" w:lineRule="auto"/>
        <w:rPr>
          <w:rFonts w:ascii="Calibri" w:hAnsi="宋体" w:eastAsia="Calibri"/>
          <w:sz w:val="24"/>
          <w:szCs w:val="24"/>
        </w:rPr>
      </w:pPr>
      <w:r>
        <w:rPr>
          <w:rFonts w:ascii="宋体" w:hAnsi="宋体"/>
          <w:sz w:val="24"/>
          <w:szCs w:val="24"/>
        </w:rPr>
        <w:t xml:space="preserve">6.甲方有权同意或不同意乙方因自身工作需要而更换合同约定的项目服务人员的要求。</w:t>
      </w:r>
      <w:r/>
    </w:p>
    <w:p>
      <w:pPr>
        <w:ind w:firstLine="420"/>
        <w:spacing w:line="360" w:lineRule="auto"/>
        <w:rPr>
          <w:rFonts w:hAnsi="Calibri"/>
          <w:b/>
          <w:sz w:val="24"/>
          <w:szCs w:val="24"/>
        </w:rPr>
      </w:pPr>
      <w:r>
        <w:rPr>
          <w:rFonts w:hint="eastAsia" w:ascii="宋体" w:hAnsi="宋体"/>
          <w:b/>
          <w:sz w:val="24"/>
          <w:szCs w:val="24"/>
        </w:rPr>
        <w:t xml:space="preserve">第五条乙方权利与义务</w:t>
      </w:r>
      <w:r/>
    </w:p>
    <w:p>
      <w:pPr>
        <w:ind w:firstLine="420"/>
        <w:spacing w:line="360" w:lineRule="auto"/>
        <w:rPr>
          <w:rFonts w:hint="eastAsia" w:ascii="宋体" w:hAnsi="宋体"/>
          <w:sz w:val="24"/>
          <w:szCs w:val="24"/>
        </w:rPr>
      </w:pPr>
      <w:r>
        <w:rPr>
          <w:rFonts w:ascii="宋体" w:hAnsi="宋体"/>
          <w:sz w:val="24"/>
          <w:szCs w:val="24"/>
        </w:rPr>
        <w:t xml:space="preserve">1.乙方应严格遵守相关法律法规的规定，保证在合法且不侵犯他人利益的原则下进行项目服务活动，并对其所进行的服务活动负责。</w:t>
      </w:r>
      <w:r/>
    </w:p>
    <w:p>
      <w:pPr>
        <w:ind w:firstLine="420"/>
        <w:spacing w:line="360" w:lineRule="auto"/>
        <w:rPr>
          <w:rFonts w:hint="eastAsia" w:ascii="宋体" w:hAnsi="宋体"/>
          <w:sz w:val="24"/>
          <w:szCs w:val="24"/>
        </w:rPr>
      </w:pPr>
      <w:r>
        <w:rPr>
          <w:rFonts w:ascii="宋体" w:hAnsi="宋体"/>
          <w:sz w:val="24"/>
          <w:szCs w:val="24"/>
        </w:rPr>
        <w:t xml:space="preserve">2.乙方应按本合同所述的时间、服务范围和内容,依据本合同约定及行业通常接受的技术惯例和专业机构承认的标准，高效地履行自己的义务。</w:t>
      </w:r>
      <w:r/>
    </w:p>
    <w:p>
      <w:pPr>
        <w:ind w:firstLine="420"/>
        <w:spacing w:line="360" w:lineRule="auto"/>
        <w:rPr>
          <w:rFonts w:hint="eastAsia" w:ascii="宋体" w:hAnsi="宋体"/>
          <w:sz w:val="24"/>
          <w:szCs w:val="24"/>
        </w:rPr>
      </w:pPr>
      <w:r>
        <w:rPr>
          <w:rFonts w:ascii="宋体" w:hAnsi="宋体"/>
          <w:sz w:val="24"/>
          <w:szCs w:val="24"/>
        </w:rPr>
        <w:t xml:space="preserve">3.乙方应对本项目所提供服务结果的可靠性、准确性、全面性向甲方负责，由于服务结果的可靠性、准确性、全面性不足而导致甲方工作偏差或失误，乙方应承担相应法律责任。</w:t>
      </w:r>
      <w:r/>
    </w:p>
    <w:p>
      <w:pPr>
        <w:ind w:firstLine="420"/>
        <w:spacing w:line="360" w:lineRule="auto"/>
        <w:rPr>
          <w:rFonts w:hint="eastAsia" w:ascii="宋体" w:hAnsi="宋体"/>
          <w:sz w:val="24"/>
          <w:szCs w:val="24"/>
        </w:rPr>
      </w:pPr>
      <w:r>
        <w:rPr>
          <w:rFonts w:ascii="宋体" w:hAnsi="宋体"/>
          <w:sz w:val="24"/>
          <w:szCs w:val="24"/>
        </w:rPr>
        <w:t xml:space="preserve">4.乙方在履行合同期间，履行本合同所确定的项目团队负责人及主要专业技术、管理人员等必须是本项目的实际操作者，未经甲方同意，乙方不得调换或撤离上述人员。</w:t>
      </w:r>
      <w:r/>
    </w:p>
    <w:p>
      <w:pPr>
        <w:ind w:firstLine="420"/>
        <w:spacing w:line="360" w:lineRule="auto"/>
        <w:rPr>
          <w:rFonts w:hint="eastAsia" w:ascii="宋体" w:hAnsi="宋体"/>
          <w:b/>
          <w:sz w:val="24"/>
          <w:szCs w:val="24"/>
          <w:lang w:val="zh-CN"/>
        </w:rPr>
      </w:pPr>
      <w:r>
        <w:rPr>
          <w:rFonts w:hint="eastAsia" w:ascii="宋体" w:hAnsi="宋体"/>
          <w:b/>
          <w:sz w:val="24"/>
          <w:szCs w:val="24"/>
        </w:rPr>
        <w:t xml:space="preserve">第六条权利保证</w:t>
      </w:r>
      <w:r/>
    </w:p>
    <w:p>
      <w:pPr>
        <w:ind w:firstLine="420"/>
        <w:spacing w:line="360" w:lineRule="auto"/>
        <w:rPr>
          <w:rFonts w:hint="eastAsia" w:ascii="宋体" w:hAnsi="宋体"/>
          <w:sz w:val="24"/>
          <w:szCs w:val="24"/>
        </w:rPr>
      </w:pPr>
      <w:r>
        <w:rPr>
          <w:rFonts w:ascii="宋体" w:hAnsi="宋体"/>
          <w:sz w:val="24"/>
          <w:szCs w:val="24"/>
        </w:rPr>
        <w:t xml:space="preserve">1.知识产权</w:t>
      </w:r>
      <w:r/>
    </w:p>
    <w:p>
      <w:pPr>
        <w:ind w:firstLine="42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在项目期间内，乙方根据本合同要求提交的项目文件及服务成果（包括但不限于阶段性、过程性成果等相关资料）的知识产权（此处及以下所称“知识产权”的类型，包括但不限于专利权、著作权、商标权、商业秘密），归甲方所有，乙方就此不做任何的权利保留。</w:t>
      </w:r>
      <w:r/>
    </w:p>
    <w:p>
      <w:pPr>
        <w:ind w:firstLine="42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乙方在项目中使用的由甲方提供的所有资料，包括但不限于本合同及附件、采购文件、设计文件及说明等资料的所有权和知识产权均属于甲方。乙方为履行本合同所形成的深化设计成果及其他任何成果的完整知识产权均属甲方所有。</w:t>
      </w:r>
      <w:r/>
    </w:p>
    <w:p>
      <w:pPr>
        <w:ind w:firstLine="42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3）乙方应确保其按照本合同要求所提交的服务成果及为完成项目而实施的其它工作不侵犯第三人的知识产权。如因上述原因，第三方向甲方提起投诉、申诉或诉讼等，乙方有义务协助甲方处理相关投诉、申诉或诉讼，由此引起的法律责任全部由乙方承担。</w:t>
      </w:r>
      <w:r/>
    </w:p>
    <w:p>
      <w:pPr>
        <w:ind w:firstLine="420"/>
        <w:spacing w:line="360" w:lineRule="auto"/>
        <w:rPr>
          <w:rFonts w:hint="eastAsia" w:ascii="宋体" w:hAnsi="宋体"/>
          <w:sz w:val="24"/>
          <w:szCs w:val="24"/>
        </w:rPr>
      </w:pPr>
      <w:r>
        <w:rPr>
          <w:rFonts w:ascii="宋体" w:hAnsi="宋体"/>
          <w:sz w:val="24"/>
          <w:szCs w:val="24"/>
        </w:rPr>
        <w:t xml:space="preserve">2.所有权</w:t>
      </w:r>
      <w:r/>
    </w:p>
    <w:p>
      <w:pPr>
        <w:ind w:firstLine="420"/>
        <w:spacing w:line="360" w:lineRule="auto"/>
        <w:rPr>
          <w:rFonts w:hint="eastAsia" w:ascii="宋体" w:hAnsi="宋体"/>
          <w:sz w:val="24"/>
          <w:szCs w:val="24"/>
        </w:rPr>
      </w:pPr>
      <w:r>
        <w:rPr>
          <w:rFonts w:hint="eastAsia" w:ascii="宋体" w:hAnsi="宋体"/>
          <w:sz w:val="24"/>
          <w:szCs w:val="24"/>
        </w:rPr>
        <w:t xml:space="preserve">在项目期间内，乙方根据本合同要求提交的项目文件及服务成果（包括但不限于阶段性、过程性成果等相关资料）的所有权，归甲方所有。除公安机关、人民法院、人民检察院及其他相关政府部门依据相关法律法规查阅外，乙方需要查阅的，应向甲方提出申请，经甲方同意后可以查阅与其有关的材料（应对乙方保密的材料除外）。未经甲方同意，乙方不得擅自将服务成果对外展示或使用，否则，甲方有权解除合同。</w:t>
      </w:r>
      <w:r/>
    </w:p>
    <w:p>
      <w:pPr>
        <w:ind w:firstLine="420"/>
        <w:spacing w:line="360" w:lineRule="auto"/>
        <w:rPr>
          <w:rFonts w:hint="eastAsia" w:ascii="宋体" w:hAnsi="宋体"/>
          <w:b/>
          <w:sz w:val="24"/>
          <w:szCs w:val="24"/>
          <w:lang w:val="zh-CN"/>
        </w:rPr>
      </w:pPr>
      <w:r>
        <w:rPr>
          <w:rFonts w:hint="eastAsia" w:ascii="宋体" w:hAnsi="宋体"/>
          <w:b/>
          <w:sz w:val="24"/>
          <w:szCs w:val="24"/>
        </w:rPr>
        <w:t xml:space="preserve">第七条质量保证</w:t>
      </w:r>
      <w:r/>
    </w:p>
    <w:p>
      <w:pPr>
        <w:ind w:firstLine="420"/>
        <w:spacing w:line="360" w:lineRule="auto"/>
        <w:rPr>
          <w:rFonts w:hint="eastAsia" w:ascii="宋体" w:hAnsi="宋体"/>
          <w:sz w:val="24"/>
          <w:szCs w:val="24"/>
        </w:rPr>
      </w:pPr>
      <w:r>
        <w:rPr>
          <w:rFonts w:ascii="宋体" w:hAnsi="宋体"/>
          <w:sz w:val="24"/>
          <w:szCs w:val="24"/>
        </w:rPr>
        <w:t xml:space="preserve">1.采购文件规定、响应文件承诺的规范及要求明确的，乙方所交付项目的质量标准应当符合采购文件规定、响应文件承诺的规范及要求，且不应低于国家强制性标准。</w:t>
      </w:r>
      <w:r/>
    </w:p>
    <w:p>
      <w:pPr>
        <w:ind w:firstLine="420"/>
        <w:spacing w:line="360" w:lineRule="auto"/>
        <w:rPr>
          <w:rFonts w:hint="eastAsia" w:ascii="宋体" w:hAnsi="宋体"/>
          <w:sz w:val="24"/>
          <w:szCs w:val="24"/>
        </w:rPr>
      </w:pPr>
      <w:r>
        <w:rPr>
          <w:rFonts w:ascii="宋体" w:hAnsi="宋体"/>
          <w:sz w:val="24"/>
          <w:szCs w:val="24"/>
        </w:rPr>
        <w:t xml:space="preserve">2.采购文件规定、响应文件承诺的规范及要求不明确的，乙方所交付项目的质量标准应按照最新的国家、地方标准或行业标准或企业标准确定，均有标准的以高者（严格者）为准。没有国家、地方标准、行业标准或企业标准的，按照通常标准或者符合合同目的的特定标准确定。</w:t>
      </w:r>
      <w:r/>
    </w:p>
    <w:p>
      <w:pPr>
        <w:ind w:firstLine="420"/>
        <w:spacing w:line="360" w:lineRule="auto"/>
        <w:rPr>
          <w:rFonts w:hint="eastAsia" w:ascii="宋体" w:hAnsi="宋体"/>
          <w:sz w:val="24"/>
          <w:szCs w:val="24"/>
        </w:rPr>
      </w:pPr>
      <w:r>
        <w:rPr>
          <w:rFonts w:ascii="宋体" w:hAnsi="宋体"/>
          <w:sz w:val="24"/>
          <w:szCs w:val="24"/>
        </w:rPr>
        <w:t xml:space="preserve">3.乙方所交付的项目还应符合国家和江苏省有关安全、环保、卫生之规定。</w:t>
      </w:r>
      <w:r/>
    </w:p>
    <w:p>
      <w:pPr>
        <w:ind w:firstLine="420"/>
        <w:spacing w:line="360" w:lineRule="auto"/>
        <w:rPr>
          <w:rFonts w:hint="eastAsia" w:ascii="宋体" w:hAnsi="宋体"/>
          <w:sz w:val="24"/>
          <w:szCs w:val="24"/>
        </w:rPr>
      </w:pPr>
      <w:r>
        <w:rPr>
          <w:rFonts w:ascii="宋体" w:hAnsi="宋体"/>
          <w:sz w:val="24"/>
          <w:szCs w:val="24"/>
        </w:rPr>
        <w:t xml:space="preserve">4.如乙方未能按合同规定履行其质量保证责任和义务，甲方有权委托其他单位来实施，甲方因寻求替代履行所支付的费用和损失，有权向乙方提出赔偿，或从本合同应付或将付款项中扣除。</w:t>
      </w:r>
      <w:r/>
    </w:p>
    <w:p>
      <w:pPr>
        <w:ind w:firstLine="420"/>
        <w:spacing w:line="360" w:lineRule="auto"/>
        <w:rPr>
          <w:rFonts w:hint="eastAsia" w:ascii="宋体" w:hAnsi="宋体"/>
          <w:b/>
          <w:sz w:val="24"/>
          <w:szCs w:val="24"/>
        </w:rPr>
      </w:pPr>
      <w:r>
        <w:rPr>
          <w:rFonts w:hint="eastAsia" w:ascii="宋体" w:hAnsi="宋体"/>
          <w:b/>
          <w:sz w:val="24"/>
          <w:szCs w:val="24"/>
        </w:rPr>
        <w:t xml:space="preserve">第八条交付使用和验收</w:t>
      </w:r>
      <w:r/>
    </w:p>
    <w:p>
      <w:pPr>
        <w:ind w:firstLine="420"/>
        <w:spacing w:line="36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项目报告</w:t>
      </w:r>
      <w:r/>
    </w:p>
    <w:p>
      <w:pPr>
        <w:ind w:firstLine="420"/>
        <w:spacing w:line="360" w:lineRule="auto"/>
        <w:rPr>
          <w:rFonts w:hint="eastAsia" w:ascii="宋体" w:hAnsi="宋体"/>
          <w:sz w:val="24"/>
          <w:szCs w:val="24"/>
        </w:rPr>
      </w:pPr>
      <w:r>
        <w:rPr>
          <w:rFonts w:hint="eastAsia" w:ascii="宋体" w:hAnsi="宋体"/>
          <w:sz w:val="24"/>
          <w:szCs w:val="24"/>
        </w:rPr>
        <w:t xml:space="preserve">乙方根据项目执行进度提供中期报告、结项报告，报告内容需体现项目实施内容，并提供有效佐证材料。</w:t>
      </w:r>
      <w:r/>
    </w:p>
    <w:p>
      <w:pPr>
        <w:ind w:firstLine="420"/>
        <w:spacing w:line="360" w:lineRule="auto"/>
        <w:rPr>
          <w:rFonts w:hint="eastAsia" w:ascii="宋体" w:hAnsi="宋体"/>
          <w:sz w:val="24"/>
          <w:szCs w:val="24"/>
        </w:rPr>
      </w:pPr>
      <w:r>
        <w:rPr>
          <w:rFonts w:hint="eastAsia" w:ascii="宋体" w:hAnsi="宋体"/>
          <w:sz w:val="24"/>
          <w:szCs w:val="24"/>
        </w:rPr>
        <w:t xml:space="preserve">2.甲方应当根据国家、行业验收标准，以及合同约定验收方案，明确验收时间、方式、程序和内容等事项，组成验收小组，在收到乙方项目验收申请之日起</w:t>
      </w:r>
      <w:r>
        <w:rPr>
          <w:rFonts w:ascii="宋体" w:hAnsi="宋体"/>
          <w:sz w:val="24"/>
          <w:szCs w:val="24"/>
        </w:rPr>
        <w:t xml:space="preserve">7个工作日内，对本项目进行实质性验收（验收申请有明显不当的除外）。乙方应对提交的服务成果作出全面检查和整理，并列出清单，作为甲方验收和使用技术条件依据，清单应随提交的服务成果交给甲方。</w:t>
      </w:r>
      <w:r/>
    </w:p>
    <w:p>
      <w:pPr>
        <w:ind w:firstLine="420"/>
        <w:spacing w:line="36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.甲方自行组织或视情邀请相关专家或国家认可的质量检测机构参加验收，乙方提供的服务不符合采购文件</w:t>
      </w:r>
      <w:r>
        <w:rPr>
          <w:rFonts w:hint="eastAsia" w:ascii="宋体" w:hAnsi="宋体"/>
          <w:sz w:val="24"/>
          <w:szCs w:val="24"/>
        </w:rPr>
        <w:t xml:space="preserve">、乙方响应文件及承诺等有关附件</w:t>
      </w:r>
      <w:r>
        <w:rPr>
          <w:rFonts w:ascii="宋体" w:hAnsi="宋体"/>
          <w:sz w:val="24"/>
          <w:szCs w:val="24"/>
        </w:rPr>
        <w:t xml:space="preserve">和合同规定的，甲方有权拒收，并由乙方承担验收费用等。</w:t>
      </w:r>
      <w:r/>
    </w:p>
    <w:p>
      <w:pPr>
        <w:ind w:firstLine="420"/>
        <w:spacing w:line="360" w:lineRule="auto"/>
        <w:rPr>
          <w:rFonts w:hint="eastAsia" w:ascii="宋体" w:hAnsi="宋体"/>
          <w:b/>
          <w:sz w:val="24"/>
          <w:szCs w:val="24"/>
        </w:rPr>
      </w:pPr>
      <w:r>
        <w:rPr>
          <w:rFonts w:hint="eastAsia" w:ascii="宋体" w:hAnsi="宋体"/>
          <w:b/>
          <w:sz w:val="24"/>
          <w:szCs w:val="24"/>
        </w:rPr>
        <w:t xml:space="preserve">第九条履约保证金（如有）</w:t>
      </w:r>
      <w:r/>
    </w:p>
    <w:p>
      <w:pPr>
        <w:ind w:firstLine="420"/>
        <w:spacing w:line="360" w:lineRule="auto"/>
        <w:rPr>
          <w:rFonts w:hint="eastAsia" w:ascii="宋体" w:hAnsi="宋体"/>
          <w:b/>
          <w:sz w:val="24"/>
          <w:szCs w:val="24"/>
        </w:rPr>
      </w:pPr>
      <w:r>
        <w:rPr>
          <w:rFonts w:hint="eastAsia" w:ascii="宋体" w:hAnsi="宋体"/>
          <w:b/>
          <w:sz w:val="24"/>
          <w:szCs w:val="24"/>
        </w:rPr>
        <w:t xml:space="preserve">第十条合同款支付</w:t>
      </w:r>
      <w:r/>
    </w:p>
    <w:p>
      <w:pPr>
        <w:ind w:firstLine="420"/>
        <w:spacing w:line="360" w:lineRule="auto"/>
        <w:rPr>
          <w:rFonts w:hint="eastAsia" w:ascii="宋体" w:hAnsi="宋体"/>
          <w:sz w:val="24"/>
          <w:szCs w:val="24"/>
        </w:rPr>
      </w:pPr>
      <w:r>
        <w:rPr>
          <w:rFonts w:ascii="宋体" w:hAnsi="宋体"/>
          <w:sz w:val="24"/>
          <w:szCs w:val="24"/>
        </w:rPr>
        <w:t xml:space="preserve">1.本合同项下所有款项均以人民币支付。</w:t>
      </w:r>
      <w:r/>
    </w:p>
    <w:p>
      <w:pPr>
        <w:ind w:firstLine="420"/>
        <w:spacing w:line="360" w:lineRule="auto"/>
        <w:rPr>
          <w:rFonts w:hint="eastAsia" w:ascii="宋体" w:hAnsi="宋体"/>
          <w:sz w:val="24"/>
          <w:szCs w:val="24"/>
        </w:rPr>
      </w:pPr>
      <w:r>
        <w:rPr>
          <w:rFonts w:ascii="宋体" w:hAnsi="宋体"/>
          <w:sz w:val="24"/>
          <w:szCs w:val="24"/>
        </w:rPr>
        <w:t xml:space="preserve">2.付款方式：</w:t>
      </w:r>
      <w:r>
        <w:rPr>
          <w:rFonts w:hint="eastAsia" w:ascii="宋体" w:hAnsi="宋体"/>
          <w:sz w:val="24"/>
          <w:szCs w:val="24"/>
        </w:rPr>
        <w:t xml:space="preserve">合同生效后，甲方收到乙方提供的发票后10个工作日内向乙方支付50%合同款；项目内容实施完毕后，经甲方验收合格且收到乙方提供的发票后10个工作日内支付剩余尾款</w:t>
      </w:r>
      <w:r>
        <w:rPr>
          <w:rFonts w:hint="eastAsia" w:ascii="宋体" w:hAnsi="宋体"/>
          <w:bCs/>
          <w:sz w:val="24"/>
          <w:szCs w:val="24"/>
        </w:rPr>
        <w:t xml:space="preserve">。</w:t>
      </w:r>
      <w:r/>
    </w:p>
    <w:p>
      <w:pPr>
        <w:ind w:firstLine="420"/>
        <w:spacing w:line="360" w:lineRule="auto"/>
        <w:rPr>
          <w:rFonts w:hint="eastAsia" w:ascii="宋体" w:hAnsi="宋体"/>
          <w:sz w:val="24"/>
          <w:szCs w:val="24"/>
        </w:rPr>
      </w:pPr>
      <w:r>
        <w:rPr>
          <w:rFonts w:hint="eastAsia" w:ascii="宋体" w:hAnsi="宋体"/>
          <w:sz w:val="24"/>
          <w:szCs w:val="24"/>
        </w:rPr>
        <w:t xml:space="preserve">3.甲方每次付款前，乙方向甲方提供等额的增值税发票。</w:t>
      </w:r>
      <w:r/>
    </w:p>
    <w:p>
      <w:pPr>
        <w:ind w:firstLine="420"/>
        <w:spacing w:line="360" w:lineRule="auto"/>
        <w:rPr>
          <w:rFonts w:hint="eastAsia" w:ascii="宋体" w:hAnsi="宋体"/>
          <w:sz w:val="24"/>
          <w:szCs w:val="24"/>
          <w:lang w:val="zh-CN"/>
        </w:rPr>
      </w:pPr>
      <w:r>
        <w:rPr>
          <w:rFonts w:hint="eastAsia" w:ascii="宋体" w:hAnsi="宋体"/>
          <w:sz w:val="24"/>
          <w:szCs w:val="24"/>
        </w:rPr>
        <w:t xml:space="preserve">4</w:t>
      </w:r>
      <w:r>
        <w:rPr>
          <w:rFonts w:ascii="宋体" w:hAnsi="宋体"/>
          <w:sz w:val="24"/>
          <w:szCs w:val="24"/>
        </w:rPr>
        <w:t xml:space="preserve">.因财政资金未按时拨付，付款期限顺延。</w:t>
      </w:r>
      <w:r/>
    </w:p>
    <w:p>
      <w:pPr>
        <w:ind w:firstLine="420"/>
        <w:spacing w:line="360" w:lineRule="auto"/>
        <w:rPr>
          <w:rFonts w:hint="eastAsia" w:ascii="宋体" w:hAnsi="宋体"/>
          <w:b/>
          <w:sz w:val="24"/>
          <w:szCs w:val="24"/>
        </w:rPr>
      </w:pPr>
      <w:r>
        <w:rPr>
          <w:rFonts w:hint="eastAsia" w:ascii="宋体" w:hAnsi="宋体"/>
          <w:b/>
          <w:sz w:val="24"/>
          <w:szCs w:val="24"/>
        </w:rPr>
        <w:t xml:space="preserve">第十一条违约责任</w:t>
      </w:r>
      <w:r/>
    </w:p>
    <w:p>
      <w:pPr>
        <w:ind w:firstLine="420"/>
        <w:spacing w:line="360" w:lineRule="auto"/>
        <w:rPr>
          <w:rFonts w:hint="eastAsia" w:ascii="宋体" w:hAnsi="宋体"/>
          <w:sz w:val="24"/>
          <w:szCs w:val="24"/>
        </w:rPr>
      </w:pPr>
      <w:r>
        <w:rPr>
          <w:rFonts w:ascii="宋体" w:hAnsi="宋体"/>
          <w:sz w:val="24"/>
          <w:szCs w:val="24"/>
        </w:rPr>
        <w:t xml:space="preserve">1.甲方未按合同规定的期限向乙方支付服务费的，每逾期1日甲方向乙方支付欠款总额0.05%的违约金，但累计违约金总额不超过欠款总额的5%，因财政资金未按时拨付导致甲方迟延付款的，甲方不承担违约责任。</w:t>
      </w:r>
      <w:r/>
    </w:p>
    <w:p>
      <w:pPr>
        <w:ind w:firstLine="420"/>
        <w:spacing w:line="360" w:lineRule="auto"/>
        <w:rPr>
          <w:rFonts w:hint="eastAsia" w:ascii="宋体" w:hAnsi="宋体"/>
          <w:sz w:val="24"/>
          <w:szCs w:val="24"/>
        </w:rPr>
      </w:pPr>
      <w:r>
        <w:rPr>
          <w:rFonts w:ascii="宋体" w:hAnsi="宋体"/>
          <w:sz w:val="24"/>
          <w:szCs w:val="24"/>
        </w:rPr>
        <w:t xml:space="preserve">2.如乙方拒绝提供服务的，甲方有权单方解除合同，乙方还应向甲方支付合同总金额30%的违约金。</w:t>
      </w:r>
      <w:r/>
    </w:p>
    <w:p>
      <w:pPr>
        <w:ind w:firstLine="420"/>
        <w:spacing w:line="360" w:lineRule="auto"/>
        <w:rPr>
          <w:rFonts w:hint="eastAsia" w:ascii="宋体" w:hAnsi="宋体"/>
          <w:sz w:val="24"/>
          <w:szCs w:val="24"/>
        </w:rPr>
      </w:pPr>
      <w:r>
        <w:rPr>
          <w:rFonts w:ascii="宋体" w:hAnsi="宋体"/>
          <w:sz w:val="24"/>
          <w:szCs w:val="24"/>
        </w:rPr>
        <w:t xml:space="preserve">3.乙方逾期提供本合同项下任一子项服务内容的，每逾期1日，乙方向甲方支付合同总金额万分之五的违约金；乙方逾期提供多项任务要求的，逾期时间及逾期责任累计计算。如乙方累计逾期提供服务达10日，甲方有权解除合同，乙方应向甲方退还全部已付合同款，并向甲方支付合同总金额10%的违约金（此违约金不与逾期违约金并列适用）。</w:t>
      </w:r>
      <w:r/>
    </w:p>
    <w:p>
      <w:pPr>
        <w:ind w:firstLine="420"/>
        <w:spacing w:line="360" w:lineRule="auto"/>
        <w:rPr>
          <w:rFonts w:hint="eastAsia" w:ascii="宋体" w:hAnsi="宋体"/>
          <w:sz w:val="24"/>
          <w:szCs w:val="24"/>
        </w:rPr>
      </w:pPr>
      <w:r>
        <w:rPr>
          <w:rFonts w:ascii="宋体" w:hAnsi="宋体"/>
          <w:sz w:val="24"/>
          <w:szCs w:val="24"/>
        </w:rPr>
        <w:t xml:space="preserve">4.（1）乙方所提供的服务中任何一部分不符合合同约定的，甲方有权拒收全部乙方服务内容，甲方亦有权根据实际情况拒收不符合约定部分的服务内容。无论是甲方拒收全部服务内容还是拒收不符合约定部分的服务内</w:t>
      </w:r>
      <w:r>
        <w:rPr>
          <w:rFonts w:ascii="宋体" w:hAnsi="宋体"/>
          <w:sz w:val="24"/>
          <w:szCs w:val="24"/>
        </w:rPr>
        <w:t xml:space="preserve">容，甲方均有权单方解除合同，甲方无需向乙方支付任何款项，已支付的款项（如有）乙方应予全额退还。（2）甲方仅拒收部分服务内容的，对于该拒收的服务内容，甲方不再向乙方付费，如甲方已支付则乙方应予退还，同时，每出现一次不符合约定的服务内容，乙方应向甲方支付合同总金额【1】%的违约金。（3）经甲方同意，对于不符合约定的服务内容，乙方整改后重新提供且重新提供内容符合约定的，甲方对于该部分服务内容应予付费，但针对每一整改事项，乙方应向甲方支付合同总金额【1】%的违约金；整改后仍不符合约定的，甲方有权拒收该部分服务内容，</w:t>
      </w:r>
      <w:r>
        <w:rPr>
          <w:rFonts w:hint="eastAsia" w:ascii="宋体" w:hAnsi="宋体"/>
          <w:sz w:val="24"/>
          <w:szCs w:val="24"/>
        </w:rPr>
        <w:t xml:space="preserve">并根据上述第（1）（2）项约定执行</w:t>
      </w:r>
      <w:r>
        <w:rPr>
          <w:rFonts w:ascii="宋体" w:hAnsi="宋体"/>
          <w:sz w:val="24"/>
          <w:szCs w:val="24"/>
        </w:rPr>
        <w:t xml:space="preserve">。</w:t>
      </w:r>
      <w:r/>
    </w:p>
    <w:p>
      <w:pPr>
        <w:ind w:firstLine="420"/>
        <w:spacing w:line="360" w:lineRule="auto"/>
        <w:rPr>
          <w:rFonts w:hint="eastAsia" w:ascii="宋体" w:hAnsi="宋体"/>
          <w:sz w:val="24"/>
          <w:szCs w:val="24"/>
        </w:rPr>
      </w:pPr>
      <w:r>
        <w:rPr>
          <w:rFonts w:ascii="宋体" w:hAnsi="宋体"/>
          <w:sz w:val="24"/>
          <w:szCs w:val="24"/>
        </w:rPr>
        <w:t xml:space="preserve">5.如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r/>
    </w:p>
    <w:p>
      <w:pPr>
        <w:ind w:firstLine="420"/>
        <w:spacing w:line="360" w:lineRule="auto"/>
        <w:rPr>
          <w:rFonts w:hint="eastAsia" w:ascii="宋体" w:hAnsi="宋体"/>
          <w:sz w:val="24"/>
          <w:szCs w:val="24"/>
        </w:rPr>
      </w:pPr>
      <w:r>
        <w:rPr>
          <w:rFonts w:ascii="宋体" w:hAnsi="宋体"/>
          <w:sz w:val="24"/>
          <w:szCs w:val="24"/>
        </w:rPr>
        <w:t xml:space="preserve">6.甲方依法或者依照本合同约定解除合同的，解除合同的通知自到达乙方时生效，乙方应退还全部已付合同款（如有），并向甲方支付按合同总金额10%的违约金（其他条款针对违约金有特别约定的从其约定），乙方履约保证金（如有）不予退还。</w:t>
      </w:r>
      <w:r/>
    </w:p>
    <w:p>
      <w:pPr>
        <w:ind w:firstLine="420"/>
        <w:spacing w:line="360" w:lineRule="auto"/>
        <w:rPr>
          <w:rFonts w:hint="eastAsia" w:ascii="宋体" w:hAnsi="宋体"/>
          <w:sz w:val="24"/>
          <w:szCs w:val="24"/>
        </w:rPr>
      </w:pPr>
      <w:r>
        <w:rPr>
          <w:rFonts w:ascii="宋体" w:hAnsi="宋体"/>
          <w:sz w:val="24"/>
          <w:szCs w:val="24"/>
        </w:rPr>
        <w:t xml:space="preserve">7.乙方在承担上述一项或多项违约责任后，仍应继续履行合同规定的义务（甲方解除合同的除外）。甲方未能及时追究乙方的任何一项违约责任并不表明甲方放弃追究乙方该项或其他违约责任。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hint="eastAsia" w:ascii="宋体" w:hAnsi="宋体"/>
          <w:sz w:val="24"/>
          <w:szCs w:val="24"/>
        </w:rPr>
      </w:pPr>
      <w:r>
        <w:rPr>
          <w:rFonts w:ascii="宋体" w:hAnsi="宋体"/>
          <w:sz w:val="24"/>
          <w:szCs w:val="24"/>
        </w:rPr>
        <w:t xml:space="preserve">8.乙方响应属虚假承诺，或经权威部门检测提供的服务不能满足采购文件要求，或是由于乙方的过错造成合同无法继续履行的，乙方履约保证金（如有）不予退还外，还应向甲方支付不少于合同总金额30%的违约金。</w:t>
      </w:r>
      <w:r/>
    </w:p>
    <w:p>
      <w:pPr>
        <w:ind w:firstLine="420"/>
        <w:spacing w:line="360" w:lineRule="auto"/>
        <w:rPr>
          <w:rFonts w:hint="eastAsia" w:ascii="宋体" w:hAnsi="宋体"/>
          <w:sz w:val="24"/>
          <w:szCs w:val="24"/>
        </w:rPr>
      </w:pPr>
      <w:r>
        <w:rPr>
          <w:rFonts w:ascii="宋体" w:hAnsi="宋体"/>
          <w:sz w:val="24"/>
          <w:szCs w:val="24"/>
        </w:rPr>
        <w:t xml:space="preserve">9.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20"/>
        <w:spacing w:line="360" w:lineRule="auto"/>
        <w:rPr>
          <w:rFonts w:hint="eastAsia" w:ascii="宋体" w:hAnsi="宋体"/>
          <w:b/>
          <w:sz w:val="24"/>
          <w:szCs w:val="24"/>
        </w:rPr>
      </w:pPr>
      <w:r>
        <w:rPr>
          <w:rFonts w:hint="eastAsia" w:ascii="宋体" w:hAnsi="宋体"/>
          <w:b/>
          <w:sz w:val="24"/>
          <w:szCs w:val="24"/>
        </w:rPr>
        <w:t xml:space="preserve">第十二条保密</w:t>
      </w:r>
      <w:r/>
    </w:p>
    <w:p>
      <w:pPr>
        <w:ind w:firstLine="420"/>
        <w:spacing w:line="360" w:lineRule="auto"/>
        <w:rPr>
          <w:rFonts w:hint="eastAsia" w:ascii="宋体" w:hAnsi="宋体"/>
          <w:sz w:val="24"/>
          <w:szCs w:val="24"/>
          <w:lang w:val="zh-CN"/>
        </w:rPr>
      </w:pPr>
      <w:r>
        <w:rPr>
          <w:rFonts w:ascii="宋体" w:hAnsi="宋体"/>
          <w:sz w:val="24"/>
          <w:szCs w:val="24"/>
        </w:rPr>
        <w:t xml:space="preserve">1.甲乙双方在履行本合同过程中，所提供、接触、知悉的对方相关仍处于不为公众所知悉或尚未主动对外公开的信息（包括但不限于有关人员、技术、经营、管理等方面的各类信息），均为本条款项下双方所应恪守保密义务所针对的对象，即使该等信息未能在本保密条款的约定中穷尽。</w:t>
      </w:r>
      <w:r/>
    </w:p>
    <w:p>
      <w:pPr>
        <w:ind w:firstLine="420"/>
        <w:spacing w:line="360" w:lineRule="auto"/>
        <w:rPr>
          <w:rFonts w:hint="eastAsia" w:ascii="宋体" w:hAnsi="宋体"/>
          <w:sz w:val="24"/>
          <w:szCs w:val="24"/>
        </w:rPr>
      </w:pPr>
      <w:r>
        <w:rPr>
          <w:rFonts w:ascii="宋体" w:hAnsi="宋体"/>
          <w:sz w:val="24"/>
          <w:szCs w:val="24"/>
        </w:rPr>
        <w:t xml:space="preserve">2.乙方在项目中使用的由甲方提供的所有资料，包括但不限于本合同及附件、采购文件、设计文件及说明等资料，在未事先征得甲方书面同意的情况下，乙方及其任何人员不得发表、引用或向第三方提供或泄漏与项目、本合同或甲方的业务活动有关的资料，以及在合同履行过程中已经形成的制作成果或文字资料。即使乙方并非为了营利目的，如广告宣传、介绍业绩等而采用与项目、本合同或甲方的业务活动有关的文字、图像、模型等，均必须事先经甲方书面同意。</w:t>
      </w:r>
      <w:r/>
    </w:p>
    <w:p>
      <w:pPr>
        <w:ind w:firstLine="420"/>
        <w:spacing w:line="360" w:lineRule="auto"/>
        <w:rPr>
          <w:rFonts w:hint="eastAsia" w:ascii="宋体" w:hAnsi="宋体"/>
          <w:sz w:val="24"/>
          <w:szCs w:val="24"/>
        </w:rPr>
      </w:pPr>
      <w:r>
        <w:rPr>
          <w:rFonts w:ascii="宋体" w:hAnsi="宋体"/>
          <w:sz w:val="24"/>
          <w:szCs w:val="24"/>
        </w:rPr>
        <w:t xml:space="preserve">3.乙方为履行本合同所形成的任何成果，乙方负有保密义务。</w:t>
      </w:r>
      <w:r/>
    </w:p>
    <w:p>
      <w:pPr>
        <w:ind w:firstLine="420"/>
        <w:spacing w:line="360" w:lineRule="auto"/>
        <w:rPr>
          <w:rFonts w:hint="eastAsia" w:ascii="宋体" w:hAnsi="宋体"/>
          <w:sz w:val="24"/>
          <w:szCs w:val="24"/>
        </w:rPr>
      </w:pPr>
      <w:r>
        <w:rPr>
          <w:rFonts w:ascii="宋体" w:hAnsi="宋体"/>
          <w:sz w:val="24"/>
          <w:szCs w:val="24"/>
        </w:rPr>
        <w:t xml:space="preserve">4.甲乙双方在合同中专辟本保密条款，视为双方已就相关需保密信息采取了必要、适当的保密措施。在履行本合同的过程中，除须配合司法调查的情形外，在未征得对方书面同意之前，甲乙双方均负有保密义务，不得向第三方泄露、披露、透露或促使第三方获得前述应当保密的信息。</w:t>
      </w:r>
      <w:r/>
    </w:p>
    <w:p>
      <w:pPr>
        <w:ind w:firstLine="420"/>
        <w:spacing w:line="360" w:lineRule="auto"/>
        <w:rPr>
          <w:rFonts w:hint="eastAsia" w:ascii="宋体" w:hAnsi="宋体"/>
          <w:sz w:val="24"/>
          <w:szCs w:val="24"/>
        </w:rPr>
      </w:pPr>
      <w:r>
        <w:rPr>
          <w:rFonts w:ascii="宋体" w:hAnsi="宋体"/>
          <w:sz w:val="24"/>
          <w:szCs w:val="24"/>
        </w:rPr>
        <w:t xml:space="preserve">5.违反保密义务的，视为严重的根本违约行为，除应按合同约定承担有关违约责任外，还应当承担由此导致的行政乃至刑事法律责任，并应承担损失赔偿责任。</w:t>
      </w:r>
      <w:r/>
    </w:p>
    <w:p>
      <w:pPr>
        <w:ind w:firstLine="420"/>
        <w:spacing w:line="360" w:lineRule="auto"/>
        <w:rPr>
          <w:rFonts w:hint="eastAsia" w:ascii="宋体" w:hAnsi="宋体"/>
          <w:sz w:val="24"/>
          <w:szCs w:val="24"/>
        </w:rPr>
      </w:pPr>
      <w:r>
        <w:rPr>
          <w:rFonts w:ascii="宋体" w:hAnsi="宋体"/>
          <w:sz w:val="24"/>
          <w:szCs w:val="24"/>
        </w:rPr>
        <w:t xml:space="preserve">6.保密的内容包括但不限于书面、电子数据等承载保密信息的各种形式。</w:t>
      </w:r>
      <w:r/>
    </w:p>
    <w:p>
      <w:pPr>
        <w:ind w:firstLine="420"/>
        <w:spacing w:line="360" w:lineRule="auto"/>
        <w:rPr>
          <w:rFonts w:hint="eastAsia" w:ascii="宋体" w:hAnsi="宋体"/>
          <w:sz w:val="24"/>
          <w:szCs w:val="24"/>
        </w:rPr>
      </w:pPr>
      <w:r>
        <w:rPr>
          <w:rFonts w:ascii="宋体" w:hAnsi="宋体"/>
          <w:sz w:val="24"/>
          <w:szCs w:val="24"/>
        </w:rPr>
        <w:t xml:space="preserve">7.前述保密义务条款为独立条款，不因本协议的解除、终止而失效。</w:t>
      </w:r>
      <w:r/>
    </w:p>
    <w:p>
      <w:pPr>
        <w:ind w:firstLine="420"/>
        <w:spacing w:line="360" w:lineRule="auto"/>
        <w:rPr>
          <w:rFonts w:hint="eastAsia" w:ascii="宋体" w:hAnsi="宋体"/>
          <w:b/>
          <w:sz w:val="24"/>
          <w:szCs w:val="24"/>
        </w:rPr>
      </w:pPr>
      <w:r>
        <w:rPr>
          <w:rFonts w:hint="eastAsia" w:ascii="宋体" w:hAnsi="宋体"/>
          <w:b/>
          <w:sz w:val="24"/>
          <w:szCs w:val="24"/>
        </w:rPr>
        <w:t xml:space="preserve">第十三条合同的变更和终止</w:t>
      </w:r>
      <w:r/>
    </w:p>
    <w:p>
      <w:pPr>
        <w:ind w:firstLine="420"/>
        <w:spacing w:line="360" w:lineRule="auto"/>
        <w:rPr>
          <w:rFonts w:hint="eastAsia" w:ascii="宋体" w:hAnsi="宋体"/>
          <w:sz w:val="24"/>
          <w:szCs w:val="24"/>
        </w:rPr>
      </w:pPr>
      <w:r>
        <w:rPr>
          <w:rFonts w:ascii="宋体" w:hAnsi="宋体"/>
          <w:sz w:val="24"/>
          <w:szCs w:val="24"/>
        </w:rPr>
        <w:t xml:space="preserve">1.除《</w:t>
      </w:r>
      <w:r>
        <w:rPr>
          <w:rFonts w:hint="eastAsia" w:ascii="宋体" w:hAnsi="宋体"/>
          <w:sz w:val="24"/>
          <w:szCs w:val="24"/>
        </w:rPr>
        <w:t xml:space="preserve">中华人民共和国</w:t>
      </w:r>
      <w:r>
        <w:rPr>
          <w:rFonts w:ascii="宋体" w:hAnsi="宋体"/>
          <w:sz w:val="24"/>
          <w:szCs w:val="24"/>
        </w:rPr>
        <w:t xml:space="preserve">政府采购法》</w:t>
      </w:r>
      <w:r>
        <w:rPr>
          <w:rFonts w:hint="eastAsia" w:ascii="宋体" w:hAnsi="宋体"/>
          <w:sz w:val="24"/>
          <w:szCs w:val="24"/>
        </w:rPr>
        <w:t xml:space="preserve">第49条、</w:t>
      </w:r>
      <w:r>
        <w:rPr>
          <w:rFonts w:ascii="宋体" w:hAnsi="宋体"/>
          <w:sz w:val="24"/>
          <w:szCs w:val="24"/>
        </w:rPr>
        <w:t xml:space="preserve">第50</w:t>
      </w:r>
      <w:r>
        <w:rPr>
          <w:rFonts w:hint="eastAsia" w:ascii="宋体" w:hAnsi="宋体"/>
          <w:sz w:val="24"/>
          <w:szCs w:val="24"/>
        </w:rPr>
        <w:t xml:space="preserve">条第二款规定的情形外，本合同一经签订，甲乙双方不得擅自变更、中止或终止合同。</w:t>
      </w:r>
      <w:r/>
    </w:p>
    <w:p>
      <w:pPr>
        <w:ind w:firstLine="420"/>
        <w:spacing w:line="360" w:lineRule="auto"/>
        <w:rPr>
          <w:rFonts w:hint="eastAsia" w:ascii="宋体" w:hAnsi="宋体"/>
          <w:sz w:val="24"/>
          <w:szCs w:val="24"/>
        </w:rPr>
      </w:pPr>
      <w:r>
        <w:rPr>
          <w:rFonts w:ascii="宋体" w:hAnsi="宋体"/>
          <w:sz w:val="24"/>
          <w:szCs w:val="24"/>
        </w:rPr>
        <w:t xml:space="preserve">2.除发生法律规定的不能预见、不能避免并不能克服的客观情况外，甲乙双方不得放弃或拒绝履行合同。如乙方放弃或拒绝履行合同，在三年内不得参加</w:t>
      </w:r>
      <w:r>
        <w:rPr>
          <w:rFonts w:hint="eastAsia" w:ascii="宋体" w:hAnsi="宋体"/>
          <w:sz w:val="24"/>
          <w:szCs w:val="24"/>
        </w:rPr>
        <w:t xml:space="preserve">甲方组织的政府采购活动。</w:t>
      </w:r>
      <w:r/>
    </w:p>
    <w:p>
      <w:pPr>
        <w:ind w:firstLine="420"/>
        <w:spacing w:line="360" w:lineRule="auto"/>
        <w:rPr>
          <w:rFonts w:hint="eastAsia" w:ascii="宋体" w:hAnsi="宋体"/>
          <w:b/>
          <w:sz w:val="24"/>
          <w:szCs w:val="24"/>
        </w:rPr>
      </w:pPr>
      <w:r>
        <w:rPr>
          <w:rFonts w:hint="eastAsia" w:ascii="宋体" w:hAnsi="宋体"/>
          <w:b/>
          <w:sz w:val="24"/>
          <w:szCs w:val="24"/>
        </w:rPr>
        <w:t xml:space="preserve">第十四条合同的转让</w:t>
      </w:r>
      <w:r/>
    </w:p>
    <w:p>
      <w:pPr>
        <w:ind w:firstLine="420"/>
        <w:spacing w:line="360" w:lineRule="auto"/>
        <w:rPr>
          <w:rFonts w:hint="eastAsia" w:ascii="宋体" w:hAnsi="宋体"/>
          <w:sz w:val="24"/>
          <w:szCs w:val="24"/>
        </w:rPr>
      </w:pPr>
      <w:r>
        <w:rPr>
          <w:rFonts w:hint="eastAsia" w:ascii="宋体" w:hAnsi="宋体"/>
          <w:sz w:val="24"/>
          <w:szCs w:val="24"/>
        </w:rPr>
        <w:t xml:space="preserve">乙方不得将本项目转包或分包，否则甲方有权单方解除本合同。</w:t>
      </w:r>
      <w:r/>
    </w:p>
    <w:p>
      <w:pPr>
        <w:ind w:firstLine="420"/>
        <w:spacing w:line="360" w:lineRule="auto"/>
        <w:rPr>
          <w:rFonts w:hint="eastAsia" w:ascii="宋体" w:hAnsi="宋体"/>
          <w:b/>
          <w:sz w:val="24"/>
          <w:szCs w:val="24"/>
        </w:rPr>
      </w:pPr>
      <w:r>
        <w:rPr>
          <w:rFonts w:hint="eastAsia" w:ascii="宋体" w:hAnsi="宋体"/>
          <w:b/>
          <w:sz w:val="24"/>
          <w:szCs w:val="24"/>
        </w:rPr>
        <w:t xml:space="preserve">第十五条不可抗力</w:t>
      </w:r>
      <w:r/>
    </w:p>
    <w:p>
      <w:pPr>
        <w:ind w:firstLine="420"/>
        <w:spacing w:line="360" w:lineRule="auto"/>
        <w:rPr>
          <w:rFonts w:hint="eastAsia" w:ascii="宋体" w:hAnsi="宋体"/>
          <w:sz w:val="24"/>
          <w:szCs w:val="24"/>
          <w:lang w:val="zh-CN"/>
        </w:rPr>
      </w:pPr>
      <w:r>
        <w:rPr>
          <w:rFonts w:ascii="宋体" w:hAnsi="宋体"/>
          <w:sz w:val="24"/>
          <w:szCs w:val="24"/>
        </w:rPr>
        <w:t xml:space="preserve">1.如果合同各方因不可抗力而导致合同实施延误或不能履行合同义务的话，不应该承担误期赔偿或不能履行合同义务的责任。</w:t>
      </w:r>
      <w:r/>
    </w:p>
    <w:p>
      <w:pPr>
        <w:ind w:firstLine="420"/>
        <w:spacing w:line="360" w:lineRule="auto"/>
        <w:rPr>
          <w:rFonts w:hint="eastAsia" w:ascii="宋体" w:hAnsi="宋体"/>
          <w:sz w:val="24"/>
          <w:szCs w:val="24"/>
        </w:rPr>
      </w:pPr>
      <w:r>
        <w:rPr>
          <w:rFonts w:ascii="宋体" w:hAnsi="宋体"/>
          <w:sz w:val="24"/>
          <w:szCs w:val="24"/>
        </w:rPr>
        <w:t xml:space="preserve">2.在不可抗力事件发生后，当事方应尽快以书面形式将不可抗力的情况和原因通知对方，并在15日内将有关当局出具的不可抗力证明文件发送给另一方确认。合同各方应尽实际可 </w:t>
      </w:r>
      <w:r>
        <w:rPr>
          <w:rFonts w:hint="eastAsia" w:ascii="宋体" w:hAnsi="宋体"/>
          <w:sz w:val="24"/>
          <w:szCs w:val="24"/>
        </w:rPr>
        <w:t xml:space="preserve">能继续履行合同义务，并积极寻求采取合理的方案履行不受不可抗力影响的其他事项。合同各方应通过友好协商在合理的时间内达成进一步履行合同的协议。</w:t>
      </w:r>
      <w:r/>
    </w:p>
    <w:p>
      <w:pPr>
        <w:ind w:firstLine="420"/>
        <w:spacing w:line="360" w:lineRule="auto"/>
        <w:rPr>
          <w:rFonts w:hint="eastAsia" w:ascii="宋体" w:hAnsi="宋体"/>
          <w:sz w:val="24"/>
          <w:szCs w:val="24"/>
        </w:rPr>
      </w:pPr>
      <w:r>
        <w:rPr>
          <w:rFonts w:ascii="宋体" w:hAnsi="宋体"/>
          <w:sz w:val="24"/>
          <w:szCs w:val="24"/>
        </w:rPr>
        <w:t xml:space="preserve">3.当不可抗力情形终止或消除后，受影响的一方应尽快以电话、传真或邮政EMS通知对方。</w:t>
      </w:r>
      <w:r/>
    </w:p>
    <w:p>
      <w:pPr>
        <w:ind w:firstLine="420"/>
        <w:spacing w:line="360" w:lineRule="auto"/>
        <w:rPr>
          <w:rFonts w:hint="eastAsia" w:ascii="宋体" w:hAnsi="宋体"/>
          <w:sz w:val="24"/>
          <w:szCs w:val="24"/>
        </w:rPr>
      </w:pPr>
      <w:r>
        <w:rPr>
          <w:rFonts w:ascii="宋体" w:hAnsi="宋体"/>
          <w:sz w:val="24"/>
          <w:szCs w:val="24"/>
        </w:rPr>
        <w:t xml:space="preserve">4.受不可抗力影响方应尽一切努力减少因不可抗力而产生的损失，否则应对扩大的损失承担责任。</w:t>
      </w:r>
      <w:r/>
    </w:p>
    <w:p>
      <w:pPr>
        <w:ind w:firstLine="420"/>
        <w:spacing w:line="360" w:lineRule="auto"/>
        <w:rPr>
          <w:rFonts w:hint="eastAsia" w:ascii="宋体" w:hAnsi="宋体"/>
          <w:sz w:val="24"/>
          <w:szCs w:val="24"/>
        </w:rPr>
      </w:pPr>
      <w:r>
        <w:rPr>
          <w:rFonts w:ascii="宋体" w:hAnsi="宋体"/>
          <w:sz w:val="24"/>
          <w:szCs w:val="24"/>
        </w:rPr>
        <w:t xml:space="preserve">5.如不可抗力延续超过45日以上（含本数）时，双方应通过友好协商解决本合同的履行问题，并应尽快达成协议</w:t>
      </w:r>
      <w:r>
        <w:rPr>
          <w:rFonts w:hint="eastAsia" w:ascii="宋体" w:hAnsi="宋体"/>
          <w:sz w:val="24"/>
          <w:szCs w:val="24"/>
        </w:rPr>
        <w:t xml:space="preserve">。</w:t>
      </w:r>
      <w:r/>
    </w:p>
    <w:p>
      <w:pPr>
        <w:ind w:firstLine="420"/>
        <w:spacing w:line="360" w:lineRule="auto"/>
        <w:rPr>
          <w:rFonts w:hint="eastAsia" w:ascii="宋体" w:hAnsi="宋体"/>
          <w:b/>
          <w:sz w:val="24"/>
          <w:szCs w:val="24"/>
        </w:rPr>
      </w:pPr>
      <w:r>
        <w:rPr>
          <w:rFonts w:hint="eastAsia" w:ascii="宋体" w:hAnsi="宋体"/>
          <w:b/>
          <w:sz w:val="24"/>
          <w:szCs w:val="24"/>
        </w:rPr>
        <w:t xml:space="preserve">第十六条争议的解决</w:t>
      </w:r>
      <w:r/>
    </w:p>
    <w:p>
      <w:pPr>
        <w:ind w:firstLine="420"/>
        <w:spacing w:line="360" w:lineRule="auto"/>
        <w:rPr>
          <w:rFonts w:hint="eastAsia" w:ascii="宋体" w:hAnsi="宋体"/>
          <w:sz w:val="24"/>
          <w:szCs w:val="24"/>
        </w:rPr>
      </w:pPr>
      <w:r>
        <w:rPr>
          <w:rFonts w:ascii="宋体" w:hAnsi="宋体"/>
          <w:sz w:val="24"/>
          <w:szCs w:val="24"/>
        </w:rPr>
        <w:t xml:space="preserve">1.因履行本合同引起的或与本合同有关的争议，甲、乙双方应首先通过友好协商解决，如果协商不能解决争议，则采取以下第（1）种方式解决争议：</w:t>
      </w:r>
      <w:r/>
    </w:p>
    <w:p>
      <w:pPr>
        <w:ind w:firstLine="42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1）向甲方所在地有管辖权的人民法院提起诉讼；</w:t>
      </w:r>
      <w:r/>
    </w:p>
    <w:p>
      <w:pPr>
        <w:ind w:firstLine="42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2）向南京仲裁委员会按其仲裁规则申请仲裁。 </w:t>
      </w:r>
      <w:r/>
    </w:p>
    <w:p>
      <w:pPr>
        <w:ind w:firstLine="420"/>
        <w:spacing w:line="360" w:lineRule="auto"/>
        <w:rPr>
          <w:rFonts w:hint="eastAsia" w:ascii="宋体" w:hAnsi="宋体"/>
          <w:sz w:val="24"/>
          <w:szCs w:val="24"/>
        </w:rPr>
      </w:pPr>
      <w:r>
        <w:rPr>
          <w:rFonts w:ascii="宋体" w:hAnsi="宋体"/>
          <w:sz w:val="24"/>
          <w:szCs w:val="24"/>
        </w:rPr>
        <w:t xml:space="preserve">2.在争议解决期间，本合同应继续履行。</w:t>
      </w:r>
      <w:r/>
    </w:p>
    <w:p>
      <w:pPr>
        <w:ind w:firstLine="420"/>
        <w:spacing w:line="360" w:lineRule="auto"/>
        <w:rPr>
          <w:rFonts w:hint="eastAsia" w:ascii="宋体" w:hAnsi="宋体"/>
          <w:b/>
          <w:sz w:val="24"/>
          <w:szCs w:val="24"/>
        </w:rPr>
      </w:pPr>
      <w:r>
        <w:rPr>
          <w:rFonts w:hint="eastAsia" w:ascii="宋体" w:hAnsi="宋体"/>
          <w:b/>
          <w:sz w:val="24"/>
          <w:szCs w:val="24"/>
        </w:rPr>
        <w:t xml:space="preserve">第十七条诚实信用</w:t>
      </w:r>
      <w:r/>
    </w:p>
    <w:p>
      <w:pPr>
        <w:ind w:firstLine="420"/>
        <w:spacing w:line="360" w:lineRule="auto"/>
        <w:rPr>
          <w:rFonts w:hint="eastAsia" w:ascii="宋体" w:hAnsi="宋体"/>
          <w:sz w:val="24"/>
          <w:szCs w:val="24"/>
        </w:rPr>
      </w:pPr>
      <w:r>
        <w:rPr>
          <w:rFonts w:hint="eastAsia" w:ascii="宋体" w:hAnsi="宋体"/>
          <w:sz w:val="24"/>
          <w:szCs w:val="24"/>
        </w:rPr>
        <w:t xml:space="preserve">乙方应诚实信用，严格按照采购文件要求和承诺履行合同，不向甲方进行商业贿赂或者提供不正当利益。</w:t>
      </w:r>
      <w:r/>
    </w:p>
    <w:p>
      <w:pPr>
        <w:ind w:firstLine="420"/>
        <w:spacing w:line="360" w:lineRule="auto"/>
        <w:rPr>
          <w:rFonts w:hint="eastAsia" w:ascii="宋体" w:hAnsi="宋体"/>
          <w:b/>
          <w:sz w:val="24"/>
          <w:szCs w:val="24"/>
        </w:rPr>
      </w:pPr>
      <w:r>
        <w:rPr>
          <w:rFonts w:hint="eastAsia" w:ascii="宋体" w:hAnsi="宋体"/>
          <w:b/>
          <w:sz w:val="24"/>
          <w:szCs w:val="24"/>
        </w:rPr>
        <w:t xml:space="preserve">第十八条合同生效及其他</w:t>
      </w:r>
      <w:r/>
    </w:p>
    <w:p>
      <w:pPr>
        <w:ind w:firstLine="420"/>
        <w:spacing w:line="360" w:lineRule="auto"/>
        <w:rPr>
          <w:rFonts w:hint="eastAsia" w:ascii="宋体" w:hAnsi="宋体"/>
          <w:sz w:val="24"/>
          <w:szCs w:val="24"/>
        </w:rPr>
      </w:pPr>
      <w:r>
        <w:rPr>
          <w:rFonts w:ascii="宋体" w:hAnsi="宋体"/>
          <w:sz w:val="24"/>
          <w:szCs w:val="24"/>
        </w:rPr>
        <w:t xml:space="preserve">1.本合同自双方加盖公章之日起生效。</w:t>
      </w:r>
      <w:r/>
    </w:p>
    <w:p>
      <w:pPr>
        <w:ind w:firstLine="420"/>
        <w:spacing w:line="360" w:lineRule="auto"/>
        <w:rPr>
          <w:rFonts w:hint="eastAsia" w:ascii="宋体" w:hAnsi="宋体"/>
          <w:sz w:val="24"/>
          <w:szCs w:val="24"/>
        </w:rPr>
      </w:pPr>
      <w:r>
        <w:rPr>
          <w:rFonts w:ascii="宋体" w:hAnsi="宋体"/>
          <w:sz w:val="24"/>
          <w:szCs w:val="24"/>
        </w:rPr>
        <w:t xml:space="preserve">2.本合同一式四份，甲乙双方各执二份，具有同等法律效力。</w:t>
      </w:r>
      <w:r/>
    </w:p>
    <w:p>
      <w:pPr>
        <w:ind w:firstLine="420"/>
        <w:spacing w:line="360" w:lineRule="auto"/>
        <w:rPr>
          <w:rFonts w:hint="eastAsia" w:ascii="宋体" w:hAnsi="宋体"/>
          <w:sz w:val="24"/>
          <w:szCs w:val="24"/>
        </w:rPr>
      </w:pPr>
      <w:r>
        <w:rPr>
          <w:rFonts w:ascii="宋体" w:hAnsi="宋体"/>
          <w:sz w:val="24"/>
          <w:szCs w:val="24"/>
        </w:rPr>
        <w:t xml:space="preserve">3.本合同应按照中华人民共和国的现行法律进行解释</w:t>
      </w:r>
      <w:r>
        <w:rPr>
          <w:rFonts w:hint="eastAsia" w:ascii="宋体" w:hAnsi="宋体"/>
          <w:sz w:val="24"/>
          <w:szCs w:val="24"/>
        </w:rPr>
        <w:t xml:space="preserve">。</w:t>
      </w:r>
      <w:r/>
    </w:p>
    <w:p>
      <w:pPr>
        <w:ind w:firstLine="420"/>
        <w:spacing w:line="360" w:lineRule="auto"/>
        <w:rPr>
          <w:rFonts w:hint="eastAsia" w:ascii="宋体" w:hAnsi="宋体"/>
          <w:sz w:val="24"/>
          <w:szCs w:val="24"/>
        </w:rPr>
      </w:pPr>
      <w:r>
        <w:rPr>
          <w:rFonts w:ascii="宋体" w:hAnsi="宋体"/>
          <w:sz w:val="24"/>
          <w:szCs w:val="24"/>
        </w:rPr>
        <w:t xml:space="preserve">4.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p>
    <w:p>
      <w:pPr>
        <w:ind w:left="479" w:hanging="120"/>
        <w:spacing w:before="120" w:after="120" w:line="560" w:lineRule="exact"/>
        <w:rPr>
          <w:rFonts w:hint="eastAsia" w:ascii="宋体" w:hAnsi="宋体" w:cs="Courier New"/>
          <w:sz w:val="24"/>
          <w:szCs w:val="24"/>
        </w:rPr>
      </w:pPr>
      <w:r>
        <w:rPr>
          <w:rFonts w:hint="eastAsia" w:ascii="宋体" w:hAnsi="宋体" w:cs="Courier New"/>
          <w:sz w:val="24"/>
          <w:szCs w:val="24"/>
        </w:rPr>
      </w:r>
      <w:r/>
    </w:p>
    <w:p>
      <w:pPr>
        <w:ind w:left="480" w:hanging="480"/>
        <w:spacing w:before="120" w:after="120" w:line="560" w:lineRule="exact"/>
        <w:rPr>
          <w:rFonts w:hint="eastAsia" w:ascii="宋体" w:hAnsi="宋体" w:cs="Courier New"/>
          <w:sz w:val="24"/>
          <w:szCs w:val="24"/>
        </w:rPr>
      </w:pPr>
      <w:r>
        <w:rPr>
          <w:rFonts w:ascii="宋体" w:hAnsi="宋体" w:cs="Courier New"/>
          <w:sz w:val="24"/>
          <w:szCs w:val="24"/>
        </w:rPr>
        <w:t xml:space="preserve">  甲方：                                   乙方： </w:t>
      </w:r>
      <w:r/>
    </w:p>
    <w:p>
      <w:pPr>
        <w:spacing w:before="120" w:after="120" w:line="560" w:lineRule="exact"/>
        <w:rPr>
          <w:rFonts w:hint="eastAsia" w:ascii="宋体" w:hAnsi="宋体" w:cs="Courier New"/>
          <w:sz w:val="24"/>
          <w:szCs w:val="24"/>
        </w:rPr>
      </w:pPr>
      <w:r>
        <w:rPr>
          <w:rFonts w:ascii="宋体" w:hAnsi="宋体" w:cs="Courier New"/>
          <w:sz w:val="24"/>
          <w:szCs w:val="24"/>
        </w:rPr>
        <w:t xml:space="preserve">  地址：                                   地址： </w:t>
      </w:r>
      <w:r/>
    </w:p>
    <w:p>
      <w:pPr>
        <w:spacing w:before="120" w:after="120" w:line="560" w:lineRule="exact"/>
        <w:rPr>
          <w:rFonts w:hint="eastAsia" w:ascii="宋体" w:hAnsi="宋体" w:cs="Courier New"/>
          <w:sz w:val="24"/>
          <w:szCs w:val="24"/>
        </w:rPr>
      </w:pPr>
      <w:r>
        <w:rPr>
          <w:rFonts w:ascii="宋体" w:hAnsi="宋体" w:cs="Courier New"/>
          <w:sz w:val="24"/>
          <w:szCs w:val="24"/>
        </w:rPr>
        <w:t xml:space="preserve">  法定代表人或授权代表：                   法定代表人或授权代表：</w:t>
      </w:r>
      <w:r/>
    </w:p>
    <w:p>
      <w:pPr>
        <w:spacing w:before="120" w:after="120" w:line="560" w:lineRule="exact"/>
        <w:rPr>
          <w:rFonts w:hint="eastAsia" w:ascii="宋体" w:hAnsi="宋体" w:cs="Courier New"/>
          <w:sz w:val="24"/>
          <w:szCs w:val="24"/>
        </w:rPr>
      </w:pPr>
      <w:r>
        <w:rPr>
          <w:rFonts w:ascii="宋体" w:hAnsi="宋体" w:cs="Courier New"/>
          <w:sz w:val="24"/>
          <w:szCs w:val="24"/>
        </w:rPr>
        <w:t xml:space="preserve">  联系电话：                               联系电话：</w:t>
      </w:r>
      <w:r/>
    </w:p>
    <w:p>
      <w:pPr>
        <w:jc w:val="center"/>
        <w:rPr>
          <w:rFonts w:hint="eastAsia" w:ascii="宋体" w:hAnsi="宋体"/>
          <w:b/>
          <w:sz w:val="40"/>
          <w:szCs w:val="24"/>
        </w:rPr>
      </w:pPr>
      <w:r>
        <w:rPr>
          <w:rFonts w:ascii="Calibri" w:hAnsi="Calibri"/>
          <w:sz w:val="24"/>
          <w:szCs w:val="21"/>
        </w:rPr>
        <w:t xml:space="preserve">签订日期：年月日</w:t>
      </w:r>
      <w:r/>
    </w:p>
    <w:p>
      <w:pPr>
        <w:spacing w:line="500" w:lineRule="exact"/>
        <w:rPr>
          <w:rFonts w:hint="eastAsia" w:ascii="仿宋" w:hAnsi="仿宋" w:eastAsia="仿宋" w:cs="仿宋"/>
          <w:sz w:val="36"/>
          <w:szCs w:val="36"/>
        </w:rPr>
      </w:pPr>
      <w:r>
        <w:rPr>
          <w:rFonts w:hint="eastAsia" w:ascii="仿宋" w:hAnsi="仿宋" w:eastAsia="仿宋" w:cs="仿宋"/>
          <w:sz w:val="36"/>
          <w:szCs w:val="36"/>
        </w:rPr>
      </w:r>
      <w:r/>
    </w:p>
    <w:p>
      <w:pPr>
        <w:rPr>
          <w:rFonts w:hint="eastAsia" w:ascii="仿宋" w:hAnsi="仿宋" w:eastAsia="仿宋" w:cs="仿宋"/>
          <w:sz w:val="36"/>
          <w:szCs w:val="36"/>
        </w:rPr>
      </w:pPr>
      <w:r>
        <w:rPr>
          <w:rFonts w:hint="eastAsia" w:ascii="仿宋" w:hAnsi="仿宋" w:eastAsia="仿宋" w:cs="仿宋"/>
          <w:sz w:val="36"/>
          <w:szCs w:val="36"/>
        </w:rPr>
      </w:r>
      <w:r/>
    </w:p>
    <w:p>
      <w:pPr>
        <w:pStyle w:val="854"/>
        <w:rPr>
          <w:rFonts w:hint="eastAsia" w:ascii="仿宋" w:hAnsi="仿宋" w:eastAsia="仿宋" w:cs="仿宋"/>
          <w:sz w:val="36"/>
          <w:szCs w:val="36"/>
        </w:rPr>
      </w:pPr>
      <w:r>
        <w:rPr>
          <w:rFonts w:hint="eastAsia" w:ascii="仿宋" w:hAnsi="仿宋" w:eastAsia="仿宋" w:cs="仿宋"/>
          <w:sz w:val="36"/>
          <w:szCs w:val="36"/>
        </w:rPr>
      </w:r>
      <w:r/>
    </w:p>
    <w:p>
      <w:pPr>
        <w:rPr>
          <w:rFonts w:hint="eastAsia" w:ascii="仿宋" w:hAnsi="仿宋" w:eastAsia="仿宋" w:cs="仿宋"/>
          <w:sz w:val="36"/>
          <w:szCs w:val="36"/>
        </w:rPr>
      </w:pPr>
      <w:r>
        <w:rPr>
          <w:rFonts w:hint="eastAsia" w:ascii="仿宋" w:hAnsi="仿宋" w:eastAsia="仿宋" w:cs="仿宋"/>
          <w:sz w:val="36"/>
          <w:szCs w:val="36"/>
        </w:rPr>
      </w:r>
      <w:r/>
    </w:p>
    <w:p>
      <w:pPr>
        <w:pStyle w:val="854"/>
        <w:rPr>
          <w:rFonts w:hint="eastAsia" w:ascii="仿宋" w:hAnsi="仿宋" w:eastAsia="仿宋" w:cs="仿宋"/>
          <w:sz w:val="36"/>
          <w:szCs w:val="36"/>
        </w:rPr>
      </w:pPr>
      <w:r>
        <w:rPr>
          <w:rFonts w:hint="eastAsia" w:ascii="仿宋" w:hAnsi="仿宋" w:eastAsia="仿宋" w:cs="仿宋"/>
          <w:sz w:val="36"/>
          <w:szCs w:val="36"/>
        </w:rPr>
      </w:r>
      <w:r/>
    </w:p>
    <w:p>
      <w:pPr>
        <w:rPr>
          <w:rFonts w:hint="eastAsia" w:ascii="仿宋" w:hAnsi="仿宋" w:eastAsia="仿宋" w:cs="仿宋"/>
          <w:sz w:val="36"/>
          <w:szCs w:val="36"/>
        </w:rPr>
      </w:pPr>
      <w:r>
        <w:rPr>
          <w:rFonts w:hint="eastAsia" w:ascii="仿宋" w:hAnsi="仿宋" w:eastAsia="仿宋" w:cs="仿宋"/>
          <w:sz w:val="36"/>
          <w:szCs w:val="36"/>
        </w:rPr>
      </w:r>
      <w:r/>
    </w:p>
    <w:p>
      <w:pPr>
        <w:pStyle w:val="854"/>
        <w:rPr>
          <w:rFonts w:hint="eastAsia" w:ascii="仿宋" w:hAnsi="仿宋" w:eastAsia="仿宋" w:cs="仿宋"/>
          <w:sz w:val="36"/>
          <w:szCs w:val="36"/>
        </w:rPr>
      </w:pPr>
      <w:r>
        <w:rPr>
          <w:rFonts w:hint="eastAsia" w:ascii="仿宋" w:hAnsi="仿宋" w:eastAsia="仿宋" w:cs="仿宋"/>
          <w:sz w:val="36"/>
          <w:szCs w:val="36"/>
        </w:rPr>
      </w:r>
      <w:r/>
    </w:p>
    <w:p>
      <w:pPr>
        <w:rPr>
          <w:rFonts w:hint="eastAsia" w:ascii="仿宋" w:hAnsi="仿宋" w:eastAsia="仿宋" w:cs="仿宋"/>
          <w:sz w:val="36"/>
          <w:szCs w:val="36"/>
        </w:rPr>
      </w:pPr>
      <w:r>
        <w:rPr>
          <w:rFonts w:hint="eastAsia" w:ascii="仿宋" w:hAnsi="仿宋" w:eastAsia="仿宋" w:cs="仿宋"/>
          <w:sz w:val="36"/>
          <w:szCs w:val="36"/>
        </w:rPr>
      </w:r>
      <w:r/>
    </w:p>
    <w:p>
      <w:pPr>
        <w:pStyle w:val="854"/>
        <w:rPr>
          <w:rFonts w:hint="eastAsia" w:ascii="仿宋" w:hAnsi="仿宋" w:eastAsia="仿宋" w:cs="仿宋"/>
          <w:sz w:val="36"/>
          <w:szCs w:val="36"/>
        </w:rPr>
      </w:pPr>
      <w:r>
        <w:rPr>
          <w:rFonts w:hint="eastAsia" w:ascii="仿宋" w:hAnsi="仿宋" w:eastAsia="仿宋" w:cs="仿宋"/>
          <w:sz w:val="36"/>
          <w:szCs w:val="36"/>
        </w:rPr>
      </w:r>
      <w:r/>
    </w:p>
    <w:p>
      <w:pPr>
        <w:rPr>
          <w:rFonts w:hint="eastAsia" w:ascii="仿宋" w:hAnsi="仿宋" w:eastAsia="仿宋" w:cs="仿宋"/>
          <w:sz w:val="36"/>
          <w:szCs w:val="36"/>
        </w:rPr>
      </w:pPr>
      <w:r>
        <w:rPr>
          <w:rFonts w:hint="eastAsia" w:ascii="仿宋" w:hAnsi="仿宋" w:eastAsia="仿宋" w:cs="仿宋"/>
          <w:sz w:val="36"/>
          <w:szCs w:val="36"/>
        </w:rPr>
      </w:r>
      <w:r/>
    </w:p>
    <w:p>
      <w:pPr>
        <w:pStyle w:val="854"/>
        <w:rPr>
          <w:rFonts w:hint="eastAsia" w:ascii="仿宋" w:hAnsi="仿宋" w:eastAsia="仿宋" w:cs="仿宋"/>
          <w:sz w:val="36"/>
          <w:szCs w:val="36"/>
        </w:rPr>
      </w:pPr>
      <w:r>
        <w:rPr>
          <w:rFonts w:hint="eastAsia" w:ascii="仿宋" w:hAnsi="仿宋" w:eastAsia="仿宋" w:cs="仿宋"/>
          <w:sz w:val="36"/>
          <w:szCs w:val="36"/>
        </w:rPr>
      </w:r>
      <w:r/>
    </w:p>
    <w:p>
      <w:pPr>
        <w:rPr>
          <w:rFonts w:hint="eastAsia" w:ascii="仿宋" w:hAnsi="仿宋" w:eastAsia="仿宋" w:cs="仿宋"/>
          <w:sz w:val="36"/>
          <w:szCs w:val="36"/>
        </w:rPr>
      </w:pPr>
      <w:r>
        <w:rPr>
          <w:rFonts w:hint="eastAsia" w:ascii="仿宋" w:hAnsi="仿宋" w:eastAsia="仿宋" w:cs="仿宋"/>
          <w:sz w:val="36"/>
          <w:szCs w:val="36"/>
        </w:rPr>
      </w:r>
      <w:r/>
    </w:p>
    <w:p>
      <w:pPr>
        <w:pStyle w:val="854"/>
        <w:rPr>
          <w:rFonts w:hint="eastAsia" w:ascii="仿宋" w:hAnsi="仿宋" w:eastAsia="仿宋" w:cs="仿宋"/>
          <w:sz w:val="36"/>
          <w:szCs w:val="36"/>
        </w:rPr>
      </w:pPr>
      <w:r>
        <w:rPr>
          <w:rFonts w:hint="eastAsia" w:ascii="仿宋" w:hAnsi="仿宋" w:eastAsia="仿宋" w:cs="仿宋"/>
          <w:sz w:val="36"/>
          <w:szCs w:val="36"/>
        </w:rPr>
      </w:r>
      <w:r/>
    </w:p>
    <w:p>
      <w:pPr>
        <w:rPr>
          <w:rFonts w:hint="eastAsia" w:ascii="仿宋" w:hAnsi="仿宋" w:eastAsia="仿宋" w:cs="仿宋"/>
          <w:sz w:val="36"/>
          <w:szCs w:val="36"/>
        </w:rPr>
      </w:pPr>
      <w:r>
        <w:rPr>
          <w:rFonts w:hint="eastAsia" w:ascii="仿宋" w:hAnsi="仿宋" w:eastAsia="仿宋" w:cs="仿宋"/>
          <w:sz w:val="36"/>
          <w:szCs w:val="36"/>
        </w:rPr>
      </w:r>
      <w:r/>
    </w:p>
    <w:p>
      <w:pPr>
        <w:pStyle w:val="854"/>
        <w:rPr>
          <w:rFonts w:hint="eastAsia" w:ascii="仿宋" w:hAnsi="仿宋" w:eastAsia="仿宋" w:cs="仿宋"/>
          <w:sz w:val="36"/>
          <w:szCs w:val="36"/>
        </w:rPr>
      </w:pPr>
      <w:r>
        <w:rPr>
          <w:rFonts w:hint="eastAsia" w:ascii="仿宋" w:hAnsi="仿宋" w:eastAsia="仿宋" w:cs="仿宋"/>
          <w:sz w:val="36"/>
          <w:szCs w:val="36"/>
        </w:rPr>
      </w:r>
      <w:r/>
    </w:p>
    <w:p>
      <w:pPr>
        <w:rPr>
          <w:rFonts w:hint="eastAsia" w:ascii="仿宋" w:hAnsi="仿宋" w:eastAsia="仿宋" w:cs="仿宋"/>
          <w:sz w:val="36"/>
          <w:szCs w:val="36"/>
        </w:rPr>
      </w:pPr>
      <w:r>
        <w:rPr>
          <w:rFonts w:hint="eastAsia" w:ascii="仿宋" w:hAnsi="仿宋" w:eastAsia="仿宋" w:cs="仿宋"/>
          <w:sz w:val="36"/>
          <w:szCs w:val="36"/>
        </w:rPr>
      </w:r>
      <w:r/>
    </w:p>
    <w:p>
      <w:pPr>
        <w:pStyle w:val="854"/>
      </w:pPr>
      <w:r/>
      <w:r/>
    </w:p>
    <w:p>
      <w:pPr>
        <w:pStyle w:val="969"/>
        <w:jc w:val="center"/>
        <w:spacing w:before="0" w:after="0" w:line="360" w:lineRule="auto"/>
        <w:rPr>
          <w:rFonts w:hint="eastAsia" w:ascii="仿宋" w:hAnsi="仿宋" w:eastAsia="仿宋" w:cs="仿宋"/>
          <w:sz w:val="36"/>
          <w:szCs w:val="36"/>
        </w:rPr>
      </w:pPr>
      <w:r>
        <w:rPr>
          <w:rFonts w:hint="eastAsia" w:ascii="仿宋" w:hAnsi="仿宋" w:eastAsia="仿宋" w:cs="仿宋"/>
          <w:sz w:val="36"/>
          <w:szCs w:val="36"/>
        </w:rPr>
        <w:t xml:space="preserve">第四章  采购需求</w:t>
      </w:r>
      <w:r/>
    </w:p>
    <w:p>
      <w:pPr>
        <w:ind w:firstLine="482"/>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一、项目背景</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第140届广交会将于2026年10月15日—11月4日在广州举办。为承接广交会溢出效应，我省将举办第140届广交会“第二现场”系列活动，组织经贸交流会、新品推介展示、招商推介等活动，并开展系列专题报道，展示“江苏智造”领先水平，助推我省外贸企业开拓国际市场。</w:t>
      </w:r>
      <w:r/>
    </w:p>
    <w:p>
      <w:pPr>
        <w:ind w:firstLine="482"/>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二、项目总体安排</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分为以下3个采购包：</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采购包1：会场设计布置及会场保障服务。负责</w:t>
      </w:r>
      <w:r>
        <w:rPr>
          <w:rFonts w:hint="eastAsia" w:ascii="仿宋" w:hAnsi="仿宋" w:eastAsia="仿宋" w:cs="仿宋"/>
          <w:sz w:val="24"/>
          <w:szCs w:val="24"/>
          <w:highlight w:val="none"/>
        </w:rPr>
        <w:t xml:space="preserve">会议场地租赁、</w:t>
      </w:r>
      <w:r>
        <w:rPr>
          <w:rFonts w:hint="eastAsia" w:ascii="仿宋" w:hAnsi="仿宋" w:eastAsia="仿宋" w:cs="仿宋"/>
          <w:sz w:val="24"/>
          <w:szCs w:val="24"/>
        </w:rPr>
        <w:t xml:space="preserve">会场搭建及设计布置、会场设备租赁、会议物料设计制作、摄影摄像等专业技术服务、驻场服务等。</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采购包2：产品展示搭建项目及推介活动会务服务。负责在展馆指定场地搭建特色产品展示区，推介江苏特色产业和新品优品；负责会议活动承办及现场会务服务工作。</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采购包3：短视频制作及宣传推广服务。负责系列活动</w:t>
      </w:r>
      <w:r>
        <w:rPr>
          <w:rFonts w:hint="eastAsia" w:ascii="仿宋" w:hAnsi="仿宋" w:eastAsia="仿宋" w:cs="仿宋"/>
          <w:sz w:val="24"/>
          <w:szCs w:val="24"/>
          <w:highlight w:val="none"/>
        </w:rPr>
        <w:t xml:space="preserve">宣传推广，</w:t>
      </w:r>
      <w:r>
        <w:rPr>
          <w:rFonts w:hint="eastAsia" w:ascii="仿宋" w:hAnsi="仿宋" w:eastAsia="仿宋" w:cs="仿宋"/>
          <w:sz w:val="24"/>
          <w:szCs w:val="24"/>
        </w:rPr>
        <w:t xml:space="preserve">聚焦江苏优势产业和产品创新亮点，走访标杆企业，采集企业、产品以及有关活动素材，制作短视频和编辑图文信息，通过电视、新媒体等渠道报道江苏外贸智能化、高端化、绿色化发展成果。</w:t>
      </w:r>
      <w:r/>
    </w:p>
    <w:p>
      <w:pPr>
        <w:ind w:firstLine="482"/>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r>
      <w:r/>
    </w:p>
    <w:p>
      <w:pPr>
        <w:ind w:firstLine="482"/>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三、各采购包具体需求</w:t>
      </w:r>
      <w:r/>
    </w:p>
    <w:p>
      <w:pPr>
        <w:ind w:firstLine="482"/>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采购包1：</w:t>
      </w:r>
      <w:r>
        <w:rPr>
          <w:rFonts w:hint="eastAsia" w:ascii="仿宋" w:hAnsi="仿宋" w:eastAsia="仿宋" w:cs="仿宋"/>
          <w:b/>
          <w:bCs/>
          <w:color w:val="000000"/>
          <w:sz w:val="24"/>
          <w:szCs w:val="24"/>
        </w:rPr>
        <w:t xml:space="preserve">江苏省商务厅第140届广交会第二现场系列活动</w:t>
      </w:r>
      <w:r>
        <w:rPr>
          <w:rFonts w:hint="eastAsia" w:ascii="仿宋" w:hAnsi="仿宋" w:eastAsia="仿宋" w:cs="仿宋"/>
          <w:b/>
          <w:bCs/>
          <w:sz w:val="24"/>
          <w:szCs w:val="24"/>
        </w:rPr>
        <w:t xml:space="preserve">会场设计布置及会场保障服务</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1．项目概况</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1.1 项目名称：江苏省商务厅第140届广交会第二现场系列活动会场设计布置及会场保障服务。</w:t>
      </w:r>
      <w:r/>
    </w:p>
    <w:p>
      <w:pPr>
        <w:pStyle w:val="879"/>
        <w:ind w:left="0"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1.2 采购预算：96万元。</w:t>
      </w:r>
      <w:r/>
    </w:p>
    <w:p>
      <w:pPr>
        <w:pStyle w:val="879"/>
        <w:ind w:left="0"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 举办地点：广东省广州市广交会展馆（具体场地由采购人指定）。</w:t>
      </w:r>
      <w:r/>
    </w:p>
    <w:p>
      <w:pPr>
        <w:ind w:firstLine="48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 活动时间：自协议生效之日起至2026年11月5日止，每期2天，3期合计举办8场会议。其中，10月16日-17日4场，10月23日-24日2场，11月1日-2日2场，具体安排如下：</w:t>
      </w:r>
      <w:r/>
    </w:p>
    <w:tbl>
      <w:tblPr>
        <w:tblStyle w:val="880"/>
        <w:tblW w:w="0" w:type="auto"/>
        <w:tblInd w:w="4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9"/>
        <w:gridCol w:w="850"/>
        <w:gridCol w:w="4649"/>
        <w:gridCol w:w="1276"/>
      </w:tblGrid>
      <w:tr>
        <w:trPr>
          <w:trHeight w:val="454"/>
        </w:trPr>
        <w:tc>
          <w:tcPr>
            <w:tcW w:w="15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日期</w:t>
            </w:r>
            <w:r/>
          </w:p>
        </w:tc>
        <w:tc>
          <w:tcPr>
            <w:tcW w:w="85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时间</w:t>
            </w:r>
            <w:r/>
          </w:p>
        </w:tc>
        <w:tc>
          <w:tcPr>
            <w:tcW w:w="464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会议名称（暂定）</w:t>
            </w:r>
            <w:r/>
          </w:p>
        </w:tc>
        <w:tc>
          <w:tcPr>
            <w:tcW w:w="1276"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预计规模</w:t>
            </w:r>
            <w:r/>
          </w:p>
        </w:tc>
      </w:tr>
      <w:tr>
        <w:trPr>
          <w:trHeight w:val="454"/>
        </w:trPr>
        <w:tc>
          <w:tcPr>
            <w:tcW w:w="15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10月16日</w:t>
            </w:r>
            <w:r/>
          </w:p>
        </w:tc>
        <w:tc>
          <w:tcPr>
            <w:tcW w:w="85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上午</w:t>
            </w:r>
            <w:r/>
          </w:p>
        </w:tc>
        <w:tc>
          <w:tcPr>
            <w:tcW w:w="464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江苏人工智能产业经贸交流会</w:t>
            </w:r>
            <w:r/>
          </w:p>
        </w:tc>
        <w:tc>
          <w:tcPr>
            <w:tcW w:w="1276"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150人</w:t>
            </w:r>
            <w:r/>
          </w:p>
        </w:tc>
      </w:tr>
      <w:tr>
        <w:trPr>
          <w:trHeight w:val="454"/>
        </w:trPr>
        <w:tc>
          <w:tcPr>
            <w:tcW w:w="15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10月16日</w:t>
            </w:r>
            <w:r/>
          </w:p>
        </w:tc>
        <w:tc>
          <w:tcPr>
            <w:tcW w:w="85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下午</w:t>
            </w:r>
            <w:r/>
          </w:p>
        </w:tc>
        <w:tc>
          <w:tcPr>
            <w:tcW w:w="464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“江苏优品行全球”企业出海交流暨供采对接活动（机电产业专场）</w:t>
            </w:r>
            <w:r/>
          </w:p>
        </w:tc>
        <w:tc>
          <w:tcPr>
            <w:tcW w:w="1276"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100人</w:t>
            </w:r>
            <w:r/>
          </w:p>
        </w:tc>
      </w:tr>
      <w:tr>
        <w:trPr>
          <w:trHeight w:val="454"/>
        </w:trPr>
        <w:tc>
          <w:tcPr>
            <w:tcW w:w="15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10月17日</w:t>
            </w:r>
            <w:r/>
          </w:p>
        </w:tc>
        <w:tc>
          <w:tcPr>
            <w:tcW w:w="85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上午</w:t>
            </w:r>
            <w:r/>
          </w:p>
        </w:tc>
        <w:tc>
          <w:tcPr>
            <w:tcW w:w="464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贸易服务对接活动（机电产业专场）</w:t>
            </w:r>
            <w:r/>
          </w:p>
        </w:tc>
        <w:tc>
          <w:tcPr>
            <w:tcW w:w="1276"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100人</w:t>
            </w:r>
            <w:r/>
          </w:p>
        </w:tc>
      </w:tr>
      <w:tr>
        <w:trPr>
          <w:trHeight w:val="454"/>
        </w:trPr>
        <w:tc>
          <w:tcPr>
            <w:tcW w:w="15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10月17日</w:t>
            </w:r>
            <w:r/>
          </w:p>
        </w:tc>
        <w:tc>
          <w:tcPr>
            <w:tcW w:w="85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下午</w:t>
            </w:r>
            <w:r/>
          </w:p>
        </w:tc>
        <w:tc>
          <w:tcPr>
            <w:tcW w:w="464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2026南通机电产业广交会专场采购对接会</w:t>
            </w:r>
            <w:r/>
          </w:p>
        </w:tc>
        <w:tc>
          <w:tcPr>
            <w:tcW w:w="1276"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100人</w:t>
            </w:r>
            <w:r/>
          </w:p>
        </w:tc>
      </w:tr>
      <w:tr>
        <w:trPr>
          <w:trHeight w:val="454"/>
        </w:trPr>
        <w:tc>
          <w:tcPr>
            <w:tcW w:w="15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10月23日</w:t>
            </w:r>
            <w:r/>
          </w:p>
        </w:tc>
        <w:tc>
          <w:tcPr>
            <w:tcW w:w="85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下午</w:t>
            </w:r>
            <w:r/>
          </w:p>
        </w:tc>
        <w:tc>
          <w:tcPr>
            <w:tcW w:w="464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“江苏优品行全球”企业出海交流暨供采对接活动（轻工产业专场）</w:t>
            </w:r>
            <w:r/>
          </w:p>
        </w:tc>
        <w:tc>
          <w:tcPr>
            <w:tcW w:w="1276"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100人</w:t>
            </w:r>
            <w:r/>
          </w:p>
        </w:tc>
      </w:tr>
      <w:tr>
        <w:trPr>
          <w:trHeight w:val="454"/>
        </w:trPr>
        <w:tc>
          <w:tcPr>
            <w:tcW w:w="15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10月24日</w:t>
            </w:r>
            <w:r/>
          </w:p>
        </w:tc>
        <w:tc>
          <w:tcPr>
            <w:tcW w:w="85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上午</w:t>
            </w:r>
            <w:r/>
          </w:p>
        </w:tc>
        <w:tc>
          <w:tcPr>
            <w:tcW w:w="464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贸易服务对接活动（轻工产业专场）</w:t>
            </w:r>
            <w:r/>
          </w:p>
        </w:tc>
        <w:tc>
          <w:tcPr>
            <w:tcW w:w="1276"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100人</w:t>
            </w:r>
            <w:r/>
          </w:p>
        </w:tc>
      </w:tr>
      <w:tr>
        <w:trPr>
          <w:trHeight w:val="454"/>
        </w:trPr>
        <w:tc>
          <w:tcPr>
            <w:tcW w:w="15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11月1日</w:t>
            </w:r>
            <w:r/>
          </w:p>
        </w:tc>
        <w:tc>
          <w:tcPr>
            <w:tcW w:w="85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下午</w:t>
            </w:r>
            <w:r/>
          </w:p>
        </w:tc>
        <w:tc>
          <w:tcPr>
            <w:tcW w:w="464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江苏纺织服装企业新品发布活动</w:t>
            </w:r>
            <w:r/>
          </w:p>
        </w:tc>
        <w:tc>
          <w:tcPr>
            <w:tcW w:w="1276"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100人</w:t>
            </w:r>
            <w:r/>
          </w:p>
        </w:tc>
      </w:tr>
      <w:tr>
        <w:trPr>
          <w:trHeight w:val="454"/>
        </w:trPr>
        <w:tc>
          <w:tcPr>
            <w:tcW w:w="15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11月2日</w:t>
            </w:r>
            <w:r/>
          </w:p>
        </w:tc>
        <w:tc>
          <w:tcPr>
            <w:tcW w:w="85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上午</w:t>
            </w:r>
            <w:r/>
          </w:p>
        </w:tc>
        <w:tc>
          <w:tcPr>
            <w:tcW w:w="464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贸易服务对接活动（纺织产业专场）</w:t>
            </w:r>
            <w:r/>
          </w:p>
        </w:tc>
        <w:tc>
          <w:tcPr>
            <w:tcW w:w="1276"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100人</w:t>
            </w:r>
            <w:r/>
          </w:p>
        </w:tc>
      </w:tr>
    </w:tbl>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（备注：以实际举办为准）</w:t>
      </w:r>
      <w:r/>
    </w:p>
    <w:p>
      <w:pPr>
        <w:pStyle w:val="854"/>
        <w:rPr>
          <w:lang w:bidi="ar-SA"/>
        </w:rPr>
      </w:pPr>
      <w:r>
        <w:rPr>
          <w:lang w:bidi="ar-SA"/>
        </w:rPr>
      </w:r>
      <w:r/>
    </w:p>
    <w:p>
      <w:pPr>
        <w:pStyle w:val="854"/>
        <w:jc w:val="center"/>
        <w:spacing w:line="240" w:lineRule="auto"/>
        <w:rPr>
          <w:lang w:bidi="ar-SA"/>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4157345" cy="4834255"/>
                <wp:effectExtent l="0" t="0" r="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281879" name="图片 1"/>
                        <pic:cNvPicPr>
                          <a:picLocks noChangeAspect="1"/>
                        </pic:cNvPicPr>
                        <pic:nvPr/>
                      </pic:nvPicPr>
                      <pic:blipFill>
                        <a:blip r:embed="rId16"/>
                        <a:stretch/>
                      </pic:blipFill>
                      <pic:spPr bwMode="auto">
                        <a:xfrm>
                          <a:off x="0" y="0"/>
                          <a:ext cx="4192650" cy="4875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27.3pt;height:380.6pt;mso-wrap-distance-left:0.0pt;mso-wrap-distance-top:0.0pt;mso-wrap-distance-right:0.0pt;mso-wrap-distance-bottom:0.0pt;" stroked="false">
                <v:path textboxrect="0,0,0,0"/>
                <v:imagedata r:id="rId16" o:title=""/>
              </v:shape>
            </w:pict>
          </mc:Fallback>
        </mc:AlternateContent>
      </w:r>
      <w:r/>
    </w:p>
    <w:p>
      <w:pPr>
        <w:ind w:firstLine="480"/>
        <w:jc w:val="center"/>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布局图（论坛区）</w:t>
      </w:r>
      <w:r/>
    </w:p>
    <w:p>
      <w:pPr>
        <w:pStyle w:val="854"/>
        <w:rPr>
          <w:lang w:bidi="ar-SA"/>
        </w:rPr>
      </w:pPr>
      <w:r>
        <w:rPr>
          <w:lang w:bidi="ar-SA"/>
        </w:rPr>
      </w:r>
      <w:r/>
    </w:p>
    <w:p>
      <w:pPr>
        <w:ind w:firstLine="48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2．服务范围</w:t>
      </w:r>
      <w:r/>
    </w:p>
    <w:p>
      <w:pPr>
        <w:ind w:firstLine="48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包括会议场地租赁、舞台结构与设备、现场物料设计制作及布置、专业技术服务、驻场服务等。</w:t>
      </w:r>
      <w:r/>
    </w:p>
    <w:p>
      <w:pPr>
        <w:ind w:firstLine="48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 会议场地租赁。按照广交会大会管理要求，协助落实会议场地租用及收费结算工作。</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 舞台结构与设备。包括：舞台及附属结构，视频系统（LED屏）、音响系统、灯光系统（含布线及技术人员）等的租赁、搭建、安装、调试和操作，会场配电服务，同传间及同传设备租赁等。</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2.3 现场物料设计制作及布置。包括：背景板、信息板、导向牌等喷画物料制作及布置，席卡、桌签、手举牌、会议议程资料等印刷品制作；沙发茶几、会议桌椅等家具租赁布置；桌花、纸笔、矿泉水等会务用品。</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2.4 专业技术服务。包括：现场项目管理统筹人员，控台设备操作人员，摄影、摄像、直播、同传、速记、翻译、剪辑等专业技术人员。</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2.5 驻场服务。派驻现场的服务团队，包括布撤展人员以及会务协助人员，完成桌椅摆放、调整、翻场以及会议彩排演练等具体工作，提供会前布置、会中保障、会后撤场的全程驻场服务。</w:t>
      </w:r>
      <w:r/>
    </w:p>
    <w:p>
      <w:pPr>
        <w:ind w:firstLine="48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 其他服务。根据项目需要，协助采购人完成临时交办的其他相关服务工作。</w:t>
      </w:r>
      <w:r/>
    </w:p>
    <w:p>
      <w:pPr>
        <w:ind w:firstLine="48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附：会场保障服务清单（以实际发生为准）</w:t>
      </w:r>
      <w:r/>
    </w:p>
    <w:tbl>
      <w:tblPr>
        <w:tblStyle w:val="853"/>
        <w:tblW w:w="9067" w:type="dxa"/>
        <w:tblInd w:w="113" w:type="dxa"/>
        <w:tblLayout w:type="autofit"/>
        <w:tblCellMar>
          <w:left w:w="108" w:type="dxa"/>
          <w:top w:w="0" w:type="dxa"/>
          <w:right w:w="108" w:type="dxa"/>
          <w:bottom w:w="0" w:type="dxa"/>
        </w:tblCellMar>
        <w:tblLook w:val="04A0" w:firstRow="1" w:lastRow="0" w:firstColumn="1" w:lastColumn="0" w:noHBand="0" w:noVBand="1"/>
      </w:tblPr>
      <w:tblGrid>
        <w:gridCol w:w="846"/>
        <w:gridCol w:w="2268"/>
        <w:gridCol w:w="4111"/>
        <w:gridCol w:w="992"/>
        <w:gridCol w:w="850"/>
      </w:tblGrid>
      <w:tr>
        <w:trPr>
          <w:trHeight w:val="567"/>
          <w:tblHeader/>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b/>
                <w:bCs/>
                <w:sz w:val="24"/>
                <w:szCs w:val="24"/>
                <w:highlight w:val="none"/>
              </w:rPr>
            </w:pPr>
            <w:r>
              <w:rPr>
                <w:rFonts w:hint="eastAsia" w:ascii="仿宋" w:hAnsi="仿宋" w:eastAsia="仿宋" w:cs="宋体"/>
                <w:b/>
                <w:bCs/>
                <w:sz w:val="24"/>
                <w:szCs w:val="24"/>
                <w:highlight w:val="none"/>
              </w:rPr>
              <w:t xml:space="preserve">编号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b/>
                <w:bCs/>
                <w:sz w:val="24"/>
                <w:szCs w:val="24"/>
                <w:highlight w:val="none"/>
              </w:rPr>
            </w:pPr>
            <w:r>
              <w:rPr>
                <w:rFonts w:hint="eastAsia" w:ascii="仿宋" w:hAnsi="仿宋" w:eastAsia="仿宋" w:cs="宋体"/>
                <w:b/>
                <w:bCs/>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jc w:val="center"/>
              <w:widowControl/>
              <w:rPr>
                <w:rFonts w:hint="eastAsia" w:ascii="仿宋" w:hAnsi="仿宋" w:eastAsia="仿宋" w:cs="宋体"/>
                <w:b/>
                <w:bCs/>
                <w:sz w:val="24"/>
                <w:szCs w:val="24"/>
                <w:highlight w:val="none"/>
              </w:rPr>
            </w:pPr>
            <w:r>
              <w:rPr>
                <w:rFonts w:hint="eastAsia" w:ascii="仿宋" w:hAnsi="仿宋" w:eastAsia="仿宋" w:cs="宋体"/>
                <w:b/>
                <w:bCs/>
                <w:sz w:val="24"/>
                <w:szCs w:val="24"/>
                <w:highlight w:val="none"/>
              </w:rPr>
              <w:t xml:space="preserve">规格</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hint="eastAsia" w:ascii="仿宋" w:hAnsi="仿宋" w:eastAsia="仿宋" w:cs="宋体"/>
                <w:b/>
                <w:bCs/>
                <w:sz w:val="24"/>
                <w:szCs w:val="24"/>
                <w:highlight w:val="none"/>
              </w:rPr>
            </w:pPr>
            <w:r>
              <w:rPr>
                <w:rFonts w:hint="eastAsia" w:ascii="仿宋" w:hAnsi="仿宋" w:eastAsia="仿宋" w:cs="宋体"/>
                <w:b/>
                <w:bCs/>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widowControl/>
              <w:rPr>
                <w:rFonts w:hint="eastAsia" w:ascii="仿宋" w:hAnsi="仿宋" w:eastAsia="仿宋" w:cs="宋体"/>
                <w:b/>
                <w:bCs/>
                <w:sz w:val="24"/>
                <w:szCs w:val="24"/>
                <w:highlight w:val="none"/>
              </w:rPr>
            </w:pPr>
            <w:r>
              <w:rPr>
                <w:rFonts w:hint="eastAsia" w:ascii="仿宋" w:hAnsi="仿宋" w:eastAsia="仿宋" w:cs="宋体"/>
                <w:b/>
                <w:bCs/>
                <w:sz w:val="24"/>
                <w:szCs w:val="24"/>
                <w:highlight w:val="none"/>
              </w:rPr>
              <w:t xml:space="preserve">数量</w:t>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b/>
                <w:bCs/>
                <w:sz w:val="24"/>
                <w:szCs w:val="24"/>
                <w:highlight w:val="none"/>
              </w:rPr>
            </w:pPr>
            <w:r>
              <w:rPr>
                <w:rFonts w:hint="eastAsia" w:ascii="仿宋" w:hAnsi="仿宋" w:eastAsia="仿宋" w:cs="宋体"/>
                <w:b/>
                <w:bCs/>
                <w:sz w:val="24"/>
                <w:szCs w:val="24"/>
                <w:highlight w:val="none"/>
              </w:rPr>
              <w:t xml:space="preserve">一</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仿宋" w:hAnsi="仿宋" w:eastAsia="仿宋" w:cs="宋体"/>
                <w:b/>
                <w:bCs/>
                <w:sz w:val="24"/>
                <w:szCs w:val="24"/>
                <w:highlight w:val="none"/>
              </w:rPr>
            </w:pPr>
            <w:r>
              <w:rPr>
                <w:rFonts w:hint="eastAsia" w:ascii="仿宋" w:hAnsi="仿宋" w:eastAsia="仿宋" w:cs="宋体"/>
                <w:b/>
                <w:bCs/>
                <w:sz w:val="24"/>
                <w:szCs w:val="24"/>
                <w:highlight w:val="none"/>
              </w:rPr>
              <w:t xml:space="preserve">舞台结构与设备</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舞台及附属结构</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jc w:val="left"/>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钢木结构舞台(L18000mm×W5000mm×500mmH)，含地毯、台阶、主题画等附属结构</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期</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3</w:t>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视频系统</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jc w:val="left"/>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P2.5高清LED屏(L18000mm×H5000mm)，含视频控制台、布线安装、技术人员保障等</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期</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3</w:t>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音响系统</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jc w:val="left"/>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4+2线阵音响系统，含音响控制台、布线安装、麦克风、技术人员保障等</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期</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3</w:t>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灯光系统</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jc w:val="left"/>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按20盏面光灯（左右各10盏），含结构、布线安装、技术人员保障等</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期</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3</w:t>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同传间及同传设备</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jc w:val="left"/>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同传间搭建，同传设备租赁（会议人数100人）</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场</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4</w:t>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演讲台</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jc w:val="left"/>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每期1个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期</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3</w:t>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7</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摄影台</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jc w:val="left"/>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每期1个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期</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3</w:t>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围挡布线等</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jc w:val="left"/>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期</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3</w:t>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b/>
                <w:bCs/>
                <w:sz w:val="24"/>
                <w:szCs w:val="24"/>
                <w:highlight w:val="none"/>
              </w:rPr>
            </w:pPr>
            <w:r>
              <w:rPr>
                <w:rFonts w:hint="eastAsia" w:ascii="仿宋" w:hAnsi="仿宋" w:eastAsia="仿宋" w:cs="宋体"/>
                <w:b/>
                <w:bCs/>
                <w:sz w:val="24"/>
                <w:szCs w:val="24"/>
                <w:highlight w:val="none"/>
              </w:rPr>
              <w:t xml:space="preserve">二</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b/>
                <w:bCs/>
                <w:sz w:val="24"/>
                <w:szCs w:val="24"/>
                <w:highlight w:val="none"/>
              </w:rPr>
            </w:pPr>
            <w:r>
              <w:rPr>
                <w:rFonts w:hint="eastAsia" w:ascii="仿宋" w:hAnsi="仿宋" w:eastAsia="仿宋" w:cs="宋体"/>
                <w:b/>
                <w:bCs/>
                <w:sz w:val="24"/>
                <w:szCs w:val="24"/>
                <w:highlight w:val="none"/>
              </w:rPr>
              <w:t xml:space="preserve">会场物料制作租赁</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tcPr>
          <w:p>
            <w:pPr>
              <w:jc w:val="center"/>
              <w:widowControl/>
              <w:rPr>
                <w:rFonts w:hint="eastAsia" w:ascii="仿宋" w:hAnsi="仿宋" w:eastAsia="仿宋" w:cs="宋体"/>
                <w:b/>
                <w:bCs/>
                <w:sz w:val="24"/>
                <w:szCs w:val="24"/>
                <w:highlight w:val="none"/>
              </w:rPr>
            </w:pPr>
            <w:r>
              <w:rPr>
                <w:rFonts w:hint="eastAsia" w:ascii="仿宋" w:hAnsi="仿宋" w:eastAsia="仿宋" w:cs="宋体"/>
                <w:b/>
                <w:bCs/>
                <w:sz w:val="24"/>
                <w:szCs w:val="24"/>
                <w:highlight w:val="none"/>
              </w:rPr>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仿宋" w:hAnsi="仿宋" w:eastAsia="仿宋" w:cs="宋体"/>
                <w:b/>
                <w:bCs/>
                <w:sz w:val="24"/>
                <w:szCs w:val="24"/>
                <w:highlight w:val="none"/>
              </w:rPr>
            </w:pPr>
            <w:r>
              <w:rPr>
                <w:rFonts w:hint="eastAsia" w:ascii="仿宋" w:hAnsi="仿宋" w:eastAsia="仿宋" w:cs="宋体"/>
                <w:b/>
                <w:bCs/>
                <w:sz w:val="24"/>
                <w:szCs w:val="24"/>
                <w:highlight w:val="none"/>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仿宋" w:hAnsi="仿宋" w:eastAsia="仿宋" w:cs="宋体"/>
                <w:b/>
                <w:bCs/>
                <w:sz w:val="24"/>
                <w:szCs w:val="24"/>
                <w:highlight w:val="none"/>
              </w:rPr>
            </w:pPr>
            <w:r>
              <w:rPr>
                <w:rFonts w:hint="eastAsia" w:ascii="仿宋" w:hAnsi="仿宋" w:eastAsia="仿宋" w:cs="宋体"/>
                <w:b/>
                <w:bCs/>
                <w:sz w:val="24"/>
                <w:szCs w:val="24"/>
                <w:highlight w:val="none"/>
              </w:rPr>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签到背景</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jc w:val="left"/>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按L6000mm×H2500mm，桁架结构，高清喷画，5盏LED长臂灯（含安装及配件）</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个</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8</w:t>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9</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合影背景</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jc w:val="left"/>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按L6000mm×H3500mm，桁架结构，高清喷画，5盏LED长臂灯（含安装及配件）</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个</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8</w:t>
            </w:r>
            <w:r/>
          </w:p>
        </w:tc>
      </w:tr>
      <w:tr>
        <w:trPr>
          <w:trHeight w:val="1035"/>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信息板</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jc w:val="left"/>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按L6000mm×H2500mm，桁架结构，高清喷画，5盏LED长臂灯（含安装及配件）</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个</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8</w:t>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11</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活动指引</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jc w:val="left"/>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按L800mm×H1800mm，单面高清喷绘</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个</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24</w:t>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12</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演讲台挡板</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jc w:val="left"/>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场</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8</w:t>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13</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单人沙发</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jc w:val="left"/>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每场12张</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场</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6</w:t>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14</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茶几</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jc w:val="left"/>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每场12张</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场</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6</w:t>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15</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席卡</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jc w:val="left"/>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彩色印刷，每场50张</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场</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8</w:t>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16</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对接桌号</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jc w:val="left"/>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彩色印刷，每场50张</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场</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4</w:t>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17</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参会人员名单</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jc w:val="left"/>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A4彩色印刷，每场200张</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场</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8</w:t>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18</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会议议程资料</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jc w:val="left"/>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A4彩色印刷，每场200张</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场</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8</w:t>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19</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企业清单册</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jc w:val="left"/>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A4彩色印刷，每场300张</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场</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8</w:t>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20</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其他印刷物料</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jc w:val="left"/>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按会议排期</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项</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1</w:t>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三</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b/>
                <w:bCs/>
                <w:sz w:val="24"/>
                <w:szCs w:val="24"/>
                <w:highlight w:val="none"/>
              </w:rPr>
            </w:pPr>
            <w:r>
              <w:rPr>
                <w:rFonts w:hint="eastAsia" w:ascii="仿宋" w:hAnsi="仿宋" w:eastAsia="仿宋" w:cs="宋体"/>
                <w:b/>
                <w:bCs/>
                <w:sz w:val="24"/>
                <w:szCs w:val="24"/>
                <w:highlight w:val="none"/>
              </w:rPr>
              <w:t xml:space="preserve">专业技术人员</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21</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摄影人员</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jc w:val="left"/>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2人，每期2天活动，含拍照、直播、后期修图</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期</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3</w:t>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22</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摄像人员</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jc w:val="left"/>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2人，每期2天活动，固定机位、移动机位各1位，含影像剪辑</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期</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3</w:t>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23</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同传人员</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中英同传，2人，每期2天活动</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期</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3</w:t>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24</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速记员</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1人，每期2场活动</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期</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3</w:t>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b/>
                <w:bCs/>
                <w:sz w:val="24"/>
                <w:szCs w:val="24"/>
                <w:highlight w:val="none"/>
              </w:rPr>
            </w:pPr>
            <w:r>
              <w:rPr>
                <w:rFonts w:hint="eastAsia" w:ascii="仿宋" w:hAnsi="仿宋" w:eastAsia="仿宋" w:cs="宋体"/>
                <w:b/>
                <w:bCs/>
                <w:sz w:val="24"/>
                <w:szCs w:val="24"/>
                <w:highlight w:val="none"/>
              </w:rPr>
              <w:t xml:space="preserve">四</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b/>
                <w:bCs/>
                <w:sz w:val="24"/>
                <w:szCs w:val="24"/>
                <w:highlight w:val="none"/>
              </w:rPr>
            </w:pPr>
            <w:r>
              <w:rPr>
                <w:rFonts w:hint="eastAsia" w:ascii="仿宋" w:hAnsi="仿宋" w:eastAsia="仿宋" w:cs="宋体"/>
                <w:b/>
                <w:bCs/>
                <w:sz w:val="24"/>
                <w:szCs w:val="24"/>
                <w:highlight w:val="none"/>
              </w:rPr>
              <w:t xml:space="preserve">其他服务</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tcPr>
          <w:p>
            <w:pPr>
              <w:jc w:val="center"/>
              <w:widowControl/>
              <w:rPr>
                <w:rFonts w:hint="eastAsia" w:ascii="仿宋" w:hAnsi="仿宋" w:eastAsia="仿宋" w:cs="宋体"/>
                <w:b/>
                <w:bCs/>
                <w:sz w:val="24"/>
                <w:szCs w:val="24"/>
                <w:highlight w:val="none"/>
              </w:rPr>
            </w:pPr>
            <w:r>
              <w:rPr>
                <w:rFonts w:hint="eastAsia" w:ascii="仿宋" w:hAnsi="仿宋" w:eastAsia="仿宋" w:cs="宋体"/>
                <w:b/>
                <w:bCs/>
                <w:sz w:val="24"/>
                <w:szCs w:val="24"/>
                <w:highlight w:val="none"/>
              </w:rPr>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仿宋" w:hAnsi="仿宋" w:eastAsia="仿宋" w:cs="宋体"/>
                <w:b/>
                <w:bCs/>
                <w:sz w:val="24"/>
                <w:szCs w:val="24"/>
                <w:highlight w:val="none"/>
              </w:rPr>
            </w:pPr>
            <w:r>
              <w:rPr>
                <w:rFonts w:hint="eastAsia" w:ascii="仿宋" w:hAnsi="仿宋" w:eastAsia="仿宋" w:cs="宋体"/>
                <w:b/>
                <w:bCs/>
                <w:sz w:val="24"/>
                <w:szCs w:val="24"/>
                <w:highlight w:val="none"/>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仿宋" w:hAnsi="仿宋" w:eastAsia="仿宋" w:cs="宋体"/>
                <w:b/>
                <w:bCs/>
                <w:sz w:val="24"/>
                <w:szCs w:val="24"/>
                <w:highlight w:val="none"/>
              </w:rPr>
            </w:pPr>
            <w:r>
              <w:rPr>
                <w:rFonts w:hint="eastAsia" w:ascii="仿宋" w:hAnsi="仿宋" w:eastAsia="仿宋" w:cs="宋体"/>
                <w:b/>
                <w:bCs/>
                <w:sz w:val="24"/>
                <w:szCs w:val="24"/>
                <w:highlight w:val="none"/>
              </w:rPr>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25</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车辆及物料搬运</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jc w:val="left"/>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按会议排期</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项</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1</w:t>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26</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布撤展人工</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jc w:val="left"/>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按会议排期</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项</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1</w:t>
            </w:r>
            <w:r/>
          </w:p>
        </w:tc>
      </w:tr>
      <w:tr>
        <w:trPr>
          <w:trHeight w:val="680"/>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27</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会务协助人员</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按会议排期，含桌椅摆放调整、翻场、彩排演练、现场协助等</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项</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1</w:t>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28</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活动设计</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jc w:val="left"/>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按会议排期，含会场物料设计制作</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项</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1</w:t>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29</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签字笔</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jc w:val="left"/>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按每场会议100人</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场</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8</w:t>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30</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b/>
                <w:bCs/>
                <w:sz w:val="24"/>
                <w:szCs w:val="24"/>
                <w:highlight w:val="none"/>
              </w:rPr>
            </w:pPr>
            <w:r>
              <w:rPr>
                <w:rFonts w:hint="eastAsia" w:ascii="仿宋" w:hAnsi="仿宋" w:eastAsia="仿宋" w:cs="宋体"/>
                <w:sz w:val="24"/>
                <w:szCs w:val="24"/>
                <w:highlight w:val="none"/>
              </w:rPr>
              <w:t xml:space="preserve">矿泉水</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tcPr>
          <w:p>
            <w:pPr>
              <w:jc w:val="left"/>
              <w:widowControl/>
              <w:rPr>
                <w:rFonts w:hint="eastAsia" w:ascii="仿宋" w:hAnsi="仿宋" w:eastAsia="仿宋" w:cs="宋体"/>
                <w:b/>
                <w:bCs/>
                <w:sz w:val="24"/>
                <w:szCs w:val="24"/>
                <w:highlight w:val="none"/>
              </w:rPr>
            </w:pPr>
            <w:r>
              <w:rPr>
                <w:rFonts w:hint="eastAsia" w:ascii="仿宋" w:hAnsi="仿宋" w:eastAsia="仿宋" w:cs="宋体"/>
                <w:sz w:val="24"/>
                <w:szCs w:val="24"/>
                <w:highlight w:val="none"/>
              </w:rPr>
              <w:t xml:space="preserve">按会议排期</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项</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1</w:t>
            </w:r>
            <w:r/>
          </w:p>
        </w:tc>
      </w:tr>
      <w:tr>
        <w:trPr>
          <w:trHeight w:val="567"/>
        </w:trPr>
        <w:tc>
          <w:tcPr>
            <w:tcBorders>
              <w:top w:val="none" w:color="000000"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31</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现场彩打服务</w:t>
            </w:r>
            <w:r/>
          </w:p>
        </w:tc>
        <w:tc>
          <w:tcPr>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jc w:val="left"/>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按会议排期</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场</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8</w:t>
            </w:r>
            <w:r/>
          </w:p>
        </w:tc>
      </w:tr>
      <w:tr>
        <w:trPr>
          <w:trHeight w:val="567"/>
        </w:trPr>
        <w:tc>
          <w:tcPr>
            <w:tcBorders>
              <w:top w:val="single" w:color="auto" w:sz="4" w:space="0"/>
              <w:left w:val="single" w:color="auto" w:sz="4" w:space="0"/>
              <w:bottom w:val="single" w:color="auto" w:sz="4" w:space="0"/>
              <w:right w:val="single" w:color="auto" w:sz="4" w:space="0"/>
            </w:tcBorders>
            <w:tcW w:w="846"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32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配电服务费</w:t>
            </w:r>
            <w:r/>
          </w:p>
        </w:tc>
        <w:tc>
          <w:tcPr>
            <w:tcBorders>
              <w:top w:val="single" w:color="auto" w:sz="4" w:space="0"/>
              <w:left w:val="none" w:color="000000" w:sz="4" w:space="0"/>
              <w:bottom w:val="single" w:color="auto" w:sz="4" w:space="0"/>
              <w:right w:val="single" w:color="auto" w:sz="4" w:space="0"/>
            </w:tcBorders>
            <w:tcW w:w="4111" w:type="dxa"/>
            <w:vAlign w:val="center"/>
            <w:textDirection w:val="lrTb"/>
            <w:noWrap w:val="false"/>
          </w:tcPr>
          <w:p>
            <w:pPr>
              <w:jc w:val="left"/>
              <w:widowControl/>
              <w:rPr>
                <w:rFonts w:hint="eastAsia" w:ascii="仿宋" w:hAnsi="仿宋" w:eastAsia="仿宋" w:cs="宋体"/>
                <w:sz w:val="24"/>
                <w:szCs w:val="24"/>
                <w:highlight w:val="none"/>
              </w:rPr>
            </w:pPr>
            <w:r>
              <w:rPr>
                <w:rFonts w:ascii="仿宋" w:hAnsi="仿宋" w:eastAsia="仿宋" w:cs="宋体"/>
                <w:sz w:val="24"/>
                <w:szCs w:val="24"/>
                <w:highlight w:val="none"/>
              </w:rPr>
              <w:t xml:space="preserve">60A/380V</w:t>
            </w:r>
            <w:r>
              <w:rPr>
                <w:rFonts w:hint="eastAsia" w:ascii="仿宋" w:hAnsi="仿宋" w:eastAsia="仿宋" w:cs="宋体"/>
                <w:sz w:val="24"/>
                <w:szCs w:val="24"/>
                <w:highlight w:val="none"/>
              </w:rPr>
              <w:t xml:space="preserve">、</w:t>
            </w:r>
            <w:r>
              <w:rPr>
                <w:rFonts w:ascii="仿宋" w:hAnsi="仿宋" w:eastAsia="仿宋" w:cs="宋体"/>
                <w:sz w:val="24"/>
                <w:szCs w:val="24"/>
                <w:highlight w:val="none"/>
              </w:rPr>
              <w:t xml:space="preserve">32/380V</w:t>
            </w:r>
            <w:r>
              <w:rPr>
                <w:rFonts w:hint="eastAsia" w:ascii="仿宋" w:hAnsi="仿宋" w:eastAsia="仿宋" w:cs="宋体"/>
                <w:sz w:val="24"/>
                <w:szCs w:val="24"/>
                <w:highlight w:val="none"/>
              </w:rPr>
              <w:t xml:space="preserve">各1个</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期</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3</w:t>
            </w:r>
            <w:r/>
          </w:p>
        </w:tc>
      </w:tr>
    </w:tbl>
    <w:p>
      <w:pPr>
        <w:ind w:firstLine="48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3．服务要求</w:t>
      </w:r>
      <w:r/>
    </w:p>
    <w:p>
      <w:pPr>
        <w:ind w:firstLine="48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 未经采购人书面确认同意，供应商不得将本项目转包或分包。项目出现安全事故、项目延误、经济纠纷、无法通过验收等情况的，由供应商负责并承担相关责任，并应按本协议约定向采购人承担违约责任。</w:t>
      </w:r>
      <w:r/>
    </w:p>
    <w:p>
      <w:pPr>
        <w:ind w:firstLine="48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 供应商应遵守国家/地区的法律及广交会、广交会展馆的规章制度，维护采购人及展会的名誉、形象，不得向第三方泄露采购人的商业秘密，包括但不限于：项目价款、施工方案、施工图纸等。供应商应为广交会特装施工服务商，或具备在中标后申请成为广交会特装施工服务商条件。</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highlight w:val="none"/>
        </w:rPr>
        <w:t xml:space="preserve">3.3 供应商应根据采购人确定的活动方案、规模、议程等制定详细的服务</w:t>
      </w:r>
      <w:r>
        <w:rPr>
          <w:rFonts w:hint="eastAsia" w:ascii="仿宋" w:hAnsi="仿宋" w:eastAsia="仿宋" w:cs="仿宋"/>
          <w:sz w:val="24"/>
          <w:szCs w:val="24"/>
        </w:rPr>
        <w:t xml:space="preserve">实施方案并经采购人确认。</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3.4 供应商应定期向采购人报告项目的进展情况，且供应商应及时配合采购人随时提供创意方案、设计方案、舞美方案、执行方案、施工效果图及图纸、施工方案、安全预案等并应给采购人预留合理的审核时间。</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3.5 供应商负责会场设计并提供舞美工程施工：灯光、音响、视频LED、特效设备安装、调试、设备安全及其运输。会场设备须确保运行稳定，会前完成调试并备有应急备份方案。</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3.6 供应商提供专业服务：专业平面设计制作、专业灯光、音响调试、专业同传设置等，并根据活动实际聘请专业控台设备操作人员、同传人员等。驻场团队人员应具备相关大型会议服务经验，关键岗位人员需具有3年以上同类项目经验。</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3.7 供应商负责应急处理预案及应急处理演练等，确保具备配合处理突发情况的能力，保障本活动设备设施安全并顺利进行。</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3.8 供应商负责承建经采购人批准的会场设计和布置方案；按经批准的策划方案，以包材料、包质量、包工期、包安全、包文明施工、包验收通过、包保修、包拆除撤场的方式，全面负责方案的工程实施，必须在协议规定的时间内完成整体布置项目、撤场，不得以任何理由拖延时间；负责活动全过程的现场保障。</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3.9 供应商的施工方式及所交验的项目应符合项目举办地的有关安全、防火、环保等规定，且无任何权利瑕疵。供应商保证在作业期间，遵守采购人有关的管理规章制度和纪律，并做好安全保障工作。协议期间因供应商或供应商工作人员、设施设备、物料等供应商的原因引起的采购人、供应商或第三方等任何一方财产、人身损害，保险、损害赔偿等均由供应商自理，采购人对此不承担任何责任。</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 验收要求</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经采购人确认的设计、施工和搭建方案、施工图纸。供应商应在活动举办之日前1天完成最终施工制作和设备设施安装调试，保证现场处于随时可顺利执行状态。因采购人原因导致供应商不能在上述期限内完成上述工作的，期限相应顺延。</w:t>
      </w:r>
      <w:r/>
    </w:p>
    <w:p>
      <w:pPr>
        <w:rPr>
          <w:rFonts w:hint="eastAsia" w:ascii="仿宋" w:hAnsi="仿宋" w:eastAsia="仿宋" w:cs="仿宋"/>
          <w:b/>
          <w:bCs/>
          <w:sz w:val="24"/>
          <w:szCs w:val="24"/>
        </w:rPr>
      </w:pPr>
      <w:r>
        <w:rPr>
          <w:rFonts w:hint="eastAsia" w:ascii="仿宋" w:hAnsi="仿宋" w:eastAsia="仿宋" w:cs="仿宋"/>
          <w:b/>
          <w:bCs/>
          <w:sz w:val="24"/>
          <w:szCs w:val="24"/>
        </w:rPr>
      </w:r>
      <w:r/>
    </w:p>
    <w:p>
      <w:pPr>
        <w:ind w:firstLine="482"/>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采购包2：江苏省商务厅第140届广交会第二现场系列活动产品展示搭建项目及推介活动会务服务</w:t>
      </w:r>
      <w:r/>
    </w:p>
    <w:p>
      <w:pPr>
        <w:pStyle w:val="879"/>
        <w:ind w:left="0" w:firstLine="480"/>
        <w:rPr>
          <w:rFonts w:hint="eastAsia" w:ascii="仿宋" w:hAnsi="仿宋" w:eastAsia="仿宋" w:cs="仿宋"/>
          <w:sz w:val="24"/>
          <w:szCs w:val="24"/>
        </w:rPr>
      </w:pPr>
      <w:r>
        <w:rPr>
          <w:rFonts w:hint="eastAsia" w:ascii="仿宋" w:hAnsi="仿宋" w:eastAsia="仿宋" w:cs="仿宋"/>
          <w:sz w:val="24"/>
          <w:szCs w:val="24"/>
        </w:rPr>
        <w:t xml:space="preserve">1．项目概况</w:t>
      </w:r>
      <w:r/>
    </w:p>
    <w:p>
      <w:pPr>
        <w:ind w:firstLine="48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rPr>
        <w:t xml:space="preserve">1.1 项目名称：江苏省商务厅第140届广交会第二现场系列活动产品展示搭建项目</w:t>
      </w:r>
      <w:r>
        <w:rPr>
          <w:rFonts w:hint="eastAsia" w:ascii="仿宋" w:hAnsi="仿宋" w:eastAsia="仿宋" w:cs="仿宋"/>
          <w:sz w:val="24"/>
          <w:szCs w:val="24"/>
          <w:highlight w:val="none"/>
        </w:rPr>
        <w:t xml:space="preserve">及推介活动会务服务。</w:t>
      </w:r>
      <w:r/>
    </w:p>
    <w:p>
      <w:pPr>
        <w:ind w:firstLine="48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 采购预算：合计143万元，其中展示搭建项目采购预算96万元，会务服务项目采购预算47万元。</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1.3 举办地点：广东省广州市广交会展馆、广交会大厦威斯汀酒店（具体场地由采购人指定）。</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1.4 举办时间：自协议生效之日起至2026年11月5日止，具体安排如下：</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（1）特色产品展示区（每期2天，共3期）。</w:t>
      </w:r>
      <w:r/>
    </w:p>
    <w:tbl>
      <w:tblPr>
        <w:tblStyle w:val="880"/>
        <w:tblW w:w="0" w:type="auto"/>
        <w:tblInd w:w="4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97"/>
        <w:gridCol w:w="1559"/>
        <w:gridCol w:w="1276"/>
        <w:gridCol w:w="1701"/>
        <w:gridCol w:w="1985"/>
      </w:tblGrid>
      <w:tr>
        <w:trPr>
          <w:trHeight w:val="454"/>
        </w:trPr>
        <w:tc>
          <w:tcPr>
            <w:tcW w:w="2097"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展示时间</w:t>
            </w:r>
            <w:r/>
          </w:p>
        </w:tc>
        <w:tc>
          <w:tcPr>
            <w:tcW w:w="15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面积</w:t>
            </w:r>
            <w:r/>
          </w:p>
        </w:tc>
        <w:tc>
          <w:tcPr>
            <w:tcW w:w="1276"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企业展板</w:t>
            </w:r>
            <w:r/>
          </w:p>
        </w:tc>
        <w:tc>
          <w:tcPr>
            <w:tcW w:w="1701"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搭建时间</w:t>
            </w:r>
            <w:r/>
          </w:p>
        </w:tc>
        <w:tc>
          <w:tcPr>
            <w:tcW w:w="1985"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撤展时间</w:t>
            </w:r>
            <w:r/>
          </w:p>
        </w:tc>
      </w:tr>
      <w:tr>
        <w:trPr>
          <w:trHeight w:val="454"/>
        </w:trPr>
        <w:tc>
          <w:tcPr>
            <w:tcW w:w="2097"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10月16日-17日</w:t>
            </w:r>
            <w:r/>
          </w:p>
        </w:tc>
        <w:tc>
          <w:tcPr>
            <w:tcW w:w="15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400平方米</w:t>
            </w:r>
            <w:r/>
          </w:p>
        </w:tc>
        <w:tc>
          <w:tcPr>
            <w:tcW w:w="1276"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40</w:t>
            </w:r>
            <w:r/>
          </w:p>
        </w:tc>
        <w:tc>
          <w:tcPr>
            <w:tcW w:w="1701"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10月15日晚</w:t>
            </w:r>
            <w:r/>
          </w:p>
        </w:tc>
        <w:tc>
          <w:tcPr>
            <w:tcW w:w="1985"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10月17日晚</w:t>
            </w:r>
            <w:r/>
          </w:p>
        </w:tc>
      </w:tr>
      <w:tr>
        <w:trPr>
          <w:trHeight w:val="454"/>
        </w:trPr>
        <w:tc>
          <w:tcPr>
            <w:tcW w:w="2097"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10月23日-24日</w:t>
            </w:r>
            <w:r/>
          </w:p>
        </w:tc>
        <w:tc>
          <w:tcPr>
            <w:tcW w:w="15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400平方米</w:t>
            </w:r>
            <w:r/>
          </w:p>
        </w:tc>
        <w:tc>
          <w:tcPr>
            <w:tcW w:w="1276"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40</w:t>
            </w:r>
            <w:r/>
          </w:p>
        </w:tc>
        <w:tc>
          <w:tcPr>
            <w:tcW w:w="1701"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10月22日晚</w:t>
            </w:r>
            <w:r/>
          </w:p>
        </w:tc>
        <w:tc>
          <w:tcPr>
            <w:tcW w:w="1985"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10月24日下午</w:t>
            </w:r>
            <w:r/>
          </w:p>
        </w:tc>
      </w:tr>
      <w:tr>
        <w:trPr>
          <w:trHeight w:val="454"/>
        </w:trPr>
        <w:tc>
          <w:tcPr>
            <w:tcW w:w="2097"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11月1日-2日</w:t>
            </w:r>
            <w:r/>
          </w:p>
        </w:tc>
        <w:tc>
          <w:tcPr>
            <w:tcW w:w="15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400平方米</w:t>
            </w:r>
            <w:r/>
          </w:p>
        </w:tc>
        <w:tc>
          <w:tcPr>
            <w:tcW w:w="1276"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40</w:t>
            </w:r>
            <w:r/>
          </w:p>
        </w:tc>
        <w:tc>
          <w:tcPr>
            <w:tcW w:w="1701"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10月31日晚</w:t>
            </w:r>
            <w:r/>
          </w:p>
        </w:tc>
        <w:tc>
          <w:tcPr>
            <w:tcW w:w="1985"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11月2日下午</w:t>
            </w:r>
            <w:r/>
          </w:p>
        </w:tc>
      </w:tr>
    </w:tbl>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（2）会议活动（共计19场）。</w:t>
      </w:r>
      <w:r/>
    </w:p>
    <w:tbl>
      <w:tblPr>
        <w:tblStyle w:val="880"/>
        <w:tblW w:w="0" w:type="auto"/>
        <w:tblInd w:w="4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9"/>
        <w:gridCol w:w="850"/>
        <w:gridCol w:w="4649"/>
        <w:gridCol w:w="1560"/>
      </w:tblGrid>
      <w:tr>
        <w:trPr/>
        <w:tc>
          <w:tcPr>
            <w:tcW w:w="15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日期</w:t>
            </w:r>
            <w:r/>
          </w:p>
        </w:tc>
        <w:tc>
          <w:tcPr>
            <w:tcW w:w="85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时间</w:t>
            </w:r>
            <w:r/>
          </w:p>
        </w:tc>
        <w:tc>
          <w:tcPr>
            <w:tcW w:w="464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会议名称（暂定）</w:t>
            </w:r>
            <w:r/>
          </w:p>
        </w:tc>
        <w:tc>
          <w:tcPr>
            <w:tcW w:w="156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预计规模</w:t>
            </w:r>
            <w:r/>
          </w:p>
        </w:tc>
      </w:tr>
      <w:tr>
        <w:trPr>
          <w:trHeight w:val="454"/>
        </w:trPr>
        <w:tc>
          <w:tcPr>
            <w:gridSpan w:val="4"/>
            <w:tcW w:w="8618" w:type="dxa"/>
            <w:vAlign w:val="center"/>
            <w:textDirection w:val="lrTb"/>
            <w:noWrap w:val="false"/>
          </w:tcPr>
          <w:p>
            <w:pPr>
              <w:widowControl/>
              <w:rPr>
                <w:rFonts w:hint="eastAsia" w:ascii="仿宋" w:hAnsi="仿宋" w:eastAsia="仿宋" w:cs="仿宋"/>
                <w:sz w:val="24"/>
                <w:szCs w:val="24"/>
              </w:rPr>
            </w:pPr>
            <w:r>
              <w:rPr>
                <w:rFonts w:hint="eastAsia" w:ascii="仿宋" w:hAnsi="仿宋" w:eastAsia="仿宋" w:cs="仿宋"/>
                <w:sz w:val="24"/>
                <w:szCs w:val="24"/>
              </w:rPr>
              <w:t xml:space="preserve">广交会展馆（共7场）</w:t>
            </w:r>
            <w:r/>
          </w:p>
        </w:tc>
      </w:tr>
      <w:tr>
        <w:trPr>
          <w:trHeight w:val="454"/>
        </w:trPr>
        <w:tc>
          <w:tcPr>
            <w:tcW w:w="15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10月16日</w:t>
            </w:r>
            <w:r/>
          </w:p>
        </w:tc>
        <w:tc>
          <w:tcPr>
            <w:tcW w:w="85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上午</w:t>
            </w:r>
            <w:r/>
          </w:p>
        </w:tc>
        <w:tc>
          <w:tcPr>
            <w:tcW w:w="464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江苏人工智能产业经贸交流会</w:t>
            </w:r>
            <w:r/>
          </w:p>
        </w:tc>
        <w:tc>
          <w:tcPr>
            <w:tcW w:w="156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150人</w:t>
            </w:r>
            <w:r/>
          </w:p>
        </w:tc>
      </w:tr>
      <w:tr>
        <w:trPr>
          <w:trHeight w:val="454"/>
        </w:trPr>
        <w:tc>
          <w:tcPr>
            <w:tcW w:w="15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10月16日</w:t>
            </w:r>
            <w:r/>
          </w:p>
        </w:tc>
        <w:tc>
          <w:tcPr>
            <w:tcW w:w="85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下午</w:t>
            </w:r>
            <w:r/>
          </w:p>
        </w:tc>
        <w:tc>
          <w:tcPr>
            <w:tcW w:w="464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“江苏优品行全球”企业出海交流暨供采对接活动（机电产业专场）</w:t>
            </w:r>
            <w:r/>
          </w:p>
        </w:tc>
        <w:tc>
          <w:tcPr>
            <w:tcW w:w="156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100人</w:t>
            </w:r>
            <w:r/>
          </w:p>
        </w:tc>
      </w:tr>
      <w:tr>
        <w:trPr>
          <w:trHeight w:val="454"/>
        </w:trPr>
        <w:tc>
          <w:tcPr>
            <w:tcW w:w="15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10月17日</w:t>
            </w:r>
            <w:r/>
          </w:p>
        </w:tc>
        <w:tc>
          <w:tcPr>
            <w:tcW w:w="85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上午</w:t>
            </w:r>
            <w:r/>
          </w:p>
        </w:tc>
        <w:tc>
          <w:tcPr>
            <w:tcW w:w="464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贸易服务对接活动（机电产业专场）</w:t>
            </w:r>
            <w:r/>
          </w:p>
        </w:tc>
        <w:tc>
          <w:tcPr>
            <w:tcW w:w="156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100人</w:t>
            </w:r>
            <w:r/>
          </w:p>
        </w:tc>
      </w:tr>
      <w:tr>
        <w:trPr>
          <w:trHeight w:val="454"/>
        </w:trPr>
        <w:tc>
          <w:tcPr>
            <w:tcW w:w="15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10月23日</w:t>
            </w:r>
            <w:r/>
          </w:p>
        </w:tc>
        <w:tc>
          <w:tcPr>
            <w:tcW w:w="85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下午</w:t>
            </w:r>
            <w:r/>
          </w:p>
        </w:tc>
        <w:tc>
          <w:tcPr>
            <w:tcW w:w="464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“江苏优品行全球”企业出海交流暨供采对接活动（轻工产业专场）</w:t>
            </w:r>
            <w:r/>
          </w:p>
        </w:tc>
        <w:tc>
          <w:tcPr>
            <w:tcW w:w="156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100人</w:t>
            </w:r>
            <w:r/>
          </w:p>
        </w:tc>
      </w:tr>
      <w:tr>
        <w:trPr>
          <w:trHeight w:val="454"/>
        </w:trPr>
        <w:tc>
          <w:tcPr>
            <w:tcW w:w="15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10月24日</w:t>
            </w:r>
            <w:r/>
          </w:p>
        </w:tc>
        <w:tc>
          <w:tcPr>
            <w:tcW w:w="85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上午</w:t>
            </w:r>
            <w:r/>
          </w:p>
        </w:tc>
        <w:tc>
          <w:tcPr>
            <w:tcW w:w="464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贸易服务对接活动（轻工产业专场）</w:t>
            </w:r>
            <w:r/>
          </w:p>
        </w:tc>
        <w:tc>
          <w:tcPr>
            <w:tcW w:w="156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100人</w:t>
            </w:r>
            <w:r/>
          </w:p>
        </w:tc>
      </w:tr>
      <w:tr>
        <w:trPr>
          <w:trHeight w:val="454"/>
        </w:trPr>
        <w:tc>
          <w:tcPr>
            <w:tcW w:w="15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11月1日</w:t>
            </w:r>
            <w:r/>
          </w:p>
        </w:tc>
        <w:tc>
          <w:tcPr>
            <w:tcW w:w="85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下午</w:t>
            </w:r>
            <w:r/>
          </w:p>
        </w:tc>
        <w:tc>
          <w:tcPr>
            <w:tcW w:w="464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江苏纺织服装企业新品发布活动</w:t>
            </w:r>
            <w:r/>
          </w:p>
        </w:tc>
        <w:tc>
          <w:tcPr>
            <w:tcW w:w="156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100人</w:t>
            </w:r>
            <w:r/>
          </w:p>
        </w:tc>
      </w:tr>
      <w:tr>
        <w:trPr>
          <w:trHeight w:val="454"/>
        </w:trPr>
        <w:tc>
          <w:tcPr>
            <w:tcW w:w="15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11月2日</w:t>
            </w:r>
            <w:r/>
          </w:p>
        </w:tc>
        <w:tc>
          <w:tcPr>
            <w:tcW w:w="85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上午</w:t>
            </w:r>
            <w:r/>
          </w:p>
        </w:tc>
        <w:tc>
          <w:tcPr>
            <w:tcW w:w="464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贸易服务对接活动（纺织产业专场）</w:t>
            </w:r>
            <w:r/>
          </w:p>
        </w:tc>
        <w:tc>
          <w:tcPr>
            <w:tcW w:w="156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100人</w:t>
            </w:r>
            <w:r/>
          </w:p>
        </w:tc>
      </w:tr>
      <w:tr>
        <w:trPr>
          <w:trHeight w:val="454"/>
        </w:trPr>
        <w:tc>
          <w:tcPr>
            <w:gridSpan w:val="4"/>
            <w:tcW w:w="8618" w:type="dxa"/>
            <w:vAlign w:val="center"/>
            <w:textDirection w:val="lrTb"/>
            <w:noWrap w:val="false"/>
          </w:tcPr>
          <w:p>
            <w:pPr>
              <w:widowControl/>
              <w:rPr>
                <w:rFonts w:hint="eastAsia" w:ascii="仿宋" w:hAnsi="仿宋" w:eastAsia="仿宋" w:cs="仿宋"/>
                <w:sz w:val="24"/>
                <w:szCs w:val="24"/>
              </w:rPr>
            </w:pPr>
            <w:r>
              <w:rPr>
                <w:rFonts w:hint="eastAsia" w:ascii="仿宋" w:hAnsi="仿宋" w:eastAsia="仿宋" w:cs="仿宋"/>
                <w:sz w:val="24"/>
                <w:szCs w:val="24"/>
              </w:rPr>
              <w:t xml:space="preserve">广交会威斯汀酒店（共12场）</w:t>
            </w:r>
            <w:r/>
          </w:p>
        </w:tc>
      </w:tr>
      <w:tr>
        <w:trPr>
          <w:trHeight w:val="454"/>
        </w:trPr>
        <w:tc>
          <w:tcPr>
            <w:tcW w:w="15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10月17日</w:t>
            </w:r>
            <w:r/>
          </w:p>
        </w:tc>
        <w:tc>
          <w:tcPr>
            <w:tcW w:w="85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上午</w:t>
            </w:r>
            <w:r/>
          </w:p>
        </w:tc>
        <w:tc>
          <w:tcPr>
            <w:tcW w:w="464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000000"/>
                <w:sz w:val="24"/>
                <w:szCs w:val="24"/>
              </w:rPr>
              <w:t xml:space="preserve">镇江汽车行业经贸投资合作交流会</w:t>
            </w:r>
            <w:r/>
          </w:p>
        </w:tc>
        <w:tc>
          <w:tcPr>
            <w:tcW w:w="156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100人</w:t>
            </w:r>
            <w:r/>
          </w:p>
        </w:tc>
      </w:tr>
      <w:tr>
        <w:trPr>
          <w:trHeight w:val="454"/>
        </w:trPr>
        <w:tc>
          <w:tcPr>
            <w:tcW w:w="15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10月17日</w:t>
            </w:r>
            <w:r/>
          </w:p>
        </w:tc>
        <w:tc>
          <w:tcPr>
            <w:tcW w:w="85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下午</w:t>
            </w:r>
            <w:r/>
          </w:p>
        </w:tc>
        <w:tc>
          <w:tcPr>
            <w:tcW w:w="464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000000"/>
                <w:sz w:val="24"/>
                <w:szCs w:val="24"/>
              </w:rPr>
              <w:t xml:space="preserve">常州贸易投资交流会</w:t>
            </w:r>
            <w:r/>
          </w:p>
        </w:tc>
        <w:tc>
          <w:tcPr>
            <w:tcW w:w="156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100人</w:t>
            </w:r>
            <w:r/>
          </w:p>
        </w:tc>
      </w:tr>
      <w:tr>
        <w:trPr>
          <w:trHeight w:val="454"/>
        </w:trPr>
        <w:tc>
          <w:tcPr>
            <w:tcW w:w="15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10月17日</w:t>
            </w:r>
            <w:r/>
          </w:p>
        </w:tc>
        <w:tc>
          <w:tcPr>
            <w:tcW w:w="85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下午</w:t>
            </w:r>
            <w:r/>
          </w:p>
        </w:tc>
        <w:tc>
          <w:tcPr>
            <w:tcW w:w="464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000000"/>
                <w:sz w:val="24"/>
                <w:szCs w:val="24"/>
              </w:rPr>
              <w:t xml:space="preserve">宿迁投资洽谈会</w:t>
            </w:r>
            <w:r/>
          </w:p>
        </w:tc>
        <w:tc>
          <w:tcPr>
            <w:tcW w:w="156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100人</w:t>
            </w:r>
            <w:r/>
          </w:p>
        </w:tc>
      </w:tr>
      <w:tr>
        <w:trPr>
          <w:trHeight w:val="454"/>
        </w:trPr>
        <w:tc>
          <w:tcPr>
            <w:tcW w:w="15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10月17日</w:t>
            </w:r>
            <w:r/>
          </w:p>
        </w:tc>
        <w:tc>
          <w:tcPr>
            <w:tcW w:w="85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晚上</w:t>
            </w:r>
            <w:r/>
          </w:p>
        </w:tc>
        <w:tc>
          <w:tcPr>
            <w:tcW w:w="464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000000"/>
                <w:sz w:val="24"/>
                <w:szCs w:val="24"/>
              </w:rPr>
              <w:t xml:space="preserve">南通外资外贸招引专场对接会</w:t>
            </w:r>
            <w:r/>
          </w:p>
        </w:tc>
        <w:tc>
          <w:tcPr>
            <w:tcW w:w="156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100人</w:t>
            </w:r>
            <w:r/>
          </w:p>
        </w:tc>
      </w:tr>
      <w:tr>
        <w:trPr>
          <w:trHeight w:val="454"/>
        </w:trPr>
        <w:tc>
          <w:tcPr>
            <w:tcW w:w="15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10月18日</w:t>
            </w:r>
            <w:r/>
          </w:p>
        </w:tc>
        <w:tc>
          <w:tcPr>
            <w:tcW w:w="85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上午</w:t>
            </w:r>
            <w:r/>
          </w:p>
        </w:tc>
        <w:tc>
          <w:tcPr>
            <w:tcW w:w="464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000000"/>
                <w:sz w:val="24"/>
                <w:szCs w:val="24"/>
              </w:rPr>
              <w:t xml:space="preserve">盐城外资招商推介会</w:t>
            </w:r>
            <w:r/>
          </w:p>
        </w:tc>
        <w:tc>
          <w:tcPr>
            <w:tcW w:w="156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100人</w:t>
            </w:r>
            <w:r/>
          </w:p>
        </w:tc>
      </w:tr>
      <w:tr>
        <w:trPr>
          <w:trHeight w:val="454"/>
        </w:trPr>
        <w:tc>
          <w:tcPr>
            <w:tcW w:w="15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10月18日</w:t>
            </w:r>
            <w:r/>
          </w:p>
        </w:tc>
        <w:tc>
          <w:tcPr>
            <w:tcW w:w="85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下午</w:t>
            </w:r>
            <w:r/>
          </w:p>
        </w:tc>
        <w:tc>
          <w:tcPr>
            <w:tcW w:w="464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000000"/>
                <w:sz w:val="24"/>
                <w:szCs w:val="24"/>
              </w:rPr>
              <w:t xml:space="preserve">淮安市投资环境说明会</w:t>
            </w:r>
            <w:r/>
          </w:p>
        </w:tc>
        <w:tc>
          <w:tcPr>
            <w:tcW w:w="156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100人</w:t>
            </w:r>
            <w:r/>
          </w:p>
        </w:tc>
      </w:tr>
      <w:tr>
        <w:trPr>
          <w:trHeight w:val="454"/>
        </w:trPr>
        <w:tc>
          <w:tcPr>
            <w:tcW w:w="15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10月18日</w:t>
            </w:r>
            <w:r/>
          </w:p>
        </w:tc>
        <w:tc>
          <w:tcPr>
            <w:tcW w:w="85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下午</w:t>
            </w:r>
            <w:r/>
          </w:p>
        </w:tc>
        <w:tc>
          <w:tcPr>
            <w:tcW w:w="464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000000"/>
                <w:sz w:val="24"/>
                <w:szCs w:val="24"/>
              </w:rPr>
              <w:t xml:space="preserve">扬州（邗江）先进制造业专题招商恳谈会</w:t>
            </w:r>
            <w:r/>
          </w:p>
        </w:tc>
        <w:tc>
          <w:tcPr>
            <w:tcW w:w="156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100人</w:t>
            </w:r>
            <w:r/>
          </w:p>
        </w:tc>
      </w:tr>
      <w:tr>
        <w:trPr>
          <w:trHeight w:val="454"/>
        </w:trPr>
        <w:tc>
          <w:tcPr>
            <w:tcW w:w="15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10月19日</w:t>
            </w:r>
            <w:r/>
          </w:p>
        </w:tc>
        <w:tc>
          <w:tcPr>
            <w:tcW w:w="85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上午</w:t>
            </w:r>
            <w:r/>
          </w:p>
        </w:tc>
        <w:tc>
          <w:tcPr>
            <w:tcW w:w="464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000000"/>
                <w:sz w:val="24"/>
                <w:szCs w:val="24"/>
              </w:rPr>
              <w:t xml:space="preserve">连云港市招商引资专题推介会</w:t>
            </w:r>
            <w:r/>
          </w:p>
        </w:tc>
        <w:tc>
          <w:tcPr>
            <w:tcW w:w="156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100人</w:t>
            </w:r>
            <w:r/>
          </w:p>
        </w:tc>
      </w:tr>
      <w:tr>
        <w:trPr>
          <w:trHeight w:val="454"/>
        </w:trPr>
        <w:tc>
          <w:tcPr>
            <w:tcW w:w="15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10月19日</w:t>
            </w:r>
            <w:r/>
          </w:p>
        </w:tc>
        <w:tc>
          <w:tcPr>
            <w:tcW w:w="85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下午</w:t>
            </w:r>
            <w:r/>
          </w:p>
        </w:tc>
        <w:tc>
          <w:tcPr>
            <w:tcW w:w="464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000000"/>
                <w:sz w:val="24"/>
                <w:szCs w:val="24"/>
              </w:rPr>
              <w:t xml:space="preserve">泰州城市产业推介会</w:t>
            </w:r>
            <w:r/>
          </w:p>
        </w:tc>
        <w:tc>
          <w:tcPr>
            <w:tcW w:w="156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100人</w:t>
            </w:r>
            <w:r/>
          </w:p>
        </w:tc>
      </w:tr>
      <w:tr>
        <w:trPr>
          <w:trHeight w:val="454"/>
        </w:trPr>
        <w:tc>
          <w:tcPr>
            <w:tcW w:w="15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10月-11月</w:t>
            </w:r>
            <w:r/>
          </w:p>
        </w:tc>
        <w:tc>
          <w:tcPr>
            <w:tcW w:w="85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W w:w="4649" w:type="dxa"/>
            <w:vAlign w:val="center"/>
            <w:textDirection w:val="lrTb"/>
            <w:noWrap w:val="false"/>
          </w:tcPr>
          <w:p>
            <w:pPr>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3场会议待定</w:t>
            </w:r>
            <w:r/>
          </w:p>
        </w:tc>
        <w:tc>
          <w:tcPr>
            <w:tcW w:w="156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bl>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（备注：以实际举办为准）</w:t>
      </w:r>
      <w:r/>
    </w:p>
    <w:p>
      <w:pPr>
        <w:pStyle w:val="879"/>
        <w:ind w:left="0" w:firstLine="480"/>
        <w:rPr>
          <w:rFonts w:hint="eastAsia" w:ascii="仿宋" w:hAnsi="仿宋" w:eastAsia="仿宋" w:cs="仿宋"/>
          <w:sz w:val="24"/>
          <w:szCs w:val="24"/>
        </w:rPr>
      </w:pPr>
      <w:r>
        <w:rPr>
          <w:rFonts w:hint="eastAsia" w:ascii="仿宋" w:hAnsi="仿宋" w:eastAsia="仿宋" w:cs="仿宋"/>
          <w:sz w:val="24"/>
          <w:szCs w:val="24"/>
        </w:rPr>
      </w:r>
      <w:r/>
    </w:p>
    <w:p>
      <w:pPr>
        <w:pStyle w:val="879"/>
        <w:ind w:left="0" w:firstLine="480"/>
        <w:rPr>
          <w:rFonts w:hint="eastAsia" w:ascii="仿宋" w:hAnsi="仿宋" w:eastAsia="仿宋" w:cs="仿宋"/>
          <w:sz w:val="24"/>
          <w:szCs w:val="24"/>
        </w:rPr>
      </w:pPr>
      <w:r>
        <w:rPr>
          <w:rFonts w:hint="eastAsia" w:ascii="仿宋" w:hAnsi="仿宋" w:eastAsia="仿宋" w:cs="仿宋"/>
          <w:sz w:val="24"/>
          <w:szCs w:val="24"/>
        </w:rPr>
        <w:t xml:space="preserve">2．服务范围</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2.1 特色产品展示区策划及搭建</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结合广交会一、二、三期“先进制造”“品质家居”“时尚生活”主题，在广交会展馆指定场地策划及搭建特色产品展示区（约400平方米，长27米×宽15米，位置图附后），包括：企业联络和资料收集整理，展示方案策划，展示物料设计、制作、运输、搭建，展品收集布置，撤展等。</w:t>
      </w:r>
      <w:r/>
    </w:p>
    <w:p>
      <w:pPr>
        <w:jc w:val="center"/>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4079875" cy="474345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30121" name="图片 1"/>
                        <pic:cNvPicPr>
                          <a:picLocks noChangeAspect="1"/>
                        </pic:cNvPicPr>
                        <pic:nvPr/>
                      </pic:nvPicPr>
                      <pic:blipFill>
                        <a:blip r:embed="rId16"/>
                        <a:stretch/>
                      </pic:blipFill>
                      <pic:spPr bwMode="auto">
                        <a:xfrm>
                          <a:off x="0" y="0"/>
                          <a:ext cx="4103191" cy="47710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21.2pt;height:373.5pt;mso-wrap-distance-left:0.0pt;mso-wrap-distance-top:0.0pt;mso-wrap-distance-right:0.0pt;mso-wrap-distance-bottom:0.0pt;" stroked="false">
                <v:path textboxrect="0,0,0,0"/>
                <v:imagedata r:id="rId16" o:title=""/>
              </v:shape>
            </w:pict>
          </mc:Fallback>
        </mc:AlternateContent>
      </w:r>
      <w:r/>
    </w:p>
    <w:p>
      <w:pPr>
        <w:ind w:firstLine="480"/>
        <w:jc w:val="center"/>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布局图（对接区）</w:t>
      </w:r>
      <w:r/>
    </w:p>
    <w:p>
      <w:pPr>
        <w:pStyle w:val="854"/>
        <w:rPr>
          <w:lang w:bidi="ar-SA"/>
        </w:rPr>
      </w:pPr>
      <w:r>
        <w:rPr>
          <w:lang w:bidi="ar-SA"/>
        </w:rPr>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2.1.1 企业联络和资料收集整理。汇总各市推荐企业信息，联系企业收集企业和展品信息，策划展示方案，制作企业展板及展品介绍等。</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2.1.2 展示方案设计。与采购人、展馆方、参展企业沟通，结合活动主题策划展示方案，设计展示区布局，绘制并持续更新效果图、平面图、施工图等，协调展馆方做好展示方案审核。</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2.1.3 展示区搭建。按照展示方案和施工图纸，组织施工人员完成地面、墙面、灯箱、灯带、桁架、展板、展台、展柜、美工、多媒体设备等展示物料的制作、搭建、装修、布置。</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2.1.4 展品布置。联系企业做好展样品收集布置工作，与展馆方协调展样品进出展馆等事宜。</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2.1.5 布撤展管理。负责现场施工管理、安全检查、进度控制等，确保展示效果和布撤展工作安全有序。</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 会议活动承办及现场会务服务</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负责经贸交流会、贸易对接活动、招商推介活动等会议活动的会前会务和现场执行工作。</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2.2.1 会前会务</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（1）安排专人统筹会议活动组织工作，按照会议活动方案及采购人需求，协调工作人员，有序推进会议活动组织实施。</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（2）编制各场会议活动的执行手册，明确时间节点、工作分工、物料清单等信息，联系组织方、会场方确认会场布局以及屏幕、音响、灯光、话筒、投影、同传设备等保障事项，跟进会议筹备进度。</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（3）负责会务资料设计制作，包括主KV、签到背景、引导牌、席卡、桌签、会议手册、企业清单、议程资料等。</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（4）协助采购人收集汇总嘉宾、代表等参会情况，负责参会代表证件办理。</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2.2.2 现场执行</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（1）统筹会议活动现场布置，包括演讲台、桌椅布局、背景板、引导标识、桌签、绿植等摆放，协调视频、影响、灯光等设备专业技术人员做好现场保障，完成彩排演练。</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（2）统筹安排嘉宾接待、会场签到、材料发放等会务工作。</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（3）负责会议流程控制和时间管理，协调主持、致辞、推介、发布、签约、对接等各环节。</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（4）安排专业技术服务人员，包括：现场项目管理统筹人员，控台设备操作人员，摄影、摄像、直播、同传、速记、翻译、剪辑等。</w:t>
      </w:r>
      <w:r/>
    </w:p>
    <w:p>
      <w:pPr>
        <w:ind w:firstLine="48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rPr>
        <w:t xml:space="preserve">（5）协调做好现场秩序维护与安全疏导，配合做好人员冲突、故障处理、安全事件</w:t>
      </w:r>
      <w:r>
        <w:rPr>
          <w:rFonts w:hint="eastAsia" w:ascii="仿宋" w:hAnsi="仿宋" w:eastAsia="仿宋" w:cs="仿宋"/>
          <w:sz w:val="24"/>
          <w:szCs w:val="24"/>
          <w:highlight w:val="none"/>
        </w:rPr>
        <w:t xml:space="preserve">等突发情况的应急处置。</w:t>
      </w:r>
      <w:r/>
    </w:p>
    <w:p>
      <w:pPr>
        <w:ind w:firstLine="48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附：会议服务需求清单（以实际发生为准）</w:t>
      </w:r>
      <w:r/>
    </w:p>
    <w:tbl>
      <w:tblPr>
        <w:tblStyle w:val="880"/>
        <w:tblW w:w="8759" w:type="dxa"/>
        <w:tblInd w:w="4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4111"/>
        <w:gridCol w:w="3827"/>
      </w:tblGrid>
      <w:tr>
        <w:trPr>
          <w:trHeight w:val="454"/>
        </w:trPr>
        <w:tc>
          <w:tcPr>
            <w:tcW w:w="82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r/>
          </w:p>
        </w:tc>
        <w:tc>
          <w:tcPr>
            <w:tcW w:w="411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会议名称（暂定）</w:t>
            </w:r>
            <w:r/>
          </w:p>
        </w:tc>
        <w:tc>
          <w:tcPr>
            <w:tcW w:w="3827"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服务内容</w:t>
            </w:r>
            <w:r/>
          </w:p>
        </w:tc>
      </w:tr>
      <w:tr>
        <w:trPr>
          <w:trHeight w:val="454"/>
        </w:trPr>
        <w:tc>
          <w:tcPr>
            <w:gridSpan w:val="2"/>
            <w:tcW w:w="4932" w:type="dxa"/>
            <w:vAlign w:val="center"/>
            <w:textDirection w:val="lrTb"/>
            <w:noWrap w:val="false"/>
          </w:tcPr>
          <w:p>
            <w:pPr>
              <w:jc w:val="lef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广交会展馆</w:t>
            </w:r>
            <w:r/>
          </w:p>
        </w:tc>
        <w:tc>
          <w:tcPr>
            <w:tcW w:w="3827" w:type="dxa"/>
            <w:vAlign w:val="center"/>
            <w:vMerge w:val="restart"/>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1.主KV设计、签到背景、座位图设计；</w:t>
            </w:r>
            <w:r/>
          </w:p>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2.信息板、导向牌设计；</w:t>
            </w:r>
            <w:r/>
          </w:p>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3.议程、人员名单、席卡、会议手册等印刷物料设计；</w:t>
            </w:r>
            <w:r/>
          </w:p>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4.流程PPT及会议场控；</w:t>
            </w:r>
            <w:r/>
          </w:p>
          <w:p>
            <w:pPr>
              <w:jc w:val="left"/>
              <w:rPr>
                <w:highlight w:val="none"/>
              </w:rPr>
            </w:pPr>
            <w:r>
              <w:rPr>
                <w:rFonts w:hint="eastAsia" w:ascii="仿宋" w:hAnsi="仿宋" w:eastAsia="仿宋" w:cs="仿宋"/>
                <w:color w:val="000000"/>
                <w:sz w:val="24"/>
                <w:szCs w:val="24"/>
                <w:highlight w:val="none"/>
              </w:rPr>
              <w:t xml:space="preserve">5.对接活动企业展板。</w:t>
            </w:r>
            <w:r/>
          </w:p>
        </w:tc>
      </w:tr>
      <w:tr>
        <w:trPr>
          <w:trHeight w:val="454"/>
        </w:trPr>
        <w:tc>
          <w:tcPr>
            <w:tcW w:w="82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411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江苏人工智能产业经贸交流会</w:t>
            </w:r>
            <w:r/>
          </w:p>
        </w:tc>
        <w:tc>
          <w:tcPr>
            <w:tcW w:w="3827" w:type="dxa"/>
            <w:vAlign w:val="center"/>
            <w:vMerge w:val="continue"/>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54"/>
        </w:trPr>
        <w:tc>
          <w:tcPr>
            <w:tcW w:w="82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411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“江苏优品行全球”企业出海交流暨供采对接活动（机电产业专场）</w:t>
            </w:r>
            <w:r/>
          </w:p>
        </w:tc>
        <w:tc>
          <w:tcPr>
            <w:tcW w:w="3827" w:type="dxa"/>
            <w:vAlign w:val="center"/>
            <w:vMerge w:val="continue"/>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54"/>
        </w:trPr>
        <w:tc>
          <w:tcPr>
            <w:tcW w:w="82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411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贸易服务对接活动（机电产业专场）</w:t>
            </w:r>
            <w:r/>
          </w:p>
        </w:tc>
        <w:tc>
          <w:tcPr>
            <w:tcW w:w="3827" w:type="dxa"/>
            <w:vAlign w:val="center"/>
            <w:vMerge w:val="continue"/>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54"/>
        </w:trPr>
        <w:tc>
          <w:tcPr>
            <w:tcW w:w="82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411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“江苏优品行全球”企业出海交流暨供采对接活动（轻工产业专场）</w:t>
            </w:r>
            <w:r/>
          </w:p>
        </w:tc>
        <w:tc>
          <w:tcPr>
            <w:tcW w:w="3827" w:type="dxa"/>
            <w:vAlign w:val="center"/>
            <w:vMerge w:val="continue"/>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54"/>
        </w:trPr>
        <w:tc>
          <w:tcPr>
            <w:tcW w:w="82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W w:w="411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贸易服务对接活动（轻工产业专场）</w:t>
            </w:r>
            <w:r/>
          </w:p>
        </w:tc>
        <w:tc>
          <w:tcPr>
            <w:tcW w:w="3827" w:type="dxa"/>
            <w:vAlign w:val="center"/>
            <w:vMerge w:val="continue"/>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54"/>
        </w:trPr>
        <w:tc>
          <w:tcPr>
            <w:tcW w:w="82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W w:w="411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江苏纺织服装企业新品发布活动</w:t>
            </w:r>
            <w:r/>
          </w:p>
        </w:tc>
        <w:tc>
          <w:tcPr>
            <w:tcW w:w="3827" w:type="dxa"/>
            <w:vAlign w:val="center"/>
            <w:vMerge w:val="continue"/>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54"/>
        </w:trPr>
        <w:tc>
          <w:tcPr>
            <w:tcW w:w="82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p>
        </w:tc>
        <w:tc>
          <w:tcPr>
            <w:tcW w:w="411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贸易服务对接活动（纺织产业专场）</w:t>
            </w:r>
            <w:r/>
          </w:p>
        </w:tc>
        <w:tc>
          <w:tcPr>
            <w:tcW w:w="3827" w:type="dxa"/>
            <w:vAlign w:val="center"/>
            <w:vMerge w:val="continue"/>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54"/>
        </w:trPr>
        <w:tc>
          <w:tcPr>
            <w:gridSpan w:val="2"/>
            <w:tcW w:w="4932" w:type="dxa"/>
            <w:vAlign w:val="center"/>
            <w:textDirection w:val="lrTb"/>
            <w:noWrap w:val="false"/>
          </w:tcPr>
          <w:p>
            <w:pPr>
              <w:jc w:val="lef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广交会威斯汀酒店</w:t>
            </w:r>
            <w:r/>
          </w:p>
        </w:tc>
        <w:tc>
          <w:tcPr>
            <w:tcW w:w="3827"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54"/>
        </w:trPr>
        <w:tc>
          <w:tcPr>
            <w:tcW w:w="82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411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镇江汽车行业经贸投资合作交流会</w:t>
            </w:r>
            <w:r/>
          </w:p>
        </w:tc>
        <w:tc>
          <w:tcPr>
            <w:tcW w:w="3827" w:type="dxa"/>
            <w:vAlign w:val="center"/>
            <w:vMerge w:val="restart"/>
            <w:textDirection w:val="lrTb"/>
            <w:noWrap w:val="false"/>
          </w:tcPr>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1.主KV设计、签到背景、座位图设计；</w:t>
            </w:r>
            <w:r/>
          </w:p>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2.信息板、导向牌设计制作布置；</w:t>
            </w:r>
            <w:r/>
          </w:p>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3.议程、人员名单、席卡、会议手册等印刷物料设计制作；</w:t>
            </w:r>
            <w:r/>
          </w:p>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4.流程PPT及会议场控；</w:t>
            </w:r>
            <w:r/>
          </w:p>
          <w:p>
            <w:pPr>
              <w:jc w:val="left"/>
              <w:rPr>
                <w:highlight w:val="none"/>
              </w:rPr>
            </w:pPr>
            <w:r>
              <w:rPr>
                <w:rFonts w:hint="eastAsia" w:ascii="仿宋" w:hAnsi="仿宋" w:eastAsia="仿宋" w:cs="仿宋"/>
                <w:color w:val="000000"/>
                <w:sz w:val="24"/>
                <w:szCs w:val="24"/>
                <w:highlight w:val="none"/>
              </w:rPr>
              <w:t xml:space="preserve">5.摄影、摄像、同传等专业技术人员保障。</w:t>
            </w:r>
            <w:r/>
          </w:p>
        </w:tc>
      </w:tr>
      <w:tr>
        <w:trPr>
          <w:trHeight w:val="454"/>
        </w:trPr>
        <w:tc>
          <w:tcPr>
            <w:tcW w:w="82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411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常州贸易投资交流会</w:t>
            </w:r>
            <w:r/>
          </w:p>
        </w:tc>
        <w:tc>
          <w:tcPr>
            <w:tcW w:w="3827" w:type="dxa"/>
            <w:vAlign w:val="center"/>
            <w:vMerge w:val="continue"/>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54"/>
        </w:trPr>
        <w:tc>
          <w:tcPr>
            <w:tcW w:w="82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411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宿迁投资洽谈会</w:t>
            </w:r>
            <w:r/>
          </w:p>
        </w:tc>
        <w:tc>
          <w:tcPr>
            <w:tcW w:w="3827" w:type="dxa"/>
            <w:vAlign w:val="center"/>
            <w:vMerge w:val="continue"/>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54"/>
        </w:trPr>
        <w:tc>
          <w:tcPr>
            <w:tcW w:w="82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411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南通外资外贸招引专场对接会</w:t>
            </w:r>
            <w:r/>
          </w:p>
        </w:tc>
        <w:tc>
          <w:tcPr>
            <w:tcW w:w="3827" w:type="dxa"/>
            <w:vAlign w:val="center"/>
            <w:vMerge w:val="continue"/>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54"/>
        </w:trPr>
        <w:tc>
          <w:tcPr>
            <w:tcW w:w="82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W w:w="411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盐城外资招商推介会</w:t>
            </w:r>
            <w:r/>
          </w:p>
        </w:tc>
        <w:tc>
          <w:tcPr>
            <w:tcW w:w="3827" w:type="dxa"/>
            <w:vAlign w:val="center"/>
            <w:vMerge w:val="continue"/>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54"/>
        </w:trPr>
        <w:tc>
          <w:tcPr>
            <w:tcW w:w="82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W w:w="411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淮安市投资环境说明会</w:t>
            </w:r>
            <w:r/>
          </w:p>
        </w:tc>
        <w:tc>
          <w:tcPr>
            <w:tcW w:w="3827" w:type="dxa"/>
            <w:vAlign w:val="center"/>
            <w:vMerge w:val="continue"/>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54"/>
        </w:trPr>
        <w:tc>
          <w:tcPr>
            <w:tcW w:w="82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p>
        </w:tc>
        <w:tc>
          <w:tcPr>
            <w:tcW w:w="411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扬州（邗江）先进制造业专题招商恳谈会</w:t>
            </w:r>
            <w:r/>
          </w:p>
        </w:tc>
        <w:tc>
          <w:tcPr>
            <w:tcW w:w="3827" w:type="dxa"/>
            <w:vAlign w:val="center"/>
            <w:vMerge w:val="continue"/>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54"/>
        </w:trPr>
        <w:tc>
          <w:tcPr>
            <w:tcW w:w="82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p>
        </w:tc>
        <w:tc>
          <w:tcPr>
            <w:tcW w:w="411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连云港市招商引资专题推介会</w:t>
            </w:r>
            <w:r/>
          </w:p>
        </w:tc>
        <w:tc>
          <w:tcPr>
            <w:tcW w:w="3827" w:type="dxa"/>
            <w:vAlign w:val="center"/>
            <w:vMerge w:val="continue"/>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54"/>
        </w:trPr>
        <w:tc>
          <w:tcPr>
            <w:tcW w:w="82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p>
        </w:tc>
        <w:tc>
          <w:tcPr>
            <w:tcW w:w="411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泰州城市产业推介会</w:t>
            </w:r>
            <w:r/>
          </w:p>
        </w:tc>
        <w:tc>
          <w:tcPr>
            <w:tcW w:w="3827" w:type="dxa"/>
            <w:vAlign w:val="center"/>
            <w:vMerge w:val="continue"/>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54"/>
        </w:trPr>
        <w:tc>
          <w:tcPr>
            <w:tcW w:w="821" w:type="dxa"/>
            <w:vAlign w:val="center"/>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p>
        </w:tc>
        <w:tc>
          <w:tcPr>
            <w:tcW w:w="411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3场会议待定（举办时间10-11月）</w:t>
            </w:r>
            <w:r/>
          </w:p>
        </w:tc>
        <w:tc>
          <w:tcPr>
            <w:tcW w:w="3827" w:type="dxa"/>
            <w:vAlign w:val="center"/>
            <w:vMerge w:val="continue"/>
            <w:textDirection w:val="lrTb"/>
            <w:noWrap w:val="false"/>
          </w:tcPr>
          <w:p>
            <w:pPr>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pStyle w:val="854"/>
        <w:rPr>
          <w:highlight w:val="none"/>
          <w:lang w:bidi="ar-SA"/>
        </w:rPr>
      </w:pPr>
      <w:r>
        <w:rPr>
          <w:highlight w:val="none"/>
          <w:lang w:bidi="ar-SA"/>
        </w:rPr>
      </w:r>
      <w:r/>
    </w:p>
    <w:p>
      <w:pPr>
        <w:ind w:firstLine="48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3．服务要求</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3.1 未经采购人书面确认同意，供应商不得将本项目转包或分包。项目出现安全事故、项目延误、经济纠纷、无法通过验收等情况的，由供应商负责并承担相关责任，并应按本协议约定向采购人承担违约责任。</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3.2 供应商应遵守国家/地区的法律及广交会、广交会展馆的规章制度，维护采购人及展会的名誉、形象，不得向第三方泄露采购人的商业秘密，包括但不限于：项目价</w:t>
      </w:r>
      <w:r>
        <w:rPr>
          <w:rFonts w:hint="eastAsia" w:ascii="仿宋" w:hAnsi="仿宋" w:eastAsia="仿宋" w:cs="仿宋"/>
          <w:sz w:val="24"/>
          <w:szCs w:val="24"/>
          <w:highlight w:val="none"/>
        </w:rPr>
        <w:t xml:space="preserve">款、施工方案、施工图纸等。供应商应为广交会特装施工服务商，或具备在中标后申请成为广交会特装施工服务商条件。</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3.3 供应商应根据采购人确定的活动方案、规模、议程等制定详细的服务实施方案并经采购人确认。</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3.4 展示区设计须主题鲜明、突出江苏特色与产业亮点，整体效果需经采购人确认。</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3.5 供应商应定期向采购人报告项目的进展情况，且供应商应及时配合采购人随时提供创意方案、设计方案、舞美方案、执行方案、施工效果图及图纸、施工方案、安全预案等并应给采购人预留合理的审核时间。</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3.6 供应商现场会务服务人员应具备相关大型国际展会服务经验，关键岗位人员需具有3年以上同类项目经验。</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3.7 供应商负责应急处理预案及应急处理演练等，确保具备配合处理突发情况的能力，保障本活动设备设施安全并顺利进行。</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3.8 供应商负责承建经采购人批准的会场设计和布置方案；按经批准的策划方案，以包材料、包质量、包工期、包安全、包文明施工、包验收通过、包保修、包拆除撤场的方式，全面负责方案的工程实施，必须在协议规定的时间内完成整体布置项目、撤场，不得以任何理由拖延时间；负责活动全过程的现场保障。</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3.9 供应商的施工方式及所交验的项目应符合项目举办地的有关安全、防火、环保等规定，且无任何权利瑕疵。供应商保证在作业期间，遵守采购人有关的管理规章制度和纪律，并做好安全保障工作。协议期间因供应商或供应商工作人员、设施设备、物料等供应商的原因引起的采购人、供应商或第三方等任何一方财产、人身损害，保险、损害赔偿等均由供应商自理，采购人对此不承担任何责任。</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 验收要求</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经采购人确认的设计、施工和搭建方案、施工图纸。供应商应在活动举办之日前1天完成最终施工制作和设备设施安装调试，保证现场处于随时可顺利执行状态。因采购人原因导致供应商不能在上述期限内完成上述工作的，期限相应顺延。</w:t>
      </w:r>
      <w:r/>
    </w:p>
    <w:p>
      <w:pPr>
        <w:pStyle w:val="879"/>
        <w:ind w:left="0" w:firstLine="480"/>
        <w:rPr>
          <w:rFonts w:hint="eastAsia" w:ascii="仿宋" w:hAnsi="仿宋" w:eastAsia="仿宋" w:cs="仿宋"/>
          <w:sz w:val="24"/>
          <w:szCs w:val="24"/>
        </w:rPr>
      </w:pPr>
      <w:r>
        <w:rPr>
          <w:rFonts w:hint="eastAsia" w:ascii="仿宋" w:hAnsi="仿宋" w:eastAsia="仿宋" w:cs="仿宋"/>
          <w:sz w:val="24"/>
          <w:szCs w:val="24"/>
        </w:rPr>
      </w:r>
      <w:r/>
    </w:p>
    <w:p>
      <w:pPr>
        <w:pStyle w:val="879"/>
        <w:ind w:left="0" w:firstLine="482"/>
        <w:rPr>
          <w:rFonts w:hint="eastAsia" w:ascii="仿宋" w:hAnsi="仿宋" w:eastAsia="仿宋" w:cs="仿宋"/>
          <w:b/>
          <w:bCs/>
          <w:sz w:val="24"/>
          <w:szCs w:val="24"/>
        </w:rPr>
      </w:pPr>
      <w:r>
        <w:rPr>
          <w:rFonts w:hint="eastAsia" w:ascii="仿宋" w:hAnsi="仿宋" w:eastAsia="仿宋" w:cs="仿宋"/>
          <w:b/>
          <w:bCs/>
          <w:sz w:val="24"/>
          <w:szCs w:val="24"/>
        </w:rPr>
      </w:r>
      <w:r/>
    </w:p>
    <w:p>
      <w:pPr>
        <w:pStyle w:val="879"/>
        <w:ind w:left="0" w:firstLine="482"/>
        <w:rPr>
          <w:rFonts w:hint="eastAsia" w:ascii="仿宋" w:hAnsi="仿宋" w:eastAsia="仿宋" w:cs="仿宋"/>
          <w:b/>
          <w:bCs/>
          <w:sz w:val="24"/>
          <w:szCs w:val="24"/>
        </w:rPr>
      </w:pPr>
      <w:r>
        <w:rPr>
          <w:rFonts w:hint="eastAsia" w:ascii="仿宋" w:hAnsi="仿宋" w:eastAsia="仿宋" w:cs="仿宋"/>
          <w:b/>
          <w:bCs/>
          <w:sz w:val="24"/>
          <w:szCs w:val="24"/>
        </w:rPr>
      </w:r>
      <w:r/>
    </w:p>
    <w:p>
      <w:pPr>
        <w:rPr>
          <w:rFonts w:hint="eastAsia" w:ascii="仿宋" w:hAnsi="仿宋" w:eastAsia="仿宋" w:cs="仿宋"/>
          <w:b/>
          <w:bCs/>
          <w:sz w:val="24"/>
          <w:szCs w:val="24"/>
        </w:rPr>
      </w:pPr>
      <w:r>
        <w:rPr>
          <w:rFonts w:hint="eastAsia" w:ascii="仿宋" w:hAnsi="仿宋" w:eastAsia="仿宋" w:cs="仿宋"/>
          <w:b/>
          <w:bCs/>
          <w:sz w:val="24"/>
          <w:szCs w:val="24"/>
        </w:rPr>
        <w:br w:type="page" w:clear="all"/>
      </w:r>
      <w:r/>
    </w:p>
    <w:p>
      <w:pPr>
        <w:pStyle w:val="879"/>
        <w:ind w:left="0" w:firstLine="482"/>
        <w:spacing w:after="0" w:line="360" w:lineRule="auto"/>
        <w:rPr>
          <w:rFonts w:hint="eastAsia" w:ascii="仿宋" w:hAnsi="仿宋" w:eastAsia="仿宋" w:cs="仿宋"/>
          <w:b/>
          <w:i/>
          <w:color w:val="000000"/>
          <w:sz w:val="24"/>
          <w:szCs w:val="24"/>
        </w:rPr>
      </w:pPr>
      <w:r>
        <w:rPr>
          <w:rFonts w:hint="eastAsia" w:ascii="仿宋" w:hAnsi="仿宋" w:eastAsia="仿宋" w:cs="仿宋"/>
          <w:b/>
          <w:bCs/>
          <w:sz w:val="24"/>
          <w:szCs w:val="24"/>
        </w:rPr>
        <w:t xml:space="preserve">采购包3：</w:t>
      </w:r>
      <w:r>
        <w:rPr>
          <w:rFonts w:hint="eastAsia" w:ascii="仿宋" w:hAnsi="仿宋" w:eastAsia="仿宋" w:cs="仿宋"/>
          <w:b/>
          <w:bCs/>
          <w:color w:val="000000"/>
          <w:sz w:val="24"/>
          <w:szCs w:val="24"/>
        </w:rPr>
        <w:t xml:space="preserve">江苏省商务厅第140届广交会第二现场系列活动</w:t>
      </w:r>
      <w:r>
        <w:rPr>
          <w:rFonts w:hint="eastAsia" w:ascii="仿宋" w:hAnsi="仿宋" w:eastAsia="仿宋" w:cs="仿宋"/>
          <w:b/>
          <w:color w:val="000000"/>
          <w:sz w:val="24"/>
          <w:szCs w:val="24"/>
        </w:rPr>
        <w:t xml:space="preserve">短视频制作及宣传推广服务</w:t>
      </w:r>
      <w:r/>
    </w:p>
    <w:p>
      <w:pPr>
        <w:pStyle w:val="879"/>
        <w:ind w:left="0" w:firstLine="480"/>
        <w:rPr>
          <w:rFonts w:hint="eastAsia" w:ascii="仿宋" w:hAnsi="仿宋" w:eastAsia="仿宋" w:cs="仿宋"/>
          <w:sz w:val="24"/>
          <w:szCs w:val="24"/>
        </w:rPr>
      </w:pPr>
      <w:r>
        <w:rPr>
          <w:rFonts w:hint="eastAsia" w:ascii="仿宋" w:hAnsi="仿宋" w:eastAsia="仿宋" w:cs="仿宋"/>
          <w:sz w:val="24"/>
          <w:szCs w:val="24"/>
        </w:rPr>
        <w:t xml:space="preserve">1．项目概况</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1.1 项目名称：江苏省商务厅第140届广交会第二现场系列活动短视频制作及宣传推广服务</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1.2 采购预算：合计60万元，需选取2家供应商，每家采购预算30万元。</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1.3 服务地点：广东省广州市广交会现场、江苏省（后续推广及南京相关活动）。</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1.4 服务期限：自协议生效之日起至2026年11月30日止（采购人有权根据实际情况调整上述活动的时间、地点，供应商应按调整后的方案执行）。</w:t>
      </w:r>
      <w:r/>
    </w:p>
    <w:p>
      <w:pPr>
        <w:pStyle w:val="879"/>
        <w:ind w:left="0" w:firstLine="480"/>
        <w:rPr>
          <w:rFonts w:hint="eastAsia" w:ascii="仿宋" w:hAnsi="仿宋" w:eastAsia="仿宋" w:cs="仿宋"/>
          <w:sz w:val="24"/>
          <w:szCs w:val="24"/>
        </w:rPr>
      </w:pPr>
      <w:r>
        <w:rPr>
          <w:rFonts w:hint="eastAsia" w:ascii="仿宋" w:hAnsi="仿宋" w:eastAsia="仿宋" w:cs="仿宋"/>
          <w:sz w:val="24"/>
          <w:szCs w:val="24"/>
        </w:rPr>
        <w:t xml:space="preserve">2．服务范围</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对系列活动开展专题报道，宣传江苏特色产业和优秀企业，包括方案策划、内容拍摄、撰稿发布等。</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2.1 项目总体宣传策划。围绕广交会第一、二、三期“先进制造”“品质家居”“时尚生活”主题及江苏优势产业，聚焦产品创新亮点，走访标杆企业，编制整体宣传策划方案，明确报道主题、呈现形式、发布渠道和进度安排，报采购人审核后执行。</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 专题片、短视频等宣传内容的拍摄制作。供应商需完成拍摄，拍摄内容包括广交会期间江苏企业参展情况、采购商洽谈、展会动态的拍摄，“第二现场”系列会议活动举办情况的拍摄，广交会重点企业采访、探厂以及亮点产品的拍摄，策划制作系列短视频及图文、海报、图解等宣传内容。</w:t>
      </w:r>
      <w:r/>
    </w:p>
    <w:p>
      <w:pPr>
        <w:ind w:firstLine="48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rPr>
        <w:t xml:space="preserve">2.3 全媒体推广投放。供应商在国家级综合传播网站、新媒体客户端及短视频号</w:t>
      </w:r>
      <w:r>
        <w:rPr>
          <w:rFonts w:hint="eastAsia" w:ascii="仿宋" w:hAnsi="仿宋" w:eastAsia="仿宋" w:cs="仿宋"/>
          <w:sz w:val="24"/>
          <w:szCs w:val="24"/>
          <w:highlight w:val="none"/>
        </w:rPr>
        <w:t xml:space="preserve">等重点网络平台进行发布、投放并推广，开展全媒体宣传。</w:t>
      </w:r>
      <w:r/>
    </w:p>
    <w:p>
      <w:pPr>
        <w:ind w:firstLine="48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 每家供应商推广次数应不少于6次，其中电视或新媒体推广次数不少于4次，</w:t>
      </w:r>
      <w:r>
        <w:rPr>
          <w:rFonts w:ascii="FangSong" w:hAnsi="FangSong" w:eastAsia="FangSong" w:cs="FangSong"/>
          <w:color w:val="000000"/>
          <w:sz w:val="24"/>
        </w:rPr>
        <w:t xml:space="preserve">推广总</w:t>
      </w:r>
      <w:r>
        <w:rPr>
          <w:rFonts w:hint="eastAsia" w:ascii="仿宋" w:hAnsi="仿宋" w:eastAsia="仿宋" w:cs="仿宋"/>
          <w:sz w:val="24"/>
          <w:szCs w:val="24"/>
          <w:highlight w:val="none"/>
        </w:rPr>
        <w:t xml:space="preserve">时长不少于5分钟。</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2.5 成果交付及总结。活动结束后按时提交全部视频、图文、海报/图解等宣传报道成果，汇总报道成效，协助完成采购验收工作。</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3．服务要求</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3.1 视频质量要求。供应商根据采购人项目要求，执行视频拍摄和后期制作工作。视频制作过程中，积极与采购人沟通，将脚本、样片等及时交给采购人审核，并根据采购人要求做出修改。脚本、文案、配音、字幕、成片视频、音频质量等质量需达到采购人要求。短视频采样率应在10Mbps以上，分辨率不低于1920*1080，格式应为mp4、mov、mkv等，满足广播级播出标准。</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3.2 团队要求。供应商应组建专门服务团队，明确1名项目负责人，团队人员需包含策划、导演、摄像、视频编辑、后期剪辑特效等相关专业技术人员。</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3.3 响应与修改要求。视频制作过程中积极与采购人沟通，将脚本、样片等及时提交采购人审核，并根据采购人要求做出修改；对采购人的需求反馈及临时调整要求能够及时响应并做出处理。 </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3.4 保密要求。供应商对履约过程中接触的所有信息和采购人所有工作信息，必须履行保密义务，未经许可不得对外传播，不得用作商业宣传及其他用途，并提供书面承诺函并加盖公章。</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3.5 知识产权要求。供应商应保证其所使用的所有内容（包含但不限于字体、音乐、肖像、图片、文稿等）无版权、著作权、肖像权及各类知识产权纠纷；因使用供应商成果被第三方指控侵权的，供应商应积极协助解决并承担由此给采购人造成的损失。同时，采购人有权选择解除合同或不解除合同要求供应商提交符合合同要求的替代服务成果。供应商须提供书面承诺函并加盖公章，格式自拟，内容涵盖采购人要求。 </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3.6 成果归属要求。项目最终研究成果（包括但不限于所有视频、宣传片版权）均属于采购人所有，成交供应商应将全部文件、图片、视频、文档资料交付采购人并提供明确交付清单；未经采购人书面许可，不得以任何形式对外传播或作为他用。供应商须对以上内容提供书面承诺函并加盖公章，内容涵盖采购人要求，格式自拟。如有违反，将承担所有因此引起的法律责任、相关费用并承担对采购人及相关利益受损方的经济赔偿。</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3.7 履约</w:t>
      </w:r>
      <w:r>
        <w:rPr>
          <w:rFonts w:hint="eastAsia" w:ascii="仿宋" w:hAnsi="仿宋" w:eastAsia="仿宋" w:cs="仿宋"/>
          <w:sz w:val="24"/>
          <w:szCs w:val="24"/>
          <w:highlight w:val="none"/>
        </w:rPr>
        <w:t xml:space="preserve">能力要求。具备主流媒体发布渠道或相应宣传推广能力，并提供广播电视节目制作经营许可证或代理授权书等有效证明材料。</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3.8 禁止转包分包。成交供应商须组建服务团队实际履约，不得将任何履约服务内容转包；未经采购人同意不得采用分包形式履行合同。</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36"/>
          <w:szCs w:val="36"/>
        </w:rPr>
      </w:pPr>
      <w:r>
        <w:rPr>
          <w:rFonts w:hint="eastAsia" w:ascii="仿宋" w:hAnsi="仿宋" w:eastAsia="仿宋" w:cs="仿宋"/>
          <w:sz w:val="36"/>
          <w:szCs w:val="36"/>
        </w:rPr>
      </w:r>
      <w:r/>
    </w:p>
    <w:p>
      <w:pPr>
        <w:pStyle w:val="969"/>
        <w:jc w:val="center"/>
        <w:spacing w:before="0" w:after="0" w:line="240" w:lineRule="auto"/>
        <w:rPr>
          <w:rFonts w:hint="eastAsia" w:ascii="仿宋" w:hAnsi="仿宋" w:eastAsia="仿宋" w:cs="仿宋"/>
          <w:sz w:val="36"/>
          <w:szCs w:val="36"/>
          <w:highlight w:val="none"/>
        </w:rPr>
      </w:pPr>
      <w:r>
        <w:rPr>
          <w:rFonts w:hint="eastAsia" w:ascii="仿宋" w:hAnsi="仿宋" w:eastAsia="仿宋" w:cs="仿宋"/>
          <w:sz w:val="36"/>
          <w:szCs w:val="36"/>
          <w:highlight w:val="none"/>
        </w:rPr>
        <w:t xml:space="preserve">第五章  磋商响应性文件(格式)</w:t>
      </w:r>
      <w:r/>
    </w:p>
    <w:p>
      <w:pPr>
        <w:spacing w:line="300" w:lineRule="auto"/>
        <w:tabs>
          <w:tab w:val="left" w:pos="0" w:leader="none"/>
          <w:tab w:val="left" w:pos="993" w:leader="none"/>
          <w:tab w:val="left" w:pos="1134" w:leader="none"/>
        </w:tabs>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（注意：不同标段/包号 单独分开编制、递交，不得混装递交。）</w:t>
      </w:r>
      <w:r/>
    </w:p>
    <w:p>
      <w:pPr>
        <w:jc w:val="center"/>
        <w:spacing w:line="300" w:lineRule="auto"/>
        <w:tabs>
          <w:tab w:val="left" w:pos="0" w:leader="none"/>
          <w:tab w:val="left" w:pos="993" w:leader="none"/>
          <w:tab w:val="left" w:pos="1134" w:leader="none"/>
        </w:tabs>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center"/>
        <w:spacing w:line="300" w:lineRule="auto"/>
        <w:tabs>
          <w:tab w:val="left" w:pos="0" w:leader="none"/>
          <w:tab w:val="left" w:pos="993" w:leader="none"/>
          <w:tab w:val="left" w:pos="1134" w:leader="none"/>
        </w:tabs>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（封      面）</w:t>
      </w:r>
      <w:r/>
    </w:p>
    <w:p>
      <w:pPr>
        <w:pStyle w:val="987"/>
        <w:jc w:val="center"/>
        <w:spacing w:line="264" w:lineRule="auto"/>
        <w:rPr>
          <w:rFonts w:hint="eastAsia" w:ascii="仿宋" w:hAnsi="仿宋" w:eastAsia="仿宋" w:cs="仿宋"/>
          <w:sz w:val="36"/>
          <w:highlight w:val="none"/>
        </w:rPr>
      </w:pPr>
      <w:r>
        <w:rPr>
          <w:rFonts w:hint="eastAsia" w:ascii="仿宋" w:hAnsi="仿宋" w:eastAsia="仿宋" w:cs="仿宋"/>
          <w:sz w:val="36"/>
          <w:highlight w:val="none"/>
        </w:rPr>
      </w:r>
      <w:r/>
    </w:p>
    <w:p>
      <w:pPr>
        <w:pStyle w:val="987"/>
        <w:jc w:val="center"/>
        <w:spacing w:line="264" w:lineRule="auto"/>
        <w:rPr>
          <w:rFonts w:hint="eastAsia" w:ascii="仿宋" w:hAnsi="仿宋" w:eastAsia="仿宋" w:cs="仿宋"/>
          <w:sz w:val="36"/>
        </w:rPr>
      </w:pPr>
      <w:r>
        <w:rPr>
          <w:rFonts w:hint="eastAsia" w:ascii="仿宋" w:hAnsi="仿宋" w:eastAsia="仿宋" w:cs="仿宋"/>
          <w:sz w:val="36"/>
          <w:highlight w:val="none"/>
        </w:rPr>
        <w:t xml:space="preserve">项目名称：_______________________________</w:t>
      </w:r>
      <w:r>
        <w:rPr>
          <w:rFonts w:hint="eastAsia" w:ascii="仿宋" w:hAnsi="仿宋" w:eastAsia="仿宋" w:cs="仿宋"/>
          <w:sz w:val="36"/>
        </w:rPr>
        <w:t xml:space="preserve">___</w:t>
      </w:r>
      <w:r/>
    </w:p>
    <w:p>
      <w:r/>
      <w:r/>
    </w:p>
    <w:p>
      <w:pPr>
        <w:pStyle w:val="987"/>
        <w:jc w:val="center"/>
        <w:spacing w:line="264" w:lineRule="auto"/>
        <w:rPr>
          <w:rFonts w:hint="eastAsia" w:ascii="仿宋" w:hAnsi="仿宋" w:eastAsia="仿宋" w:cs="仿宋"/>
          <w:sz w:val="36"/>
        </w:rPr>
      </w:pPr>
      <w:r>
        <w:rPr>
          <w:rFonts w:hint="eastAsia" w:ascii="仿宋" w:hAnsi="仿宋" w:eastAsia="仿宋" w:cs="仿宋"/>
          <w:sz w:val="36"/>
        </w:rPr>
        <w:t xml:space="preserve">标段名称：__________________________________</w:t>
      </w:r>
      <w:r/>
    </w:p>
    <w:p>
      <w:r/>
      <w:r/>
    </w:p>
    <w:p>
      <w:pPr>
        <w:pStyle w:val="987"/>
        <w:jc w:val="center"/>
        <w:spacing w:line="264" w:lineRule="auto"/>
        <w:rPr>
          <w:rFonts w:hint="eastAsia" w:ascii="仿宋" w:hAnsi="仿宋" w:eastAsia="仿宋" w:cs="仿宋"/>
          <w:sz w:val="36"/>
        </w:rPr>
      </w:pPr>
      <w:r>
        <w:rPr>
          <w:rFonts w:hint="eastAsia" w:ascii="仿宋" w:hAnsi="仿宋" w:eastAsia="仿宋" w:cs="仿宋"/>
          <w:sz w:val="36"/>
        </w:rPr>
        <w:t xml:space="preserve">采购包号：__________________________________</w:t>
      </w:r>
      <w:r/>
    </w:p>
    <w:p>
      <w:r/>
      <w:r/>
    </w:p>
    <w:p>
      <w:pPr>
        <w:pStyle w:val="987"/>
        <w:jc w:val="center"/>
        <w:spacing w:line="264" w:lineRule="auto"/>
        <w:rPr>
          <w:rFonts w:hint="eastAsia" w:ascii="仿宋" w:hAnsi="仿宋" w:eastAsia="仿宋" w:cs="仿宋"/>
          <w:b/>
          <w:sz w:val="84"/>
        </w:rPr>
      </w:pPr>
      <w:r>
        <w:rPr>
          <w:rFonts w:hint="eastAsia" w:ascii="仿宋" w:hAnsi="仿宋" w:eastAsia="仿宋" w:cs="仿宋"/>
          <w:b/>
          <w:sz w:val="84"/>
        </w:rPr>
      </w:r>
      <w:r/>
    </w:p>
    <w:p>
      <w:pPr>
        <w:pStyle w:val="987"/>
        <w:jc w:val="center"/>
        <w:spacing w:line="264" w:lineRule="auto"/>
        <w:rPr>
          <w:rFonts w:hint="eastAsia" w:ascii="仿宋" w:hAnsi="仿宋" w:eastAsia="仿宋" w:cs="仿宋"/>
          <w:b/>
          <w:sz w:val="84"/>
        </w:rPr>
      </w:pPr>
      <w:r>
        <w:rPr>
          <w:rFonts w:hint="eastAsia" w:ascii="仿宋" w:hAnsi="仿宋" w:eastAsia="仿宋" w:cs="仿宋"/>
          <w:b/>
          <w:sz w:val="84"/>
        </w:rPr>
        <w:t xml:space="preserve">磋商响应性文件</w:t>
      </w:r>
      <w:r/>
    </w:p>
    <w:p>
      <w:pPr>
        <w:pStyle w:val="987"/>
        <w:jc w:val="center"/>
        <w:spacing w:line="264" w:lineRule="auto"/>
        <w:rPr>
          <w:rFonts w:hint="eastAsia" w:ascii="仿宋" w:hAnsi="仿宋" w:eastAsia="仿宋" w:cs="仿宋"/>
          <w:sz w:val="72"/>
        </w:rPr>
      </w:pPr>
      <w:r>
        <w:rPr>
          <w:rFonts w:hint="eastAsia" w:ascii="仿宋" w:hAnsi="仿宋" w:eastAsia="仿宋" w:cs="仿宋"/>
          <w:sz w:val="72"/>
        </w:rPr>
      </w:r>
      <w:r/>
    </w:p>
    <w:p>
      <w:pPr>
        <w:pStyle w:val="987"/>
        <w:jc w:val="center"/>
        <w:spacing w:line="264" w:lineRule="auto"/>
        <w:rPr>
          <w:rFonts w:hint="eastAsia" w:ascii="仿宋" w:hAnsi="仿宋" w:eastAsia="仿宋" w:cs="仿宋"/>
          <w:sz w:val="72"/>
        </w:rPr>
      </w:pPr>
      <w:r>
        <w:rPr>
          <w:rFonts w:hint="eastAsia" w:ascii="仿宋" w:hAnsi="仿宋" w:eastAsia="仿宋" w:cs="仿宋"/>
          <w:sz w:val="72"/>
        </w:rPr>
      </w:r>
      <w:r/>
    </w:p>
    <w:p>
      <w:pPr>
        <w:pStyle w:val="987"/>
        <w:ind w:left="630"/>
        <w:spacing w:line="840" w:lineRule="auto"/>
        <w:rPr>
          <w:rFonts w:hint="eastAsia" w:ascii="仿宋" w:hAnsi="仿宋" w:eastAsia="仿宋" w:cs="仿宋"/>
          <w:sz w:val="30"/>
        </w:rPr>
      </w:pPr>
      <w:r>
        <w:rPr>
          <w:rFonts w:hint="eastAsia" w:ascii="仿宋" w:hAnsi="仿宋" w:eastAsia="仿宋" w:cs="仿宋"/>
          <w:sz w:val="30"/>
        </w:rPr>
        <w:t xml:space="preserve">磋商申请人（章）:</w:t>
      </w:r>
      <w:r/>
    </w:p>
    <w:p>
      <w:pPr>
        <w:pStyle w:val="987"/>
        <w:ind w:left="630"/>
        <w:spacing w:line="840" w:lineRule="auto"/>
        <w:rPr>
          <w:rFonts w:hint="eastAsia" w:ascii="仿宋" w:hAnsi="仿宋" w:eastAsia="仿宋" w:cs="仿宋"/>
          <w:sz w:val="30"/>
        </w:rPr>
      </w:pPr>
      <w:r>
        <w:rPr>
          <w:rFonts w:hint="eastAsia" w:ascii="仿宋" w:hAnsi="仿宋" w:eastAsia="仿宋" w:cs="仿宋"/>
          <w:sz w:val="30"/>
        </w:rPr>
        <w:t xml:space="preserve">法定代表人或委托代理人（签字或盖章）:</w:t>
      </w:r>
      <w:r/>
    </w:p>
    <w:p>
      <w:pPr>
        <w:pStyle w:val="987"/>
        <w:ind w:left="630"/>
        <w:spacing w:line="840" w:lineRule="auto"/>
        <w:rPr>
          <w:rFonts w:hint="eastAsia" w:ascii="仿宋" w:hAnsi="仿宋" w:eastAsia="仿宋" w:cs="仿宋"/>
          <w:sz w:val="30"/>
        </w:rPr>
      </w:pPr>
      <w:r>
        <w:rPr>
          <w:rFonts w:hint="eastAsia" w:ascii="仿宋" w:hAnsi="仿宋" w:eastAsia="仿宋" w:cs="仿宋"/>
          <w:sz w:val="30"/>
        </w:rPr>
        <w:t xml:space="preserve">日期：__________年__________月____________日</w:t>
      </w:r>
      <w:r/>
    </w:p>
    <w:p>
      <w:pPr>
        <w:pStyle w:val="987"/>
        <w:jc w:val="center"/>
        <w:rPr>
          <w:rFonts w:hint="eastAsia" w:ascii="仿宋" w:hAnsi="仿宋" w:eastAsia="仿宋" w:cs="仿宋"/>
        </w:rPr>
      </w:pPr>
      <w:r>
        <w:rPr>
          <w:rFonts w:hint="eastAsia" w:ascii="仿宋" w:hAnsi="仿宋" w:eastAsia="仿宋" w:cs="仿宋"/>
        </w:rPr>
        <w:br w:type="page" w:clear="all"/>
      </w:r>
      <w:r/>
    </w:p>
    <w:p>
      <w:pPr>
        <w:pStyle w:val="987"/>
        <w:jc w:val="center"/>
        <w:rPr>
          <w:rFonts w:hint="eastAsia" w:ascii="仿宋" w:hAnsi="仿宋" w:eastAsia="仿宋" w:cs="仿宋"/>
        </w:rPr>
      </w:pPr>
      <w:r>
        <w:rPr>
          <w:rFonts w:hint="eastAsia" w:ascii="仿宋" w:hAnsi="仿宋" w:eastAsia="仿宋" w:cs="仿宋"/>
        </w:rPr>
      </w:r>
      <w:r/>
    </w:p>
    <w:p>
      <w:pPr>
        <w:pStyle w:val="987"/>
        <w:jc w:val="center"/>
        <w:rPr>
          <w:rFonts w:hint="eastAsia" w:ascii="仿宋" w:hAnsi="仿宋" w:eastAsia="仿宋" w:cs="仿宋"/>
          <w:sz w:val="32"/>
          <w:szCs w:val="32"/>
        </w:rPr>
      </w:pPr>
      <w:r>
        <w:rPr>
          <w:rFonts w:hint="eastAsia" w:ascii="仿宋" w:hAnsi="仿宋" w:eastAsia="仿宋" w:cs="仿宋"/>
          <w:sz w:val="32"/>
          <w:szCs w:val="32"/>
        </w:rPr>
        <w:t xml:space="preserve">评分索引表</w:t>
      </w:r>
      <w:r/>
    </w:p>
    <w:tbl>
      <w:tblPr>
        <w:tblStyle w:val="853"/>
        <w:tblW w:w="7816" w:type="dxa"/>
        <w:jc w:val="center"/>
        <w:tblLayout w:type="fixed"/>
        <w:tblCellMar>
          <w:left w:w="108" w:type="dxa"/>
          <w:top w:w="0" w:type="dxa"/>
          <w:right w:w="108" w:type="dxa"/>
          <w:bottom w:w="0" w:type="dxa"/>
        </w:tblCellMar>
        <w:tblLook w:val="04A0" w:firstRow="1" w:lastRow="0" w:firstColumn="1" w:lastColumn="0" w:noHBand="0" w:noVBand="1"/>
      </w:tblPr>
      <w:tblGrid>
        <w:gridCol w:w="3421"/>
        <w:gridCol w:w="4395"/>
      </w:tblGrid>
      <w:tr>
        <w:trPr>
          <w:jc w:val="center"/>
          <w:trHeight w:val="460"/>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b/>
                <w:bCs/>
                <w:sz w:val="24"/>
                <w:szCs w:val="24"/>
              </w:rPr>
            </w:pPr>
            <w:r>
              <w:rPr>
                <w:rFonts w:hint="eastAsia" w:ascii="仿宋" w:hAnsi="仿宋" w:eastAsia="仿宋" w:cs="仿宋"/>
                <w:b/>
                <w:sz w:val="24"/>
                <w:szCs w:val="24"/>
              </w:rPr>
              <w:t xml:space="preserve">评分项目</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center"/>
              <w:rPr>
                <w:rFonts w:hint="eastAsia" w:ascii="仿宋" w:hAnsi="仿宋" w:eastAsia="仿宋" w:cs="仿宋"/>
                <w:b/>
                <w:szCs w:val="24"/>
              </w:rPr>
            </w:pPr>
            <w:r>
              <w:rPr>
                <w:rFonts w:hint="eastAsia" w:ascii="仿宋" w:hAnsi="仿宋" w:eastAsia="仿宋" w:cs="仿宋"/>
                <w:b/>
                <w:szCs w:val="24"/>
                <w:lang w:bidi="en-US"/>
              </w:rPr>
              <w:t xml:space="preserve">在响应文件中的页码位置</w:t>
            </w:r>
            <w:r/>
          </w:p>
        </w:tc>
      </w:tr>
      <w:tr>
        <w:trPr>
          <w:jc w:val="center"/>
          <w:trHeight w:val="446"/>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b/>
                <w:sz w:val="24"/>
                <w:szCs w:val="24"/>
              </w:rPr>
            </w:pPr>
            <w:r>
              <w:rPr>
                <w:rFonts w:hint="eastAsia" w:ascii="仿宋" w:hAnsi="仿宋" w:eastAsia="仿宋" w:cs="仿宋"/>
                <w:b/>
                <w:sz w:val="24"/>
                <w:szCs w:val="24"/>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rPr>
                <w:rFonts w:hint="eastAsia" w:ascii="仿宋" w:hAnsi="仿宋" w:eastAsia="仿宋" w:cs="仿宋"/>
                <w:b/>
                <w:szCs w:val="24"/>
                <w:lang w:bidi="en-US"/>
              </w:rPr>
            </w:pPr>
            <w:r>
              <w:rPr>
                <w:rFonts w:hint="eastAsia" w:ascii="仿宋" w:hAnsi="仿宋" w:eastAsia="仿宋" w:cs="仿宋"/>
                <w:b/>
                <w:szCs w:val="24"/>
                <w:lang w:bidi="en-US"/>
              </w:rPr>
            </w:r>
            <w:r/>
          </w:p>
        </w:tc>
      </w:tr>
      <w:tr>
        <w:trPr>
          <w:jc w:val="center"/>
          <w:trHeight w:val="300"/>
        </w:trPr>
        <w:tc>
          <w:tcPr>
            <w:gridSpan w:val="2"/>
            <w:tcBorders>
              <w:top w:val="single" w:color="000000" w:sz="4" w:space="0"/>
              <w:left w:val="single" w:color="000000" w:sz="4" w:space="0"/>
              <w:bottom w:val="single" w:color="000000" w:sz="4" w:space="0"/>
              <w:right w:val="single" w:color="000000" w:sz="4" w:space="0"/>
            </w:tcBorders>
            <w:tcW w:w="7816" w:type="dxa"/>
            <w:vAlign w:val="center"/>
            <w:textDirection w:val="lrTb"/>
            <w:noWrap w:val="false"/>
          </w:tcPr>
          <w:p>
            <w:pPr>
              <w:contextualSpacing/>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rPr>
                <w:rFonts w:hint="eastAsia" w:ascii="仿宋" w:hAnsi="仿宋" w:eastAsia="仿宋" w:cs="仿宋"/>
                <w:szCs w:val="24"/>
              </w:rPr>
            </w:pPr>
            <w:r>
              <w:rPr>
                <w:rFonts w:hint="eastAsia" w:ascii="仿宋" w:hAnsi="仿宋" w:eastAsia="仿宋" w:cs="仿宋"/>
                <w:szCs w:val="24"/>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rPr>
                <w:rFonts w:hint="eastAsia" w:ascii="仿宋" w:hAnsi="仿宋" w:eastAsia="仿宋" w:cs="仿宋"/>
                <w:szCs w:val="24"/>
              </w:rPr>
            </w:pPr>
            <w:r>
              <w:rPr>
                <w:rFonts w:hint="eastAsia" w:ascii="仿宋" w:hAnsi="仿宋" w:eastAsia="仿宋" w:cs="仿宋"/>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rPr>
                <w:rFonts w:hint="eastAsia" w:ascii="仿宋" w:hAnsi="仿宋" w:eastAsia="仿宋" w:cs="仿宋"/>
                <w:szCs w:val="24"/>
              </w:rPr>
            </w:pPr>
            <w:r>
              <w:rPr>
                <w:rFonts w:hint="eastAsia" w:ascii="仿宋" w:hAnsi="仿宋" w:eastAsia="仿宋" w:cs="仿宋"/>
                <w:szCs w:val="24"/>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rPr>
                <w:rFonts w:hint="eastAsia" w:ascii="仿宋" w:hAnsi="仿宋" w:eastAsia="仿宋" w:cs="仿宋"/>
                <w:szCs w:val="24"/>
              </w:rPr>
            </w:pPr>
            <w:r>
              <w:rPr>
                <w:rFonts w:hint="eastAsia" w:ascii="仿宋" w:hAnsi="仿宋" w:eastAsia="仿宋" w:cs="仿宋"/>
                <w:szCs w:val="24"/>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rPr>
                <w:rFonts w:hint="eastAsia" w:ascii="仿宋" w:hAnsi="仿宋" w:eastAsia="仿宋" w:cs="仿宋"/>
                <w:szCs w:val="24"/>
              </w:rPr>
            </w:pPr>
            <w:r>
              <w:rPr>
                <w:rFonts w:hint="eastAsia" w:ascii="仿宋" w:hAnsi="仿宋" w:eastAsia="仿宋" w:cs="仿宋"/>
                <w:szCs w:val="24"/>
              </w:rPr>
            </w:r>
            <w:r/>
          </w:p>
        </w:tc>
      </w:tr>
      <w:tr>
        <w:trPr>
          <w:jc w:val="center"/>
          <w:trHeight w:val="389"/>
        </w:trPr>
        <w:tc>
          <w:tcPr>
            <w:gridSpan w:val="2"/>
            <w:tcBorders>
              <w:top w:val="single" w:color="000000" w:sz="4" w:space="0"/>
              <w:left w:val="single" w:color="000000" w:sz="4" w:space="0"/>
              <w:bottom w:val="single" w:color="000000" w:sz="4" w:space="0"/>
              <w:right w:val="single" w:color="000000" w:sz="4" w:space="0"/>
            </w:tcBorders>
            <w:tcW w:w="7816" w:type="dxa"/>
            <w:vAlign w:val="center"/>
            <w:textDirection w:val="lrTb"/>
            <w:noWrap w:val="false"/>
          </w:tcPr>
          <w:p>
            <w:pPr>
              <w:contextualSpacing/>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rPr>
                <w:rFonts w:hint="eastAsia" w:ascii="仿宋" w:hAnsi="仿宋" w:eastAsia="仿宋" w:cs="仿宋"/>
                <w:szCs w:val="24"/>
              </w:rPr>
            </w:pPr>
            <w:r>
              <w:rPr>
                <w:rFonts w:hint="eastAsia" w:ascii="仿宋" w:hAnsi="仿宋" w:eastAsia="仿宋" w:cs="仿宋"/>
                <w:szCs w:val="24"/>
              </w:rPr>
            </w:r>
            <w:r/>
          </w:p>
        </w:tc>
      </w:tr>
      <w:tr>
        <w:trPr>
          <w:jc w:val="center"/>
          <w:trHeight w:val="160"/>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rPr>
                <w:rFonts w:hint="eastAsia" w:ascii="仿宋" w:hAnsi="仿宋" w:eastAsia="仿宋" w:cs="仿宋"/>
                <w:szCs w:val="24"/>
              </w:rPr>
            </w:pPr>
            <w:r>
              <w:rPr>
                <w:rFonts w:hint="eastAsia" w:ascii="仿宋" w:hAnsi="仿宋" w:eastAsia="仿宋" w:cs="仿宋"/>
                <w:szCs w:val="24"/>
              </w:rPr>
            </w:r>
            <w:r/>
          </w:p>
        </w:tc>
      </w:tr>
      <w:tr>
        <w:trPr>
          <w:jc w:val="center"/>
          <w:trHeight w:val="289"/>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rPr>
                <w:rFonts w:hint="eastAsia" w:ascii="仿宋" w:hAnsi="仿宋" w:eastAsia="仿宋" w:cs="仿宋"/>
                <w:szCs w:val="24"/>
              </w:rPr>
            </w:pPr>
            <w:r>
              <w:rPr>
                <w:rFonts w:hint="eastAsia" w:ascii="仿宋" w:hAnsi="仿宋" w:eastAsia="仿宋" w:cs="仿宋"/>
                <w:szCs w:val="24"/>
              </w:rPr>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rPr>
                <w:rFonts w:hint="eastAsia" w:ascii="仿宋" w:hAnsi="仿宋" w:eastAsia="仿宋" w:cs="仿宋"/>
                <w:szCs w:val="24"/>
              </w:rPr>
            </w:pPr>
            <w:r>
              <w:rPr>
                <w:rFonts w:hint="eastAsia" w:ascii="仿宋" w:hAnsi="仿宋" w:eastAsia="仿宋" w:cs="仿宋"/>
                <w:szCs w:val="24"/>
              </w:rPr>
            </w:r>
            <w:r/>
          </w:p>
        </w:tc>
      </w:tr>
      <w:tr>
        <w:trPr>
          <w:jc w:val="center"/>
          <w:trHeight w:val="269"/>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rPr>
                <w:rFonts w:hint="eastAsia" w:ascii="仿宋" w:hAnsi="仿宋" w:eastAsia="仿宋" w:cs="仿宋"/>
                <w:szCs w:val="24"/>
              </w:rPr>
            </w:pPr>
            <w:r>
              <w:rPr>
                <w:rFonts w:hint="eastAsia" w:ascii="仿宋" w:hAnsi="仿宋" w:eastAsia="仿宋" w:cs="仿宋"/>
                <w:szCs w:val="24"/>
              </w:rPr>
            </w:r>
            <w:r/>
          </w:p>
        </w:tc>
      </w:tr>
      <w:tr>
        <w:trPr>
          <w:jc w:val="center"/>
          <w:trHeight w:val="460"/>
        </w:trPr>
        <w:tc>
          <w:tcPr>
            <w:gridSpan w:val="2"/>
            <w:tcBorders>
              <w:top w:val="single" w:color="000000" w:sz="4" w:space="0"/>
              <w:left w:val="single" w:color="000000" w:sz="4" w:space="0"/>
              <w:bottom w:val="single" w:color="000000" w:sz="4" w:space="0"/>
              <w:right w:val="single" w:color="000000" w:sz="4" w:space="0"/>
            </w:tcBorders>
            <w:tcW w:w="7816" w:type="dxa"/>
            <w:vAlign w:val="center"/>
            <w:textDirection w:val="lrTb"/>
            <w:noWrap w:val="false"/>
          </w:tcPr>
          <w:p>
            <w:pPr>
              <w:contextualSpacing/>
              <w:jc w:val="center"/>
              <w:widowControl/>
              <w:rPr>
                <w:rFonts w:hint="eastAsia" w:ascii="仿宋" w:hAnsi="仿宋" w:eastAsia="仿宋" w:cs="仿宋"/>
                <w:b/>
                <w:sz w:val="24"/>
                <w:szCs w:val="24"/>
              </w:rPr>
            </w:pPr>
            <w:r>
              <w:rPr>
                <w:rFonts w:hint="eastAsia" w:ascii="仿宋" w:hAnsi="仿宋" w:eastAsia="仿宋" w:cs="仿宋"/>
                <w:b/>
                <w:sz w:val="24"/>
                <w:szCs w:val="24"/>
              </w:rPr>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b/>
                <w:bCs/>
                <w:sz w:val="24"/>
                <w:szCs w:val="24"/>
              </w:rPr>
            </w:pPr>
            <w:r>
              <w:rPr>
                <w:rFonts w:hint="eastAsia" w:ascii="仿宋" w:hAnsi="仿宋" w:eastAsia="仿宋" w:cs="仿宋"/>
                <w:b/>
                <w:bCs/>
                <w:sz w:val="24"/>
                <w:szCs w:val="24"/>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rPr>
                <w:rFonts w:hint="eastAsia" w:ascii="仿宋" w:hAnsi="仿宋" w:eastAsia="仿宋" w:cs="仿宋"/>
                <w:szCs w:val="24"/>
              </w:rPr>
            </w:pPr>
            <w:r>
              <w:rPr>
                <w:rFonts w:hint="eastAsia" w:ascii="仿宋" w:hAnsi="仿宋" w:eastAsia="仿宋" w:cs="仿宋"/>
                <w:szCs w:val="24"/>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rPr>
                <w:rFonts w:hint="eastAsia" w:ascii="仿宋" w:hAnsi="仿宋" w:eastAsia="仿宋" w:cs="仿宋"/>
                <w:szCs w:val="24"/>
              </w:rPr>
            </w:pPr>
            <w:r>
              <w:rPr>
                <w:rFonts w:hint="eastAsia" w:ascii="仿宋" w:hAnsi="仿宋" w:eastAsia="仿宋" w:cs="仿宋"/>
                <w:szCs w:val="24"/>
              </w:rPr>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b/>
                <w:bCs/>
                <w:sz w:val="24"/>
                <w:szCs w:val="24"/>
              </w:rPr>
            </w:pPr>
            <w:r>
              <w:rPr>
                <w:rFonts w:hint="eastAsia" w:ascii="仿宋" w:hAnsi="仿宋" w:eastAsia="仿宋" w:cs="仿宋"/>
                <w:b/>
                <w:bCs/>
                <w:sz w:val="24"/>
                <w:szCs w:val="24"/>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rPr>
                <w:rFonts w:hint="eastAsia" w:ascii="仿宋" w:hAnsi="仿宋" w:eastAsia="仿宋" w:cs="仿宋"/>
                <w:szCs w:val="24"/>
              </w:rPr>
            </w:pPr>
            <w:r>
              <w:rPr>
                <w:rFonts w:hint="eastAsia" w:ascii="仿宋" w:hAnsi="仿宋" w:eastAsia="仿宋" w:cs="仿宋"/>
                <w:szCs w:val="24"/>
              </w:rPr>
            </w:r>
            <w:r/>
          </w:p>
        </w:tc>
      </w:tr>
      <w:tr>
        <w:trPr>
          <w:jc w:val="center"/>
          <w:trHeight w:val="260"/>
        </w:trPr>
        <w:tc>
          <w:tcPr>
            <w:gridSpan w:val="2"/>
            <w:tcBorders>
              <w:top w:val="single" w:color="000000" w:sz="4" w:space="0"/>
              <w:left w:val="single" w:color="000000" w:sz="4" w:space="0"/>
              <w:bottom w:val="single" w:color="000000" w:sz="4" w:space="0"/>
              <w:right w:val="single" w:color="000000" w:sz="4" w:space="0"/>
            </w:tcBorders>
            <w:tcW w:w="7816" w:type="dxa"/>
            <w:vAlign w:val="center"/>
            <w:textDirection w:val="lrTb"/>
            <w:noWrap w:val="false"/>
          </w:tcPr>
          <w:p>
            <w:pPr>
              <w:contextualSpacing/>
              <w:jc w:val="center"/>
              <w:widowControl/>
              <w:rPr>
                <w:rFonts w:hint="eastAsia" w:ascii="仿宋" w:hAnsi="仿宋" w:eastAsia="仿宋" w:cs="仿宋"/>
                <w:b/>
                <w:sz w:val="24"/>
                <w:szCs w:val="24"/>
              </w:rPr>
            </w:pPr>
            <w:r>
              <w:rPr>
                <w:rFonts w:hint="eastAsia" w:ascii="仿宋" w:hAnsi="仿宋" w:eastAsia="仿宋" w:cs="仿宋"/>
                <w:b/>
                <w:sz w:val="24"/>
                <w:szCs w:val="24"/>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sz w:val="24"/>
                <w:szCs w:val="21"/>
              </w:rPr>
            </w:pPr>
            <w:r>
              <w:rPr>
                <w:rFonts w:hint="eastAsia" w:ascii="仿宋" w:hAnsi="仿宋" w:eastAsia="仿宋" w:cs="仿宋"/>
                <w:sz w:val="24"/>
                <w:szCs w:val="21"/>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rPr>
                <w:rFonts w:hint="eastAsia" w:ascii="仿宋" w:hAnsi="仿宋" w:eastAsia="仿宋" w:cs="仿宋"/>
                <w:szCs w:val="24"/>
              </w:rPr>
            </w:pPr>
            <w:r>
              <w:rPr>
                <w:rFonts w:hint="eastAsia" w:ascii="仿宋" w:hAnsi="仿宋" w:eastAsia="仿宋" w:cs="仿宋"/>
                <w:szCs w:val="24"/>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3421" w:type="dxa"/>
            <w:vAlign w:val="center"/>
            <w:textDirection w:val="lrTb"/>
            <w:noWrap w:val="false"/>
          </w:tcPr>
          <w:p>
            <w:pPr>
              <w:contextualSpacing/>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rPr>
                <w:rFonts w:hint="eastAsia" w:ascii="仿宋" w:hAnsi="仿宋" w:eastAsia="仿宋" w:cs="仿宋"/>
                <w:szCs w:val="24"/>
              </w:rPr>
            </w:pPr>
            <w:r>
              <w:rPr>
                <w:rFonts w:hint="eastAsia" w:ascii="仿宋" w:hAnsi="仿宋" w:eastAsia="仿宋" w:cs="仿宋"/>
                <w:szCs w:val="24"/>
              </w:rPr>
            </w:r>
            <w:r/>
          </w:p>
        </w:tc>
      </w:tr>
    </w:tbl>
    <w:p>
      <w:pPr>
        <w:pStyle w:val="987"/>
        <w:rPr>
          <w:rFonts w:hint="eastAsia" w:ascii="仿宋" w:hAnsi="仿宋" w:eastAsia="仿宋" w:cs="仿宋"/>
          <w:sz w:val="32"/>
        </w:rPr>
      </w:pPr>
      <w:r>
        <w:rPr>
          <w:rFonts w:hint="eastAsia" w:ascii="仿宋" w:hAnsi="仿宋" w:eastAsia="仿宋" w:cs="仿宋"/>
        </w:rPr>
        <w:br w:type="page" w:clear="all"/>
      </w:r>
      <w:r/>
    </w:p>
    <w:p>
      <w:pPr>
        <w:pStyle w:val="987"/>
        <w:jc w:val="center"/>
        <w:rPr>
          <w:rFonts w:hint="eastAsia" w:ascii="仿宋" w:hAnsi="仿宋" w:eastAsia="仿宋" w:cs="仿宋"/>
          <w:sz w:val="32"/>
        </w:rPr>
      </w:pPr>
      <w:r>
        <w:rPr>
          <w:rFonts w:hint="eastAsia" w:ascii="仿宋" w:hAnsi="仿宋" w:eastAsia="仿宋" w:cs="仿宋"/>
          <w:sz w:val="32"/>
        </w:rPr>
        <w:t xml:space="preserve">一、报  价  函</w:t>
      </w:r>
      <w:r/>
    </w:p>
    <w:p>
      <w:pPr>
        <w:pStyle w:val="987"/>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采购人：________________</w:t>
      </w:r>
      <w:r/>
    </w:p>
    <w:p>
      <w:pPr>
        <w:pStyle w:val="987"/>
        <w:spacing w:line="360" w:lineRule="auto"/>
        <w:rPr>
          <w:rFonts w:hint="eastAsia" w:ascii="仿宋" w:hAnsi="仿宋" w:eastAsia="仿宋" w:cs="仿宋"/>
          <w:sz w:val="24"/>
          <w:szCs w:val="24"/>
        </w:rPr>
      </w:pPr>
      <w:r>
        <w:rPr>
          <w:rFonts w:hint="eastAsia" w:ascii="仿宋" w:hAnsi="仿宋" w:eastAsia="仿宋" w:cs="仿宋"/>
          <w:sz w:val="24"/>
          <w:szCs w:val="24"/>
        </w:rPr>
        <w:t xml:space="preserve">磋商代理机构：____________</w:t>
      </w:r>
      <w:r/>
    </w:p>
    <w:p>
      <w:pPr>
        <w:pStyle w:val="987"/>
        <w:ind w:firstLine="359"/>
        <w:spacing w:line="360" w:lineRule="auto"/>
        <w:rPr>
          <w:rFonts w:hint="eastAsia" w:ascii="仿宋" w:hAnsi="仿宋" w:eastAsia="仿宋" w:cs="仿宋"/>
          <w:sz w:val="24"/>
          <w:szCs w:val="24"/>
        </w:rPr>
      </w:pPr>
      <w:r>
        <w:rPr>
          <w:rFonts w:hint="eastAsia" w:ascii="仿宋" w:hAnsi="仿宋" w:eastAsia="仿宋" w:cs="仿宋"/>
          <w:sz w:val="24"/>
          <w:szCs w:val="24"/>
        </w:rPr>
        <w:t xml:space="preserve">1.根据已收到的磋商编号为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项目（包号：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）的竞争性磋商文件，我单位经考察现场和研究上述竞争性磋商文件的磋商供应商须知、合同条件、技术规范和其他有关文件后，我方愿以人民币</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元的总价，按上述合同条件、技术规范的条件承包的项目。</w:t>
      </w:r>
      <w:r/>
    </w:p>
    <w:p>
      <w:pPr>
        <w:pStyle w:val="987"/>
        <w:ind w:firstLine="240"/>
        <w:spacing w:line="360" w:lineRule="auto"/>
        <w:rPr>
          <w:rFonts w:hint="eastAsia" w:ascii="仿宋" w:hAnsi="仿宋" w:eastAsia="仿宋" w:cs="仿宋"/>
          <w:sz w:val="24"/>
          <w:szCs w:val="24"/>
        </w:rPr>
      </w:pPr>
      <w:r>
        <w:rPr>
          <w:rFonts w:hint="eastAsia" w:ascii="仿宋" w:hAnsi="仿宋" w:eastAsia="仿宋" w:cs="仿宋"/>
          <w:sz w:val="24"/>
          <w:szCs w:val="24"/>
        </w:rPr>
        <w:t xml:space="preserve">2.如果我方成交，我方将按照合同履行期限</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完成。</w:t>
      </w:r>
      <w:r/>
    </w:p>
    <w:p>
      <w:pPr>
        <w:pStyle w:val="987"/>
        <w:ind w:firstLine="240"/>
        <w:spacing w:line="360" w:lineRule="auto"/>
        <w:rPr>
          <w:rFonts w:hint="eastAsia" w:ascii="仿宋" w:hAnsi="仿宋" w:eastAsia="仿宋" w:cs="仿宋"/>
          <w:sz w:val="24"/>
          <w:szCs w:val="24"/>
        </w:rPr>
      </w:pPr>
      <w:r>
        <w:rPr>
          <w:rFonts w:hint="eastAsia" w:ascii="仿宋" w:hAnsi="仿宋" w:eastAsia="仿宋" w:cs="仿宋"/>
          <w:sz w:val="24"/>
          <w:szCs w:val="24"/>
        </w:rPr>
        <w:t xml:space="preserve">3.我方接受竞争性磋商文件中的所有条件。</w:t>
      </w:r>
      <w:r/>
    </w:p>
    <w:p>
      <w:pPr>
        <w:pStyle w:val="987"/>
        <w:ind w:firstLine="240"/>
        <w:spacing w:line="360" w:lineRule="auto"/>
        <w:rPr>
          <w:rFonts w:hint="eastAsia" w:ascii="仿宋" w:hAnsi="仿宋" w:eastAsia="仿宋" w:cs="仿宋"/>
          <w:sz w:val="24"/>
          <w:szCs w:val="24"/>
        </w:rPr>
      </w:pPr>
      <w:r>
        <w:rPr>
          <w:rFonts w:hint="eastAsia" w:ascii="仿宋" w:hAnsi="仿宋" w:eastAsia="仿宋" w:cs="仿宋"/>
          <w:sz w:val="24"/>
          <w:szCs w:val="24"/>
        </w:rPr>
        <w:t xml:space="preserve">4．我方同意所递交的磋商响应性文件在“磋商供应商须知”前附表规定的磋商有效期内有效，在此期间内我方的报价有可能成交，我方将受此约束。</w:t>
      </w:r>
      <w:r/>
    </w:p>
    <w:p>
      <w:pPr>
        <w:pStyle w:val="987"/>
        <w:ind w:firstLine="240"/>
        <w:spacing w:line="360" w:lineRule="auto"/>
        <w:rPr>
          <w:rFonts w:hint="eastAsia" w:ascii="仿宋" w:hAnsi="仿宋" w:eastAsia="仿宋" w:cs="仿宋"/>
          <w:sz w:val="24"/>
          <w:szCs w:val="24"/>
        </w:rPr>
      </w:pPr>
      <w:r>
        <w:rPr>
          <w:rFonts w:hint="eastAsia" w:ascii="仿宋" w:hAnsi="仿宋" w:eastAsia="仿宋" w:cs="仿宋"/>
          <w:sz w:val="24"/>
          <w:szCs w:val="24"/>
        </w:rPr>
        <w:t xml:space="preserve">5.除非另外达成协议并生效，你方的成交结果通知书和本磋商响应性文件将构成约束我们双方的合同</w:t>
      </w:r>
      <w:r/>
    </w:p>
    <w:p>
      <w:pPr>
        <w:pStyle w:val="987"/>
        <w:ind w:firstLine="359"/>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87"/>
        <w:ind w:firstLine="359"/>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87"/>
        <w:ind w:firstLine="359"/>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87"/>
        <w:ind w:firstLine="359"/>
        <w:spacing w:line="360" w:lineRule="auto"/>
        <w:rPr>
          <w:rFonts w:hint="eastAsia" w:ascii="仿宋" w:hAnsi="仿宋" w:eastAsia="仿宋" w:cs="仿宋"/>
          <w:sz w:val="24"/>
          <w:szCs w:val="24"/>
        </w:rPr>
      </w:pPr>
      <w:r>
        <w:rPr>
          <w:rFonts w:hint="eastAsia" w:ascii="仿宋" w:hAnsi="仿宋" w:eastAsia="仿宋" w:cs="仿宋"/>
          <w:sz w:val="24"/>
          <w:szCs w:val="24"/>
        </w:rPr>
        <w:t xml:space="preserve">磋商申请人：(盖章)</w:t>
      </w:r>
      <w:r/>
    </w:p>
    <w:p>
      <w:pPr>
        <w:pStyle w:val="987"/>
        <w:ind w:firstLine="359"/>
        <w:spacing w:line="360" w:lineRule="auto"/>
        <w:rPr>
          <w:rFonts w:hint="eastAsia" w:ascii="仿宋" w:hAnsi="仿宋" w:eastAsia="仿宋" w:cs="仿宋"/>
          <w:sz w:val="24"/>
          <w:szCs w:val="24"/>
        </w:rPr>
      </w:pPr>
      <w:r>
        <w:rPr>
          <w:rFonts w:hint="eastAsia" w:ascii="仿宋" w:hAnsi="仿宋" w:eastAsia="仿宋" w:cs="仿宋"/>
          <w:sz w:val="24"/>
          <w:szCs w:val="24"/>
        </w:rPr>
        <w:t xml:space="preserve">单位地址：</w:t>
      </w:r>
      <w:r/>
    </w:p>
    <w:p>
      <w:pPr>
        <w:pStyle w:val="987"/>
        <w:ind w:firstLine="359"/>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法定代表人或委托代理人：(盖章或签字)</w:t>
      </w:r>
      <w:r/>
    </w:p>
    <w:p>
      <w:pPr>
        <w:pStyle w:val="987"/>
        <w:ind w:firstLine="359"/>
        <w:spacing w:line="360" w:lineRule="auto"/>
        <w:rPr>
          <w:rFonts w:hint="eastAsia" w:ascii="仿宋" w:hAnsi="仿宋" w:eastAsia="仿宋" w:cs="仿宋"/>
          <w:sz w:val="24"/>
          <w:szCs w:val="24"/>
        </w:rPr>
      </w:pPr>
      <w:r>
        <w:rPr>
          <w:rFonts w:hint="eastAsia" w:ascii="仿宋" w:hAnsi="仿宋" w:eastAsia="仿宋" w:cs="仿宋"/>
          <w:sz w:val="24"/>
          <w:szCs w:val="24"/>
        </w:rPr>
        <w:t xml:space="preserve">邮政编码：</w:t>
      </w:r>
      <w:r/>
    </w:p>
    <w:p>
      <w:pPr>
        <w:pStyle w:val="987"/>
        <w:ind w:firstLine="359"/>
        <w:spacing w:line="360" w:lineRule="auto"/>
        <w:rPr>
          <w:rFonts w:hint="eastAsia" w:ascii="仿宋" w:hAnsi="仿宋" w:eastAsia="仿宋" w:cs="仿宋"/>
          <w:sz w:val="24"/>
          <w:szCs w:val="24"/>
        </w:rPr>
      </w:pPr>
      <w:r>
        <w:rPr>
          <w:rFonts w:hint="eastAsia" w:ascii="仿宋" w:hAnsi="仿宋" w:eastAsia="仿宋" w:cs="仿宋"/>
          <w:sz w:val="24"/>
          <w:szCs w:val="24"/>
        </w:rPr>
        <w:t xml:space="preserve">电话：</w:t>
      </w:r>
      <w:r/>
    </w:p>
    <w:p>
      <w:pPr>
        <w:pStyle w:val="987"/>
        <w:ind w:firstLine="359"/>
        <w:spacing w:line="360" w:lineRule="auto"/>
        <w:rPr>
          <w:rFonts w:hint="eastAsia" w:ascii="仿宋" w:hAnsi="仿宋" w:eastAsia="仿宋" w:cs="仿宋"/>
          <w:sz w:val="24"/>
          <w:szCs w:val="24"/>
        </w:rPr>
      </w:pPr>
      <w:r>
        <w:rPr>
          <w:rFonts w:hint="eastAsia" w:ascii="仿宋" w:hAnsi="仿宋" w:eastAsia="仿宋" w:cs="仿宋"/>
          <w:sz w:val="24"/>
          <w:szCs w:val="24"/>
        </w:rPr>
        <w:t xml:space="preserve">传真：</w:t>
      </w:r>
      <w:r/>
    </w:p>
    <w:p>
      <w:pPr>
        <w:pStyle w:val="987"/>
        <w:ind w:firstLine="359"/>
        <w:spacing w:line="360" w:lineRule="auto"/>
        <w:rPr>
          <w:rFonts w:hint="eastAsia" w:ascii="仿宋" w:hAnsi="仿宋" w:eastAsia="仿宋" w:cs="仿宋"/>
          <w:sz w:val="24"/>
          <w:szCs w:val="24"/>
        </w:rPr>
      </w:pPr>
      <w:r>
        <w:rPr>
          <w:rFonts w:hint="eastAsia" w:ascii="仿宋" w:hAnsi="仿宋" w:eastAsia="仿宋" w:cs="仿宋"/>
          <w:sz w:val="24"/>
          <w:szCs w:val="24"/>
        </w:rPr>
        <w:t xml:space="preserve">开户银行名称：</w:t>
      </w:r>
      <w:r/>
    </w:p>
    <w:p>
      <w:pPr>
        <w:pStyle w:val="987"/>
        <w:ind w:firstLine="359"/>
        <w:spacing w:line="360" w:lineRule="auto"/>
        <w:rPr>
          <w:rFonts w:hint="eastAsia" w:ascii="仿宋" w:hAnsi="仿宋" w:eastAsia="仿宋" w:cs="仿宋"/>
          <w:sz w:val="24"/>
          <w:szCs w:val="24"/>
        </w:rPr>
      </w:pPr>
      <w:r>
        <w:rPr>
          <w:rFonts w:hint="eastAsia" w:ascii="仿宋" w:hAnsi="仿宋" w:eastAsia="仿宋" w:cs="仿宋"/>
          <w:sz w:val="24"/>
          <w:szCs w:val="24"/>
        </w:rPr>
        <w:t xml:space="preserve">银行帐号：</w:t>
      </w:r>
      <w:r/>
    </w:p>
    <w:p>
      <w:pPr>
        <w:pStyle w:val="987"/>
        <w:ind w:firstLine="359"/>
        <w:spacing w:line="360" w:lineRule="auto"/>
        <w:rPr>
          <w:rFonts w:hint="eastAsia" w:ascii="仿宋" w:hAnsi="仿宋" w:eastAsia="仿宋" w:cs="仿宋"/>
          <w:sz w:val="24"/>
          <w:szCs w:val="24"/>
        </w:rPr>
      </w:pPr>
      <w:r>
        <w:rPr>
          <w:rFonts w:hint="eastAsia" w:ascii="仿宋" w:hAnsi="仿宋" w:eastAsia="仿宋" w:cs="仿宋"/>
          <w:sz w:val="24"/>
          <w:szCs w:val="24"/>
        </w:rPr>
        <w:t xml:space="preserve">开户行地址：</w:t>
      </w:r>
      <w:r/>
    </w:p>
    <w:p>
      <w:pPr>
        <w:pStyle w:val="987"/>
        <w:ind w:firstLine="359"/>
        <w:spacing w:line="360" w:lineRule="auto"/>
        <w:rPr>
          <w:rFonts w:hint="eastAsia" w:ascii="仿宋" w:hAnsi="仿宋" w:eastAsia="仿宋" w:cs="仿宋"/>
          <w:sz w:val="24"/>
          <w:szCs w:val="24"/>
        </w:rPr>
      </w:pPr>
      <w:r>
        <w:rPr>
          <w:rFonts w:hint="eastAsia" w:ascii="仿宋" w:hAnsi="仿宋" w:eastAsia="仿宋" w:cs="仿宋"/>
          <w:sz w:val="24"/>
          <w:szCs w:val="24"/>
        </w:rPr>
        <w:t xml:space="preserve">电话：</w:t>
      </w:r>
      <w:r/>
    </w:p>
    <w:p>
      <w:pPr>
        <w:pStyle w:val="987"/>
        <w:jc w:val="right"/>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pStyle w:val="987"/>
        <w:rPr>
          <w:rFonts w:hint="eastAsia" w:ascii="仿宋" w:hAnsi="仿宋" w:eastAsia="仿宋" w:cs="仿宋"/>
          <w:sz w:val="24"/>
        </w:rPr>
      </w:pPr>
      <w:r>
        <w:rPr>
          <w:rFonts w:hint="eastAsia" w:ascii="仿宋" w:hAnsi="仿宋" w:eastAsia="仿宋" w:cs="仿宋"/>
          <w:sz w:val="24"/>
        </w:rPr>
      </w:r>
      <w:r/>
    </w:p>
    <w:p>
      <w:pPr>
        <w:pStyle w:val="987"/>
        <w:ind w:firstLine="1038"/>
        <w:jc w:val="center"/>
        <w:rPr>
          <w:rFonts w:hint="eastAsia" w:ascii="仿宋" w:hAnsi="仿宋" w:eastAsia="仿宋" w:cs="仿宋"/>
          <w:sz w:val="32"/>
        </w:rPr>
      </w:pPr>
      <w:r>
        <w:rPr>
          <w:rFonts w:hint="eastAsia" w:ascii="仿宋" w:hAnsi="仿宋" w:eastAsia="仿宋" w:cs="仿宋"/>
          <w:sz w:val="32"/>
        </w:rPr>
      </w:r>
      <w:r/>
    </w:p>
    <w:p>
      <w:pPr>
        <w:pStyle w:val="987"/>
        <w:ind w:firstLine="1038"/>
        <w:jc w:val="center"/>
        <w:rPr>
          <w:rFonts w:hint="eastAsia" w:ascii="仿宋" w:hAnsi="仿宋" w:eastAsia="仿宋" w:cs="仿宋"/>
          <w:sz w:val="32"/>
        </w:rPr>
      </w:pPr>
      <w:r>
        <w:rPr>
          <w:rFonts w:hint="eastAsia" w:ascii="仿宋" w:hAnsi="仿宋" w:eastAsia="仿宋" w:cs="仿宋"/>
          <w:sz w:val="32"/>
        </w:rPr>
      </w:r>
      <w:r/>
    </w:p>
    <w:p>
      <w:pPr>
        <w:pStyle w:val="987"/>
        <w:ind w:firstLine="1038"/>
        <w:jc w:val="center"/>
        <w:rPr>
          <w:rFonts w:hint="eastAsia" w:ascii="仿宋" w:hAnsi="仿宋" w:eastAsia="仿宋" w:cs="仿宋"/>
        </w:rPr>
      </w:pPr>
      <w:r>
        <w:rPr>
          <w:rFonts w:hint="eastAsia" w:ascii="仿宋" w:hAnsi="仿宋" w:eastAsia="仿宋" w:cs="仿宋"/>
          <w:sz w:val="32"/>
        </w:rPr>
        <w:t xml:space="preserve">二、法定代表人资格证明书</w:t>
      </w:r>
      <w:r>
        <w:rPr>
          <w:rFonts w:hint="eastAsia" w:ascii="仿宋" w:hAnsi="仿宋" w:eastAsia="仿宋" w:cs="仿宋"/>
        </w:rPr>
        <w:t xml:space="preserve">（本格式仅作为参考格式）</w:t>
      </w:r>
      <w:r/>
    </w:p>
    <w:p>
      <w:pPr>
        <w:pStyle w:val="987"/>
        <w:ind w:firstLine="420"/>
        <w:rPr>
          <w:rFonts w:hint="eastAsia" w:ascii="仿宋" w:hAnsi="仿宋" w:eastAsia="仿宋" w:cs="仿宋"/>
          <w:sz w:val="24"/>
          <w:szCs w:val="24"/>
        </w:rPr>
      </w:pPr>
      <w:r>
        <w:rPr>
          <w:rFonts w:hint="eastAsia" w:ascii="仿宋" w:hAnsi="仿宋" w:eastAsia="仿宋" w:cs="仿宋"/>
          <w:sz w:val="24"/>
          <w:szCs w:val="24"/>
        </w:rPr>
        <w:t xml:space="preserve">单位名称：</w:t>
      </w:r>
      <w:r/>
    </w:p>
    <w:p>
      <w:pPr>
        <w:pStyle w:val="987"/>
        <w:ind w:firstLine="420"/>
        <w:rPr>
          <w:rFonts w:hint="eastAsia" w:ascii="仿宋" w:hAnsi="仿宋" w:eastAsia="仿宋" w:cs="仿宋"/>
          <w:sz w:val="24"/>
          <w:szCs w:val="24"/>
        </w:rPr>
      </w:pPr>
      <w:r>
        <w:rPr>
          <w:rFonts w:hint="eastAsia" w:ascii="仿宋" w:hAnsi="仿宋" w:eastAsia="仿宋" w:cs="仿宋"/>
          <w:sz w:val="24"/>
          <w:szCs w:val="24"/>
        </w:rPr>
        <w:t xml:space="preserve">地址：</w:t>
      </w:r>
      <w:r/>
    </w:p>
    <w:p>
      <w:pPr>
        <w:pStyle w:val="987"/>
        <w:ind w:firstLine="420"/>
        <w:rPr>
          <w:rFonts w:hint="eastAsia" w:ascii="仿宋" w:hAnsi="仿宋" w:eastAsia="仿宋" w:cs="仿宋"/>
          <w:sz w:val="24"/>
          <w:szCs w:val="24"/>
        </w:rPr>
      </w:pPr>
      <w:r>
        <w:rPr>
          <w:rFonts w:hint="eastAsia" w:ascii="仿宋" w:hAnsi="仿宋" w:eastAsia="仿宋" w:cs="仿宋"/>
          <w:sz w:val="24"/>
          <w:szCs w:val="24"/>
        </w:rPr>
        <w:t xml:space="preserve">姓名：             性别：          年龄：          职务：</w:t>
      </w:r>
      <w:r/>
    </w:p>
    <w:p>
      <w:pPr>
        <w:pStyle w:val="987"/>
        <w:ind w:firstLine="420"/>
        <w:rPr>
          <w:rFonts w:hint="eastAsia" w:ascii="仿宋" w:hAnsi="仿宋" w:eastAsia="仿宋" w:cs="仿宋"/>
          <w:sz w:val="24"/>
          <w:szCs w:val="24"/>
        </w:rPr>
      </w:pPr>
      <w:r>
        <w:rPr>
          <w:rFonts w:hint="eastAsia" w:ascii="仿宋" w:hAnsi="仿宋" w:eastAsia="仿宋" w:cs="仿宋"/>
          <w:sz w:val="24"/>
          <w:szCs w:val="24"/>
        </w:rPr>
        <w:t xml:space="preserve">系   的法定代表人。为项目，签署上述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项目（包号：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）的竞争性磋商磋商响应性文件、进行合同磋商、签署合同和处理与之有关的一切事务。</w:t>
      </w:r>
      <w:r/>
    </w:p>
    <w:p>
      <w:pPr>
        <w:pStyle w:val="987"/>
        <w:rPr>
          <w:rFonts w:hint="eastAsia" w:ascii="仿宋" w:hAnsi="仿宋" w:eastAsia="仿宋" w:cs="仿宋"/>
          <w:sz w:val="24"/>
          <w:szCs w:val="24"/>
        </w:rPr>
      </w:pPr>
      <w:r>
        <w:rPr>
          <w:rFonts w:hint="eastAsia" w:ascii="仿宋" w:hAnsi="仿宋" w:eastAsia="仿宋" w:cs="仿宋"/>
          <w:sz w:val="24"/>
          <w:szCs w:val="24"/>
        </w:rPr>
      </w:r>
      <w:r/>
    </w:p>
    <w:p>
      <w:pPr>
        <w:pStyle w:val="987"/>
        <w:ind w:firstLine="420"/>
        <w:rPr>
          <w:rFonts w:hint="eastAsia" w:ascii="仿宋" w:hAnsi="仿宋" w:eastAsia="仿宋" w:cs="仿宋"/>
          <w:sz w:val="24"/>
          <w:szCs w:val="24"/>
        </w:rPr>
      </w:pPr>
      <w:r>
        <w:rPr>
          <w:rFonts w:hint="eastAsia" w:ascii="仿宋" w:hAnsi="仿宋" w:eastAsia="仿宋" w:cs="仿宋"/>
          <w:sz w:val="24"/>
          <w:szCs w:val="24"/>
        </w:rPr>
        <w:t xml:space="preserve">特此证明。</w:t>
      </w:r>
      <w:r/>
    </w:p>
    <w:p>
      <w:pPr>
        <w:pStyle w:val="987"/>
        <w:rPr>
          <w:rFonts w:hint="eastAsia" w:ascii="仿宋" w:hAnsi="仿宋" w:eastAsia="仿宋" w:cs="仿宋"/>
          <w:sz w:val="24"/>
          <w:szCs w:val="24"/>
        </w:rPr>
      </w:pPr>
      <w:r>
        <w:rPr>
          <w:rFonts w:hint="eastAsia" w:ascii="仿宋" w:hAnsi="仿宋" w:eastAsia="仿宋" w:cs="仿宋"/>
          <w:sz w:val="24"/>
          <w:szCs w:val="24"/>
        </w:rPr>
      </w:r>
      <w:r/>
    </w:p>
    <w:p>
      <w:pPr>
        <w:pStyle w:val="987"/>
        <w:jc w:val="center"/>
        <w:rPr>
          <w:rFonts w:hint="eastAsia" w:ascii="仿宋" w:hAnsi="仿宋" w:eastAsia="仿宋" w:cs="仿宋"/>
          <w:sz w:val="24"/>
          <w:szCs w:val="24"/>
        </w:rPr>
      </w:pPr>
      <w:r>
        <w:rPr>
          <w:rFonts w:hint="eastAsia" w:ascii="仿宋" w:hAnsi="仿宋" w:eastAsia="仿宋" w:cs="仿宋"/>
          <w:sz w:val="24"/>
          <w:szCs w:val="24"/>
        </w:rPr>
        <w:t xml:space="preserve">磋商申请人：(盖章)</w:t>
      </w:r>
      <w:r/>
    </w:p>
    <w:p>
      <w:pPr>
        <w:pStyle w:val="987"/>
        <w:rPr>
          <w:rFonts w:hint="eastAsia" w:ascii="仿宋" w:hAnsi="仿宋" w:eastAsia="仿宋" w:cs="仿宋"/>
          <w:sz w:val="24"/>
          <w:szCs w:val="24"/>
        </w:rPr>
      </w:pPr>
      <w:r>
        <w:rPr>
          <w:rFonts w:hint="eastAsia" w:ascii="仿宋" w:hAnsi="仿宋" w:eastAsia="仿宋" w:cs="仿宋"/>
          <w:sz w:val="24"/>
          <w:szCs w:val="24"/>
        </w:rPr>
      </w:r>
      <w:r/>
    </w:p>
    <w:p>
      <w:pPr>
        <w:pStyle w:val="987"/>
        <w:jc w:val="center"/>
        <w:rPr>
          <w:rFonts w:hint="eastAsia" w:ascii="仿宋" w:hAnsi="仿宋" w:eastAsia="仿宋" w:cs="仿宋"/>
          <w:sz w:val="24"/>
          <w:szCs w:val="24"/>
        </w:rPr>
      </w:pPr>
      <w:r>
        <w:rPr>
          <w:rFonts w:hint="eastAsia" w:ascii="仿宋" w:hAnsi="仿宋" w:eastAsia="仿宋" w:cs="仿宋"/>
          <w:sz w:val="24"/>
          <w:szCs w:val="24"/>
        </w:rPr>
        <w:t xml:space="preserve">日期：年 月  日</w:t>
      </w:r>
      <w:r/>
    </w:p>
    <w:p>
      <w:pPr>
        <w:pStyle w:val="987"/>
        <w:rPr>
          <w:rFonts w:hint="eastAsia" w:ascii="仿宋" w:hAnsi="仿宋" w:eastAsia="仿宋" w:cs="仿宋"/>
          <w:sz w:val="24"/>
          <w:szCs w:val="24"/>
        </w:rPr>
      </w:pPr>
      <w:r>
        <w:rPr>
          <w:rFonts w:hint="eastAsia" w:ascii="仿宋" w:hAnsi="仿宋" w:eastAsia="仿宋" w:cs="仿宋"/>
          <w:sz w:val="24"/>
          <w:szCs w:val="24"/>
        </w:rPr>
      </w:r>
      <w:r/>
    </w:p>
    <w:p>
      <w:pPr>
        <w:pStyle w:val="987"/>
        <w:jc w:val="center"/>
        <w:rPr>
          <w:rFonts w:hint="eastAsia" w:ascii="仿宋" w:hAnsi="仿宋" w:eastAsia="仿宋" w:cs="仿宋"/>
          <w:sz w:val="32"/>
        </w:rPr>
      </w:pPr>
      <w:r>
        <w:rPr>
          <w:rFonts w:hint="eastAsia" w:ascii="仿宋" w:hAnsi="仿宋" w:eastAsia="仿宋" w:cs="仿宋"/>
          <w:sz w:val="32"/>
        </w:rPr>
      </w:r>
      <w:r/>
    </w:p>
    <w:p>
      <w:pPr>
        <w:pStyle w:val="987"/>
        <w:jc w:val="center"/>
        <w:rPr>
          <w:rFonts w:hint="eastAsia" w:ascii="仿宋" w:hAnsi="仿宋" w:eastAsia="仿宋" w:cs="仿宋"/>
          <w:sz w:val="32"/>
        </w:rPr>
      </w:pPr>
      <w:r>
        <w:rPr>
          <w:rFonts w:hint="eastAsia" w:ascii="仿宋" w:hAnsi="仿宋" w:eastAsia="仿宋" w:cs="仿宋"/>
        </w:rPr>
        <w:br w:type="page" w:clear="all"/>
      </w:r>
      <w:r/>
    </w:p>
    <w:p>
      <w:pPr>
        <w:pStyle w:val="987"/>
        <w:jc w:val="center"/>
        <w:rPr>
          <w:rFonts w:hint="eastAsia" w:ascii="仿宋" w:hAnsi="仿宋" w:eastAsia="仿宋" w:cs="仿宋"/>
          <w:sz w:val="32"/>
        </w:rPr>
      </w:pPr>
      <w:r>
        <w:rPr>
          <w:rFonts w:hint="eastAsia" w:ascii="仿宋" w:hAnsi="仿宋" w:eastAsia="仿宋" w:cs="仿宋"/>
          <w:sz w:val="32"/>
        </w:rPr>
        <w:t xml:space="preserve">三、授权委托书</w:t>
      </w:r>
      <w:r/>
    </w:p>
    <w:p>
      <w:pPr>
        <w:pStyle w:val="987"/>
        <w:rPr>
          <w:rFonts w:hint="eastAsia" w:ascii="仿宋" w:hAnsi="仿宋" w:eastAsia="仿宋" w:cs="仿宋"/>
        </w:rPr>
      </w:pPr>
      <w:r>
        <w:rPr>
          <w:rFonts w:hint="eastAsia" w:ascii="仿宋" w:hAnsi="仿宋" w:eastAsia="仿宋" w:cs="仿宋"/>
        </w:rPr>
      </w:r>
      <w:r/>
    </w:p>
    <w:p>
      <w:pPr>
        <w:pStyle w:val="987"/>
        <w:ind w:firstLine="420"/>
        <w:rPr>
          <w:rFonts w:hint="eastAsia" w:ascii="仿宋" w:hAnsi="仿宋" w:eastAsia="仿宋" w:cs="仿宋"/>
          <w:sz w:val="24"/>
          <w:szCs w:val="24"/>
        </w:rPr>
      </w:pPr>
      <w:r>
        <w:rPr>
          <w:rFonts w:hint="eastAsia" w:ascii="仿宋" w:hAnsi="仿宋" w:eastAsia="仿宋" w:cs="仿宋"/>
          <w:sz w:val="24"/>
          <w:szCs w:val="24"/>
        </w:rPr>
        <w:t xml:space="preserve">本授权委托书声明：我 (姓名)系(磋商申请人名称)的法定代表人，现授权委托（单位名称）的(姓名)为我公司代理人，参加(采购人)的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项目（包号：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）的竞争性磋商活动。代理人在报价、磋商过程中所签署的一切文件和处理与之有关的一切事务，我均予以承认。</w:t>
      </w:r>
      <w:r/>
    </w:p>
    <w:p>
      <w:pPr>
        <w:pStyle w:val="987"/>
        <w:rPr>
          <w:rFonts w:hint="eastAsia" w:ascii="仿宋" w:hAnsi="仿宋" w:eastAsia="仿宋" w:cs="仿宋"/>
          <w:sz w:val="24"/>
          <w:szCs w:val="24"/>
        </w:rPr>
      </w:pPr>
      <w:r>
        <w:rPr>
          <w:rFonts w:hint="eastAsia" w:ascii="仿宋" w:hAnsi="仿宋" w:eastAsia="仿宋" w:cs="仿宋"/>
          <w:sz w:val="24"/>
          <w:szCs w:val="24"/>
        </w:rPr>
      </w:r>
      <w:r/>
    </w:p>
    <w:p>
      <w:pPr>
        <w:pStyle w:val="987"/>
        <w:ind w:left="412"/>
        <w:rPr>
          <w:rFonts w:hint="eastAsia" w:ascii="仿宋" w:hAnsi="仿宋" w:eastAsia="仿宋" w:cs="仿宋"/>
          <w:sz w:val="24"/>
          <w:szCs w:val="24"/>
        </w:rPr>
      </w:pPr>
      <w:r>
        <w:rPr>
          <w:rFonts w:hint="eastAsia" w:ascii="仿宋" w:hAnsi="仿宋" w:eastAsia="仿宋" w:cs="仿宋"/>
          <w:sz w:val="24"/>
          <w:szCs w:val="24"/>
        </w:rPr>
        <w:t xml:space="preserve">代理人无转委权。特此委托。</w:t>
      </w:r>
      <w:r/>
    </w:p>
    <w:p>
      <w:pPr>
        <w:pStyle w:val="987"/>
        <w:ind w:left="412"/>
        <w:rPr>
          <w:rFonts w:hint="eastAsia" w:ascii="仿宋" w:hAnsi="仿宋" w:eastAsia="仿宋" w:cs="仿宋"/>
          <w:sz w:val="24"/>
          <w:szCs w:val="24"/>
        </w:rPr>
      </w:pPr>
      <w:r>
        <w:rPr>
          <w:rFonts w:hint="eastAsia" w:ascii="仿宋" w:hAnsi="仿宋" w:eastAsia="仿宋" w:cs="仿宋"/>
          <w:sz w:val="24"/>
          <w:szCs w:val="24"/>
        </w:rPr>
        <w:t xml:space="preserve">代理人：          性别：                 年龄：</w:t>
      </w:r>
      <w:r/>
    </w:p>
    <w:p>
      <w:pPr>
        <w:pStyle w:val="987"/>
        <w:ind w:firstLine="420"/>
        <w:rPr>
          <w:rFonts w:hint="eastAsia" w:ascii="仿宋" w:hAnsi="仿宋" w:eastAsia="仿宋" w:cs="仿宋"/>
          <w:sz w:val="24"/>
          <w:szCs w:val="24"/>
        </w:rPr>
      </w:pPr>
      <w:r>
        <w:rPr>
          <w:rFonts w:hint="eastAsia" w:ascii="仿宋" w:hAnsi="仿宋" w:eastAsia="仿宋" w:cs="仿宋"/>
          <w:sz w:val="24"/>
          <w:szCs w:val="24"/>
        </w:rPr>
        <w:t xml:space="preserve">单位：               部门：               职务：</w:t>
      </w:r>
      <w:r/>
    </w:p>
    <w:p>
      <w:pPr>
        <w:pStyle w:val="987"/>
        <w:ind w:firstLine="420"/>
        <w:rPr>
          <w:rFonts w:hint="eastAsia" w:ascii="仿宋" w:hAnsi="仿宋" w:eastAsia="仿宋" w:cs="仿宋"/>
          <w:sz w:val="24"/>
          <w:szCs w:val="24"/>
        </w:rPr>
      </w:pPr>
      <w:r>
        <w:rPr>
          <w:rFonts w:hint="eastAsia" w:ascii="仿宋" w:hAnsi="仿宋" w:eastAsia="仿宋" w:cs="仿宋"/>
          <w:sz w:val="24"/>
          <w:szCs w:val="24"/>
        </w:rPr>
        <w:t xml:space="preserve">磋商申请人：(盖章)</w:t>
      </w:r>
      <w:r/>
    </w:p>
    <w:p>
      <w:pPr>
        <w:pStyle w:val="987"/>
        <w:ind w:firstLine="420"/>
        <w:rPr>
          <w:rFonts w:hint="eastAsia" w:ascii="仿宋" w:hAnsi="仿宋" w:eastAsia="仿宋" w:cs="仿宋"/>
          <w:sz w:val="24"/>
          <w:szCs w:val="24"/>
        </w:rPr>
      </w:pPr>
      <w:r>
        <w:rPr>
          <w:rFonts w:hint="eastAsia" w:ascii="仿宋" w:hAnsi="仿宋" w:eastAsia="仿宋" w:cs="仿宋"/>
          <w:sz w:val="24"/>
          <w:szCs w:val="24"/>
        </w:rPr>
        <w:t xml:space="preserve">法定代表人：(签字或盖章)</w:t>
      </w:r>
      <w:r/>
    </w:p>
    <w:p>
      <w:pPr>
        <w:pStyle w:val="987"/>
        <w:rPr>
          <w:rFonts w:hint="eastAsia" w:ascii="仿宋" w:hAnsi="仿宋" w:eastAsia="仿宋" w:cs="仿宋"/>
          <w:sz w:val="24"/>
          <w:szCs w:val="24"/>
        </w:rPr>
      </w:pPr>
      <w:r>
        <w:rPr>
          <w:rFonts w:hint="eastAsia" w:ascii="仿宋" w:hAnsi="仿宋" w:eastAsia="仿宋" w:cs="仿宋"/>
          <w:sz w:val="24"/>
          <w:szCs w:val="24"/>
        </w:rPr>
      </w:r>
      <w:r/>
    </w:p>
    <w:p>
      <w:pPr>
        <w:pStyle w:val="987"/>
        <w:jc w:val="right"/>
        <w:rPr>
          <w:rFonts w:hint="eastAsia" w:ascii="仿宋" w:hAnsi="仿宋" w:eastAsia="仿宋" w:cs="仿宋"/>
          <w:sz w:val="24"/>
          <w:szCs w:val="24"/>
        </w:rPr>
      </w:pPr>
      <w:r>
        <w:rPr>
          <w:rFonts w:hint="eastAsia" w:ascii="仿宋" w:hAnsi="仿宋" w:eastAsia="仿宋" w:cs="仿宋"/>
          <w:sz w:val="24"/>
          <w:szCs w:val="24"/>
        </w:rPr>
        <w:t xml:space="preserve">日期：年月日</w:t>
      </w:r>
      <w:r/>
    </w:p>
    <w:p>
      <w:pPr>
        <w:pStyle w:val="987"/>
        <w:jc w:val="right"/>
        <w:rPr>
          <w:rFonts w:hint="eastAsia" w:ascii="仿宋" w:hAnsi="仿宋" w:eastAsia="仿宋" w:cs="仿宋"/>
          <w:sz w:val="24"/>
          <w:szCs w:val="24"/>
        </w:rPr>
      </w:pPr>
      <w:r>
        <w:rPr>
          <w:rFonts w:hint="eastAsia" w:ascii="仿宋" w:hAnsi="仿宋" w:eastAsia="仿宋" w:cs="仿宋"/>
          <w:sz w:val="24"/>
          <w:szCs w:val="24"/>
        </w:rPr>
      </w:r>
      <w:r/>
    </w:p>
    <w:p>
      <w:pPr>
        <w:pStyle w:val="987"/>
        <w:jc w:val="left"/>
        <w:rPr>
          <w:rFonts w:hint="eastAsia" w:ascii="仿宋" w:hAnsi="仿宋" w:eastAsia="仿宋" w:cs="仿宋"/>
          <w:sz w:val="24"/>
          <w:szCs w:val="24"/>
        </w:rPr>
      </w:pPr>
      <w:r>
        <w:rPr>
          <w:rFonts w:hint="eastAsia" w:ascii="仿宋" w:hAnsi="仿宋" w:eastAsia="仿宋" w:cs="仿宋"/>
          <w:sz w:val="24"/>
          <w:szCs w:val="24"/>
        </w:rPr>
        <w:t xml:space="preserve">附法定代表人及授权人身份证扫描证</w:t>
      </w:r>
      <w:r>
        <w:rPr>
          <w:rFonts w:hint="eastAsia" w:ascii="仿宋" w:hAnsi="仿宋" w:eastAsia="仿宋" w:cs="仿宋"/>
        </w:rPr>
        <w:br w:type="page" w:clear="all"/>
      </w:r>
      <w:r/>
    </w:p>
    <w:p>
      <w:pPr>
        <w:pStyle w:val="987"/>
        <w:jc w:val="center"/>
        <w:rPr>
          <w:rFonts w:hint="eastAsia" w:ascii="仿宋" w:hAnsi="仿宋" w:eastAsia="仿宋" w:cs="仿宋"/>
          <w:bCs/>
          <w:sz w:val="36"/>
          <w:szCs w:val="24"/>
        </w:rPr>
      </w:pPr>
      <w:r>
        <w:rPr>
          <w:rFonts w:hint="eastAsia" w:ascii="仿宋" w:hAnsi="仿宋" w:eastAsia="仿宋" w:cs="仿宋"/>
          <w:bCs/>
          <w:sz w:val="36"/>
          <w:szCs w:val="16"/>
        </w:rPr>
        <w:t xml:space="preserve">四、响应</w:t>
      </w:r>
      <w:r>
        <w:rPr>
          <w:rFonts w:hint="eastAsia" w:ascii="仿宋" w:hAnsi="仿宋" w:eastAsia="仿宋" w:cs="仿宋"/>
          <w:bCs/>
          <w:sz w:val="36"/>
          <w:szCs w:val="24"/>
        </w:rPr>
        <w:t xml:space="preserve">报价表</w:t>
      </w:r>
      <w:r/>
    </w:p>
    <w:p>
      <w:pPr>
        <w:spacing w:line="300" w:lineRule="auto"/>
        <w:rPr>
          <w:rFonts w:hint="eastAsia" w:ascii="仿宋" w:hAnsi="仿宋" w:eastAsia="仿宋" w:cs="仿宋"/>
          <w:b/>
          <w:bCs/>
          <w:szCs w:val="21"/>
        </w:rPr>
      </w:pPr>
      <w:r>
        <w:rPr>
          <w:rFonts w:hint="eastAsia" w:ascii="仿宋" w:hAnsi="仿宋" w:eastAsia="仿宋" w:cs="仿宋"/>
          <w:b/>
          <w:bCs/>
          <w:szCs w:val="21"/>
        </w:rPr>
        <w:tab/>
      </w:r>
      <w:r>
        <w:rPr>
          <w:rFonts w:hint="eastAsia" w:ascii="仿宋" w:hAnsi="仿宋" w:eastAsia="仿宋" w:cs="仿宋"/>
          <w:b/>
          <w:bCs/>
          <w:szCs w:val="21"/>
        </w:rPr>
        <w:tab/>
      </w:r>
      <w:r>
        <w:rPr>
          <w:rFonts w:hint="eastAsia" w:ascii="仿宋" w:hAnsi="仿宋" w:eastAsia="仿宋" w:cs="仿宋"/>
          <w:b/>
          <w:bCs/>
          <w:szCs w:val="21"/>
        </w:rPr>
        <w:tab/>
      </w:r>
      <w:r>
        <w:rPr>
          <w:rFonts w:hint="eastAsia" w:ascii="仿宋" w:hAnsi="仿宋" w:eastAsia="仿宋" w:cs="仿宋"/>
          <w:b/>
          <w:bCs/>
          <w:szCs w:val="21"/>
        </w:rPr>
        <w:tab/>
      </w:r>
      <w:r>
        <w:rPr>
          <w:rFonts w:hint="eastAsia" w:ascii="仿宋" w:hAnsi="仿宋" w:eastAsia="仿宋" w:cs="仿宋"/>
          <w:b/>
          <w:bCs/>
          <w:szCs w:val="21"/>
        </w:rPr>
        <w:tab/>
      </w:r>
      <w:r>
        <w:rPr>
          <w:rFonts w:hint="eastAsia" w:ascii="仿宋" w:hAnsi="仿宋" w:eastAsia="仿宋" w:cs="仿宋"/>
          <w:b/>
          <w:bCs/>
          <w:szCs w:val="21"/>
        </w:rPr>
        <w:tab/>
      </w:r>
      <w:r>
        <w:rPr>
          <w:rFonts w:hint="eastAsia" w:ascii="仿宋" w:hAnsi="仿宋" w:eastAsia="仿宋" w:cs="仿宋"/>
          <w:b/>
          <w:bCs/>
          <w:szCs w:val="21"/>
        </w:rPr>
        <w:tab/>
      </w:r>
      <w:r>
        <w:rPr>
          <w:rFonts w:hint="eastAsia" w:ascii="仿宋" w:hAnsi="仿宋" w:eastAsia="仿宋" w:cs="仿宋"/>
          <w:b/>
          <w:bCs/>
          <w:szCs w:val="21"/>
        </w:rPr>
        <w:tab/>
      </w:r>
      <w:r>
        <w:rPr>
          <w:rFonts w:hint="eastAsia" w:ascii="仿宋" w:hAnsi="仿宋" w:eastAsia="仿宋" w:cs="仿宋"/>
          <w:b/>
          <w:bCs/>
          <w:szCs w:val="21"/>
        </w:rPr>
        <w:tab/>
      </w:r>
      <w:r>
        <w:rPr>
          <w:rFonts w:hint="eastAsia" w:ascii="仿宋" w:hAnsi="仿宋" w:eastAsia="仿宋" w:cs="仿宋"/>
          <w:b/>
          <w:bCs/>
          <w:szCs w:val="21"/>
        </w:rPr>
        <w:tab/>
      </w:r>
      <w:r>
        <w:rPr>
          <w:rFonts w:hint="eastAsia" w:ascii="仿宋" w:hAnsi="仿宋" w:eastAsia="仿宋" w:cs="仿宋"/>
          <w:b/>
          <w:bCs/>
          <w:szCs w:val="21"/>
        </w:rPr>
        <w:tab/>
      </w:r>
      <w:r/>
    </w:p>
    <w:tbl>
      <w:tblPr>
        <w:tblStyle w:val="853"/>
        <w:tblW w:w="8522" w:type="dxa"/>
        <w:jc w:val="center"/>
        <w:tblLayout w:type="fixed"/>
        <w:tblCellMar>
          <w:left w:w="108" w:type="dxa"/>
          <w:top w:w="0" w:type="dxa"/>
          <w:right w:w="108" w:type="dxa"/>
          <w:bottom w:w="0" w:type="dxa"/>
        </w:tblCellMar>
        <w:tblLook w:val="04A0" w:firstRow="1" w:lastRow="0" w:firstColumn="1" w:lastColumn="0" w:noHBand="0" w:noVBand="1"/>
      </w:tblPr>
      <w:tblGrid>
        <w:gridCol w:w="2031"/>
        <w:gridCol w:w="6491"/>
      </w:tblGrid>
      <w:tr>
        <w:trPr>
          <w:jc w:val="center"/>
          <w:trHeight w:val="964"/>
        </w:trPr>
        <w:tc>
          <w:tcPr>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spacing w:line="300" w:lineRule="auto"/>
              <w:rPr>
                <w:rFonts w:hint="eastAsia" w:ascii="仿宋" w:hAnsi="仿宋" w:eastAsia="仿宋" w:cs="仿宋"/>
                <w:b/>
                <w:bCs/>
                <w:sz w:val="24"/>
                <w:szCs w:val="24"/>
              </w:rPr>
            </w:pPr>
            <w:r>
              <w:rPr>
                <w:rFonts w:hint="eastAsia" w:ascii="仿宋" w:hAnsi="仿宋" w:eastAsia="仿宋" w:cs="仿宋"/>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spacing w:line="300" w:lineRule="auto"/>
              <w:rPr>
                <w:rFonts w:hint="eastAsia" w:ascii="仿宋" w:hAnsi="仿宋" w:eastAsia="仿宋" w:cs="仿宋"/>
                <w:b/>
                <w:bCs/>
                <w:sz w:val="24"/>
                <w:szCs w:val="24"/>
              </w:rPr>
            </w:pPr>
            <w:r>
              <w:rPr>
                <w:rFonts w:hint="eastAsia" w:ascii="仿宋" w:hAnsi="仿宋" w:eastAsia="仿宋" w:cs="仿宋"/>
                <w:b/>
                <w:bCs/>
                <w:sz w:val="24"/>
                <w:szCs w:val="24"/>
              </w:rPr>
            </w:r>
            <w:r/>
          </w:p>
        </w:tc>
      </w:tr>
      <w:tr>
        <w:trPr>
          <w:jc w:val="center"/>
          <w:trHeight w:val="964"/>
        </w:trPr>
        <w:tc>
          <w:tcPr>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spacing w:line="300" w:lineRule="auto"/>
              <w:rPr>
                <w:rFonts w:hint="eastAsia" w:ascii="仿宋" w:hAnsi="仿宋" w:eastAsia="仿宋" w:cs="仿宋"/>
                <w:b/>
                <w:bCs/>
                <w:sz w:val="24"/>
                <w:szCs w:val="24"/>
              </w:rPr>
            </w:pPr>
            <w:r>
              <w:rPr>
                <w:rFonts w:hint="eastAsia" w:ascii="仿宋" w:hAnsi="仿宋" w:eastAsia="仿宋" w:cs="仿宋"/>
                <w:b/>
                <w:bCs/>
                <w:sz w:val="24"/>
                <w:szCs w:val="24"/>
              </w:rPr>
              <w:t xml:space="preserve">分包名称</w:t>
            </w:r>
            <w:r/>
          </w:p>
        </w:tc>
        <w:tc>
          <w:tcPr>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spacing w:line="300" w:lineRule="auto"/>
              <w:rPr>
                <w:rFonts w:hint="eastAsia" w:ascii="仿宋" w:hAnsi="仿宋" w:eastAsia="仿宋" w:cs="仿宋"/>
                <w:b/>
                <w:bCs/>
                <w:sz w:val="24"/>
                <w:szCs w:val="24"/>
              </w:rPr>
            </w:pPr>
            <w:r>
              <w:rPr>
                <w:rFonts w:hint="eastAsia" w:ascii="仿宋" w:hAnsi="仿宋" w:eastAsia="仿宋" w:cs="仿宋"/>
                <w:b/>
                <w:bCs/>
                <w:sz w:val="24"/>
                <w:szCs w:val="24"/>
              </w:rPr>
            </w:r>
            <w:r/>
          </w:p>
        </w:tc>
      </w:tr>
      <w:tr>
        <w:trPr>
          <w:jc w:val="center"/>
          <w:trHeight w:val="836"/>
        </w:trPr>
        <w:tc>
          <w:tcPr>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spacing w:line="300" w:lineRule="auto"/>
              <w:rPr>
                <w:rFonts w:hint="eastAsia" w:ascii="仿宋" w:hAnsi="仿宋" w:eastAsia="仿宋" w:cs="仿宋"/>
                <w:b/>
                <w:bCs/>
                <w:sz w:val="24"/>
                <w:szCs w:val="24"/>
              </w:rPr>
            </w:pPr>
            <w:r>
              <w:rPr>
                <w:rFonts w:hint="eastAsia" w:ascii="仿宋" w:hAnsi="仿宋" w:eastAsia="仿宋" w:cs="仿宋"/>
                <w:b/>
                <w:bCs/>
                <w:sz w:val="24"/>
                <w:szCs w:val="24"/>
              </w:rPr>
              <w:t xml:space="preserve">采购包号</w:t>
            </w:r>
            <w:r/>
          </w:p>
        </w:tc>
        <w:tc>
          <w:tcPr>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jc w:val="left"/>
              <w:spacing w:line="300" w:lineRule="auto"/>
              <w:rPr>
                <w:rFonts w:hint="eastAsia" w:ascii="仿宋" w:hAnsi="仿宋" w:eastAsia="仿宋" w:cs="仿宋"/>
                <w:b/>
                <w:bCs/>
                <w:sz w:val="24"/>
                <w:szCs w:val="24"/>
              </w:rPr>
            </w:pPr>
            <w:r>
              <w:rPr>
                <w:rFonts w:hint="eastAsia" w:ascii="仿宋" w:hAnsi="仿宋" w:eastAsia="仿宋" w:cs="仿宋"/>
                <w:b/>
                <w:bCs/>
                <w:sz w:val="24"/>
                <w:szCs w:val="24"/>
              </w:rPr>
            </w:r>
            <w:r/>
          </w:p>
        </w:tc>
      </w:tr>
      <w:tr>
        <w:trPr>
          <w:jc w:val="center"/>
          <w:trHeight w:val="1513"/>
        </w:trPr>
        <w:tc>
          <w:tcPr>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spacing w:line="300" w:lineRule="auto"/>
              <w:rPr>
                <w:rFonts w:hint="eastAsia" w:ascii="仿宋" w:hAnsi="仿宋" w:eastAsia="仿宋" w:cs="仿宋"/>
                <w:b/>
                <w:bCs/>
                <w:sz w:val="24"/>
                <w:szCs w:val="24"/>
              </w:rPr>
            </w:pPr>
            <w:r>
              <w:rPr>
                <w:rFonts w:hint="eastAsia" w:ascii="仿宋" w:hAnsi="仿宋" w:eastAsia="仿宋" w:cs="仿宋"/>
                <w:b/>
                <w:bCs/>
                <w:sz w:val="24"/>
                <w:szCs w:val="24"/>
              </w:rPr>
              <w:t xml:space="preserve">响应报价</w:t>
            </w:r>
            <w:r/>
          </w:p>
        </w:tc>
        <w:tc>
          <w:tcPr>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spacing w:line="300" w:lineRule="auto"/>
              <w:rPr>
                <w:rFonts w:hint="eastAsia" w:ascii="仿宋" w:hAnsi="仿宋" w:eastAsia="仿宋" w:cs="仿宋"/>
                <w:b/>
                <w:bCs/>
                <w:sz w:val="24"/>
                <w:szCs w:val="24"/>
              </w:rPr>
            </w:pP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 xml:space="preserve">元</w:t>
            </w:r>
            <w:r/>
          </w:p>
          <w:p>
            <w:pPr>
              <w:spacing w:line="300" w:lineRule="auto"/>
              <w:rPr>
                <w:rFonts w:hint="eastAsia" w:ascii="仿宋" w:hAnsi="仿宋" w:eastAsia="仿宋" w:cs="仿宋"/>
                <w:b/>
                <w:bCs/>
                <w:sz w:val="24"/>
                <w:szCs w:val="24"/>
                <w:u w:val="single"/>
              </w:rPr>
            </w:pPr>
            <w:r>
              <w:rPr>
                <w:rFonts w:hint="eastAsia" w:ascii="仿宋" w:hAnsi="仿宋" w:eastAsia="仿宋" w:cs="仿宋"/>
                <w:b/>
                <w:bCs/>
                <w:sz w:val="24"/>
                <w:szCs w:val="24"/>
                <w:u w:val="single"/>
              </w:rPr>
              <w:t xml:space="preserve">（大写）               </w:t>
            </w:r>
            <w:r/>
          </w:p>
        </w:tc>
      </w:tr>
      <w:tr>
        <w:trPr>
          <w:jc w:val="center"/>
          <w:trHeight w:val="982"/>
        </w:trPr>
        <w:tc>
          <w:tcPr>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spacing w:line="300" w:lineRule="auto"/>
              <w:rPr>
                <w:rFonts w:hint="eastAsia" w:ascii="仿宋" w:hAnsi="仿宋" w:eastAsia="仿宋" w:cs="仿宋"/>
                <w:b/>
                <w:bCs/>
                <w:sz w:val="24"/>
                <w:szCs w:val="24"/>
              </w:rPr>
            </w:pPr>
            <w:r>
              <w:rPr>
                <w:rFonts w:hint="eastAsia" w:ascii="仿宋" w:hAnsi="仿宋" w:eastAsia="仿宋" w:cs="仿宋"/>
                <w:b/>
                <w:bCs/>
                <w:sz w:val="24"/>
                <w:szCs w:val="24"/>
              </w:rPr>
              <w:t xml:space="preserve">服务期</w:t>
            </w:r>
            <w:r/>
          </w:p>
        </w:tc>
        <w:tc>
          <w:tcPr>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spacing w:line="300" w:lineRule="auto"/>
              <w:rPr>
                <w:rFonts w:hint="eastAsia" w:ascii="仿宋" w:hAnsi="仿宋" w:eastAsia="仿宋" w:cs="仿宋"/>
                <w:b/>
                <w:bCs/>
                <w:sz w:val="24"/>
                <w:szCs w:val="24"/>
              </w:rPr>
            </w:pPr>
            <w:r>
              <w:rPr>
                <w:rFonts w:hint="eastAsia" w:ascii="仿宋" w:hAnsi="仿宋" w:eastAsia="仿宋" w:cs="仿宋"/>
                <w:b/>
                <w:bCs/>
                <w:sz w:val="24"/>
                <w:szCs w:val="24"/>
              </w:rPr>
            </w:r>
            <w:r/>
          </w:p>
        </w:tc>
      </w:tr>
      <w:tr>
        <w:trPr>
          <w:jc w:val="center"/>
          <w:trHeight w:val="1201"/>
        </w:trPr>
        <w:tc>
          <w:tcPr>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spacing w:line="300" w:lineRule="auto"/>
              <w:rPr>
                <w:rFonts w:hint="eastAsia" w:ascii="仿宋" w:hAnsi="仿宋" w:eastAsia="仿宋" w:cs="仿宋"/>
                <w:b/>
                <w:bCs/>
                <w:sz w:val="24"/>
                <w:szCs w:val="24"/>
              </w:rPr>
            </w:pPr>
            <w:r>
              <w:rPr>
                <w:rFonts w:hint="eastAsia" w:ascii="仿宋" w:hAnsi="仿宋" w:eastAsia="仿宋" w:cs="仿宋"/>
                <w:b/>
                <w:bCs/>
                <w:sz w:val="24"/>
                <w:szCs w:val="24"/>
              </w:rPr>
              <w:t xml:space="preserve">供应商是否属于小微型企业</w:t>
            </w:r>
            <w:r/>
          </w:p>
        </w:tc>
        <w:tc>
          <w:tcPr>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spacing w:line="300" w:lineRule="auto"/>
              <w:rPr>
                <w:rFonts w:hint="eastAsia" w:ascii="仿宋" w:hAnsi="仿宋" w:eastAsia="仿宋" w:cs="仿宋"/>
                <w:b/>
                <w:bCs/>
                <w:sz w:val="24"/>
                <w:szCs w:val="24"/>
              </w:rPr>
            </w:pPr>
            <w:r>
              <w:rPr>
                <w:rFonts w:hint="eastAsia" w:ascii="仿宋" w:hAnsi="仿宋" w:eastAsia="仿宋" w:cs="仿宋"/>
                <w:b/>
                <w:bCs/>
                <w:sz w:val="24"/>
                <w:szCs w:val="24"/>
              </w:rPr>
              <w:t xml:space="preserve">(填写“是”或“否”)</w:t>
            </w:r>
            <w:r/>
          </w:p>
        </w:tc>
      </w:tr>
      <w:tr>
        <w:trPr>
          <w:jc w:val="center"/>
          <w:trHeight w:val="788"/>
        </w:trPr>
        <w:tc>
          <w:tcPr>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spacing w:line="300" w:lineRule="auto"/>
              <w:rPr>
                <w:rFonts w:hint="eastAsia" w:ascii="仿宋" w:hAnsi="仿宋" w:eastAsia="仿宋" w:cs="仿宋"/>
                <w:b/>
                <w:bCs/>
                <w:sz w:val="24"/>
                <w:szCs w:val="24"/>
              </w:rPr>
            </w:pPr>
            <w:r>
              <w:rPr>
                <w:rFonts w:hint="eastAsia" w:ascii="仿宋" w:hAnsi="仿宋" w:eastAsia="仿宋" w:cs="仿宋"/>
                <w:b/>
                <w:bCs/>
                <w:sz w:val="24"/>
                <w:szCs w:val="24"/>
              </w:rPr>
              <w:t xml:space="preserve">其他说明</w:t>
            </w:r>
            <w:r/>
          </w:p>
        </w:tc>
        <w:tc>
          <w:tcPr>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spacing w:line="300" w:lineRule="auto"/>
              <w:rPr>
                <w:rFonts w:hint="eastAsia" w:ascii="仿宋" w:hAnsi="仿宋" w:eastAsia="仿宋" w:cs="仿宋"/>
                <w:b/>
                <w:bCs/>
                <w:sz w:val="24"/>
                <w:szCs w:val="24"/>
              </w:rPr>
            </w:pPr>
            <w:r>
              <w:rPr>
                <w:rFonts w:hint="eastAsia" w:ascii="仿宋" w:hAnsi="仿宋" w:eastAsia="仿宋" w:cs="仿宋"/>
                <w:b/>
                <w:bCs/>
                <w:sz w:val="24"/>
                <w:szCs w:val="24"/>
              </w:rPr>
            </w:r>
            <w:r/>
          </w:p>
        </w:tc>
      </w:tr>
    </w:tbl>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ind w:left="481"/>
        <w:jc w:val="right"/>
        <w:spacing w:before="289" w:after="289" w:line="480" w:lineRule="auto"/>
        <w:rPr>
          <w:rFonts w:hint="eastAsia" w:ascii="仿宋" w:hAnsi="仿宋" w:eastAsia="仿宋" w:cs="仿宋"/>
          <w:sz w:val="24"/>
          <w:szCs w:val="24"/>
        </w:rPr>
      </w:pPr>
      <w:r>
        <w:rPr>
          <w:rFonts w:hint="eastAsia" w:ascii="仿宋" w:hAnsi="仿宋" w:eastAsia="仿宋" w:cs="仿宋"/>
          <w:sz w:val="24"/>
          <w:szCs w:val="24"/>
        </w:rPr>
        <w:t xml:space="preserve">磋商申请人（盖章）：____________________</w:t>
      </w:r>
      <w:r/>
    </w:p>
    <w:p>
      <w:pPr>
        <w:ind w:left="481"/>
        <w:jc w:val="right"/>
        <w:spacing w:before="289" w:after="289" w:line="480" w:lineRule="auto"/>
        <w:rPr>
          <w:rFonts w:hint="eastAsia" w:ascii="仿宋" w:hAnsi="仿宋" w:eastAsia="仿宋" w:cs="仿宋"/>
          <w:sz w:val="24"/>
          <w:szCs w:val="24"/>
        </w:rPr>
      </w:pPr>
      <w:r>
        <w:rPr>
          <w:rFonts w:hint="eastAsia" w:ascii="仿宋" w:hAnsi="仿宋" w:eastAsia="仿宋" w:cs="仿宋"/>
          <w:sz w:val="24"/>
          <w:szCs w:val="24"/>
        </w:rPr>
        <w:t xml:space="preserve">委托代理人（签字）：_____________</w:t>
      </w:r>
      <w:r/>
    </w:p>
    <w:p>
      <w:pPr>
        <w:jc w:val="right"/>
        <w:spacing w:line="480" w:lineRule="auto"/>
        <w:rPr>
          <w:rFonts w:hint="eastAsia" w:ascii="仿宋" w:hAnsi="仿宋" w:eastAsia="仿宋" w:cs="仿宋"/>
          <w:sz w:val="24"/>
          <w:szCs w:val="24"/>
        </w:rPr>
      </w:pPr>
      <w:r>
        <w:rPr>
          <w:rFonts w:hint="eastAsia" w:ascii="仿宋" w:hAnsi="仿宋" w:eastAsia="仿宋" w:cs="仿宋"/>
          <w:sz w:val="24"/>
          <w:szCs w:val="24"/>
        </w:rPr>
        <w:t xml:space="preserve"> 日     期：_____ 年 ____ 月 ___ 日</w:t>
      </w:r>
      <w:r>
        <w:rPr>
          <w:rFonts w:hint="eastAsia" w:ascii="仿宋" w:hAnsi="仿宋" w:eastAsia="仿宋" w:cs="仿宋"/>
        </w:rPr>
        <w:br w:type="page" w:clear="all"/>
      </w:r>
      <w:r/>
    </w:p>
    <w:p>
      <w:pPr>
        <w:jc w:val="center"/>
        <w:rPr>
          <w:rFonts w:hint="eastAsia" w:ascii="仿宋" w:hAnsi="仿宋" w:eastAsia="仿宋" w:cs="仿宋"/>
          <w:b/>
          <w:sz w:val="32"/>
          <w:szCs w:val="32"/>
          <w:highlight w:val="none"/>
        </w:rPr>
      </w:pPr>
      <w:r>
        <w:rPr>
          <w:rFonts w:hint="eastAsia" w:ascii="仿宋" w:hAnsi="仿宋" w:eastAsia="仿宋" w:cs="仿宋"/>
          <w:bCs/>
          <w:sz w:val="32"/>
          <w:szCs w:val="32"/>
          <w:highlight w:val="none"/>
        </w:rPr>
        <w:t xml:space="preserve">五、报价明细表</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采购包号：</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磋商申请人名称：                                  货币单位：人民币元</w:t>
      </w:r>
      <w:r/>
    </w:p>
    <w:tbl>
      <w:tblPr>
        <w:tblStyle w:val="853"/>
        <w:tblW w:w="10107" w:type="dxa"/>
        <w:jc w:val="center"/>
        <w:tblLayout w:type="fixed"/>
        <w:tblCellMar>
          <w:left w:w="108" w:type="dxa"/>
          <w:top w:w="0" w:type="dxa"/>
          <w:right w:w="108" w:type="dxa"/>
          <w:bottom w:w="0" w:type="dxa"/>
        </w:tblCellMar>
        <w:tblLook w:val="04A0" w:firstRow="1" w:lastRow="0" w:firstColumn="1" w:lastColumn="0" w:noHBand="0" w:noVBand="1"/>
      </w:tblPr>
      <w:tblGrid>
        <w:gridCol w:w="942"/>
        <w:gridCol w:w="1322"/>
        <w:gridCol w:w="1711"/>
        <w:gridCol w:w="1095"/>
        <w:gridCol w:w="1539"/>
        <w:gridCol w:w="1657"/>
        <w:gridCol w:w="921"/>
        <w:gridCol w:w="920"/>
      </w:tblGrid>
      <w:tr>
        <w:trPr>
          <w:jc w:val="center"/>
          <w:trHeight w:val="59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9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920"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9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920"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9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920"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9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920"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9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920"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9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920"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9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920"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9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spacing w:line="400" w:lineRule="exact"/>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W w:w="1322" w:type="dxa"/>
            <w:textDirection w:val="lrTb"/>
            <w:noWrap w:val="false"/>
          </w:tcPr>
          <w:p>
            <w:pPr>
              <w:jc w:val="center"/>
              <w:spacing w:line="400" w:lineRule="exact"/>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spacing w:line="400" w:lineRule="exact"/>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400" w:lineRule="exact"/>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400" w:lineRule="exact"/>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spacing w:line="400" w:lineRule="exact"/>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spacing w:line="400" w:lineRule="exact"/>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W w:w="920" w:type="dxa"/>
            <w:textDirection w:val="lrTb"/>
            <w:noWrap w:val="false"/>
          </w:tcPr>
          <w:p>
            <w:pPr>
              <w:jc w:val="center"/>
              <w:spacing w:line="400" w:lineRule="exact"/>
              <w:rPr>
                <w:rFonts w:hint="eastAsia" w:ascii="仿宋" w:hAnsi="仿宋" w:eastAsia="仿宋" w:cs="仿宋"/>
                <w:highlight w:val="none"/>
              </w:rPr>
            </w:pPr>
            <w:r>
              <w:rPr>
                <w:rFonts w:hint="eastAsia" w:ascii="仿宋" w:hAnsi="仿宋" w:eastAsia="仿宋" w:cs="仿宋"/>
                <w:highlight w:val="none"/>
              </w:rPr>
            </w:r>
            <w:r/>
          </w:p>
        </w:tc>
      </w:tr>
      <w:tr>
        <w:trPr>
          <w:jc w:val="center"/>
          <w:trHeight w:val="59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spacing w:line="400" w:lineRule="exact"/>
              <w:rPr>
                <w:rFonts w:hint="eastAsia" w:ascii="仿宋" w:hAnsi="仿宋" w:eastAsia="仿宋" w:cs="仿宋"/>
                <w:highlight w:val="yellow"/>
              </w:rPr>
            </w:pPr>
            <w:r>
              <w:rPr>
                <w:rFonts w:hint="eastAsia" w:ascii="仿宋" w:hAnsi="仿宋" w:eastAsia="仿宋" w:cs="仿宋"/>
                <w:highlight w:val="yellow"/>
              </w:rPr>
            </w:r>
            <w:r/>
          </w:p>
        </w:tc>
        <w:tc>
          <w:tcPr>
            <w:tcBorders>
              <w:top w:val="single" w:color="000000" w:sz="4" w:space="0"/>
              <w:left w:val="single" w:color="000000" w:sz="4" w:space="0"/>
              <w:bottom w:val="single" w:color="000000" w:sz="4" w:space="0"/>
              <w:right w:val="single" w:color="000000" w:sz="4" w:space="0"/>
            </w:tcBorders>
            <w:tcW w:w="1322" w:type="dxa"/>
            <w:textDirection w:val="lrTb"/>
            <w:noWrap w:val="false"/>
          </w:tcPr>
          <w:p>
            <w:pPr>
              <w:jc w:val="center"/>
              <w:spacing w:line="400" w:lineRule="exact"/>
              <w:rPr>
                <w:rFonts w:hint="eastAsia" w:ascii="仿宋" w:hAnsi="仿宋" w:eastAsia="仿宋" w:cs="仿宋"/>
                <w:highlight w:val="yellow"/>
              </w:rPr>
            </w:pPr>
            <w:r>
              <w:rPr>
                <w:rFonts w:hint="eastAsia" w:ascii="仿宋" w:hAnsi="仿宋" w:eastAsia="仿宋" w:cs="仿宋"/>
                <w:highlight w:val="yellow"/>
              </w:rPr>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spacing w:line="400" w:lineRule="exact"/>
              <w:rPr>
                <w:rFonts w:hint="eastAsia" w:ascii="仿宋" w:hAnsi="仿宋" w:eastAsia="仿宋" w:cs="仿宋"/>
                <w:highlight w:val="yellow"/>
              </w:rPr>
            </w:pPr>
            <w:r>
              <w:rPr>
                <w:rFonts w:hint="eastAsia" w:ascii="仿宋" w:hAnsi="仿宋" w:eastAsia="仿宋" w:cs="仿宋"/>
                <w:highlight w:val="yellow"/>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400" w:lineRule="exact"/>
              <w:rPr>
                <w:rFonts w:hint="eastAsia" w:ascii="仿宋" w:hAnsi="仿宋" w:eastAsia="仿宋" w:cs="仿宋"/>
                <w:highlight w:val="yellow"/>
              </w:rPr>
            </w:pPr>
            <w:r>
              <w:rPr>
                <w:rFonts w:hint="eastAsia" w:ascii="仿宋" w:hAnsi="仿宋" w:eastAsia="仿宋" w:cs="仿宋"/>
                <w:highlight w:val="yellow"/>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400" w:lineRule="exact"/>
              <w:rPr>
                <w:rFonts w:hint="eastAsia" w:ascii="仿宋" w:hAnsi="仿宋" w:eastAsia="仿宋" w:cs="仿宋"/>
                <w:highlight w:val="yellow"/>
              </w:rPr>
            </w:pPr>
            <w:r>
              <w:rPr>
                <w:rFonts w:hint="eastAsia" w:ascii="仿宋" w:hAnsi="仿宋" w:eastAsia="仿宋" w:cs="仿宋"/>
                <w:highlight w:val="yellow"/>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spacing w:line="400" w:lineRule="exact"/>
              <w:rPr>
                <w:rFonts w:hint="eastAsia" w:ascii="仿宋" w:hAnsi="仿宋" w:eastAsia="仿宋" w:cs="仿宋"/>
                <w:highlight w:val="yellow"/>
              </w:rPr>
            </w:pPr>
            <w:r>
              <w:rPr>
                <w:rFonts w:hint="eastAsia" w:ascii="仿宋" w:hAnsi="仿宋" w:eastAsia="仿宋" w:cs="仿宋"/>
                <w:highlight w:val="yellow"/>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spacing w:line="400" w:lineRule="exact"/>
              <w:rPr>
                <w:rFonts w:hint="eastAsia" w:ascii="仿宋" w:hAnsi="仿宋" w:eastAsia="仿宋" w:cs="仿宋"/>
                <w:highlight w:val="yellow"/>
              </w:rPr>
            </w:pPr>
            <w:r>
              <w:rPr>
                <w:rFonts w:hint="eastAsia" w:ascii="仿宋" w:hAnsi="仿宋" w:eastAsia="仿宋" w:cs="仿宋"/>
                <w:highlight w:val="yellow"/>
              </w:rPr>
            </w:r>
            <w:r/>
          </w:p>
        </w:tc>
        <w:tc>
          <w:tcPr>
            <w:tcBorders>
              <w:top w:val="single" w:color="000000" w:sz="4" w:space="0"/>
              <w:left w:val="single" w:color="000000" w:sz="4" w:space="0"/>
              <w:bottom w:val="single" w:color="000000" w:sz="4" w:space="0"/>
              <w:right w:val="single" w:color="000000" w:sz="4" w:space="0"/>
            </w:tcBorders>
            <w:tcW w:w="920" w:type="dxa"/>
            <w:textDirection w:val="lrTb"/>
            <w:noWrap w:val="false"/>
          </w:tcPr>
          <w:p>
            <w:pPr>
              <w:jc w:val="center"/>
              <w:spacing w:line="400" w:lineRule="exact"/>
              <w:rPr>
                <w:rFonts w:hint="eastAsia" w:ascii="仿宋" w:hAnsi="仿宋" w:eastAsia="仿宋" w:cs="仿宋"/>
                <w:highlight w:val="yellow"/>
              </w:rPr>
            </w:pPr>
            <w:r>
              <w:rPr>
                <w:rFonts w:hint="eastAsia" w:ascii="仿宋" w:hAnsi="仿宋" w:eastAsia="仿宋" w:cs="仿宋"/>
                <w:highlight w:val="yellow"/>
              </w:rPr>
            </w:r>
            <w:r/>
          </w:p>
        </w:tc>
      </w:tr>
      <w:tr>
        <w:trPr>
          <w:jc w:val="center"/>
          <w:trHeight w:val="59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spacing w:line="400" w:lineRule="exact"/>
              <w:rPr>
                <w:rFonts w:hint="eastAsia" w:ascii="仿宋" w:hAnsi="仿宋" w:eastAsia="仿宋" w:cs="仿宋"/>
                <w:highlight w:val="yellow"/>
              </w:rPr>
            </w:pPr>
            <w:r>
              <w:rPr>
                <w:rFonts w:hint="eastAsia" w:ascii="仿宋" w:hAnsi="仿宋" w:eastAsia="仿宋" w:cs="仿宋"/>
                <w:highlight w:val="yellow"/>
              </w:rPr>
            </w:r>
            <w:r/>
          </w:p>
        </w:tc>
        <w:tc>
          <w:tcPr>
            <w:tcBorders>
              <w:top w:val="single" w:color="000000" w:sz="4" w:space="0"/>
              <w:left w:val="single" w:color="000000" w:sz="4" w:space="0"/>
              <w:bottom w:val="single" w:color="000000" w:sz="4" w:space="0"/>
              <w:right w:val="single" w:color="000000" w:sz="4" w:space="0"/>
            </w:tcBorders>
            <w:tcW w:w="1322" w:type="dxa"/>
            <w:textDirection w:val="lrTb"/>
            <w:noWrap w:val="false"/>
          </w:tcPr>
          <w:p>
            <w:pPr>
              <w:jc w:val="center"/>
              <w:spacing w:line="400" w:lineRule="exact"/>
              <w:rPr>
                <w:rFonts w:hint="eastAsia" w:ascii="仿宋" w:hAnsi="仿宋" w:eastAsia="仿宋" w:cs="仿宋"/>
                <w:highlight w:val="yellow"/>
              </w:rPr>
            </w:pPr>
            <w:r>
              <w:rPr>
                <w:rFonts w:hint="eastAsia" w:ascii="仿宋" w:hAnsi="仿宋" w:eastAsia="仿宋" w:cs="仿宋"/>
                <w:highlight w:val="yellow"/>
              </w:rPr>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spacing w:line="400" w:lineRule="exact"/>
              <w:rPr>
                <w:rFonts w:hint="eastAsia" w:ascii="仿宋" w:hAnsi="仿宋" w:eastAsia="仿宋" w:cs="仿宋"/>
                <w:highlight w:val="yellow"/>
              </w:rPr>
            </w:pPr>
            <w:r>
              <w:rPr>
                <w:rFonts w:hint="eastAsia" w:ascii="仿宋" w:hAnsi="仿宋" w:eastAsia="仿宋" w:cs="仿宋"/>
                <w:highlight w:val="yellow"/>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400" w:lineRule="exact"/>
              <w:rPr>
                <w:rFonts w:hint="eastAsia" w:ascii="仿宋" w:hAnsi="仿宋" w:eastAsia="仿宋" w:cs="仿宋"/>
                <w:highlight w:val="yellow"/>
              </w:rPr>
            </w:pPr>
            <w:r>
              <w:rPr>
                <w:rFonts w:hint="eastAsia" w:ascii="仿宋" w:hAnsi="仿宋" w:eastAsia="仿宋" w:cs="仿宋"/>
                <w:highlight w:val="yellow"/>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400" w:lineRule="exact"/>
              <w:rPr>
                <w:rFonts w:hint="eastAsia" w:ascii="仿宋" w:hAnsi="仿宋" w:eastAsia="仿宋" w:cs="仿宋"/>
                <w:highlight w:val="yellow"/>
              </w:rPr>
            </w:pPr>
            <w:r>
              <w:rPr>
                <w:rFonts w:hint="eastAsia" w:ascii="仿宋" w:hAnsi="仿宋" w:eastAsia="仿宋" w:cs="仿宋"/>
                <w:highlight w:val="yellow"/>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spacing w:line="400" w:lineRule="exact"/>
              <w:rPr>
                <w:rFonts w:hint="eastAsia" w:ascii="仿宋" w:hAnsi="仿宋" w:eastAsia="仿宋" w:cs="仿宋"/>
                <w:highlight w:val="yellow"/>
              </w:rPr>
            </w:pPr>
            <w:r>
              <w:rPr>
                <w:rFonts w:hint="eastAsia" w:ascii="仿宋" w:hAnsi="仿宋" w:eastAsia="仿宋" w:cs="仿宋"/>
                <w:highlight w:val="yellow"/>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spacing w:line="400" w:lineRule="exact"/>
              <w:rPr>
                <w:rFonts w:hint="eastAsia" w:ascii="仿宋" w:hAnsi="仿宋" w:eastAsia="仿宋" w:cs="仿宋"/>
                <w:highlight w:val="yellow"/>
              </w:rPr>
            </w:pPr>
            <w:r>
              <w:rPr>
                <w:rFonts w:hint="eastAsia" w:ascii="仿宋" w:hAnsi="仿宋" w:eastAsia="仿宋" w:cs="仿宋"/>
                <w:highlight w:val="yellow"/>
              </w:rPr>
            </w:r>
            <w:r/>
          </w:p>
        </w:tc>
        <w:tc>
          <w:tcPr>
            <w:tcBorders>
              <w:top w:val="single" w:color="000000" w:sz="4" w:space="0"/>
              <w:left w:val="single" w:color="000000" w:sz="4" w:space="0"/>
              <w:bottom w:val="single" w:color="000000" w:sz="4" w:space="0"/>
              <w:right w:val="single" w:color="000000" w:sz="4" w:space="0"/>
            </w:tcBorders>
            <w:tcW w:w="920" w:type="dxa"/>
            <w:textDirection w:val="lrTb"/>
            <w:noWrap w:val="false"/>
          </w:tcPr>
          <w:p>
            <w:pPr>
              <w:jc w:val="center"/>
              <w:spacing w:line="400" w:lineRule="exact"/>
              <w:rPr>
                <w:rFonts w:hint="eastAsia" w:ascii="仿宋" w:hAnsi="仿宋" w:eastAsia="仿宋" w:cs="仿宋"/>
                <w:highlight w:val="yellow"/>
              </w:rPr>
            </w:pPr>
            <w:r>
              <w:rPr>
                <w:rFonts w:hint="eastAsia" w:ascii="仿宋" w:hAnsi="仿宋" w:eastAsia="仿宋" w:cs="仿宋"/>
                <w:highlight w:val="yellow"/>
              </w:rPr>
            </w:r>
            <w:r/>
          </w:p>
        </w:tc>
      </w:tr>
      <w:tr>
        <w:trPr>
          <w:jc w:val="center"/>
          <w:trHeight w:val="598"/>
        </w:trPr>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spacing w:line="400" w:lineRule="exact"/>
              <w:rPr>
                <w:rFonts w:hint="eastAsia" w:ascii="仿宋" w:hAnsi="仿宋" w:eastAsia="仿宋" w:cs="仿宋"/>
                <w:highlight w:val="yellow"/>
              </w:rPr>
            </w:pPr>
            <w:r>
              <w:rPr>
                <w:rFonts w:hint="eastAsia" w:ascii="仿宋" w:hAnsi="仿宋" w:eastAsia="仿宋" w:cs="仿宋"/>
                <w:highlight w:val="yellow"/>
              </w:rPr>
            </w:r>
            <w:r/>
          </w:p>
        </w:tc>
        <w:tc>
          <w:tcPr>
            <w:tcBorders>
              <w:top w:val="single" w:color="000000" w:sz="4" w:space="0"/>
              <w:left w:val="single" w:color="000000" w:sz="4" w:space="0"/>
              <w:bottom w:val="single" w:color="000000" w:sz="4" w:space="0"/>
              <w:right w:val="single" w:color="000000" w:sz="4" w:space="0"/>
            </w:tcBorders>
            <w:tcW w:w="1322" w:type="dxa"/>
            <w:textDirection w:val="lrTb"/>
            <w:noWrap w:val="false"/>
          </w:tcPr>
          <w:p>
            <w:pPr>
              <w:jc w:val="center"/>
              <w:spacing w:line="400" w:lineRule="exact"/>
              <w:rPr>
                <w:rFonts w:hint="eastAsia" w:ascii="仿宋" w:hAnsi="仿宋" w:eastAsia="仿宋" w:cs="仿宋"/>
                <w:highlight w:val="yellow"/>
              </w:rPr>
            </w:pPr>
            <w:r>
              <w:rPr>
                <w:rFonts w:hint="eastAsia" w:ascii="仿宋" w:hAnsi="仿宋" w:eastAsia="仿宋" w:cs="仿宋"/>
                <w:highlight w:val="yellow"/>
              </w:rPr>
            </w:r>
            <w:r/>
          </w:p>
        </w:tc>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spacing w:line="400" w:lineRule="exact"/>
              <w:rPr>
                <w:rFonts w:hint="eastAsia" w:ascii="仿宋" w:hAnsi="仿宋" w:eastAsia="仿宋" w:cs="仿宋"/>
                <w:highlight w:val="yellow"/>
              </w:rPr>
            </w:pPr>
            <w:r>
              <w:rPr>
                <w:rFonts w:hint="eastAsia" w:ascii="仿宋" w:hAnsi="仿宋" w:eastAsia="仿宋" w:cs="仿宋"/>
                <w:highlight w:val="yellow"/>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400" w:lineRule="exact"/>
              <w:rPr>
                <w:rFonts w:hint="eastAsia" w:ascii="仿宋" w:hAnsi="仿宋" w:eastAsia="仿宋" w:cs="仿宋"/>
                <w:highlight w:val="yellow"/>
              </w:rPr>
            </w:pPr>
            <w:r>
              <w:rPr>
                <w:rFonts w:hint="eastAsia" w:ascii="仿宋" w:hAnsi="仿宋" w:eastAsia="仿宋" w:cs="仿宋"/>
                <w:highlight w:val="yellow"/>
              </w:rPr>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spacing w:line="400" w:lineRule="exact"/>
              <w:rPr>
                <w:rFonts w:hint="eastAsia" w:ascii="仿宋" w:hAnsi="仿宋" w:eastAsia="仿宋" w:cs="仿宋"/>
                <w:highlight w:val="yellow"/>
              </w:rPr>
            </w:pPr>
            <w:r>
              <w:rPr>
                <w:rFonts w:hint="eastAsia" w:ascii="仿宋" w:hAnsi="仿宋" w:eastAsia="仿宋" w:cs="仿宋"/>
                <w:highlight w:val="yellow"/>
              </w:rPr>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spacing w:line="400" w:lineRule="exact"/>
              <w:rPr>
                <w:rFonts w:hint="eastAsia" w:ascii="仿宋" w:hAnsi="仿宋" w:eastAsia="仿宋" w:cs="仿宋"/>
                <w:highlight w:val="yellow"/>
              </w:rPr>
            </w:pPr>
            <w:r>
              <w:rPr>
                <w:rFonts w:hint="eastAsia" w:ascii="仿宋" w:hAnsi="仿宋" w:eastAsia="仿宋" w:cs="仿宋"/>
                <w:highlight w:val="yellow"/>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spacing w:line="400" w:lineRule="exact"/>
              <w:rPr>
                <w:rFonts w:hint="eastAsia" w:ascii="仿宋" w:hAnsi="仿宋" w:eastAsia="仿宋" w:cs="仿宋"/>
                <w:highlight w:val="yellow"/>
              </w:rPr>
            </w:pPr>
            <w:r>
              <w:rPr>
                <w:rFonts w:hint="eastAsia" w:ascii="仿宋" w:hAnsi="仿宋" w:eastAsia="仿宋" w:cs="仿宋"/>
                <w:highlight w:val="yellow"/>
              </w:rPr>
            </w:r>
            <w:r/>
          </w:p>
        </w:tc>
        <w:tc>
          <w:tcPr>
            <w:tcBorders>
              <w:top w:val="single" w:color="000000" w:sz="4" w:space="0"/>
              <w:left w:val="single" w:color="000000" w:sz="4" w:space="0"/>
              <w:bottom w:val="single" w:color="000000" w:sz="4" w:space="0"/>
              <w:right w:val="single" w:color="000000" w:sz="4" w:space="0"/>
            </w:tcBorders>
            <w:tcW w:w="920" w:type="dxa"/>
            <w:textDirection w:val="lrTb"/>
            <w:noWrap w:val="false"/>
          </w:tcPr>
          <w:p>
            <w:pPr>
              <w:jc w:val="center"/>
              <w:spacing w:line="400" w:lineRule="exact"/>
              <w:rPr>
                <w:rFonts w:hint="eastAsia" w:ascii="仿宋" w:hAnsi="仿宋" w:eastAsia="仿宋" w:cs="仿宋"/>
                <w:highlight w:val="yellow"/>
              </w:rPr>
            </w:pPr>
            <w:r>
              <w:rPr>
                <w:rFonts w:hint="eastAsia" w:ascii="仿宋" w:hAnsi="仿宋" w:eastAsia="仿宋" w:cs="仿宋"/>
                <w:highlight w:val="yellow"/>
              </w:rPr>
            </w:r>
            <w:r/>
          </w:p>
        </w:tc>
      </w:tr>
      <w:tr>
        <w:trPr>
          <w:jc w:val="center"/>
          <w:trHeight w:val="609"/>
        </w:trPr>
        <w:tc>
          <w:tcPr>
            <w:gridSpan w:val="5"/>
            <w:tcBorders>
              <w:top w:val="single" w:color="000000" w:sz="4" w:space="0"/>
              <w:left w:val="single" w:color="000000" w:sz="4" w:space="0"/>
              <w:bottom w:val="single" w:color="000000" w:sz="4" w:space="0"/>
              <w:right w:val="single" w:color="000000" w:sz="4" w:space="0"/>
            </w:tcBorders>
            <w:tcW w:w="6609"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最终报价合计</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920"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ind w:firstLine="4678"/>
        <w:spacing w:line="48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678"/>
        <w:spacing w:line="48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磋商申请人（公章）：</w:t>
      </w:r>
      <w:r/>
    </w:p>
    <w:p>
      <w:pPr>
        <w:ind w:firstLine="4678"/>
        <w:spacing w:line="480" w:lineRule="auto"/>
        <w:rPr>
          <w:rFonts w:hint="eastAsia" w:ascii="仿宋" w:hAnsi="仿宋" w:eastAsia="仿宋" w:cs="仿宋"/>
          <w:sz w:val="24"/>
          <w:szCs w:val="24"/>
        </w:rPr>
      </w:pPr>
      <w:r>
        <w:rPr>
          <w:rFonts w:hint="eastAsia" w:ascii="仿宋" w:hAnsi="仿宋" w:eastAsia="仿宋" w:cs="仿宋"/>
          <w:sz w:val="24"/>
          <w:szCs w:val="24"/>
        </w:rPr>
        <w:t xml:space="preserve">授权代表（签字）：</w:t>
      </w:r>
      <w:r/>
    </w:p>
    <w:p>
      <w:pPr>
        <w:ind w:firstLine="5640"/>
        <w:spacing w:line="480" w:lineRule="auto"/>
        <w:rPr>
          <w:rFonts w:hint="eastAsia" w:ascii="仿宋" w:hAnsi="仿宋" w:eastAsia="仿宋" w:cs="仿宋"/>
        </w:rPr>
      </w:pPr>
      <w:r>
        <w:rPr>
          <w:rFonts w:hint="eastAsia" w:ascii="仿宋" w:hAnsi="仿宋" w:eastAsia="仿宋" w:cs="仿宋"/>
          <w:sz w:val="24"/>
          <w:szCs w:val="24"/>
        </w:rPr>
        <w:t xml:space="preserve">日期：</w:t>
      </w:r>
      <w:r/>
    </w:p>
    <w:p>
      <w:pPr>
        <w:jc w:val="left"/>
        <w:widowControl/>
        <w:rPr>
          <w:rFonts w:hint="eastAsia" w:ascii="仿宋" w:hAnsi="仿宋" w:eastAsia="仿宋" w:cs="仿宋"/>
        </w:rPr>
      </w:pPr>
      <w:r>
        <w:rPr>
          <w:rFonts w:hint="eastAsia" w:ascii="仿宋" w:hAnsi="仿宋" w:eastAsia="仿宋" w:cs="仿宋"/>
        </w:rPr>
      </w:r>
      <w:r/>
    </w:p>
    <w:p>
      <w:pPr>
        <w:jc w:val="left"/>
        <w:widowControl/>
        <w:rPr>
          <w:rFonts w:hint="eastAsia" w:ascii="仿宋" w:hAnsi="仿宋" w:eastAsia="仿宋" w:cs="仿宋"/>
        </w:rPr>
      </w:pPr>
      <w:r>
        <w:rPr>
          <w:rFonts w:ascii="仿宋" w:hAnsi="仿宋" w:eastAsia="仿宋" w:cs="仿宋"/>
        </w:rPr>
        <w:t xml:space="preserve">供应商须完整提交报价分项明细清单</w:t>
      </w:r>
      <w:r>
        <w:rPr>
          <w:rFonts w:hint="eastAsia" w:ascii="仿宋" w:hAnsi="仿宋" w:eastAsia="仿宋" w:cs="仿宋"/>
        </w:rPr>
        <w:t xml:space="preserve">，</w:t>
      </w:r>
      <w:r>
        <w:rPr>
          <w:rFonts w:ascii="仿宋" w:hAnsi="仿宋" w:eastAsia="仿宋" w:cs="仿宋"/>
        </w:rPr>
        <w:t xml:space="preserve">分项报价清单仅作为发生合同范围内删减、变更工作内容时的单价参考依据</w:t>
      </w:r>
      <w:r>
        <w:rPr>
          <w:rFonts w:hint="eastAsia" w:ascii="仿宋" w:hAnsi="仿宋" w:eastAsia="仿宋" w:cs="仿宋"/>
        </w:rPr>
        <w:t xml:space="preserve">。</w:t>
      </w:r>
      <w:r/>
    </w:p>
    <w:p>
      <w:pPr>
        <w:jc w:val="left"/>
        <w:widowControl/>
        <w:rPr>
          <w:rFonts w:hint="eastAsia" w:ascii="仿宋" w:hAnsi="仿宋" w:eastAsia="仿宋" w:cs="仿宋"/>
        </w:rPr>
      </w:pPr>
      <w:r>
        <w:rPr>
          <w:rFonts w:hint="eastAsia" w:ascii="仿宋" w:hAnsi="仿宋" w:eastAsia="仿宋" w:cs="仿宋"/>
        </w:rPr>
        <w:br w:type="page" w:clear="all"/>
      </w:r>
      <w:r/>
    </w:p>
    <w:p>
      <w:pPr>
        <w:rPr>
          <w:rFonts w:hint="eastAsia" w:ascii="仿宋" w:hAnsi="仿宋" w:eastAsia="仿宋" w:cs="仿宋"/>
        </w:rPr>
      </w:pPr>
      <w:r>
        <w:rPr>
          <w:rFonts w:hint="eastAsia" w:ascii="仿宋" w:hAnsi="仿宋" w:eastAsia="仿宋" w:cs="仿宋"/>
          <w:sz w:val="30"/>
          <w:szCs w:val="30"/>
        </w:rPr>
        <w:t xml:space="preserve">六、技术条款偏差表（响应文件与磋商文件的偏差）</w:t>
      </w:r>
      <w:r/>
    </w:p>
    <w:tbl>
      <w:tblPr>
        <w:tblStyle w:val="853"/>
        <w:tblW w:w="8482" w:type="dxa"/>
        <w:jc w:val="center"/>
        <w:tblLayout w:type="fixed"/>
        <w:tblCellMar>
          <w:left w:w="5" w:type="dxa"/>
          <w:top w:w="0" w:type="dxa"/>
          <w:right w:w="5" w:type="dxa"/>
          <w:bottom w:w="0" w:type="dxa"/>
        </w:tblCellMar>
        <w:tblLook w:val="04A0" w:firstRow="1" w:lastRow="0" w:firstColumn="1" w:lastColumn="0" w:noHBand="0" w:noVBand="1"/>
      </w:tblPr>
      <w:tblGrid>
        <w:gridCol w:w="720"/>
        <w:gridCol w:w="1079"/>
        <w:gridCol w:w="1995"/>
        <w:gridCol w:w="1066"/>
        <w:gridCol w:w="1979"/>
        <w:gridCol w:w="1643"/>
      </w:tblGrid>
      <w:tr>
        <w:trPr>
          <w:cantSplit/>
          <w:jc w:val="center"/>
        </w:trPr>
        <w:tc>
          <w:tcPr>
            <w:tcBorders>
              <w:top w:val="single" w:color="000000" w:sz="4" w:space="0"/>
              <w:left w:val="single" w:color="000000" w:sz="4" w:space="0"/>
              <w:bottom w:val="single" w:color="000000" w:sz="4" w:space="0"/>
              <w:right w:val="single" w:color="000000" w:sz="4" w:space="0"/>
            </w:tcBorders>
            <w:tcW w:w="720" w:type="dxa"/>
            <w:vMerge w:val="restart"/>
            <w:textDirection w:val="lrTb"/>
            <w:noWrap w:val="false"/>
          </w:tcPr>
          <w:p>
            <w:pPr>
              <w:pStyle w:val="1032"/>
              <w:rPr>
                <w:rFonts w:hint="eastAsia"/>
              </w:rPr>
            </w:pPr>
            <w:r>
              <w:rPr>
                <w:rFonts w:hint="eastAsia"/>
              </w:rPr>
              <w:t xml:space="preserve">序</w:t>
            </w:r>
            <w:r/>
          </w:p>
          <w:p>
            <w:pPr>
              <w:pStyle w:val="1032"/>
              <w:rPr>
                <w:rFonts w:hint="eastAsia"/>
              </w:rPr>
            </w:pPr>
            <w:r>
              <w:rPr>
                <w:rFonts w:hint="eastAsia"/>
              </w:rPr>
              <w:t xml:space="preserve">号</w:t>
            </w:r>
            <w:r/>
          </w:p>
        </w:tc>
        <w:tc>
          <w:tcPr>
            <w:gridSpan w:val="2"/>
            <w:tcBorders>
              <w:top w:val="single" w:color="000000" w:sz="4" w:space="0"/>
              <w:bottom w:val="single" w:color="000000" w:sz="4" w:space="0"/>
              <w:right w:val="single" w:color="000000" w:sz="4" w:space="0"/>
            </w:tcBorders>
            <w:tcW w:w="3074" w:type="dxa"/>
            <w:textDirection w:val="lrTb"/>
            <w:noWrap w:val="false"/>
          </w:tcPr>
          <w:p>
            <w:pPr>
              <w:pStyle w:val="1032"/>
              <w:rPr>
                <w:rFonts w:hint="eastAsia"/>
              </w:rPr>
            </w:pPr>
            <w:r>
              <w:rPr>
                <w:rFonts w:hint="eastAsia"/>
              </w:rPr>
              <w:t xml:space="preserve">磋商文件</w:t>
            </w:r>
            <w:r/>
          </w:p>
        </w:tc>
        <w:tc>
          <w:tcPr>
            <w:gridSpan w:val="2"/>
            <w:tcBorders>
              <w:top w:val="single" w:color="000000" w:sz="4" w:space="0"/>
              <w:bottom w:val="single" w:color="000000" w:sz="4" w:space="0"/>
              <w:right w:val="single" w:color="000000" w:sz="4" w:space="0"/>
            </w:tcBorders>
            <w:tcW w:w="3045" w:type="dxa"/>
            <w:textDirection w:val="lrTb"/>
            <w:noWrap w:val="false"/>
          </w:tcPr>
          <w:p>
            <w:pPr>
              <w:pStyle w:val="1032"/>
              <w:rPr>
                <w:rFonts w:hint="eastAsia"/>
              </w:rPr>
            </w:pPr>
            <w:r>
              <w:rPr>
                <w:rFonts w:hint="eastAsia"/>
              </w:rPr>
              <w:t xml:space="preserve">响应文件</w:t>
            </w:r>
            <w:r/>
          </w:p>
        </w:tc>
        <w:tc>
          <w:tcPr>
            <w:tcBorders>
              <w:top w:val="single" w:color="000000" w:sz="4" w:space="0"/>
              <w:bottom w:val="single" w:color="000000" w:sz="4" w:space="0"/>
              <w:right w:val="single" w:color="000000" w:sz="4" w:space="0"/>
            </w:tcBorders>
            <w:tcW w:w="1643" w:type="dxa"/>
            <w:vMerge w:val="restart"/>
            <w:textDirection w:val="lrTb"/>
            <w:noWrap w:val="false"/>
          </w:tcPr>
          <w:p>
            <w:pPr>
              <w:pStyle w:val="1032"/>
              <w:rPr>
                <w:rFonts w:hint="eastAsia"/>
              </w:rPr>
            </w:pPr>
            <w:r>
              <w:rPr>
                <w:rFonts w:hint="eastAsia"/>
              </w:rPr>
              <w:t xml:space="preserve">说明</w:t>
            </w:r>
            <w:r/>
          </w:p>
        </w:tc>
      </w:tr>
      <w:tr>
        <w:trPr>
          <w:cantSplit/>
          <w:jc w:val="center"/>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32"/>
              <w:rPr>
                <w:rFonts w:hint="eastAsia"/>
              </w:rPr>
            </w:pPr>
            <w:r>
              <w:rPr>
                <w:rFonts w:hint="eastAsia"/>
              </w:rPr>
            </w:r>
            <w:r/>
          </w:p>
        </w:tc>
        <w:tc>
          <w:tcPr>
            <w:tcBorders>
              <w:top w:val="single" w:color="000000" w:sz="4" w:space="0"/>
              <w:bottom w:val="single" w:color="000000" w:sz="4" w:space="0"/>
              <w:right w:val="single" w:color="000000" w:sz="4" w:space="0"/>
            </w:tcBorders>
            <w:tcW w:w="1079" w:type="dxa"/>
            <w:textDirection w:val="lrTb"/>
            <w:noWrap w:val="false"/>
          </w:tcPr>
          <w:p>
            <w:pPr>
              <w:pStyle w:val="1032"/>
              <w:rPr>
                <w:rFonts w:hint="eastAsia"/>
              </w:rPr>
            </w:pPr>
            <w:r>
              <w:rPr>
                <w:rFonts w:hint="eastAsia"/>
              </w:rPr>
              <w:t xml:space="preserve">条目号</w:t>
            </w:r>
            <w:r/>
          </w:p>
        </w:tc>
        <w:tc>
          <w:tcPr>
            <w:tcBorders>
              <w:top w:val="single" w:color="000000" w:sz="4" w:space="0"/>
              <w:bottom w:val="single" w:color="000000" w:sz="4" w:space="0"/>
              <w:right w:val="single" w:color="000000" w:sz="4" w:space="0"/>
            </w:tcBorders>
            <w:tcW w:w="1995" w:type="dxa"/>
            <w:textDirection w:val="lrTb"/>
            <w:noWrap w:val="false"/>
          </w:tcPr>
          <w:p>
            <w:pPr>
              <w:pStyle w:val="1032"/>
              <w:rPr>
                <w:rFonts w:hint="eastAsia"/>
              </w:rPr>
            </w:pPr>
            <w:r>
              <w:rPr>
                <w:rFonts w:hint="eastAsia"/>
              </w:rPr>
              <w:t xml:space="preserve">技术条款</w:t>
            </w:r>
            <w:r/>
          </w:p>
        </w:tc>
        <w:tc>
          <w:tcPr>
            <w:tcBorders>
              <w:top w:val="single" w:color="000000" w:sz="4" w:space="0"/>
              <w:bottom w:val="single" w:color="000000" w:sz="4" w:space="0"/>
              <w:right w:val="single" w:color="000000" w:sz="4" w:space="0"/>
            </w:tcBorders>
            <w:tcW w:w="1066" w:type="dxa"/>
            <w:textDirection w:val="lrTb"/>
            <w:noWrap w:val="false"/>
          </w:tcPr>
          <w:p>
            <w:pPr>
              <w:pStyle w:val="1032"/>
              <w:rPr>
                <w:rFonts w:hint="eastAsia"/>
              </w:rPr>
            </w:pPr>
            <w:r>
              <w:rPr>
                <w:rFonts w:hint="eastAsia"/>
              </w:rPr>
              <w:t xml:space="preserve">条目号</w:t>
            </w:r>
            <w:r/>
          </w:p>
        </w:tc>
        <w:tc>
          <w:tcPr>
            <w:tcBorders>
              <w:top w:val="single" w:color="000000" w:sz="4" w:space="0"/>
              <w:bottom w:val="single" w:color="000000" w:sz="4" w:space="0"/>
              <w:right w:val="single" w:color="000000" w:sz="4" w:space="0"/>
            </w:tcBorders>
            <w:tcW w:w="1979" w:type="dxa"/>
            <w:textDirection w:val="lrTb"/>
            <w:noWrap w:val="false"/>
          </w:tcPr>
          <w:p>
            <w:pPr>
              <w:pStyle w:val="1032"/>
              <w:rPr>
                <w:rFonts w:hint="eastAsia"/>
              </w:rPr>
            </w:pPr>
            <w:r>
              <w:rPr>
                <w:rFonts w:hint="eastAsia"/>
              </w:rPr>
              <w:t xml:space="preserve">技术条款</w:t>
            </w:r>
            <w:r/>
          </w:p>
        </w:tc>
        <w:tc>
          <w:tcPr>
            <w:tcBorders>
              <w:top w:val="single" w:color="000000" w:sz="4" w:space="0"/>
              <w:bottom w:val="single" w:color="000000" w:sz="4" w:space="0"/>
              <w:right w:val="single" w:color="000000" w:sz="4" w:space="0"/>
            </w:tcBorders>
            <w:tcW w:w="1643" w:type="dxa"/>
            <w:vAlign w:val="center"/>
            <w:vMerge w:val="continue"/>
            <w:textDirection w:val="lrTb"/>
            <w:noWrap w:val="false"/>
          </w:tcPr>
          <w:p>
            <w:pPr>
              <w:pStyle w:val="1032"/>
              <w:rPr>
                <w:rFonts w:hint="eastAsia"/>
              </w:rPr>
            </w:pPr>
            <w:r>
              <w:rPr>
                <w:rFonts w:hint="eastAsia"/>
              </w:rPr>
            </w:r>
            <w:r/>
          </w:p>
        </w:tc>
      </w:tr>
      <w:tr>
        <w:trPr>
          <w:jc w:val="center"/>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1032"/>
              <w:rPr>
                <w:rFonts w:hint="eastAsia"/>
              </w:rPr>
            </w:pPr>
            <w:r>
              <w:rPr>
                <w:rFonts w:hint="eastAsia"/>
              </w:rPr>
            </w:r>
            <w:r/>
          </w:p>
        </w:tc>
        <w:tc>
          <w:tcPr>
            <w:tcBorders>
              <w:top w:val="single" w:color="000000" w:sz="4" w:space="0"/>
              <w:bottom w:val="single" w:color="000000" w:sz="4" w:space="0"/>
              <w:right w:val="single" w:color="000000" w:sz="4" w:space="0"/>
            </w:tcBorders>
            <w:tcW w:w="1079" w:type="dxa"/>
            <w:textDirection w:val="lrTb"/>
            <w:noWrap w:val="false"/>
          </w:tcPr>
          <w:p>
            <w:pPr>
              <w:pStyle w:val="1032"/>
              <w:rPr>
                <w:rFonts w:hint="eastAsia"/>
              </w:rPr>
            </w:pPr>
            <w:r>
              <w:rPr>
                <w:rFonts w:hint="eastAsia"/>
              </w:rPr>
            </w:r>
            <w:r/>
          </w:p>
        </w:tc>
        <w:tc>
          <w:tcPr>
            <w:tcBorders>
              <w:top w:val="single" w:color="000000" w:sz="4" w:space="0"/>
              <w:bottom w:val="single" w:color="000000" w:sz="4" w:space="0"/>
              <w:right w:val="single" w:color="000000" w:sz="4" w:space="0"/>
            </w:tcBorders>
            <w:tcW w:w="1995" w:type="dxa"/>
            <w:textDirection w:val="lrTb"/>
            <w:noWrap w:val="false"/>
          </w:tcPr>
          <w:p>
            <w:pPr>
              <w:pStyle w:val="1032"/>
              <w:rPr>
                <w:rFonts w:hint="eastAsia"/>
              </w:rPr>
            </w:pPr>
            <w:r>
              <w:rPr>
                <w:rFonts w:hint="eastAsia"/>
              </w:rPr>
            </w:r>
            <w:r/>
          </w:p>
        </w:tc>
        <w:tc>
          <w:tcPr>
            <w:tcBorders>
              <w:top w:val="single" w:color="000000" w:sz="4" w:space="0"/>
              <w:bottom w:val="single" w:color="000000" w:sz="4" w:space="0"/>
              <w:right w:val="single" w:color="000000" w:sz="4" w:space="0"/>
            </w:tcBorders>
            <w:tcW w:w="1066" w:type="dxa"/>
            <w:textDirection w:val="lrTb"/>
            <w:noWrap w:val="false"/>
          </w:tcPr>
          <w:p>
            <w:pPr>
              <w:pStyle w:val="1032"/>
              <w:rPr>
                <w:rFonts w:hint="eastAsia"/>
              </w:rPr>
            </w:pPr>
            <w:r>
              <w:rPr>
                <w:rFonts w:hint="eastAsia"/>
              </w:rPr>
            </w:r>
            <w:r/>
          </w:p>
        </w:tc>
        <w:tc>
          <w:tcPr>
            <w:tcBorders>
              <w:top w:val="single" w:color="000000" w:sz="4" w:space="0"/>
              <w:bottom w:val="single" w:color="000000" w:sz="4" w:space="0"/>
              <w:right w:val="single" w:color="000000" w:sz="4" w:space="0"/>
            </w:tcBorders>
            <w:tcW w:w="1979" w:type="dxa"/>
            <w:textDirection w:val="lrTb"/>
            <w:noWrap w:val="false"/>
          </w:tcPr>
          <w:p>
            <w:pPr>
              <w:pStyle w:val="1032"/>
              <w:rPr>
                <w:rFonts w:hint="eastAsia"/>
              </w:rPr>
            </w:pPr>
            <w:r>
              <w:rPr>
                <w:rFonts w:hint="eastAsia"/>
              </w:rPr>
            </w:r>
            <w:r/>
          </w:p>
        </w:tc>
        <w:tc>
          <w:tcPr>
            <w:tcBorders>
              <w:top w:val="single" w:color="000000" w:sz="4" w:space="0"/>
              <w:bottom w:val="single" w:color="000000" w:sz="4" w:space="0"/>
              <w:right w:val="single" w:color="000000" w:sz="4" w:space="0"/>
            </w:tcBorders>
            <w:tcW w:w="1643" w:type="dxa"/>
            <w:textDirection w:val="lrTb"/>
            <w:noWrap w:val="false"/>
          </w:tcPr>
          <w:p>
            <w:pPr>
              <w:pStyle w:val="1032"/>
              <w:rPr>
                <w:rFonts w:hint="eastAsia"/>
              </w:rPr>
            </w:pPr>
            <w:r>
              <w:rPr>
                <w:rFonts w:hint="eastAsia"/>
              </w:rPr>
            </w:r>
            <w:r/>
          </w:p>
        </w:tc>
      </w:tr>
      <w:tr>
        <w:trPr>
          <w:jc w:val="center"/>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1032"/>
              <w:rPr>
                <w:rFonts w:hint="eastAsia"/>
              </w:rPr>
            </w:pPr>
            <w:r>
              <w:rPr>
                <w:rFonts w:hint="eastAsia"/>
              </w:rPr>
            </w:r>
            <w:r/>
          </w:p>
        </w:tc>
        <w:tc>
          <w:tcPr>
            <w:tcBorders>
              <w:top w:val="single" w:color="000000" w:sz="4" w:space="0"/>
              <w:bottom w:val="single" w:color="000000" w:sz="4" w:space="0"/>
              <w:right w:val="single" w:color="000000" w:sz="4" w:space="0"/>
            </w:tcBorders>
            <w:tcW w:w="1079" w:type="dxa"/>
            <w:textDirection w:val="lrTb"/>
            <w:noWrap w:val="false"/>
          </w:tcPr>
          <w:p>
            <w:pPr>
              <w:pStyle w:val="1032"/>
              <w:rPr>
                <w:rFonts w:hint="eastAsia"/>
              </w:rPr>
            </w:pPr>
            <w:r>
              <w:rPr>
                <w:rFonts w:hint="eastAsia"/>
              </w:rPr>
            </w:r>
            <w:r/>
          </w:p>
        </w:tc>
        <w:tc>
          <w:tcPr>
            <w:tcBorders>
              <w:top w:val="single" w:color="000000" w:sz="4" w:space="0"/>
              <w:bottom w:val="single" w:color="000000" w:sz="4" w:space="0"/>
              <w:right w:val="single" w:color="000000" w:sz="4" w:space="0"/>
            </w:tcBorders>
            <w:tcW w:w="1995" w:type="dxa"/>
            <w:textDirection w:val="lrTb"/>
            <w:noWrap w:val="false"/>
          </w:tcPr>
          <w:p>
            <w:pPr>
              <w:pStyle w:val="1032"/>
              <w:rPr>
                <w:rFonts w:hint="eastAsia"/>
              </w:rPr>
            </w:pPr>
            <w:r>
              <w:rPr>
                <w:rFonts w:hint="eastAsia"/>
              </w:rPr>
            </w:r>
            <w:r/>
          </w:p>
        </w:tc>
        <w:tc>
          <w:tcPr>
            <w:tcBorders>
              <w:top w:val="single" w:color="000000" w:sz="4" w:space="0"/>
              <w:bottom w:val="single" w:color="000000" w:sz="4" w:space="0"/>
              <w:right w:val="single" w:color="000000" w:sz="4" w:space="0"/>
            </w:tcBorders>
            <w:tcW w:w="1066" w:type="dxa"/>
            <w:textDirection w:val="lrTb"/>
            <w:noWrap w:val="false"/>
          </w:tcPr>
          <w:p>
            <w:pPr>
              <w:pStyle w:val="1032"/>
              <w:rPr>
                <w:rFonts w:hint="eastAsia"/>
              </w:rPr>
            </w:pPr>
            <w:r>
              <w:rPr>
                <w:rFonts w:hint="eastAsia"/>
              </w:rPr>
            </w:r>
            <w:r/>
          </w:p>
        </w:tc>
        <w:tc>
          <w:tcPr>
            <w:tcBorders>
              <w:top w:val="single" w:color="000000" w:sz="4" w:space="0"/>
              <w:bottom w:val="single" w:color="000000" w:sz="4" w:space="0"/>
              <w:right w:val="single" w:color="000000" w:sz="4" w:space="0"/>
            </w:tcBorders>
            <w:tcW w:w="1979" w:type="dxa"/>
            <w:textDirection w:val="lrTb"/>
            <w:noWrap w:val="false"/>
          </w:tcPr>
          <w:p>
            <w:pPr>
              <w:pStyle w:val="1032"/>
              <w:rPr>
                <w:rFonts w:hint="eastAsia"/>
              </w:rPr>
            </w:pPr>
            <w:r>
              <w:rPr>
                <w:rFonts w:hint="eastAsia"/>
              </w:rPr>
            </w:r>
            <w:r/>
          </w:p>
        </w:tc>
        <w:tc>
          <w:tcPr>
            <w:tcBorders>
              <w:top w:val="single" w:color="000000" w:sz="4" w:space="0"/>
              <w:bottom w:val="single" w:color="000000" w:sz="4" w:space="0"/>
              <w:right w:val="single" w:color="000000" w:sz="4" w:space="0"/>
            </w:tcBorders>
            <w:tcW w:w="1643" w:type="dxa"/>
            <w:textDirection w:val="lrTb"/>
            <w:noWrap w:val="false"/>
          </w:tcPr>
          <w:p>
            <w:pPr>
              <w:pStyle w:val="1032"/>
              <w:rPr>
                <w:rFonts w:hint="eastAsia"/>
              </w:rPr>
            </w:pPr>
            <w:r>
              <w:rPr>
                <w:rFonts w:hint="eastAsia"/>
              </w:rPr>
            </w:r>
            <w:r/>
          </w:p>
        </w:tc>
      </w:tr>
      <w:tr>
        <w:trPr>
          <w:jc w:val="center"/>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1032"/>
              <w:rPr>
                <w:rFonts w:hint="eastAsia"/>
              </w:rPr>
            </w:pPr>
            <w:r>
              <w:rPr>
                <w:rFonts w:hint="eastAsia"/>
              </w:rPr>
            </w:r>
            <w:r/>
          </w:p>
        </w:tc>
        <w:tc>
          <w:tcPr>
            <w:tcBorders>
              <w:top w:val="single" w:color="000000" w:sz="4" w:space="0"/>
              <w:bottom w:val="single" w:color="000000" w:sz="4" w:space="0"/>
              <w:right w:val="single" w:color="000000" w:sz="4" w:space="0"/>
            </w:tcBorders>
            <w:tcW w:w="1079" w:type="dxa"/>
            <w:textDirection w:val="lrTb"/>
            <w:noWrap w:val="false"/>
          </w:tcPr>
          <w:p>
            <w:pPr>
              <w:pStyle w:val="1032"/>
              <w:rPr>
                <w:rFonts w:hint="eastAsia"/>
              </w:rPr>
            </w:pPr>
            <w:r>
              <w:rPr>
                <w:rFonts w:hint="eastAsia"/>
              </w:rPr>
            </w:r>
            <w:r/>
          </w:p>
        </w:tc>
        <w:tc>
          <w:tcPr>
            <w:tcBorders>
              <w:top w:val="single" w:color="000000" w:sz="4" w:space="0"/>
              <w:bottom w:val="single" w:color="000000" w:sz="4" w:space="0"/>
              <w:right w:val="single" w:color="000000" w:sz="4" w:space="0"/>
            </w:tcBorders>
            <w:tcW w:w="1995" w:type="dxa"/>
            <w:textDirection w:val="lrTb"/>
            <w:noWrap w:val="false"/>
          </w:tcPr>
          <w:p>
            <w:pPr>
              <w:pStyle w:val="1032"/>
              <w:rPr>
                <w:rFonts w:hint="eastAsia"/>
              </w:rPr>
            </w:pPr>
            <w:r>
              <w:rPr>
                <w:rFonts w:hint="eastAsia"/>
              </w:rPr>
            </w:r>
            <w:r/>
          </w:p>
        </w:tc>
        <w:tc>
          <w:tcPr>
            <w:tcBorders>
              <w:top w:val="single" w:color="000000" w:sz="4" w:space="0"/>
              <w:bottom w:val="single" w:color="000000" w:sz="4" w:space="0"/>
              <w:right w:val="single" w:color="000000" w:sz="4" w:space="0"/>
            </w:tcBorders>
            <w:tcW w:w="1066" w:type="dxa"/>
            <w:textDirection w:val="lrTb"/>
            <w:noWrap w:val="false"/>
          </w:tcPr>
          <w:p>
            <w:pPr>
              <w:pStyle w:val="1032"/>
              <w:rPr>
                <w:rFonts w:hint="eastAsia"/>
              </w:rPr>
            </w:pPr>
            <w:r>
              <w:rPr>
                <w:rFonts w:hint="eastAsia"/>
              </w:rPr>
            </w:r>
            <w:r/>
          </w:p>
        </w:tc>
        <w:tc>
          <w:tcPr>
            <w:tcBorders>
              <w:top w:val="single" w:color="000000" w:sz="4" w:space="0"/>
              <w:bottom w:val="single" w:color="000000" w:sz="4" w:space="0"/>
              <w:right w:val="single" w:color="000000" w:sz="4" w:space="0"/>
            </w:tcBorders>
            <w:tcW w:w="1979" w:type="dxa"/>
            <w:textDirection w:val="lrTb"/>
            <w:noWrap w:val="false"/>
          </w:tcPr>
          <w:p>
            <w:pPr>
              <w:pStyle w:val="1032"/>
              <w:rPr>
                <w:rFonts w:hint="eastAsia"/>
              </w:rPr>
            </w:pPr>
            <w:r>
              <w:rPr>
                <w:rFonts w:hint="eastAsia"/>
              </w:rPr>
            </w:r>
            <w:r/>
          </w:p>
        </w:tc>
        <w:tc>
          <w:tcPr>
            <w:tcBorders>
              <w:top w:val="single" w:color="000000" w:sz="4" w:space="0"/>
              <w:bottom w:val="single" w:color="000000" w:sz="4" w:space="0"/>
              <w:right w:val="single" w:color="000000" w:sz="4" w:space="0"/>
            </w:tcBorders>
            <w:tcW w:w="1643" w:type="dxa"/>
            <w:textDirection w:val="lrTb"/>
            <w:noWrap w:val="false"/>
          </w:tcPr>
          <w:p>
            <w:pPr>
              <w:pStyle w:val="1032"/>
              <w:rPr>
                <w:rFonts w:hint="eastAsia"/>
              </w:rPr>
            </w:pPr>
            <w:r>
              <w:rPr>
                <w:rFonts w:hint="eastAsia"/>
              </w:rPr>
            </w:r>
            <w:r/>
          </w:p>
        </w:tc>
      </w:tr>
    </w:tbl>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400" w:lineRule="exact"/>
        <w:rPr>
          <w:rFonts w:hint="eastAsia" w:ascii="仿宋" w:hAnsi="仿宋" w:eastAsia="仿宋" w:cs="仿宋"/>
          <w:szCs w:val="21"/>
        </w:rPr>
      </w:pPr>
      <w:r>
        <w:rPr>
          <w:rFonts w:hint="eastAsia" w:ascii="仿宋" w:hAnsi="仿宋" w:eastAsia="仿宋" w:cs="仿宋"/>
          <w:sz w:val="24"/>
          <w:szCs w:val="24"/>
        </w:rPr>
        <w:t xml:space="preserve">供应商承诺：除上表中的偏差外，完全响应磋商文件的其他条款。</w:t>
      </w:r>
      <w:r/>
    </w:p>
    <w:p>
      <w:pPr>
        <w:pStyle w:val="1028"/>
        <w:rPr>
          <w:rFonts w:hint="eastAsia" w:ascii="仿宋" w:hAnsi="仿宋" w:eastAsia="仿宋" w:cs="仿宋"/>
        </w:rPr>
      </w:pPr>
      <w:r>
        <w:rPr>
          <w:rFonts w:hint="eastAsia" w:ascii="仿宋" w:hAnsi="仿宋" w:eastAsia="仿宋" w:cs="仿宋"/>
        </w:rPr>
      </w:r>
      <w:r/>
    </w:p>
    <w:p>
      <w:pPr>
        <w:ind w:left="481"/>
        <w:jc w:val="right"/>
        <w:spacing w:before="289" w:after="289" w:line="480" w:lineRule="auto"/>
        <w:rPr>
          <w:rFonts w:hint="eastAsia" w:ascii="仿宋" w:hAnsi="仿宋" w:eastAsia="仿宋" w:cs="仿宋"/>
          <w:sz w:val="24"/>
          <w:szCs w:val="24"/>
        </w:rPr>
      </w:pPr>
      <w:r>
        <w:rPr>
          <w:rFonts w:hint="eastAsia" w:ascii="仿宋" w:hAnsi="仿宋" w:eastAsia="仿宋" w:cs="仿宋"/>
          <w:sz w:val="24"/>
          <w:szCs w:val="24"/>
        </w:rPr>
        <w:t xml:space="preserve">磋商申请人（盖章）：____________________</w:t>
      </w:r>
      <w:r/>
    </w:p>
    <w:p>
      <w:pPr>
        <w:ind w:firstLine="480"/>
        <w:jc w:val="right"/>
        <w:spacing w:before="289" w:after="156" w:line="480" w:lineRule="auto"/>
        <w:rPr>
          <w:rFonts w:hint="eastAsia" w:ascii="仿宋" w:hAnsi="仿宋" w:eastAsia="仿宋" w:cs="仿宋"/>
        </w:rPr>
      </w:pPr>
      <w:r>
        <w:rPr>
          <w:rFonts w:hint="eastAsia" w:ascii="仿宋" w:hAnsi="仿宋" w:eastAsia="仿宋" w:cs="仿宋"/>
          <w:sz w:val="24"/>
          <w:szCs w:val="24"/>
        </w:rPr>
        <w:t xml:space="preserve">委托代理人（签字）：_____________</w:t>
      </w:r>
      <w:r/>
    </w:p>
    <w:p>
      <w:pPr>
        <w:ind w:firstLine="480"/>
        <w:jc w:val="right"/>
        <w:spacing w:line="400" w:lineRule="exact"/>
        <w:rPr>
          <w:rFonts w:hint="eastAsia" w:ascii="仿宋" w:hAnsi="仿宋" w:eastAsia="仿宋" w:cs="仿宋"/>
          <w:sz w:val="24"/>
          <w:szCs w:val="24"/>
        </w:rPr>
      </w:pPr>
      <w:r>
        <w:rPr>
          <w:rFonts w:hint="eastAsia" w:ascii="仿宋" w:hAnsi="仿宋" w:eastAsia="仿宋" w:cs="仿宋"/>
          <w:sz w:val="24"/>
          <w:szCs w:val="24"/>
        </w:rPr>
        <w:t xml:space="preserve"> 日     期：_____ 年 ____ 月 ___ 日</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30"/>
          <w:szCs w:val="30"/>
        </w:rPr>
      </w:pPr>
      <w:r>
        <w:rPr>
          <w:rFonts w:hint="eastAsia" w:ascii="仿宋" w:hAnsi="仿宋" w:eastAsia="仿宋" w:cs="仿宋"/>
          <w:sz w:val="30"/>
          <w:szCs w:val="30"/>
        </w:rPr>
        <w:br w:type="page" w:clear="all"/>
      </w:r>
      <w:r/>
    </w:p>
    <w:p>
      <w:pPr>
        <w:pStyle w:val="1034"/>
        <w:rPr>
          <w:rFonts w:hint="eastAsia" w:ascii="仿宋" w:hAnsi="仿宋" w:eastAsia="仿宋" w:cs="仿宋"/>
          <w:b w:val="0"/>
          <w:bCs w:val="0"/>
          <w:sz w:val="30"/>
          <w:szCs w:val="30"/>
        </w:rPr>
        <w:outlineLvl w:val="9"/>
      </w:pPr>
      <w:r>
        <w:rPr>
          <w:rFonts w:hint="eastAsia" w:ascii="仿宋" w:hAnsi="仿宋" w:eastAsia="仿宋" w:cs="仿宋"/>
          <w:b w:val="0"/>
          <w:bCs w:val="0"/>
          <w:sz w:val="30"/>
          <w:szCs w:val="30"/>
        </w:rPr>
        <w:t xml:space="preserve">七、商务条款偏差表（响应文件与磋商文件的偏差）</w:t>
      </w:r>
      <w:r/>
    </w:p>
    <w:tbl>
      <w:tblPr>
        <w:tblStyle w:val="853"/>
        <w:tblW w:w="8482" w:type="dxa"/>
        <w:jc w:val="center"/>
        <w:tblLayout w:type="fixed"/>
        <w:tblCellMar>
          <w:left w:w="5" w:type="dxa"/>
          <w:top w:w="0" w:type="dxa"/>
          <w:right w:w="5" w:type="dxa"/>
          <w:bottom w:w="0" w:type="dxa"/>
        </w:tblCellMar>
        <w:tblLook w:val="04A0" w:firstRow="1" w:lastRow="0" w:firstColumn="1" w:lastColumn="0" w:noHBand="0" w:noVBand="1"/>
      </w:tblPr>
      <w:tblGrid>
        <w:gridCol w:w="720"/>
        <w:gridCol w:w="1079"/>
        <w:gridCol w:w="1995"/>
        <w:gridCol w:w="1066"/>
        <w:gridCol w:w="1979"/>
        <w:gridCol w:w="1643"/>
      </w:tblGrid>
      <w:tr>
        <w:trPr>
          <w:cantSplit/>
          <w:jc w:val="center"/>
        </w:trPr>
        <w:tc>
          <w:tcPr>
            <w:tcBorders>
              <w:top w:val="single" w:color="000000" w:sz="4" w:space="0"/>
              <w:left w:val="single" w:color="000000" w:sz="4" w:space="0"/>
              <w:bottom w:val="single" w:color="000000" w:sz="4" w:space="0"/>
              <w:right w:val="single" w:color="000000" w:sz="4" w:space="0"/>
            </w:tcBorders>
            <w:tcW w:w="720" w:type="dxa"/>
            <w:vMerge w:val="restart"/>
            <w:textDirection w:val="lrTb"/>
            <w:noWrap w:val="false"/>
          </w:tcPr>
          <w:p>
            <w:pPr>
              <w:pStyle w:val="1032"/>
              <w:rPr>
                <w:rFonts w:hint="eastAsia"/>
              </w:rPr>
            </w:pPr>
            <w:r>
              <w:rPr>
                <w:rFonts w:hint="eastAsia"/>
              </w:rPr>
              <w:t xml:space="preserve">序</w:t>
            </w:r>
            <w:r/>
          </w:p>
          <w:p>
            <w:pPr>
              <w:pStyle w:val="1032"/>
              <w:rPr>
                <w:rFonts w:hint="eastAsia"/>
              </w:rPr>
            </w:pPr>
            <w:r>
              <w:rPr>
                <w:rFonts w:hint="eastAsia"/>
              </w:rPr>
              <w:t xml:space="preserve">号</w:t>
            </w:r>
            <w:r/>
          </w:p>
        </w:tc>
        <w:tc>
          <w:tcPr>
            <w:gridSpan w:val="2"/>
            <w:tcBorders>
              <w:top w:val="single" w:color="000000" w:sz="4" w:space="0"/>
              <w:bottom w:val="single" w:color="000000" w:sz="4" w:space="0"/>
              <w:right w:val="single" w:color="000000" w:sz="4" w:space="0"/>
            </w:tcBorders>
            <w:tcW w:w="3074" w:type="dxa"/>
            <w:textDirection w:val="lrTb"/>
            <w:noWrap w:val="false"/>
          </w:tcPr>
          <w:p>
            <w:pPr>
              <w:pStyle w:val="1032"/>
              <w:rPr>
                <w:rFonts w:hint="eastAsia"/>
              </w:rPr>
            </w:pPr>
            <w:r>
              <w:rPr>
                <w:rFonts w:hint="eastAsia"/>
              </w:rPr>
              <w:t xml:space="preserve">磋商文件</w:t>
            </w:r>
            <w:r/>
          </w:p>
        </w:tc>
        <w:tc>
          <w:tcPr>
            <w:gridSpan w:val="2"/>
            <w:tcBorders>
              <w:top w:val="single" w:color="000000" w:sz="4" w:space="0"/>
              <w:bottom w:val="single" w:color="000000" w:sz="4" w:space="0"/>
              <w:right w:val="single" w:color="000000" w:sz="4" w:space="0"/>
            </w:tcBorders>
            <w:tcW w:w="3045" w:type="dxa"/>
            <w:textDirection w:val="lrTb"/>
            <w:noWrap w:val="false"/>
          </w:tcPr>
          <w:p>
            <w:pPr>
              <w:pStyle w:val="1032"/>
              <w:rPr>
                <w:rFonts w:hint="eastAsia"/>
              </w:rPr>
            </w:pPr>
            <w:r>
              <w:rPr>
                <w:rFonts w:hint="eastAsia"/>
              </w:rPr>
              <w:t xml:space="preserve">响应文件</w:t>
            </w:r>
            <w:r/>
          </w:p>
        </w:tc>
        <w:tc>
          <w:tcPr>
            <w:tcBorders>
              <w:top w:val="single" w:color="000000" w:sz="4" w:space="0"/>
              <w:bottom w:val="single" w:color="000000" w:sz="4" w:space="0"/>
              <w:right w:val="single" w:color="000000" w:sz="4" w:space="0"/>
            </w:tcBorders>
            <w:tcW w:w="1643" w:type="dxa"/>
            <w:vMerge w:val="restart"/>
            <w:textDirection w:val="lrTb"/>
            <w:noWrap w:val="false"/>
          </w:tcPr>
          <w:p>
            <w:pPr>
              <w:pStyle w:val="1032"/>
              <w:rPr>
                <w:rFonts w:hint="eastAsia"/>
              </w:rPr>
            </w:pPr>
            <w:r>
              <w:rPr>
                <w:rFonts w:hint="eastAsia"/>
              </w:rPr>
              <w:t xml:space="preserve">说明</w:t>
            </w:r>
            <w:r/>
          </w:p>
        </w:tc>
      </w:tr>
      <w:tr>
        <w:trPr>
          <w:cantSplit/>
          <w:jc w:val="center"/>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032"/>
              <w:rPr>
                <w:rFonts w:hint="eastAsia"/>
              </w:rPr>
            </w:pPr>
            <w:r>
              <w:rPr>
                <w:rFonts w:hint="eastAsia"/>
              </w:rPr>
            </w:r>
            <w:r/>
          </w:p>
        </w:tc>
        <w:tc>
          <w:tcPr>
            <w:tcBorders>
              <w:top w:val="single" w:color="000000" w:sz="4" w:space="0"/>
              <w:bottom w:val="single" w:color="000000" w:sz="4" w:space="0"/>
              <w:right w:val="single" w:color="000000" w:sz="4" w:space="0"/>
            </w:tcBorders>
            <w:tcW w:w="1079" w:type="dxa"/>
            <w:textDirection w:val="lrTb"/>
            <w:noWrap w:val="false"/>
          </w:tcPr>
          <w:p>
            <w:pPr>
              <w:pStyle w:val="1032"/>
              <w:rPr>
                <w:rFonts w:hint="eastAsia"/>
              </w:rPr>
            </w:pPr>
            <w:r>
              <w:rPr>
                <w:rFonts w:hint="eastAsia"/>
              </w:rPr>
              <w:t xml:space="preserve">条目号</w:t>
            </w:r>
            <w:r/>
          </w:p>
        </w:tc>
        <w:tc>
          <w:tcPr>
            <w:tcBorders>
              <w:top w:val="single" w:color="000000" w:sz="4" w:space="0"/>
              <w:bottom w:val="single" w:color="000000" w:sz="4" w:space="0"/>
              <w:right w:val="single" w:color="000000" w:sz="4" w:space="0"/>
            </w:tcBorders>
            <w:tcW w:w="1995" w:type="dxa"/>
            <w:textDirection w:val="lrTb"/>
            <w:noWrap w:val="false"/>
          </w:tcPr>
          <w:p>
            <w:pPr>
              <w:pStyle w:val="1032"/>
              <w:rPr>
                <w:rFonts w:hint="eastAsia"/>
              </w:rPr>
            </w:pPr>
            <w:r>
              <w:rPr>
                <w:rFonts w:hint="eastAsia"/>
              </w:rPr>
              <w:t xml:space="preserve">商务条款</w:t>
            </w:r>
            <w:r/>
          </w:p>
        </w:tc>
        <w:tc>
          <w:tcPr>
            <w:tcBorders>
              <w:top w:val="single" w:color="000000" w:sz="4" w:space="0"/>
              <w:bottom w:val="single" w:color="000000" w:sz="4" w:space="0"/>
              <w:right w:val="single" w:color="000000" w:sz="4" w:space="0"/>
            </w:tcBorders>
            <w:tcW w:w="1066" w:type="dxa"/>
            <w:textDirection w:val="lrTb"/>
            <w:noWrap w:val="false"/>
          </w:tcPr>
          <w:p>
            <w:pPr>
              <w:pStyle w:val="1032"/>
              <w:rPr>
                <w:rFonts w:hint="eastAsia"/>
              </w:rPr>
            </w:pPr>
            <w:r>
              <w:rPr>
                <w:rFonts w:hint="eastAsia"/>
              </w:rPr>
              <w:t xml:space="preserve">条目号</w:t>
            </w:r>
            <w:r/>
          </w:p>
        </w:tc>
        <w:tc>
          <w:tcPr>
            <w:tcBorders>
              <w:top w:val="single" w:color="000000" w:sz="4" w:space="0"/>
              <w:bottom w:val="single" w:color="000000" w:sz="4" w:space="0"/>
              <w:right w:val="single" w:color="000000" w:sz="4" w:space="0"/>
            </w:tcBorders>
            <w:tcW w:w="1979" w:type="dxa"/>
            <w:textDirection w:val="lrTb"/>
            <w:noWrap w:val="false"/>
          </w:tcPr>
          <w:p>
            <w:pPr>
              <w:pStyle w:val="1032"/>
              <w:rPr>
                <w:rFonts w:hint="eastAsia"/>
              </w:rPr>
            </w:pPr>
            <w:r>
              <w:rPr>
                <w:rFonts w:hint="eastAsia"/>
              </w:rPr>
              <w:t xml:space="preserve">商务条款</w:t>
            </w:r>
            <w:r/>
          </w:p>
        </w:tc>
        <w:tc>
          <w:tcPr>
            <w:tcBorders>
              <w:top w:val="single" w:color="000000" w:sz="4" w:space="0"/>
              <w:bottom w:val="single" w:color="000000" w:sz="4" w:space="0"/>
              <w:right w:val="single" w:color="000000" w:sz="4" w:space="0"/>
            </w:tcBorders>
            <w:tcW w:w="1643" w:type="dxa"/>
            <w:vAlign w:val="center"/>
            <w:vMerge w:val="continue"/>
            <w:textDirection w:val="lrTb"/>
            <w:noWrap w:val="false"/>
          </w:tcPr>
          <w:p>
            <w:pPr>
              <w:pStyle w:val="1032"/>
              <w:rPr>
                <w:rFonts w:hint="eastAsia"/>
              </w:rPr>
            </w:pPr>
            <w:r>
              <w:rPr>
                <w:rFonts w:hint="eastAsia"/>
              </w:rPr>
            </w:r>
            <w:r/>
          </w:p>
        </w:tc>
      </w:tr>
      <w:tr>
        <w:trPr>
          <w:jc w:val="center"/>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1032"/>
              <w:rPr>
                <w:rFonts w:hint="eastAsia"/>
              </w:rPr>
            </w:pPr>
            <w:r>
              <w:rPr>
                <w:rFonts w:hint="eastAsia"/>
              </w:rPr>
            </w:r>
            <w:r/>
          </w:p>
        </w:tc>
        <w:tc>
          <w:tcPr>
            <w:tcBorders>
              <w:top w:val="single" w:color="000000" w:sz="4" w:space="0"/>
              <w:bottom w:val="single" w:color="000000" w:sz="4" w:space="0"/>
              <w:right w:val="single" w:color="000000" w:sz="4" w:space="0"/>
            </w:tcBorders>
            <w:tcW w:w="1079" w:type="dxa"/>
            <w:textDirection w:val="lrTb"/>
            <w:noWrap w:val="false"/>
          </w:tcPr>
          <w:p>
            <w:pPr>
              <w:pStyle w:val="1032"/>
              <w:rPr>
                <w:rFonts w:hint="eastAsia"/>
              </w:rPr>
            </w:pPr>
            <w:r>
              <w:rPr>
                <w:rFonts w:hint="eastAsia"/>
              </w:rPr>
            </w:r>
            <w:r/>
          </w:p>
        </w:tc>
        <w:tc>
          <w:tcPr>
            <w:tcBorders>
              <w:top w:val="single" w:color="000000" w:sz="4" w:space="0"/>
              <w:bottom w:val="single" w:color="000000" w:sz="4" w:space="0"/>
              <w:right w:val="single" w:color="000000" w:sz="4" w:space="0"/>
            </w:tcBorders>
            <w:tcW w:w="1995" w:type="dxa"/>
            <w:textDirection w:val="lrTb"/>
            <w:noWrap w:val="false"/>
          </w:tcPr>
          <w:p>
            <w:pPr>
              <w:pStyle w:val="1032"/>
              <w:rPr>
                <w:rFonts w:hint="eastAsia"/>
              </w:rPr>
            </w:pPr>
            <w:r>
              <w:rPr>
                <w:rFonts w:hint="eastAsia"/>
              </w:rPr>
            </w:r>
            <w:r/>
          </w:p>
        </w:tc>
        <w:tc>
          <w:tcPr>
            <w:tcBorders>
              <w:top w:val="single" w:color="000000" w:sz="4" w:space="0"/>
              <w:bottom w:val="single" w:color="000000" w:sz="4" w:space="0"/>
              <w:right w:val="single" w:color="000000" w:sz="4" w:space="0"/>
            </w:tcBorders>
            <w:tcW w:w="1066" w:type="dxa"/>
            <w:textDirection w:val="lrTb"/>
            <w:noWrap w:val="false"/>
          </w:tcPr>
          <w:p>
            <w:pPr>
              <w:pStyle w:val="1032"/>
              <w:rPr>
                <w:rFonts w:hint="eastAsia"/>
              </w:rPr>
            </w:pPr>
            <w:r>
              <w:rPr>
                <w:rFonts w:hint="eastAsia"/>
              </w:rPr>
            </w:r>
            <w:r/>
          </w:p>
        </w:tc>
        <w:tc>
          <w:tcPr>
            <w:tcBorders>
              <w:top w:val="single" w:color="000000" w:sz="4" w:space="0"/>
              <w:bottom w:val="single" w:color="000000" w:sz="4" w:space="0"/>
              <w:right w:val="single" w:color="000000" w:sz="4" w:space="0"/>
            </w:tcBorders>
            <w:tcW w:w="1979" w:type="dxa"/>
            <w:textDirection w:val="lrTb"/>
            <w:noWrap w:val="false"/>
          </w:tcPr>
          <w:p>
            <w:pPr>
              <w:pStyle w:val="1032"/>
              <w:rPr>
                <w:rFonts w:hint="eastAsia"/>
              </w:rPr>
            </w:pPr>
            <w:r>
              <w:rPr>
                <w:rFonts w:hint="eastAsia"/>
              </w:rPr>
            </w:r>
            <w:r/>
          </w:p>
        </w:tc>
        <w:tc>
          <w:tcPr>
            <w:tcBorders>
              <w:top w:val="single" w:color="000000" w:sz="4" w:space="0"/>
              <w:bottom w:val="single" w:color="000000" w:sz="4" w:space="0"/>
              <w:right w:val="single" w:color="000000" w:sz="4" w:space="0"/>
            </w:tcBorders>
            <w:tcW w:w="1643" w:type="dxa"/>
            <w:textDirection w:val="lrTb"/>
            <w:noWrap w:val="false"/>
          </w:tcPr>
          <w:p>
            <w:pPr>
              <w:pStyle w:val="1032"/>
              <w:rPr>
                <w:rFonts w:hint="eastAsia"/>
              </w:rPr>
            </w:pPr>
            <w:r>
              <w:rPr>
                <w:rFonts w:hint="eastAsia"/>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1032"/>
              <w:rPr>
                <w:rFonts w:hint="eastAsia"/>
              </w:rPr>
            </w:pPr>
            <w:r>
              <w:rPr>
                <w:rFonts w:hint="eastAsia"/>
              </w:rPr>
            </w:r>
            <w:r/>
          </w:p>
        </w:tc>
        <w:tc>
          <w:tcPr>
            <w:tcBorders>
              <w:top w:val="single" w:color="000000" w:sz="4" w:space="0"/>
              <w:bottom w:val="single" w:color="000000" w:sz="4" w:space="0"/>
              <w:right w:val="single" w:color="000000" w:sz="4" w:space="0"/>
            </w:tcBorders>
            <w:tcW w:w="1079" w:type="dxa"/>
            <w:textDirection w:val="lrTb"/>
            <w:noWrap w:val="false"/>
          </w:tcPr>
          <w:p>
            <w:pPr>
              <w:pStyle w:val="1032"/>
              <w:rPr>
                <w:rFonts w:hint="eastAsia"/>
              </w:rPr>
            </w:pPr>
            <w:r>
              <w:rPr>
                <w:rFonts w:hint="eastAsia"/>
              </w:rPr>
            </w:r>
            <w:r/>
          </w:p>
        </w:tc>
        <w:tc>
          <w:tcPr>
            <w:tcBorders>
              <w:top w:val="single" w:color="000000" w:sz="4" w:space="0"/>
              <w:bottom w:val="single" w:color="000000" w:sz="4" w:space="0"/>
              <w:right w:val="single" w:color="000000" w:sz="4" w:space="0"/>
            </w:tcBorders>
            <w:tcW w:w="1995" w:type="dxa"/>
            <w:textDirection w:val="lrTb"/>
            <w:noWrap w:val="false"/>
          </w:tcPr>
          <w:p>
            <w:pPr>
              <w:pStyle w:val="1032"/>
              <w:rPr>
                <w:rFonts w:hint="eastAsia"/>
              </w:rPr>
            </w:pPr>
            <w:r>
              <w:rPr>
                <w:rFonts w:hint="eastAsia"/>
              </w:rPr>
            </w:r>
            <w:r/>
          </w:p>
        </w:tc>
        <w:tc>
          <w:tcPr>
            <w:tcBorders>
              <w:top w:val="single" w:color="000000" w:sz="4" w:space="0"/>
              <w:bottom w:val="single" w:color="000000" w:sz="4" w:space="0"/>
              <w:right w:val="single" w:color="000000" w:sz="4" w:space="0"/>
            </w:tcBorders>
            <w:tcW w:w="1066" w:type="dxa"/>
            <w:textDirection w:val="lrTb"/>
            <w:noWrap w:val="false"/>
          </w:tcPr>
          <w:p>
            <w:pPr>
              <w:pStyle w:val="1032"/>
              <w:rPr>
                <w:rFonts w:hint="eastAsia"/>
              </w:rPr>
            </w:pPr>
            <w:r>
              <w:rPr>
                <w:rFonts w:hint="eastAsia"/>
              </w:rPr>
            </w:r>
            <w:r/>
          </w:p>
        </w:tc>
        <w:tc>
          <w:tcPr>
            <w:tcBorders>
              <w:top w:val="single" w:color="000000" w:sz="4" w:space="0"/>
              <w:bottom w:val="single" w:color="000000" w:sz="4" w:space="0"/>
              <w:right w:val="single" w:color="000000" w:sz="4" w:space="0"/>
            </w:tcBorders>
            <w:tcW w:w="1979" w:type="dxa"/>
            <w:textDirection w:val="lrTb"/>
            <w:noWrap w:val="false"/>
          </w:tcPr>
          <w:p>
            <w:pPr>
              <w:pStyle w:val="1032"/>
              <w:rPr>
                <w:rFonts w:hint="eastAsia"/>
              </w:rPr>
            </w:pPr>
            <w:r>
              <w:rPr>
                <w:rFonts w:hint="eastAsia"/>
              </w:rPr>
            </w:r>
            <w:r/>
          </w:p>
        </w:tc>
        <w:tc>
          <w:tcPr>
            <w:tcBorders>
              <w:top w:val="single" w:color="000000" w:sz="4" w:space="0"/>
              <w:bottom w:val="single" w:color="000000" w:sz="4" w:space="0"/>
              <w:right w:val="single" w:color="000000" w:sz="4" w:space="0"/>
            </w:tcBorders>
            <w:tcW w:w="1643" w:type="dxa"/>
            <w:textDirection w:val="lrTb"/>
            <w:noWrap w:val="false"/>
          </w:tcPr>
          <w:p>
            <w:pPr>
              <w:pStyle w:val="1032"/>
              <w:rPr>
                <w:rFonts w:hint="eastAsia"/>
              </w:rPr>
            </w:pPr>
            <w:r>
              <w:rPr>
                <w:rFonts w:hint="eastAsia"/>
              </w:rPr>
            </w:r>
            <w:r/>
          </w:p>
        </w:tc>
      </w:tr>
      <w:tr>
        <w:trPr>
          <w:jc w:val="center"/>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1032"/>
              <w:rPr>
                <w:rFonts w:hint="eastAsia"/>
              </w:rPr>
            </w:pPr>
            <w:r>
              <w:rPr>
                <w:rFonts w:hint="eastAsia"/>
              </w:rPr>
            </w:r>
            <w:r/>
          </w:p>
        </w:tc>
        <w:tc>
          <w:tcPr>
            <w:tcBorders>
              <w:top w:val="single" w:color="000000" w:sz="4" w:space="0"/>
              <w:bottom w:val="single" w:color="000000" w:sz="4" w:space="0"/>
              <w:right w:val="single" w:color="000000" w:sz="4" w:space="0"/>
            </w:tcBorders>
            <w:tcW w:w="1079" w:type="dxa"/>
            <w:textDirection w:val="lrTb"/>
            <w:noWrap w:val="false"/>
          </w:tcPr>
          <w:p>
            <w:pPr>
              <w:pStyle w:val="1032"/>
              <w:rPr>
                <w:rFonts w:hint="eastAsia"/>
              </w:rPr>
            </w:pPr>
            <w:r>
              <w:rPr>
                <w:rFonts w:hint="eastAsia"/>
              </w:rPr>
            </w:r>
            <w:r/>
          </w:p>
        </w:tc>
        <w:tc>
          <w:tcPr>
            <w:tcBorders>
              <w:top w:val="single" w:color="000000" w:sz="4" w:space="0"/>
              <w:bottom w:val="single" w:color="000000" w:sz="4" w:space="0"/>
              <w:right w:val="single" w:color="000000" w:sz="4" w:space="0"/>
            </w:tcBorders>
            <w:tcW w:w="1995" w:type="dxa"/>
            <w:textDirection w:val="lrTb"/>
            <w:noWrap w:val="false"/>
          </w:tcPr>
          <w:p>
            <w:pPr>
              <w:pStyle w:val="1032"/>
              <w:rPr>
                <w:rFonts w:hint="eastAsia"/>
              </w:rPr>
            </w:pPr>
            <w:r>
              <w:rPr>
                <w:rFonts w:hint="eastAsia"/>
              </w:rPr>
            </w:r>
            <w:r/>
          </w:p>
        </w:tc>
        <w:tc>
          <w:tcPr>
            <w:tcBorders>
              <w:top w:val="single" w:color="000000" w:sz="4" w:space="0"/>
              <w:bottom w:val="single" w:color="000000" w:sz="4" w:space="0"/>
              <w:right w:val="single" w:color="000000" w:sz="4" w:space="0"/>
            </w:tcBorders>
            <w:tcW w:w="1066" w:type="dxa"/>
            <w:textDirection w:val="lrTb"/>
            <w:noWrap w:val="false"/>
          </w:tcPr>
          <w:p>
            <w:pPr>
              <w:pStyle w:val="1032"/>
              <w:rPr>
                <w:rFonts w:hint="eastAsia"/>
              </w:rPr>
            </w:pPr>
            <w:r>
              <w:rPr>
                <w:rFonts w:hint="eastAsia"/>
              </w:rPr>
            </w:r>
            <w:r/>
          </w:p>
        </w:tc>
        <w:tc>
          <w:tcPr>
            <w:tcBorders>
              <w:top w:val="single" w:color="000000" w:sz="4" w:space="0"/>
              <w:bottom w:val="single" w:color="000000" w:sz="4" w:space="0"/>
              <w:right w:val="single" w:color="000000" w:sz="4" w:space="0"/>
            </w:tcBorders>
            <w:tcW w:w="1979" w:type="dxa"/>
            <w:textDirection w:val="lrTb"/>
            <w:noWrap w:val="false"/>
          </w:tcPr>
          <w:p>
            <w:pPr>
              <w:pStyle w:val="1032"/>
              <w:rPr>
                <w:rFonts w:hint="eastAsia"/>
              </w:rPr>
            </w:pPr>
            <w:r>
              <w:rPr>
                <w:rFonts w:hint="eastAsia"/>
              </w:rPr>
            </w:r>
            <w:r/>
          </w:p>
        </w:tc>
        <w:tc>
          <w:tcPr>
            <w:tcBorders>
              <w:top w:val="single" w:color="000000" w:sz="4" w:space="0"/>
              <w:bottom w:val="single" w:color="000000" w:sz="4" w:space="0"/>
              <w:right w:val="single" w:color="000000" w:sz="4" w:space="0"/>
            </w:tcBorders>
            <w:tcW w:w="1643" w:type="dxa"/>
            <w:textDirection w:val="lrTb"/>
            <w:noWrap w:val="false"/>
          </w:tcPr>
          <w:p>
            <w:pPr>
              <w:pStyle w:val="1032"/>
              <w:rPr>
                <w:rFonts w:hint="eastAsia"/>
              </w:rPr>
            </w:pPr>
            <w:r>
              <w:rPr>
                <w:rFonts w:hint="eastAsia"/>
              </w:rPr>
            </w:r>
            <w:r/>
          </w:p>
        </w:tc>
      </w:tr>
    </w:tbl>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供应商承诺：除上表中的偏差外，完全响应磋商文件的其他条款。</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left="481"/>
        <w:jc w:val="right"/>
        <w:spacing w:before="289" w:after="289" w:line="480" w:lineRule="auto"/>
        <w:rPr>
          <w:rFonts w:hint="eastAsia" w:ascii="仿宋" w:hAnsi="仿宋" w:eastAsia="仿宋" w:cs="仿宋"/>
          <w:sz w:val="24"/>
          <w:szCs w:val="24"/>
        </w:rPr>
      </w:pPr>
      <w:r>
        <w:rPr>
          <w:rFonts w:hint="eastAsia" w:ascii="仿宋" w:hAnsi="仿宋" w:eastAsia="仿宋" w:cs="仿宋"/>
          <w:sz w:val="24"/>
          <w:szCs w:val="24"/>
        </w:rPr>
        <w:t xml:space="preserve">磋商申请人（盖章）：____________________</w:t>
      </w:r>
      <w:r/>
    </w:p>
    <w:p>
      <w:pPr>
        <w:ind w:firstLine="480"/>
        <w:jc w:val="right"/>
        <w:spacing w:before="289" w:after="156" w:line="480" w:lineRule="auto"/>
        <w:rPr>
          <w:rFonts w:hint="eastAsia" w:ascii="仿宋" w:hAnsi="仿宋" w:eastAsia="仿宋" w:cs="仿宋"/>
          <w:sz w:val="24"/>
          <w:szCs w:val="24"/>
        </w:rPr>
      </w:pPr>
      <w:r>
        <w:rPr>
          <w:rFonts w:hint="eastAsia" w:ascii="仿宋" w:hAnsi="仿宋" w:eastAsia="仿宋" w:cs="仿宋"/>
          <w:sz w:val="24"/>
          <w:szCs w:val="24"/>
        </w:rPr>
        <w:t xml:space="preserve">委托代理人（签字）：_____________</w:t>
      </w:r>
      <w:r/>
    </w:p>
    <w:p>
      <w:pPr>
        <w:ind w:firstLine="1920"/>
        <w:rPr>
          <w:rFonts w:hint="eastAsia" w:ascii="仿宋" w:hAnsi="仿宋" w:eastAsia="仿宋" w:cs="仿宋"/>
          <w:sz w:val="24"/>
          <w:szCs w:val="24"/>
        </w:rPr>
      </w:pPr>
      <w:r>
        <w:rPr>
          <w:rFonts w:hint="eastAsia" w:ascii="仿宋" w:hAnsi="仿宋" w:eastAsia="仿宋" w:cs="仿宋"/>
          <w:sz w:val="24"/>
          <w:szCs w:val="24"/>
        </w:rPr>
        <w:t xml:space="preserve">                  日     期：_____ 年 ____ 月 ___ 日</w:t>
      </w:r>
      <w:bookmarkStart w:id="11" w:name="_Toc437949008"/>
      <w:r/>
      <w:r/>
    </w:p>
    <w:p>
      <w:pPr>
        <w:ind w:firstLine="643"/>
        <w:rPr>
          <w:rFonts w:hint="eastAsia" w:ascii="仿宋" w:hAnsi="仿宋" w:eastAsia="仿宋" w:cs="仿宋"/>
          <w:b/>
          <w:sz w:val="32"/>
          <w:szCs w:val="32"/>
        </w:rPr>
      </w:pPr>
      <w:r>
        <w:rPr>
          <w:rFonts w:hint="eastAsia" w:ascii="仿宋" w:hAnsi="仿宋" w:eastAsia="仿宋" w:cs="仿宋"/>
          <w:b/>
          <w:sz w:val="32"/>
          <w:szCs w:val="32"/>
        </w:rPr>
      </w:r>
      <w:bookmarkEnd w:id="11"/>
      <w:r/>
      <w:r/>
    </w:p>
    <w:p>
      <w:pPr>
        <w:rPr>
          <w:rFonts w:hint="eastAsia" w:ascii="仿宋" w:hAnsi="仿宋" w:eastAsia="仿宋" w:cs="仿宋"/>
          <w:bCs/>
          <w:sz w:val="28"/>
          <w:szCs w:val="28"/>
        </w:rPr>
      </w:pPr>
      <w:r>
        <w:rPr>
          <w:rFonts w:hint="eastAsia" w:ascii="仿宋" w:hAnsi="仿宋" w:eastAsia="仿宋" w:cs="仿宋"/>
          <w:bCs/>
          <w:sz w:val="28"/>
          <w:szCs w:val="28"/>
        </w:rPr>
        <w:br w:type="page" w:clear="all"/>
      </w:r>
      <w:r/>
    </w:p>
    <w:p>
      <w:pPr>
        <w:jc w:val="center"/>
        <w:keepLines/>
        <w:keepNext/>
        <w:spacing w:before="260" w:after="260" w:line="418" w:lineRule="auto"/>
        <w:rPr>
          <w:rFonts w:hint="eastAsia" w:ascii="仿宋" w:hAnsi="仿宋" w:eastAsia="仿宋" w:cs="仿宋"/>
          <w:bCs/>
          <w:sz w:val="28"/>
          <w:szCs w:val="28"/>
        </w:rPr>
        <w:outlineLvl w:val="1"/>
      </w:pPr>
      <w:r>
        <w:rPr>
          <w:rFonts w:hint="eastAsia" w:ascii="仿宋" w:hAnsi="仿宋" w:eastAsia="仿宋" w:cs="仿宋"/>
          <w:bCs/>
          <w:sz w:val="28"/>
          <w:szCs w:val="28"/>
        </w:rPr>
        <w:t xml:space="preserve">八、企业相关资料</w:t>
      </w:r>
      <w:r/>
    </w:p>
    <w:p>
      <w:pPr>
        <w:rPr>
          <w:rFonts w:hint="eastAsia" w:ascii="仿宋" w:hAnsi="仿宋" w:eastAsia="仿宋" w:cs="仿宋"/>
          <w:b/>
          <w:sz w:val="24"/>
          <w:szCs w:val="24"/>
        </w:rPr>
      </w:pPr>
      <w:r/>
      <w:bookmarkStart w:id="12" w:name="_Toc489655335"/>
      <w:r/>
      <w:bookmarkStart w:id="13" w:name="_Hlk135646804"/>
      <w:r>
        <w:rPr>
          <w:rFonts w:hint="eastAsia" w:ascii="仿宋" w:hAnsi="仿宋" w:eastAsia="仿宋" w:cs="仿宋"/>
          <w:b/>
          <w:sz w:val="24"/>
          <w:szCs w:val="24"/>
        </w:rPr>
        <w:t xml:space="preserve">资格证明文件</w:t>
      </w:r>
      <w:bookmarkEnd w:id="12"/>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（1）具有独立承担民事责任的能力（提供法人或者其他组织的营业执照，自然人的身份证明）；</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（2）具有良好的商业信誉和健全的财务会计制度（提供上一年度的经审计的财务报告，或财务报表（至少包含资产负债表、现金流量表、利润表），成立不满一年不需提供）；</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（3）有依法缴纳税收和社会保障资金的良好记录，提供参加本次政府采购活动</w:t>
      </w:r>
      <w:r>
        <w:rPr>
          <w:rFonts w:hint="eastAsia" w:ascii="仿宋" w:hAnsi="仿宋" w:eastAsia="仿宋" w:cs="仿宋"/>
          <w:bCs/>
          <w:sz w:val="24"/>
          <w:szCs w:val="24"/>
          <w:lang w:val="en-US" w:eastAsia="zh-CN"/>
        </w:rPr>
        <w:t xml:space="preserve">截止时间前任意一个月</w:t>
      </w:r>
      <w:r>
        <w:rPr>
          <w:rFonts w:hint="eastAsia" w:ascii="仿宋" w:hAnsi="仿宋" w:eastAsia="仿宋" w:cs="仿宋"/>
          <w:bCs/>
          <w:sz w:val="24"/>
          <w:szCs w:val="24"/>
        </w:rPr>
        <w:t xml:space="preserve">依法缴纳税收和社会保障资金的相关材料（根据国家相关政策免缴或迟缴的需提供相关证明材料）；</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（4）具有履行合同所必需的设备和专业技术能力（根据项目需求提供履行合同所必需的设备和专业技术能力的声明或证明材料）； </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（5）参加政府采购活动前3年内在经营活动中没有重大违法记录（提供参加本次政府采购活动前3年内在经营活动中没有重大违法记录的书面声明）；</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（6）具备法律、行政法规规定的其他条件的证明材料。（提供项目实施所必须的许可资质证明材料）（如有）</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（7）未被“信用中国”网站（www.creditchina.gov.cn）列入失信被执行人、重大税收违法案件当事人名单、政府采购严重失信行为记录名单（提供信用中国、中国政府采购网等相关网站查询截图）</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以上材料均须加盖公章。</w:t>
      </w:r>
      <w:bookmarkEnd w:id="13"/>
      <w:r/>
      <w:r/>
    </w:p>
    <w:p>
      <w:pPr>
        <w:rPr>
          <w:rFonts w:hint="eastAsia" w:ascii="仿宋" w:hAnsi="仿宋" w:eastAsia="仿宋" w:cs="仿宋"/>
          <w:b/>
          <w:sz w:val="32"/>
          <w:szCs w:val="32"/>
        </w:rPr>
      </w:pPr>
      <w:r>
        <w:rPr>
          <w:rFonts w:hint="eastAsia" w:ascii="仿宋" w:hAnsi="仿宋" w:eastAsia="仿宋" w:cs="仿宋"/>
        </w:rPr>
        <w:br w:type="page" w:clear="all"/>
      </w:r>
      <w:r/>
    </w:p>
    <w:p>
      <w:pPr>
        <w:rPr>
          <w:rFonts w:hint="eastAsia" w:ascii="仿宋" w:hAnsi="仿宋" w:eastAsia="仿宋" w:cs="仿宋"/>
          <w:b/>
          <w:sz w:val="24"/>
          <w:szCs w:val="24"/>
        </w:rPr>
      </w:pPr>
      <w:r/>
      <w:bookmarkStart w:id="14" w:name="_Hlk135646782"/>
      <w:r>
        <w:rPr>
          <w:rFonts w:hint="eastAsia" w:ascii="仿宋" w:hAnsi="仿宋" w:eastAsia="仿宋" w:cs="仿宋"/>
          <w:b/>
          <w:sz w:val="24"/>
          <w:szCs w:val="24"/>
        </w:rPr>
        <w:t xml:space="preserve">格式附件：</w:t>
      </w:r>
      <w:r/>
    </w:p>
    <w:p>
      <w:pPr>
        <w:jc w:val="center"/>
        <w:rPr>
          <w:rFonts w:hint="eastAsia" w:ascii="仿宋" w:hAnsi="仿宋" w:eastAsia="仿宋" w:cs="仿宋"/>
          <w:sz w:val="28"/>
          <w:szCs w:val="28"/>
        </w:rPr>
      </w:pPr>
      <w:r>
        <w:rPr>
          <w:rFonts w:hint="eastAsia" w:ascii="仿宋" w:hAnsi="仿宋" w:eastAsia="仿宋" w:cs="仿宋"/>
          <w:sz w:val="28"/>
          <w:szCs w:val="28"/>
        </w:rPr>
        <w:t xml:space="preserve">具有履行合同所必需的设备和专业技术能力</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致：</w:t>
      </w:r>
      <w:r/>
    </w:p>
    <w:p>
      <w:pPr>
        <w:ind w:firstLine="492"/>
        <w:spacing w:line="460" w:lineRule="exact"/>
        <w:rPr>
          <w:rFonts w:hint="eastAsia" w:ascii="仿宋" w:hAnsi="仿宋" w:eastAsia="仿宋" w:cs="仿宋"/>
          <w:sz w:val="24"/>
          <w:szCs w:val="24"/>
        </w:rPr>
      </w:pPr>
      <w:r>
        <w:rPr>
          <w:rFonts w:hint="eastAsia" w:ascii="仿宋" w:hAnsi="仿宋" w:eastAsia="仿宋" w:cs="仿宋"/>
          <w:sz w:val="24"/>
          <w:szCs w:val="24"/>
        </w:rPr>
        <w:t xml:space="preserve">我单位</w:t>
      </w:r>
      <w:r>
        <w:rPr>
          <w:rFonts w:hint="eastAsia" w:ascii="仿宋" w:hAnsi="仿宋" w:eastAsia="仿宋" w:cs="仿宋"/>
          <w:sz w:val="24"/>
          <w:szCs w:val="24"/>
          <w:u w:val="single"/>
        </w:rPr>
        <w:t xml:space="preserve">                             （供应商名称）</w:t>
      </w:r>
      <w:r>
        <w:rPr>
          <w:rFonts w:hint="eastAsia" w:ascii="仿宋" w:hAnsi="仿宋" w:eastAsia="仿宋" w:cs="仿宋"/>
          <w:sz w:val="24"/>
          <w:szCs w:val="24"/>
        </w:rPr>
        <w:t xml:space="preserve">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仿宋" w:hAnsi="仿宋" w:eastAsia="仿宋" w:cs="仿宋"/>
          <w:sz w:val="24"/>
          <w:szCs w:val="24"/>
        </w:rPr>
      </w:pPr>
      <w:r>
        <w:rPr>
          <w:rFonts w:hint="eastAsia" w:ascii="仿宋" w:hAnsi="仿宋" w:eastAsia="仿宋" w:cs="仿宋"/>
          <w:sz w:val="24"/>
          <w:szCs w:val="24"/>
        </w:rPr>
        <w:t xml:space="preserve">主要设备有：。( 若有 )</w:t>
      </w:r>
      <w:r/>
    </w:p>
    <w:p>
      <w:pPr>
        <w:ind w:firstLine="492"/>
        <w:spacing w:line="460" w:lineRule="exact"/>
        <w:rPr>
          <w:rFonts w:hint="eastAsia" w:ascii="仿宋" w:hAnsi="仿宋" w:eastAsia="仿宋" w:cs="仿宋"/>
          <w:sz w:val="24"/>
          <w:szCs w:val="24"/>
        </w:rPr>
      </w:pPr>
      <w:r>
        <w:rPr>
          <w:rFonts w:hint="eastAsia" w:ascii="仿宋" w:hAnsi="仿宋" w:eastAsia="仿宋" w:cs="仿宋"/>
          <w:sz w:val="24"/>
          <w:szCs w:val="24"/>
        </w:rPr>
        <w:t xml:space="preserve">主要专业技术能力有：。( 若有 )</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声明人：（公章）</w:t>
      </w:r>
      <w:r/>
    </w:p>
    <w:p>
      <w:pPr>
        <w:spacing w:line="460" w:lineRule="exact"/>
        <w:rPr>
          <w:rFonts w:hint="eastAsia" w:ascii="仿宋" w:hAnsi="仿宋" w:eastAsia="仿宋" w:cs="仿宋"/>
          <w:sz w:val="24"/>
          <w:szCs w:val="24"/>
        </w:rPr>
      </w:pPr>
      <w:r>
        <w:rPr>
          <w:rFonts w:hint="eastAsia" w:ascii="仿宋" w:hAnsi="仿宋" w:eastAsia="仿宋" w:cs="仿宋"/>
          <w:sz w:val="24"/>
          <w:szCs w:val="24"/>
        </w:rPr>
        <w:t xml:space="preserve">                                           日期：______年月日</w:t>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t xml:space="preserve">其他证明材料及文件：（如果供应商认为需要提供的话）</w:t>
      </w:r>
      <w:r/>
    </w:p>
    <w:p>
      <w:pPr>
        <w:rPr>
          <w:rFonts w:hint="eastAsia" w:ascii="仿宋" w:hAnsi="仿宋" w:eastAsia="仿宋" w:cs="仿宋"/>
          <w:sz w:val="28"/>
          <w:szCs w:val="28"/>
        </w:rPr>
      </w:pPr>
      <w:r>
        <w:rPr>
          <w:rFonts w:hint="eastAsia" w:ascii="仿宋" w:hAnsi="仿宋" w:eastAsia="仿宋" w:cs="仿宋"/>
        </w:rPr>
        <w:br w:type="page" w:clear="all"/>
      </w:r>
      <w:r/>
    </w:p>
    <w:p>
      <w:pPr>
        <w:jc w:val="center"/>
        <w:rPr>
          <w:rFonts w:hint="eastAsia" w:ascii="仿宋" w:hAnsi="仿宋" w:eastAsia="仿宋" w:cs="仿宋"/>
          <w:sz w:val="28"/>
          <w:szCs w:val="28"/>
        </w:rPr>
      </w:pPr>
      <w:r>
        <w:rPr>
          <w:rFonts w:hint="eastAsia" w:ascii="仿宋" w:hAnsi="仿宋" w:eastAsia="仿宋" w:cs="仿宋"/>
          <w:sz w:val="28"/>
          <w:szCs w:val="28"/>
        </w:rPr>
        <w:t xml:space="preserve">参加政府采购活动前3年内在经营活动中没有重大违法记录的书面声明</w:t>
      </w:r>
      <w:r/>
    </w:p>
    <w:p>
      <w:pPr>
        <w:ind w:firstLine="480"/>
        <w:spacing w:line="360" w:lineRule="auto"/>
        <w:tabs>
          <w:tab w:val="left" w:pos="5940" w:leader="none"/>
        </w:tabs>
        <w:rPr>
          <w:rFonts w:hint="eastAsia" w:ascii="仿宋" w:hAnsi="仿宋" w:eastAsia="仿宋" w:cs="仿宋"/>
          <w:bCs/>
          <w:sz w:val="24"/>
        </w:rPr>
      </w:pPr>
      <w:r>
        <w:rPr>
          <w:rFonts w:hint="eastAsia" w:ascii="仿宋" w:hAnsi="仿宋" w:eastAsia="仿宋" w:cs="仿宋"/>
          <w:bCs/>
          <w:sz w:val="24"/>
        </w:rPr>
      </w:r>
      <w:r/>
    </w:p>
    <w:p>
      <w:pPr>
        <w:ind w:firstLine="420"/>
        <w:jc w:val="center"/>
        <w:spacing w:line="360" w:lineRule="auto"/>
        <w:tabs>
          <w:tab w:val="left" w:pos="5940" w:leader="none"/>
        </w:tabs>
        <w:rPr>
          <w:rFonts w:hint="eastAsia" w:ascii="仿宋" w:hAnsi="仿宋" w:eastAsia="仿宋" w:cs="仿宋"/>
          <w:bCs/>
          <w:sz w:val="28"/>
          <w:szCs w:val="28"/>
        </w:rPr>
      </w:pPr>
      <w:r>
        <w:rPr>
          <w:rFonts w:hint="eastAsia" w:ascii="仿宋" w:hAnsi="仿宋" w:eastAsia="仿宋" w:cs="仿宋"/>
          <w:bCs/>
          <w:sz w:val="28"/>
          <w:szCs w:val="28"/>
        </w:rPr>
        <w:t xml:space="preserve">声  明</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我单位</w:t>
      </w:r>
      <w:r>
        <w:rPr>
          <w:rFonts w:hint="eastAsia" w:ascii="仿宋" w:hAnsi="仿宋" w:eastAsia="仿宋" w:cs="仿宋"/>
          <w:sz w:val="24"/>
          <w:szCs w:val="24"/>
          <w:u w:val="single"/>
        </w:rPr>
        <w:t xml:space="preserve">（供应商名称）</w:t>
      </w:r>
      <w:r>
        <w:rPr>
          <w:rFonts w:hint="eastAsia" w:ascii="仿宋" w:hAnsi="仿宋" w:eastAsia="仿宋" w:cs="仿宋"/>
          <w:sz w:val="24"/>
          <w:szCs w:val="24"/>
        </w:rPr>
        <w:t xml:space="preserve">郑重声明：</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参加政府采购活动前3年内在经营活动中</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b/>
          <w:sz w:val="24"/>
          <w:szCs w:val="24"/>
        </w:rPr>
        <w:t xml:space="preserve">在下划线上如实填写：有或没有</w:t>
      </w:r>
      <w:r>
        <w:rPr>
          <w:rFonts w:hint="eastAsia" w:ascii="仿宋" w:hAnsi="仿宋" w:eastAsia="仿宋" w:cs="仿宋"/>
          <w:sz w:val="24"/>
          <w:szCs w:val="24"/>
        </w:rPr>
        <w:t xml:space="preserve">）重大违法记录。</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right"/>
        <w:spacing w:line="360" w:lineRule="auto"/>
        <w:tabs>
          <w:tab w:val="left" w:pos="5940" w:leader="none"/>
        </w:tabs>
        <w:rPr>
          <w:rFonts w:hint="eastAsia" w:ascii="仿宋" w:hAnsi="仿宋" w:eastAsia="仿宋" w:cs="仿宋"/>
          <w:bCs/>
          <w:sz w:val="24"/>
          <w:szCs w:val="24"/>
        </w:rPr>
      </w:pPr>
      <w:r>
        <w:rPr>
          <w:rFonts w:hint="eastAsia" w:ascii="仿宋" w:hAnsi="仿宋" w:eastAsia="仿宋" w:cs="仿宋"/>
          <w:sz w:val="24"/>
          <w:szCs w:val="24"/>
        </w:rPr>
        <w:t xml:space="preserve"> 声明人：      （公章）</w:t>
      </w:r>
      <w:r/>
    </w:p>
    <w:p>
      <w:pPr>
        <w:ind w:firstLine="420"/>
        <w:jc w:val="right"/>
        <w:spacing w:line="360" w:lineRule="auto"/>
        <w:tabs>
          <w:tab w:val="left" w:pos="5940" w:leader="none"/>
        </w:tabs>
        <w:rPr>
          <w:rFonts w:hint="eastAsia" w:ascii="仿宋" w:hAnsi="仿宋" w:eastAsia="仿宋" w:cs="仿宋"/>
          <w:bCs/>
          <w:sz w:val="24"/>
          <w:szCs w:val="24"/>
        </w:rPr>
      </w:pPr>
      <w:r>
        <w:rPr>
          <w:rFonts w:hint="eastAsia" w:ascii="仿宋" w:hAnsi="仿宋" w:eastAsia="仿宋" w:cs="仿宋"/>
          <w:bCs/>
          <w:sz w:val="24"/>
          <w:szCs w:val="24"/>
        </w:rPr>
        <w:t xml:space="preserve">                                      日期：______年月日</w:t>
      </w:r>
      <w:r/>
    </w:p>
    <w:p>
      <w:pPr>
        <w:ind w:firstLine="480"/>
        <w:spacing w:line="360" w:lineRule="auto"/>
        <w:tabs>
          <w:tab w:val="left" w:pos="5940" w:leader="none"/>
        </w:tabs>
        <w:rPr>
          <w:rFonts w:hint="eastAsia" w:ascii="仿宋" w:hAnsi="仿宋" w:eastAsia="仿宋" w:cs="仿宋"/>
          <w:bCs/>
          <w:sz w:val="24"/>
          <w:szCs w:val="24"/>
        </w:rPr>
      </w:pPr>
      <w:r>
        <w:rPr>
          <w:rFonts w:hint="eastAsia" w:ascii="仿宋" w:hAnsi="仿宋" w:eastAsia="仿宋" w:cs="仿宋"/>
          <w:bCs/>
          <w:sz w:val="24"/>
          <w:szCs w:val="24"/>
        </w:rPr>
      </w:r>
      <w:r/>
    </w:p>
    <w:p>
      <w:pPr>
        <w:ind w:firstLine="480"/>
        <w:spacing w:line="360" w:lineRule="auto"/>
        <w:tabs>
          <w:tab w:val="left" w:pos="5940" w:leader="none"/>
        </w:tabs>
        <w:rPr>
          <w:rFonts w:hint="eastAsia" w:ascii="仿宋" w:hAnsi="仿宋" w:eastAsia="仿宋" w:cs="仿宋"/>
          <w:bCs/>
          <w:sz w:val="24"/>
        </w:rPr>
      </w:pPr>
      <w:r>
        <w:rPr>
          <w:rFonts w:hint="eastAsia" w:ascii="仿宋" w:hAnsi="仿宋" w:eastAsia="仿宋" w:cs="仿宋"/>
          <w:bCs/>
          <w:sz w:val="24"/>
        </w:rPr>
      </w:r>
      <w:bookmarkEnd w:id="14"/>
      <w:r/>
      <w:r/>
    </w:p>
    <w:p>
      <w:pPr>
        <w:ind w:firstLine="480"/>
        <w:spacing w:line="360" w:lineRule="auto"/>
        <w:tabs>
          <w:tab w:val="left" w:pos="5940" w:leader="none"/>
        </w:tabs>
        <w:rPr>
          <w:rFonts w:hint="eastAsia" w:ascii="仿宋" w:hAnsi="仿宋" w:eastAsia="仿宋" w:cs="仿宋"/>
          <w:bCs/>
          <w:sz w:val="24"/>
        </w:rPr>
      </w:pPr>
      <w:r>
        <w:rPr>
          <w:rFonts w:hint="eastAsia" w:ascii="仿宋" w:hAnsi="仿宋" w:eastAsia="仿宋" w:cs="仿宋"/>
        </w:rPr>
        <w:br w:type="page" w:clear="all"/>
      </w:r>
      <w:r/>
    </w:p>
    <w:p>
      <w:pPr>
        <w:jc w:val="center"/>
        <w:spacing w:line="600" w:lineRule="exact"/>
        <w:rPr>
          <w:rFonts w:hint="eastAsia" w:ascii="仿宋" w:hAnsi="仿宋" w:eastAsia="仿宋" w:cs="仿宋"/>
          <w:b/>
          <w:bCs/>
          <w:sz w:val="32"/>
          <w:szCs w:val="32"/>
        </w:rPr>
      </w:pPr>
      <w:r>
        <w:rPr>
          <w:rFonts w:hint="eastAsia" w:ascii="仿宋" w:hAnsi="仿宋" w:eastAsia="仿宋" w:cs="仿宋"/>
          <w:sz w:val="32"/>
          <w:szCs w:val="32"/>
        </w:rPr>
        <w:t xml:space="preserve">项目管理及技术人员配备一览表</w:t>
      </w:r>
      <w:r/>
    </w:p>
    <w:p>
      <w:pPr>
        <w:jc w:val="center"/>
        <w:spacing w:line="380" w:lineRule="exact"/>
        <w:rPr>
          <w:rFonts w:hint="eastAsia" w:ascii="仿宋" w:hAnsi="仿宋" w:eastAsia="仿宋" w:cs="仿宋"/>
          <w:bCs/>
          <w:szCs w:val="21"/>
        </w:rPr>
      </w:pPr>
      <w:r>
        <w:rPr>
          <w:rFonts w:hint="eastAsia" w:ascii="仿宋" w:hAnsi="仿宋" w:eastAsia="仿宋" w:cs="仿宋"/>
          <w:bCs/>
          <w:szCs w:val="21"/>
        </w:rPr>
        <w:t xml:space="preserve">（供应商结合项目情况自行调整）</w:t>
      </w:r>
      <w:r/>
    </w:p>
    <w:tbl>
      <w:tblPr>
        <w:tblStyle w:val="853"/>
        <w:tblW w:w="7840" w:type="dxa"/>
        <w:jc w:val="center"/>
        <w:tblLayout w:type="fixed"/>
        <w:tblCellMar>
          <w:left w:w="108" w:type="dxa"/>
          <w:top w:w="0" w:type="dxa"/>
          <w:right w:w="108" w:type="dxa"/>
          <w:bottom w:w="0" w:type="dxa"/>
        </w:tblCellMar>
        <w:tblLook w:val="04A0" w:firstRow="1" w:lastRow="0" w:firstColumn="1" w:lastColumn="0" w:noHBand="0" w:noVBand="1"/>
      </w:tblPr>
      <w:tblGrid>
        <w:gridCol w:w="1346"/>
        <w:gridCol w:w="1630"/>
        <w:gridCol w:w="1081"/>
        <w:gridCol w:w="1303"/>
        <w:gridCol w:w="2480"/>
      </w:tblGrid>
      <w:tr>
        <w:trPr>
          <w:jc w:val="center"/>
          <w:trHeight w:val="1301"/>
        </w:trPr>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姓  名</w:t>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本项目</w:t>
            </w:r>
            <w:r/>
          </w:p>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拟任职务</w:t>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主要资历及</w:t>
            </w:r>
            <w:r/>
          </w:p>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担任过的职务</w:t>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bl>
    <w:p>
      <w:pPr>
        <w:ind w:firstLine="280"/>
        <w:spacing w:line="500" w:lineRule="exact"/>
        <w:rPr>
          <w:rFonts w:hint="eastAsia" w:ascii="仿宋" w:hAnsi="仿宋" w:eastAsia="仿宋" w:cs="仿宋"/>
          <w:sz w:val="24"/>
          <w:szCs w:val="24"/>
        </w:rPr>
      </w:pPr>
      <w:r>
        <w:rPr>
          <w:rFonts w:hint="eastAsia" w:ascii="仿宋" w:hAnsi="仿宋" w:eastAsia="仿宋" w:cs="仿宋"/>
          <w:sz w:val="24"/>
          <w:szCs w:val="24"/>
        </w:rPr>
      </w:r>
      <w:r/>
    </w:p>
    <w:p>
      <w:pPr>
        <w:ind w:firstLine="480"/>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单位公章：  </w:t>
      </w:r>
      <w:r/>
    </w:p>
    <w:p>
      <w:pPr>
        <w:ind w:firstLine="480"/>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法定代表人（或授权代表）签字或盖章：</w:t>
      </w:r>
      <w:r>
        <w:rPr>
          <w:rFonts w:hint="eastAsia" w:ascii="仿宋" w:hAnsi="仿宋" w:eastAsia="仿宋" w:cs="仿宋"/>
        </w:rPr>
        <w:br w:type="page" w:clear="all"/>
      </w:r>
      <w:r/>
    </w:p>
    <w:p>
      <w:pPr>
        <w:jc w:val="center"/>
        <w:spacing w:line="600" w:lineRule="exact"/>
        <w:rPr>
          <w:rFonts w:hint="eastAsia" w:ascii="仿宋" w:hAnsi="仿宋" w:eastAsia="仿宋" w:cs="仿宋"/>
          <w:szCs w:val="21"/>
        </w:rPr>
      </w:pPr>
      <w:r>
        <w:rPr>
          <w:rFonts w:hint="eastAsia" w:ascii="仿宋" w:hAnsi="仿宋" w:eastAsia="仿宋" w:cs="仿宋"/>
          <w:sz w:val="32"/>
          <w:szCs w:val="32"/>
        </w:rPr>
        <w:t xml:space="preserve">中小企业声明函</w:t>
      </w:r>
      <w:r/>
    </w:p>
    <w:p>
      <w:pPr>
        <w:ind w:firstLine="420"/>
        <w:spacing w:line="360" w:lineRule="auto"/>
        <w:rPr>
          <w:rFonts w:hint="eastAsia" w:ascii="仿宋" w:hAnsi="仿宋" w:eastAsia="仿宋" w:cs="仿宋"/>
          <w:szCs w:val="21"/>
        </w:rPr>
      </w:pPr>
      <w:r>
        <w:rPr>
          <w:rFonts w:hint="eastAsia" w:ascii="仿宋" w:hAnsi="仿宋" w:eastAsia="仿宋" w:cs="仿宋"/>
          <w:szCs w:val="21"/>
        </w:rPr>
      </w:r>
      <w:r/>
    </w:p>
    <w:p>
      <w:pPr>
        <w:ind w:firstLine="552"/>
        <w:spacing w:line="360" w:lineRule="auto"/>
        <w:rPr>
          <w:rFonts w:hint="eastAsia" w:ascii="仿宋" w:hAnsi="仿宋" w:eastAsia="仿宋" w:cs="仿宋"/>
          <w:spacing w:val="-3"/>
          <w:sz w:val="28"/>
          <w:szCs w:val="28"/>
        </w:rPr>
      </w:pPr>
      <w:r/>
      <w:bookmarkStart w:id="15" w:name="_Hlk135646851"/>
      <w:r>
        <w:rPr>
          <w:rFonts w:hint="eastAsia" w:ascii="仿宋" w:hAnsi="仿宋" w:eastAsia="仿宋" w:cs="仿宋"/>
          <w:spacing w:val="-2"/>
          <w:sz w:val="28"/>
          <w:szCs w:val="28"/>
        </w:rPr>
        <w:t xml:space="preserve">本公司</w:t>
      </w:r>
      <w:r>
        <w:rPr>
          <w:rFonts w:hint="eastAsia" w:ascii="仿宋" w:hAnsi="仿宋" w:eastAsia="仿宋" w:cs="仿宋"/>
          <w:sz w:val="28"/>
          <w:szCs w:val="28"/>
        </w:rPr>
        <w:t xml:space="preserve">（联合体</w:t>
      </w:r>
      <w:r>
        <w:rPr>
          <w:rFonts w:hint="eastAsia" w:ascii="仿宋" w:hAnsi="仿宋" w:eastAsia="仿宋" w:cs="仿宋"/>
          <w:spacing w:val="-5"/>
          <w:sz w:val="28"/>
          <w:szCs w:val="28"/>
        </w:rPr>
        <w:t xml:space="preserve">）</w:t>
      </w:r>
      <w:r>
        <w:rPr>
          <w:rFonts w:hint="eastAsia" w:ascii="仿宋" w:hAnsi="仿宋" w:eastAsia="仿宋" w:cs="仿宋"/>
          <w:spacing w:val="-2"/>
          <w:sz w:val="28"/>
          <w:szCs w:val="28"/>
        </w:rPr>
        <w:t xml:space="preserve">郑重声明，根据《政府采购促进中小</w:t>
      </w:r>
      <w:r>
        <w:rPr>
          <w:rFonts w:hint="eastAsia" w:ascii="仿宋" w:hAnsi="仿宋" w:eastAsia="仿宋" w:cs="仿宋"/>
          <w:spacing w:val="-18"/>
          <w:sz w:val="28"/>
          <w:szCs w:val="28"/>
        </w:rPr>
        <w:t xml:space="preserve">企业发展管理办法》</w:t>
      </w:r>
      <w:r>
        <w:rPr>
          <w:rFonts w:hint="eastAsia" w:ascii="仿宋" w:hAnsi="仿宋" w:eastAsia="仿宋" w:cs="仿宋"/>
          <w:sz w:val="28"/>
          <w:szCs w:val="28"/>
        </w:rPr>
        <w:t xml:space="preserve">（</w:t>
      </w:r>
      <w:r>
        <w:rPr>
          <w:rFonts w:hint="eastAsia" w:ascii="仿宋" w:hAnsi="仿宋" w:eastAsia="仿宋" w:cs="仿宋"/>
          <w:spacing w:val="5"/>
          <w:sz w:val="28"/>
          <w:szCs w:val="28"/>
        </w:rPr>
        <w:t xml:space="preserve">财库</w:t>
      </w:r>
      <w:r>
        <w:rPr>
          <w:rFonts w:hint="eastAsia" w:ascii="仿宋" w:hAnsi="仿宋" w:eastAsia="仿宋" w:cs="仿宋"/>
          <w:sz w:val="28"/>
          <w:szCs w:val="28"/>
        </w:rPr>
        <w:t xml:space="preserve">﹝2020﹞46</w:t>
      </w:r>
      <w:r>
        <w:rPr>
          <w:rFonts w:hint="eastAsia" w:ascii="仿宋" w:hAnsi="仿宋" w:eastAsia="仿宋" w:cs="仿宋"/>
          <w:spacing w:val="-38"/>
          <w:sz w:val="28"/>
          <w:szCs w:val="28"/>
        </w:rPr>
        <w:t xml:space="preserve">号</w:t>
      </w:r>
      <w:r>
        <w:rPr>
          <w:rFonts w:hint="eastAsia" w:ascii="仿宋" w:hAnsi="仿宋" w:eastAsia="仿宋" w:cs="仿宋"/>
          <w:spacing w:val="5"/>
          <w:sz w:val="28"/>
          <w:szCs w:val="28"/>
        </w:rPr>
        <w:t xml:space="preserve">）</w:t>
      </w:r>
      <w:r>
        <w:rPr>
          <w:rFonts w:hint="eastAsia" w:ascii="仿宋" w:hAnsi="仿宋" w:eastAsia="仿宋" w:cs="仿宋"/>
          <w:sz w:val="28"/>
          <w:szCs w:val="28"/>
        </w:rPr>
        <w:t xml:space="preserve">的规定，本公</w:t>
      </w:r>
      <w:r>
        <w:rPr>
          <w:rFonts w:hint="eastAsia" w:ascii="仿宋" w:hAnsi="仿宋" w:eastAsia="仿宋" w:cs="仿宋"/>
          <w:spacing w:val="-3"/>
          <w:sz w:val="28"/>
          <w:szCs w:val="28"/>
        </w:rPr>
        <w:t xml:space="preserve">司（联合体）参加</w:t>
      </w:r>
      <w:r>
        <w:rPr>
          <w:rFonts w:hint="eastAsia" w:ascii="仿宋" w:hAnsi="仿宋" w:eastAsia="仿宋" w:cs="仿宋"/>
          <w:spacing w:val="-3"/>
          <w:sz w:val="28"/>
          <w:szCs w:val="28"/>
          <w:u w:val="single"/>
        </w:rPr>
        <w:t xml:space="preserve">（单位名称）</w:t>
      </w:r>
      <w:r>
        <w:rPr>
          <w:rFonts w:hint="eastAsia" w:ascii="仿宋" w:hAnsi="仿宋" w:eastAsia="仿宋" w:cs="仿宋"/>
          <w:spacing w:val="-3"/>
          <w:sz w:val="28"/>
          <w:szCs w:val="28"/>
        </w:rPr>
        <w:t xml:space="preserve">的</w:t>
      </w:r>
      <w:r>
        <w:rPr>
          <w:rFonts w:hint="eastAsia" w:ascii="仿宋" w:hAnsi="仿宋" w:eastAsia="仿宋" w:cs="仿宋"/>
          <w:spacing w:val="-3"/>
          <w:sz w:val="28"/>
          <w:szCs w:val="28"/>
          <w:u w:val="single"/>
        </w:rPr>
        <w:t xml:space="preserve">（项目名称）</w:t>
      </w:r>
      <w:r>
        <w:rPr>
          <w:rFonts w:hint="eastAsia" w:ascii="仿宋" w:hAnsi="仿宋" w:eastAsia="仿宋" w:cs="仿宋"/>
          <w:spacing w:val="-3"/>
          <w:sz w:val="28"/>
          <w:szCs w:val="28"/>
        </w:rPr>
        <w:t xml:space="preserve">采购活动，服务全部由符合政策要求的中小企业承接。相关企业（含联合体中的中小企业、签订分包意向协议的中小企业）的具体情况如下：</w:t>
      </w:r>
      <w:r/>
    </w:p>
    <w:p>
      <w:pPr>
        <w:ind w:firstLine="548"/>
        <w:jc w:val="left"/>
        <w:spacing w:line="360" w:lineRule="auto"/>
        <w:rPr>
          <w:rFonts w:hint="eastAsia" w:ascii="仿宋" w:hAnsi="仿宋" w:eastAsia="仿宋" w:cs="仿宋"/>
          <w:spacing w:val="-3"/>
          <w:sz w:val="28"/>
          <w:szCs w:val="28"/>
        </w:rPr>
      </w:pPr>
      <w:r>
        <w:rPr>
          <w:rFonts w:hint="eastAsia" w:ascii="仿宋" w:hAnsi="仿宋" w:eastAsia="仿宋" w:cs="仿宋"/>
          <w:spacing w:val="-3"/>
          <w:sz w:val="28"/>
          <w:szCs w:val="28"/>
        </w:rPr>
        <w:t xml:space="preserve">1.</w:t>
      </w:r>
      <w:r>
        <w:rPr>
          <w:rFonts w:hint="eastAsia" w:ascii="仿宋" w:hAnsi="仿宋" w:eastAsia="仿宋" w:cs="仿宋"/>
          <w:spacing w:val="-3"/>
          <w:sz w:val="28"/>
          <w:szCs w:val="28"/>
          <w:u w:val="single"/>
        </w:rPr>
        <w:t xml:space="preserve">（标的名称）</w:t>
      </w:r>
      <w:r>
        <w:rPr>
          <w:rFonts w:hint="eastAsia" w:ascii="仿宋" w:hAnsi="仿宋" w:eastAsia="仿宋" w:cs="仿宋"/>
          <w:spacing w:val="-3"/>
          <w:sz w:val="28"/>
          <w:szCs w:val="28"/>
        </w:rPr>
        <w:t xml:space="preserve">，属于</w:t>
      </w:r>
      <w:r>
        <w:rPr>
          <w:rFonts w:hint="eastAsia" w:ascii="仿宋" w:hAnsi="仿宋" w:eastAsia="仿宋" w:cs="仿宋"/>
          <w:spacing w:val="-3"/>
          <w:sz w:val="28"/>
          <w:szCs w:val="28"/>
          <w:u w:val="single"/>
        </w:rPr>
        <w:t xml:space="preserve">（其他未列明行业）</w:t>
      </w:r>
      <w:r>
        <w:rPr>
          <w:rFonts w:hint="eastAsia" w:ascii="仿宋" w:hAnsi="仿宋" w:eastAsia="仿宋" w:cs="仿宋"/>
          <w:spacing w:val="-3"/>
          <w:sz w:val="28"/>
          <w:szCs w:val="28"/>
        </w:rPr>
        <w:t xml:space="preserve">；承接企业为</w:t>
      </w:r>
      <w:r>
        <w:rPr>
          <w:rFonts w:hint="eastAsia" w:ascii="仿宋" w:hAnsi="仿宋" w:eastAsia="仿宋" w:cs="仿宋"/>
          <w:spacing w:val="-3"/>
          <w:sz w:val="28"/>
          <w:szCs w:val="28"/>
          <w:u w:val="single"/>
        </w:rPr>
        <w:t xml:space="preserve">（企业名称）</w:t>
      </w:r>
      <w:r>
        <w:rPr>
          <w:rFonts w:hint="eastAsia" w:ascii="仿宋" w:hAnsi="仿宋" w:eastAsia="仿宋" w:cs="仿宋"/>
          <w:spacing w:val="-3"/>
          <w:sz w:val="28"/>
          <w:szCs w:val="28"/>
        </w:rPr>
        <w:t xml:space="preserve">，从业人员</w:t>
      </w:r>
      <w:r>
        <w:rPr>
          <w:rFonts w:hint="eastAsia" w:ascii="仿宋" w:hAnsi="仿宋" w:eastAsia="仿宋" w:cs="仿宋"/>
          <w:spacing w:val="-3"/>
          <w:sz w:val="28"/>
          <w:szCs w:val="28"/>
          <w:u w:val="single"/>
        </w:rPr>
        <w:tab/>
      </w:r>
      <w:r>
        <w:rPr>
          <w:rFonts w:hint="eastAsia" w:ascii="仿宋" w:hAnsi="仿宋" w:eastAsia="仿宋" w:cs="仿宋"/>
          <w:spacing w:val="-3"/>
          <w:sz w:val="28"/>
          <w:szCs w:val="28"/>
        </w:rPr>
        <w:t xml:space="preserve">人，营业收入为</w:t>
      </w:r>
      <w:r>
        <w:rPr>
          <w:rFonts w:hint="eastAsia" w:ascii="仿宋" w:hAnsi="仿宋" w:eastAsia="仿宋" w:cs="仿宋"/>
          <w:spacing w:val="-3"/>
          <w:sz w:val="28"/>
          <w:szCs w:val="28"/>
          <w:u w:val="single"/>
        </w:rPr>
        <w:tab/>
      </w:r>
      <w:r>
        <w:rPr>
          <w:rFonts w:hint="eastAsia" w:ascii="仿宋" w:hAnsi="仿宋" w:eastAsia="仿宋" w:cs="仿宋"/>
          <w:spacing w:val="-3"/>
          <w:sz w:val="28"/>
          <w:szCs w:val="28"/>
        </w:rPr>
        <w:t xml:space="preserve">万元，资产总额为</w:t>
      </w:r>
      <w:r>
        <w:rPr>
          <w:rFonts w:hint="eastAsia" w:ascii="仿宋" w:hAnsi="仿宋" w:eastAsia="仿宋" w:cs="仿宋"/>
          <w:spacing w:val="-3"/>
          <w:sz w:val="28"/>
          <w:szCs w:val="28"/>
          <w:u w:val="single"/>
        </w:rPr>
        <w:tab/>
      </w:r>
      <w:r>
        <w:rPr>
          <w:rFonts w:hint="eastAsia" w:ascii="仿宋" w:hAnsi="仿宋" w:eastAsia="仿宋" w:cs="仿宋"/>
          <w:spacing w:val="-3"/>
          <w:sz w:val="28"/>
          <w:szCs w:val="28"/>
        </w:rPr>
        <w:t xml:space="preserve">万元，属于</w:t>
      </w:r>
      <w:r>
        <w:rPr>
          <w:rFonts w:hint="eastAsia" w:ascii="仿宋" w:hAnsi="仿宋" w:eastAsia="仿宋" w:cs="仿宋"/>
          <w:spacing w:val="-3"/>
          <w:sz w:val="28"/>
          <w:szCs w:val="28"/>
          <w:u w:val="single"/>
        </w:rPr>
        <w:t xml:space="preserve">（中型企业、小型企业、微型企业）</w:t>
      </w:r>
      <w:r>
        <w:rPr>
          <w:rFonts w:hint="eastAsia" w:ascii="仿宋" w:hAnsi="仿宋" w:eastAsia="仿宋" w:cs="仿宋"/>
          <w:spacing w:val="-3"/>
          <w:sz w:val="28"/>
          <w:szCs w:val="28"/>
        </w:rPr>
        <w:t xml:space="preserve">；</w:t>
      </w:r>
      <w:r/>
    </w:p>
    <w:p>
      <w:pPr>
        <w:ind w:firstLine="548"/>
        <w:jc w:val="left"/>
        <w:spacing w:line="360" w:lineRule="auto"/>
        <w:rPr>
          <w:rFonts w:hint="eastAsia" w:ascii="仿宋" w:hAnsi="仿宋" w:eastAsia="仿宋" w:cs="仿宋"/>
          <w:spacing w:val="-3"/>
          <w:sz w:val="28"/>
          <w:szCs w:val="28"/>
        </w:rPr>
      </w:pPr>
      <w:r>
        <w:rPr>
          <w:rFonts w:hint="eastAsia" w:ascii="仿宋" w:hAnsi="仿宋" w:eastAsia="仿宋" w:cs="仿宋"/>
          <w:spacing w:val="-3"/>
          <w:sz w:val="28"/>
          <w:szCs w:val="28"/>
        </w:rPr>
        <w:t xml:space="preserve"> 2.</w:t>
      </w:r>
      <w:r>
        <w:rPr>
          <w:rFonts w:hint="eastAsia" w:ascii="仿宋" w:hAnsi="仿宋" w:eastAsia="仿宋" w:cs="仿宋"/>
          <w:spacing w:val="-3"/>
          <w:sz w:val="28"/>
          <w:szCs w:val="28"/>
          <w:u w:val="single"/>
        </w:rPr>
        <w:t xml:space="preserve">（标的名称）</w:t>
      </w:r>
      <w:r>
        <w:rPr>
          <w:rFonts w:hint="eastAsia" w:ascii="仿宋" w:hAnsi="仿宋" w:eastAsia="仿宋" w:cs="仿宋"/>
          <w:spacing w:val="-3"/>
          <w:sz w:val="28"/>
          <w:szCs w:val="28"/>
        </w:rPr>
        <w:t xml:space="preserve">，属于</w:t>
      </w:r>
      <w:r>
        <w:rPr>
          <w:rFonts w:hint="eastAsia" w:ascii="仿宋" w:hAnsi="仿宋" w:eastAsia="仿宋" w:cs="仿宋"/>
          <w:spacing w:val="-3"/>
          <w:sz w:val="28"/>
          <w:szCs w:val="28"/>
          <w:u w:val="single"/>
        </w:rPr>
        <w:t xml:space="preserve">（其他未列明行业）</w:t>
      </w:r>
      <w:r>
        <w:rPr>
          <w:rFonts w:hint="eastAsia" w:ascii="仿宋" w:hAnsi="仿宋" w:eastAsia="仿宋" w:cs="仿宋"/>
          <w:spacing w:val="-3"/>
          <w:sz w:val="28"/>
          <w:szCs w:val="28"/>
        </w:rPr>
        <w:t xml:space="preserve">；承接企业为</w:t>
      </w:r>
      <w:r>
        <w:rPr>
          <w:rFonts w:hint="eastAsia" w:ascii="仿宋" w:hAnsi="仿宋" w:eastAsia="仿宋" w:cs="仿宋"/>
          <w:spacing w:val="-3"/>
          <w:sz w:val="28"/>
          <w:szCs w:val="28"/>
          <w:u w:val="single"/>
        </w:rPr>
        <w:t xml:space="preserve">（企业名称）</w:t>
      </w:r>
      <w:r>
        <w:rPr>
          <w:rFonts w:hint="eastAsia" w:ascii="仿宋" w:hAnsi="仿宋" w:eastAsia="仿宋" w:cs="仿宋"/>
          <w:spacing w:val="-3"/>
          <w:sz w:val="28"/>
          <w:szCs w:val="28"/>
        </w:rPr>
        <w:t xml:space="preserve">，从业人员</w:t>
      </w:r>
      <w:r>
        <w:rPr>
          <w:rFonts w:hint="eastAsia" w:ascii="仿宋" w:hAnsi="仿宋" w:eastAsia="仿宋" w:cs="仿宋"/>
          <w:spacing w:val="-3"/>
          <w:sz w:val="28"/>
          <w:szCs w:val="28"/>
          <w:u w:val="single"/>
        </w:rPr>
        <w:tab/>
      </w:r>
      <w:r>
        <w:rPr>
          <w:rFonts w:hint="eastAsia" w:ascii="仿宋" w:hAnsi="仿宋" w:eastAsia="仿宋" w:cs="仿宋"/>
          <w:spacing w:val="-3"/>
          <w:sz w:val="28"/>
          <w:szCs w:val="28"/>
        </w:rPr>
        <w:t xml:space="preserve">人，营业收入为</w:t>
      </w:r>
      <w:r>
        <w:rPr>
          <w:rFonts w:hint="eastAsia" w:ascii="仿宋" w:hAnsi="仿宋" w:eastAsia="仿宋" w:cs="仿宋"/>
          <w:spacing w:val="-3"/>
          <w:sz w:val="28"/>
          <w:szCs w:val="28"/>
          <w:u w:val="single"/>
        </w:rPr>
        <w:tab/>
      </w:r>
      <w:r>
        <w:rPr>
          <w:rFonts w:hint="eastAsia" w:ascii="仿宋" w:hAnsi="仿宋" w:eastAsia="仿宋" w:cs="仿宋"/>
          <w:spacing w:val="-3"/>
          <w:sz w:val="28"/>
          <w:szCs w:val="28"/>
        </w:rPr>
        <w:t xml:space="preserve">万元，资产总额为</w:t>
      </w:r>
      <w:r>
        <w:rPr>
          <w:rFonts w:hint="eastAsia" w:ascii="仿宋" w:hAnsi="仿宋" w:eastAsia="仿宋" w:cs="仿宋"/>
          <w:spacing w:val="-3"/>
          <w:sz w:val="28"/>
          <w:szCs w:val="28"/>
          <w:u w:val="single"/>
        </w:rPr>
        <w:tab/>
      </w:r>
      <w:r>
        <w:rPr>
          <w:rFonts w:hint="eastAsia" w:ascii="仿宋" w:hAnsi="仿宋" w:eastAsia="仿宋" w:cs="仿宋"/>
          <w:spacing w:val="-3"/>
          <w:sz w:val="28"/>
          <w:szCs w:val="28"/>
        </w:rPr>
        <w:t xml:space="preserve">万元，属于</w:t>
      </w:r>
      <w:r>
        <w:rPr>
          <w:rFonts w:hint="eastAsia" w:ascii="仿宋" w:hAnsi="仿宋" w:eastAsia="仿宋" w:cs="仿宋"/>
          <w:spacing w:val="-3"/>
          <w:sz w:val="28"/>
          <w:szCs w:val="28"/>
          <w:u w:val="single"/>
        </w:rPr>
        <w:t xml:space="preserve">（中型企业、小型企业、微型企业）</w:t>
      </w:r>
      <w:r>
        <w:rPr>
          <w:rFonts w:hint="eastAsia" w:ascii="仿宋" w:hAnsi="仿宋" w:eastAsia="仿宋" w:cs="仿宋"/>
          <w:spacing w:val="-3"/>
          <w:sz w:val="28"/>
          <w:szCs w:val="28"/>
        </w:rPr>
        <w:t xml:space="preserve">；</w:t>
      </w:r>
      <w:r/>
    </w:p>
    <w:p>
      <w:pPr>
        <w:ind w:firstLine="376"/>
        <w:jc w:val="left"/>
        <w:spacing w:before="34" w:line="360" w:lineRule="auto"/>
        <w:rPr>
          <w:rFonts w:hint="eastAsia" w:ascii="仿宋" w:hAnsi="仿宋" w:eastAsia="仿宋" w:cs="仿宋"/>
          <w:sz w:val="28"/>
          <w:szCs w:val="28"/>
        </w:rPr>
      </w:pPr>
      <w:r>
        <w:rPr>
          <w:rFonts w:hint="eastAsia" w:ascii="仿宋" w:hAnsi="仿宋" w:eastAsia="仿宋" w:cs="仿宋"/>
          <w:sz w:val="28"/>
          <w:szCs w:val="28"/>
        </w:rPr>
        <w:t xml:space="preserve">……</w:t>
      </w:r>
      <w:r/>
    </w:p>
    <w:p>
      <w:pPr>
        <w:ind w:firstLine="548"/>
        <w:spacing w:line="360" w:lineRule="auto"/>
        <w:rPr>
          <w:rFonts w:hint="eastAsia" w:ascii="仿宋" w:hAnsi="仿宋" w:eastAsia="仿宋" w:cs="仿宋"/>
          <w:spacing w:val="-3"/>
          <w:sz w:val="28"/>
          <w:szCs w:val="28"/>
        </w:rPr>
      </w:pPr>
      <w:r>
        <w:rPr>
          <w:rFonts w:hint="eastAsia" w:ascii="仿宋" w:hAnsi="仿宋" w:eastAsia="仿宋" w:cs="仿宋"/>
          <w:spacing w:val="-3"/>
          <w:sz w:val="28"/>
          <w:szCs w:val="28"/>
        </w:rPr>
        <w:t xml:space="preserve">以上企业，不属于大企业的分支机构，不存在控股股东为大企业的情形，也不存在与大企业的负责人为同一人的情形。</w:t>
      </w:r>
      <w:r/>
    </w:p>
    <w:p>
      <w:pPr>
        <w:ind w:firstLine="420"/>
        <w:rPr>
          <w:rFonts w:hint="eastAsia" w:ascii="仿宋" w:hAnsi="仿宋" w:eastAsia="仿宋" w:cs="仿宋"/>
          <w:sz w:val="28"/>
          <w:szCs w:val="36"/>
        </w:rPr>
      </w:pPr>
      <w:r>
        <w:rPr>
          <w:rFonts w:hint="eastAsia" w:ascii="仿宋" w:hAnsi="仿宋" w:eastAsia="仿宋" w:cs="仿宋"/>
          <w:spacing w:val="-3"/>
          <w:sz w:val="28"/>
          <w:szCs w:val="28"/>
        </w:rPr>
        <w:t xml:space="preserve">本企业对上述声明内容的真实性负责。如有虚假，将依法承担相应责任。</w:t>
      </w:r>
      <w:r/>
    </w:p>
    <w:p>
      <w:pPr>
        <w:ind w:firstLine="5600"/>
        <w:rPr>
          <w:rFonts w:hint="eastAsia" w:ascii="仿宋" w:hAnsi="仿宋" w:eastAsia="仿宋" w:cs="仿宋"/>
          <w:sz w:val="28"/>
          <w:szCs w:val="36"/>
        </w:rPr>
      </w:pPr>
      <w:r>
        <w:rPr>
          <w:rFonts w:hint="eastAsia" w:ascii="仿宋" w:hAnsi="仿宋" w:eastAsia="仿宋" w:cs="仿宋"/>
          <w:sz w:val="28"/>
          <w:szCs w:val="36"/>
        </w:rPr>
      </w:r>
      <w:r/>
    </w:p>
    <w:p>
      <w:pPr>
        <w:jc w:val="right"/>
        <w:rPr>
          <w:rFonts w:hint="eastAsia" w:ascii="仿宋" w:hAnsi="仿宋" w:eastAsia="仿宋" w:cs="仿宋"/>
          <w:sz w:val="28"/>
          <w:szCs w:val="36"/>
        </w:rPr>
      </w:pPr>
      <w:r>
        <w:rPr>
          <w:rFonts w:hint="eastAsia" w:ascii="仿宋" w:hAnsi="仿宋" w:eastAsia="仿宋" w:cs="仿宋"/>
          <w:sz w:val="28"/>
          <w:szCs w:val="36"/>
        </w:rPr>
        <w:t xml:space="preserve">企业名称（盖章）：</w:t>
      </w:r>
      <w:r/>
    </w:p>
    <w:p>
      <w:pPr>
        <w:jc w:val="right"/>
        <w:rPr>
          <w:rFonts w:hint="eastAsia" w:ascii="仿宋" w:hAnsi="仿宋" w:eastAsia="仿宋" w:cs="仿宋"/>
          <w:sz w:val="28"/>
          <w:szCs w:val="36"/>
        </w:rPr>
      </w:pPr>
      <w:r>
        <w:rPr>
          <w:rFonts w:hint="eastAsia" w:ascii="仿宋" w:hAnsi="仿宋" w:eastAsia="仿宋" w:cs="仿宋"/>
          <w:sz w:val="28"/>
          <w:szCs w:val="36"/>
        </w:rPr>
      </w:r>
      <w:r/>
    </w:p>
    <w:p>
      <w:pPr>
        <w:jc w:val="right"/>
        <w:rPr>
          <w:rFonts w:hint="eastAsia" w:ascii="仿宋" w:hAnsi="仿宋" w:eastAsia="仿宋" w:cs="仿宋"/>
          <w:sz w:val="28"/>
          <w:szCs w:val="36"/>
        </w:rPr>
      </w:pPr>
      <w:r>
        <w:rPr>
          <w:rFonts w:hint="eastAsia" w:ascii="仿宋" w:hAnsi="仿宋" w:eastAsia="仿宋" w:cs="仿宋"/>
          <w:sz w:val="28"/>
          <w:szCs w:val="36"/>
        </w:rPr>
        <w:t xml:space="preserve">日　　　 　　期：</w:t>
      </w:r>
      <w:bookmarkEnd w:id="15"/>
      <w:r/>
      <w:r/>
    </w:p>
    <w:p>
      <w:pPr>
        <w:ind w:firstLine="360"/>
        <w:spacing w:line="500" w:lineRule="exact"/>
        <w:rPr>
          <w:rFonts w:hint="eastAsia" w:ascii="仿宋" w:hAnsi="仿宋" w:eastAsia="仿宋" w:cs="仿宋"/>
          <w:sz w:val="18"/>
          <w:szCs w:val="18"/>
        </w:rPr>
      </w:pPr>
      <w:r>
        <w:rPr>
          <w:rFonts w:hint="eastAsia" w:ascii="仿宋" w:hAnsi="仿宋" w:eastAsia="仿宋" w:cs="仿宋"/>
          <w:sz w:val="18"/>
          <w:szCs w:val="18"/>
        </w:rPr>
      </w:r>
      <w:r/>
    </w:p>
    <w:p>
      <w:pPr>
        <w:ind w:firstLine="480"/>
        <w:spacing w:line="500" w:lineRule="exact"/>
        <w:rPr>
          <w:rFonts w:hint="eastAsia" w:ascii="仿宋" w:hAnsi="仿宋" w:eastAsia="仿宋" w:cs="仿宋"/>
          <w:sz w:val="24"/>
          <w:szCs w:val="24"/>
        </w:rPr>
      </w:pPr>
      <w:r>
        <w:rPr>
          <w:rFonts w:hint="eastAsia" w:ascii="仿宋" w:hAnsi="仿宋" w:eastAsia="仿宋" w:cs="仿宋"/>
        </w:rPr>
        <w:br w:type="page" w:clear="all"/>
      </w:r>
      <w:r/>
    </w:p>
    <w:p>
      <w:pPr>
        <w:jc w:val="center"/>
        <w:rPr>
          <w:rFonts w:hint="eastAsia" w:ascii="仿宋" w:hAnsi="仿宋" w:eastAsia="仿宋" w:cs="仿宋"/>
          <w:bCs/>
          <w:sz w:val="32"/>
          <w:szCs w:val="32"/>
        </w:rPr>
      </w:pPr>
      <w:r>
        <w:rPr>
          <w:rFonts w:hint="eastAsia" w:ascii="仿宋" w:hAnsi="仿宋" w:eastAsia="仿宋" w:cs="仿宋"/>
          <w:bCs/>
          <w:sz w:val="32"/>
          <w:szCs w:val="32"/>
        </w:rPr>
        <w:t xml:space="preserve">实施方案及其它资料</w:t>
      </w:r>
      <w:r/>
    </w:p>
    <w:p>
      <w:pPr>
        <w:jc w:val="center"/>
        <w:rPr>
          <w:rFonts w:hint="eastAsia" w:ascii="仿宋" w:hAnsi="仿宋" w:eastAsia="仿宋" w:cs="仿宋"/>
          <w:b/>
          <w:sz w:val="32"/>
          <w:szCs w:val="32"/>
        </w:rPr>
      </w:pPr>
      <w:r>
        <w:rPr>
          <w:rFonts w:hint="eastAsia" w:ascii="仿宋" w:hAnsi="仿宋" w:eastAsia="仿宋" w:cs="仿宋"/>
          <w:bCs/>
          <w:sz w:val="32"/>
          <w:szCs w:val="32"/>
        </w:rPr>
        <w:t xml:space="preserve">（如资质证明文件\其他相关材料）</w:t>
      </w:r>
      <w:r/>
    </w:p>
    <w:p>
      <w:pPr>
        <w:jc w:val="center"/>
        <w:rPr>
          <w:rFonts w:hint="eastAsia" w:ascii="仿宋" w:hAnsi="仿宋" w:eastAsia="仿宋" w:cs="仿宋"/>
          <w:b/>
          <w:sz w:val="32"/>
          <w:szCs w:val="32"/>
        </w:rPr>
      </w:pPr>
      <w:r>
        <w:rPr>
          <w:rFonts w:hint="eastAsia" w:ascii="仿宋" w:hAnsi="仿宋" w:eastAsia="仿宋" w:cs="仿宋"/>
          <w:b/>
          <w:sz w:val="32"/>
          <w:szCs w:val="32"/>
        </w:rPr>
      </w:r>
      <w:r/>
    </w:p>
    <w:p>
      <w:pPr>
        <w:spacing w:line="300" w:lineRule="auto"/>
        <w:tabs>
          <w:tab w:val="left" w:pos="0" w:leader="none"/>
          <w:tab w:val="left" w:pos="1134" w:leader="none"/>
        </w:tabs>
        <w:rPr>
          <w:rFonts w:hint="eastAsia" w:ascii="仿宋" w:hAnsi="仿宋" w:eastAsia="仿宋" w:cs="仿宋"/>
          <w:sz w:val="30"/>
          <w:szCs w:val="30"/>
        </w:rPr>
      </w:pPr>
      <w:r>
        <w:rPr>
          <w:rFonts w:hint="eastAsia" w:ascii="仿宋" w:hAnsi="仿宋" w:eastAsia="仿宋" w:cs="仿宋"/>
        </w:rPr>
        <w:br w:type="page" w:clear="all"/>
      </w:r>
      <w:r/>
    </w:p>
    <w:p>
      <w:pPr>
        <w:pStyle w:val="969"/>
        <w:jc w:val="center"/>
        <w:spacing w:before="0" w:after="0" w:line="360" w:lineRule="auto"/>
        <w:rPr>
          <w:rFonts w:hint="eastAsia" w:ascii="仿宋" w:hAnsi="仿宋" w:eastAsia="仿宋" w:cs="仿宋"/>
          <w:sz w:val="30"/>
          <w:szCs w:val="30"/>
        </w:rPr>
      </w:pPr>
      <w:r>
        <w:rPr>
          <w:rFonts w:hint="eastAsia" w:ascii="仿宋" w:hAnsi="仿宋" w:eastAsia="仿宋" w:cs="仿宋"/>
          <w:sz w:val="36"/>
          <w:szCs w:val="36"/>
        </w:rPr>
        <w:t xml:space="preserve">第六章  评审办法</w:t>
      </w:r>
      <w:r/>
    </w:p>
    <w:p>
      <w:pPr>
        <w:spacing w:line="360" w:lineRule="auto"/>
        <w:tabs>
          <w:tab w:val="left" w:pos="7395" w:leader="none"/>
        </w:tabs>
        <w:rPr>
          <w:rFonts w:hint="eastAsia" w:ascii="仿宋" w:hAnsi="仿宋" w:eastAsia="仿宋" w:cs="仿宋"/>
          <w:b/>
          <w:sz w:val="30"/>
          <w:szCs w:val="30"/>
        </w:rPr>
      </w:pPr>
      <w:r>
        <w:rPr>
          <w:rFonts w:hint="eastAsia" w:ascii="仿宋" w:hAnsi="仿宋" w:eastAsia="仿宋" w:cs="仿宋"/>
          <w:b/>
          <w:sz w:val="30"/>
          <w:szCs w:val="30"/>
        </w:rPr>
        <w:t xml:space="preserve">一、总则</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磋商小组将对确定为实质性响应磋商文件要求的响应文件进行评价和比较，评审采用综合评分法，总分为100分，分值保留小数点后2位。按评审后得分由高到低顺序排列，得分相同的，按磋商报价由低到高顺序排列，得分且磋商报价相同的，按服务指标优劣顺序排列。</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注：本项目共分为3个采购包，第1、2个采购包分别确定1名成交供应商，第3个采购包确定2名成交供应商，供应商可以同时参与多个采购包，但只能在一个采购包中中标。本项目按照采购包1、采购包2、采购包3的顺序依次进行评标，如供应商在前一采购包中成为成交供应商，依旧可以参与后续分包的评审，但不再推荐为后续分包的成交供应商。</w:t>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b/>
          <w:color w:val="000000"/>
          <w:sz w:val="24"/>
          <w:szCs w:val="24"/>
          <w14:ligatures w14:val="standardContextual"/>
        </w:rPr>
      </w:pPr>
      <w:r>
        <w:rPr>
          <w:rFonts w:hint="eastAsia" w:ascii="仿宋" w:hAnsi="仿宋" w:eastAsia="仿宋" w:cs="仿宋"/>
          <w:b/>
          <w:color w:val="000000"/>
          <w:sz w:val="24"/>
          <w:szCs w:val="24"/>
          <w14:ligatures w14:val="standardContextual"/>
        </w:rPr>
      </w:r>
      <w:r/>
    </w:p>
    <w:p>
      <w:pPr>
        <w:rPr>
          <w:rFonts w:hint="eastAsia" w:ascii="仿宋" w:hAnsi="仿宋" w:eastAsia="仿宋" w:cs="仿宋"/>
          <w:b/>
          <w:color w:val="000000"/>
          <w:sz w:val="24"/>
          <w:szCs w:val="24"/>
          <w14:ligatures w14:val="standardContextual"/>
        </w:rPr>
      </w:pPr>
      <w:r>
        <w:rPr>
          <w:rFonts w:hint="eastAsia" w:ascii="仿宋" w:hAnsi="仿宋" w:eastAsia="仿宋" w:cs="仿宋"/>
          <w:b/>
          <w:color w:val="000000"/>
          <w:sz w:val="24"/>
          <w:szCs w:val="24"/>
          <w14:ligatures w14:val="standardContextual"/>
        </w:rPr>
        <w:br w:type="page" w:clear="all"/>
      </w:r>
      <w:r/>
    </w:p>
    <w:p>
      <w:pPr>
        <w:ind w:firstLine="482"/>
        <w:rPr>
          <w:rFonts w:hint="eastAsia" w:ascii="仿宋" w:hAnsi="仿宋" w:eastAsia="仿宋" w:cs="仿宋"/>
          <w:b/>
          <w:color w:val="000000"/>
          <w:sz w:val="24"/>
          <w:szCs w:val="24"/>
          <w14:ligatures w14:val="standardContextual"/>
        </w:rPr>
      </w:pPr>
      <w:r>
        <w:rPr>
          <w:rFonts w:hint="eastAsia" w:ascii="仿宋" w:hAnsi="仿宋" w:eastAsia="仿宋" w:cs="仿宋"/>
          <w:b/>
          <w:color w:val="000000"/>
          <w:sz w:val="24"/>
          <w:szCs w:val="24"/>
          <w14:ligatures w14:val="standardContextual"/>
        </w:rPr>
        <w:t xml:space="preserve">（一）采购包1评分标准</w:t>
      </w:r>
      <w:r/>
    </w:p>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bl>
      <w:tblPr>
        <w:tblStyle w:val="88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276"/>
        <w:gridCol w:w="6232"/>
        <w:gridCol w:w="709"/>
      </w:tblGrid>
      <w:tr>
        <w:trPr>
          <w:cantSplit/>
        </w:trPr>
        <w:tc>
          <w:tcPr>
            <w:tcW w:w="709" w:type="dxa"/>
            <w:vAlign w:val="center"/>
            <w:textDirection w:val="lrTb"/>
            <w:noWrap w:val="false"/>
          </w:tcPr>
          <w:p>
            <w:pPr>
              <w:jc w:val="center"/>
              <w:rPr>
                <w:rFonts w:hint="eastAsia" w:ascii="仿宋" w:hAnsi="仿宋" w:eastAsia="仿宋" w:cs="仿宋"/>
                <w:sz w:val="24"/>
                <w:szCs w:val="24"/>
                <w14:ligatures w14:val="standardContextual"/>
              </w:rPr>
            </w:pPr>
            <w:r>
              <w:rPr>
                <w:rFonts w:hint="eastAsia" w:ascii="仿宋" w:hAnsi="仿宋" w:eastAsia="仿宋" w:cs="仿宋"/>
                <w:b/>
                <w:sz w:val="24"/>
                <w:szCs w:val="24"/>
                <w14:ligatures w14:val="standardContextual"/>
              </w:rPr>
              <w:t xml:space="preserve">序号</w:t>
            </w:r>
            <w:r/>
          </w:p>
        </w:tc>
        <w:tc>
          <w:tcPr>
            <w:tcW w:w="1276" w:type="dxa"/>
            <w:vAlign w:val="center"/>
            <w:textDirection w:val="lrTb"/>
            <w:noWrap w:val="false"/>
          </w:tcPr>
          <w:p>
            <w:pPr>
              <w:jc w:val="center"/>
              <w:rPr>
                <w:rFonts w:hint="eastAsia" w:ascii="仿宋" w:hAnsi="仿宋" w:eastAsia="仿宋" w:cs="仿宋"/>
                <w:sz w:val="24"/>
                <w:szCs w:val="24"/>
                <w14:ligatures w14:val="standardContextual"/>
              </w:rPr>
            </w:pPr>
            <w:r>
              <w:rPr>
                <w:rFonts w:hint="eastAsia" w:ascii="仿宋" w:hAnsi="仿宋" w:eastAsia="仿宋" w:cs="仿宋"/>
                <w:b/>
                <w:sz w:val="24"/>
                <w:szCs w:val="24"/>
                <w14:ligatures w14:val="standardContextual"/>
              </w:rPr>
              <w:t xml:space="preserve">评分项</w:t>
            </w:r>
            <w:r/>
          </w:p>
        </w:tc>
        <w:tc>
          <w:tcPr>
            <w:tcW w:w="6232" w:type="dxa"/>
            <w:vAlign w:val="center"/>
            <w:textDirection w:val="lrTb"/>
            <w:noWrap w:val="false"/>
          </w:tcPr>
          <w:p>
            <w:pPr>
              <w:ind w:firstLine="482"/>
              <w:jc w:val="center"/>
              <w:rPr>
                <w:rFonts w:hint="eastAsia" w:ascii="仿宋" w:hAnsi="仿宋" w:eastAsia="仿宋" w:cs="仿宋"/>
                <w:sz w:val="24"/>
                <w:szCs w:val="24"/>
                <w14:ligatures w14:val="standardContextual"/>
              </w:rPr>
            </w:pPr>
            <w:r>
              <w:rPr>
                <w:rFonts w:hint="eastAsia" w:ascii="仿宋" w:hAnsi="仿宋" w:eastAsia="仿宋" w:cs="仿宋"/>
                <w:b/>
                <w:sz w:val="24"/>
                <w:szCs w:val="24"/>
                <w14:ligatures w14:val="standardContextual"/>
              </w:rPr>
              <w:t xml:space="preserve">评分标准</w:t>
            </w:r>
            <w:r/>
          </w:p>
        </w:tc>
        <w:tc>
          <w:tcPr>
            <w:tcW w:w="709" w:type="dxa"/>
            <w:vAlign w:val="center"/>
            <w:textDirection w:val="lrTb"/>
            <w:noWrap w:val="false"/>
          </w:tcPr>
          <w:p>
            <w:pPr>
              <w:jc w:val="center"/>
              <w:rPr>
                <w:rFonts w:hint="eastAsia" w:ascii="仿宋" w:hAnsi="仿宋" w:eastAsia="仿宋" w:cs="仿宋"/>
                <w:sz w:val="24"/>
                <w:szCs w:val="24"/>
                <w14:ligatures w14:val="standardContextual"/>
              </w:rPr>
            </w:pPr>
            <w:r>
              <w:rPr>
                <w:rFonts w:hint="eastAsia" w:ascii="仿宋" w:hAnsi="仿宋" w:eastAsia="仿宋" w:cs="仿宋"/>
                <w:b/>
                <w:sz w:val="24"/>
                <w:szCs w:val="24"/>
                <w14:ligatures w14:val="standardContextual"/>
              </w:rPr>
              <w:t xml:space="preserve">分值</w:t>
            </w:r>
            <w:r/>
          </w:p>
        </w:tc>
      </w:tr>
      <w:tr>
        <w:trPr>
          <w:cantSplit/>
          <w:trHeight w:val="1765"/>
        </w:trPr>
        <w:tc>
          <w:tcPr>
            <w:tcW w:w="709" w:type="dxa"/>
            <w:vAlign w:val="center"/>
            <w:textDirection w:val="lrTb"/>
            <w:noWrap w:val="false"/>
          </w:tcPr>
          <w:p>
            <w:pPr>
              <w:jc w:val="center"/>
              <w:rPr>
                <w:rFonts w:hint="eastAsia" w:ascii="仿宋" w:hAnsi="仿宋" w:eastAsia="仿宋" w:cs="仿宋"/>
                <w:b/>
                <w:bCs/>
                <w:sz w:val="24"/>
                <w:szCs w:val="24"/>
                <w14:ligatures w14:val="standardContextual"/>
              </w:rPr>
            </w:pPr>
            <w:r>
              <w:rPr>
                <w:rFonts w:hint="eastAsia" w:ascii="仿宋" w:hAnsi="仿宋" w:eastAsia="仿宋" w:cs="仿宋"/>
                <w:b/>
                <w:bCs/>
                <w:sz w:val="24"/>
                <w:szCs w:val="24"/>
                <w14:ligatures w14:val="standardContextual"/>
              </w:rPr>
              <w:t xml:space="preserve">1</w:t>
            </w:r>
            <w:r/>
          </w:p>
        </w:tc>
        <w:tc>
          <w:tcPr>
            <w:tcW w:w="1276" w:type="dxa"/>
            <w:vAlign w:val="center"/>
            <w:textDirection w:val="lrTb"/>
            <w:noWrap w:val="false"/>
          </w:tcPr>
          <w:p>
            <w:pPr>
              <w:jc w:val="center"/>
              <w:rPr>
                <w:rFonts w:hint="eastAsia" w:ascii="仿宋" w:hAnsi="仿宋" w:eastAsia="仿宋" w:cs="仿宋"/>
                <w:b/>
                <w:bCs/>
                <w:sz w:val="24"/>
                <w:szCs w:val="24"/>
                <w14:ligatures w14:val="standardContextual"/>
              </w:rPr>
            </w:pPr>
            <w:r>
              <w:rPr>
                <w:rFonts w:hint="eastAsia" w:ascii="仿宋" w:hAnsi="仿宋" w:eastAsia="仿宋" w:cs="仿宋"/>
                <w:b/>
                <w:bCs/>
                <w:sz w:val="24"/>
                <w:szCs w:val="24"/>
                <w14:ligatures w14:val="standardContextual"/>
              </w:rPr>
              <w:t xml:space="preserve">报价</w:t>
            </w:r>
            <w:r/>
          </w:p>
        </w:tc>
        <w:tc>
          <w:tcPr>
            <w:tcW w:w="6232" w:type="dxa"/>
            <w:vAlign w:val="center"/>
            <w:textDirection w:val="lrTb"/>
            <w:noWrap w:val="false"/>
          </w:tcPr>
          <w:p>
            <w:pPr>
              <w:jc w:val="left"/>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采用低价优先法计算，即满足磋商文件要求且价格最低的报价为评审基准价，其价格分为满分。其他供应商的价格分统一按照下列公式计算：</w:t>
            </w:r>
            <w:r>
              <w:rPr>
                <w:rFonts w:hint="eastAsia" w:ascii="仿宋" w:hAnsi="仿宋" w:eastAsia="仿宋" w:cs="仿宋"/>
                <w:sz w:val="24"/>
                <w:szCs w:val="24"/>
                <w14:ligatures w14:val="standardContextual"/>
              </w:rPr>
              <w:br/>
            </w:r>
            <w:r>
              <w:rPr>
                <w:rFonts w:hint="eastAsia" w:ascii="仿宋" w:hAnsi="仿宋" w:eastAsia="仿宋" w:cs="仿宋"/>
                <w:sz w:val="24"/>
                <w:szCs w:val="24"/>
                <w14:ligatures w14:val="standardContextual"/>
              </w:rPr>
              <w:t xml:space="preserve">报价得分=（评审基准价/磋商报价）×30（保留两位小数）</w:t>
            </w:r>
            <w:r/>
          </w:p>
        </w:tc>
        <w:tc>
          <w:tcPr>
            <w:tcW w:w="709" w:type="dxa"/>
            <w:vAlign w:val="center"/>
            <w:textDirection w:val="lrTb"/>
            <w:noWrap w:val="false"/>
          </w:tcPr>
          <w:p>
            <w:pPr>
              <w:jc w:val="center"/>
              <w:rPr>
                <w:rFonts w:hint="eastAsia" w:ascii="仿宋" w:hAnsi="仿宋" w:eastAsia="仿宋" w:cs="仿宋"/>
                <w:b/>
                <w:bCs/>
                <w:sz w:val="24"/>
                <w:szCs w:val="24"/>
                <w14:ligatures w14:val="standardContextual"/>
              </w:rPr>
            </w:pPr>
            <w:r>
              <w:rPr>
                <w:rFonts w:hint="eastAsia" w:ascii="仿宋" w:hAnsi="仿宋" w:eastAsia="仿宋" w:cs="仿宋"/>
                <w:b/>
                <w:bCs/>
                <w:sz w:val="24"/>
                <w:szCs w:val="24"/>
                <w14:ligatures w14:val="standardContextual"/>
              </w:rPr>
              <w:t xml:space="preserve">30</w:t>
            </w:r>
            <w:r/>
          </w:p>
        </w:tc>
      </w:tr>
      <w:tr>
        <w:trPr>
          <w:cantSplit/>
          <w:trHeight w:val="358"/>
        </w:trPr>
        <w:tc>
          <w:tcPr>
            <w:tcW w:w="709" w:type="dxa"/>
            <w:vAlign w:val="center"/>
            <w:textDirection w:val="lrTb"/>
            <w:noWrap w:val="false"/>
          </w:tcPr>
          <w:p>
            <w:pPr>
              <w:jc w:val="center"/>
              <w:rPr>
                <w:rFonts w:hint="eastAsia" w:ascii="仿宋" w:hAnsi="仿宋" w:eastAsia="仿宋" w:cs="仿宋"/>
                <w:b/>
                <w:bCs/>
                <w:sz w:val="24"/>
                <w:szCs w:val="24"/>
                <w14:ligatures w14:val="standardContextual"/>
              </w:rPr>
            </w:pPr>
            <w:r>
              <w:rPr>
                <w:rFonts w:hint="eastAsia" w:ascii="仿宋" w:hAnsi="仿宋" w:eastAsia="仿宋" w:cs="仿宋"/>
                <w:b/>
                <w:bCs/>
                <w:sz w:val="24"/>
                <w:szCs w:val="24"/>
                <w14:ligatures w14:val="standardContextual"/>
              </w:rPr>
              <w:t xml:space="preserve">2</w:t>
            </w:r>
            <w:r/>
          </w:p>
        </w:tc>
        <w:tc>
          <w:tcPr>
            <w:tcW w:w="1276" w:type="dxa"/>
            <w:vAlign w:val="center"/>
            <w:textDirection w:val="lrTb"/>
            <w:noWrap w:val="false"/>
          </w:tcPr>
          <w:p>
            <w:pPr>
              <w:jc w:val="center"/>
              <w:rPr>
                <w:rFonts w:hint="eastAsia" w:ascii="仿宋" w:hAnsi="仿宋" w:eastAsia="仿宋" w:cs="仿宋"/>
                <w:b/>
                <w:bCs/>
                <w:sz w:val="24"/>
                <w:szCs w:val="24"/>
                <w14:ligatures w14:val="standardContextual"/>
              </w:rPr>
            </w:pPr>
            <w:r>
              <w:rPr>
                <w:rFonts w:hint="eastAsia" w:ascii="仿宋" w:hAnsi="仿宋" w:eastAsia="仿宋" w:cs="仿宋"/>
                <w:b/>
                <w:bCs/>
                <w:sz w:val="24"/>
                <w:szCs w:val="24"/>
                <w14:ligatures w14:val="standardContextual"/>
              </w:rPr>
              <w:t xml:space="preserve">服务能力</w:t>
            </w:r>
            <w:r/>
          </w:p>
        </w:tc>
        <w:tc>
          <w:tcPr>
            <w:tcW w:w="6232" w:type="dxa"/>
            <w:vAlign w:val="center"/>
            <w:textDirection w:val="lrTb"/>
            <w:noWrap w:val="false"/>
          </w:tcPr>
          <w:p>
            <w:pPr>
              <w:ind w:firstLine="482"/>
              <w:rPr>
                <w:rFonts w:hint="eastAsia" w:ascii="仿宋" w:hAnsi="仿宋" w:eastAsia="仿宋" w:cs="仿宋"/>
                <w:b/>
                <w:bCs/>
                <w:sz w:val="24"/>
                <w:szCs w:val="24"/>
                <w14:ligatures w14:val="standardContextual"/>
              </w:rPr>
            </w:pPr>
            <w:r>
              <w:rPr>
                <w:rFonts w:hint="eastAsia" w:ascii="仿宋" w:hAnsi="仿宋" w:eastAsia="仿宋" w:cs="仿宋"/>
                <w:b/>
                <w:bCs/>
                <w:sz w:val="24"/>
                <w:szCs w:val="24"/>
                <w14:ligatures w14:val="standardContextual"/>
              </w:rPr>
            </w:r>
            <w:r/>
          </w:p>
        </w:tc>
        <w:tc>
          <w:tcPr>
            <w:tcW w:w="709" w:type="dxa"/>
            <w:vAlign w:val="center"/>
            <w:textDirection w:val="lrTb"/>
            <w:noWrap w:val="false"/>
          </w:tcPr>
          <w:p>
            <w:pPr>
              <w:jc w:val="center"/>
              <w:rPr>
                <w:rFonts w:hint="eastAsia" w:ascii="仿宋" w:hAnsi="仿宋" w:eastAsia="仿宋" w:cs="仿宋"/>
                <w:b/>
                <w:bCs/>
                <w:sz w:val="24"/>
                <w:szCs w:val="24"/>
                <w14:ligatures w14:val="standardContextual"/>
              </w:rPr>
            </w:pPr>
            <w:r>
              <w:rPr>
                <w:rFonts w:hint="eastAsia" w:ascii="仿宋" w:hAnsi="仿宋" w:eastAsia="仿宋" w:cs="仿宋"/>
                <w:b/>
                <w:bCs/>
                <w:sz w:val="24"/>
                <w:szCs w:val="24"/>
                <w14:ligatures w14:val="standardContextual"/>
              </w:rPr>
              <w:t xml:space="preserve">20</w:t>
            </w:r>
            <w:r/>
          </w:p>
        </w:tc>
      </w:tr>
      <w:tr>
        <w:trPr>
          <w:cantSplit/>
          <w:trHeight w:val="1453"/>
        </w:trPr>
        <w:tc>
          <w:tcPr>
            <w:tcW w:w="709" w:type="dxa"/>
            <w:vAlign w:val="center"/>
            <w:textDirection w:val="lrTb"/>
            <w:noWrap w:val="false"/>
          </w:tcPr>
          <w:p>
            <w:pPr>
              <w:jc w:val="cente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2.1</w:t>
            </w:r>
            <w:r/>
          </w:p>
        </w:tc>
        <w:tc>
          <w:tcPr>
            <w:tcW w:w="1276" w:type="dxa"/>
            <w:vAlign w:val="center"/>
            <w:textDirection w:val="lrTb"/>
            <w:noWrap w:val="false"/>
          </w:tcPr>
          <w:p>
            <w:pPr>
              <w:jc w:val="cente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单位资质</w:t>
            </w:r>
            <w:r/>
          </w:p>
        </w:tc>
        <w:tc>
          <w:tcPr>
            <w:tcW w:w="6232" w:type="dxa"/>
            <w:vAlign w:val="center"/>
            <w:textDirection w:val="lrTb"/>
            <w:noWrap w:val="false"/>
          </w:tcPr>
          <w:p>
            <w:pPr>
              <w:rPr>
                <w:rFonts w:hint="eastAsia" w:ascii="仿宋" w:hAnsi="仿宋" w:eastAsia="仿宋" w:cs="仿宋"/>
                <w:sz w:val="24"/>
                <w:szCs w:val="24"/>
                <w:highlight w:val="none"/>
                <w14:ligatures w14:val="standardContextual"/>
              </w:rPr>
            </w:pPr>
            <w:r>
              <w:rPr>
                <w:rFonts w:hint="eastAsia" w:ascii="仿宋" w:hAnsi="仿宋" w:eastAsia="仿宋" w:cs="仿宋"/>
                <w:sz w:val="24"/>
                <w:szCs w:val="24"/>
                <w:highlight w:val="none"/>
                <w14:ligatures w14:val="standardContextual"/>
              </w:rPr>
              <w:t xml:space="preserve">供应商具有有效期内的质量、环境、职业健康安全管理体系认证证书，得2分，缺一项扣1分，扣完为止。</w:t>
            </w:r>
            <w:r/>
          </w:p>
          <w:p>
            <w:pPr>
              <w:rPr>
                <w:rFonts w:hint="eastAsia" w:ascii="仿宋" w:hAnsi="仿宋" w:eastAsia="仿宋" w:cs="仿宋"/>
                <w:b/>
                <w:bCs/>
                <w:sz w:val="24"/>
                <w:szCs w:val="24"/>
                <w:highlight w:val="none"/>
                <w14:ligatures w14:val="standardContextual"/>
              </w:rPr>
            </w:pPr>
            <w:r>
              <w:rPr>
                <w:rFonts w:hint="eastAsia" w:ascii="仿宋" w:hAnsi="仿宋" w:eastAsia="仿宋" w:cs="仿宋"/>
                <w:b/>
                <w:bCs/>
                <w:sz w:val="24"/>
                <w:szCs w:val="24"/>
                <w:highlight w:val="none"/>
                <w14:ligatures w14:val="standardContextual"/>
              </w:rPr>
              <w:t xml:space="preserve">注：认证证书均需在国家市场监督管理总局全国认证认可信息公共服务平台官网查询结果为有效状态，提供有效状态截图并加盖公章；必须能反映出相关数据和内容，否则视为未提供，中标后原件备查。链接网站：（https://www.cnca.gov.cn/）</w:t>
            </w:r>
            <w:r/>
          </w:p>
        </w:tc>
        <w:tc>
          <w:tcPr>
            <w:tcW w:w="709" w:type="dxa"/>
            <w:vAlign w:val="center"/>
            <w:textDirection w:val="lrTb"/>
            <w:noWrap w:val="false"/>
          </w:tcPr>
          <w:p>
            <w:pPr>
              <w:jc w:val="cente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2</w:t>
            </w:r>
            <w:r/>
          </w:p>
        </w:tc>
      </w:tr>
      <w:tr>
        <w:trPr>
          <w:cantSplit/>
          <w:trHeight w:val="3811"/>
        </w:trPr>
        <w:tc>
          <w:tcPr>
            <w:tcW w:w="709" w:type="dxa"/>
            <w:vAlign w:val="center"/>
            <w:textDirection w:val="lrTb"/>
            <w:noWrap w:val="false"/>
          </w:tcPr>
          <w:p>
            <w:pPr>
              <w:jc w:val="cente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2.2</w:t>
            </w:r>
            <w:r/>
          </w:p>
        </w:tc>
        <w:tc>
          <w:tcPr>
            <w:tcW w:w="1276" w:type="dxa"/>
            <w:vAlign w:val="center"/>
            <w:textDirection w:val="lrTb"/>
            <w:noWrap w:val="false"/>
          </w:tcPr>
          <w:p>
            <w:pPr>
              <w:jc w:val="cente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服务团队</w:t>
            </w:r>
            <w:r/>
          </w:p>
        </w:tc>
        <w:tc>
          <w:tcPr>
            <w:tcW w:w="6232" w:type="dxa"/>
            <w:vAlign w:val="center"/>
            <w:textDirection w:val="lrTb"/>
            <w:noWrap w:val="false"/>
          </w:tcPr>
          <w:p>
            <w:pPr>
              <w:jc w:val="left"/>
              <w:rPr>
                <w:rFonts w:hint="eastAsia" w:ascii="仿宋" w:hAnsi="仿宋" w:eastAsia="仿宋" w:cs="仿宋"/>
                <w:sz w:val="24"/>
                <w:szCs w:val="24"/>
                <w:highlight w:val="none"/>
                <w14:ligatures w14:val="standardContextual"/>
              </w:rPr>
            </w:pPr>
            <w:r>
              <w:rPr>
                <w:rFonts w:hint="eastAsia" w:ascii="仿宋" w:hAnsi="仿宋" w:eastAsia="仿宋" w:cs="仿宋"/>
                <w:sz w:val="24"/>
                <w:szCs w:val="24"/>
                <w:highlight w:val="none"/>
                <w14:ligatures w14:val="standardContextual"/>
              </w:rPr>
              <w:t xml:space="preserve">供应商需配备5人及以上稳定专职服务团队，包括项目负责人、设计师、施工负责人、安全员等，其中：</w:t>
            </w:r>
            <w:r/>
          </w:p>
          <w:p>
            <w:pPr>
              <w:jc w:val="left"/>
              <w:rPr>
                <w:rFonts w:hint="eastAsia" w:ascii="仿宋" w:hAnsi="仿宋" w:eastAsia="仿宋" w:cs="仿宋"/>
                <w:sz w:val="24"/>
                <w:szCs w:val="24"/>
                <w:highlight w:val="none"/>
                <w14:ligatures w14:val="standardContextual"/>
              </w:rPr>
            </w:pPr>
            <w:r>
              <w:rPr>
                <w:rFonts w:hint="eastAsia" w:ascii="仿宋" w:hAnsi="仿宋" w:eastAsia="仿宋" w:cs="仿宋"/>
                <w:sz w:val="24"/>
                <w:szCs w:val="24"/>
                <w:highlight w:val="none"/>
                <w14:ligatures w14:val="standardContextual"/>
              </w:rPr>
              <w:t xml:space="preserve">（1）项目负责人具有建设工程专业专业高级专业技术资格的，得2分；</w:t>
            </w:r>
            <w:r/>
          </w:p>
          <w:p>
            <w:pPr>
              <w:jc w:val="left"/>
              <w:rPr>
                <w:rFonts w:hint="eastAsia" w:ascii="仿宋" w:hAnsi="仿宋" w:eastAsia="仿宋" w:cs="仿宋"/>
                <w:sz w:val="24"/>
                <w:szCs w:val="24"/>
                <w:highlight w:val="none"/>
                <w14:ligatures w14:val="standardContextual"/>
              </w:rPr>
            </w:pPr>
            <w:r>
              <w:rPr>
                <w:rFonts w:hint="eastAsia" w:ascii="仿宋" w:hAnsi="仿宋" w:eastAsia="仿宋" w:cs="仿宋"/>
                <w:sz w:val="24"/>
                <w:szCs w:val="24"/>
                <w:highlight w:val="none"/>
                <w14:ligatures w14:val="standardContextual"/>
              </w:rPr>
              <w:t xml:space="preserve">（2）设计师具有展陈、室内、建筑等相关专业中级及以上专业技术资格的，每人得2分，最高4分；</w:t>
            </w:r>
            <w:r/>
          </w:p>
          <w:p>
            <w:pPr>
              <w:jc w:val="left"/>
              <w:rPr>
                <w:rFonts w:hint="eastAsia" w:ascii="仿宋" w:hAnsi="仿宋" w:eastAsia="仿宋" w:cs="仿宋"/>
                <w:sz w:val="24"/>
                <w:szCs w:val="24"/>
                <w:highlight w:val="none"/>
                <w14:ligatures w14:val="standardContextual"/>
              </w:rPr>
            </w:pPr>
            <w:r>
              <w:rPr>
                <w:rFonts w:hint="eastAsia" w:ascii="仿宋" w:hAnsi="仿宋" w:eastAsia="仿宋" w:cs="仿宋"/>
                <w:sz w:val="24"/>
                <w:szCs w:val="24"/>
                <w:highlight w:val="none"/>
                <w14:ligatures w14:val="standardContextual"/>
              </w:rPr>
              <w:t xml:space="preserve">（3）施工负责人具有注册建造师二级及以上证书的，得1分；</w:t>
            </w:r>
            <w:r/>
          </w:p>
          <w:p>
            <w:pPr>
              <w:jc w:val="left"/>
              <w:rPr>
                <w:rFonts w:hint="eastAsia" w:ascii="仿宋" w:hAnsi="仿宋" w:eastAsia="仿宋" w:cs="仿宋"/>
                <w:sz w:val="24"/>
                <w:szCs w:val="24"/>
                <w:highlight w:val="none"/>
                <w14:ligatures w14:val="standardContextual"/>
              </w:rPr>
            </w:pPr>
            <w:r>
              <w:rPr>
                <w:rFonts w:hint="eastAsia" w:ascii="仿宋" w:hAnsi="仿宋" w:eastAsia="仿宋" w:cs="仿宋"/>
                <w:sz w:val="24"/>
                <w:szCs w:val="24"/>
                <w:highlight w:val="none"/>
                <w14:ligatures w14:val="standardContextual"/>
              </w:rPr>
              <w:t xml:space="preserve">（4）安全员具有安全生产知识考核合格证书（C证）的，得1分。</w:t>
            </w:r>
            <w:r/>
          </w:p>
          <w:p>
            <w:pPr>
              <w:rPr>
                <w:rFonts w:hint="eastAsia" w:ascii="仿宋" w:hAnsi="仿宋" w:eastAsia="仿宋" w:cs="仿宋"/>
                <w:b/>
                <w:bCs/>
                <w:sz w:val="24"/>
                <w:szCs w:val="24"/>
                <w:highlight w:val="none"/>
                <w14:ligatures w14:val="standardContextual"/>
              </w:rPr>
            </w:pPr>
            <w:r>
              <w:rPr>
                <w:rFonts w:hint="eastAsia" w:ascii="仿宋" w:hAnsi="仿宋" w:eastAsia="仿宋" w:cs="仿宋"/>
                <w:b/>
                <w:bCs/>
                <w:sz w:val="24"/>
                <w:szCs w:val="24"/>
                <w:highlight w:val="none"/>
                <w14:ligatures w14:val="standardContextual"/>
              </w:rPr>
              <w:t xml:space="preserve">注：提供服务团队人员表及供应商</w:t>
            </w:r>
            <w:bookmarkStart w:id="16" w:name="OLE_LINK24"/>
            <w:r>
              <w:rPr>
                <w:rFonts w:hint="eastAsia" w:ascii="仿宋" w:hAnsi="仿宋" w:eastAsia="仿宋" w:cs="仿宋"/>
                <w:b/>
                <w:bCs/>
                <w:sz w:val="24"/>
                <w:szCs w:val="24"/>
                <w:highlight w:val="none"/>
                <w14:ligatures w14:val="standardContextual"/>
              </w:rPr>
              <w:t xml:space="preserve">为其缴纳的社保证明材料并加盖公章</w:t>
            </w:r>
            <w:bookmarkEnd w:id="16"/>
            <w:r>
              <w:rPr>
                <w:rFonts w:hint="eastAsia" w:ascii="仿宋" w:hAnsi="仿宋" w:eastAsia="仿宋" w:cs="仿宋"/>
                <w:b/>
                <w:bCs/>
                <w:sz w:val="24"/>
                <w:szCs w:val="24"/>
                <w:highlight w:val="none"/>
                <w14:ligatures w14:val="standardContextual"/>
              </w:rPr>
              <w:t xml:space="preserve">（2026年4月至9月任意一月），以及</w:t>
            </w:r>
            <w:r>
              <w:rPr>
                <w:rFonts w:ascii="仿宋" w:hAnsi="仿宋" w:eastAsia="仿宋" w:cs="仿宋"/>
                <w:b/>
                <w:bCs/>
                <w:sz w:val="24"/>
                <w:szCs w:val="24"/>
                <w:highlight w:val="none"/>
                <w14:ligatures w14:val="standardContextual"/>
              </w:rPr>
              <w:t xml:space="preserve">相关人员专业技术资格证书</w:t>
            </w:r>
            <w:r>
              <w:rPr>
                <w:rFonts w:hint="eastAsia" w:ascii="仿宋" w:hAnsi="仿宋" w:eastAsia="仿宋" w:cs="仿宋"/>
                <w:b/>
                <w:bCs/>
                <w:sz w:val="24"/>
                <w:szCs w:val="24"/>
                <w:highlight w:val="none"/>
                <w14:ligatures w14:val="standardContextual"/>
              </w:rPr>
              <w:t xml:space="preserve">，未提供不得分。供应商应承诺上述人员实质性全程参与本项目。</w:t>
            </w:r>
            <w:r/>
          </w:p>
        </w:tc>
        <w:tc>
          <w:tcPr>
            <w:tcW w:w="709" w:type="dxa"/>
            <w:vAlign w:val="center"/>
            <w:textDirection w:val="lrTb"/>
            <w:noWrap w:val="false"/>
          </w:tcPr>
          <w:p>
            <w:pPr>
              <w:jc w:val="center"/>
              <w:rPr>
                <w:rFonts w:hint="eastAsia" w:ascii="仿宋" w:hAnsi="仿宋" w:eastAsia="仿宋" w:cs="仿宋"/>
                <w:sz w:val="24"/>
                <w:szCs w:val="24"/>
                <w:highlight w:val="yellow"/>
                <w14:ligatures w14:val="standardContextual"/>
              </w:rPr>
            </w:pPr>
            <w:r>
              <w:rPr>
                <w:rFonts w:hint="eastAsia" w:ascii="仿宋" w:hAnsi="仿宋" w:eastAsia="仿宋" w:cs="仿宋"/>
                <w:sz w:val="24"/>
                <w:szCs w:val="24"/>
                <w14:ligatures w14:val="standardContextual"/>
              </w:rPr>
              <w:t xml:space="preserve">8</w:t>
            </w:r>
            <w:r/>
          </w:p>
        </w:tc>
      </w:tr>
      <w:tr>
        <w:trPr>
          <w:cantSplit/>
          <w:trHeight w:val="2191"/>
        </w:trPr>
        <w:tc>
          <w:tcPr>
            <w:tcW w:w="709" w:type="dxa"/>
            <w:vAlign w:val="center"/>
            <w:textDirection w:val="lrTb"/>
            <w:noWrap w:val="false"/>
          </w:tcPr>
          <w:p>
            <w:pPr>
              <w:jc w:val="cente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2.3</w:t>
            </w:r>
            <w:r/>
          </w:p>
        </w:tc>
        <w:tc>
          <w:tcPr>
            <w:tcW w:w="1276" w:type="dxa"/>
            <w:vAlign w:val="center"/>
            <w:textDirection w:val="lrTb"/>
            <w:noWrap w:val="false"/>
          </w:tcPr>
          <w:p>
            <w:pPr>
              <w:jc w:val="cente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项目服务经验</w:t>
            </w:r>
            <w:r/>
          </w:p>
        </w:tc>
        <w:tc>
          <w:tcPr>
            <w:tcW w:w="6232" w:type="dxa"/>
            <w:vAlign w:val="center"/>
            <w:textDirection w:val="lrTb"/>
            <w:noWrap w:val="false"/>
          </w:tcPr>
          <w:p>
            <w:pPr>
              <w:rPr>
                <w:rFonts w:hint="eastAsia" w:ascii="仿宋" w:hAnsi="仿宋" w:eastAsia="仿宋" w:cs="仿宋"/>
                <w:sz w:val="24"/>
                <w:szCs w:val="24"/>
                <w:highlight w:val="none"/>
                <w14:ligatures w14:val="standardContextual"/>
              </w:rPr>
            </w:pPr>
            <w:r>
              <w:rPr>
                <w:rFonts w:hint="eastAsia" w:ascii="仿宋" w:hAnsi="仿宋" w:eastAsia="仿宋" w:cs="仿宋"/>
                <w:sz w:val="24"/>
                <w:szCs w:val="24"/>
                <w:highlight w:val="none"/>
                <w14:ligatures w14:val="standardContextual"/>
              </w:rPr>
              <w:t xml:space="preserve">自2023年1月1日以来（以会议或活动举办时间为准），供应商具有</w:t>
            </w:r>
            <w:r>
              <w:rPr>
                <w:rFonts w:ascii="仿宋" w:hAnsi="仿宋" w:eastAsia="仿宋" w:cs="仿宋"/>
                <w:sz w:val="24"/>
                <w:szCs w:val="24"/>
                <w:highlight w:val="none"/>
                <w14:ligatures w14:val="standardContextual"/>
              </w:rPr>
              <w:t xml:space="preserve">类似会议/展览</w:t>
            </w:r>
            <w:r>
              <w:rPr>
                <w:rFonts w:hint="eastAsia" w:ascii="仿宋" w:hAnsi="仿宋" w:eastAsia="仿宋" w:cs="仿宋"/>
                <w:sz w:val="24"/>
                <w:szCs w:val="24"/>
                <w:highlight w:val="none"/>
                <w14:ligatures w14:val="standardContextual"/>
              </w:rPr>
              <w:t xml:space="preserve">活动服务经历，提供会场设计布置及会场保障服务，每提供一个得2分，最高得8分。</w:t>
            </w:r>
            <w:r/>
          </w:p>
          <w:p>
            <w:pPr>
              <w:rPr>
                <w:rFonts w:hint="eastAsia" w:ascii="仿宋" w:hAnsi="仿宋" w:eastAsia="仿宋" w:cs="仿宋"/>
                <w:sz w:val="24"/>
                <w:szCs w:val="24"/>
                <w:highlight w:val="none"/>
                <w14:ligatures w14:val="standardContextual"/>
              </w:rPr>
            </w:pPr>
            <w:r>
              <w:rPr>
                <w:rFonts w:hint="eastAsia" w:ascii="仿宋" w:hAnsi="仿宋" w:eastAsia="仿宋" w:cs="仿宋"/>
                <w:b/>
                <w:bCs/>
                <w:sz w:val="24"/>
                <w:szCs w:val="24"/>
                <w:highlight w:val="none"/>
                <w14:ligatures w14:val="standardContextual"/>
              </w:rPr>
              <w:t xml:space="preserve">注：需提供合同复印件或主办方证明材料，同一项目不同场次不可重复计算。</w:t>
            </w:r>
            <w:r/>
          </w:p>
        </w:tc>
        <w:tc>
          <w:tcPr>
            <w:tcW w:w="709" w:type="dxa"/>
            <w:vAlign w:val="center"/>
            <w:textDirection w:val="lrTb"/>
            <w:noWrap w:val="false"/>
          </w:tcPr>
          <w:p>
            <w:pPr>
              <w:jc w:val="cente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8</w:t>
            </w:r>
            <w:r/>
          </w:p>
        </w:tc>
      </w:tr>
      <w:tr>
        <w:trPr>
          <w:cantSplit/>
          <w:trHeight w:val="1691"/>
        </w:trPr>
        <w:tc>
          <w:tcPr>
            <w:tcW w:w="709" w:type="dxa"/>
            <w:vAlign w:val="center"/>
            <w:textDirection w:val="lrTb"/>
            <w:noWrap w:val="false"/>
          </w:tcPr>
          <w:p>
            <w:pPr>
              <w:jc w:val="cente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2.4</w:t>
            </w:r>
            <w:r/>
          </w:p>
        </w:tc>
        <w:tc>
          <w:tcPr>
            <w:tcW w:w="1276" w:type="dxa"/>
            <w:vAlign w:val="center"/>
            <w:textDirection w:val="lrTb"/>
            <w:noWrap w:val="false"/>
          </w:tcPr>
          <w:p>
            <w:pPr>
              <w:jc w:val="cente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知识产权承诺</w:t>
            </w:r>
            <w:r/>
          </w:p>
        </w:tc>
        <w:tc>
          <w:tcPr>
            <w:tcW w:w="6232" w:type="dxa"/>
            <w:vAlign w:val="center"/>
            <w:textDirection w:val="lrTb"/>
            <w:noWrap w:val="false"/>
          </w:tcPr>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会议物料设计、会场布置及会议服务期间，供应商承诺严格遵守知识产权保护法律法规和展会知识产权保护相关规定，主动建立知识产权纠纷应对机制，确保项目不存在知识产权方面问题的，得2分。</w:t>
            </w:r>
            <w:r/>
          </w:p>
          <w:p>
            <w:pPr>
              <w:rPr>
                <w:rFonts w:hint="eastAsia" w:ascii="仿宋" w:hAnsi="仿宋" w:eastAsia="仿宋" w:cs="仿宋"/>
                <w:sz w:val="24"/>
                <w:szCs w:val="24"/>
                <w14:ligatures w14:val="standardContextual"/>
              </w:rPr>
            </w:pPr>
            <w:r>
              <w:rPr>
                <w:rFonts w:hint="eastAsia" w:ascii="仿宋" w:hAnsi="仿宋" w:eastAsia="仿宋" w:cs="仿宋"/>
                <w:b/>
                <w:bCs/>
                <w:sz w:val="24"/>
                <w:szCs w:val="24"/>
                <w14:ligatures w14:val="standardContextual"/>
              </w:rPr>
              <w:t xml:space="preserve">注：需提供书面承诺书并加盖公章，否则不得分。</w:t>
            </w:r>
            <w:r/>
          </w:p>
        </w:tc>
        <w:tc>
          <w:tcPr>
            <w:tcW w:w="709" w:type="dxa"/>
            <w:vAlign w:val="center"/>
            <w:textDirection w:val="lrTb"/>
            <w:noWrap w:val="false"/>
          </w:tcPr>
          <w:p>
            <w:pPr>
              <w:jc w:val="cente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2</w:t>
            </w:r>
            <w:r/>
          </w:p>
        </w:tc>
      </w:tr>
      <w:tr>
        <w:trPr>
          <w:cantSplit/>
          <w:trHeight w:val="415"/>
        </w:trPr>
        <w:tc>
          <w:tcPr>
            <w:tcW w:w="709" w:type="dxa"/>
            <w:vAlign w:val="center"/>
            <w:textDirection w:val="lrTb"/>
            <w:noWrap w:val="false"/>
          </w:tcPr>
          <w:p>
            <w:pPr>
              <w:jc w:val="center"/>
              <w:rPr>
                <w:rFonts w:hint="eastAsia" w:ascii="仿宋" w:hAnsi="仿宋" w:eastAsia="仿宋" w:cs="仿宋"/>
                <w:b/>
                <w:bCs/>
                <w:sz w:val="24"/>
                <w:szCs w:val="24"/>
                <w14:ligatures w14:val="standardContextual"/>
              </w:rPr>
            </w:pPr>
            <w:r>
              <w:rPr>
                <w:rFonts w:hint="eastAsia" w:ascii="仿宋" w:hAnsi="仿宋" w:eastAsia="仿宋" w:cs="仿宋"/>
                <w:b/>
                <w:bCs/>
                <w:sz w:val="24"/>
                <w:szCs w:val="24"/>
                <w14:ligatures w14:val="standardContextual"/>
              </w:rPr>
              <w:t xml:space="preserve">3</w:t>
            </w:r>
            <w:r/>
          </w:p>
        </w:tc>
        <w:tc>
          <w:tcPr>
            <w:tcW w:w="1276" w:type="dxa"/>
            <w:vAlign w:val="center"/>
            <w:textDirection w:val="lrTb"/>
            <w:noWrap w:val="false"/>
          </w:tcPr>
          <w:p>
            <w:pPr>
              <w:jc w:val="center"/>
              <w:rPr>
                <w:rFonts w:hint="eastAsia" w:ascii="仿宋" w:hAnsi="仿宋" w:eastAsia="仿宋" w:cs="仿宋"/>
                <w:b/>
                <w:bCs/>
                <w:sz w:val="24"/>
                <w:szCs w:val="24"/>
                <w14:ligatures w14:val="standardContextual"/>
              </w:rPr>
            </w:pPr>
            <w:r>
              <w:rPr>
                <w:rFonts w:hint="eastAsia" w:ascii="仿宋" w:hAnsi="仿宋" w:eastAsia="仿宋" w:cs="仿宋"/>
                <w:b/>
                <w:bCs/>
                <w:sz w:val="24"/>
                <w:szCs w:val="24"/>
                <w14:ligatures w14:val="standardContextual"/>
              </w:rPr>
              <w:t xml:space="preserve">服务方案</w:t>
            </w:r>
            <w:r/>
          </w:p>
        </w:tc>
        <w:tc>
          <w:tcPr>
            <w:tcW w:w="6232" w:type="dxa"/>
            <w:vAlign w:val="center"/>
            <w:textDirection w:val="lrTb"/>
            <w:noWrap w:val="false"/>
          </w:tcPr>
          <w:p>
            <w:pPr>
              <w:ind w:firstLine="482"/>
              <w:rPr>
                <w:rFonts w:hint="eastAsia" w:ascii="仿宋" w:hAnsi="仿宋" w:eastAsia="仿宋" w:cs="仿宋"/>
                <w:b/>
                <w:bCs/>
                <w:sz w:val="24"/>
                <w:szCs w:val="24"/>
                <w14:ligatures w14:val="standardContextual"/>
              </w:rPr>
            </w:pPr>
            <w:r>
              <w:rPr>
                <w:rFonts w:hint="eastAsia" w:ascii="仿宋" w:hAnsi="仿宋" w:eastAsia="仿宋" w:cs="仿宋"/>
                <w:b/>
                <w:bCs/>
                <w:sz w:val="24"/>
                <w:szCs w:val="24"/>
                <w14:ligatures w14:val="standardContextual"/>
              </w:rPr>
            </w:r>
            <w:r/>
          </w:p>
        </w:tc>
        <w:tc>
          <w:tcPr>
            <w:tcW w:w="709" w:type="dxa"/>
            <w:vAlign w:val="center"/>
            <w:textDirection w:val="lrTb"/>
            <w:noWrap w:val="false"/>
          </w:tcPr>
          <w:p>
            <w:pPr>
              <w:jc w:val="center"/>
              <w:rPr>
                <w:rFonts w:hint="eastAsia" w:ascii="仿宋" w:hAnsi="仿宋" w:eastAsia="仿宋" w:cs="仿宋"/>
                <w:b/>
                <w:bCs/>
                <w:sz w:val="24"/>
                <w:szCs w:val="24"/>
                <w14:ligatures w14:val="standardContextual"/>
              </w:rPr>
            </w:pPr>
            <w:r>
              <w:rPr>
                <w:rFonts w:hint="eastAsia" w:ascii="仿宋" w:hAnsi="仿宋" w:eastAsia="仿宋" w:cs="仿宋"/>
                <w:b/>
                <w:bCs/>
                <w:sz w:val="24"/>
                <w:szCs w:val="24"/>
                <w14:ligatures w14:val="standardContextual"/>
              </w:rPr>
              <w:t xml:space="preserve">50</w:t>
            </w:r>
            <w:r/>
          </w:p>
        </w:tc>
      </w:tr>
      <w:tr>
        <w:trPr>
          <w:cantSplit/>
          <w:trHeight w:val="3251"/>
        </w:trPr>
        <w:tc>
          <w:tcPr>
            <w:tcW w:w="709" w:type="dxa"/>
            <w:vAlign w:val="center"/>
            <w:textDirection w:val="lrTb"/>
            <w:noWrap w:val="false"/>
          </w:tcPr>
          <w:p>
            <w:pPr>
              <w:jc w:val="cente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3.1</w:t>
            </w:r>
            <w:r/>
          </w:p>
        </w:tc>
        <w:tc>
          <w:tcPr>
            <w:tcW w:w="1276" w:type="dxa"/>
            <w:vAlign w:val="center"/>
            <w:textDirection w:val="lrTb"/>
            <w:noWrap w:val="false"/>
          </w:tcPr>
          <w:p>
            <w:pPr>
              <w:jc w:val="cente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会场装搭服务方案</w:t>
            </w:r>
            <w:r/>
          </w:p>
        </w:tc>
        <w:tc>
          <w:tcPr>
            <w:tcW w:w="6232" w:type="dxa"/>
            <w:vAlign w:val="center"/>
            <w:textDirection w:val="lrTb"/>
            <w:noWrap w:val="false"/>
          </w:tcPr>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评估舞台搭建、设备配置、会场布置等会场装搭服务方案的专业性。</w:t>
            </w:r>
            <w:r/>
          </w:p>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方案全面合理、可操作性强，优于项目需求的，得10分；</w:t>
            </w:r>
            <w:r/>
          </w:p>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方案全面、可操作性较强，符合项目需求的，得7分；</w:t>
            </w:r>
            <w:r/>
          </w:p>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方案比较全面、可操作性一般，基本符合项目需求的，得4分；</w:t>
            </w:r>
            <w:r/>
          </w:p>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方案有欠缺、可操作性差，与项目需求存在较大差距的，得1分；</w:t>
            </w:r>
            <w:r/>
          </w:p>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方案不符合项目需求或未提供方案的，得0分。</w:t>
            </w:r>
            <w:r/>
          </w:p>
        </w:tc>
        <w:tc>
          <w:tcPr>
            <w:tcW w:w="709" w:type="dxa"/>
            <w:vAlign w:val="center"/>
            <w:textDirection w:val="lrTb"/>
            <w:noWrap w:val="false"/>
          </w:tcPr>
          <w:p>
            <w:pPr>
              <w:jc w:val="cente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10</w:t>
            </w:r>
            <w:r/>
          </w:p>
        </w:tc>
      </w:tr>
      <w:tr>
        <w:trPr>
          <w:cantSplit/>
          <w:trHeight w:val="3102"/>
        </w:trPr>
        <w:tc>
          <w:tcPr>
            <w:tcW w:w="709" w:type="dxa"/>
            <w:vAlign w:val="center"/>
            <w:textDirection w:val="lrTb"/>
            <w:noWrap w:val="false"/>
          </w:tcPr>
          <w:p>
            <w:pPr>
              <w:jc w:val="cente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3.2</w:t>
            </w:r>
            <w:r/>
          </w:p>
        </w:tc>
        <w:tc>
          <w:tcPr>
            <w:tcW w:w="1276" w:type="dxa"/>
            <w:vAlign w:val="center"/>
            <w:textDirection w:val="lrTb"/>
            <w:noWrap w:val="false"/>
          </w:tcPr>
          <w:p>
            <w:pPr>
              <w:jc w:val="cente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会议物料设计方案</w:t>
            </w:r>
            <w:r/>
          </w:p>
        </w:tc>
        <w:tc>
          <w:tcPr>
            <w:tcW w:w="6232" w:type="dxa"/>
            <w:vAlign w:val="center"/>
            <w:textDirection w:val="lrTb"/>
            <w:noWrap w:val="false"/>
          </w:tcPr>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评估会议背景、签到背景、席卡、议程资料等会议物料设计方案的专业性。</w:t>
            </w:r>
            <w:r/>
          </w:p>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方案设计突出、美观大方、有地方特色，优于项目需求的，得10分；</w:t>
            </w:r>
            <w:r/>
          </w:p>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方案设计一般、主题鲜明，符合项目需求的，得7分；</w:t>
            </w:r>
            <w:r/>
          </w:p>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方案设计较差，基本符合项目需求的，得4分；</w:t>
            </w:r>
            <w:r/>
          </w:p>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方案设计存在明显缺陷，与项目需求存在较大差距的，得1分；</w:t>
            </w:r>
            <w:r/>
          </w:p>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方案不符合项目需求或未提供方案的，得0分。</w:t>
            </w:r>
            <w:r/>
          </w:p>
        </w:tc>
        <w:tc>
          <w:tcPr>
            <w:tcW w:w="709" w:type="dxa"/>
            <w:vAlign w:val="center"/>
            <w:textDirection w:val="lrTb"/>
            <w:noWrap w:val="false"/>
          </w:tcPr>
          <w:p>
            <w:pPr>
              <w:jc w:val="cente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10</w:t>
            </w:r>
            <w:r/>
          </w:p>
        </w:tc>
      </w:tr>
      <w:tr>
        <w:trPr>
          <w:trHeight w:val="3671"/>
        </w:trPr>
        <w:tc>
          <w:tcPr>
            <w:tcW w:w="709" w:type="dxa"/>
            <w:vAlign w:val="center"/>
            <w:textDirection w:val="lrTb"/>
            <w:noWrap w:val="false"/>
          </w:tcPr>
          <w:p>
            <w:pPr>
              <w:jc w:val="cente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3.3</w:t>
            </w:r>
            <w:r/>
          </w:p>
        </w:tc>
        <w:tc>
          <w:tcPr>
            <w:tcW w:w="1276" w:type="dxa"/>
            <w:vAlign w:val="center"/>
            <w:textDirection w:val="lrTb"/>
            <w:noWrap w:val="false"/>
          </w:tcPr>
          <w:p>
            <w:pPr>
              <w:jc w:val="cente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人员配备与驻场服务方案</w:t>
            </w:r>
            <w:r/>
          </w:p>
        </w:tc>
        <w:tc>
          <w:tcPr>
            <w:tcW w:w="6232" w:type="dxa"/>
            <w:vAlign w:val="center"/>
            <w:textDirection w:val="lrTb"/>
            <w:noWrap w:val="false"/>
          </w:tcPr>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评估派驻现场服务团队的人员配备及会前、会中、会后驻场服务方案的专业性。</w:t>
            </w:r>
            <w:r/>
          </w:p>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方案人员配置充足、岗位职责明确、驻场服务方案细致，优于项目需求的，得10分；</w:t>
            </w:r>
            <w:r/>
          </w:p>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方案人员配置合理、岗位职责明确、驻场服务方案可行，符合项目需求的，得7分；</w:t>
            </w:r>
            <w:r/>
          </w:p>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方案人员配置基本合理、驻场方案基本可行，基本符合项目需求的，得4分；</w:t>
            </w:r>
            <w:r/>
          </w:p>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方案人员配置不足或驻场服务方案存在明显缺陷，与项目需求存在较大差距的，得1分；</w:t>
            </w:r>
            <w:r/>
          </w:p>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方案不符合项目需求或未提供方案的，得0分。</w:t>
            </w:r>
            <w:r/>
          </w:p>
        </w:tc>
        <w:tc>
          <w:tcPr>
            <w:tcW w:w="709" w:type="dxa"/>
            <w:vAlign w:val="center"/>
            <w:textDirection w:val="lrTb"/>
            <w:noWrap w:val="false"/>
          </w:tcPr>
          <w:p>
            <w:pPr>
              <w:jc w:val="cente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10</w:t>
            </w:r>
            <w:r/>
          </w:p>
        </w:tc>
      </w:tr>
      <w:tr>
        <w:trPr>
          <w:cantSplit/>
          <w:trHeight w:val="2966"/>
        </w:trPr>
        <w:tc>
          <w:tcPr>
            <w:tcW w:w="709" w:type="dxa"/>
            <w:vAlign w:val="center"/>
            <w:textDirection w:val="lrTb"/>
            <w:noWrap w:val="false"/>
          </w:tcPr>
          <w:p>
            <w:pPr>
              <w:jc w:val="cente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3.4</w:t>
            </w:r>
            <w:r/>
          </w:p>
        </w:tc>
        <w:tc>
          <w:tcPr>
            <w:tcW w:w="1276" w:type="dxa"/>
            <w:vAlign w:val="center"/>
            <w:textDirection w:val="lrTb"/>
            <w:noWrap w:val="false"/>
          </w:tcPr>
          <w:p>
            <w:pPr>
              <w:jc w:val="cente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进度计划与质量控制服务方案</w:t>
            </w:r>
            <w:r/>
          </w:p>
        </w:tc>
        <w:tc>
          <w:tcPr>
            <w:tcW w:w="6232" w:type="dxa"/>
            <w:vAlign w:val="center"/>
            <w:textDirection w:val="lrTb"/>
            <w:noWrap w:val="false"/>
          </w:tcPr>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评估项目进度安排、质量保证等服务方案的专业性。</w:t>
            </w:r>
            <w:r/>
          </w:p>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方案全面、进度安排合理、质量保证措施完善周密、可操作性强，优于项目需求的，得10分；</w:t>
            </w:r>
            <w:r/>
          </w:p>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方案基本全面、进度安排基本合理、质量保证措施比较完善，符合项目需求的，得7分；</w:t>
            </w:r>
            <w:r/>
          </w:p>
          <w:p>
            <w:pPr>
              <w:rPr>
                <w:rFonts w:hint="eastAsia" w:ascii="仿宋" w:hAnsi="仿宋" w:eastAsia="仿宋" w:cs="仿宋"/>
                <w:sz w:val="24"/>
                <w:szCs w:val="24"/>
                <w14:ligatures w14:val="standardContextual"/>
              </w:rPr>
            </w:pPr>
            <w:r/>
            <w:bookmarkStart w:id="17" w:name="_Hlk240623842"/>
            <w:r>
              <w:rPr>
                <w:rFonts w:hint="eastAsia" w:ascii="仿宋" w:hAnsi="仿宋" w:eastAsia="仿宋" w:cs="仿宋"/>
                <w:sz w:val="24"/>
                <w:szCs w:val="24"/>
                <w14:ligatures w14:val="standardContextual"/>
              </w:rPr>
              <w:t xml:space="preserve">方案</w:t>
            </w:r>
            <w:bookmarkEnd w:id="17"/>
            <w:r>
              <w:rPr>
                <w:rFonts w:hint="eastAsia" w:ascii="仿宋" w:hAnsi="仿宋" w:eastAsia="仿宋" w:cs="仿宋"/>
                <w:sz w:val="24"/>
                <w:szCs w:val="24"/>
                <w14:ligatures w14:val="standardContextual"/>
              </w:rPr>
              <w:t xml:space="preserve">存在不足、进度安排模糊、质量安全措施基本可行，基本符合项目需求的，得4分；</w:t>
            </w:r>
            <w:r/>
          </w:p>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方案存有明显缺陷、进度安排不清、质量保证措施不可行，与项目需求存在较大差距的，得1分；</w:t>
            </w:r>
            <w:r/>
          </w:p>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方案不符合项目需求或未提供方案的，得0分。</w:t>
            </w:r>
            <w:r/>
          </w:p>
        </w:tc>
        <w:tc>
          <w:tcPr>
            <w:tcW w:w="709" w:type="dxa"/>
            <w:vAlign w:val="center"/>
            <w:textDirection w:val="lrTb"/>
            <w:noWrap w:val="false"/>
          </w:tcPr>
          <w:p>
            <w:pPr>
              <w:jc w:val="cente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10</w:t>
            </w:r>
            <w:r/>
          </w:p>
        </w:tc>
      </w:tr>
      <w:tr>
        <w:trPr>
          <w:cantSplit/>
          <w:trHeight w:val="3676"/>
        </w:trPr>
        <w:tc>
          <w:tcPr>
            <w:tcW w:w="709" w:type="dxa"/>
            <w:vAlign w:val="center"/>
            <w:textDirection w:val="lrTb"/>
            <w:noWrap w:val="false"/>
          </w:tcPr>
          <w:p>
            <w:pPr>
              <w:jc w:val="cente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3.5</w:t>
            </w:r>
            <w:r/>
          </w:p>
        </w:tc>
        <w:tc>
          <w:tcPr>
            <w:tcW w:w="1276" w:type="dxa"/>
            <w:vAlign w:val="center"/>
            <w:textDirection w:val="lrTb"/>
            <w:noWrap w:val="false"/>
          </w:tcPr>
          <w:p>
            <w:pPr>
              <w:jc w:val="cente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应急预案</w:t>
            </w:r>
            <w:r/>
          </w:p>
        </w:tc>
        <w:tc>
          <w:tcPr>
            <w:tcW w:w="6232" w:type="dxa"/>
            <w:vAlign w:val="center"/>
            <w:textDirection w:val="lrTb"/>
            <w:noWrap w:val="false"/>
          </w:tcPr>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评估项目服务期间</w:t>
            </w:r>
            <w:r>
              <w:rPr>
                <w:rFonts w:hint="eastAsia" w:ascii="仿宋" w:hAnsi="仿宋" w:eastAsia="仿宋" w:cs="仿宋"/>
                <w:bCs/>
                <w:sz w:val="24"/>
                <w:szCs w:val="24"/>
                <w14:ligatures w14:val="standardContextual"/>
              </w:rPr>
              <w:t xml:space="preserve">可预测的</w:t>
            </w:r>
            <w:r>
              <w:rPr>
                <w:rFonts w:hint="eastAsia" w:ascii="仿宋" w:hAnsi="仿宋" w:eastAsia="仿宋" w:cs="仿宋"/>
                <w:sz w:val="24"/>
                <w:szCs w:val="24"/>
                <w14:ligatures w14:val="standardContextual"/>
              </w:rPr>
              <w:t xml:space="preserve">各类突发事件</w:t>
            </w:r>
            <w:r>
              <w:rPr>
                <w:rFonts w:hint="eastAsia" w:ascii="仿宋" w:hAnsi="仿宋" w:eastAsia="仿宋" w:cs="仿宋"/>
                <w:bCs/>
                <w:sz w:val="24"/>
                <w:szCs w:val="24"/>
                <w14:ligatures w14:val="standardContextual"/>
              </w:rPr>
              <w:t xml:space="preserve">现场</w:t>
            </w:r>
            <w:r>
              <w:rPr>
                <w:rFonts w:hint="eastAsia" w:ascii="仿宋" w:hAnsi="仿宋" w:eastAsia="仿宋" w:cs="仿宋"/>
                <w:sz w:val="24"/>
                <w:szCs w:val="24"/>
                <w14:ligatures w14:val="standardContextual"/>
              </w:rPr>
              <w:t xml:space="preserve">处置方案的专业性。</w:t>
            </w:r>
            <w:r/>
          </w:p>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方案细致周密、科学可行、措施有力，优于项目需求的，得10分；</w:t>
            </w:r>
            <w:r/>
          </w:p>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方案比较完整、合理可行、措施比较有力，符合项目需求的，得7分；</w:t>
            </w:r>
            <w:r/>
          </w:p>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方案基本完整、措施基本可行，基本符合项目需求的，得4分；</w:t>
            </w:r>
            <w:r/>
          </w:p>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方案存在明显缺陷、可操作性较差，与项目需求存在较大差距的，得1分；</w:t>
            </w:r>
            <w:r/>
          </w:p>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方案不符合项目需求或未提供方案的，得0分。</w:t>
            </w:r>
            <w:r/>
          </w:p>
        </w:tc>
        <w:tc>
          <w:tcPr>
            <w:tcW w:w="709" w:type="dxa"/>
            <w:vAlign w:val="center"/>
            <w:textDirection w:val="lrTb"/>
            <w:noWrap w:val="false"/>
          </w:tcPr>
          <w:p>
            <w:pPr>
              <w:jc w:val="cente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10</w:t>
            </w:r>
            <w:r/>
          </w:p>
        </w:tc>
      </w:tr>
      <w:tr>
        <w:trPr>
          <w:cantSplit/>
          <w:trHeight w:val="404"/>
        </w:trPr>
        <w:tc>
          <w:tcPr>
            <w:tcW w:w="709" w:type="dxa"/>
            <w:vAlign w:val="center"/>
            <w:textDirection w:val="lrTb"/>
            <w:noWrap w:val="false"/>
          </w:tcPr>
          <w:p>
            <w:pPr>
              <w:jc w:val="cente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c>
          <w:tcPr>
            <w:tcW w:w="1276" w:type="dxa"/>
            <w:vAlign w:val="center"/>
            <w:textDirection w:val="lrTb"/>
            <w:noWrap w:val="false"/>
          </w:tcPr>
          <w:p>
            <w:pPr>
              <w:jc w:val="cente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合计</w:t>
            </w:r>
            <w:r/>
          </w:p>
        </w:tc>
        <w:tc>
          <w:tcPr>
            <w:tcW w:w="6232" w:type="dxa"/>
            <w:vAlign w:val="center"/>
            <w:textDirection w:val="lrTb"/>
            <w:noWrap w:val="false"/>
          </w:tcPr>
          <w:p>
            <w:pPr>
              <w:ind w:firstLine="480"/>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c>
          <w:tcPr>
            <w:tcW w:w="709" w:type="dxa"/>
            <w:vAlign w:val="center"/>
            <w:textDirection w:val="lrTb"/>
            <w:noWrap w:val="false"/>
          </w:tcPr>
          <w:p>
            <w:pPr>
              <w:jc w:val="cente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100</w:t>
            </w:r>
            <w:r/>
          </w:p>
        </w:tc>
      </w:tr>
    </w:tbl>
    <w:p>
      <w:pPr>
        <w:ind w:firstLine="480"/>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p>
      <w:pPr>
        <w:ind w:firstLine="482"/>
        <w:rPr>
          <w:rFonts w:hint="eastAsia" w:ascii="仿宋" w:hAnsi="仿宋" w:eastAsia="仿宋" w:cs="仿宋"/>
          <w:b/>
          <w:color w:val="000000"/>
          <w:sz w:val="24"/>
          <w:szCs w:val="24"/>
          <w14:ligatures w14:val="standardContextual"/>
        </w:rPr>
      </w:pPr>
      <w:r>
        <w:rPr>
          <w:rFonts w:hint="eastAsia" w:ascii="仿宋" w:hAnsi="仿宋" w:eastAsia="仿宋" w:cs="仿宋"/>
          <w:b/>
          <w:color w:val="000000"/>
          <w:sz w:val="24"/>
          <w:szCs w:val="24"/>
          <w14:ligatures w14:val="standardContextual"/>
        </w:rPr>
      </w:r>
      <w:r/>
    </w:p>
    <w:p>
      <w:pPr>
        <w:rPr>
          <w:rFonts w:hint="eastAsia" w:ascii="仿宋" w:hAnsi="仿宋" w:eastAsia="仿宋" w:cs="仿宋"/>
          <w:b/>
          <w:color w:val="000000"/>
          <w:sz w:val="24"/>
          <w:szCs w:val="24"/>
          <w14:ligatures w14:val="standardContextual"/>
        </w:rPr>
      </w:pPr>
      <w:r>
        <w:rPr>
          <w:rFonts w:hint="eastAsia" w:ascii="仿宋" w:hAnsi="仿宋" w:eastAsia="仿宋" w:cs="仿宋"/>
          <w:b/>
          <w:color w:val="000000"/>
          <w:sz w:val="24"/>
          <w:szCs w:val="24"/>
          <w14:ligatures w14:val="standardContextual"/>
        </w:rPr>
        <w:br w:type="page" w:clear="all"/>
      </w:r>
      <w:r/>
    </w:p>
    <w:p>
      <w:pPr>
        <w:ind w:firstLine="482"/>
        <w:rPr>
          <w:rFonts w:hint="eastAsia" w:ascii="仿宋" w:hAnsi="仿宋" w:eastAsia="仿宋" w:cs="仿宋"/>
          <w:b/>
          <w:color w:val="000000"/>
          <w:sz w:val="24"/>
          <w:szCs w:val="24"/>
          <w14:ligatures w14:val="standardContextual"/>
        </w:rPr>
      </w:pPr>
      <w:r>
        <w:rPr>
          <w:rFonts w:hint="eastAsia" w:ascii="仿宋" w:hAnsi="仿宋" w:eastAsia="仿宋" w:cs="仿宋"/>
          <w:b/>
          <w:color w:val="000000"/>
          <w:sz w:val="24"/>
          <w:szCs w:val="24"/>
          <w14:ligatures w14:val="standardContextual"/>
        </w:rPr>
        <w:t xml:space="preserve">（二）采购包2评分标准</w:t>
      </w:r>
      <w:r/>
    </w:p>
    <w:p>
      <w:pPr>
        <w:ind w:firstLine="480"/>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bl>
      <w:tblPr>
        <w:tblStyle w:val="853"/>
        <w:tblW w:w="892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6"/>
        <w:gridCol w:w="6237"/>
        <w:gridCol w:w="709"/>
      </w:tblGrid>
      <w:tr>
        <w:trPr>
          <w:trHeight w:val="384"/>
        </w:trPr>
        <w:tc>
          <w:tcPr>
            <w:tcW w:w="704" w:type="dxa"/>
            <w:vAlign w:val="center"/>
            <w:textDirection w:val="lrTb"/>
            <w:noWrap w:val="false"/>
          </w:tcPr>
          <w:p>
            <w:pPr>
              <w:jc w:val="center"/>
              <w:spacing w:line="276" w:lineRule="auto"/>
              <w:rPr>
                <w:rFonts w:hint="eastAsia" w:ascii="仿宋" w:hAnsi="仿宋" w:eastAsia="仿宋" w:cs="仿宋"/>
                <w:b/>
                <w:sz w:val="24"/>
                <w:szCs w:val="24"/>
                <w14:ligatures w14:val="standardContextual"/>
              </w:rPr>
            </w:pPr>
            <w:r>
              <w:rPr>
                <w:rFonts w:hint="eastAsia" w:ascii="仿宋" w:hAnsi="仿宋" w:eastAsia="仿宋" w:cs="仿宋"/>
                <w:b/>
                <w:sz w:val="24"/>
                <w:szCs w:val="24"/>
                <w14:ligatures w14:val="standardContextual"/>
              </w:rPr>
              <w:t xml:space="preserve">序号</w:t>
            </w:r>
            <w:r/>
          </w:p>
        </w:tc>
        <w:tc>
          <w:tcPr>
            <w:tcW w:w="1276" w:type="dxa"/>
            <w:vAlign w:val="center"/>
            <w:textDirection w:val="lrTb"/>
            <w:noWrap w:val="false"/>
          </w:tcPr>
          <w:p>
            <w:pPr>
              <w:jc w:val="center"/>
              <w:spacing w:line="276" w:lineRule="auto"/>
              <w:rPr>
                <w:rFonts w:hint="eastAsia" w:ascii="仿宋" w:hAnsi="仿宋" w:eastAsia="仿宋" w:cs="仿宋"/>
                <w:b/>
                <w:sz w:val="24"/>
                <w:szCs w:val="24"/>
                <w14:ligatures w14:val="standardContextual"/>
              </w:rPr>
            </w:pPr>
            <w:r>
              <w:rPr>
                <w:rFonts w:hint="eastAsia" w:ascii="仿宋" w:hAnsi="仿宋" w:eastAsia="仿宋" w:cs="仿宋"/>
                <w:b/>
                <w:sz w:val="24"/>
                <w:szCs w:val="24"/>
                <w14:ligatures w14:val="standardContextual"/>
              </w:rPr>
              <w:t xml:space="preserve">评分项</w:t>
            </w:r>
            <w:r/>
          </w:p>
        </w:tc>
        <w:tc>
          <w:tcPr>
            <w:tcW w:w="6237" w:type="dxa"/>
            <w:vAlign w:val="center"/>
            <w:textDirection w:val="lrTb"/>
            <w:noWrap w:val="false"/>
          </w:tcPr>
          <w:p>
            <w:pPr>
              <w:jc w:val="center"/>
              <w:spacing w:line="276" w:lineRule="auto"/>
              <w:rPr>
                <w:rFonts w:hint="eastAsia" w:ascii="仿宋" w:hAnsi="仿宋" w:eastAsia="仿宋" w:cs="仿宋"/>
                <w:b/>
                <w:sz w:val="24"/>
                <w:szCs w:val="24"/>
                <w14:ligatures w14:val="standardContextual"/>
              </w:rPr>
            </w:pPr>
            <w:r>
              <w:rPr>
                <w:rFonts w:hint="eastAsia" w:ascii="仿宋" w:hAnsi="仿宋" w:eastAsia="仿宋" w:cs="仿宋"/>
                <w:b/>
                <w:sz w:val="24"/>
                <w:szCs w:val="24"/>
                <w14:ligatures w14:val="standardContextual"/>
              </w:rPr>
              <w:t xml:space="preserve">评分标准</w:t>
            </w:r>
            <w:r/>
          </w:p>
        </w:tc>
        <w:tc>
          <w:tcPr>
            <w:tcW w:w="709" w:type="dxa"/>
            <w:vAlign w:val="center"/>
            <w:textDirection w:val="lrTb"/>
            <w:noWrap w:val="false"/>
          </w:tcPr>
          <w:p>
            <w:pPr>
              <w:jc w:val="left"/>
              <w:spacing w:line="276" w:lineRule="auto"/>
              <w:rPr>
                <w:rFonts w:hint="eastAsia" w:ascii="仿宋" w:hAnsi="仿宋" w:eastAsia="仿宋" w:cs="仿宋"/>
                <w:b/>
                <w:sz w:val="24"/>
                <w:szCs w:val="24"/>
                <w14:ligatures w14:val="standardContextual"/>
              </w:rPr>
            </w:pPr>
            <w:r>
              <w:rPr>
                <w:rFonts w:hint="eastAsia" w:ascii="仿宋" w:hAnsi="仿宋" w:eastAsia="仿宋" w:cs="仿宋"/>
                <w:b/>
                <w:sz w:val="24"/>
                <w:szCs w:val="24"/>
                <w14:ligatures w14:val="standardContextual"/>
              </w:rPr>
              <w:t xml:space="preserve">分值</w:t>
            </w:r>
            <w:r/>
          </w:p>
        </w:tc>
      </w:tr>
      <w:tr>
        <w:trPr>
          <w:trHeight w:val="1420"/>
        </w:trPr>
        <w:tc>
          <w:tcPr>
            <w:tcW w:w="704" w:type="dxa"/>
            <w:vAlign w:val="center"/>
            <w:textDirection w:val="lrTb"/>
            <w:noWrap w:val="false"/>
          </w:tcPr>
          <w:p>
            <w:pPr>
              <w:jc w:val="center"/>
              <w:spacing w:line="276" w:lineRule="auto"/>
              <w:rPr>
                <w:rFonts w:hint="eastAsia" w:ascii="仿宋" w:hAnsi="仿宋" w:eastAsia="仿宋" w:cs="仿宋"/>
                <w:b/>
                <w:bCs/>
                <w:sz w:val="24"/>
                <w:szCs w:val="24"/>
                <w14:ligatures w14:val="standardContextual"/>
              </w:rPr>
            </w:pPr>
            <w:r>
              <w:rPr>
                <w:rFonts w:hint="eastAsia" w:ascii="仿宋" w:hAnsi="仿宋" w:eastAsia="仿宋" w:cs="仿宋"/>
                <w:b/>
                <w:bCs/>
                <w:sz w:val="24"/>
                <w:szCs w:val="24"/>
                <w14:ligatures w14:val="standardContextual"/>
              </w:rPr>
              <w:t xml:space="preserve">1</w:t>
            </w:r>
            <w:r/>
          </w:p>
        </w:tc>
        <w:tc>
          <w:tcPr>
            <w:tcW w:w="1276" w:type="dxa"/>
            <w:vAlign w:val="center"/>
            <w:textDirection w:val="lrTb"/>
            <w:noWrap w:val="false"/>
          </w:tcPr>
          <w:p>
            <w:pPr>
              <w:jc w:val="center"/>
              <w:spacing w:line="276" w:lineRule="auto"/>
              <w:rPr>
                <w:rFonts w:hint="eastAsia" w:ascii="仿宋" w:hAnsi="仿宋" w:eastAsia="仿宋" w:cs="仿宋"/>
                <w:b/>
                <w:bCs/>
                <w:sz w:val="24"/>
                <w:szCs w:val="24"/>
                <w14:ligatures w14:val="standardContextual"/>
              </w:rPr>
            </w:pPr>
            <w:r>
              <w:rPr>
                <w:rFonts w:hint="eastAsia" w:ascii="仿宋" w:hAnsi="仿宋" w:eastAsia="仿宋" w:cs="仿宋"/>
                <w:b/>
                <w:bCs/>
                <w:sz w:val="24"/>
                <w:szCs w:val="24"/>
                <w14:ligatures w14:val="standardContextual"/>
              </w:rPr>
              <w:t xml:space="preserve">报价</w:t>
            </w:r>
            <w:r/>
          </w:p>
        </w:tc>
        <w:tc>
          <w:tcPr>
            <w:tcW w:w="6237" w:type="dxa"/>
            <w:vAlign w:val="center"/>
            <w:textDirection w:val="lrTb"/>
            <w:noWrap w:val="false"/>
          </w:tcPr>
          <w:p>
            <w:pPr>
              <w:jc w:val="left"/>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采用低价优先法计算，即满足磋商文件要求且价格最低的报价为评审基准价，其价格分为满分。其他供应商的价格分统一按照下列公式计算：</w:t>
            </w:r>
            <w:r/>
          </w:p>
          <w:p>
            <w:pPr>
              <w:jc w:val="left"/>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报价得分=（评审基准价/磋商报价）×30（保留两位小数）</w:t>
            </w:r>
            <w:r/>
          </w:p>
        </w:tc>
        <w:tc>
          <w:tcPr>
            <w:tcW w:w="709" w:type="dxa"/>
            <w:vAlign w:val="center"/>
            <w:textDirection w:val="lrTb"/>
            <w:noWrap w:val="false"/>
          </w:tcPr>
          <w:p>
            <w:pPr>
              <w:jc w:val="center"/>
              <w:spacing w:line="276" w:lineRule="auto"/>
              <w:rPr>
                <w:rFonts w:hint="eastAsia" w:ascii="仿宋" w:hAnsi="仿宋" w:eastAsia="仿宋" w:cs="仿宋"/>
                <w:b/>
                <w:bCs/>
                <w:sz w:val="24"/>
                <w:szCs w:val="24"/>
                <w14:ligatures w14:val="standardContextual"/>
              </w:rPr>
            </w:pPr>
            <w:r>
              <w:rPr>
                <w:rFonts w:hint="eastAsia" w:ascii="仿宋" w:hAnsi="仿宋" w:eastAsia="仿宋" w:cs="仿宋"/>
                <w:b/>
                <w:bCs/>
                <w:sz w:val="24"/>
                <w:szCs w:val="24"/>
                <w14:ligatures w14:val="standardContextual"/>
              </w:rPr>
              <w:t xml:space="preserve">30</w:t>
            </w:r>
            <w:r/>
          </w:p>
        </w:tc>
      </w:tr>
      <w:tr>
        <w:trPr>
          <w:trHeight w:val="396"/>
        </w:trPr>
        <w:tc>
          <w:tcPr>
            <w:tcW w:w="704" w:type="dxa"/>
            <w:vAlign w:val="center"/>
            <w:textDirection w:val="lrTb"/>
            <w:noWrap w:val="false"/>
          </w:tcPr>
          <w:p>
            <w:pPr>
              <w:jc w:val="center"/>
              <w:spacing w:line="276" w:lineRule="auto"/>
              <w:rPr>
                <w:rFonts w:hint="eastAsia" w:ascii="仿宋" w:hAnsi="仿宋" w:eastAsia="仿宋" w:cs="仿宋"/>
                <w:b/>
                <w:bCs/>
                <w:sz w:val="24"/>
                <w:szCs w:val="24"/>
                <w14:ligatures w14:val="standardContextual"/>
              </w:rPr>
            </w:pPr>
            <w:r>
              <w:rPr>
                <w:rFonts w:hint="eastAsia" w:ascii="仿宋" w:hAnsi="仿宋" w:eastAsia="仿宋" w:cs="仿宋"/>
                <w:b/>
                <w:bCs/>
                <w:sz w:val="24"/>
                <w:szCs w:val="24"/>
                <w14:ligatures w14:val="standardContextual"/>
              </w:rPr>
              <w:t xml:space="preserve">2</w:t>
            </w:r>
            <w:r/>
          </w:p>
        </w:tc>
        <w:tc>
          <w:tcPr>
            <w:tcW w:w="1276" w:type="dxa"/>
            <w:vAlign w:val="center"/>
            <w:textDirection w:val="lrTb"/>
            <w:noWrap w:val="false"/>
          </w:tcPr>
          <w:p>
            <w:pPr>
              <w:jc w:val="center"/>
              <w:spacing w:line="276" w:lineRule="auto"/>
              <w:rPr>
                <w:rFonts w:hint="eastAsia" w:ascii="仿宋" w:hAnsi="仿宋" w:eastAsia="仿宋" w:cs="仿宋"/>
                <w:b/>
                <w:bCs/>
                <w:sz w:val="24"/>
                <w:szCs w:val="24"/>
                <w14:ligatures w14:val="standardContextual"/>
              </w:rPr>
            </w:pPr>
            <w:r>
              <w:rPr>
                <w:rFonts w:hint="eastAsia" w:ascii="仿宋" w:hAnsi="仿宋" w:eastAsia="仿宋" w:cs="仿宋"/>
                <w:b/>
                <w:bCs/>
                <w:sz w:val="24"/>
                <w:szCs w:val="24"/>
                <w14:ligatures w14:val="standardContextual"/>
              </w:rPr>
              <w:t xml:space="preserve">服务能力</w:t>
            </w:r>
            <w:r/>
          </w:p>
        </w:tc>
        <w:tc>
          <w:tcPr>
            <w:tcW w:w="6237" w:type="dxa"/>
            <w:vAlign w:val="center"/>
            <w:textDirection w:val="lrTb"/>
            <w:noWrap w:val="false"/>
          </w:tcPr>
          <w:p>
            <w:pPr>
              <w:jc w:val="left"/>
              <w:spacing w:line="276" w:lineRule="auto"/>
              <w:rPr>
                <w:rFonts w:hint="eastAsia" w:ascii="仿宋" w:hAnsi="仿宋" w:eastAsia="仿宋" w:cs="仿宋"/>
                <w:b/>
                <w:bCs/>
                <w:sz w:val="24"/>
                <w:szCs w:val="24"/>
                <w14:ligatures w14:val="standardContextual"/>
              </w:rPr>
            </w:pPr>
            <w:r>
              <w:rPr>
                <w:rFonts w:hint="eastAsia" w:ascii="仿宋" w:hAnsi="仿宋" w:eastAsia="仿宋" w:cs="仿宋"/>
                <w:b/>
                <w:bCs/>
                <w:sz w:val="24"/>
                <w:szCs w:val="24"/>
                <w14:ligatures w14:val="standardContextual"/>
              </w:rPr>
            </w:r>
            <w:r/>
          </w:p>
        </w:tc>
        <w:tc>
          <w:tcPr>
            <w:tcW w:w="709" w:type="dxa"/>
            <w:vAlign w:val="center"/>
            <w:textDirection w:val="lrTb"/>
            <w:noWrap w:val="false"/>
          </w:tcPr>
          <w:p>
            <w:pPr>
              <w:jc w:val="center"/>
              <w:spacing w:line="276" w:lineRule="auto"/>
              <w:rPr>
                <w:rFonts w:hint="eastAsia" w:ascii="仿宋" w:hAnsi="仿宋" w:eastAsia="仿宋" w:cs="仿宋"/>
                <w:b/>
                <w:bCs/>
                <w:sz w:val="24"/>
                <w:szCs w:val="24"/>
                <w14:ligatures w14:val="standardContextual"/>
              </w:rPr>
            </w:pPr>
            <w:r>
              <w:rPr>
                <w:rFonts w:hint="eastAsia" w:ascii="仿宋" w:hAnsi="仿宋" w:eastAsia="仿宋" w:cs="仿宋"/>
                <w:b/>
                <w:bCs/>
                <w:sz w:val="24"/>
                <w:szCs w:val="24"/>
                <w14:ligatures w14:val="standardContextual"/>
              </w:rPr>
              <w:t xml:space="preserve">20</w:t>
            </w:r>
            <w:r/>
          </w:p>
        </w:tc>
      </w:tr>
      <w:tr>
        <w:trPr>
          <w:trHeight w:val="1944"/>
        </w:trPr>
        <w:tc>
          <w:tcPr>
            <w:tcW w:w="704" w:type="dxa"/>
            <w:vAlign w:val="center"/>
            <w:textDirection w:val="lrTb"/>
            <w:noWrap w:val="false"/>
          </w:tcPr>
          <w:p>
            <w:pPr>
              <w:jc w:val="center"/>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2.1</w:t>
            </w:r>
            <w:r/>
          </w:p>
        </w:tc>
        <w:tc>
          <w:tcPr>
            <w:tcW w:w="1276" w:type="dxa"/>
            <w:vAlign w:val="center"/>
            <w:textDirection w:val="lrTb"/>
            <w:noWrap w:val="false"/>
          </w:tcPr>
          <w:p>
            <w:pPr>
              <w:jc w:val="left"/>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单位资质</w:t>
            </w:r>
            <w:r/>
          </w:p>
        </w:tc>
        <w:tc>
          <w:tcPr>
            <w:tcW w:w="6237" w:type="dxa"/>
            <w:vAlign w:val="center"/>
            <w:textDirection w:val="lrTb"/>
            <w:noWrap w:val="false"/>
          </w:tcPr>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供应商具有有效期内的质量、环境、职业健康安全管理体系认证证书，得2分，缺一项扣1分，扣完为止。</w:t>
            </w:r>
            <w:r/>
          </w:p>
          <w:p>
            <w:pPr>
              <w:jc w:val="left"/>
              <w:spacing w:line="276" w:lineRule="auto"/>
              <w:rPr>
                <w:rFonts w:hint="eastAsia" w:ascii="仿宋" w:hAnsi="仿宋" w:eastAsia="仿宋" w:cs="仿宋"/>
                <w:sz w:val="24"/>
                <w:szCs w:val="24"/>
                <w14:ligatures w14:val="standardContextual"/>
              </w:rPr>
            </w:pPr>
            <w:r>
              <w:rPr>
                <w:rFonts w:hint="eastAsia" w:ascii="仿宋" w:hAnsi="仿宋" w:eastAsia="仿宋" w:cs="仿宋"/>
                <w:b/>
                <w:bCs/>
                <w:sz w:val="24"/>
                <w:szCs w:val="24"/>
                <w14:ligatures w14:val="standardContextual"/>
              </w:rPr>
              <w:t xml:space="preserve">注：认证证书均需在国家市场监督管理总局全国认证认可信息公共服务平台官网查询结果为有效状态，提供有效状态截图并加盖公章；必须能反映出相关数据和内容，否则视为未提供，中标后原件备查。链接网站：（https://www.cnca.gov.cn/）</w:t>
            </w:r>
            <w:r/>
          </w:p>
        </w:tc>
        <w:tc>
          <w:tcPr>
            <w:tcW w:w="709" w:type="dxa"/>
            <w:vAlign w:val="center"/>
            <w:textDirection w:val="lrTb"/>
            <w:noWrap w:val="false"/>
          </w:tcPr>
          <w:p>
            <w:pPr>
              <w:jc w:val="center"/>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2</w:t>
            </w:r>
            <w:r/>
          </w:p>
        </w:tc>
      </w:tr>
      <w:tr>
        <w:trPr>
          <w:trHeight w:val="4208"/>
        </w:trPr>
        <w:tc>
          <w:tcPr>
            <w:tcW w:w="704" w:type="dxa"/>
            <w:vAlign w:val="center"/>
            <w:textDirection w:val="lrTb"/>
            <w:noWrap w:val="false"/>
          </w:tcPr>
          <w:p>
            <w:pPr>
              <w:jc w:val="center"/>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2.2</w:t>
            </w:r>
            <w:r/>
          </w:p>
        </w:tc>
        <w:tc>
          <w:tcPr>
            <w:tcW w:w="1276" w:type="dxa"/>
            <w:vAlign w:val="center"/>
            <w:textDirection w:val="lrTb"/>
            <w:noWrap w:val="false"/>
          </w:tcPr>
          <w:p>
            <w:pPr>
              <w:jc w:val="left"/>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服务团队</w:t>
            </w:r>
            <w:r/>
          </w:p>
        </w:tc>
        <w:tc>
          <w:tcPr>
            <w:tcW w:w="6237" w:type="dxa"/>
            <w:vAlign w:val="center"/>
            <w:textDirection w:val="lrTb"/>
            <w:noWrap w:val="false"/>
          </w:tcPr>
          <w:p>
            <w:pPr>
              <w:jc w:val="left"/>
              <w:rPr>
                <w:rFonts w:hint="eastAsia" w:ascii="仿宋" w:hAnsi="仿宋" w:eastAsia="仿宋" w:cs="仿宋"/>
                <w:sz w:val="24"/>
                <w:szCs w:val="24"/>
                <w:highlight w:val="none"/>
                <w14:ligatures w14:val="standardContextual"/>
              </w:rPr>
            </w:pPr>
            <w:r>
              <w:rPr>
                <w:rFonts w:hint="eastAsia" w:ascii="仿宋" w:hAnsi="仿宋" w:eastAsia="仿宋" w:cs="仿宋"/>
                <w:sz w:val="24"/>
                <w:szCs w:val="24"/>
                <w:highlight w:val="none"/>
                <w14:ligatures w14:val="standardContextual"/>
              </w:rPr>
              <w:t xml:space="preserve">供应商配备5人及以上稳定专职服务团队，包括项目负责人、设计师、施工负责人、安全员等，其中：</w:t>
            </w:r>
            <w:r/>
          </w:p>
          <w:p>
            <w:pPr>
              <w:jc w:val="left"/>
              <w:rPr>
                <w:rFonts w:hint="eastAsia" w:ascii="仿宋" w:hAnsi="仿宋" w:eastAsia="仿宋" w:cs="仿宋"/>
                <w:sz w:val="24"/>
                <w:szCs w:val="24"/>
                <w:highlight w:val="none"/>
                <w14:ligatures w14:val="standardContextual"/>
              </w:rPr>
            </w:pPr>
            <w:r>
              <w:rPr>
                <w:rFonts w:hint="eastAsia" w:ascii="仿宋" w:hAnsi="仿宋" w:eastAsia="仿宋" w:cs="仿宋"/>
                <w:sz w:val="24"/>
                <w:szCs w:val="24"/>
                <w:highlight w:val="none"/>
                <w14:ligatures w14:val="standardContextual"/>
              </w:rPr>
              <w:t xml:space="preserve">（1）项目负责人具有建筑工程专业高级专业技术资格的，得2分；</w:t>
            </w:r>
            <w:r/>
          </w:p>
          <w:p>
            <w:pPr>
              <w:jc w:val="left"/>
              <w:rPr>
                <w:rFonts w:hint="eastAsia" w:ascii="仿宋" w:hAnsi="仿宋" w:eastAsia="仿宋" w:cs="仿宋"/>
                <w:sz w:val="24"/>
                <w:szCs w:val="24"/>
                <w:highlight w:val="none"/>
                <w14:ligatures w14:val="standardContextual"/>
              </w:rPr>
            </w:pPr>
            <w:r>
              <w:rPr>
                <w:rFonts w:hint="eastAsia" w:ascii="仿宋" w:hAnsi="仿宋" w:eastAsia="仿宋" w:cs="仿宋"/>
                <w:sz w:val="24"/>
                <w:szCs w:val="24"/>
                <w:highlight w:val="none"/>
                <w14:ligatures w14:val="standardContextual"/>
              </w:rPr>
              <w:t xml:space="preserve">（2）设计师具有展陈、室内、建筑等相关专业中级及以上专业技术资格的，每人得2分，最高4分；</w:t>
            </w:r>
            <w:r/>
          </w:p>
          <w:p>
            <w:pPr>
              <w:jc w:val="left"/>
              <w:rPr>
                <w:rFonts w:hint="eastAsia" w:ascii="仿宋" w:hAnsi="仿宋" w:eastAsia="仿宋" w:cs="仿宋"/>
                <w:sz w:val="24"/>
                <w:szCs w:val="24"/>
                <w:highlight w:val="none"/>
                <w14:ligatures w14:val="standardContextual"/>
              </w:rPr>
            </w:pPr>
            <w:r>
              <w:rPr>
                <w:rFonts w:hint="eastAsia" w:ascii="仿宋" w:hAnsi="仿宋" w:eastAsia="仿宋" w:cs="仿宋"/>
                <w:sz w:val="24"/>
                <w:szCs w:val="24"/>
                <w:highlight w:val="none"/>
                <w14:ligatures w14:val="standardContextual"/>
              </w:rPr>
              <w:t xml:space="preserve">（3）施工负责人具有注册建造师二级及以上证书的，得1分；</w:t>
            </w:r>
            <w:r/>
          </w:p>
          <w:p>
            <w:pPr>
              <w:jc w:val="left"/>
              <w:rPr>
                <w:rFonts w:hint="eastAsia" w:ascii="仿宋" w:hAnsi="仿宋" w:eastAsia="仿宋" w:cs="仿宋"/>
                <w:sz w:val="24"/>
                <w:szCs w:val="24"/>
                <w:highlight w:val="none"/>
                <w14:ligatures w14:val="standardContextual"/>
              </w:rPr>
            </w:pPr>
            <w:r>
              <w:rPr>
                <w:rFonts w:hint="eastAsia" w:ascii="仿宋" w:hAnsi="仿宋" w:eastAsia="仿宋" w:cs="仿宋"/>
                <w:sz w:val="24"/>
                <w:szCs w:val="24"/>
                <w:highlight w:val="none"/>
                <w14:ligatures w14:val="standardContextual"/>
              </w:rPr>
              <w:t xml:space="preserve">（4）安全员具有安全生产知识考核合格证书（C证）的，得1分。</w:t>
            </w:r>
            <w:r/>
          </w:p>
          <w:p>
            <w:pPr>
              <w:jc w:val="left"/>
              <w:rPr>
                <w:rFonts w:hint="eastAsia" w:ascii="仿宋" w:hAnsi="仿宋" w:eastAsia="仿宋" w:cs="仿宋"/>
                <w:sz w:val="24"/>
                <w:szCs w:val="24"/>
                <w:highlight w:val="none"/>
                <w14:ligatures w14:val="standardContextual"/>
              </w:rPr>
            </w:pPr>
            <w:r>
              <w:rPr>
                <w:rFonts w:hint="eastAsia" w:ascii="仿宋" w:hAnsi="仿宋" w:eastAsia="仿宋" w:cs="仿宋"/>
                <w:b/>
                <w:bCs/>
                <w:sz w:val="24"/>
                <w:szCs w:val="24"/>
                <w:highlight w:val="none"/>
                <w14:ligatures w14:val="standardContextual"/>
              </w:rPr>
              <w:t xml:space="preserve">注：提供服务团队人员表及供应商为其缴纳的社保证明材料并加盖公章（2026年4月至9月任意一月），以及</w:t>
            </w:r>
            <w:r>
              <w:rPr>
                <w:rFonts w:ascii="仿宋" w:hAnsi="仿宋" w:eastAsia="仿宋" w:cs="仿宋"/>
                <w:b/>
                <w:bCs/>
                <w:sz w:val="24"/>
                <w:szCs w:val="24"/>
                <w:highlight w:val="none"/>
                <w14:ligatures w14:val="standardContextual"/>
              </w:rPr>
              <w:t xml:space="preserve">相关人员专业技术资格证书</w:t>
            </w:r>
            <w:r>
              <w:rPr>
                <w:rFonts w:hint="eastAsia" w:ascii="仿宋" w:hAnsi="仿宋" w:eastAsia="仿宋" w:cs="仿宋"/>
                <w:b/>
                <w:bCs/>
                <w:sz w:val="24"/>
                <w:szCs w:val="24"/>
                <w:highlight w:val="none"/>
                <w14:ligatures w14:val="standardContextual"/>
              </w:rPr>
              <w:t xml:space="preserve">，未提供不得分。供应商应承诺上述人员实质性全程参与本项目。</w:t>
            </w:r>
            <w:r/>
          </w:p>
        </w:tc>
        <w:tc>
          <w:tcPr>
            <w:tcW w:w="709" w:type="dxa"/>
            <w:vAlign w:val="center"/>
            <w:textDirection w:val="lrTb"/>
            <w:noWrap w:val="false"/>
          </w:tcPr>
          <w:p>
            <w:pPr>
              <w:jc w:val="center"/>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8</w:t>
            </w:r>
            <w:r/>
          </w:p>
        </w:tc>
      </w:tr>
      <w:tr>
        <w:trPr>
          <w:trHeight w:val="2051"/>
        </w:trPr>
        <w:tc>
          <w:tcPr>
            <w:tcW w:w="704" w:type="dxa"/>
            <w:vAlign w:val="center"/>
            <w:textDirection w:val="lrTb"/>
            <w:noWrap w:val="false"/>
          </w:tcPr>
          <w:p>
            <w:pPr>
              <w:jc w:val="center"/>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2.3</w:t>
            </w:r>
            <w:r/>
          </w:p>
        </w:tc>
        <w:tc>
          <w:tcPr>
            <w:tcW w:w="1276" w:type="dxa"/>
            <w:vAlign w:val="center"/>
            <w:textDirection w:val="lrTb"/>
            <w:noWrap w:val="false"/>
          </w:tcPr>
          <w:p>
            <w:pPr>
              <w:jc w:val="left"/>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项目服务经验</w:t>
            </w:r>
            <w:r/>
          </w:p>
        </w:tc>
        <w:tc>
          <w:tcPr>
            <w:tcW w:w="6237" w:type="dxa"/>
            <w:vAlign w:val="center"/>
            <w:textDirection w:val="lrTb"/>
            <w:noWrap w:val="false"/>
          </w:tcPr>
          <w:p>
            <w:pPr>
              <w:rPr>
                <w:rFonts w:hint="eastAsia" w:ascii="仿宋" w:hAnsi="仿宋" w:eastAsia="仿宋" w:cs="仿宋"/>
                <w:sz w:val="24"/>
                <w:szCs w:val="24"/>
                <w:highlight w:val="none"/>
                <w14:ligatures w14:val="standardContextual"/>
              </w:rPr>
            </w:pPr>
            <w:r>
              <w:rPr>
                <w:rFonts w:hint="eastAsia" w:ascii="仿宋" w:hAnsi="仿宋" w:eastAsia="仿宋" w:cs="仿宋"/>
                <w:sz w:val="24"/>
                <w:szCs w:val="24"/>
                <w:highlight w:val="none"/>
                <w14:ligatures w14:val="standardContextual"/>
              </w:rPr>
              <w:t xml:space="preserve">自2023年1月1日以来（以会议或活动举办时间为准），供应商具有</w:t>
            </w:r>
            <w:r>
              <w:rPr>
                <w:rFonts w:ascii="仿宋" w:hAnsi="仿宋" w:eastAsia="仿宋" w:cs="仿宋"/>
                <w:sz w:val="24"/>
                <w:szCs w:val="24"/>
                <w:highlight w:val="none"/>
                <w14:ligatures w14:val="standardContextual"/>
              </w:rPr>
              <w:t xml:space="preserve">类似会议/展览</w:t>
            </w:r>
            <w:r>
              <w:rPr>
                <w:rFonts w:hint="eastAsia" w:ascii="仿宋" w:hAnsi="仿宋" w:eastAsia="仿宋" w:cs="仿宋"/>
                <w:sz w:val="24"/>
                <w:szCs w:val="24"/>
                <w:highlight w:val="none"/>
                <w14:ligatures w14:val="standardContextual"/>
              </w:rPr>
              <w:t xml:space="preserve">活动服务经历，提供展台设计搭建、会场设计布置及会场保障服务，每提供一个得2分，最高得8分。</w:t>
            </w:r>
            <w:r/>
          </w:p>
          <w:p>
            <w:pPr>
              <w:jc w:val="left"/>
              <w:spacing w:line="276" w:lineRule="auto"/>
              <w:rPr>
                <w:rFonts w:hint="eastAsia" w:ascii="仿宋" w:hAnsi="仿宋" w:eastAsia="仿宋" w:cs="仿宋"/>
                <w:sz w:val="24"/>
                <w:szCs w:val="24"/>
                <w:highlight w:val="none"/>
                <w14:ligatures w14:val="standardContextual"/>
              </w:rPr>
            </w:pPr>
            <w:r>
              <w:rPr>
                <w:rFonts w:hint="eastAsia" w:ascii="仿宋" w:hAnsi="仿宋" w:eastAsia="仿宋" w:cs="仿宋"/>
                <w:b/>
                <w:bCs/>
                <w:sz w:val="24"/>
                <w:szCs w:val="24"/>
                <w:highlight w:val="none"/>
                <w14:ligatures w14:val="standardContextual"/>
              </w:rPr>
              <w:t xml:space="preserve">注：需提供合同复印件或主办方证明材料，同一项目不同场次不可重复计算。</w:t>
            </w:r>
            <w:r/>
          </w:p>
        </w:tc>
        <w:tc>
          <w:tcPr>
            <w:tcW w:w="709" w:type="dxa"/>
            <w:vAlign w:val="center"/>
            <w:textDirection w:val="lrTb"/>
            <w:noWrap w:val="false"/>
          </w:tcPr>
          <w:p>
            <w:pPr>
              <w:jc w:val="center"/>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8</w:t>
            </w:r>
            <w:r/>
          </w:p>
        </w:tc>
      </w:tr>
      <w:tr>
        <w:trPr>
          <w:trHeight w:val="1833"/>
        </w:trPr>
        <w:tc>
          <w:tcPr>
            <w:tcW w:w="704" w:type="dxa"/>
            <w:vAlign w:val="center"/>
            <w:textDirection w:val="lrTb"/>
            <w:noWrap w:val="false"/>
          </w:tcPr>
          <w:p>
            <w:pPr>
              <w:jc w:val="center"/>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2.4</w:t>
            </w:r>
            <w:r/>
          </w:p>
        </w:tc>
        <w:tc>
          <w:tcPr>
            <w:tcW w:w="1276" w:type="dxa"/>
            <w:vAlign w:val="center"/>
            <w:textDirection w:val="lrTb"/>
            <w:noWrap w:val="false"/>
          </w:tcPr>
          <w:p>
            <w:pPr>
              <w:jc w:val="left"/>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知识产权</w:t>
            </w:r>
            <w:r/>
          </w:p>
        </w:tc>
        <w:tc>
          <w:tcPr>
            <w:tcW w:w="6237" w:type="dxa"/>
            <w:vAlign w:val="center"/>
            <w:textDirection w:val="lrTb"/>
            <w:noWrap w:val="false"/>
          </w:tcPr>
          <w:p>
            <w:pPr>
              <w:jc w:val="left"/>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项目设计、布展及展示期间，供应商承诺严格遵守知识产权保护法律法规和展会知识产权保护相关规定，主动建立知识产权纠纷应对机制，确保项目不存在知识产权方面问题的，得2分。</w:t>
            </w:r>
            <w:r/>
          </w:p>
          <w:p>
            <w:pPr>
              <w:jc w:val="left"/>
              <w:spacing w:line="276" w:lineRule="auto"/>
              <w:rPr>
                <w:rFonts w:hint="eastAsia" w:ascii="仿宋" w:hAnsi="仿宋" w:eastAsia="仿宋" w:cs="仿宋"/>
                <w:sz w:val="24"/>
                <w:szCs w:val="24"/>
                <w14:ligatures w14:val="standardContextual"/>
              </w:rPr>
            </w:pPr>
            <w:r>
              <w:rPr>
                <w:rFonts w:hint="eastAsia" w:ascii="仿宋" w:hAnsi="仿宋" w:eastAsia="仿宋" w:cs="仿宋"/>
                <w:b/>
                <w:bCs/>
                <w:sz w:val="24"/>
                <w:szCs w:val="24"/>
                <w14:ligatures w14:val="standardContextual"/>
              </w:rPr>
              <w:t xml:space="preserve">注：需提供书面承诺书并加盖公章，否则不得分。</w:t>
            </w:r>
            <w:r/>
          </w:p>
        </w:tc>
        <w:tc>
          <w:tcPr>
            <w:tcW w:w="709" w:type="dxa"/>
            <w:vAlign w:val="center"/>
            <w:textDirection w:val="lrTb"/>
            <w:noWrap w:val="false"/>
          </w:tcPr>
          <w:p>
            <w:pPr>
              <w:jc w:val="center"/>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2</w:t>
            </w:r>
            <w:r/>
          </w:p>
        </w:tc>
      </w:tr>
      <w:tr>
        <w:trPr>
          <w:trHeight w:val="408"/>
        </w:trPr>
        <w:tc>
          <w:tcPr>
            <w:tcW w:w="704" w:type="dxa"/>
            <w:vAlign w:val="center"/>
            <w:textDirection w:val="lrTb"/>
            <w:noWrap w:val="false"/>
          </w:tcPr>
          <w:p>
            <w:pPr>
              <w:jc w:val="center"/>
              <w:spacing w:line="276" w:lineRule="auto"/>
              <w:rPr>
                <w:rFonts w:hint="eastAsia" w:ascii="仿宋" w:hAnsi="仿宋" w:eastAsia="仿宋" w:cs="仿宋"/>
                <w:b/>
                <w:bCs/>
                <w:sz w:val="24"/>
                <w:szCs w:val="24"/>
                <w14:ligatures w14:val="standardContextual"/>
              </w:rPr>
            </w:pPr>
            <w:r>
              <w:rPr>
                <w:rFonts w:hint="eastAsia" w:ascii="仿宋" w:hAnsi="仿宋" w:eastAsia="仿宋" w:cs="仿宋"/>
                <w:b/>
                <w:bCs/>
                <w:sz w:val="24"/>
                <w:szCs w:val="24"/>
                <w14:ligatures w14:val="standardContextual"/>
              </w:rPr>
              <w:t xml:space="preserve">3</w:t>
            </w:r>
            <w:r/>
          </w:p>
        </w:tc>
        <w:tc>
          <w:tcPr>
            <w:tcW w:w="1276" w:type="dxa"/>
            <w:vAlign w:val="center"/>
            <w:textDirection w:val="lrTb"/>
            <w:noWrap w:val="false"/>
          </w:tcPr>
          <w:p>
            <w:pPr>
              <w:jc w:val="left"/>
              <w:spacing w:line="276" w:lineRule="auto"/>
              <w:rPr>
                <w:rFonts w:hint="eastAsia" w:ascii="仿宋" w:hAnsi="仿宋" w:eastAsia="仿宋" w:cs="仿宋"/>
                <w:b/>
                <w:bCs/>
                <w:sz w:val="24"/>
                <w:szCs w:val="24"/>
                <w14:ligatures w14:val="standardContextual"/>
              </w:rPr>
            </w:pPr>
            <w:r>
              <w:rPr>
                <w:rFonts w:hint="eastAsia" w:ascii="仿宋" w:hAnsi="仿宋" w:eastAsia="仿宋" w:cs="仿宋"/>
                <w:b/>
                <w:bCs/>
                <w:sz w:val="24"/>
                <w:szCs w:val="24"/>
                <w14:ligatures w14:val="standardContextual"/>
              </w:rPr>
              <w:t xml:space="preserve">服务方案</w:t>
            </w:r>
            <w:r/>
          </w:p>
        </w:tc>
        <w:tc>
          <w:tcPr>
            <w:tcW w:w="6237" w:type="dxa"/>
            <w:vAlign w:val="center"/>
            <w:textDirection w:val="lrTb"/>
            <w:noWrap w:val="false"/>
          </w:tcPr>
          <w:p>
            <w:pPr>
              <w:jc w:val="left"/>
              <w:spacing w:line="276" w:lineRule="auto"/>
              <w:rPr>
                <w:rFonts w:hint="eastAsia" w:ascii="仿宋" w:hAnsi="仿宋" w:eastAsia="仿宋" w:cs="仿宋"/>
                <w:b/>
                <w:bCs/>
                <w:sz w:val="24"/>
                <w:szCs w:val="24"/>
                <w14:ligatures w14:val="standardContextual"/>
              </w:rPr>
            </w:pPr>
            <w:r>
              <w:rPr>
                <w:rFonts w:hint="eastAsia" w:ascii="仿宋" w:hAnsi="仿宋" w:eastAsia="仿宋" w:cs="仿宋"/>
                <w:b/>
                <w:bCs/>
                <w:sz w:val="24"/>
                <w:szCs w:val="24"/>
                <w14:ligatures w14:val="standardContextual"/>
              </w:rPr>
            </w:r>
            <w:r/>
          </w:p>
        </w:tc>
        <w:tc>
          <w:tcPr>
            <w:tcW w:w="709" w:type="dxa"/>
            <w:vAlign w:val="center"/>
            <w:textDirection w:val="lrTb"/>
            <w:noWrap w:val="false"/>
          </w:tcPr>
          <w:p>
            <w:pPr>
              <w:jc w:val="center"/>
              <w:spacing w:line="276" w:lineRule="auto"/>
              <w:rPr>
                <w:rFonts w:hint="eastAsia" w:ascii="仿宋" w:hAnsi="仿宋" w:eastAsia="仿宋" w:cs="仿宋"/>
                <w:b/>
                <w:bCs/>
                <w:sz w:val="24"/>
                <w:szCs w:val="24"/>
                <w14:ligatures w14:val="standardContextual"/>
              </w:rPr>
            </w:pPr>
            <w:r>
              <w:rPr>
                <w:rFonts w:hint="eastAsia" w:ascii="仿宋" w:hAnsi="仿宋" w:eastAsia="仿宋" w:cs="仿宋"/>
                <w:b/>
                <w:bCs/>
                <w:sz w:val="24"/>
                <w:szCs w:val="24"/>
                <w14:ligatures w14:val="standardContextual"/>
              </w:rPr>
              <w:t xml:space="preserve">50</w:t>
            </w:r>
            <w:r/>
          </w:p>
        </w:tc>
      </w:tr>
      <w:tr>
        <w:trPr>
          <w:trHeight w:val="5242"/>
        </w:trPr>
        <w:tc>
          <w:tcPr>
            <w:tcW w:w="704" w:type="dxa"/>
            <w:vAlign w:val="center"/>
            <w:textDirection w:val="lrTb"/>
            <w:noWrap w:val="false"/>
          </w:tcPr>
          <w:p>
            <w:pPr>
              <w:jc w:val="center"/>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3.1</w:t>
            </w:r>
            <w:r/>
          </w:p>
        </w:tc>
        <w:tc>
          <w:tcPr>
            <w:tcW w:w="1276" w:type="dxa"/>
            <w:vAlign w:val="center"/>
            <w:textDirection w:val="lrTb"/>
            <w:noWrap w:val="false"/>
          </w:tcPr>
          <w:p>
            <w:pPr>
              <w:jc w:val="center"/>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整体服务方案</w:t>
            </w:r>
            <w:r/>
          </w:p>
        </w:tc>
        <w:tc>
          <w:tcPr>
            <w:tcW w:w="6237" w:type="dxa"/>
            <w:vAlign w:val="center"/>
            <w:textDirection w:val="lrTb"/>
            <w:noWrap w:val="false"/>
          </w:tcPr>
          <w:p>
            <w:pPr>
              <w:jc w:val="left"/>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shd w:val="clear" w:color="auto" w:fill="ffffff"/>
                <w14:ligatures w14:val="standardContextual"/>
              </w:rPr>
              <w:t xml:space="preserve">整体服务：提供对项目整体认识、需求分析、解决方案、自身优势等总体服务的专业性方案。</w:t>
            </w:r>
            <w:r>
              <w:rPr>
                <w:rFonts w:hint="eastAsia" w:ascii="仿宋" w:hAnsi="仿宋" w:eastAsia="仿宋" w:cs="仿宋"/>
                <w:sz w:val="24"/>
                <w:szCs w:val="24"/>
                <w:shd w:val="clear" w:color="auto" w:fill="ffffff"/>
                <w14:ligatures w14:val="standardContextual"/>
              </w:rPr>
              <w:br/>
            </w:r>
            <w:r>
              <w:rPr>
                <w:rFonts w:hint="eastAsia" w:ascii="仿宋" w:hAnsi="仿宋" w:eastAsia="仿宋" w:cs="仿宋"/>
                <w:sz w:val="24"/>
                <w:szCs w:val="24"/>
                <w:shd w:val="clear" w:color="auto" w:fill="ffffff"/>
                <w14:ligatures w14:val="standardContextual"/>
              </w:rPr>
              <w:t xml:space="preserve">对项目整体认识、需求分析理解准确，提交的解决方案内容科学合理、针对性明确细致，满足本项目任务要求的，得10分；</w:t>
            </w:r>
            <w:r>
              <w:rPr>
                <w:rFonts w:hint="eastAsia" w:ascii="仿宋" w:hAnsi="仿宋" w:eastAsia="仿宋" w:cs="仿宋"/>
                <w:sz w:val="24"/>
                <w:szCs w:val="24"/>
                <w:shd w:val="clear" w:color="auto" w:fill="ffffff"/>
                <w14:ligatures w14:val="standardContextual"/>
              </w:rPr>
              <w:br/>
            </w:r>
            <w:r>
              <w:rPr>
                <w:rFonts w:hint="eastAsia" w:ascii="仿宋" w:hAnsi="仿宋" w:eastAsia="仿宋" w:cs="仿宋"/>
                <w:sz w:val="24"/>
                <w:szCs w:val="24"/>
                <w:shd w:val="clear" w:color="auto" w:fill="ffffff"/>
                <w14:ligatures w14:val="standardContextual"/>
              </w:rPr>
              <w:t xml:space="preserve">对项目整体认识、需求分析理解较为准确，提交的解决方案内容基本合理、针对性明确但不够细致的，基本满足本项目任务要求的，得7分；</w:t>
            </w:r>
            <w:r>
              <w:rPr>
                <w:rFonts w:hint="eastAsia" w:ascii="仿宋" w:hAnsi="仿宋" w:eastAsia="仿宋" w:cs="仿宋"/>
                <w:sz w:val="24"/>
                <w:szCs w:val="24"/>
                <w:shd w:val="clear" w:color="auto" w:fill="ffffff"/>
                <w14:ligatures w14:val="standardContextual"/>
              </w:rPr>
              <w:br/>
            </w:r>
            <w:r>
              <w:rPr>
                <w:rFonts w:hint="eastAsia" w:ascii="仿宋" w:hAnsi="仿宋" w:eastAsia="仿宋" w:cs="仿宋"/>
                <w:sz w:val="24"/>
                <w:szCs w:val="24"/>
                <w:shd w:val="clear" w:color="auto" w:fill="ffffff"/>
                <w14:ligatures w14:val="standardContextual"/>
              </w:rPr>
              <w:t xml:space="preserve">对项目整体认识、需求分析理解一般，提交的解决方案内容基本完整但不够合理、针对性一般的，内容不能完全满足本项目任务要求的，得4分；</w:t>
            </w:r>
            <w:r>
              <w:rPr>
                <w:rFonts w:hint="eastAsia" w:ascii="仿宋" w:hAnsi="仿宋" w:eastAsia="仿宋" w:cs="仿宋"/>
                <w:sz w:val="24"/>
                <w:szCs w:val="24"/>
                <w:shd w:val="clear" w:color="auto" w:fill="ffffff"/>
                <w14:ligatures w14:val="standardContextual"/>
              </w:rPr>
              <w:br/>
            </w:r>
            <w:r>
              <w:rPr>
                <w:rFonts w:hint="eastAsia" w:ascii="仿宋" w:hAnsi="仿宋" w:eastAsia="仿宋" w:cs="仿宋"/>
                <w:sz w:val="24"/>
                <w:szCs w:val="24"/>
                <w:shd w:val="clear" w:color="auto" w:fill="ffffff"/>
                <w14:ligatures w14:val="standardContextual"/>
              </w:rPr>
              <w:t xml:space="preserve">对项目整体认识、需求分析理解不够准确，</w:t>
            </w:r>
            <w:r>
              <w:rPr>
                <w:rFonts w:hint="eastAsia" w:ascii="仿宋" w:hAnsi="仿宋" w:eastAsia="仿宋" w:cs="仿宋"/>
                <w:sz w:val="24"/>
                <w:szCs w:val="24"/>
                <w14:ligatures w14:val="standardContextual"/>
              </w:rPr>
              <w:t xml:space="preserve">存在明显缺陷、与项目需求存在较大差距的，</w:t>
            </w:r>
            <w:r>
              <w:rPr>
                <w:rFonts w:hint="eastAsia" w:ascii="仿宋" w:hAnsi="仿宋" w:eastAsia="仿宋" w:cs="仿宋"/>
                <w:sz w:val="24"/>
                <w:szCs w:val="24"/>
                <w:shd w:val="clear" w:color="auto" w:fill="ffffff"/>
                <w14:ligatures w14:val="standardContextual"/>
              </w:rPr>
              <w:t xml:space="preserve">得1分；</w:t>
            </w:r>
            <w:r/>
          </w:p>
          <w:p>
            <w:pPr>
              <w:jc w:val="left"/>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shd w:val="clear" w:color="auto" w:fill="ffffff"/>
                <w14:ligatures w14:val="standardContextual"/>
              </w:rPr>
              <w:t xml:space="preserve">未提供方案的，</w:t>
            </w:r>
            <w:r>
              <w:rPr>
                <w:rFonts w:hint="eastAsia" w:ascii="仿宋" w:hAnsi="仿宋" w:eastAsia="仿宋" w:cs="仿宋"/>
                <w:sz w:val="24"/>
                <w:szCs w:val="24"/>
                <w14:ligatures w14:val="standardContextual"/>
              </w:rPr>
              <w:t xml:space="preserve">得0分。</w:t>
            </w:r>
            <w:r/>
          </w:p>
        </w:tc>
        <w:tc>
          <w:tcPr>
            <w:tcW w:w="709" w:type="dxa"/>
            <w:vAlign w:val="center"/>
            <w:textDirection w:val="lrTb"/>
            <w:noWrap w:val="false"/>
          </w:tcPr>
          <w:p>
            <w:pPr>
              <w:jc w:val="center"/>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10</w:t>
            </w:r>
            <w:r/>
          </w:p>
        </w:tc>
      </w:tr>
      <w:tr>
        <w:trPr>
          <w:trHeight w:val="3909"/>
        </w:trPr>
        <w:tc>
          <w:tcPr>
            <w:tcW w:w="704" w:type="dxa"/>
            <w:vAlign w:val="center"/>
            <w:textDirection w:val="lrTb"/>
            <w:noWrap w:val="false"/>
          </w:tcPr>
          <w:p>
            <w:pPr>
              <w:ind w:firstLine="720"/>
              <w:jc w:val="center"/>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33.2</w:t>
            </w:r>
            <w:r/>
          </w:p>
        </w:tc>
        <w:tc>
          <w:tcPr>
            <w:tcW w:w="1276" w:type="dxa"/>
            <w:vAlign w:val="center"/>
            <w:textDirection w:val="lrTb"/>
            <w:noWrap w:val="false"/>
          </w:tcPr>
          <w:p>
            <w:pPr>
              <w:jc w:val="center"/>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展示区布局和结构方案</w:t>
            </w:r>
            <w:r/>
          </w:p>
        </w:tc>
        <w:tc>
          <w:tcPr>
            <w:tcW w:w="6237" w:type="dxa"/>
            <w:vAlign w:val="center"/>
            <w:textDirection w:val="lrTb"/>
            <w:noWrap w:val="false"/>
          </w:tcPr>
          <w:p>
            <w:pPr>
              <w:jc w:val="left"/>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评估江苏特色产品展示区平面布局和展台结构布置方案的专业性，要求设计创新，主题鲜明，地方特色突出。</w:t>
            </w:r>
            <w:r/>
          </w:p>
          <w:p>
            <w:pPr>
              <w:jc w:val="left"/>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方案设计布局清晰、结构合理、美观大方、有地方特色，优于项目需求的，得10分；</w:t>
            </w:r>
            <w:r/>
          </w:p>
          <w:p>
            <w:pPr>
              <w:jc w:val="left"/>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方案设计布局一般、结构合理，符合项目需求的，得7分；</w:t>
            </w:r>
            <w:r/>
          </w:p>
          <w:p>
            <w:pPr>
              <w:jc w:val="left"/>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方案设计布局较差、基本符合项目需求的，得4分；</w:t>
            </w:r>
            <w:r/>
          </w:p>
          <w:p>
            <w:pPr>
              <w:jc w:val="left"/>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方案设计布局存在明显缺陷、与项目需求存在较大差距的，得1分；</w:t>
            </w:r>
            <w:r/>
          </w:p>
          <w:p>
            <w:pPr>
              <w:jc w:val="left"/>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未提供方案的，得0分。</w:t>
            </w:r>
            <w:r/>
          </w:p>
        </w:tc>
        <w:tc>
          <w:tcPr>
            <w:tcW w:w="709" w:type="dxa"/>
            <w:vAlign w:val="center"/>
            <w:textDirection w:val="lrTb"/>
            <w:noWrap w:val="false"/>
          </w:tcPr>
          <w:p>
            <w:pPr>
              <w:jc w:val="center"/>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10</w:t>
            </w:r>
            <w:r/>
          </w:p>
        </w:tc>
      </w:tr>
      <w:tr>
        <w:trPr>
          <w:trHeight w:val="2612"/>
        </w:trPr>
        <w:tc>
          <w:tcPr>
            <w:tcW w:w="704" w:type="dxa"/>
            <w:vAlign w:val="center"/>
            <w:textDirection w:val="lrTb"/>
            <w:noWrap w:val="false"/>
          </w:tcPr>
          <w:p>
            <w:pPr>
              <w:ind w:firstLine="720"/>
              <w:jc w:val="center"/>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33.3</w:t>
            </w:r>
            <w:r/>
          </w:p>
        </w:tc>
        <w:tc>
          <w:tcPr>
            <w:tcW w:w="1276" w:type="dxa"/>
            <w:vAlign w:val="center"/>
            <w:textDirection w:val="lrTb"/>
            <w:noWrap w:val="false"/>
          </w:tcPr>
          <w:p>
            <w:pPr>
              <w:jc w:val="center"/>
              <w:spacing w:line="276" w:lineRule="auto"/>
              <w:rPr>
                <w:rFonts w:hint="eastAsia" w:ascii="仿宋" w:hAnsi="仿宋" w:eastAsia="仿宋" w:cs="仿宋"/>
                <w:sz w:val="24"/>
                <w:szCs w:val="24"/>
                <w14:ligatures w14:val="standardContextual"/>
              </w:rPr>
            </w:pPr>
            <w:r>
              <w:rPr>
                <w:rFonts w:hint="eastAsia" w:ascii="仿宋" w:hAnsi="仿宋" w:eastAsia="仿宋" w:cs="仿宋"/>
                <w:bCs/>
                <w:sz w:val="24"/>
                <w:szCs w:val="24"/>
                <w14:ligatures w14:val="standardContextual"/>
              </w:rPr>
              <w:t xml:space="preserve">展样品管理服务方案</w:t>
            </w:r>
            <w:r/>
          </w:p>
        </w:tc>
        <w:tc>
          <w:tcPr>
            <w:tcW w:w="6237" w:type="dxa"/>
            <w:vAlign w:val="center"/>
            <w:textDirection w:val="lrTb"/>
            <w:noWrap w:val="false"/>
          </w:tcPr>
          <w:p>
            <w:pPr>
              <w:jc w:val="left"/>
              <w:spacing w:line="276" w:lineRule="auto"/>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评估展样品收集、布置及筹撤展管理方案的专业性。</w:t>
            </w:r>
            <w:r/>
          </w:p>
          <w:p>
            <w:pPr>
              <w:jc w:val="left"/>
              <w:spacing w:line="276" w:lineRule="auto"/>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方案详细具体、调度专业、进度安排合理，优于项目需求的，得10分；</w:t>
            </w:r>
            <w:r/>
          </w:p>
          <w:p>
            <w:pPr>
              <w:jc w:val="left"/>
              <w:spacing w:line="276" w:lineRule="auto"/>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方案具体、进度安排合理，符合项目需求的，得7分；</w:t>
            </w:r>
            <w:r/>
          </w:p>
          <w:p>
            <w:pPr>
              <w:jc w:val="left"/>
              <w:spacing w:line="276" w:lineRule="auto"/>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方案基本完整、基本符合项目需求的，得4分；</w:t>
            </w:r>
            <w:r/>
          </w:p>
          <w:p>
            <w:pPr>
              <w:jc w:val="left"/>
              <w:spacing w:line="276" w:lineRule="auto"/>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方案存在明显缺陷、与项目需求存在较大差距的，得1分；</w:t>
            </w:r>
            <w:r/>
          </w:p>
          <w:p>
            <w:pPr>
              <w:jc w:val="left"/>
              <w:spacing w:line="276" w:lineRule="auto"/>
              <w:rPr>
                <w:rFonts w:hint="eastAsia" w:ascii="仿宋" w:hAnsi="仿宋" w:eastAsia="仿宋" w:cs="仿宋"/>
                <w:bCs/>
                <w:sz w:val="24"/>
                <w:szCs w:val="24"/>
                <w14:ligatures w14:val="standardContextual"/>
              </w:rPr>
            </w:pPr>
            <w:r>
              <w:rPr>
                <w:rFonts w:hint="eastAsia" w:ascii="仿宋" w:hAnsi="仿宋" w:eastAsia="仿宋" w:cs="仿宋"/>
                <w:sz w:val="24"/>
                <w:szCs w:val="24"/>
                <w14:ligatures w14:val="standardContextual"/>
              </w:rPr>
              <w:t xml:space="preserve">未提供方案的</w:t>
            </w:r>
            <w:r>
              <w:rPr>
                <w:rFonts w:hint="eastAsia" w:ascii="仿宋" w:hAnsi="仿宋" w:eastAsia="仿宋" w:cs="仿宋"/>
                <w:bCs/>
                <w:sz w:val="24"/>
                <w:szCs w:val="24"/>
                <w14:ligatures w14:val="standardContextual"/>
              </w:rPr>
              <w:t xml:space="preserve">，得0分。</w:t>
            </w:r>
            <w:r/>
          </w:p>
        </w:tc>
        <w:tc>
          <w:tcPr>
            <w:tcW w:w="709" w:type="dxa"/>
            <w:vAlign w:val="center"/>
            <w:textDirection w:val="lrTb"/>
            <w:noWrap w:val="false"/>
          </w:tcPr>
          <w:p>
            <w:pPr>
              <w:jc w:val="center"/>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10</w:t>
            </w:r>
            <w:r/>
          </w:p>
        </w:tc>
      </w:tr>
      <w:tr>
        <w:trPr>
          <w:trHeight w:val="4243"/>
        </w:trPr>
        <w:tc>
          <w:tcPr>
            <w:tcW w:w="704" w:type="dxa"/>
            <w:vAlign w:val="center"/>
            <w:textDirection w:val="lrTb"/>
            <w:noWrap w:val="false"/>
          </w:tcPr>
          <w:p>
            <w:pPr>
              <w:ind w:firstLine="720"/>
              <w:jc w:val="center"/>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33.4</w:t>
            </w:r>
            <w:r/>
          </w:p>
        </w:tc>
        <w:tc>
          <w:tcPr>
            <w:tcW w:w="1276" w:type="dxa"/>
            <w:vAlign w:val="center"/>
            <w:textDirection w:val="lrTb"/>
            <w:noWrap w:val="false"/>
          </w:tcPr>
          <w:p>
            <w:pPr>
              <w:jc w:val="center"/>
              <w:spacing w:line="276" w:lineRule="auto"/>
              <w:rPr>
                <w:rFonts w:hint="eastAsia" w:ascii="仿宋" w:hAnsi="仿宋" w:eastAsia="仿宋" w:cs="仿宋"/>
                <w:sz w:val="24"/>
                <w:szCs w:val="24"/>
                <w14:ligatures w14:val="standardContextual"/>
              </w:rPr>
            </w:pPr>
            <w:r>
              <w:rPr>
                <w:rFonts w:hint="eastAsia" w:ascii="仿宋" w:hAnsi="仿宋" w:eastAsia="仿宋" w:cs="仿宋"/>
                <w:bCs/>
                <w:sz w:val="24"/>
                <w:szCs w:val="24"/>
                <w14:ligatures w14:val="standardContextual"/>
              </w:rPr>
              <w:t xml:space="preserve">会务服务方案</w:t>
            </w:r>
            <w:r/>
          </w:p>
        </w:tc>
        <w:tc>
          <w:tcPr>
            <w:tcW w:w="6237" w:type="dxa"/>
            <w:vAlign w:val="center"/>
            <w:textDirection w:val="lrTb"/>
            <w:noWrap w:val="false"/>
          </w:tcPr>
          <w:p>
            <w:pPr>
              <w:jc w:val="left"/>
              <w:spacing w:line="276" w:lineRule="auto"/>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评估会议活动承办及现场服务方案的专业性，包括会前筹备、会务资料设计、现场调度、流程控制等。</w:t>
            </w:r>
            <w:r/>
          </w:p>
          <w:p>
            <w:pPr>
              <w:jc w:val="left"/>
              <w:spacing w:line="276" w:lineRule="auto"/>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方案完整全面、流程清晰、人员分工明确、可操作性强，优于项目需求的，得10分；</w:t>
            </w:r>
            <w:r/>
          </w:p>
          <w:p>
            <w:pPr>
              <w:jc w:val="left"/>
              <w:spacing w:line="276" w:lineRule="auto"/>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方案较为完整、流程基本清晰、人员分工明确，符合项目需求的，得7分；</w:t>
            </w:r>
            <w:r/>
          </w:p>
          <w:p>
            <w:pPr>
              <w:jc w:val="left"/>
              <w:spacing w:line="276" w:lineRule="auto"/>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方案基本完整、人员分工较为明确，基本符合项目需求的，得4分；</w:t>
            </w:r>
            <w:r/>
          </w:p>
          <w:p>
            <w:pPr>
              <w:jc w:val="left"/>
              <w:spacing w:line="276" w:lineRule="auto"/>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方案存在明显缺陷、人员分工不够明确，与项目需求存在较大差距的，得1分；</w:t>
            </w:r>
            <w:r/>
          </w:p>
          <w:p>
            <w:pPr>
              <w:jc w:val="left"/>
              <w:spacing w:line="276" w:lineRule="auto"/>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未提供方案的，得0分。</w:t>
            </w:r>
            <w:r/>
          </w:p>
        </w:tc>
        <w:tc>
          <w:tcPr>
            <w:tcW w:w="709" w:type="dxa"/>
            <w:vAlign w:val="center"/>
            <w:textDirection w:val="lrTb"/>
            <w:noWrap w:val="false"/>
          </w:tcPr>
          <w:p>
            <w:pPr>
              <w:jc w:val="center"/>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10</w:t>
            </w:r>
            <w:r/>
          </w:p>
        </w:tc>
      </w:tr>
      <w:tr>
        <w:trPr>
          <w:trHeight w:val="3791"/>
        </w:trPr>
        <w:tc>
          <w:tcPr>
            <w:tcW w:w="704" w:type="dxa"/>
            <w:vAlign w:val="center"/>
            <w:textDirection w:val="lrTb"/>
            <w:noWrap w:val="false"/>
          </w:tcPr>
          <w:p>
            <w:pPr>
              <w:jc w:val="center"/>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3.5</w:t>
            </w:r>
            <w:r/>
          </w:p>
        </w:tc>
        <w:tc>
          <w:tcPr>
            <w:tcW w:w="1276" w:type="dxa"/>
            <w:vAlign w:val="center"/>
            <w:textDirection w:val="lrTb"/>
            <w:noWrap w:val="false"/>
          </w:tcPr>
          <w:p>
            <w:pPr>
              <w:jc w:val="center"/>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应急预案</w:t>
            </w:r>
            <w:r/>
          </w:p>
        </w:tc>
        <w:tc>
          <w:tcPr>
            <w:tcW w:w="6237" w:type="dxa"/>
            <w:vAlign w:val="center"/>
            <w:textDirection w:val="lrTb"/>
            <w:noWrap w:val="false"/>
          </w:tcPr>
          <w:p>
            <w:pPr>
              <w:jc w:val="left"/>
              <w:spacing w:line="276" w:lineRule="auto"/>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评估项目服务期间可预测的各类突发事件现场处置方案的专业性。</w:t>
            </w:r>
            <w:r/>
          </w:p>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方案细致周密、科学可行、措施有力，优于项目需求的，得10分；</w:t>
            </w:r>
            <w:r/>
          </w:p>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方案比较完整、合理可行、措施比较有力，符合项目需求的，得7分；</w:t>
            </w:r>
            <w:r/>
          </w:p>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方案基本完整、措施基本可行，基本符合项目需求的，得4分；</w:t>
            </w:r>
            <w:r/>
          </w:p>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方案存在明显缺陷、可操作性较差，与项目需求存在较大差距的，得1分；</w:t>
            </w:r>
            <w:r/>
          </w:p>
          <w:p>
            <w:pPr>
              <w:jc w:val="left"/>
              <w:spacing w:line="276" w:lineRule="auto"/>
              <w:rPr>
                <w:rFonts w:hint="eastAsia" w:ascii="仿宋" w:hAnsi="仿宋" w:eastAsia="仿宋" w:cs="仿宋"/>
                <w:bCs/>
                <w:sz w:val="24"/>
                <w:szCs w:val="24"/>
                <w14:ligatures w14:val="standardContextual"/>
              </w:rPr>
            </w:pPr>
            <w:r>
              <w:rPr>
                <w:rFonts w:hint="eastAsia" w:ascii="仿宋" w:hAnsi="仿宋" w:eastAsia="仿宋" w:cs="仿宋"/>
                <w:sz w:val="24"/>
                <w:szCs w:val="24"/>
                <w14:ligatures w14:val="standardContextual"/>
              </w:rPr>
              <w:t xml:space="preserve">方案不符合项目需求或未提供方案的，得0分。</w:t>
            </w:r>
            <w:r/>
          </w:p>
        </w:tc>
        <w:tc>
          <w:tcPr>
            <w:tcW w:w="709" w:type="dxa"/>
            <w:vAlign w:val="center"/>
            <w:textDirection w:val="lrTb"/>
            <w:noWrap w:val="false"/>
          </w:tcPr>
          <w:p>
            <w:pPr>
              <w:jc w:val="center"/>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10</w:t>
            </w:r>
            <w:r/>
          </w:p>
        </w:tc>
      </w:tr>
      <w:tr>
        <w:trPr>
          <w:trHeight w:val="416"/>
        </w:trPr>
        <w:tc>
          <w:tcPr>
            <w:tcW w:w="704" w:type="dxa"/>
            <w:vAlign w:val="center"/>
            <w:textDirection w:val="lrTb"/>
            <w:noWrap w:val="false"/>
          </w:tcPr>
          <w:p>
            <w:pPr>
              <w:jc w:val="center"/>
              <w:spacing w:line="276" w:lineRule="auto"/>
              <w:rPr>
                <w:rFonts w:hint="eastAsia" w:ascii="仿宋" w:hAnsi="仿宋" w:eastAsia="仿宋" w:cs="仿宋"/>
                <w:b/>
                <w:bCs/>
                <w:sz w:val="24"/>
                <w:szCs w:val="24"/>
                <w14:ligatures w14:val="standardContextual"/>
              </w:rPr>
            </w:pPr>
            <w:r>
              <w:rPr>
                <w:rFonts w:hint="eastAsia" w:ascii="仿宋" w:hAnsi="仿宋" w:eastAsia="仿宋" w:cs="仿宋"/>
                <w:b/>
                <w:bCs/>
                <w:sz w:val="24"/>
                <w:szCs w:val="24"/>
                <w14:ligatures w14:val="standardContextual"/>
              </w:rPr>
            </w:r>
            <w:r/>
          </w:p>
        </w:tc>
        <w:tc>
          <w:tcPr>
            <w:tcW w:w="1276" w:type="dxa"/>
            <w:vAlign w:val="center"/>
            <w:textDirection w:val="lrTb"/>
            <w:noWrap w:val="false"/>
          </w:tcPr>
          <w:p>
            <w:pPr>
              <w:jc w:val="center"/>
              <w:spacing w:line="276" w:lineRule="auto"/>
              <w:rPr>
                <w:rFonts w:hint="eastAsia" w:ascii="仿宋" w:hAnsi="仿宋" w:eastAsia="仿宋" w:cs="仿宋"/>
                <w:b/>
                <w:bCs/>
                <w:sz w:val="24"/>
                <w:szCs w:val="24"/>
                <w14:ligatures w14:val="standardContextual"/>
              </w:rPr>
            </w:pPr>
            <w:r>
              <w:rPr>
                <w:rFonts w:hint="eastAsia" w:ascii="仿宋" w:hAnsi="仿宋" w:eastAsia="仿宋" w:cs="仿宋"/>
                <w:b/>
                <w:bCs/>
                <w:sz w:val="24"/>
                <w:szCs w:val="24"/>
                <w14:ligatures w14:val="standardContextual"/>
              </w:rPr>
              <w:t xml:space="preserve">合计</w:t>
            </w:r>
            <w:r/>
          </w:p>
        </w:tc>
        <w:tc>
          <w:tcPr>
            <w:tcW w:w="6237" w:type="dxa"/>
            <w:vAlign w:val="center"/>
            <w:textDirection w:val="lrTb"/>
            <w:noWrap w:val="false"/>
          </w:tcPr>
          <w:p>
            <w:pPr>
              <w:ind w:firstLine="723"/>
              <w:jc w:val="left"/>
              <w:spacing w:line="276" w:lineRule="auto"/>
              <w:rPr>
                <w:rFonts w:hint="eastAsia" w:ascii="仿宋" w:hAnsi="仿宋" w:eastAsia="仿宋" w:cs="仿宋"/>
                <w:b/>
                <w:bCs/>
                <w:sz w:val="24"/>
                <w:szCs w:val="24"/>
                <w14:ligatures w14:val="standardContextual"/>
              </w:rPr>
            </w:pPr>
            <w:r>
              <w:rPr>
                <w:rFonts w:hint="eastAsia" w:ascii="仿宋" w:hAnsi="仿宋" w:eastAsia="仿宋" w:cs="仿宋"/>
                <w:b/>
                <w:bCs/>
                <w:sz w:val="24"/>
                <w:szCs w:val="24"/>
                <w14:ligatures w14:val="standardContextual"/>
              </w:rPr>
            </w:r>
            <w:r/>
          </w:p>
        </w:tc>
        <w:tc>
          <w:tcPr>
            <w:tcW w:w="709" w:type="dxa"/>
            <w:vAlign w:val="center"/>
            <w:textDirection w:val="lrTb"/>
            <w:noWrap w:val="false"/>
          </w:tcPr>
          <w:p>
            <w:pPr>
              <w:jc w:val="center"/>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100</w:t>
            </w:r>
            <w:r/>
          </w:p>
        </w:tc>
      </w:tr>
    </w:tbl>
    <w:p>
      <w:pPr>
        <w:rPr>
          <w:rFonts w:hint="eastAsia" w:ascii="仿宋" w:hAnsi="仿宋" w:eastAsia="仿宋" w:cs="仿宋"/>
          <w:b/>
          <w:color w:val="000000"/>
          <w:sz w:val="24"/>
          <w:szCs w:val="24"/>
          <w14:ligatures w14:val="standardContextual"/>
        </w:rPr>
      </w:pPr>
      <w:r>
        <w:rPr>
          <w:rFonts w:hint="eastAsia" w:ascii="仿宋" w:hAnsi="仿宋" w:eastAsia="仿宋" w:cs="仿宋"/>
          <w:b/>
          <w:color w:val="000000"/>
          <w:sz w:val="24"/>
          <w:szCs w:val="24"/>
          <w14:ligatures w14:val="standardContextual"/>
        </w:rPr>
        <w:br w:type="page" w:clear="all"/>
      </w:r>
      <w:r/>
    </w:p>
    <w:p>
      <w:pPr>
        <w:ind w:firstLine="482"/>
        <w:rPr>
          <w:rFonts w:hint="eastAsia" w:ascii="仿宋" w:hAnsi="仿宋" w:eastAsia="仿宋" w:cs="仿宋"/>
          <w:b/>
          <w:color w:val="000000"/>
          <w:sz w:val="24"/>
          <w:szCs w:val="24"/>
          <w14:ligatures w14:val="standardContextual"/>
        </w:rPr>
      </w:pPr>
      <w:r>
        <w:rPr>
          <w:rFonts w:hint="eastAsia" w:ascii="仿宋" w:hAnsi="仿宋" w:eastAsia="仿宋" w:cs="仿宋"/>
          <w:b/>
          <w:color w:val="000000"/>
          <w:sz w:val="24"/>
          <w:szCs w:val="24"/>
          <w14:ligatures w14:val="standardContextual"/>
        </w:rPr>
        <w:t xml:space="preserve">（三）采购包3评分标准</w:t>
      </w:r>
      <w:r/>
    </w:p>
    <w:p>
      <w:pPr>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bl>
      <w:tblPr>
        <w:tblStyle w:val="880"/>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276"/>
        <w:gridCol w:w="6492"/>
        <w:gridCol w:w="708"/>
      </w:tblGrid>
      <w:tr>
        <w:trPr/>
        <w:tc>
          <w:tcPr>
            <w:tcW w:w="704" w:type="dxa"/>
            <w:vAlign w:val="center"/>
            <w:textDirection w:val="lrTb"/>
            <w:noWrap w:val="false"/>
          </w:tcPr>
          <w:p>
            <w:pPr>
              <w:jc w:val="center"/>
              <w:spacing w:line="276" w:lineRule="auto"/>
              <w:widowControl/>
              <w:rPr>
                <w:rFonts w:hint="eastAsia" w:ascii="仿宋" w:hAnsi="仿宋" w:eastAsia="仿宋" w:cs="仿宋"/>
                <w:b/>
                <w:bCs/>
                <w:sz w:val="24"/>
                <w:szCs w:val="24"/>
                <w14:ligatures w14:val="standardContextual"/>
              </w:rPr>
            </w:pPr>
            <w:r>
              <w:rPr>
                <w:rFonts w:hint="eastAsia" w:ascii="仿宋" w:hAnsi="仿宋" w:eastAsia="仿宋" w:cs="仿宋"/>
                <w:b/>
                <w:bCs/>
                <w:sz w:val="24"/>
                <w:szCs w:val="24"/>
                <w14:ligatures w14:val="standardContextual"/>
              </w:rPr>
              <w:t xml:space="preserve">序号</w:t>
            </w:r>
            <w:r/>
          </w:p>
        </w:tc>
        <w:tc>
          <w:tcPr>
            <w:tcW w:w="1276" w:type="dxa"/>
            <w:vAlign w:val="center"/>
            <w:textDirection w:val="lrTb"/>
            <w:noWrap w:val="false"/>
          </w:tcPr>
          <w:p>
            <w:pPr>
              <w:jc w:val="center"/>
              <w:spacing w:line="276" w:lineRule="auto"/>
              <w:widowControl/>
              <w:rPr>
                <w:rFonts w:hint="eastAsia" w:ascii="仿宋" w:hAnsi="仿宋" w:eastAsia="仿宋" w:cs="仿宋"/>
                <w:b/>
                <w:bCs/>
                <w:sz w:val="24"/>
                <w:szCs w:val="24"/>
                <w14:ligatures w14:val="standardContextual"/>
              </w:rPr>
            </w:pPr>
            <w:r>
              <w:rPr>
                <w:rFonts w:hint="eastAsia" w:ascii="仿宋" w:hAnsi="仿宋" w:eastAsia="仿宋" w:cs="仿宋"/>
                <w:b/>
                <w:bCs/>
                <w:sz w:val="24"/>
                <w:szCs w:val="24"/>
                <w14:ligatures w14:val="standardContextual"/>
              </w:rPr>
              <w:t xml:space="preserve">评分因素</w:t>
            </w:r>
            <w:r/>
          </w:p>
        </w:tc>
        <w:tc>
          <w:tcPr>
            <w:tcW w:w="6492" w:type="dxa"/>
            <w:vAlign w:val="center"/>
            <w:textDirection w:val="lrTb"/>
            <w:noWrap w:val="false"/>
          </w:tcPr>
          <w:p>
            <w:pPr>
              <w:jc w:val="center"/>
              <w:spacing w:line="276" w:lineRule="auto"/>
              <w:widowControl/>
              <w:rPr>
                <w:rFonts w:hint="eastAsia" w:ascii="仿宋" w:hAnsi="仿宋" w:eastAsia="仿宋" w:cs="仿宋"/>
                <w:b/>
                <w:bCs/>
                <w:sz w:val="24"/>
                <w:szCs w:val="24"/>
                <w14:ligatures w14:val="standardContextual"/>
              </w:rPr>
            </w:pPr>
            <w:r>
              <w:rPr>
                <w:rFonts w:hint="eastAsia" w:ascii="仿宋" w:hAnsi="仿宋" w:eastAsia="仿宋" w:cs="仿宋"/>
                <w:b/>
                <w:bCs/>
                <w:sz w:val="24"/>
                <w:szCs w:val="24"/>
                <w14:ligatures w14:val="standardContextual"/>
              </w:rPr>
              <w:t xml:space="preserve">评分标准</w:t>
            </w:r>
            <w:r/>
          </w:p>
        </w:tc>
        <w:tc>
          <w:tcPr>
            <w:tcW w:w="708" w:type="dxa"/>
            <w:vAlign w:val="center"/>
            <w:textDirection w:val="lrTb"/>
            <w:noWrap w:val="false"/>
          </w:tcPr>
          <w:p>
            <w:pPr>
              <w:jc w:val="center"/>
              <w:spacing w:line="276" w:lineRule="auto"/>
              <w:widowControl/>
              <w:rPr>
                <w:rFonts w:hint="eastAsia" w:ascii="仿宋" w:hAnsi="仿宋" w:eastAsia="仿宋" w:cs="仿宋"/>
                <w:b/>
                <w:bCs/>
                <w:sz w:val="24"/>
                <w:szCs w:val="24"/>
                <w14:ligatures w14:val="standardContextual"/>
              </w:rPr>
            </w:pPr>
            <w:r>
              <w:rPr>
                <w:rFonts w:hint="eastAsia" w:ascii="仿宋" w:hAnsi="仿宋" w:eastAsia="仿宋" w:cs="仿宋"/>
                <w:b/>
                <w:bCs/>
                <w:sz w:val="24"/>
                <w:szCs w:val="24"/>
                <w14:ligatures w14:val="standardContextual"/>
              </w:rPr>
              <w:t xml:space="preserve">分值</w:t>
            </w:r>
            <w:r/>
          </w:p>
        </w:tc>
      </w:tr>
      <w:tr>
        <w:trPr>
          <w:trHeight w:val="923"/>
        </w:trPr>
        <w:tc>
          <w:tcPr>
            <w:tcW w:w="704" w:type="dxa"/>
            <w:vAlign w:val="center"/>
            <w:textDirection w:val="lrTb"/>
            <w:noWrap w:val="false"/>
          </w:tcPr>
          <w:p>
            <w:pPr>
              <w:jc w:val="cente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1</w:t>
            </w:r>
            <w:r/>
          </w:p>
        </w:tc>
        <w:tc>
          <w:tcPr>
            <w:tcW w:w="1276" w:type="dxa"/>
            <w:vAlign w:val="center"/>
            <w:textDirection w:val="lrTb"/>
            <w:noWrap w:val="false"/>
          </w:tcPr>
          <w:p>
            <w:pPr>
              <w:jc w:val="center"/>
              <w:spacing w:line="276" w:lineRule="auto"/>
              <w:widowControl/>
              <w:rPr>
                <w:rFonts w:hint="eastAsia" w:ascii="仿宋" w:hAnsi="仿宋" w:eastAsia="仿宋" w:cs="仿宋"/>
                <w:sz w:val="24"/>
                <w:szCs w:val="24"/>
                <w:highlight w:val="none"/>
                <w14:ligatures w14:val="standardContextual"/>
              </w:rPr>
            </w:pPr>
            <w:r>
              <w:rPr>
                <w:rFonts w:hint="eastAsia" w:ascii="仿宋" w:hAnsi="仿宋" w:eastAsia="仿宋" w:cs="仿宋"/>
                <w:sz w:val="24"/>
                <w:szCs w:val="24"/>
                <w:highlight w:val="none"/>
                <w14:ligatures w14:val="standardContextual"/>
              </w:rPr>
              <w:t xml:space="preserve">报价</w:t>
            </w:r>
            <w:r/>
          </w:p>
        </w:tc>
        <w:tc>
          <w:tcPr>
            <w:tcW w:w="6492" w:type="dxa"/>
            <w:vAlign w:val="center"/>
            <w:textDirection w:val="lrTb"/>
            <w:noWrap w:val="false"/>
          </w:tcPr>
          <w:p>
            <w:pPr>
              <w:jc w:val="left"/>
              <w:spacing w:line="276" w:lineRule="auto"/>
              <w:rPr>
                <w:rFonts w:hint="eastAsia" w:ascii="仿宋" w:hAnsi="仿宋" w:eastAsia="仿宋" w:cs="仿宋"/>
                <w:sz w:val="24"/>
                <w:szCs w:val="24"/>
                <w:highlight w:val="none"/>
                <w14:ligatures w14:val="standardContextual"/>
              </w:rPr>
            </w:pPr>
            <w:r>
              <w:rPr>
                <w:rFonts w:hint="eastAsia" w:ascii="仿宋" w:hAnsi="仿宋" w:eastAsia="仿宋" w:cs="仿宋"/>
                <w:sz w:val="24"/>
                <w:szCs w:val="24"/>
                <w:highlight w:val="none"/>
                <w14:ligatures w14:val="standardContextual"/>
              </w:rPr>
              <w:t xml:space="preserve">采用低价优先法计算，即满足磋商文件要求且价格最低的报价为评审基准价，其价格分为满分。其他供应商的价格分统一按照下列公式计算：</w:t>
            </w:r>
            <w:r/>
          </w:p>
          <w:p>
            <w:pPr>
              <w:jc w:val="left"/>
              <w:spacing w:line="276" w:lineRule="auto"/>
              <w:rPr>
                <w:rFonts w:hint="eastAsia" w:ascii="仿宋" w:hAnsi="仿宋" w:eastAsia="仿宋" w:cs="仿宋"/>
                <w:sz w:val="24"/>
                <w:szCs w:val="24"/>
                <w:highlight w:val="none"/>
                <w14:ligatures w14:val="standardContextual"/>
              </w:rPr>
            </w:pPr>
            <w:r>
              <w:rPr>
                <w:rFonts w:hint="eastAsia" w:ascii="仿宋" w:hAnsi="仿宋" w:eastAsia="仿宋" w:cs="仿宋"/>
                <w:sz w:val="24"/>
                <w:szCs w:val="24"/>
                <w:highlight w:val="none"/>
                <w14:ligatures w14:val="standardContextual"/>
              </w:rPr>
              <w:t xml:space="preserve">报价得分=（评审基准价/磋商报价）×20（保留两位小数）</w:t>
            </w:r>
            <w:r/>
          </w:p>
        </w:tc>
        <w:tc>
          <w:tcPr>
            <w:tcW w:w="708" w:type="dxa"/>
            <w:vAlign w:val="center"/>
            <w:textDirection w:val="lrTb"/>
            <w:noWrap w:val="false"/>
          </w:tcPr>
          <w:p>
            <w:pPr>
              <w:jc w:val="center"/>
              <w:spacing w:line="276" w:lineRule="auto"/>
              <w:widowControl/>
              <w:rPr>
                <w:rFonts w:hint="eastAsia" w:ascii="仿宋" w:hAnsi="仿宋" w:eastAsia="仿宋" w:cs="仿宋"/>
                <w:sz w:val="24"/>
                <w:szCs w:val="24"/>
                <w:highlight w:val="none"/>
                <w14:ligatures w14:val="standardContextual"/>
              </w:rPr>
            </w:pPr>
            <w:r>
              <w:rPr>
                <w:rFonts w:hint="eastAsia" w:ascii="仿宋" w:hAnsi="仿宋" w:eastAsia="仿宋" w:cs="仿宋"/>
                <w:sz w:val="24"/>
                <w:szCs w:val="24"/>
                <w:highlight w:val="none"/>
                <w14:ligatures w14:val="standardContextual"/>
              </w:rPr>
              <w:t xml:space="preserve">20</w:t>
            </w:r>
            <w:r/>
          </w:p>
        </w:tc>
      </w:tr>
      <w:tr>
        <w:trPr/>
        <w:tc>
          <w:tcPr>
            <w:tcW w:w="704" w:type="dxa"/>
            <w:vAlign w:val="center"/>
            <w:textDirection w:val="lrTb"/>
            <w:noWrap w:val="false"/>
          </w:tcPr>
          <w:p>
            <w:pPr>
              <w:jc w:val="cente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2</w:t>
            </w:r>
            <w:r/>
          </w:p>
        </w:tc>
        <w:tc>
          <w:tcPr>
            <w:tcW w:w="1276" w:type="dxa"/>
            <w:vAlign w:val="center"/>
            <w:textDirection w:val="lrTb"/>
            <w:noWrap w:val="false"/>
          </w:tcPr>
          <w:p>
            <w:pPr>
              <w:jc w:val="cente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业绩</w:t>
            </w:r>
            <w:r/>
          </w:p>
        </w:tc>
        <w:tc>
          <w:tcPr>
            <w:tcW w:w="6492" w:type="dxa"/>
            <w:vAlign w:val="center"/>
            <w:textDirection w:val="lrTb"/>
            <w:noWrap w:val="false"/>
          </w:tcPr>
          <w:p>
            <w:pPr>
              <w:ind w:right="40"/>
              <w:spacing w:line="276"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自2023年1月1日至响应文件提交截止之日，供应商承担过类似视频制作及宣传推广服务相关业绩，每提供1份得2分，最高得10分。</w:t>
            </w:r>
            <w:r/>
          </w:p>
          <w:p>
            <w:pPr>
              <w:ind w:right="160"/>
              <w:spacing w:line="276" w:lineRule="auto"/>
              <w:rPr>
                <w:rFonts w:hint="eastAsia" w:ascii="仿宋" w:hAnsi="仿宋" w:eastAsia="仿宋" w:cs="仿宋"/>
                <w:sz w:val="24"/>
                <w:szCs w:val="24"/>
                <w14:ligatures w14:val="standardContextual"/>
              </w:rPr>
            </w:pPr>
            <w:r>
              <w:rPr>
                <w:rFonts w:hint="eastAsia" w:ascii="仿宋" w:hAnsi="仿宋" w:eastAsia="仿宋" w:cs="仿宋"/>
                <w:b/>
                <w:bCs/>
                <w:sz w:val="24"/>
                <w:szCs w:val="24"/>
                <w14:ligatures w14:val="standardContextual"/>
              </w:rPr>
              <w:t xml:space="preserve">注：供应商需提供相关项目合同扫描件并加盖公章，合同扫描件能清晰体现合同内容、签署日期、甲乙双方盖章。未提供或不清晰或不明确或不符合要求的合同不得分。</w:t>
            </w:r>
            <w:r/>
          </w:p>
        </w:tc>
        <w:tc>
          <w:tcPr>
            <w:tcW w:w="708" w:type="dxa"/>
            <w:vAlign w:val="center"/>
            <w:textDirection w:val="lrTb"/>
            <w:noWrap w:val="false"/>
          </w:tcPr>
          <w:p>
            <w:pPr>
              <w:jc w:val="cente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10</w:t>
            </w:r>
            <w:r/>
          </w:p>
        </w:tc>
      </w:tr>
      <w:tr>
        <w:trPr/>
        <w:tc>
          <w:tcPr>
            <w:tcW w:w="704" w:type="dxa"/>
            <w:vAlign w:val="center"/>
            <w:textDirection w:val="lrTb"/>
            <w:noWrap w:val="false"/>
          </w:tcPr>
          <w:p>
            <w:pPr>
              <w:jc w:val="cente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3</w:t>
            </w:r>
            <w:r/>
          </w:p>
        </w:tc>
        <w:tc>
          <w:tcPr>
            <w:tcW w:w="1276" w:type="dxa"/>
            <w:vAlign w:val="center"/>
            <w:textDirection w:val="lrTb"/>
            <w:noWrap w:val="false"/>
          </w:tcPr>
          <w:p>
            <w:pPr>
              <w:jc w:val="center"/>
              <w:spacing w:line="276" w:lineRule="auto"/>
              <w:widowControl/>
              <w:rPr>
                <w:rFonts w:hint="eastAsia" w:ascii="仿宋" w:hAnsi="仿宋" w:eastAsia="仿宋" w:cs="仿宋"/>
                <w:sz w:val="24"/>
                <w:szCs w:val="24"/>
                <w:highlight w:val="none"/>
                <w14:ligatures w14:val="standardContextual"/>
              </w:rPr>
            </w:pPr>
            <w:r>
              <w:rPr>
                <w:rFonts w:hint="eastAsia" w:ascii="仿宋" w:hAnsi="仿宋" w:eastAsia="仿宋" w:cs="仿宋"/>
                <w:sz w:val="24"/>
                <w:szCs w:val="24"/>
                <w:highlight w:val="none"/>
                <w14:ligatures w14:val="standardContextual"/>
              </w:rPr>
              <w:t xml:space="preserve">履约能力</w:t>
            </w:r>
            <w:r/>
          </w:p>
        </w:tc>
        <w:tc>
          <w:tcPr>
            <w:tcW w:w="6492" w:type="dxa"/>
            <w:vAlign w:val="center"/>
            <w:textDirection w:val="lrTb"/>
            <w:noWrap w:val="false"/>
          </w:tcPr>
          <w:p>
            <w:pPr>
              <w:ind w:right="160"/>
              <w:spacing w:line="276" w:lineRule="auto"/>
              <w:rPr>
                <w:rFonts w:hint="eastAsia" w:ascii="仿宋" w:hAnsi="仿宋" w:cs="仿宋"/>
                <w:sz w:val="24"/>
                <w:szCs w:val="24"/>
                <w:highlight w:val="none"/>
                <w14:ligatures w14:val="standardContextual"/>
              </w:rPr>
            </w:pPr>
            <w:r>
              <w:rPr>
                <w:rFonts w:hint="eastAsia" w:ascii="仿宋" w:hAnsi="仿宋" w:eastAsia="仿宋" w:cs="仿宋"/>
                <w:sz w:val="24"/>
                <w:szCs w:val="24"/>
                <w:highlight w:val="none"/>
                <w14:ligatures w14:val="standardContextual"/>
              </w:rPr>
              <w:t xml:space="preserve">供应商</w:t>
            </w:r>
            <w:r>
              <w:rPr>
                <w:rFonts w:ascii="仿宋" w:hAnsi="仿宋" w:eastAsia="仿宋" w:cs="仿宋"/>
                <w:sz w:val="24"/>
                <w:szCs w:val="24"/>
                <w:highlight w:val="none"/>
                <w14:ligatures w14:val="standardContextual"/>
              </w:rPr>
              <w:t xml:space="preserve">具备主流媒体发布渠道或相应宣传推广能力，提供</w:t>
            </w:r>
            <w:r>
              <w:rPr>
                <w:rFonts w:hint="eastAsia" w:ascii="仿宋" w:hAnsi="仿宋" w:eastAsia="仿宋" w:cs="仿宋"/>
                <w:sz w:val="24"/>
                <w:szCs w:val="24"/>
                <w:highlight w:val="none"/>
                <w14:ligatures w14:val="standardContextual"/>
              </w:rPr>
              <w:t xml:space="preserve">相关</w:t>
            </w:r>
            <w:r>
              <w:rPr>
                <w:rFonts w:ascii="仿宋" w:hAnsi="仿宋" w:eastAsia="仿宋" w:cs="仿宋"/>
                <w:sz w:val="24"/>
                <w:szCs w:val="24"/>
                <w:highlight w:val="none"/>
                <w14:ligatures w14:val="standardContextual"/>
              </w:rPr>
              <w:t xml:space="preserve">证明材料</w:t>
            </w:r>
            <w:r>
              <w:rPr>
                <w:rFonts w:hint="eastAsia" w:ascii="仿宋" w:hAnsi="仿宋" w:eastAsia="仿宋" w:cs="仿宋"/>
                <w:sz w:val="24"/>
                <w:szCs w:val="24"/>
                <w:highlight w:val="none"/>
                <w14:ligatures w14:val="standardContextual"/>
              </w:rPr>
              <w:t xml:space="preserve">，得5分。</w:t>
            </w:r>
            <w:r/>
          </w:p>
          <w:p>
            <w:pPr>
              <w:spacing w:line="276" w:lineRule="auto"/>
              <w:widowControl/>
              <w:rPr>
                <w:rFonts w:hint="eastAsia" w:ascii="仿宋" w:hAnsi="仿宋" w:eastAsia="仿宋" w:cs="仿宋"/>
                <w:sz w:val="24"/>
                <w:szCs w:val="24"/>
                <w:highlight w:val="none"/>
                <w14:ligatures w14:val="standardContextual"/>
              </w:rPr>
            </w:pPr>
            <w:r>
              <w:rPr>
                <w:rFonts w:hint="eastAsia" w:ascii="仿宋" w:hAnsi="仿宋" w:eastAsia="仿宋" w:cs="仿宋"/>
                <w:b/>
                <w:bCs/>
                <w:sz w:val="24"/>
                <w:szCs w:val="24"/>
                <w:highlight w:val="none"/>
                <w14:ligatures w14:val="standardContextual"/>
              </w:rPr>
              <w:t xml:space="preserve">注：供应商需提供广播电视节目制作经营许可证或代理授权书（代理协议）或其他有效证明材料，并加盖供应商公章。</w:t>
            </w:r>
            <w:r/>
          </w:p>
        </w:tc>
        <w:tc>
          <w:tcPr>
            <w:tcW w:w="708" w:type="dxa"/>
            <w:vAlign w:val="center"/>
            <w:textDirection w:val="lrTb"/>
            <w:noWrap w:val="false"/>
          </w:tcPr>
          <w:p>
            <w:pPr>
              <w:jc w:val="cente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5</w:t>
            </w:r>
            <w:r/>
          </w:p>
        </w:tc>
      </w:tr>
      <w:tr>
        <w:trPr/>
        <w:tc>
          <w:tcPr>
            <w:tcW w:w="704" w:type="dxa"/>
            <w:vAlign w:val="center"/>
            <w:textDirection w:val="lrTb"/>
            <w:noWrap w:val="false"/>
          </w:tcPr>
          <w:p>
            <w:pPr>
              <w:jc w:val="cente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4</w:t>
            </w:r>
            <w:r/>
          </w:p>
        </w:tc>
        <w:tc>
          <w:tcPr>
            <w:tcW w:w="1276" w:type="dxa"/>
            <w:vAlign w:val="center"/>
            <w:textDirection w:val="lrTb"/>
            <w:noWrap w:val="false"/>
          </w:tcPr>
          <w:p>
            <w:pPr>
              <w:jc w:val="cente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项目团队</w:t>
            </w:r>
            <w:r/>
          </w:p>
        </w:tc>
        <w:tc>
          <w:tcPr>
            <w:tcW w:w="6492" w:type="dxa"/>
            <w:vAlign w:val="center"/>
            <w:textDirection w:val="lrTb"/>
            <w:noWrap w:val="false"/>
          </w:tcPr>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供应商配备5人及以上稳定专职服务团队，包括项目负责人以及编导、策划、摄影摄像、后期制作、媒体整合营销等新闻宣传专业技术人员，其中：</w:t>
            </w:r>
            <w:r/>
          </w:p>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（1）项目负责人具有新闻专业中级及以上职称，得2分。</w:t>
            </w:r>
            <w:r/>
          </w:p>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（2）服务团队人员（不含项目负责人）具有新闻宣传相关专业证书，每个专业提供1人，每人得1分，最高3分。</w:t>
            </w:r>
            <w:r/>
          </w:p>
          <w:p>
            <w:pPr>
              <w:spacing w:line="276" w:lineRule="auto"/>
              <w:widowControl/>
              <w:rPr>
                <w:rFonts w:hint="eastAsia" w:ascii="仿宋" w:hAnsi="仿宋" w:eastAsia="仿宋" w:cs="仿宋"/>
                <w:sz w:val="24"/>
                <w:szCs w:val="24"/>
                <w:highlight w:val="yellow"/>
                <w14:ligatures w14:val="standardContextual"/>
              </w:rPr>
            </w:pPr>
            <w:r>
              <w:rPr>
                <w:rFonts w:hint="eastAsia" w:ascii="仿宋" w:hAnsi="仿宋" w:eastAsia="仿宋" w:cs="仿宋"/>
                <w:b/>
                <w:bCs/>
                <w:sz w:val="24"/>
                <w:szCs w:val="24"/>
                <w14:ligatures w14:val="standardContextual"/>
              </w:rPr>
              <w:t xml:space="preserve">注：提供服务团队人员表及供应商为其缴纳的社保证明材料并加盖公章（2026年4月至9月任意一月），以及</w:t>
            </w:r>
            <w:r>
              <w:rPr>
                <w:rFonts w:ascii="仿宋" w:hAnsi="仿宋" w:eastAsia="仿宋" w:cs="仿宋"/>
                <w:b/>
                <w:bCs/>
                <w:sz w:val="24"/>
                <w:szCs w:val="24"/>
                <w14:ligatures w14:val="standardContextual"/>
              </w:rPr>
              <w:t xml:space="preserve">相关专业证书</w:t>
            </w:r>
            <w:r>
              <w:rPr>
                <w:rFonts w:hint="eastAsia" w:ascii="仿宋" w:hAnsi="仿宋" w:eastAsia="仿宋" w:cs="仿宋"/>
                <w:b/>
                <w:bCs/>
                <w:sz w:val="24"/>
                <w:szCs w:val="24"/>
                <w14:ligatures w14:val="standardContextual"/>
              </w:rPr>
              <w:t xml:space="preserve">，未提供或不符合要求不得分，同一人不同专业不重复得分。供应商应承诺上述人员实质性全程参与本项目。</w:t>
            </w:r>
            <w:r/>
          </w:p>
        </w:tc>
        <w:tc>
          <w:tcPr>
            <w:tcW w:w="708" w:type="dxa"/>
            <w:vAlign w:val="center"/>
            <w:textDirection w:val="lrTb"/>
            <w:noWrap w:val="false"/>
          </w:tcPr>
          <w:p>
            <w:pPr>
              <w:jc w:val="center"/>
              <w:spacing w:line="276" w:lineRule="auto"/>
              <w:widowControl/>
              <w:rPr>
                <w:rFonts w:hint="eastAsia" w:ascii="仿宋" w:hAnsi="仿宋" w:eastAsia="仿宋" w:cs="仿宋"/>
                <w:sz w:val="24"/>
                <w:szCs w:val="24"/>
                <w:highlight w:val="yellow"/>
                <w14:ligatures w14:val="standardContextual"/>
              </w:rPr>
            </w:pPr>
            <w:r>
              <w:rPr>
                <w:rFonts w:hint="eastAsia" w:ascii="仿宋" w:hAnsi="仿宋" w:eastAsia="仿宋" w:cs="仿宋"/>
                <w:sz w:val="24"/>
                <w:szCs w:val="24"/>
                <w14:ligatures w14:val="standardContextual"/>
              </w:rPr>
              <w:t xml:space="preserve">5</w:t>
            </w:r>
            <w:r/>
          </w:p>
        </w:tc>
      </w:tr>
      <w:tr>
        <w:trPr/>
        <w:tc>
          <w:tcPr>
            <w:tcW w:w="704" w:type="dxa"/>
            <w:vAlign w:val="center"/>
            <w:textDirection w:val="lrTb"/>
            <w:noWrap w:val="false"/>
          </w:tcPr>
          <w:p>
            <w:pPr>
              <w:jc w:val="cente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5</w:t>
            </w:r>
            <w:r/>
          </w:p>
        </w:tc>
        <w:tc>
          <w:tcPr>
            <w:tcW w:w="1276" w:type="dxa"/>
            <w:vAlign w:val="center"/>
            <w:textDirection w:val="lrTb"/>
            <w:noWrap w:val="false"/>
          </w:tcPr>
          <w:p>
            <w:pPr>
              <w:jc w:val="cente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知识产权</w:t>
            </w:r>
            <w:r/>
          </w:p>
        </w:tc>
        <w:tc>
          <w:tcPr>
            <w:tcW w:w="6492" w:type="dxa"/>
            <w:vAlign w:val="center"/>
            <w:textDirection w:val="lrTb"/>
            <w:noWrap w:val="false"/>
          </w:tcPr>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供应商承诺在项目服务过程中严格遵守知识产权保护法律法规，保证其在项目服务中所使用的所有内容无任何知识产权纠纷，主动建立知识产权纠纷应对机制；因使用供应商提交的成果被第三方指控侵权、提出异议或权利主张的，供应商积极协助解决并承担由此给采购人造成的损失，确保项目不存在知识产权方面问题的，得5分。</w:t>
            </w:r>
            <w:r/>
          </w:p>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b/>
                <w:bCs/>
                <w:sz w:val="24"/>
                <w:szCs w:val="24"/>
                <w14:ligatures w14:val="standardContextual"/>
              </w:rPr>
              <w:t xml:space="preserve">注：需提供书面承诺书，否则不得分。</w:t>
            </w:r>
            <w:r/>
          </w:p>
        </w:tc>
        <w:tc>
          <w:tcPr>
            <w:tcW w:w="708" w:type="dxa"/>
            <w:vAlign w:val="center"/>
            <w:textDirection w:val="lrTb"/>
            <w:noWrap w:val="false"/>
          </w:tcPr>
          <w:p>
            <w:pPr>
              <w:jc w:val="cente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5</w:t>
            </w:r>
            <w:r/>
          </w:p>
        </w:tc>
      </w:tr>
      <w:tr>
        <w:trPr>
          <w:trHeight w:val="4527"/>
        </w:trPr>
        <w:tc>
          <w:tcPr>
            <w:tcW w:w="704" w:type="dxa"/>
            <w:vAlign w:val="center"/>
            <w:textDirection w:val="lrTb"/>
            <w:noWrap w:val="false"/>
          </w:tcPr>
          <w:p>
            <w:pPr>
              <w:jc w:val="cente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6</w:t>
            </w:r>
            <w:r/>
          </w:p>
        </w:tc>
        <w:tc>
          <w:tcPr>
            <w:tcW w:w="1276" w:type="dxa"/>
            <w:vAlign w:val="center"/>
            <w:textDirection w:val="lrTb"/>
            <w:noWrap w:val="false"/>
          </w:tcPr>
          <w:p>
            <w:pPr>
              <w:jc w:val="cente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项目策划方案</w:t>
            </w:r>
            <w:r/>
          </w:p>
        </w:tc>
        <w:tc>
          <w:tcPr>
            <w:tcW w:w="6492" w:type="dxa"/>
            <w:vAlign w:val="center"/>
            <w:textDirection w:val="lrTb"/>
            <w:noWrap w:val="false"/>
          </w:tcPr>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供应商根据项目需求编制视频制作及宣传推广设计方案，内容包含但不限于供应商对项目需求的理解、视频设计和计划安排等。</w:t>
            </w:r>
            <w:r/>
          </w:p>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（1）方案创意新颖、主题突出、内容编排丰富，优于项目需求的，得10分；</w:t>
            </w:r>
            <w:r/>
          </w:p>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（2）方案创意较新颖、主题突出、内容编排较丰富，符合项目需求的，得7分；</w:t>
            </w:r>
            <w:r/>
          </w:p>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（3）方案创意一般、内容编排有欠缺，基本符合项目需求的，得4分；</w:t>
            </w:r>
            <w:r/>
          </w:p>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（4）方案创意欠缺、内容编排不合理，与项目需求存在较大差距的，得1分；</w:t>
            </w:r>
            <w:r/>
          </w:p>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（5）未提供方案的，得0分。</w:t>
            </w:r>
            <w:r/>
          </w:p>
        </w:tc>
        <w:tc>
          <w:tcPr>
            <w:tcW w:w="708" w:type="dxa"/>
            <w:vAlign w:val="center"/>
            <w:textDirection w:val="lrTb"/>
            <w:noWrap w:val="false"/>
          </w:tcPr>
          <w:p>
            <w:pPr>
              <w:jc w:val="cente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10</w:t>
            </w:r>
            <w:r/>
          </w:p>
        </w:tc>
      </w:tr>
      <w:tr>
        <w:trPr>
          <w:trHeight w:val="4616"/>
        </w:trPr>
        <w:tc>
          <w:tcPr>
            <w:tcW w:w="704" w:type="dxa"/>
            <w:vAlign w:val="center"/>
            <w:textDirection w:val="lrTb"/>
            <w:noWrap w:val="false"/>
          </w:tcPr>
          <w:p>
            <w:pPr>
              <w:jc w:val="cente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7</w:t>
            </w:r>
            <w:r/>
          </w:p>
        </w:tc>
        <w:tc>
          <w:tcPr>
            <w:tcW w:w="1276" w:type="dxa"/>
            <w:vAlign w:val="center"/>
            <w:textDirection w:val="lrTb"/>
            <w:noWrap w:val="false"/>
          </w:tcPr>
          <w:p>
            <w:pPr>
              <w:jc w:val="cente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项目实施方案</w:t>
            </w:r>
            <w:r/>
          </w:p>
        </w:tc>
        <w:tc>
          <w:tcPr>
            <w:tcW w:w="6492" w:type="dxa"/>
            <w:vAlign w:val="center"/>
            <w:textDirection w:val="lrTb"/>
            <w:noWrap w:val="false"/>
          </w:tcPr>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供应商根据项目需求编制项目实施方案，内容包含但不限于服务团队人员配备、视频质量要求、辅助推广、拍摄制作、后勤保障等。</w:t>
            </w:r>
            <w:r/>
          </w:p>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（1）方案完整全面，人员配备充足，安排科学，针对性强的，得15分；</w:t>
            </w:r>
            <w:r/>
          </w:p>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（2）方案较为完整，人员配备比较充足，安排合理，有一定针对性的，得10分；</w:t>
            </w:r>
            <w:r/>
          </w:p>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（3）方案完整，人员配备欠缺，安排一般，针对性较差的，得6分；</w:t>
            </w:r>
            <w:r/>
          </w:p>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（4）方案不完整，人员配备不足，安排存在明显缺陷，与项目需求存在较大差距的，得2分；</w:t>
            </w:r>
            <w:r/>
          </w:p>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（5）未提供方案的，得0分。</w:t>
            </w:r>
            <w:r/>
          </w:p>
        </w:tc>
        <w:tc>
          <w:tcPr>
            <w:tcW w:w="708" w:type="dxa"/>
            <w:vAlign w:val="center"/>
            <w:textDirection w:val="lrTb"/>
            <w:noWrap w:val="false"/>
          </w:tcPr>
          <w:p>
            <w:pPr>
              <w:jc w:val="cente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15</w:t>
            </w:r>
            <w:r/>
          </w:p>
        </w:tc>
      </w:tr>
      <w:tr>
        <w:trPr>
          <w:trHeight w:val="3900"/>
        </w:trPr>
        <w:tc>
          <w:tcPr>
            <w:tcW w:w="704" w:type="dxa"/>
            <w:vAlign w:val="center"/>
            <w:textDirection w:val="lrTb"/>
            <w:noWrap w:val="false"/>
          </w:tcPr>
          <w:p>
            <w:pPr>
              <w:jc w:val="cente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8</w:t>
            </w:r>
            <w:r/>
          </w:p>
        </w:tc>
        <w:tc>
          <w:tcPr>
            <w:tcW w:w="1276" w:type="dxa"/>
            <w:vAlign w:val="center"/>
            <w:textDirection w:val="lrTb"/>
            <w:noWrap w:val="false"/>
          </w:tcPr>
          <w:p>
            <w:pPr>
              <w:jc w:val="cente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服务质量保证措施</w:t>
            </w:r>
            <w:r/>
          </w:p>
        </w:tc>
        <w:tc>
          <w:tcPr>
            <w:tcW w:w="6492" w:type="dxa"/>
            <w:vAlign w:val="center"/>
            <w:textDirection w:val="lrTb"/>
            <w:noWrap w:val="false"/>
          </w:tcPr>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供应商据项目需求编制的保证服务质量有关措施的方案。</w:t>
            </w:r>
            <w:r/>
          </w:p>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（1）方案全面，针对性强，措施得力的，得10分；</w:t>
            </w:r>
            <w:r/>
          </w:p>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（2）方案比较全面，针对性较强，措施有效的，得7分；</w:t>
            </w:r>
            <w:r/>
          </w:p>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（3）方案不够全面，针对性一般，措施一般的，得4分；</w:t>
            </w:r>
            <w:r/>
          </w:p>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（4）方案简单，针对性不差，与项目需求存在较大差距的，得1分；</w:t>
            </w:r>
            <w:r/>
          </w:p>
          <w:p>
            <w:pPr>
              <w:spacing w:line="276" w:lineRule="auto"/>
              <w:widowControl/>
              <w:rPr>
                <w:rFonts w:hint="eastAsia" w:ascii="仿宋" w:hAnsi="仿宋" w:eastAsia="仿宋" w:cs="仿宋"/>
                <w:sz w:val="24"/>
                <w:szCs w:val="24"/>
                <w:highlight w:val="yellow"/>
                <w14:ligatures w14:val="standardContextual"/>
              </w:rPr>
            </w:pPr>
            <w:r>
              <w:rPr>
                <w:rFonts w:hint="eastAsia" w:ascii="仿宋" w:hAnsi="仿宋" w:eastAsia="仿宋" w:cs="仿宋"/>
                <w:sz w:val="24"/>
                <w:szCs w:val="24"/>
                <w14:ligatures w14:val="standardContextual"/>
              </w:rPr>
              <w:t xml:space="preserve">（5）未提供方案的，得0分。</w:t>
            </w:r>
            <w:r/>
          </w:p>
        </w:tc>
        <w:tc>
          <w:tcPr>
            <w:tcW w:w="708" w:type="dxa"/>
            <w:vAlign w:val="center"/>
            <w:textDirection w:val="lrTb"/>
            <w:noWrap w:val="false"/>
          </w:tcPr>
          <w:p>
            <w:pPr>
              <w:jc w:val="center"/>
              <w:spacing w:line="276" w:lineRule="auto"/>
              <w:widowControl/>
              <w:rPr>
                <w:rFonts w:hint="eastAsia" w:ascii="仿宋" w:hAnsi="仿宋" w:eastAsia="仿宋" w:cs="仿宋"/>
                <w:sz w:val="24"/>
                <w:szCs w:val="24"/>
                <w:highlight w:val="yellow"/>
                <w14:ligatures w14:val="standardContextual"/>
              </w:rPr>
            </w:pPr>
            <w:r>
              <w:rPr>
                <w:rFonts w:hint="eastAsia" w:ascii="仿宋" w:hAnsi="仿宋" w:eastAsia="仿宋" w:cs="仿宋"/>
                <w:sz w:val="24"/>
                <w:szCs w:val="24"/>
                <w14:ligatures w14:val="standardContextual"/>
              </w:rPr>
              <w:t xml:space="preserve">10</w:t>
            </w:r>
            <w:r/>
          </w:p>
        </w:tc>
      </w:tr>
      <w:tr>
        <w:trPr>
          <w:trHeight w:val="4101"/>
        </w:trPr>
        <w:tc>
          <w:tcPr>
            <w:tcW w:w="704" w:type="dxa"/>
            <w:vAlign w:val="center"/>
            <w:textDirection w:val="lrTb"/>
            <w:noWrap w:val="false"/>
          </w:tcPr>
          <w:p>
            <w:pPr>
              <w:jc w:val="cente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9</w:t>
            </w:r>
            <w:r/>
          </w:p>
        </w:tc>
        <w:tc>
          <w:tcPr>
            <w:tcW w:w="1276" w:type="dxa"/>
            <w:vAlign w:val="center"/>
            <w:textDirection w:val="lrTb"/>
            <w:noWrap w:val="false"/>
          </w:tcPr>
          <w:p>
            <w:pPr>
              <w:jc w:val="cente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技术配备方案</w:t>
            </w:r>
            <w:r/>
          </w:p>
        </w:tc>
        <w:tc>
          <w:tcPr>
            <w:tcW w:w="6492" w:type="dxa"/>
            <w:vAlign w:val="center"/>
            <w:textDirection w:val="lrTb"/>
            <w:noWrap w:val="false"/>
          </w:tcPr>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供应商需根据项目需求编制技术配备方案，内容包含但不限于团队设备的性能、技术保障条件等。</w:t>
            </w:r>
            <w:r/>
          </w:p>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（1）专业设备配备全面，性能突出，优于项目需求的，得10分；</w:t>
            </w:r>
            <w:r/>
          </w:p>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（2）专业设备配备比较全面，性能较强，能保证项目顺利实施的，得7分；</w:t>
            </w:r>
            <w:r/>
          </w:p>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（3）专业设备配备不全面，性能一般，能基本保证项目实施的，得4分；</w:t>
            </w:r>
            <w:r/>
          </w:p>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（4）专业设备配备不足，性能较差，与项目需求存在较大差距的，得1分；</w:t>
            </w:r>
            <w:r/>
          </w:p>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（5）未提供方案的，得0分。</w:t>
            </w:r>
            <w:r/>
          </w:p>
        </w:tc>
        <w:tc>
          <w:tcPr>
            <w:tcW w:w="708" w:type="dxa"/>
            <w:vAlign w:val="center"/>
            <w:textDirection w:val="lrTb"/>
            <w:noWrap w:val="false"/>
          </w:tcPr>
          <w:p>
            <w:pPr>
              <w:jc w:val="cente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10</w:t>
            </w:r>
            <w:r/>
          </w:p>
        </w:tc>
      </w:tr>
      <w:tr>
        <w:trPr>
          <w:trHeight w:val="4385"/>
        </w:trPr>
        <w:tc>
          <w:tcPr>
            <w:tcW w:w="704" w:type="dxa"/>
            <w:vAlign w:val="center"/>
            <w:textDirection w:val="lrTb"/>
            <w:noWrap w:val="false"/>
          </w:tcPr>
          <w:p>
            <w:pPr>
              <w:jc w:val="cente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10</w:t>
            </w:r>
            <w:r/>
          </w:p>
        </w:tc>
        <w:tc>
          <w:tcPr>
            <w:tcW w:w="1276" w:type="dxa"/>
            <w:vAlign w:val="center"/>
            <w:textDirection w:val="lrTb"/>
            <w:noWrap w:val="false"/>
          </w:tcPr>
          <w:p>
            <w:pPr>
              <w:jc w:val="cente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宣传推广方案</w:t>
            </w:r>
            <w:r/>
          </w:p>
        </w:tc>
        <w:tc>
          <w:tcPr>
            <w:tcW w:w="6492" w:type="dxa"/>
            <w:vAlign w:val="center"/>
            <w:textDirection w:val="lrTb"/>
            <w:noWrap w:val="false"/>
          </w:tcPr>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供应商需根据本项目需求编制宣传推广方案，内容包含但不限于发布渠道选择、发布节奏安排、目标受众定位、传播效果评估等。</w:t>
            </w:r>
            <w:r/>
          </w:p>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（1）方案策略清晰、渠道组合合理、节奏安排科学，预期传播效果好，优于项目需求的，得10分；</w:t>
            </w:r>
            <w:r/>
          </w:p>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（2）方案策略较清晰、渠道组合较合理、节奏安排可行，符合项目需求的，得7分；</w:t>
            </w:r>
            <w:r/>
          </w:p>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（3）方案策略基本完整、渠道与节奏安排基本可行，基本符合项目需求的，得4分；</w:t>
            </w:r>
            <w:r/>
          </w:p>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（4）方案策略存在明显缺陷，与项目需求存在较大差距的，得1分；</w:t>
            </w:r>
            <w:r/>
          </w:p>
          <w:p>
            <w:pP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（5）未提供方案的，得0分。</w:t>
            </w:r>
            <w:r/>
          </w:p>
        </w:tc>
        <w:tc>
          <w:tcPr>
            <w:tcW w:w="708" w:type="dxa"/>
            <w:vAlign w:val="center"/>
            <w:textDirection w:val="lrTb"/>
            <w:noWrap w:val="false"/>
          </w:tcPr>
          <w:p>
            <w:pPr>
              <w:jc w:val="center"/>
              <w:spacing w:line="276" w:lineRule="auto"/>
              <w:widowControl/>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10</w:t>
            </w:r>
            <w:r/>
          </w:p>
        </w:tc>
      </w:tr>
    </w:tbl>
    <w:p>
      <w:pPr>
        <w:rPr>
          <w:rFonts w:hint="eastAsia" w:ascii="宋体" w:hAnsi="宋体" w:cs="宋体"/>
          <w:szCs w:val="21"/>
          <w14:ligatures w14:val="standardContextual"/>
        </w:rPr>
      </w:pPr>
      <w:r>
        <w:rPr>
          <w:rFonts w:hint="eastAsia" w:ascii="宋体" w:hAnsi="宋体" w:cs="宋体"/>
          <w:szCs w:val="21"/>
          <w14:ligatures w14:val="standardContextual"/>
        </w:rPr>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spacing w:line="360" w:lineRule="auto"/>
        <w:rPr>
          <w:rFonts w:hint="eastAsia" w:ascii="仿宋" w:hAnsi="仿宋" w:eastAsia="仿宋" w:cs="仿宋"/>
          <w:sz w:val="24"/>
          <w:szCs w:val="24"/>
        </w:rPr>
      </w:pPr>
      <w:r>
        <w:rPr>
          <w:rFonts w:hint="eastAsia" w:ascii="仿宋" w:hAnsi="仿宋" w:eastAsia="仿宋" w:cs="仿宋"/>
          <w:b/>
          <w:sz w:val="24"/>
          <w:szCs w:val="24"/>
        </w:rPr>
        <w:t xml:space="preserve">异常低价审查</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启动异常低价审查的情形和具体要求：</w:t>
      </w:r>
      <w:r/>
    </w:p>
    <w:p>
      <w:pPr>
        <w:numPr>
          <w:ilvl w:val="0"/>
          <w:numId w:val="1"/>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评审过程中出现下列情形之一的，评审委员会应当启动异常低价响应审查程序：</w:t>
      </w:r>
      <w:r/>
    </w:p>
    <w:p>
      <w:pPr>
        <w:numPr>
          <w:ilvl w:val="0"/>
          <w:numId w:val="2"/>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响应报价低于全部通过符合性审查供应商响应报价平均值50%的，即响应报价＜全部通过符合性审查供应商响应报价平均值×50%；</w:t>
      </w:r>
      <w:r/>
    </w:p>
    <w:p>
      <w:pPr>
        <w:numPr>
          <w:ilvl w:val="0"/>
          <w:numId w:val="2"/>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响应报价低于通过符合性审查的次低报价供应商响应报价50%的，即响应报价＜通过符合性审查的次低报价供应商响应报价×50%；</w:t>
      </w:r>
      <w:r/>
    </w:p>
    <w:p>
      <w:pPr>
        <w:numPr>
          <w:ilvl w:val="0"/>
          <w:numId w:val="2"/>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响应报价低于采购项目最高限价45%的，即响应报价＜采购项目最高限价×45%；</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4.评审委员会基于专业判断，认为供应商报价过低，有可能影响产品质量或者不能诚信履约的其他情形。</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启动异常低价响应审查后，评审委员会应当要求相关供应商在评审现场合理的时间内，提供项目具体成本测算等与报价合理性相关的书面说明及相关证明材料，对响应价格作出解释，由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spacing w:line="360" w:lineRule="auto"/>
        <w:rPr>
          <w:rFonts w:hint="eastAsia" w:ascii="仿宋" w:hAnsi="仿宋" w:eastAsia="仿宋" w:cs="仿宋"/>
          <w:b/>
          <w:bCs/>
          <w:sz w:val="24"/>
          <w:szCs w:val="24"/>
        </w:rPr>
      </w:pPr>
      <w:r/>
      <w:bookmarkStart w:id="18" w:name="_Hlk44580142"/>
      <w:r>
        <w:rPr>
          <w:rFonts w:hint="eastAsia" w:ascii="仿宋" w:hAnsi="仿宋" w:eastAsia="仿宋" w:cs="仿宋"/>
          <w:b/>
          <w:bCs/>
          <w:sz w:val="24"/>
          <w:szCs w:val="24"/>
        </w:rPr>
        <w:t xml:space="preserve">说明：</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b/>
          <w:bCs/>
          <w:sz w:val="24"/>
          <w:szCs w:val="24"/>
        </w:rPr>
        <w:t xml:space="preserve">*所有认证、证明和业绩均需提供有效的复印件（扫描件）并加盖供应商公章，原件备查。</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w:t>
      </w:r>
      <w:bookmarkStart w:id="19" w:name="_Hlk135647139"/>
      <w:r>
        <w:rPr>
          <w:rFonts w:hint="eastAsia" w:ascii="仿宋" w:hAnsi="仿宋" w:eastAsia="仿宋" w:cs="仿宋"/>
          <w:b/>
          <w:bCs/>
          <w:sz w:val="24"/>
          <w:szCs w:val="24"/>
        </w:rPr>
        <w:t xml:space="preserve">提供以上评分标准每项内容在响应文件中响应部分的页码</w:t>
      </w:r>
      <w:r>
        <w:rPr>
          <w:rFonts w:hint="eastAsia" w:ascii="仿宋" w:hAnsi="仿宋" w:eastAsia="仿宋" w:cs="仿宋"/>
          <w:sz w:val="24"/>
          <w:szCs w:val="24"/>
        </w:rPr>
        <w:t xml:space="preserve">。</w:t>
      </w:r>
      <w:bookmarkEnd w:id="19"/>
      <w:r/>
      <w:bookmarkEnd w:id="0"/>
      <w:r/>
      <w:bookmarkEnd w:id="18"/>
      <w:r/>
      <w:r/>
    </w:p>
    <w:p>
      <w:pPr>
        <w:jc w:val="left"/>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spacing w:line="360" w:lineRule="auto"/>
        <w:widowControl/>
        <w:rPr>
          <w:rFonts w:hint="eastAsia" w:ascii="仿宋" w:hAnsi="仿宋" w:eastAsia="仿宋" w:cs="仿宋"/>
          <w:sz w:val="24"/>
          <w:szCs w:val="24"/>
        </w:rPr>
      </w:pPr>
      <w:r>
        <w:rPr>
          <w:rFonts w:hint="eastAsia" w:ascii="仿宋" w:hAnsi="仿宋" w:eastAsia="仿宋" w:cs="仿宋"/>
          <w:b/>
          <w:bCs/>
          <w:sz w:val="24"/>
          <w:szCs w:val="24"/>
        </w:rPr>
        <w:t xml:space="preserve">价格部分优惠政策如下：</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1.小微企业的价格扣除</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1.1 对小微企业生产的产品给予投标价的10.00%价格扣除，用扣除后的价格参与评审。</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1.2 大中型企业和其他自然人、法人或者其他组织与小型、微型企业组成联合体共同参加投标，如果联合协议中约定，小型、微型企业的协议合同金额占到联合体协议合同总金额30%以上的，给予联合体4.00%的价格扣除。联合体各方均为小型、微型企业的，联合体视同为小型、微型企业享受10.00%价格扣除，用扣除后的价格参与评审。</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1.3 小企业（含小型、微型企业）应当同时符合以下条件：</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（1）投标人为小企业，且符合中小企业划分标准；</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（2）提供本企业制造的货物、承担的工程或者服务，或者提供其他小企业制造的货物。如果提供的货物为大中型企业注册商标的货物，视同大中型企业。</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2.监狱和戒毒企业的价格扣除</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2.1 本项目对监狱和戒毒企业（简称监狱企业），给予10%的价格扣除，用扣除后的价格参与评审。</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2.2 监狱企业需提供由省级以上监狱管理局、戒毒管理局（含新疆生产建设兵团）出具的属于监狱企业的证明文件。</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2.3 监狱企业标准请参照《关于政府采购支持监狱企业发展有关问题的通知》（财库〔2014〕68号）。</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3.残疾人福利性单位的价格扣除</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 本项目对残疾人福利性单位，给予10%的价格扣除，用扣除后的价格参与评审。</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3.2 残疾人福利单位需按照采购文件的要求提供《残疾人福利性单位声明函》。</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3.3 残疾人福利单位标准请参照《关于促进残疾人就业政府采购政策的通知》（财库〔2017〕141号）。</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4.监狱企业、残疾人福利单位属于小型、微型企业的，不重复享受政策。</w:t>
      </w:r>
      <w:r/>
    </w:p>
    <w:sectPr>
      <w:headerReference w:type="default" r:id="rId11"/>
      <w:headerReference w:type="first" r:id="rId12"/>
      <w:footerReference w:type="default" r:id="rId13"/>
      <w:footerReference w:type="even" r:id="rId14"/>
      <w:footerReference w:type="first" r:id="rId15"/>
      <w:footnotePr/>
      <w:endnotePr/>
      <w:type w:val="nextPage"/>
      <w:pgSz w:w="11906" w:h="16838" w:orient="portrait"/>
      <w:pgMar w:top="1440" w:right="1474" w:bottom="1440" w:left="1474" w:header="851" w:footer="79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Verdana">
    <w:panose1 w:val="020B0604030504040204"/>
  </w:font>
  <w:font w:name="黑体">
    <w:panose1 w:val="02010609060101010101"/>
  </w:font>
  <w:font w:name="方正仿宋_GB2312">
    <w:panose1 w:val="020B0503020202020204"/>
  </w:font>
  <w:font w:name="方正楷体_GB2312">
    <w:panose1 w:val="020B0503020202020204"/>
  </w:font>
  <w:font w:name="等线">
    <w:panose1 w:val="02010600030101010101"/>
  </w:font>
  <w:font w:name="仿宋">
    <w:panose1 w:val="02010609060101010101"/>
  </w:font>
  <w:font w:name="Calibri">
    <w:panose1 w:val="020F0502020204030204"/>
  </w:font>
  <w:font w:name="微软雅黑">
    <w:panose1 w:val="020B0503020204020204"/>
  </w:font>
  <w:font w:name="Courier New">
    <w:panose1 w:val="02070309020205020404"/>
  </w:font>
  <w:font w:name="Cambria">
    <w:panose1 w:val="02040503050406030204"/>
  </w:font>
  <w:font w:name="FangSong">
    <w:panose1 w:val="02010609060101010101"/>
  </w:font>
  <w:font w:name="Noto Sans SC">
    <w:panose1 w:val="020B0503020202020204"/>
  </w:font>
  <w:font w:name="Wingdings">
    <w:panose1 w:val="05000000000000000000"/>
  </w:font>
  <w:font w:name="Liberation Sans">
    <w:panose1 w:val="020B0604020202020204"/>
  </w:font>
  <w:font w:name="Lucida Sans">
    <w:panose1 w:val="020B06020305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rPr>
        <w:rFonts w:hint="eastAsia" w:ascii="宋体" w:hAnsi="宋体"/>
        <w:caps/>
        <w:color w:val="4f81bd"/>
      </w:rPr>
    </w:pPr>
    <w:r>
      <w:rPr>
        <w:rFonts w:ascii="宋体" w:hAnsi="宋体"/>
        <w:caps/>
      </w:rPr>
      <w:fldChar w:fldCharType="begin"/>
    </w:r>
    <w:r>
      <w:rPr>
        <w:rFonts w:ascii="宋体" w:hAnsi="宋体"/>
        <w:caps/>
      </w:rPr>
      <w:instrText xml:space="preserve"> PAGE </w:instrText>
    </w:r>
    <w:r>
      <w:rPr>
        <w:rFonts w:ascii="宋体" w:hAnsi="宋体"/>
        <w:caps/>
      </w:rPr>
      <w:fldChar w:fldCharType="separate"/>
    </w:r>
    <w:r>
      <w:rPr>
        <w:rFonts w:ascii="宋体" w:hAnsi="宋体"/>
        <w:caps/>
      </w:rPr>
      <w:t xml:space="preserve">47</w:t>
    </w:r>
    <w:r>
      <w:rPr>
        <w:rFonts w:ascii="宋体" w:hAnsi="宋体"/>
        <w:caps/>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rPr>
        <w:rFonts w:hint="eastAsia" w:ascii="宋体" w:hAnsi="宋体"/>
        <w:caps/>
        <w:color w:val="4f81bd"/>
      </w:rPr>
    </w:pPr>
    <w:r>
      <w:rPr>
        <w:rFonts w:ascii="宋体" w:hAnsi="宋体"/>
        <w:caps/>
      </w:rPr>
      <w:fldChar w:fldCharType="begin"/>
    </w:r>
    <w:r>
      <w:rPr>
        <w:rFonts w:ascii="宋体" w:hAnsi="宋体"/>
        <w:caps/>
      </w:rPr>
      <w:instrText xml:space="preserve"> PAGE </w:instrText>
    </w:r>
    <w:r>
      <w:rPr>
        <w:rFonts w:ascii="宋体" w:hAnsi="宋体"/>
        <w:caps/>
      </w:rPr>
      <w:fldChar w:fldCharType="separate"/>
    </w:r>
    <w:r>
      <w:rPr>
        <w:rFonts w:ascii="宋体" w:hAnsi="宋体"/>
        <w:caps/>
      </w:rPr>
      <w:t xml:space="preserve">47</w:t>
    </w:r>
    <w:r>
      <w:rPr>
        <w:rFonts w:ascii="宋体" w:hAnsi="宋体"/>
        <w:caps/>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6">
    <w:name w:val="Table Grid Light"/>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7">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1 Light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4">
    <w:name w:val="Grid Table 1 Light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5">
    <w:name w:val="Grid Table 1 Light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6">
    <w:name w:val="Grid Table 1 Light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7">
    <w:name w:val="Grid Table 1 Light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8">
    <w:name w:val="Grid Table 1 Light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9">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2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1">
    <w:name w:val="Grid Table 2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2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2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2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5">
    <w:name w:val="Grid Table 2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6">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4 - Accent 1"/>
    <w:basedOn w:val="8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5">
    <w:name w:val="Grid Table 4 - Accent 2"/>
    <w:basedOn w:val="8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6">
    <w:name w:val="Grid Table 4 - Accent 3"/>
    <w:basedOn w:val="8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7">
    <w:name w:val="Grid Table 4 - Accent 4"/>
    <w:basedOn w:val="8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8">
    <w:name w:val="Grid Table 4 - Accent 5"/>
    <w:basedOn w:val="8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9">
    <w:name w:val="Grid Table 4 - Accent 6"/>
    <w:basedOn w:val="8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0">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5 Dark- Accent 1"/>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2">
    <w:name w:val="Grid Table 5 Dark - Accent 2"/>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3">
    <w:name w:val="Grid Table 5 Dark - Accent 3"/>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4">
    <w:name w:val="Grid Table 5 Dark- Accent 4"/>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5">
    <w:name w:val="Grid Table 5 Dark - Accent 5"/>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6">
    <w:name w:val="Grid Table 5 Dark - Accent 6"/>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7">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6 Colorful - Accent 1"/>
    <w:basedOn w:val="8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9">
    <w:name w:val="Grid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0">
    <w:name w:val="Grid Table 6 Colorful - Accent 3"/>
    <w:basedOn w:val="8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1">
    <w:name w:val="Grid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2">
    <w:name w:val="Grid Table 6 Colorful - Accent 5"/>
    <w:basedOn w:val="8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6 Colorful - Accent 6"/>
    <w:basedOn w:val="8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Grid Table 7 Colorful - Accent 1"/>
    <w:basedOn w:val="8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6">
    <w:name w:val="Grid Table 7 Colorful - Accent 2"/>
    <w:basedOn w:val="8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7 Colorful - Accent 3"/>
    <w:basedOn w:val="8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7 Colorful - Accent 4"/>
    <w:basedOn w:val="8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7 Colorful - Accent 5"/>
    <w:basedOn w:val="8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0">
    <w:name w:val="Grid Table 7 Colorful - Accent 6"/>
    <w:basedOn w:val="8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1">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1 Light - Accent 1"/>
    <w:basedOn w:val="8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3">
    <w:name w:val="List Table 1 Light - Accent 2"/>
    <w:basedOn w:val="8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4">
    <w:name w:val="List Table 1 Light - Accent 3"/>
    <w:basedOn w:val="8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5">
    <w:name w:val="List Table 1 Light - Accent 4"/>
    <w:basedOn w:val="8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6">
    <w:name w:val="List Table 1 Light - Accent 5"/>
    <w:basedOn w:val="8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7">
    <w:name w:val="List Table 1 Light - Accent 6"/>
    <w:basedOn w:val="8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8">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9">
    <w:name w:val="List Table 2 - Accent 1"/>
    <w:basedOn w:val="8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0">
    <w:name w:val="List Table 2 - Accent 2"/>
    <w:basedOn w:val="8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1">
    <w:name w:val="List Table 2 - Accent 3"/>
    <w:basedOn w:val="8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2">
    <w:name w:val="List Table 2 - Accent 4"/>
    <w:basedOn w:val="8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3">
    <w:name w:val="List Table 2 - Accent 5"/>
    <w:basedOn w:val="8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4">
    <w:name w:val="List Table 2 - Accent 6"/>
    <w:basedOn w:val="8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5">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3 - Accent 1"/>
    <w:basedOn w:val="8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3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8">
    <w:name w:val="List Table 3 - Accent 3"/>
    <w:basedOn w:val="8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9">
    <w:name w:val="List Table 3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0">
    <w:name w:val="List Table 3 - Accent 5"/>
    <w:basedOn w:val="8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1">
    <w:name w:val="List Table 3 - Accent 6"/>
    <w:basedOn w:val="8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2">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 Accent 1"/>
    <w:basedOn w:val="8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4 - Accent 2"/>
    <w:basedOn w:val="8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5">
    <w:name w:val="List Table 4 - Accent 3"/>
    <w:basedOn w:val="8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6">
    <w:name w:val="List Table 4 - Accent 4"/>
    <w:basedOn w:val="8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7">
    <w:name w:val="List Table 4 - Accent 5"/>
    <w:basedOn w:val="8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8">
    <w:name w:val="List Table 4 - Accent 6"/>
    <w:basedOn w:val="8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9">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1"/>
    <w:basedOn w:val="8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2"/>
    <w:basedOn w:val="8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3"/>
    <w:basedOn w:val="8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4"/>
    <w:basedOn w:val="8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5"/>
    <w:basedOn w:val="8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6"/>
    <w:basedOn w:val="8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6 Colorful - Accent 1"/>
    <w:basedOn w:val="8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8">
    <w:name w:val="List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9">
    <w:name w:val="List Table 6 Colorful - Accent 3"/>
    <w:basedOn w:val="8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0">
    <w:name w:val="List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1">
    <w:name w:val="List Table 6 Colorful - Accent 5"/>
    <w:basedOn w:val="8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2">
    <w:name w:val="List Table 6 Colorful - Accent 6"/>
    <w:basedOn w:val="8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3">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4">
    <w:name w:val="List Table 7 Colorful - Accent 1"/>
    <w:basedOn w:val="8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5">
    <w:name w:val="List Table 7 Colorful - Accent 2"/>
    <w:basedOn w:val="8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6">
    <w:name w:val="List Table 7 Colorful - Accent 3"/>
    <w:basedOn w:val="8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7">
    <w:name w:val="List Table 7 Colorful - Accent 4"/>
    <w:basedOn w:val="8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8">
    <w:name w:val="List Table 7 Colorful - Accent 5"/>
    <w:basedOn w:val="8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9">
    <w:name w:val="List Table 7 Colorful - Accent 6"/>
    <w:basedOn w:val="8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0">
    <w:name w:val="Lined - Accent"/>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Lined - Accent 1"/>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Lined - Accent 2"/>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Lined - Accent 3"/>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Lined - Accent 4"/>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Lined - Accent 5"/>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Lined - Accent 6"/>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amp; Lined - Accent"/>
    <w:basedOn w:val="8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Bordered &amp; Lined - Accent 1"/>
    <w:basedOn w:val="8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Bordered &amp; Lined - Accent 2"/>
    <w:basedOn w:val="8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Bordered &amp; Lined - Accent 3"/>
    <w:basedOn w:val="8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Bordered &amp; Lined - Accent 4"/>
    <w:basedOn w:val="8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Bordered &amp; Lined - Accent 5"/>
    <w:basedOn w:val="8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Bordered &amp; Lined - Accent 6"/>
    <w:basedOn w:val="8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w:basedOn w:val="8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5">
    <w:name w:val="Bordered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6">
    <w:name w:val="Bordered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7">
    <w:name w:val="Bordered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8">
    <w:name w:val="Bordered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9">
    <w:name w:val="Bordered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0">
    <w:name w:val="Bordered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1">
    <w:name w:val="TOC Heading"/>
    <w:uiPriority w:val="39"/>
    <w:unhideWhenUsed/>
  </w:style>
  <w:style w:type="paragraph" w:styleId="842" w:default="1">
    <w:name w:val="Normal"/>
    <w:next w:val="854"/>
    <w:uiPriority w:val="0"/>
    <w:qFormat/>
    <w:pPr>
      <w:jc w:val="both"/>
      <w:widowControl w:val="off"/>
    </w:pPr>
    <w:rPr>
      <w:rFonts w:ascii="Times New Roman" w:hAnsi="Times New Roman" w:eastAsia="宋体" w:cs="Times New Roman"/>
      <w:sz w:val="21"/>
      <w:szCs w:val="22"/>
      <w:lang w:val="en-US" w:eastAsia="zh-CN" w:bidi="ar-SA"/>
    </w:rPr>
  </w:style>
  <w:style w:type="paragraph" w:styleId="843">
    <w:name w:val="Heading 1"/>
    <w:basedOn w:val="842"/>
    <w:uiPriority w:val="9"/>
    <w:qFormat/>
    <w:pPr>
      <w:keepLines/>
      <w:keepNext/>
      <w:spacing w:before="480" w:after="200"/>
      <w:outlineLvl w:val="0"/>
    </w:pPr>
    <w:rPr>
      <w:rFonts w:ascii="Arial" w:hAnsi="Arial" w:eastAsia="Arial" w:cs="Arial"/>
      <w:sz w:val="40"/>
      <w:szCs w:val="40"/>
    </w:rPr>
  </w:style>
  <w:style w:type="paragraph" w:styleId="844">
    <w:name w:val="Heading 2"/>
    <w:basedOn w:val="842"/>
    <w:uiPriority w:val="9"/>
    <w:unhideWhenUsed/>
    <w:qFormat/>
    <w:pPr>
      <w:keepLines/>
      <w:keepNext/>
      <w:spacing w:before="360" w:after="200"/>
      <w:outlineLvl w:val="1"/>
    </w:pPr>
    <w:rPr>
      <w:rFonts w:ascii="Arial" w:hAnsi="Arial" w:eastAsia="Arial" w:cs="Arial"/>
      <w:sz w:val="34"/>
    </w:rPr>
  </w:style>
  <w:style w:type="paragraph" w:styleId="845">
    <w:name w:val="Heading 3"/>
    <w:basedOn w:val="842"/>
    <w:uiPriority w:val="9"/>
    <w:unhideWhenUsed/>
    <w:qFormat/>
    <w:pPr>
      <w:keepLines/>
      <w:keepNext/>
      <w:spacing w:before="320" w:after="200"/>
      <w:outlineLvl w:val="2"/>
    </w:pPr>
    <w:rPr>
      <w:rFonts w:ascii="Arial" w:hAnsi="Arial" w:eastAsia="Arial" w:cs="Arial"/>
      <w:sz w:val="30"/>
      <w:szCs w:val="30"/>
    </w:rPr>
  </w:style>
  <w:style w:type="paragraph" w:styleId="846">
    <w:name w:val="Heading 4"/>
    <w:basedOn w:val="842"/>
    <w:uiPriority w:val="9"/>
    <w:unhideWhenUsed/>
    <w:qFormat/>
    <w:pPr>
      <w:keepLines/>
      <w:keepNext/>
      <w:spacing w:before="320" w:after="200"/>
      <w:outlineLvl w:val="3"/>
    </w:pPr>
    <w:rPr>
      <w:rFonts w:ascii="Arial" w:hAnsi="Arial" w:eastAsia="Arial" w:cs="Arial"/>
      <w:b/>
      <w:bCs/>
      <w:sz w:val="26"/>
      <w:szCs w:val="26"/>
    </w:rPr>
  </w:style>
  <w:style w:type="paragraph" w:styleId="847">
    <w:name w:val="Heading 5"/>
    <w:basedOn w:val="842"/>
    <w:uiPriority w:val="9"/>
    <w:unhideWhenUsed/>
    <w:qFormat/>
    <w:pPr>
      <w:keepLines/>
      <w:keepNext/>
      <w:spacing w:before="320" w:after="200"/>
      <w:outlineLvl w:val="4"/>
    </w:pPr>
    <w:rPr>
      <w:rFonts w:ascii="Arial" w:hAnsi="Arial" w:eastAsia="Arial" w:cs="Arial"/>
      <w:b/>
      <w:bCs/>
      <w:sz w:val="24"/>
      <w:szCs w:val="24"/>
    </w:rPr>
  </w:style>
  <w:style w:type="paragraph" w:styleId="848">
    <w:name w:val="Heading 6"/>
    <w:basedOn w:val="842"/>
    <w:uiPriority w:val="9"/>
    <w:unhideWhenUsed/>
    <w:qFormat/>
    <w:pPr>
      <w:keepLines/>
      <w:keepNext/>
      <w:spacing w:before="320" w:after="200"/>
      <w:outlineLvl w:val="5"/>
    </w:pPr>
    <w:rPr>
      <w:rFonts w:ascii="Arial" w:hAnsi="Arial" w:eastAsia="Arial" w:cs="Arial"/>
      <w:b/>
      <w:bCs/>
      <w:sz w:val="22"/>
    </w:rPr>
  </w:style>
  <w:style w:type="paragraph" w:styleId="849">
    <w:name w:val="Heading 7"/>
    <w:basedOn w:val="842"/>
    <w:uiPriority w:val="9"/>
    <w:unhideWhenUsed/>
    <w:qFormat/>
    <w:pPr>
      <w:keepLines/>
      <w:keepNext/>
      <w:spacing w:before="320" w:after="200"/>
      <w:outlineLvl w:val="6"/>
    </w:pPr>
    <w:rPr>
      <w:rFonts w:ascii="Arial" w:hAnsi="Arial" w:eastAsia="Arial" w:cs="Arial"/>
      <w:b/>
      <w:bCs/>
      <w:i/>
      <w:iCs/>
      <w:sz w:val="22"/>
    </w:rPr>
  </w:style>
  <w:style w:type="paragraph" w:styleId="850">
    <w:name w:val="Heading 8"/>
    <w:basedOn w:val="842"/>
    <w:uiPriority w:val="9"/>
    <w:unhideWhenUsed/>
    <w:qFormat/>
    <w:pPr>
      <w:keepLines/>
      <w:keepNext/>
      <w:spacing w:before="320" w:after="200"/>
      <w:outlineLvl w:val="7"/>
    </w:pPr>
    <w:rPr>
      <w:rFonts w:ascii="Arial" w:hAnsi="Arial" w:eastAsia="Arial" w:cs="Arial"/>
      <w:i/>
      <w:iCs/>
      <w:sz w:val="22"/>
    </w:rPr>
  </w:style>
  <w:style w:type="paragraph" w:styleId="851">
    <w:name w:val="Heading 9"/>
    <w:basedOn w:val="842"/>
    <w:uiPriority w:val="9"/>
    <w:unhideWhenUsed/>
    <w:qFormat/>
    <w:pPr>
      <w:keepLines/>
      <w:keepNext/>
      <w:spacing w:before="320" w:after="200"/>
      <w:outlineLvl w:val="8"/>
    </w:pPr>
    <w:rPr>
      <w:rFonts w:ascii="Arial" w:hAnsi="Arial" w:eastAsia="Arial" w:cs="Arial"/>
      <w:i/>
      <w:iCs/>
      <w:szCs w:val="21"/>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CellMar>
        <w:left w:w="108" w:type="dxa"/>
        <w:top w:w="0" w:type="dxa"/>
        <w:right w:w="108" w:type="dxa"/>
        <w:bottom w:w="0" w:type="dxa"/>
      </w:tblCellMar>
    </w:tblPr>
  </w:style>
  <w:style w:type="paragraph" w:styleId="854" w:customStyle="1">
    <w:name w:val="正文首行缩进 21"/>
    <w:basedOn w:val="855"/>
    <w:next w:val="842"/>
    <w:uiPriority w:val="0"/>
    <w:qFormat/>
    <w:pPr>
      <w:ind w:firstLine="420"/>
      <w:tabs>
        <w:tab w:val="left" w:pos="0" w:leader="none"/>
        <w:tab w:val="left" w:pos="993" w:leader="none"/>
        <w:tab w:val="left" w:pos="1134" w:leader="none"/>
      </w:tabs>
    </w:pPr>
    <w:rPr>
      <w:rFonts w:ascii="Times New Roman" w:hAnsi="Times New Roman"/>
      <w:lang w:bidi="hi-IN"/>
    </w:rPr>
  </w:style>
  <w:style w:type="paragraph" w:styleId="855" w:customStyle="1">
    <w:name w:val="正文文本缩进1"/>
    <w:basedOn w:val="842"/>
    <w:uiPriority w:val="0"/>
    <w:qFormat/>
    <w:pPr>
      <w:ind w:firstLine="567"/>
      <w:spacing w:line="500" w:lineRule="exact"/>
      <w:widowControl/>
      <w:tabs>
        <w:tab w:val="left" w:pos="0" w:leader="none"/>
        <w:tab w:val="left" w:pos="993" w:leader="none"/>
        <w:tab w:val="left" w:pos="1134" w:leader="none"/>
      </w:tabs>
    </w:pPr>
    <w:rPr>
      <w:rFonts w:ascii="宋体" w:hAnsi="宋体"/>
      <w:sz w:val="28"/>
      <w:szCs w:val="20"/>
    </w:rPr>
  </w:style>
  <w:style w:type="paragraph" w:styleId="856">
    <w:name w:val="toc 7"/>
    <w:basedOn w:val="842"/>
    <w:uiPriority w:val="39"/>
    <w:unhideWhenUsed/>
    <w:qFormat/>
    <w:pPr>
      <w:ind w:left="1701"/>
      <w:spacing w:after="57"/>
    </w:pPr>
  </w:style>
  <w:style w:type="paragraph" w:styleId="857">
    <w:name w:val="Caption"/>
    <w:basedOn w:val="8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8">
    <w:name w:val="Body Text"/>
    <w:basedOn w:val="842"/>
    <w:uiPriority w:val="0"/>
    <w:qFormat/>
    <w:pPr>
      <w:spacing w:after="140" w:line="276" w:lineRule="auto"/>
    </w:pPr>
  </w:style>
  <w:style w:type="paragraph" w:styleId="859">
    <w:name w:val="Body Text Indent"/>
    <w:basedOn w:val="842"/>
    <w:uiPriority w:val="0"/>
    <w:qFormat/>
    <w:pPr>
      <w:ind w:left="420"/>
      <w:spacing w:after="120"/>
    </w:pPr>
  </w:style>
  <w:style w:type="paragraph" w:styleId="860">
    <w:name w:val="index 4"/>
    <w:basedOn w:val="842"/>
    <w:next w:val="842"/>
    <w:uiPriority w:val="99"/>
    <w:semiHidden/>
    <w:qFormat/>
    <w:pPr>
      <w:ind w:left="1260"/>
    </w:pPr>
  </w:style>
  <w:style w:type="paragraph" w:styleId="861">
    <w:name w:val="toc 5"/>
    <w:basedOn w:val="842"/>
    <w:uiPriority w:val="39"/>
    <w:unhideWhenUsed/>
    <w:qFormat/>
    <w:pPr>
      <w:ind w:left="1134"/>
      <w:spacing w:after="57"/>
    </w:pPr>
  </w:style>
  <w:style w:type="paragraph" w:styleId="862">
    <w:name w:val="toc 3"/>
    <w:basedOn w:val="842"/>
    <w:uiPriority w:val="39"/>
    <w:unhideWhenUsed/>
    <w:qFormat/>
    <w:pPr>
      <w:ind w:left="567"/>
      <w:spacing w:after="57"/>
    </w:pPr>
  </w:style>
  <w:style w:type="paragraph" w:styleId="863">
    <w:name w:val="toc 8"/>
    <w:basedOn w:val="842"/>
    <w:uiPriority w:val="39"/>
    <w:unhideWhenUsed/>
    <w:qFormat/>
    <w:pPr>
      <w:ind w:left="1984"/>
      <w:spacing w:after="57"/>
    </w:pPr>
  </w:style>
  <w:style w:type="paragraph" w:styleId="864">
    <w:name w:val="endnote text"/>
    <w:basedOn w:val="842"/>
    <w:uiPriority w:val="99"/>
    <w:semiHidden/>
    <w:unhideWhenUsed/>
    <w:qFormat/>
    <w:rPr>
      <w:sz w:val="20"/>
    </w:rPr>
  </w:style>
  <w:style w:type="paragraph" w:styleId="865">
    <w:name w:val="Footer"/>
    <w:basedOn w:val="842"/>
    <w:uiPriority w:val="99"/>
    <w:unhideWhenUsed/>
    <w:qFormat/>
    <w:pPr>
      <w:tabs>
        <w:tab w:val="center" w:pos="7143" w:leader="none"/>
        <w:tab w:val="right" w:pos="14287" w:leader="none"/>
      </w:tabs>
    </w:pPr>
  </w:style>
  <w:style w:type="paragraph" w:styleId="866">
    <w:name w:val="Header"/>
    <w:basedOn w:val="842"/>
    <w:uiPriority w:val="99"/>
    <w:unhideWhenUsed/>
    <w:qFormat/>
    <w:pPr>
      <w:tabs>
        <w:tab w:val="center" w:pos="7143" w:leader="none"/>
        <w:tab w:val="right" w:pos="14287" w:leader="none"/>
      </w:tabs>
    </w:pPr>
  </w:style>
  <w:style w:type="paragraph" w:styleId="867">
    <w:name w:val="toc 1"/>
    <w:basedOn w:val="842"/>
    <w:uiPriority w:val="39"/>
    <w:unhideWhenUsed/>
    <w:qFormat/>
    <w:pPr>
      <w:spacing w:after="57"/>
    </w:pPr>
  </w:style>
  <w:style w:type="paragraph" w:styleId="868">
    <w:name w:val="toc 4"/>
    <w:basedOn w:val="842"/>
    <w:uiPriority w:val="39"/>
    <w:unhideWhenUsed/>
    <w:qFormat/>
    <w:pPr>
      <w:ind w:left="850"/>
      <w:spacing w:after="57"/>
    </w:pPr>
  </w:style>
  <w:style w:type="paragraph" w:styleId="869">
    <w:name w:val="index heading"/>
    <w:basedOn w:val="870"/>
    <w:uiPriority w:val="0"/>
    <w:qFormat/>
  </w:style>
  <w:style w:type="paragraph" w:styleId="870" w:customStyle="1">
    <w:name w:val="标题样式"/>
    <w:basedOn w:val="842"/>
    <w:next w:val="858"/>
    <w:uiPriority w:val="0"/>
    <w:qFormat/>
    <w:pPr>
      <w:keepNext/>
      <w:spacing w:before="240" w:after="120"/>
    </w:pPr>
    <w:rPr>
      <w:rFonts w:ascii="Liberation Sans" w:hAnsi="Liberation Sans" w:eastAsia="Noto Sans SC" w:cs="Lucida Sans"/>
      <w:sz w:val="28"/>
      <w:szCs w:val="28"/>
    </w:rPr>
  </w:style>
  <w:style w:type="paragraph" w:styleId="871">
    <w:name w:val="Subtitle"/>
    <w:basedOn w:val="842"/>
    <w:uiPriority w:val="11"/>
    <w:qFormat/>
    <w:pPr>
      <w:spacing w:before="200" w:after="200"/>
    </w:pPr>
    <w:rPr>
      <w:sz w:val="24"/>
      <w:szCs w:val="24"/>
    </w:rPr>
  </w:style>
  <w:style w:type="paragraph" w:styleId="872">
    <w:name w:val="List"/>
    <w:basedOn w:val="858"/>
    <w:uiPriority w:val="0"/>
    <w:qFormat/>
    <w:rPr>
      <w:rFonts w:cs="Lucida Sans"/>
    </w:rPr>
  </w:style>
  <w:style w:type="paragraph" w:styleId="873">
    <w:name w:val="footnote text"/>
    <w:basedOn w:val="842"/>
    <w:uiPriority w:val="99"/>
    <w:semiHidden/>
    <w:unhideWhenUsed/>
    <w:qFormat/>
    <w:pPr>
      <w:spacing w:after="40"/>
    </w:pPr>
    <w:rPr>
      <w:sz w:val="18"/>
    </w:rPr>
  </w:style>
  <w:style w:type="paragraph" w:styleId="874">
    <w:name w:val="toc 6"/>
    <w:basedOn w:val="842"/>
    <w:uiPriority w:val="39"/>
    <w:unhideWhenUsed/>
    <w:qFormat/>
    <w:pPr>
      <w:ind w:left="1417"/>
      <w:spacing w:after="57"/>
    </w:pPr>
  </w:style>
  <w:style w:type="paragraph" w:styleId="875">
    <w:name w:val="table of figures"/>
    <w:basedOn w:val="842"/>
    <w:uiPriority w:val="99"/>
    <w:unhideWhenUsed/>
    <w:qFormat/>
  </w:style>
  <w:style w:type="paragraph" w:styleId="876">
    <w:name w:val="toc 2"/>
    <w:basedOn w:val="842"/>
    <w:uiPriority w:val="39"/>
    <w:unhideWhenUsed/>
    <w:qFormat/>
    <w:pPr>
      <w:ind w:left="283"/>
      <w:spacing w:after="57"/>
    </w:pPr>
  </w:style>
  <w:style w:type="paragraph" w:styleId="877">
    <w:name w:val="toc 9"/>
    <w:basedOn w:val="842"/>
    <w:uiPriority w:val="39"/>
    <w:unhideWhenUsed/>
    <w:qFormat/>
    <w:pPr>
      <w:ind w:left="2268"/>
      <w:spacing w:after="57"/>
    </w:pPr>
  </w:style>
  <w:style w:type="paragraph" w:styleId="878">
    <w:name w:val="Title"/>
    <w:basedOn w:val="842"/>
    <w:uiPriority w:val="10"/>
    <w:qFormat/>
    <w:pPr>
      <w:contextualSpacing/>
      <w:spacing w:before="300" w:after="200"/>
    </w:pPr>
    <w:rPr>
      <w:sz w:val="48"/>
      <w:szCs w:val="48"/>
    </w:rPr>
  </w:style>
  <w:style w:type="paragraph" w:styleId="879">
    <w:name w:val="Body Text First Indent 2"/>
    <w:basedOn w:val="859"/>
    <w:uiPriority w:val="0"/>
    <w:unhideWhenUsed/>
    <w:qFormat/>
    <w:pPr>
      <w:ind w:firstLine="420"/>
    </w:pPr>
  </w:style>
  <w:style w:type="table" w:styleId="880">
    <w:name w:val="Table Grid"/>
    <w:basedOn w:val="85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1">
    <w:name w:val="endnote reference"/>
    <w:uiPriority w:val="0"/>
    <w:qFormat/>
    <w:rPr>
      <w:vertAlign w:val="superscript"/>
    </w:rPr>
  </w:style>
  <w:style w:type="character" w:styleId="882">
    <w:name w:val="Hyperlink"/>
    <w:uiPriority w:val="99"/>
    <w:unhideWhenUsed/>
    <w:qFormat/>
    <w:rPr>
      <w:color w:val="0000ff" w:themeColor="hyperlink"/>
      <w:u w:val="single"/>
      <w14:textFill>
        <w14:solidFill>
          <w14:schemeClr w14:val="hlink"/>
        </w14:solidFill>
      </w14:textFill>
    </w:rPr>
  </w:style>
  <w:style w:type="character" w:styleId="883">
    <w:name w:val="footnote reference"/>
    <w:uiPriority w:val="0"/>
    <w:qFormat/>
    <w:rPr>
      <w:vertAlign w:val="superscript"/>
    </w:rPr>
  </w:style>
  <w:style w:type="character" w:styleId="884" w:customStyle="1">
    <w:name w:val="标题 2 字符"/>
    <w:uiPriority w:val="0"/>
    <w:qFormat/>
    <w:rPr>
      <w:rFonts w:ascii="Cambria" w:hAnsi="Cambria" w:eastAsia="宋体" w:cs="Times New Roman"/>
      <w:b/>
      <w:bCs/>
      <w:sz w:val="32"/>
      <w:szCs w:val="32"/>
    </w:rPr>
  </w:style>
  <w:style w:type="paragraph" w:styleId="885" w:customStyle="1">
    <w:name w:val="首行缩进"/>
    <w:basedOn w:val="842"/>
    <w:uiPriority w:val="0"/>
    <w:qFormat/>
    <w:pPr>
      <w:ind w:firstLine="480"/>
      <w:jc w:val="left"/>
      <w:spacing w:line="360" w:lineRule="auto"/>
    </w:pPr>
    <w:rPr>
      <w:rFonts w:ascii="宋体" w:hAnsi="宋体"/>
      <w:sz w:val="24"/>
    </w:rPr>
  </w:style>
  <w:style w:type="character" w:styleId="886" w:customStyle="1">
    <w:name w:val="Heading 1 Char"/>
    <w:uiPriority w:val="9"/>
    <w:qFormat/>
    <w:rPr>
      <w:rFonts w:ascii="Arial" w:hAnsi="Arial" w:eastAsia="Arial" w:cs="Arial"/>
      <w:sz w:val="40"/>
      <w:szCs w:val="40"/>
    </w:rPr>
  </w:style>
  <w:style w:type="character" w:styleId="887" w:customStyle="1">
    <w:name w:val="Heading 2 Char"/>
    <w:uiPriority w:val="9"/>
    <w:qFormat/>
    <w:rPr>
      <w:rFonts w:ascii="Arial" w:hAnsi="Arial" w:eastAsia="Arial" w:cs="Arial"/>
      <w:sz w:val="34"/>
    </w:rPr>
  </w:style>
  <w:style w:type="character" w:styleId="888" w:customStyle="1">
    <w:name w:val="Heading 3 Char"/>
    <w:uiPriority w:val="9"/>
    <w:qFormat/>
    <w:rPr>
      <w:rFonts w:ascii="Arial" w:hAnsi="Arial" w:eastAsia="Arial" w:cs="Arial"/>
      <w:sz w:val="30"/>
      <w:szCs w:val="30"/>
    </w:rPr>
  </w:style>
  <w:style w:type="character" w:styleId="889" w:customStyle="1">
    <w:name w:val="Heading 4 Char"/>
    <w:uiPriority w:val="9"/>
    <w:qFormat/>
    <w:rPr>
      <w:rFonts w:ascii="Arial" w:hAnsi="Arial" w:eastAsia="Arial" w:cs="Arial"/>
      <w:b/>
      <w:bCs/>
      <w:sz w:val="26"/>
      <w:szCs w:val="26"/>
    </w:rPr>
  </w:style>
  <w:style w:type="character" w:styleId="890" w:customStyle="1">
    <w:name w:val="Heading 5 Char"/>
    <w:uiPriority w:val="9"/>
    <w:qFormat/>
    <w:rPr>
      <w:rFonts w:ascii="Arial" w:hAnsi="Arial" w:eastAsia="Arial" w:cs="Arial"/>
      <w:b/>
      <w:bCs/>
      <w:sz w:val="24"/>
      <w:szCs w:val="24"/>
    </w:rPr>
  </w:style>
  <w:style w:type="character" w:styleId="891" w:customStyle="1">
    <w:name w:val="Heading 6 Char"/>
    <w:uiPriority w:val="9"/>
    <w:qFormat/>
    <w:rPr>
      <w:rFonts w:ascii="Arial" w:hAnsi="Arial" w:eastAsia="Arial" w:cs="Arial"/>
      <w:b/>
      <w:bCs/>
      <w:sz w:val="22"/>
      <w:szCs w:val="22"/>
    </w:rPr>
  </w:style>
  <w:style w:type="character" w:styleId="892" w:customStyle="1">
    <w:name w:val="Heading 7 Char"/>
    <w:uiPriority w:val="9"/>
    <w:qFormat/>
    <w:rPr>
      <w:rFonts w:ascii="Arial" w:hAnsi="Arial" w:eastAsia="Arial" w:cs="Arial"/>
      <w:b/>
      <w:bCs/>
      <w:i/>
      <w:iCs/>
      <w:sz w:val="22"/>
      <w:szCs w:val="22"/>
    </w:rPr>
  </w:style>
  <w:style w:type="character" w:styleId="893" w:customStyle="1">
    <w:name w:val="Heading 8 Char"/>
    <w:uiPriority w:val="9"/>
    <w:qFormat/>
    <w:rPr>
      <w:rFonts w:ascii="Arial" w:hAnsi="Arial" w:eastAsia="Arial" w:cs="Arial"/>
      <w:i/>
      <w:iCs/>
      <w:sz w:val="22"/>
      <w:szCs w:val="22"/>
    </w:rPr>
  </w:style>
  <w:style w:type="character" w:styleId="894" w:customStyle="1">
    <w:name w:val="Heading 9 Char"/>
    <w:uiPriority w:val="9"/>
    <w:qFormat/>
    <w:rPr>
      <w:rFonts w:ascii="Arial" w:hAnsi="Arial" w:eastAsia="Arial" w:cs="Arial"/>
      <w:i/>
      <w:iCs/>
      <w:sz w:val="21"/>
      <w:szCs w:val="21"/>
    </w:rPr>
  </w:style>
  <w:style w:type="character" w:styleId="895" w:customStyle="1">
    <w:name w:val="Title Char"/>
    <w:uiPriority w:val="10"/>
    <w:qFormat/>
    <w:rPr>
      <w:sz w:val="48"/>
      <w:szCs w:val="48"/>
    </w:rPr>
  </w:style>
  <w:style w:type="character" w:styleId="896" w:customStyle="1">
    <w:name w:val="Subtitle Char"/>
    <w:uiPriority w:val="11"/>
    <w:qFormat/>
    <w:rPr>
      <w:sz w:val="24"/>
      <w:szCs w:val="24"/>
    </w:rPr>
  </w:style>
  <w:style w:type="character" w:styleId="897" w:customStyle="1">
    <w:name w:val="Quote Char"/>
    <w:uiPriority w:val="29"/>
    <w:qFormat/>
    <w:rPr>
      <w:i/>
    </w:rPr>
  </w:style>
  <w:style w:type="character" w:styleId="898" w:customStyle="1">
    <w:name w:val="Intense Quote Char"/>
    <w:uiPriority w:val="30"/>
    <w:qFormat/>
    <w:rPr>
      <w:i/>
    </w:rPr>
  </w:style>
  <w:style w:type="character" w:styleId="899" w:customStyle="1">
    <w:name w:val="Header Char"/>
    <w:uiPriority w:val="99"/>
    <w:qFormat/>
  </w:style>
  <w:style w:type="character" w:styleId="900" w:customStyle="1">
    <w:name w:val="Footer Char"/>
    <w:uiPriority w:val="99"/>
    <w:qFormat/>
  </w:style>
  <w:style w:type="character" w:styleId="901" w:customStyle="1">
    <w:name w:val="Caption Char"/>
    <w:uiPriority w:val="99"/>
    <w:qFormat/>
  </w:style>
  <w:style w:type="character" w:styleId="902" w:customStyle="1">
    <w:name w:val="Footnote Text Char"/>
    <w:uiPriority w:val="99"/>
    <w:qFormat/>
    <w:rPr>
      <w:sz w:val="18"/>
    </w:rPr>
  </w:style>
  <w:style w:type="character" w:styleId="903" w:customStyle="1">
    <w:name w:val="脚注符"/>
    <w:uiPriority w:val="99"/>
    <w:unhideWhenUsed/>
    <w:qFormat/>
    <w:rPr>
      <w:vertAlign w:val="superscript"/>
    </w:rPr>
  </w:style>
  <w:style w:type="character" w:styleId="904" w:customStyle="1">
    <w:name w:val="Endnote Text Char"/>
    <w:uiPriority w:val="99"/>
    <w:qFormat/>
    <w:rPr>
      <w:sz w:val="20"/>
    </w:rPr>
  </w:style>
  <w:style w:type="character" w:styleId="905" w:customStyle="1">
    <w:name w:val="尾注符"/>
    <w:uiPriority w:val="99"/>
    <w:semiHidden/>
    <w:unhideWhenUsed/>
    <w:qFormat/>
    <w:rPr>
      <w:vertAlign w:val="superscript"/>
    </w:rPr>
  </w:style>
  <w:style w:type="character" w:styleId="906" w:customStyle="1">
    <w:name w:val="默认段落字体1"/>
    <w:uiPriority w:val="1"/>
    <w:unhideWhenUsed/>
    <w:qFormat/>
  </w:style>
  <w:style w:type="character" w:styleId="907" w:customStyle="1">
    <w:name w:val="正文文本缩进 字符"/>
    <w:uiPriority w:val="0"/>
    <w:qFormat/>
    <w:rPr>
      <w:rFonts w:ascii="宋体" w:hAnsi="宋体"/>
      <w:sz w:val="28"/>
    </w:rPr>
  </w:style>
  <w:style w:type="character" w:styleId="908" w:customStyle="1">
    <w:name w:val="宏文本 字符1"/>
    <w:uiPriority w:val="0"/>
    <w:semiHidden/>
    <w:qFormat/>
    <w:rPr>
      <w:rFonts w:ascii="Courier New" w:hAnsi="Courier New"/>
    </w:rPr>
  </w:style>
  <w:style w:type="character" w:styleId="909" w:customStyle="1">
    <w:name w:val="标题 1 字符"/>
    <w:uiPriority w:val="9"/>
    <w:qFormat/>
    <w:rPr>
      <w:rFonts w:ascii="Calibri" w:hAnsi="Calibri" w:eastAsia="宋体" w:cs="Times New Roman"/>
      <w:b/>
      <w:bCs/>
      <w:sz w:val="44"/>
      <w:szCs w:val="44"/>
    </w:rPr>
  </w:style>
  <w:style w:type="character" w:styleId="910" w:customStyle="1">
    <w:name w:val="标题 3 字符"/>
    <w:uiPriority w:val="9"/>
    <w:qFormat/>
    <w:rPr>
      <w:rFonts w:ascii="Calibri" w:hAnsi="Calibri" w:eastAsia="宋体" w:cs="Times New Roman"/>
      <w:b/>
      <w:bCs/>
      <w:sz w:val="32"/>
      <w:szCs w:val="32"/>
    </w:rPr>
  </w:style>
  <w:style w:type="character" w:styleId="911" w:customStyle="1">
    <w:name w:val="标题 4 字符"/>
    <w:uiPriority w:val="0"/>
    <w:qFormat/>
    <w:rPr>
      <w:rFonts w:ascii="Cambria" w:hAnsi="Cambria" w:eastAsia="宋体" w:cs="Times New Roman"/>
      <w:b/>
      <w:bCs/>
      <w:sz w:val="28"/>
      <w:szCs w:val="28"/>
    </w:rPr>
  </w:style>
  <w:style w:type="character" w:styleId="912" w:customStyle="1">
    <w:name w:val="标题 5 字符"/>
    <w:uiPriority w:val="0"/>
    <w:qFormat/>
    <w:rPr>
      <w:rFonts w:ascii="Calibri" w:hAnsi="Calibri" w:eastAsia="宋体" w:cs="Times New Roman"/>
      <w:b/>
      <w:bCs/>
      <w:sz w:val="28"/>
      <w:szCs w:val="28"/>
    </w:rPr>
  </w:style>
  <w:style w:type="character" w:styleId="913" w:customStyle="1">
    <w:name w:val="标题 6 字符"/>
    <w:uiPriority w:val="0"/>
    <w:qFormat/>
    <w:rPr>
      <w:rFonts w:ascii="Cambria" w:hAnsi="Cambria" w:eastAsia="宋体" w:cs="Times New Roman"/>
      <w:b/>
      <w:bCs/>
      <w:sz w:val="24"/>
      <w:szCs w:val="24"/>
    </w:rPr>
  </w:style>
  <w:style w:type="character" w:styleId="914" w:customStyle="1">
    <w:name w:val="标题 7 字符"/>
    <w:uiPriority w:val="0"/>
    <w:qFormat/>
    <w:rPr>
      <w:rFonts w:ascii="Calibri" w:hAnsi="Calibri" w:eastAsia="宋体" w:cs="Times New Roman"/>
      <w:b/>
      <w:bCs/>
      <w:sz w:val="24"/>
      <w:szCs w:val="24"/>
    </w:rPr>
  </w:style>
  <w:style w:type="character" w:styleId="915" w:customStyle="1">
    <w:name w:val="标题 8 字符"/>
    <w:uiPriority w:val="0"/>
    <w:qFormat/>
    <w:rPr>
      <w:rFonts w:ascii="Cambria" w:hAnsi="Cambria" w:eastAsia="宋体" w:cs="Times New Roman"/>
      <w:sz w:val="24"/>
      <w:szCs w:val="24"/>
    </w:rPr>
  </w:style>
  <w:style w:type="character" w:styleId="916" w:customStyle="1">
    <w:name w:val="标题 9 字符"/>
    <w:uiPriority w:val="0"/>
    <w:qFormat/>
    <w:rPr>
      <w:rFonts w:ascii="Cambria" w:hAnsi="Cambria" w:eastAsia="宋体" w:cs="Times New Roman"/>
      <w:szCs w:val="21"/>
    </w:rPr>
  </w:style>
  <w:style w:type="character" w:styleId="917" w:customStyle="1">
    <w:name w:val="正文缩进 字符"/>
    <w:uiPriority w:val="0"/>
    <w:qFormat/>
    <w:rPr>
      <w:rFonts w:ascii="Times New Roman" w:hAnsi="Times New Roman" w:eastAsia="宋体" w:cs="Times New Roman"/>
      <w:szCs w:val="21"/>
    </w:rPr>
  </w:style>
  <w:style w:type="character" w:styleId="918" w:customStyle="1">
    <w:name w:val="文档结构图 字符"/>
    <w:uiPriority w:val="0"/>
    <w:semiHidden/>
    <w:qFormat/>
    <w:rPr>
      <w:rFonts w:ascii="Times New Roman" w:hAnsi="Times New Roman" w:eastAsia="宋体" w:cs="Times New Roman"/>
      <w:szCs w:val="24"/>
      <w:shd w:val="clear" w:color="auto" w:fill="000080"/>
    </w:rPr>
  </w:style>
  <w:style w:type="character" w:styleId="919" w:customStyle="1">
    <w:name w:val="批注文字 字符"/>
    <w:uiPriority w:val="0"/>
    <w:semiHidden/>
    <w:qFormat/>
    <w:rPr>
      <w:rFonts w:ascii="Times New Roman" w:hAnsi="Times New Roman" w:eastAsia="宋体" w:cs="Times New Roman"/>
    </w:rPr>
  </w:style>
  <w:style w:type="character" w:styleId="920" w:customStyle="1">
    <w:name w:val="正文文本 字符1"/>
    <w:uiPriority w:val="0"/>
    <w:qFormat/>
    <w:rPr>
      <w:rFonts w:ascii="Times New Roman" w:hAnsi="Times New Roman" w:eastAsia="宋体" w:cs="Times New Roman"/>
    </w:rPr>
  </w:style>
  <w:style w:type="character" w:styleId="921" w:customStyle="1">
    <w:name w:val="纯文本 字符"/>
    <w:uiPriority w:val="0"/>
    <w:qFormat/>
    <w:rPr>
      <w:rFonts w:ascii="宋体" w:hAnsi="宋体" w:eastAsia="宋体" w:cs="Times New Roman"/>
      <w:szCs w:val="20"/>
    </w:rPr>
  </w:style>
  <w:style w:type="character" w:styleId="922" w:customStyle="1">
    <w:name w:val="日期 字符"/>
    <w:uiPriority w:val="0"/>
    <w:qFormat/>
    <w:rPr>
      <w:rFonts w:ascii="宋体" w:hAnsi="宋体" w:eastAsia="宋体" w:cs="Times New Roman"/>
      <w:sz w:val="28"/>
    </w:rPr>
  </w:style>
  <w:style w:type="character" w:styleId="923" w:customStyle="1">
    <w:name w:val="正文文本缩进 2 字符"/>
    <w:uiPriority w:val="0"/>
    <w:semiHidden/>
    <w:qFormat/>
    <w:rPr>
      <w:rFonts w:ascii="方正楷体_GB2312" w:hAnsi="方正楷体_GB2312" w:eastAsia="方正楷体_GB2312"/>
      <w:b/>
      <w:spacing w:val="-24"/>
      <w:sz w:val="28"/>
    </w:rPr>
  </w:style>
  <w:style w:type="character" w:styleId="924" w:customStyle="1">
    <w:name w:val="批注框文本 字符"/>
    <w:uiPriority w:val="0"/>
    <w:qFormat/>
    <w:rPr>
      <w:rFonts w:ascii="Times New Roman" w:hAnsi="Times New Roman" w:eastAsia="宋体" w:cs="Times New Roman"/>
      <w:sz w:val="18"/>
      <w:szCs w:val="18"/>
    </w:rPr>
  </w:style>
  <w:style w:type="character" w:styleId="925" w:customStyle="1">
    <w:name w:val="页脚 字符1"/>
    <w:uiPriority w:val="99"/>
    <w:qFormat/>
    <w:rPr>
      <w:sz w:val="18"/>
      <w:szCs w:val="18"/>
    </w:rPr>
  </w:style>
  <w:style w:type="character" w:styleId="926" w:customStyle="1">
    <w:name w:val="页眉 字符1"/>
    <w:uiPriority w:val="99"/>
    <w:qFormat/>
    <w:rPr>
      <w:sz w:val="18"/>
      <w:szCs w:val="18"/>
    </w:rPr>
  </w:style>
  <w:style w:type="character" w:styleId="927" w:customStyle="1">
    <w:name w:val="副标题 字符"/>
    <w:uiPriority w:val="0"/>
    <w:qFormat/>
    <w:rPr>
      <w:rFonts w:ascii="Cambria" w:hAnsi="Cambria" w:eastAsia="宋体" w:cs="Times New Roman"/>
      <w:b/>
      <w:bCs/>
      <w:sz w:val="32"/>
      <w:szCs w:val="32"/>
    </w:rPr>
  </w:style>
  <w:style w:type="character" w:styleId="928" w:customStyle="1">
    <w:name w:val="正文文本缩进 3 字符"/>
    <w:uiPriority w:val="0"/>
    <w:semiHidden/>
    <w:qFormat/>
    <w:rPr>
      <w:rFonts w:ascii="方正仿宋_GB2312" w:hAnsi="方正仿宋_GB2312" w:eastAsia="方正仿宋_GB2312"/>
      <w:sz w:val="28"/>
    </w:rPr>
  </w:style>
  <w:style w:type="character" w:styleId="929" w:customStyle="1">
    <w:name w:val="正文文本 2 字符"/>
    <w:uiPriority w:val="0"/>
    <w:semiHidden/>
    <w:qFormat/>
    <w:rPr>
      <w:rFonts w:ascii="方正楷体_GB2312" w:hAnsi="方正楷体_GB2312" w:eastAsia="方正楷体_GB2312"/>
      <w:sz w:val="18"/>
    </w:rPr>
  </w:style>
  <w:style w:type="character" w:styleId="930" w:customStyle="1">
    <w:name w:val="HTML 预设格式 字符"/>
    <w:uiPriority w:val="0"/>
    <w:qFormat/>
    <w:rPr>
      <w:rFonts w:ascii="宋体" w:hAnsi="宋体" w:eastAsia="黑体" w:cs="Courier New"/>
      <w:sz w:val="18"/>
      <w:szCs w:val="18"/>
    </w:rPr>
  </w:style>
  <w:style w:type="character" w:styleId="931" w:customStyle="1">
    <w:name w:val="标题 字符"/>
    <w:uiPriority w:val="0"/>
    <w:qFormat/>
    <w:rPr>
      <w:rFonts w:ascii="Cambria" w:hAnsi="Cambria" w:eastAsia="宋体" w:cs="Times New Roman"/>
      <w:b/>
      <w:bCs/>
      <w:sz w:val="32"/>
      <w:szCs w:val="32"/>
    </w:rPr>
  </w:style>
  <w:style w:type="character" w:styleId="932" w:customStyle="1">
    <w:name w:val="批注主题 字符"/>
    <w:uiPriority w:val="0"/>
    <w:qFormat/>
    <w:rPr>
      <w:rFonts w:ascii="Times New Roman" w:hAnsi="Times New Roman" w:eastAsia="宋体" w:cs="Times New Roman"/>
      <w:b/>
      <w:bCs/>
    </w:rPr>
  </w:style>
  <w:style w:type="character" w:styleId="933" w:customStyle="1">
    <w:name w:val="正文文本首行缩进 字符"/>
    <w:basedOn w:val="920"/>
    <w:uiPriority w:val="1"/>
    <w:semiHidden/>
    <w:qFormat/>
    <w:rPr>
      <w:rFonts w:ascii="Times New Roman" w:hAnsi="Times New Roman" w:eastAsia="宋体" w:cs="Times New Roman"/>
      <w:sz w:val="21"/>
      <w:szCs w:val="22"/>
    </w:rPr>
  </w:style>
  <w:style w:type="character" w:styleId="934" w:customStyle="1">
    <w:name w:val="要点1"/>
    <w:uiPriority w:val="0"/>
    <w:qFormat/>
    <w:rPr>
      <w:b/>
    </w:rPr>
  </w:style>
  <w:style w:type="character" w:styleId="935" w:customStyle="1">
    <w:name w:val="页码 (user)"/>
    <w:uiPriority w:val="0"/>
    <w:qFormat/>
  </w:style>
  <w:style w:type="character" w:styleId="936" w:customStyle="1">
    <w:name w:val="已访问的超链接1"/>
    <w:uiPriority w:val="99"/>
    <w:unhideWhenUsed/>
    <w:qFormat/>
    <w:rPr>
      <w:color w:val="000000"/>
      <w:sz w:val="18"/>
      <w:szCs w:val="18"/>
      <w:u w:val="none"/>
    </w:rPr>
  </w:style>
  <w:style w:type="character" w:styleId="937" w:customStyle="1">
    <w:name w:val="超链接1"/>
    <w:uiPriority w:val="99"/>
    <w:qFormat/>
    <w:rPr>
      <w:rFonts w:cs="Times New Roman"/>
      <w:color w:val="0000ff"/>
      <w:u w:val="single"/>
    </w:rPr>
  </w:style>
  <w:style w:type="character" w:styleId="938" w:customStyle="1">
    <w:name w:val="批注引用1"/>
    <w:uiPriority w:val="99"/>
    <w:unhideWhenUsed/>
    <w:qFormat/>
    <w:rPr>
      <w:sz w:val="21"/>
      <w:szCs w:val="21"/>
    </w:rPr>
  </w:style>
  <w:style w:type="character" w:styleId="939" w:customStyle="1">
    <w:name w:val="页眉 字符"/>
    <w:uiPriority w:val="99"/>
    <w:semiHidden/>
    <w:qFormat/>
    <w:rPr>
      <w:sz w:val="18"/>
      <w:szCs w:val="18"/>
    </w:rPr>
  </w:style>
  <w:style w:type="character" w:styleId="940" w:customStyle="1">
    <w:name w:val="页脚 字符"/>
    <w:uiPriority w:val="99"/>
    <w:qFormat/>
    <w:rPr>
      <w:sz w:val="18"/>
      <w:szCs w:val="18"/>
    </w:rPr>
  </w:style>
  <w:style w:type="character" w:styleId="941" w:customStyle="1">
    <w:name w:val="正文文本 字符"/>
    <w:uiPriority w:val="99"/>
    <w:semiHidden/>
    <w:qFormat/>
    <w:rPr>
      <w:sz w:val="21"/>
      <w:szCs w:val="22"/>
    </w:rPr>
  </w:style>
  <w:style w:type="character" w:styleId="942" w:customStyle="1">
    <w:name w:val="无 A"/>
    <w:uiPriority w:val="0"/>
    <w:qFormat/>
    <w:rPr>
      <w:lang w:val="zh-TW" w:eastAsia="zh-TW"/>
    </w:rPr>
  </w:style>
  <w:style w:type="character" w:styleId="943" w:customStyle="1">
    <w:name w:val="明显引用 字符"/>
    <w:uiPriority w:val="0"/>
    <w:qFormat/>
    <w:rPr>
      <w:rFonts w:ascii="Times New Roman" w:hAnsi="Times New Roman" w:eastAsia="宋体" w:cs="Times New Roman"/>
      <w:b/>
      <w:bCs/>
      <w:i/>
      <w:iCs/>
      <w:color w:val="4f81bd"/>
    </w:rPr>
  </w:style>
  <w:style w:type="character" w:styleId="944" w:customStyle="1">
    <w:name w:val="图片说明 字符"/>
    <w:uiPriority w:val="0"/>
    <w:qFormat/>
    <w:rPr>
      <w:rFonts w:ascii="宋体" w:hAnsi="宋体" w:cs="宋体"/>
      <w:i/>
      <w:sz w:val="18"/>
      <w:szCs w:val="18"/>
    </w:rPr>
  </w:style>
  <w:style w:type="character" w:styleId="945" w:customStyle="1">
    <w:name w:val="文档结构图 Char1"/>
    <w:uiPriority w:val="0"/>
    <w:semiHidden/>
    <w:qFormat/>
    <w:rPr>
      <w:rFonts w:ascii="宋体" w:hAnsi="宋体" w:eastAsia="宋体"/>
      <w:sz w:val="18"/>
      <w:szCs w:val="18"/>
    </w:rPr>
  </w:style>
  <w:style w:type="character" w:styleId="946" w:customStyle="1">
    <w:name w:val="￥正文 Char"/>
    <w:uiPriority w:val="0"/>
    <w:qFormat/>
    <w:rPr>
      <w:sz w:val="24"/>
    </w:rPr>
  </w:style>
  <w:style w:type="character" w:styleId="947" w:customStyle="1">
    <w:name w:val="标题5 Char Char"/>
    <w:uiPriority w:val="0"/>
    <w:qFormat/>
    <w:rPr>
      <w:rFonts w:ascii="Arial" w:hAnsi="Arial"/>
      <w:b/>
      <w:bCs/>
      <w:sz w:val="24"/>
      <w:szCs w:val="32"/>
    </w:rPr>
  </w:style>
  <w:style w:type="character" w:styleId="948" w:customStyle="1">
    <w:name w:val="标题4 Char Char"/>
    <w:uiPriority w:val="0"/>
    <w:qFormat/>
    <w:rPr>
      <w:rFonts w:ascii="Arial" w:hAnsi="Arial"/>
      <w:b/>
      <w:bCs/>
      <w:sz w:val="24"/>
      <w:szCs w:val="32"/>
    </w:rPr>
  </w:style>
  <w:style w:type="character" w:styleId="949" w:customStyle="1">
    <w:name w:val="标题 Char1"/>
    <w:uiPriority w:val="0"/>
    <w:qFormat/>
    <w:rPr>
      <w:rFonts w:ascii="Cambria" w:hAnsi="Cambria" w:eastAsia="宋体" w:cs="Times New Roman"/>
      <w:b/>
      <w:bCs/>
      <w:sz w:val="32"/>
      <w:szCs w:val="32"/>
    </w:rPr>
  </w:style>
  <w:style w:type="character" w:styleId="950" w:customStyle="1">
    <w:name w:val="明显引用 Char"/>
    <w:uiPriority w:val="0"/>
    <w:qFormat/>
    <w:rPr>
      <w:b/>
      <w:bCs/>
      <w:i/>
      <w:iCs/>
      <w:color w:val="4f81bd"/>
    </w:rPr>
  </w:style>
  <w:style w:type="character" w:styleId="951" w:customStyle="1">
    <w:name w:val="副标题 Char1"/>
    <w:uiPriority w:val="0"/>
    <w:qFormat/>
    <w:rPr>
      <w:rFonts w:ascii="Cambria" w:hAnsi="Cambria" w:eastAsia="宋体" w:cs="Times New Roman"/>
      <w:b/>
      <w:bCs/>
      <w:sz w:val="32"/>
      <w:szCs w:val="32"/>
    </w:rPr>
  </w:style>
  <w:style w:type="character" w:styleId="952" w:customStyle="1">
    <w:name w:val="表格本次 字符"/>
    <w:uiPriority w:val="0"/>
    <w:qFormat/>
    <w:rPr>
      <w:rFonts w:ascii="宋体" w:hAnsi="宋体" w:eastAsia="宋体" w:cs="Times New Roman"/>
      <w:sz w:val="24"/>
      <w:szCs w:val="21"/>
      <w:lang w:val="zh-CN"/>
    </w:rPr>
  </w:style>
  <w:style w:type="character" w:styleId="953" w:customStyle="1">
    <w:name w:val="标题 2 Char Char"/>
    <w:uiPriority w:val="0"/>
    <w:qFormat/>
    <w:rPr>
      <w:rFonts w:ascii="Arial" w:hAnsi="Arial" w:eastAsia="黑体"/>
      <w:b/>
      <w:sz w:val="32"/>
      <w:lang w:val="en-US" w:eastAsia="zh-CN" w:bidi="ar-SA"/>
    </w:rPr>
  </w:style>
  <w:style w:type="character" w:styleId="954" w:customStyle="1">
    <w:name w:val="明显引用 Char1"/>
    <w:uiPriority w:val="0"/>
    <w:qFormat/>
    <w:rPr>
      <w:b/>
      <w:bCs/>
      <w:i/>
      <w:iCs/>
      <w:color w:val="4f81bd"/>
    </w:rPr>
  </w:style>
  <w:style w:type="character" w:styleId="955" w:customStyle="1">
    <w:name w:val="headline-content2"/>
    <w:uiPriority w:val="0"/>
    <w:qFormat/>
  </w:style>
  <w:style w:type="character" w:styleId="956" w:customStyle="1">
    <w:name w:val="列表段落 字符"/>
    <w:uiPriority w:val="0"/>
    <w:qFormat/>
    <w:rPr>
      <w:rFonts w:ascii="Calibri" w:hAnsi="Calibri" w:eastAsia="宋体" w:cs="Times New Roman"/>
    </w:rPr>
  </w:style>
  <w:style w:type="character" w:styleId="957" w:customStyle="1">
    <w:name w:val="引用 字符"/>
    <w:uiPriority w:val="0"/>
    <w:qFormat/>
    <w:rPr>
      <w:rFonts w:ascii="Times New Roman" w:hAnsi="Times New Roman" w:eastAsia="宋体" w:cs="Times New Roman"/>
      <w:i/>
      <w:iCs/>
      <w:color w:val="000000"/>
    </w:rPr>
  </w:style>
  <w:style w:type="character" w:styleId="958" w:customStyle="1">
    <w:name w:val="_Style 97"/>
    <w:uiPriority w:val="19"/>
    <w:qFormat/>
    <w:rPr>
      <w:i/>
      <w:iCs/>
      <w:color w:val="808080"/>
    </w:rPr>
  </w:style>
  <w:style w:type="character" w:styleId="959" w:customStyle="1">
    <w:name w:val="引用 Char"/>
    <w:uiPriority w:val="0"/>
    <w:qFormat/>
    <w:rPr>
      <w:i/>
      <w:iCs/>
      <w:color w:val="000000"/>
    </w:rPr>
  </w:style>
  <w:style w:type="character" w:styleId="960" w:customStyle="1">
    <w:name w:val="HTML 预设格式 Char1"/>
    <w:uiPriority w:val="99"/>
    <w:semiHidden/>
    <w:qFormat/>
    <w:rPr>
      <w:rFonts w:ascii="Courier New" w:hAnsi="Courier New" w:cs="Courier New"/>
    </w:rPr>
  </w:style>
  <w:style w:type="character" w:styleId="961" w:customStyle="1">
    <w:name w:val="页脚 Char1"/>
    <w:uiPriority w:val="0"/>
    <w:qFormat/>
    <w:rPr>
      <w:rFonts w:ascii="Calibri" w:hAnsi="Calibri" w:eastAsia="宋体"/>
      <w:sz w:val="18"/>
      <w:szCs w:val="18"/>
      <w:lang w:bidi="ar-SA"/>
    </w:rPr>
  </w:style>
  <w:style w:type="character" w:styleId="962" w:customStyle="1">
    <w:name w:val="引用 Char1"/>
    <w:uiPriority w:val="0"/>
    <w:qFormat/>
    <w:rPr>
      <w:i/>
      <w:iCs/>
      <w:color w:val="000000"/>
    </w:rPr>
  </w:style>
  <w:style w:type="character" w:styleId="963" w:customStyle="1">
    <w:name w:val="页眉 Char1"/>
    <w:uiPriority w:val="0"/>
    <w:qFormat/>
    <w:rPr>
      <w:rFonts w:ascii="Calibri" w:hAnsi="Calibri" w:eastAsia="宋体"/>
      <w:sz w:val="18"/>
      <w:szCs w:val="18"/>
      <w:lang w:bidi="ar-SA"/>
    </w:rPr>
  </w:style>
  <w:style w:type="character" w:styleId="964" w:customStyle="1">
    <w:name w:val="宏文本 字符"/>
    <w:uiPriority w:val="1"/>
    <w:semiHidden/>
    <w:qFormat/>
    <w:rPr>
      <w:rFonts w:ascii="Courier New" w:hAnsi="Courier New" w:cs="Courier New"/>
      <w:sz w:val="24"/>
      <w:szCs w:val="24"/>
    </w:rPr>
  </w:style>
  <w:style w:type="character" w:styleId="965" w:customStyle="1">
    <w:name w:val="未处理的提及1"/>
    <w:basedOn w:val="906"/>
    <w:uiPriority w:val="99"/>
    <w:unhideWhenUsed/>
    <w:qFormat/>
    <w:rPr>
      <w:color w:val="605e5c"/>
      <w:shd w:val="clear" w:color="auto" w:fill="e1dfdd"/>
    </w:rPr>
  </w:style>
  <w:style w:type="paragraph" w:styleId="966" w:customStyle="1">
    <w:name w:val="索引"/>
    <w:basedOn w:val="842"/>
    <w:uiPriority w:val="0"/>
    <w:qFormat/>
    <w:pPr>
      <w:suppressLineNumbers/>
    </w:pPr>
    <w:rPr>
      <w:rFonts w:cs="Lucida Sans"/>
    </w:rPr>
  </w:style>
  <w:style w:type="paragraph" w:styleId="967" w:customStyle="1">
    <w:name w:val="页眉与页脚"/>
    <w:basedOn w:val="842"/>
    <w:uiPriority w:val="0"/>
    <w:qFormat/>
  </w:style>
  <w:style w:type="paragraph" w:styleId="968" w:customStyle="1">
    <w:name w:val="TOC 标题1"/>
    <w:uiPriority w:val="39"/>
    <w:unhideWhenUsed/>
    <w:qFormat/>
    <w:rPr>
      <w:rFonts w:ascii="Times New Roman" w:hAnsi="Times New Roman" w:eastAsia="宋体" w:cs="Times New Roman"/>
      <w:lang w:val="en-US" w:eastAsia="zh-CN" w:bidi="hi-IN"/>
    </w:rPr>
  </w:style>
  <w:style w:type="paragraph" w:styleId="969" w:customStyle="1">
    <w:name w:val="标题 1 (user)"/>
    <w:basedOn w:val="842"/>
    <w:uiPriority w:val="9"/>
    <w:qFormat/>
    <w:pPr>
      <w:keepLines/>
      <w:keepNext/>
      <w:spacing w:before="340" w:after="330" w:line="576" w:lineRule="auto"/>
      <w:outlineLvl w:val="0"/>
    </w:pPr>
    <w:rPr>
      <w:rFonts w:ascii="Calibri" w:hAnsi="Calibri"/>
      <w:b/>
      <w:bCs/>
      <w:sz w:val="44"/>
      <w:szCs w:val="44"/>
    </w:rPr>
  </w:style>
  <w:style w:type="paragraph" w:styleId="970" w:customStyle="1">
    <w:name w:val="标题 2 (user)"/>
    <w:basedOn w:val="842"/>
    <w:uiPriority w:val="0"/>
    <w:qFormat/>
    <w:pPr>
      <w:keepLines/>
      <w:keepNext/>
      <w:spacing w:before="260" w:after="260" w:line="413" w:lineRule="auto"/>
      <w:outlineLvl w:val="1"/>
    </w:pPr>
    <w:rPr>
      <w:rFonts w:ascii="Cambria" w:hAnsi="Cambria"/>
      <w:b/>
      <w:bCs/>
      <w:sz w:val="32"/>
      <w:szCs w:val="32"/>
    </w:rPr>
  </w:style>
  <w:style w:type="paragraph" w:styleId="971" w:customStyle="1">
    <w:name w:val="标题 3 (user)"/>
    <w:basedOn w:val="842"/>
    <w:uiPriority w:val="9"/>
    <w:qFormat/>
    <w:pPr>
      <w:keepLines/>
      <w:keepNext/>
      <w:spacing w:before="260" w:after="260" w:line="413" w:lineRule="auto"/>
      <w:outlineLvl w:val="2"/>
    </w:pPr>
    <w:rPr>
      <w:rFonts w:ascii="Calibri" w:hAnsi="Calibri"/>
      <w:b/>
      <w:bCs/>
      <w:sz w:val="32"/>
      <w:szCs w:val="32"/>
    </w:rPr>
  </w:style>
  <w:style w:type="paragraph" w:styleId="972" w:customStyle="1">
    <w:name w:val="标题 4 (user)"/>
    <w:basedOn w:val="842"/>
    <w:uiPriority w:val="0"/>
    <w:qFormat/>
    <w:pPr>
      <w:keepLines/>
      <w:keepNext/>
      <w:spacing w:before="280" w:after="290" w:line="372" w:lineRule="auto"/>
      <w:outlineLvl w:val="3"/>
    </w:pPr>
    <w:rPr>
      <w:rFonts w:ascii="Cambria" w:hAnsi="Cambria"/>
      <w:b/>
      <w:bCs/>
      <w:sz w:val="28"/>
      <w:szCs w:val="28"/>
    </w:rPr>
  </w:style>
  <w:style w:type="paragraph" w:styleId="973" w:customStyle="1">
    <w:name w:val="标题 5 (user)"/>
    <w:basedOn w:val="842"/>
    <w:uiPriority w:val="0"/>
    <w:qFormat/>
    <w:pPr>
      <w:keepLines/>
      <w:keepNext/>
      <w:spacing w:before="280" w:after="290" w:line="372" w:lineRule="auto"/>
      <w:outlineLvl w:val="4"/>
    </w:pPr>
    <w:rPr>
      <w:rFonts w:ascii="Calibri" w:hAnsi="Calibri"/>
      <w:b/>
      <w:bCs/>
      <w:sz w:val="28"/>
      <w:szCs w:val="28"/>
    </w:rPr>
  </w:style>
  <w:style w:type="paragraph" w:styleId="974" w:customStyle="1">
    <w:name w:val="标题 6 (user)"/>
    <w:basedOn w:val="842"/>
    <w:uiPriority w:val="0"/>
    <w:qFormat/>
    <w:pPr>
      <w:keepLines/>
      <w:keepNext/>
      <w:spacing w:before="240" w:after="64" w:line="317" w:lineRule="auto"/>
      <w:outlineLvl w:val="5"/>
    </w:pPr>
    <w:rPr>
      <w:rFonts w:ascii="Cambria" w:hAnsi="Cambria"/>
      <w:b/>
      <w:bCs/>
      <w:sz w:val="24"/>
      <w:szCs w:val="24"/>
    </w:rPr>
  </w:style>
  <w:style w:type="paragraph" w:styleId="975" w:customStyle="1">
    <w:name w:val="标题 7 (user)"/>
    <w:basedOn w:val="842"/>
    <w:uiPriority w:val="0"/>
    <w:qFormat/>
    <w:pPr>
      <w:keepLines/>
      <w:keepNext/>
      <w:spacing w:before="240" w:after="64" w:line="317" w:lineRule="auto"/>
      <w:outlineLvl w:val="6"/>
    </w:pPr>
    <w:rPr>
      <w:rFonts w:ascii="Calibri" w:hAnsi="Calibri"/>
      <w:b/>
      <w:bCs/>
      <w:sz w:val="24"/>
      <w:szCs w:val="24"/>
    </w:rPr>
  </w:style>
  <w:style w:type="paragraph" w:styleId="976" w:customStyle="1">
    <w:name w:val="标题 8 (user)"/>
    <w:basedOn w:val="842"/>
    <w:uiPriority w:val="0"/>
    <w:qFormat/>
    <w:pPr>
      <w:keepLines/>
      <w:keepNext/>
      <w:spacing w:before="240" w:after="64" w:line="317" w:lineRule="auto"/>
      <w:outlineLvl w:val="7"/>
    </w:pPr>
    <w:rPr>
      <w:rFonts w:ascii="Cambria" w:hAnsi="Cambria"/>
      <w:sz w:val="24"/>
      <w:szCs w:val="24"/>
    </w:rPr>
  </w:style>
  <w:style w:type="paragraph" w:styleId="977" w:customStyle="1">
    <w:name w:val="标题 9 (user)"/>
    <w:basedOn w:val="842"/>
    <w:uiPriority w:val="0"/>
    <w:qFormat/>
    <w:pPr>
      <w:keepLines/>
      <w:keepNext/>
      <w:spacing w:before="240" w:after="64" w:line="317" w:lineRule="auto"/>
      <w:outlineLvl w:val="8"/>
    </w:pPr>
    <w:rPr>
      <w:rFonts w:ascii="Cambria" w:hAnsi="Cambria"/>
      <w:sz w:val="20"/>
      <w:szCs w:val="21"/>
    </w:rPr>
  </w:style>
  <w:style w:type="paragraph" w:styleId="978" w:customStyle="1">
    <w:name w:val="宏文本1"/>
    <w:uiPriority w:val="0"/>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zh-CN" w:bidi="ar-SA"/>
    </w:rPr>
  </w:style>
  <w:style w:type="paragraph" w:styleId="979" w:customStyle="1">
    <w:name w:val="列表编号1"/>
    <w:basedOn w:val="842"/>
    <w:uiPriority w:val="99"/>
    <w:unhideWhenUsed/>
    <w:qFormat/>
    <w:pPr>
      <w:ind w:left="360" w:hanging="360"/>
      <w:tabs>
        <w:tab w:val="left" w:pos="360" w:leader="none"/>
      </w:tabs>
    </w:pPr>
  </w:style>
  <w:style w:type="paragraph" w:styleId="980" w:customStyle="1">
    <w:name w:val="正文缩进1"/>
    <w:basedOn w:val="842"/>
    <w:uiPriority w:val="0"/>
    <w:qFormat/>
    <w:pPr>
      <w:ind w:firstLine="420"/>
      <w:spacing w:line="360" w:lineRule="auto"/>
    </w:pPr>
    <w:rPr>
      <w:sz w:val="20"/>
      <w:szCs w:val="21"/>
    </w:rPr>
  </w:style>
  <w:style w:type="paragraph" w:styleId="981" w:customStyle="1">
    <w:name w:val="列表项目符号1"/>
    <w:basedOn w:val="842"/>
    <w:uiPriority w:val="99"/>
    <w:unhideWhenUsed/>
    <w:qFormat/>
    <w:pPr>
      <w:contextualSpacing/>
      <w:ind w:left="720" w:hanging="720"/>
      <w:tabs>
        <w:tab w:val="left" w:pos="360" w:leader="none"/>
        <w:tab w:val="left" w:pos="720" w:leader="none"/>
      </w:tabs>
    </w:pPr>
    <w:rPr>
      <w:szCs w:val="20"/>
    </w:rPr>
  </w:style>
  <w:style w:type="paragraph" w:styleId="982" w:customStyle="1">
    <w:name w:val="文档结构图1"/>
    <w:basedOn w:val="842"/>
    <w:uiPriority w:val="0"/>
    <w:semiHidden/>
    <w:qFormat/>
    <w:pPr>
      <w:shd w:val="clear" w:color="auto" w:fill="000080"/>
    </w:pPr>
    <w:rPr>
      <w:sz w:val="20"/>
      <w:szCs w:val="24"/>
      <w:shd w:val="clear" w:color="auto" w:fill="000080"/>
    </w:rPr>
  </w:style>
  <w:style w:type="paragraph" w:styleId="983" w:customStyle="1">
    <w:name w:val="批注文字1"/>
    <w:basedOn w:val="842"/>
    <w:uiPriority w:val="0"/>
    <w:semiHidden/>
    <w:qFormat/>
    <w:pPr>
      <w:jc w:val="left"/>
    </w:pPr>
    <w:rPr>
      <w:sz w:val="20"/>
      <w:szCs w:val="20"/>
    </w:rPr>
  </w:style>
  <w:style w:type="paragraph" w:styleId="984" w:customStyle="1">
    <w:name w:val="正文文本1"/>
    <w:basedOn w:val="842"/>
    <w:uiPriority w:val="0"/>
    <w:qFormat/>
    <w:pPr>
      <w:ind w:left="72" w:right="30"/>
      <w:jc w:val="center"/>
      <w:spacing w:after="60" w:line="360" w:lineRule="atLeast"/>
    </w:pPr>
    <w:rPr>
      <w:sz w:val="20"/>
      <w:szCs w:val="20"/>
    </w:rPr>
  </w:style>
  <w:style w:type="paragraph" w:styleId="985" w:customStyle="1">
    <w:name w:val="索引 41"/>
    <w:basedOn w:val="842"/>
    <w:uiPriority w:val="0"/>
    <w:semiHidden/>
    <w:qFormat/>
    <w:pPr>
      <w:ind w:left="600"/>
    </w:pPr>
    <w:rPr>
      <w:szCs w:val="24"/>
    </w:rPr>
  </w:style>
  <w:style w:type="paragraph" w:styleId="986" w:customStyle="1">
    <w:name w:val="目录 3 (user)"/>
    <w:basedOn w:val="842"/>
    <w:uiPriority w:val="39"/>
    <w:qFormat/>
    <w:pPr>
      <w:ind w:left="840"/>
    </w:pPr>
    <w:rPr>
      <w:rFonts w:ascii="Calibri" w:hAnsi="Calibri"/>
    </w:rPr>
  </w:style>
  <w:style w:type="paragraph" w:styleId="987" w:customStyle="1">
    <w:name w:val="纯文本1"/>
    <w:basedOn w:val="842"/>
    <w:uiPriority w:val="0"/>
    <w:qFormat/>
    <w:pPr>
      <w:spacing w:line="300" w:lineRule="auto"/>
    </w:pPr>
    <w:rPr>
      <w:rFonts w:ascii="宋体" w:hAnsi="宋体"/>
      <w:sz w:val="20"/>
      <w:szCs w:val="20"/>
    </w:rPr>
  </w:style>
  <w:style w:type="paragraph" w:styleId="988" w:customStyle="1">
    <w:name w:val="日期1"/>
    <w:basedOn w:val="842"/>
    <w:uiPriority w:val="0"/>
    <w:qFormat/>
    <w:pPr>
      <w:ind w:left="100"/>
    </w:pPr>
    <w:rPr>
      <w:rFonts w:ascii="宋体" w:hAnsi="宋体"/>
      <w:sz w:val="28"/>
      <w:szCs w:val="20"/>
    </w:rPr>
  </w:style>
  <w:style w:type="paragraph" w:styleId="989" w:customStyle="1">
    <w:name w:val="正文文本缩进 21"/>
    <w:basedOn w:val="842"/>
    <w:uiPriority w:val="0"/>
    <w:semiHidden/>
    <w:qFormat/>
    <w:pPr>
      <w:ind w:firstLine="851"/>
      <w:spacing w:line="500" w:lineRule="exact"/>
      <w:widowControl/>
      <w:tabs>
        <w:tab w:val="left" w:pos="0" w:leader="none"/>
        <w:tab w:val="left" w:pos="993" w:leader="none"/>
        <w:tab w:val="left" w:pos="1134" w:leader="none"/>
      </w:tabs>
    </w:pPr>
    <w:rPr>
      <w:rFonts w:ascii="方正楷体_GB2312" w:hAnsi="方正楷体_GB2312" w:eastAsia="方正楷体_GB2312"/>
      <w:b/>
      <w:spacing w:val="-24"/>
      <w:sz w:val="28"/>
      <w:szCs w:val="20"/>
    </w:rPr>
  </w:style>
  <w:style w:type="paragraph" w:styleId="990" w:customStyle="1">
    <w:name w:val="批注框文本1"/>
    <w:basedOn w:val="842"/>
    <w:uiPriority w:val="0"/>
    <w:unhideWhenUsed/>
    <w:qFormat/>
    <w:rPr>
      <w:sz w:val="18"/>
      <w:szCs w:val="18"/>
    </w:rPr>
  </w:style>
  <w:style w:type="paragraph" w:styleId="991" w:customStyle="1">
    <w:name w:val="页脚 (user)"/>
    <w:basedOn w:val="842"/>
    <w:uiPriority w:val="99"/>
    <w:unhideWhenUsed/>
    <w:qFormat/>
    <w:pPr>
      <w:jc w:val="left"/>
      <w:tabs>
        <w:tab w:val="center" w:pos="4153" w:leader="none"/>
        <w:tab w:val="right" w:pos="8306" w:leader="none"/>
      </w:tabs>
    </w:pPr>
    <w:rPr>
      <w:sz w:val="18"/>
      <w:szCs w:val="18"/>
    </w:rPr>
  </w:style>
  <w:style w:type="paragraph" w:styleId="992" w:customStyle="1">
    <w:name w:val="页眉 (user)"/>
    <w:basedOn w:val="84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93" w:customStyle="1">
    <w:name w:val="目录 1 (user)"/>
    <w:basedOn w:val="842"/>
    <w:uiPriority w:val="39"/>
    <w:unhideWhenUsed/>
    <w:qFormat/>
  </w:style>
  <w:style w:type="paragraph" w:styleId="994" w:customStyle="1">
    <w:name w:val="副标题 (user)"/>
    <w:basedOn w:val="842"/>
    <w:uiPriority w:val="0"/>
    <w:qFormat/>
    <w:pPr>
      <w:jc w:val="center"/>
      <w:spacing w:before="240" w:after="60" w:line="312" w:lineRule="auto"/>
      <w:outlineLvl w:val="1"/>
    </w:pPr>
    <w:rPr>
      <w:rFonts w:ascii="Cambria" w:hAnsi="Cambria"/>
      <w:b/>
      <w:bCs/>
      <w:sz w:val="32"/>
      <w:szCs w:val="32"/>
    </w:rPr>
  </w:style>
  <w:style w:type="paragraph" w:styleId="995" w:customStyle="1">
    <w:name w:val="正文文本缩进 31"/>
    <w:basedOn w:val="842"/>
    <w:uiPriority w:val="0"/>
    <w:semiHidden/>
    <w:qFormat/>
    <w:pPr>
      <w:ind w:left="567"/>
      <w:jc w:val="left"/>
      <w:spacing w:line="360" w:lineRule="auto"/>
      <w:widowControl/>
      <w:tabs>
        <w:tab w:val="left" w:pos="0" w:leader="none"/>
        <w:tab w:val="left" w:pos="1134" w:leader="none"/>
      </w:tabs>
    </w:pPr>
    <w:rPr>
      <w:rFonts w:ascii="方正仿宋_GB2312" w:hAnsi="方正仿宋_GB2312" w:eastAsia="方正仿宋_GB2312"/>
      <w:sz w:val="28"/>
      <w:szCs w:val="20"/>
    </w:rPr>
  </w:style>
  <w:style w:type="paragraph" w:styleId="996" w:customStyle="1">
    <w:name w:val="图表目录1"/>
    <w:basedOn w:val="842"/>
    <w:uiPriority w:val="0"/>
    <w:semiHidden/>
    <w:qFormat/>
    <w:pPr>
      <w:ind w:left="840" w:hanging="420"/>
    </w:pPr>
    <w:rPr>
      <w:rFonts w:ascii="Calibri" w:hAnsi="Calibri" w:eastAsia="Calibri"/>
      <w:sz w:val="20"/>
      <w:szCs w:val="20"/>
      <w:lang w:val="zh-CN"/>
    </w:rPr>
  </w:style>
  <w:style w:type="paragraph" w:styleId="997" w:customStyle="1">
    <w:name w:val="目录 2 (user)"/>
    <w:basedOn w:val="842"/>
    <w:uiPriority w:val="39"/>
    <w:unhideWhenUsed/>
    <w:qFormat/>
    <w:pPr>
      <w:ind w:left="420"/>
    </w:pPr>
  </w:style>
  <w:style w:type="paragraph" w:styleId="998" w:customStyle="1">
    <w:name w:val="正文文本 21"/>
    <w:basedOn w:val="842"/>
    <w:uiPriority w:val="0"/>
    <w:semiHidden/>
    <w:qFormat/>
    <w:pPr>
      <w:spacing w:line="240" w:lineRule="exact"/>
      <w:widowControl/>
      <w:tabs>
        <w:tab w:val="left" w:pos="0" w:leader="none"/>
        <w:tab w:val="left" w:pos="993" w:leader="none"/>
        <w:tab w:val="left" w:pos="1134" w:leader="none"/>
      </w:tabs>
    </w:pPr>
    <w:rPr>
      <w:rFonts w:ascii="方正楷体_GB2312" w:hAnsi="方正楷体_GB2312" w:eastAsia="方正楷体_GB2312"/>
      <w:sz w:val="18"/>
      <w:szCs w:val="20"/>
    </w:rPr>
  </w:style>
  <w:style w:type="paragraph" w:styleId="999" w:customStyle="1">
    <w:name w:val="列表接续 21"/>
    <w:basedOn w:val="842"/>
    <w:uiPriority w:val="0"/>
    <w:qFormat/>
    <w:pPr>
      <w:ind w:left="840"/>
      <w:spacing w:after="120" w:line="312" w:lineRule="atLeast"/>
    </w:pPr>
    <w:rPr>
      <w:szCs w:val="20"/>
    </w:rPr>
  </w:style>
  <w:style w:type="paragraph" w:styleId="1000" w:customStyle="1">
    <w:name w:val="HTML 预设格式1"/>
    <w:basedOn w:val="842"/>
    <w:uiPriority w:val="0"/>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黑体"/>
      <w:sz w:val="18"/>
      <w:szCs w:val="18"/>
    </w:rPr>
  </w:style>
  <w:style w:type="paragraph" w:styleId="1001" w:customStyle="1">
    <w:name w:val="普通(网站)1"/>
    <w:basedOn w:val="842"/>
    <w:uiPriority w:val="0"/>
    <w:qFormat/>
    <w:pPr>
      <w:jc w:val="left"/>
      <w:spacing w:beforeAutospacing="1" w:afterAutospacing="1"/>
      <w:widowControl/>
    </w:pPr>
    <w:rPr>
      <w:rFonts w:ascii="宋体" w:hAnsi="宋体"/>
      <w:sz w:val="24"/>
      <w:szCs w:val="24"/>
    </w:rPr>
  </w:style>
  <w:style w:type="paragraph" w:styleId="1002" w:customStyle="1">
    <w:name w:val="标题 (user)"/>
    <w:basedOn w:val="842"/>
    <w:uiPriority w:val="0"/>
    <w:qFormat/>
    <w:pPr>
      <w:jc w:val="center"/>
      <w:spacing w:before="240" w:after="60"/>
      <w:outlineLvl w:val="0"/>
    </w:pPr>
    <w:rPr>
      <w:rFonts w:ascii="Cambria" w:hAnsi="Cambria"/>
      <w:b/>
      <w:bCs/>
      <w:sz w:val="32"/>
      <w:szCs w:val="32"/>
    </w:rPr>
  </w:style>
  <w:style w:type="paragraph" w:styleId="1003" w:customStyle="1">
    <w:name w:val="批注主题1"/>
    <w:basedOn w:val="983"/>
    <w:uiPriority w:val="0"/>
    <w:unhideWhenUsed/>
    <w:qFormat/>
    <w:rPr>
      <w:b/>
      <w:bCs/>
    </w:rPr>
  </w:style>
  <w:style w:type="paragraph" w:styleId="1004" w:customStyle="1">
    <w:name w:val="正文首行缩进1"/>
    <w:basedOn w:val="984"/>
    <w:uiPriority w:val="1"/>
    <w:unhideWhenUsed/>
    <w:qFormat/>
    <w:pPr>
      <w:ind w:left="0" w:right="0" w:firstLine="420"/>
      <w:jc w:val="both"/>
      <w:spacing w:after="120" w:line="240" w:lineRule="auto"/>
    </w:pPr>
    <w:rPr>
      <w:sz w:val="21"/>
      <w:szCs w:val="22"/>
    </w:rPr>
  </w:style>
  <w:style w:type="paragraph" w:styleId="1005" w:customStyle="1">
    <w:name w:val="首行缩进 (user)"/>
    <w:basedOn w:val="842"/>
    <w:uiPriority w:val="0"/>
    <w:qFormat/>
    <w:pPr>
      <w:ind w:firstLine="480"/>
    </w:pPr>
    <w:rPr>
      <w:rFonts w:ascii="等线" w:hAnsi="等线" w:eastAsia="等线"/>
      <w:lang w:val="zh-CN"/>
    </w:rPr>
  </w:style>
  <w:style w:type="paragraph" w:styleId="1006">
    <w:name w:val="Intense Quote"/>
    <w:basedOn w:val="842"/>
    <w:uiPriority w:val="0"/>
    <w:qFormat/>
    <w:pPr>
      <w:ind w:left="936" w:right="936"/>
      <w:spacing w:before="200" w:after="280"/>
      <w:pBdr>
        <w:bottom w:val="single" w:color="4F81BD" w:sz="4" w:space="4"/>
      </w:pBdr>
    </w:pPr>
    <w:rPr>
      <w:b/>
      <w:bCs/>
      <w:i/>
      <w:iCs/>
      <w:color w:val="4f81bd"/>
      <w:sz w:val="20"/>
      <w:szCs w:val="20"/>
    </w:rPr>
  </w:style>
  <w:style w:type="paragraph" w:styleId="1007" w:customStyle="1">
    <w:name w:val="图片说明"/>
    <w:basedOn w:val="842"/>
    <w:uiPriority w:val="0"/>
    <w:qFormat/>
    <w:pPr>
      <w:jc w:val="center"/>
      <w:spacing w:line="360" w:lineRule="auto"/>
    </w:pPr>
    <w:rPr>
      <w:rFonts w:ascii="宋体" w:hAnsi="宋体"/>
      <w:i/>
      <w:sz w:val="18"/>
      <w:szCs w:val="18"/>
    </w:rPr>
  </w:style>
  <w:style w:type="paragraph" w:styleId="1008" w:customStyle="1">
    <w:name w:val="￥正文"/>
    <w:basedOn w:val="842"/>
    <w:uiPriority w:val="0"/>
    <w:qFormat/>
    <w:pPr>
      <w:ind w:firstLine="200"/>
      <w:spacing w:line="360" w:lineRule="auto"/>
    </w:pPr>
    <w:rPr>
      <w:sz w:val="24"/>
      <w:szCs w:val="20"/>
    </w:rPr>
  </w:style>
  <w:style w:type="paragraph" w:styleId="1009" w:customStyle="1">
    <w:name w:val="表格本次"/>
    <w:basedOn w:val="842"/>
    <w:uiPriority w:val="0"/>
    <w:qFormat/>
    <w:pPr>
      <w:jc w:val="left"/>
      <w:spacing w:line="240" w:lineRule="atLeast"/>
      <w:widowControl/>
    </w:pPr>
    <w:rPr>
      <w:rFonts w:ascii="宋体" w:hAnsi="宋体"/>
      <w:sz w:val="24"/>
      <w:szCs w:val="21"/>
      <w:lang w:val="zh-CN"/>
    </w:rPr>
  </w:style>
  <w:style w:type="paragraph" w:styleId="1010">
    <w:name w:val="List Paragraph"/>
    <w:basedOn w:val="842"/>
    <w:uiPriority w:val="0"/>
    <w:qFormat/>
    <w:pPr>
      <w:ind w:firstLine="420"/>
    </w:pPr>
    <w:rPr>
      <w:rFonts w:ascii="Calibri" w:hAnsi="Calibri"/>
      <w:sz w:val="20"/>
      <w:szCs w:val="20"/>
    </w:rPr>
  </w:style>
  <w:style w:type="paragraph" w:styleId="1011">
    <w:name w:val="Quote"/>
    <w:basedOn w:val="842"/>
    <w:uiPriority w:val="0"/>
    <w:qFormat/>
    <w:rPr>
      <w:i/>
      <w:iCs/>
      <w:color w:val="000000"/>
      <w:sz w:val="20"/>
      <w:szCs w:val="20"/>
    </w:rPr>
  </w:style>
  <w:style w:type="paragraph" w:styleId="1012" w:customStyle="1">
    <w:name w:val="_Style 103"/>
    <w:uiPriority w:val="99"/>
    <w:unhideWhenUsed/>
    <w:qFormat/>
    <w:rPr>
      <w:rFonts w:ascii="Times New Roman" w:hAnsi="Times New Roman" w:eastAsia="宋体" w:cs="Times New Roman"/>
      <w:sz w:val="21"/>
      <w:szCs w:val="22"/>
      <w:lang w:val="en-US" w:eastAsia="zh-CN" w:bidi="ar-SA"/>
    </w:rPr>
  </w:style>
  <w:style w:type="paragraph" w:styleId="1013" w:customStyle="1">
    <w:name w:val="二级标题"/>
    <w:basedOn w:val="842"/>
    <w:uiPriority w:val="0"/>
    <w:qFormat/>
    <w:pPr>
      <w:ind w:firstLine="482"/>
      <w:jc w:val="left"/>
      <w:spacing w:line="300" w:lineRule="auto"/>
      <w:widowControl/>
      <w:outlineLvl w:val="1"/>
    </w:pPr>
    <w:rPr>
      <w:rFonts w:ascii="宋体" w:hAnsi="宋体"/>
      <w:b/>
      <w:color w:val="000000"/>
      <w:sz w:val="24"/>
      <w:szCs w:val="24"/>
    </w:rPr>
  </w:style>
  <w:style w:type="paragraph" w:styleId="1014" w:customStyle="1">
    <w:name w:val="Char Char Char Char Char Char"/>
    <w:basedOn w:val="842"/>
    <w:uiPriority w:val="0"/>
    <w:qFormat/>
    <w:pPr>
      <w:ind w:firstLine="200"/>
      <w:spacing w:line="360" w:lineRule="auto"/>
    </w:pPr>
    <w:rPr>
      <w:szCs w:val="24"/>
    </w:rPr>
  </w:style>
  <w:style w:type="paragraph" w:styleId="1015" w:customStyle="1">
    <w:name w:val="标题4"/>
    <w:basedOn w:val="970"/>
    <w:uiPriority w:val="0"/>
    <w:qFormat/>
    <w:rPr>
      <w:rFonts w:ascii="Arial" w:hAnsi="Arial"/>
      <w:sz w:val="24"/>
    </w:rPr>
  </w:style>
  <w:style w:type="paragraph" w:styleId="1016" w:customStyle="1">
    <w:name w:val="Default"/>
    <w:uiPriority w:val="0"/>
    <w:qFormat/>
    <w:pPr>
      <w:widowControl w:val="off"/>
    </w:pPr>
    <w:rPr>
      <w:rFonts w:ascii="黑体" w:hAnsi="黑体" w:eastAsia="黑体" w:cs="黑体"/>
      <w:color w:val="000000"/>
      <w:sz w:val="24"/>
      <w:szCs w:val="24"/>
      <w:lang w:val="en-US" w:eastAsia="zh-CN" w:bidi="ar-SA"/>
    </w:rPr>
  </w:style>
  <w:style w:type="paragraph" w:styleId="1017" w:customStyle="1">
    <w:name w:val="修订1"/>
    <w:uiPriority w:val="99"/>
    <w:semiHidden/>
    <w:qFormat/>
    <w:rPr>
      <w:rFonts w:ascii="Times New Roman" w:hAnsi="Times New Roman" w:eastAsia="宋体" w:cs="Times New Roman"/>
      <w:sz w:val="21"/>
      <w:szCs w:val="22"/>
      <w:lang w:val="en-US" w:eastAsia="zh-CN" w:bidi="ar-SA"/>
    </w:rPr>
  </w:style>
  <w:style w:type="paragraph" w:styleId="1018" w:customStyle="1">
    <w:name w:val="Table Paragraph"/>
    <w:basedOn w:val="842"/>
    <w:uiPriority w:val="1"/>
    <w:qFormat/>
    <w:rPr>
      <w:rFonts w:ascii="宋体" w:hAnsi="宋体" w:cs="宋体"/>
      <w:lang w:val="zh-CN" w:bidi="zh-CN"/>
    </w:rPr>
  </w:style>
  <w:style w:type="paragraph" w:styleId="1019" w:customStyle="1">
    <w:name w:val="列出段落11"/>
    <w:uiPriority w:val="0"/>
    <w:qFormat/>
    <w:pPr>
      <w:ind w:firstLine="422"/>
    </w:pPr>
    <w:rPr>
      <w:rFonts w:ascii="Times New Roman" w:hAnsi="Times New Roman" w:eastAsia="宋体" w:cs="Times New Roman"/>
      <w:b/>
      <w:lang w:val="en-US" w:eastAsia="zh-CN" w:bidi="hi-IN"/>
    </w:rPr>
  </w:style>
  <w:style w:type="paragraph" w:styleId="1020">
    <w:name w:val="No Spacing"/>
    <w:basedOn w:val="842"/>
    <w:uiPriority w:val="1"/>
    <w:qFormat/>
    <w:pPr>
      <w:ind w:firstLine="420"/>
      <w:jc w:val="left"/>
      <w:spacing w:line="360" w:lineRule="auto"/>
    </w:pPr>
    <w:rPr>
      <w:rFonts w:ascii="宋体" w:hAnsi="宋体" w:cs="宋体"/>
      <w:szCs w:val="21"/>
    </w:rPr>
  </w:style>
  <w:style w:type="paragraph" w:styleId="1021" w:customStyle="1">
    <w:name w:val="一级标题"/>
    <w:basedOn w:val="842"/>
    <w:uiPriority w:val="0"/>
    <w:qFormat/>
    <w:pPr>
      <w:ind w:firstLine="200"/>
      <w:spacing w:line="300" w:lineRule="atLeast"/>
    </w:pPr>
    <w:rPr>
      <w:rFonts w:ascii="宋体" w:hAnsi="宋体"/>
      <w:b/>
      <w:sz w:val="28"/>
      <w:szCs w:val="21"/>
    </w:rPr>
  </w:style>
  <w:style w:type="paragraph" w:styleId="1022" w:customStyle="1">
    <w:name w:val="标题5"/>
    <w:basedOn w:val="971"/>
    <w:uiPriority w:val="0"/>
    <w:qFormat/>
    <w:rPr>
      <w:rFonts w:ascii="Arial" w:hAnsi="Arial"/>
      <w:sz w:val="24"/>
    </w:rPr>
  </w:style>
  <w:style w:type="paragraph" w:styleId="1023" w:customStyle="1">
    <w:name w:val="正文表格"/>
    <w:uiPriority w:val="0"/>
    <w:qFormat/>
    <w:pPr>
      <w:spacing w:line="500" w:lineRule="exact"/>
    </w:pPr>
    <w:rPr>
      <w:rFonts w:ascii="仿宋" w:hAnsi="仿宋" w:eastAsia="仿宋" w:cs="仿宋"/>
      <w:sz w:val="24"/>
      <w:szCs w:val="24"/>
      <w:lang w:val="en-US" w:eastAsia="zh-CN" w:bidi="ar-SA"/>
    </w:rPr>
  </w:style>
  <w:style w:type="paragraph" w:styleId="1024" w:customStyle="1">
    <w:name w:val="TOC 标题11"/>
    <w:basedOn w:val="969"/>
    <w:uiPriority w:val="0"/>
    <w:qFormat/>
    <w:pPr>
      <w:outlineLvl w:val="9"/>
    </w:pPr>
  </w:style>
  <w:style w:type="paragraph" w:styleId="1025" w:customStyle="1">
    <w:name w:val="表格文字"/>
    <w:uiPriority w:val="0"/>
    <w:qFormat/>
    <w:rPr>
      <w:rFonts w:ascii="Times New Roman" w:hAnsi="Times New Roman" w:eastAsia="宋体" w:cs="Times New Roman"/>
      <w:sz w:val="21"/>
      <w:lang w:val="en-US" w:eastAsia="zh-CN" w:bidi="ar-SA"/>
    </w:rPr>
  </w:style>
  <w:style w:type="paragraph" w:styleId="1026" w:customStyle="1">
    <w:name w:val="Char"/>
    <w:basedOn w:val="842"/>
    <w:uiPriority w:val="0"/>
    <w:semiHidden/>
    <w:qFormat/>
    <w:pPr>
      <w:jc w:val="left"/>
      <w:spacing w:after="160" w:line="240" w:lineRule="exact"/>
      <w:widowControl/>
    </w:pPr>
    <w:rPr>
      <w:rFonts w:ascii="Verdana" w:hAnsi="Verdana"/>
      <w:sz w:val="20"/>
      <w:szCs w:val="20"/>
      <w:lang w:eastAsia="en-US"/>
    </w:rPr>
  </w:style>
  <w:style w:type="paragraph" w:styleId="1027" w:customStyle="1">
    <w:name w:val="符号列表"/>
    <w:basedOn w:val="842"/>
    <w:uiPriority w:val="0"/>
    <w:qFormat/>
    <w:pPr>
      <w:ind w:left="2880" w:hanging="720"/>
      <w:jc w:val="left"/>
      <w:spacing w:line="440" w:lineRule="exact"/>
      <w:widowControl/>
      <w:tabs>
        <w:tab w:val="left" w:pos="964" w:leader="none"/>
        <w:tab w:val="left" w:pos="1680" w:leader="none"/>
        <w:tab w:val="left" w:pos="2880" w:leader="none"/>
      </w:tabs>
    </w:pPr>
    <w:rPr>
      <w:color w:val="000000"/>
      <w:sz w:val="24"/>
      <w:szCs w:val="24"/>
    </w:rPr>
  </w:style>
  <w:style w:type="paragraph" w:styleId="1028" w:customStyle="1">
    <w:name w:val="合同正文"/>
    <w:basedOn w:val="842"/>
    <w:uiPriority w:val="0"/>
    <w:qFormat/>
    <w:pPr>
      <w:ind w:firstLine="480"/>
      <w:jc w:val="left"/>
      <w:spacing w:line="300" w:lineRule="auto"/>
      <w:widowControl/>
    </w:pPr>
    <w:rPr>
      <w:rFonts w:ascii="宋体" w:hAnsi="宋体" w:cs="宋体"/>
      <w:sz w:val="24"/>
      <w:szCs w:val="24"/>
    </w:rPr>
  </w:style>
  <w:style w:type="paragraph" w:styleId="1029" w:customStyle="1">
    <w:name w:val="普通正文"/>
    <w:basedOn w:val="842"/>
    <w:uiPriority w:val="0"/>
    <w:qFormat/>
    <w:pPr>
      <w:ind w:firstLine="480"/>
      <w:jc w:val="left"/>
      <w:spacing w:before="120" w:after="120" w:line="360" w:lineRule="auto"/>
    </w:pPr>
    <w:rPr>
      <w:rFonts w:ascii="Arial" w:hAnsi="Arial"/>
      <w:sz w:val="24"/>
      <w:szCs w:val="24"/>
    </w:rPr>
  </w:style>
  <w:style w:type="paragraph" w:styleId="1030" w:customStyle="1">
    <w:name w:val="Char Char Char Char Char Char Char"/>
    <w:basedOn w:val="842"/>
    <w:uiPriority w:val="0"/>
    <w:qFormat/>
    <w:pPr>
      <w:spacing w:line="360" w:lineRule="auto"/>
    </w:pPr>
    <w:rPr>
      <w:sz w:val="24"/>
      <w:szCs w:val="20"/>
    </w:rPr>
  </w:style>
  <w:style w:type="paragraph" w:styleId="1031" w:customStyle="1">
    <w:name w:val="合同表格"/>
    <w:basedOn w:val="1028"/>
    <w:uiPriority w:val="0"/>
    <w:qFormat/>
    <w:pPr>
      <w:ind w:firstLine="0"/>
      <w:jc w:val="center"/>
    </w:pPr>
    <w:rPr>
      <w:b/>
      <w:sz w:val="22"/>
    </w:rPr>
  </w:style>
  <w:style w:type="paragraph" w:styleId="1032" w:customStyle="1">
    <w:name w:val="附件表格"/>
    <w:basedOn w:val="1023"/>
    <w:uiPriority w:val="0"/>
    <w:qFormat/>
  </w:style>
  <w:style w:type="paragraph" w:styleId="1033" w:customStyle="1">
    <w:name w:val="列出段落1"/>
    <w:basedOn w:val="842"/>
    <w:uiPriority w:val="0"/>
    <w:qFormat/>
    <w:pPr>
      <w:ind w:firstLine="420"/>
    </w:pPr>
    <w:rPr>
      <w:rFonts w:ascii="Calibri" w:hAnsi="Calibri"/>
    </w:rPr>
  </w:style>
  <w:style w:type="paragraph" w:styleId="1034" w:customStyle="1">
    <w:name w:val="二级标题C"/>
    <w:basedOn w:val="842"/>
    <w:uiPriority w:val="0"/>
    <w:qFormat/>
    <w:pPr>
      <w:jc w:val="center"/>
      <w:spacing w:line="440" w:lineRule="exact"/>
      <w:widowControl/>
      <w:outlineLvl w:val="1"/>
    </w:pPr>
    <w:rPr>
      <w:rFonts w:ascii="宋体" w:hAnsi="宋体"/>
      <w:b/>
      <w:bCs/>
      <w:sz w:val="36"/>
      <w:szCs w:val="36"/>
    </w:rPr>
  </w:style>
  <w:style w:type="paragraph" w:styleId="1035" w:customStyle="1">
    <w:name w:val="@@正文"/>
    <w:uiPriority w:val="0"/>
    <w:qFormat/>
    <w:pPr>
      <w:ind w:firstLine="200"/>
    </w:pPr>
    <w:rPr>
      <w:rFonts w:ascii="Times New Roman" w:hAnsi="Times New Roman" w:eastAsia="宋体" w:cs="Times New Roman"/>
      <w:sz w:val="28"/>
      <w:szCs w:val="22"/>
      <w:lang w:val="en-US" w:eastAsia="zh-CN" w:bidi="ar-SA"/>
    </w:rPr>
  </w:style>
  <w:style w:type="paragraph" w:styleId="1036" w:customStyle="1">
    <w:name w:val="修订2"/>
    <w:uiPriority w:val="99"/>
    <w:unhideWhenUsed/>
    <w:qFormat/>
    <w:rPr>
      <w:rFonts w:ascii="Times New Roman" w:hAnsi="Times New Roman" w:eastAsia="宋体" w:cs="Times New Roman"/>
      <w:sz w:val="21"/>
      <w:szCs w:val="22"/>
      <w:lang w:val="en-US" w:eastAsia="zh-CN" w:bidi="ar-SA"/>
    </w:rPr>
  </w:style>
  <w:style w:type="paragraph" w:styleId="1037" w:customStyle="1">
    <w:name w:val="修订3"/>
    <w:uiPriority w:val="99"/>
    <w:unhideWhenUsed/>
    <w:qFormat/>
    <w:rPr>
      <w:rFonts w:ascii="Times New Roman" w:hAnsi="Times New Roman" w:eastAsia="宋体" w:cs="Times New Roman"/>
      <w:sz w:val="21"/>
      <w:szCs w:val="22"/>
      <w:lang w:val="en-US" w:eastAsia="zh-CN" w:bidi="ar-SA"/>
    </w:rPr>
  </w:style>
  <w:style w:type="paragraph" w:styleId="1038" w:customStyle="1">
    <w:name w:val="修订4"/>
    <w:uiPriority w:val="99"/>
    <w:unhideWhenUsed/>
    <w:qFormat/>
    <w:rPr>
      <w:rFonts w:ascii="Times New Roman" w:hAnsi="Times New Roman" w:eastAsia="宋体" w:cs="Times New Roman"/>
      <w:sz w:val="21"/>
      <w:szCs w:val="22"/>
      <w:lang w:val="en-US" w:eastAsia="zh-CN" w:bidi="ar-SA"/>
    </w:rPr>
  </w:style>
  <w:style w:type="paragraph" w:styleId="1039" w:customStyle="1">
    <w:name w:val="修订5"/>
    <w:uiPriority w:val="99"/>
    <w:unhideWhenUsed/>
    <w:qFormat/>
    <w:rPr>
      <w:rFonts w:ascii="Times New Roman" w:hAnsi="Times New Roman" w:eastAsia="宋体" w:cs="Times New Roman"/>
      <w:sz w:val="21"/>
      <w:szCs w:val="22"/>
      <w:lang w:val="en-US" w:eastAsia="zh-CN" w:bidi="ar-SA"/>
    </w:rPr>
  </w:style>
  <w:style w:type="paragraph" w:styleId="1040" w:customStyle="1">
    <w:name w:val="_Style 1"/>
    <w:basedOn w:val="842"/>
    <w:uiPriority w:val="34"/>
    <w:qFormat/>
    <w:rPr>
      <w:rFonts w:eastAsia="微软雅黑"/>
      <w:szCs w:val="20"/>
    </w:rPr>
  </w:style>
  <w:style w:type="paragraph" w:styleId="1041" w:customStyle="1">
    <w:name w:val="修订6"/>
    <w:uiPriority w:val="99"/>
    <w:unhideWhenUsed/>
    <w:qFormat/>
    <w:rPr>
      <w:rFonts w:ascii="Times New Roman" w:hAnsi="Times New Roman" w:eastAsia="宋体" w:cs="Times New Roman"/>
      <w:sz w:val="21"/>
      <w:szCs w:val="22"/>
      <w:lang w:val="en-US" w:eastAsia="zh-CN" w:bidi="ar-SA"/>
    </w:rPr>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ln w="25400"/>
        <a:ln w="38100"/>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江苏海外集团国际</dc:creator>
  <cp:lastModifiedBy>姚绍刚</cp:lastModifiedBy>
  <cp:revision>228</cp:revision>
  <dcterms:created xsi:type="dcterms:W3CDTF">2025-09-15T02:12:00Z</dcterms:created>
  <dcterms:modified xsi:type="dcterms:W3CDTF">2026-09-22T08:25:08Z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eyJoZGlkIjoiODY1OWQzNDc2ODU2MDUzNjZiYjE2MTIwZjVhNTdmMzAiLCJ1c2VySWQiOiI1NDUyNjA4NzMifQ==</vt:lpwstr>
  </property>
  <property fmtid="{D5CDD505-2E9C-101B-9397-08002B2CF9AE}" pid="3" name="KSOProductBuildVer">
    <vt:lpwstr>2052-12.1.0.28488</vt:lpwstr>
  </property>
  <property fmtid="{D5CDD505-2E9C-101B-9397-08002B2CF9AE}" pid="4" name="ICV">
    <vt:lpwstr>0ACB8994D2954126BEF2A19AD2F79E28_13</vt:lpwstr>
  </property>
</Properties>
</file>