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ind w:firstLine="0"/>
        <w:rPr>
          <w:rFonts w:hint="eastAsia" w:eastAsia="黑体"/>
          <w:b/>
          <w:bCs/>
          <w:sz w:val="84"/>
          <w:shd w:val="clear" w:color="ffffff" w:fill="d9d9d9"/>
        </w:rPr>
      </w:pPr>
      <w:r>
        <w:rPr>
          <w:rFonts w:hint="eastAsia" w:eastAsia="黑体"/>
          <w:b/>
          <w:bCs/>
          <w:sz w:val="84"/>
          <w:shd w:val="clear" w:color="ffffff" w:fill="d9d9d9"/>
        </w:rPr>
      </w:r>
      <w:r/>
    </w:p>
    <w:p>
      <w:pPr>
        <w:pStyle w:val="980"/>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80"/>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98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0"/>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891"/>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JSZC-320214-JZCG-G2026-0095</w:t>
      </w:r>
      <w:r>
        <w:rPr>
          <w:rFonts w:hint="eastAsia" w:ascii="黑体" w:hAnsi="华文中宋" w:eastAsia="黑体"/>
          <w:bCs/>
          <w:color w:val="000000"/>
          <w:sz w:val="32"/>
          <w:szCs w:val="32"/>
          <w:lang w:eastAsia="zh-CN"/>
        </w:rPr>
      </w:r>
      <w:r/>
    </w:p>
    <w:p>
      <w:pPr>
        <w:pStyle w:val="891"/>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lang w:eastAsia="zh-CN"/>
        </w:rPr>
        <w:t xml:space="preserve">鸿运苑六二期安居房物业管理外包项   目</w:t>
      </w:r>
      <w:r>
        <w:rPr>
          <w:rFonts w:hint="eastAsia" w:ascii="黑体" w:hAnsi="华文中宋" w:eastAsia="黑体"/>
          <w:bCs/>
          <w:color w:val="000000"/>
          <w:sz w:val="32"/>
          <w:szCs w:val="32"/>
          <w:lang w:eastAsia="zh-CN"/>
        </w:rPr>
      </w:r>
      <w:r/>
    </w:p>
    <w:p>
      <w:pPr>
        <w:pStyle w:val="891"/>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lang w:eastAsia="zh-CN"/>
        </w:rPr>
        <w:t xml:space="preserve">无锡市新吴区人民政府鸿山街道办事处</w:t>
      </w:r>
      <w:r>
        <w:rPr>
          <w:rFonts w:hint="eastAsia" w:ascii="黑体" w:hAnsi="华文中宋" w:eastAsia="黑体"/>
          <w:bCs/>
          <w:color w:val="000000"/>
          <w:sz w:val="32"/>
          <w:szCs w:val="32"/>
          <w:lang w:eastAsia="zh-CN"/>
        </w:rPr>
      </w:r>
      <w:r/>
    </w:p>
    <w:p>
      <w:pPr>
        <w:pStyle w:val="891"/>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80"/>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0"/>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0"/>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0"/>
        <w:ind w:firstLine="0"/>
        <w:jc w:val="center"/>
        <w:spacing w:before="0" w:after="0"/>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无锡市公共资源交易中心新吴分中心</w:t>
      </w:r>
      <w:r>
        <w:rPr>
          <w:rFonts w:hint="eastAsia" w:ascii="宋体" w:hAnsi="宋体" w:eastAsia="黑体"/>
          <w:color w:val="000000"/>
          <w:sz w:val="32"/>
          <w:szCs w:val="32"/>
          <w:highlight w:val="none"/>
          <w:shd w:val="clear" w:color="ffffff" w:fill="d9d9d9"/>
          <w:lang w:eastAsia="zh-CN"/>
        </w:rPr>
      </w:r>
      <w:r/>
    </w:p>
    <w:p>
      <w:pPr>
        <w:pStyle w:val="980"/>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lang w:eastAsia="zh-CN"/>
        </w:rPr>
        <w:t xml:space="preserve">二〇二六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十</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80"/>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20823272"/>
      <w:r/>
      <w:bookmarkStart w:id="2" w:name="_Toc479757206"/>
      <w:r/>
      <w:bookmarkStart w:id="3" w:name="_Toc513029200"/>
      <w:r/>
      <w:bookmarkStart w:id="4" w:name="_Toc16938516"/>
      <w:r/>
      <w:bookmarkStart w:id="5" w:name="_Toc523127445"/>
      <w:r>
        <w:rPr>
          <w:rFonts w:hint="eastAsia" w:ascii="黑体" w:hAnsi="黑体" w:eastAsia="黑体"/>
          <w:sz w:val="36"/>
          <w:szCs w:val="36"/>
        </w:rPr>
        <w:t xml:space="preserve">总  目  录</w:t>
      </w:r>
      <w:r>
        <w:rPr>
          <w:rFonts w:hint="eastAsia" w:ascii="黑体" w:hAnsi="黑体" w:eastAsia="黑体"/>
          <w:sz w:val="36"/>
          <w:szCs w:val="36"/>
        </w:rPr>
      </w:r>
      <w:r/>
    </w:p>
    <w:p>
      <w:pPr>
        <w:pStyle w:val="891"/>
        <w:jc w:val="center"/>
        <w:spacing w:line="480" w:lineRule="auto"/>
        <w:rPr>
          <w:rFonts w:hint="eastAsia" w:ascii="黑体" w:hAnsi="Arial" w:eastAsia="黑体"/>
          <w:sz w:val="44"/>
        </w:rPr>
        <w:outlineLvl w:val="0"/>
      </w:pPr>
      <w:r>
        <w:rPr>
          <w:rFonts w:hint="eastAsia" w:ascii="黑体" w:hAnsi="Arial" w:eastAsia="黑体"/>
          <w:sz w:val="44"/>
        </w:rPr>
      </w:r>
      <w:r/>
    </w:p>
    <w:p>
      <w:pPr>
        <w:pStyle w:val="891"/>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投标邀请----------------------------------（2）</w:t>
      </w:r>
      <w:r>
        <w:rPr>
          <w:rFonts w:ascii="宋体" w:hAnsi="宋体"/>
          <w:sz w:val="30"/>
          <w:szCs w:val="30"/>
        </w:rPr>
      </w:r>
      <w:r/>
    </w:p>
    <w:p>
      <w:pPr>
        <w:pStyle w:val="891"/>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投标人须知--------------------------------（6）</w:t>
      </w:r>
      <w:r>
        <w:rPr>
          <w:rFonts w:ascii="宋体" w:hAnsi="宋体"/>
          <w:sz w:val="30"/>
          <w:szCs w:val="30"/>
        </w:rPr>
      </w:r>
      <w:r/>
    </w:p>
    <w:p>
      <w:pPr>
        <w:pStyle w:val="891"/>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合同文本---------------------------------（</w:t>
      </w:r>
      <w:r>
        <w:rPr>
          <w:rFonts w:hint="eastAsia" w:ascii="宋体" w:hAnsi="宋体"/>
          <w:sz w:val="30"/>
          <w:szCs w:val="30"/>
          <w:lang w:val="en-US" w:eastAsia="zh-CN"/>
        </w:rPr>
        <w:t xml:space="preserve">20</w:t>
      </w:r>
      <w:r>
        <w:rPr>
          <w:rFonts w:hint="eastAsia" w:ascii="宋体" w:hAnsi="宋体"/>
          <w:sz w:val="30"/>
          <w:szCs w:val="30"/>
        </w:rPr>
        <w:t xml:space="preserve">）</w:t>
      </w:r>
      <w:r>
        <w:rPr>
          <w:rFonts w:ascii="宋体" w:hAnsi="宋体"/>
          <w:sz w:val="30"/>
          <w:szCs w:val="30"/>
        </w:rPr>
      </w:r>
      <w:r/>
    </w:p>
    <w:p>
      <w:pPr>
        <w:pStyle w:val="891"/>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采购需求---------------------------------（</w:t>
      </w:r>
      <w:r>
        <w:rPr>
          <w:rFonts w:hint="eastAsia" w:ascii="宋体" w:hAnsi="宋体"/>
          <w:sz w:val="30"/>
          <w:szCs w:val="30"/>
          <w:lang w:val="en-US" w:eastAsia="zh-CN"/>
        </w:rPr>
        <w:t xml:space="preserve">25</w:t>
      </w:r>
      <w:r>
        <w:rPr>
          <w:rFonts w:hint="eastAsia" w:ascii="宋体" w:hAnsi="宋体"/>
          <w:sz w:val="30"/>
          <w:szCs w:val="30"/>
        </w:rPr>
        <w:t xml:space="preserve">）</w:t>
      </w:r>
      <w:r>
        <w:rPr>
          <w:rFonts w:ascii="宋体" w:hAnsi="宋体"/>
          <w:sz w:val="30"/>
          <w:szCs w:val="30"/>
        </w:rPr>
      </w:r>
      <w:r/>
    </w:p>
    <w:p>
      <w:pPr>
        <w:pStyle w:val="891"/>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51</w:t>
      </w:r>
      <w:r>
        <w:rPr>
          <w:rFonts w:hint="eastAsia" w:ascii="宋体" w:hAnsi="宋体"/>
          <w:sz w:val="30"/>
          <w:szCs w:val="30"/>
        </w:rPr>
        <w:t xml:space="preserve">）</w:t>
      </w:r>
      <w:r>
        <w:rPr>
          <w:rFonts w:ascii="宋体" w:hAnsi="宋体"/>
          <w:sz w:val="30"/>
          <w:szCs w:val="30"/>
        </w:rPr>
      </w:r>
      <w:r/>
    </w:p>
    <w:p>
      <w:pPr>
        <w:pStyle w:val="891"/>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60</w:t>
      </w:r>
      <w:r>
        <w:rPr>
          <w:rFonts w:hint="eastAsia" w:ascii="宋体" w:hAnsi="宋体"/>
          <w:sz w:val="30"/>
          <w:szCs w:val="30"/>
        </w:rPr>
        <w:t xml:space="preserve">）</w:t>
      </w:r>
      <w:r>
        <w:rPr>
          <w:rFonts w:ascii="宋体" w:hAnsi="宋体"/>
          <w:sz w:val="30"/>
          <w:szCs w:val="30"/>
        </w:rPr>
      </w:r>
      <w:r/>
    </w:p>
    <w:p>
      <w:pPr>
        <w:pStyle w:val="891"/>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91"/>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无锡市新吴区人民政府鸿山街道办事处</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无锡市公共资源交易中心新吴分中心</w:t>
      </w:r>
      <w:r>
        <w:rPr>
          <w:rFonts w:hint="eastAsia" w:ascii="宋体" w:hAnsi="宋体"/>
          <w:color w:val="000000"/>
          <w:sz w:val="24"/>
          <w:szCs w:val="24"/>
        </w:rPr>
        <w:t xml:space="preserve">就</w:t>
      </w:r>
      <w:r>
        <w:rPr>
          <w:rFonts w:hint="eastAsia" w:ascii="宋体" w:hAnsi="宋体"/>
          <w:color w:val="000000"/>
          <w:sz w:val="24"/>
          <w:szCs w:val="24"/>
          <w:lang w:eastAsia="zh-CN"/>
        </w:rPr>
        <w:t xml:space="preserve">鸿运苑六二期安居房物业管理外包项目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JSZC-320214-JZCG-G2026-0095</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891"/>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891"/>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鸿运苑六二期安居房物业管理外包项目</w:t>
      </w:r>
      <w:r>
        <w:rPr>
          <w:rFonts w:hint="eastAsia" w:ascii="宋体" w:hAnsi="宋体"/>
          <w:color w:val="000000"/>
          <w:sz w:val="24"/>
          <w:szCs w:val="24"/>
        </w:rPr>
        <w:t xml:space="preserve">采购项目</w:t>
      </w:r>
      <w:r>
        <w:rPr>
          <w:rFonts w:hint="eastAsia" w:ascii="宋体" w:hAnsi="宋体"/>
          <w:sz w:val="24"/>
          <w:szCs w:val="24"/>
        </w:rPr>
        <w:t xml:space="preserve">的潜在投标人应在“江苏政府采购网”自行浏览招标文件，如有投标意向须在本招</w:t>
      </w:r>
      <w:r>
        <w:rPr>
          <w:rFonts w:hint="eastAsia" w:ascii="宋体" w:hAnsi="宋体"/>
          <w:color w:val="000000"/>
          <w:sz w:val="24"/>
          <w:szCs w:val="24"/>
          <w:highlight w:val="none"/>
        </w:rPr>
        <w:t xml:space="preserve">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年1</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月1</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13</w:t>
      </w:r>
      <w:r>
        <w:rPr>
          <w:rFonts w:hint="eastAsia" w:ascii="宋体" w:hAnsi="宋体"/>
          <w:color w:val="000000"/>
          <w:sz w:val="24"/>
          <w:szCs w:val="24"/>
          <w:highlight w:val="none"/>
        </w:rPr>
        <w:t xml:space="preserve">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sz w:val="24"/>
          <w:szCs w:val="24"/>
          <w:shd w:val="clear" w:color="ffffff" w:fill="d9d9d9"/>
        </w:rPr>
      </w:r>
      <w:r/>
    </w:p>
    <w:p>
      <w:pPr>
        <w:pStyle w:val="894"/>
        <w:ind w:firstLine="452"/>
        <w:keepLines w:val="0"/>
        <w:keepNext w:val="0"/>
        <w:spacing w:before="0" w:after="0" w:line="500" w:lineRule="exact"/>
        <w:rPr>
          <w:sz w:val="30"/>
          <w:szCs w:val="30"/>
        </w:rPr>
      </w:pPr>
      <w:r/>
      <w:bookmarkStart w:id="6" w:name="_Toc28359079"/>
      <w:r/>
      <w:bookmarkStart w:id="7" w:name="_Toc35393621"/>
      <w:r/>
      <w:bookmarkStart w:id="8" w:name="_Toc28359002"/>
      <w:r/>
      <w:bookmarkStart w:id="9" w:name="_Toc35393790"/>
      <w:r/>
      <w:bookmarkStart w:id="10" w:name="_Toc38985263"/>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91"/>
        <w:ind w:firstLine="480"/>
        <w:spacing w:line="500" w:lineRule="exact"/>
        <w:rPr>
          <w:rFonts w:hint="eastAsia" w:ascii="宋体" w:hAnsi="宋体" w:eastAsia="宋体"/>
          <w:color w:val="000000"/>
          <w:sz w:val="24"/>
          <w:szCs w:val="24"/>
          <w:lang w:eastAsia="zh-CN"/>
        </w:rPr>
      </w:pPr>
      <w:r>
        <w:rPr>
          <w:rFonts w:hint="eastAsia" w:ascii="宋体" w:hAnsi="宋体"/>
          <w:sz w:val="24"/>
          <w:szCs w:val="24"/>
        </w:rPr>
        <w:t xml:space="preserve">1.项目</w:t>
      </w:r>
      <w:r>
        <w:rPr>
          <w:rFonts w:hint="eastAsia" w:ascii="宋体" w:hAnsi="宋体"/>
          <w:color w:val="000000"/>
          <w:sz w:val="24"/>
          <w:szCs w:val="24"/>
        </w:rPr>
        <w:t xml:space="preserve">编号：</w:t>
      </w:r>
      <w:r>
        <w:rPr>
          <w:rFonts w:hint="eastAsia" w:ascii="宋体" w:hAnsi="宋体"/>
          <w:color w:val="000000"/>
          <w:sz w:val="24"/>
          <w:szCs w:val="24"/>
          <w:lang w:eastAsia="zh-CN"/>
        </w:rPr>
        <w:t xml:space="preserve">JSZC-320214-JZCG-G2026-0095</w:t>
      </w:r>
      <w:r>
        <w:rPr>
          <w:rFonts w:hint="eastAsia" w:ascii="宋体" w:hAnsi="宋体" w:eastAsia="宋体"/>
          <w:color w:val="000000"/>
          <w:sz w:val="24"/>
          <w:szCs w:val="24"/>
          <w:lang w:eastAsia="zh-CN"/>
        </w:rPr>
      </w:r>
      <w:r/>
    </w:p>
    <w:p>
      <w:pPr>
        <w:pStyle w:val="891"/>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鸿运苑六二期安居房物业管理外包项目</w:t>
      </w:r>
      <w:r>
        <w:rPr>
          <w:rFonts w:hint="eastAsia" w:ascii="宋体" w:hAnsi="宋体" w:eastAsia="宋体"/>
          <w:color w:val="000000"/>
          <w:sz w:val="24"/>
          <w:szCs w:val="24"/>
          <w:lang w:eastAsia="zh-CN"/>
        </w:rPr>
      </w:r>
      <w:r/>
    </w:p>
    <w:p>
      <w:pPr>
        <w:pStyle w:val="891"/>
        <w:ind w:firstLine="480"/>
        <w:spacing w:line="500" w:lineRule="exact"/>
        <w:rPr>
          <w:rFonts w:hint="eastAsia" w:ascii="宋体" w:hAnsi="宋体" w:eastAsia="宋体" w:cs="Times New Roman"/>
          <w:color w:val="000000"/>
          <w:sz w:val="24"/>
          <w:szCs w:val="24"/>
          <w:lang w:eastAsia="zh-CN"/>
        </w:rPr>
      </w:pPr>
      <w:r/>
      <w:bookmarkEnd w:id="11"/>
      <w:r>
        <w:rPr>
          <w:rFonts w:hint="eastAsia" w:ascii="宋体" w:hAnsi="宋体"/>
          <w:sz w:val="24"/>
          <w:szCs w:val="24"/>
        </w:rPr>
        <w:t xml:space="preserve">3.项目预</w:t>
      </w:r>
      <w:r>
        <w:rPr>
          <w:rFonts w:hint="eastAsia" w:ascii="宋体" w:hAnsi="宋体" w:eastAsia="宋体" w:cs="Times New Roman"/>
          <w:color w:val="000000"/>
          <w:sz w:val="24"/>
          <w:szCs w:val="24"/>
          <w:lang w:eastAsia="zh-CN"/>
        </w:rPr>
        <w:t xml:space="preserve">算金额：531.99万元</w:t>
      </w:r>
      <w:r>
        <w:rPr>
          <w:rFonts w:hint="eastAsia" w:ascii="宋体" w:hAnsi="宋体" w:eastAsia="宋体" w:cs="Times New Roman"/>
          <w:color w:val="000000"/>
          <w:sz w:val="24"/>
          <w:szCs w:val="24"/>
          <w:lang w:eastAsia="zh-CN"/>
        </w:rPr>
      </w:r>
      <w:r/>
    </w:p>
    <w:p>
      <w:pPr>
        <w:pStyle w:val="891"/>
        <w:ind w:firstLine="480"/>
        <w:spacing w:line="50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4.项目最高限价：531.99万元</w:t>
      </w:r>
      <w:r>
        <w:rPr>
          <w:rFonts w:hint="eastAsia" w:ascii="宋体" w:hAnsi="宋体" w:eastAsia="宋体" w:cs="Times New Roman"/>
          <w:color w:val="000000"/>
          <w:sz w:val="24"/>
          <w:szCs w:val="24"/>
          <w:lang w:eastAsia="zh-CN"/>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5.采购方式：公开招标（暗标）</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891"/>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rPr>
          <w:rFonts w:hint="eastAsia" w:ascii="宋体" w:hAnsi="宋体" w:cs="宋体"/>
          <w:sz w:val="24"/>
          <w:szCs w:val="24"/>
        </w:rPr>
      </w:r>
      <w:r/>
    </w:p>
    <w:p>
      <w:pPr>
        <w:pStyle w:val="891"/>
        <w:ind w:firstLine="480"/>
        <w:spacing w:line="500" w:lineRule="exact"/>
        <w:rPr>
          <w:rFonts w:ascii="宋体" w:hAnsi="宋体" w:cs="宋体"/>
          <w:sz w:val="24"/>
          <w:szCs w:val="24"/>
        </w:rPr>
      </w:pPr>
      <w:r>
        <w:rPr>
          <w:rFonts w:hint="eastAsia" w:ascii="宋体" w:hAnsi="宋体" w:cs="宋体"/>
          <w:sz w:val="24"/>
          <w:szCs w:val="24"/>
        </w:rPr>
        <w:t xml:space="preserve">8.本项</w:t>
      </w:r>
      <w:r>
        <w:rPr>
          <w:rFonts w:hint="eastAsia" w:ascii="宋体" w:hAnsi="宋体" w:cs="宋体"/>
          <w:color w:val="000000"/>
          <w:sz w:val="24"/>
          <w:szCs w:val="24"/>
        </w:rPr>
        <w:t xml:space="preserve">目不接受联合体投</w:t>
      </w:r>
      <w:r>
        <w:rPr>
          <w:rFonts w:hint="eastAsia" w:ascii="宋体" w:hAnsi="宋体" w:cs="宋体"/>
          <w:sz w:val="24"/>
          <w:szCs w:val="24"/>
        </w:rPr>
        <w:t xml:space="preserve">标。</w:t>
      </w:r>
      <w:r>
        <w:rPr>
          <w:rFonts w:ascii="宋体" w:hAnsi="宋体" w:cs="宋体"/>
          <w:sz w:val="24"/>
          <w:szCs w:val="24"/>
        </w:rPr>
      </w:r>
      <w:r/>
    </w:p>
    <w:p>
      <w:pPr>
        <w:pStyle w:val="894"/>
        <w:ind w:firstLine="452"/>
        <w:keepLines w:val="0"/>
        <w:keepNext w:val="0"/>
        <w:spacing w:before="0" w:after="0" w:line="500" w:lineRule="exact"/>
        <w:rPr>
          <w:sz w:val="30"/>
          <w:szCs w:val="30"/>
        </w:rPr>
      </w:pPr>
      <w:r/>
      <w:bookmarkStart w:id="12" w:name="_Toc28359080"/>
      <w:r/>
      <w:bookmarkStart w:id="13" w:name="_Toc35393791"/>
      <w:r/>
      <w:bookmarkStart w:id="14" w:name="_Toc38985264"/>
      <w:r/>
      <w:bookmarkStart w:id="15" w:name="_Toc35393622"/>
      <w:r/>
      <w:bookmarkStart w:id="16" w:name="_Toc28359003"/>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891"/>
        <w:ind w:firstLine="480"/>
        <w:spacing w:line="500" w:lineRule="exact"/>
        <w:rPr>
          <w:rFonts w:ascii="宋体" w:hAnsi="宋体"/>
          <w:sz w:val="24"/>
          <w:szCs w:val="24"/>
        </w:rPr>
      </w:pPr>
      <w:r/>
      <w:bookmarkStart w:id="17" w:name="_Toc28359004"/>
      <w:r/>
      <w:bookmarkStart w:id="18" w:name="_Toc35393623"/>
      <w:r/>
      <w:bookmarkStart w:id="19" w:name="_Toc35393792"/>
      <w:r/>
      <w:bookmarkStart w:id="20" w:name="_Toc28359081"/>
      <w:r/>
      <w:bookmarkStart w:id="21" w:name="_Toc38985265"/>
      <w:r>
        <w:rPr>
          <w:rFonts w:hint="eastAsia" w:ascii="宋体" w:hAnsi="宋体"/>
          <w:sz w:val="24"/>
          <w:szCs w:val="24"/>
        </w:rPr>
        <w:t xml:space="preserve">1.满足《中华人民共和国政府采购法》第二十二条规定；</w:t>
      </w:r>
      <w:r>
        <w:rPr>
          <w:rFonts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2.1中小企业</w:t>
      </w:r>
      <w:r>
        <w:rPr>
          <w:rFonts w:hint="eastAsia" w:ascii="宋体" w:hAnsi="宋体"/>
          <w:color w:val="000000"/>
          <w:sz w:val="24"/>
          <w:szCs w:val="24"/>
        </w:rPr>
        <w:t xml:space="preserve">政策：本项目专门面向中小企业；</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t>
      </w:r>
      <w:r>
        <w:rPr>
          <w:rFonts w:hint="eastAsia" w:ascii="宋体" w:hAnsi="宋体"/>
          <w:sz w:val="24"/>
          <w:szCs w:val="24"/>
          <w:lang w:eastAsia="zh-CN"/>
        </w:rPr>
        <w:t xml:space="preserve">（</w:t>
      </w:r>
      <w:r>
        <w:rPr>
          <w:rFonts w:hint="eastAsia" w:ascii="宋体" w:hAnsi="宋体"/>
          <w:sz w:val="24"/>
          <w:szCs w:val="24"/>
        </w:rPr>
        <w:t xml:space="preserve">www.ccgp.gov.cn</w:t>
      </w:r>
      <w:r>
        <w:rPr>
          <w:rFonts w:hint="eastAsia" w:ascii="宋体" w:hAnsi="宋体"/>
          <w:sz w:val="24"/>
          <w:szCs w:val="24"/>
          <w:lang w:eastAsia="zh-CN"/>
        </w:rPr>
        <w:t xml:space="preserve">）</w:t>
      </w:r>
      <w:r>
        <w:rPr>
          <w:rFonts w:hint="eastAsia" w:ascii="宋体" w:hAnsi="宋体"/>
          <w:sz w:val="24"/>
          <w:szCs w:val="24"/>
        </w:rPr>
        <w:t xml:space="preserve">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r>
      <w:r/>
    </w:p>
    <w:p>
      <w:pPr>
        <w:pStyle w:val="891"/>
        <w:ind w:firstLine="480"/>
        <w:spacing w:line="500" w:lineRule="exact"/>
        <w:rPr>
          <w:rFonts w:ascii="宋体" w:hAnsi="宋体" w:cs="宋体"/>
          <w:sz w:val="24"/>
          <w:szCs w:val="24"/>
        </w:rPr>
      </w:pPr>
      <w:r>
        <w:rPr>
          <w:rFonts w:hint="eastAsia" w:ascii="宋体" w:hAnsi="宋体"/>
          <w:sz w:val="24"/>
          <w:szCs w:val="24"/>
        </w:rPr>
        <w:t xml:space="preserve">3.本项目的特定资格</w:t>
      </w:r>
      <w:r>
        <w:rPr>
          <w:rFonts w:hint="eastAsia" w:ascii="宋体" w:hAnsi="宋体"/>
          <w:color w:val="000000"/>
          <w:sz w:val="24"/>
          <w:szCs w:val="24"/>
        </w:rPr>
        <w:t xml:space="preserve">要求：无。</w:t>
      </w:r>
      <w:r>
        <w:rPr>
          <w:rFonts w:ascii="宋体" w:hAnsi="宋体" w:cs="宋体"/>
          <w:sz w:val="24"/>
          <w:szCs w:val="24"/>
        </w:rPr>
      </w:r>
      <w:r/>
    </w:p>
    <w:p>
      <w:pPr>
        <w:pStyle w:val="894"/>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91"/>
        <w:ind w:firstLine="540"/>
        <w:spacing w:line="500" w:lineRule="exact"/>
        <w:rPr>
          <w:rFonts w:hint="eastAsia"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cs="宋体"/>
          <w:sz w:val="24"/>
          <w:szCs w:val="24"/>
        </w:rPr>
      </w:r>
      <w:r/>
    </w:p>
    <w:p>
      <w:pPr>
        <w:pStyle w:val="891"/>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891"/>
        <w:ind w:firstLine="540"/>
        <w:spacing w:line="500" w:lineRule="exact"/>
        <w:rPr>
          <w:rStyle w:val="967"/>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67"/>
        </w:rPr>
      </w:r>
      <w:r/>
    </w:p>
    <w:p>
      <w:pPr>
        <w:pStyle w:val="891"/>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94"/>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sz w:val="24"/>
          <w:szCs w:val="24"/>
          <w:highlight w:val="none"/>
        </w:rPr>
        <w:t xml:space="preserve">：202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年1</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月19</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lang w:val="en-US" w:eastAsia="zh-CN"/>
        </w:rPr>
        <w:t xml:space="preserve">13</w:t>
      </w:r>
      <w:r>
        <w:rPr>
          <w:rFonts w:hint="eastAsia" w:ascii="宋体" w:hAnsi="宋体"/>
          <w:bCs/>
          <w:color w:val="000000"/>
          <w:sz w:val="24"/>
          <w:szCs w:val="24"/>
          <w:highlight w:val="none"/>
        </w:rPr>
        <w:t xml:space="preserve">点30分（北</w:t>
      </w:r>
      <w:r>
        <w:rPr>
          <w:rFonts w:hint="eastAsia" w:ascii="宋体" w:hAnsi="宋体"/>
          <w:bCs/>
          <w:sz w:val="24"/>
          <w:szCs w:val="24"/>
        </w:rPr>
        <w:t xml:space="preserve">京时间）</w:t>
      </w:r>
      <w:r>
        <w:rPr>
          <w:rFonts w:hint="eastAsia" w:ascii="宋体" w:hAnsi="宋体"/>
          <w:bCs/>
          <w:sz w:val="24"/>
          <w:szCs w:val="24"/>
        </w:rPr>
      </w:r>
      <w:r/>
    </w:p>
    <w:p>
      <w:pPr>
        <w:pStyle w:val="891"/>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94"/>
        <w:ind w:firstLine="452"/>
        <w:keepLines w:val="0"/>
        <w:keepNext w:val="0"/>
        <w:spacing w:before="0" w:after="0" w:line="500" w:lineRule="exact"/>
        <w:rPr>
          <w:sz w:val="30"/>
          <w:szCs w:val="30"/>
        </w:rPr>
      </w:pPr>
      <w:r/>
      <w:bookmarkStart w:id="27" w:name="_Toc35393794"/>
      <w:r/>
      <w:bookmarkStart w:id="28" w:name="_Toc38985267"/>
      <w:r/>
      <w:bookmarkStart w:id="29" w:name="_Toc28359007"/>
      <w:r/>
      <w:bookmarkStart w:id="30" w:name="_Toc35393625"/>
      <w:r/>
      <w:bookmarkStart w:id="31" w:name="_Toc28359084"/>
      <w:r>
        <w:rPr>
          <w:rFonts w:hint="eastAsia"/>
          <w:sz w:val="30"/>
          <w:szCs w:val="30"/>
        </w:rPr>
        <w:t xml:space="preserve">五、公告期限</w:t>
      </w:r>
      <w:bookmarkEnd w:id="27"/>
      <w:r/>
      <w:bookmarkEnd w:id="28"/>
      <w:r/>
      <w:bookmarkEnd w:id="29"/>
      <w:r/>
      <w:bookmarkEnd w:id="30"/>
      <w:r/>
      <w:bookmarkEnd w:id="31"/>
      <w:r>
        <w:rPr>
          <w:sz w:val="30"/>
          <w:szCs w:val="30"/>
        </w:rPr>
      </w:r>
      <w:r/>
    </w:p>
    <w:p>
      <w:pPr>
        <w:pStyle w:val="891"/>
        <w:ind w:firstLine="480"/>
        <w:spacing w:line="50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94"/>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91"/>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4"/>
        <w:ind w:firstLine="452"/>
        <w:keepLines w:val="0"/>
        <w:keepNext w:val="0"/>
        <w:spacing w:before="0" w:after="0" w:line="500" w:lineRule="exact"/>
        <w:rPr>
          <w:sz w:val="30"/>
          <w:szCs w:val="30"/>
        </w:rPr>
      </w:pPr>
      <w:r/>
      <w:bookmarkStart w:id="35" w:name="_Toc35393627"/>
      <w:r/>
      <w:bookmarkStart w:id="36" w:name="_Toc28359008"/>
      <w:r/>
      <w:bookmarkStart w:id="37" w:name="_Toc35393796"/>
      <w:r/>
      <w:bookmarkStart w:id="38" w:name="_Toc28359085"/>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91"/>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91"/>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eastAsia="宋体" w:cs="宋体"/>
          <w:sz w:val="24"/>
          <w:szCs w:val="24"/>
          <w:lang w:eastAsia="zh-CN"/>
        </w:rPr>
        <w:t xml:space="preserve">无锡市新吴区人民政府鸿山街道办事处</w:t>
      </w:r>
      <w:r>
        <w:rPr>
          <w:rFonts w:hint="eastAsia" w:ascii="宋体" w:hAnsi="宋体" w:eastAsia="宋体" w:cs="宋体"/>
          <w:sz w:val="24"/>
          <w:szCs w:val="24"/>
          <w:lang w:eastAsia="zh-CN"/>
        </w:rPr>
      </w:r>
      <w:r/>
    </w:p>
    <w:p>
      <w:pPr>
        <w:pStyle w:val="89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    址：</w:t>
      </w:r>
      <w:r>
        <w:rPr>
          <w:rFonts w:hint="eastAsia" w:ascii="宋体" w:hAnsi="宋体" w:eastAsia="宋体" w:cs="宋体"/>
          <w:sz w:val="24"/>
          <w:szCs w:val="24"/>
          <w:lang w:val="en-US" w:eastAsia="zh-CN"/>
        </w:rPr>
        <w:t xml:space="preserve">无锡市新吴区鸿山街道锦鸿路1号</w:t>
      </w:r>
      <w:r>
        <w:rPr>
          <w:rFonts w:hint="eastAsia" w:ascii="宋体" w:hAnsi="宋体" w:eastAsia="宋体" w:cs="宋体"/>
          <w:sz w:val="24"/>
          <w:szCs w:val="24"/>
          <w:lang w:eastAsia="zh-CN"/>
        </w:rPr>
      </w:r>
      <w:r/>
    </w:p>
    <w:p>
      <w:pPr>
        <w:pStyle w:val="89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w:t>
      </w:r>
      <w:bookmarkStart w:id="40" w:name="_Toc28359009"/>
      <w:r/>
      <w:bookmarkStart w:id="41" w:name="_Toc28359086"/>
      <w:r>
        <w:rPr>
          <w:rFonts w:hint="eastAsia" w:ascii="宋体" w:hAnsi="宋体" w:eastAsia="宋体" w:cs="宋体"/>
          <w:sz w:val="24"/>
          <w:szCs w:val="24"/>
          <w:lang w:eastAsia="zh-CN"/>
        </w:rPr>
        <w:t xml:space="preserve">见“项目联系方式”</w:t>
      </w:r>
      <w:r>
        <w:rPr>
          <w:rFonts w:hint="eastAsia" w:ascii="宋体" w:hAnsi="宋体" w:eastAsia="宋体" w:cs="宋体"/>
          <w:sz w:val="24"/>
          <w:szCs w:val="24"/>
          <w:lang w:eastAsia="zh-CN"/>
        </w:rPr>
      </w:r>
      <w:r/>
    </w:p>
    <w:p>
      <w:pPr>
        <w:pStyle w:val="89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bookmarkEnd w:id="40"/>
      <w:r/>
      <w:bookmarkEnd w:id="41"/>
      <w:r>
        <w:rPr>
          <w:rFonts w:hint="eastAsia" w:ascii="宋体" w:hAnsi="宋体" w:eastAsia="宋体" w:cs="宋体"/>
          <w:sz w:val="24"/>
          <w:szCs w:val="24"/>
          <w:lang w:eastAsia="zh-CN"/>
        </w:rPr>
        <w:t xml:space="preserve">采购代理机构信息</w:t>
      </w:r>
      <w:r>
        <w:rPr>
          <w:rFonts w:hint="eastAsia" w:ascii="宋体" w:hAnsi="宋体" w:eastAsia="宋体" w:cs="宋体"/>
          <w:sz w:val="24"/>
          <w:szCs w:val="24"/>
          <w:lang w:eastAsia="zh-CN"/>
        </w:rPr>
      </w:r>
      <w:r/>
    </w:p>
    <w:p>
      <w:pPr>
        <w:pStyle w:val="89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    称：无锡市公共资源交易中心新吴分中心</w:t>
      </w:r>
      <w:r>
        <w:rPr>
          <w:rFonts w:hint="eastAsia" w:ascii="宋体" w:hAnsi="宋体" w:eastAsia="宋体" w:cs="宋体"/>
          <w:sz w:val="24"/>
          <w:szCs w:val="24"/>
          <w:lang w:eastAsia="zh-CN"/>
        </w:rPr>
      </w:r>
      <w:r/>
    </w:p>
    <w:p>
      <w:pPr>
        <w:pStyle w:val="891"/>
        <w:ind w:firstLine="480"/>
        <w:spacing w:line="500" w:lineRule="exact"/>
        <w:rPr>
          <w:rFonts w:ascii="宋体" w:hAnsi="宋体" w:eastAsia="宋体" w:cs="宋体"/>
          <w:sz w:val="24"/>
          <w:szCs w:val="24"/>
          <w:lang w:val="en-US" w:eastAsia="zh-CN"/>
        </w:rPr>
      </w:pPr>
      <w:r>
        <w:rPr>
          <w:rFonts w:hint="eastAsia" w:ascii="宋体" w:hAnsi="宋体" w:eastAsia="宋体" w:cs="宋体"/>
          <w:sz w:val="24"/>
          <w:szCs w:val="24"/>
          <w:lang w:eastAsia="zh-CN"/>
        </w:rPr>
        <w:t xml:space="preserve">地    址：无锡市</w:t>
      </w:r>
      <w:r>
        <w:rPr>
          <w:rFonts w:hint="eastAsia" w:ascii="宋体" w:hAnsi="宋体" w:eastAsia="宋体" w:cs="宋体"/>
          <w:sz w:val="24"/>
          <w:szCs w:val="24"/>
          <w:lang w:val="en-US" w:eastAsia="zh-CN"/>
        </w:rPr>
        <w:t xml:space="preserve">新吴</w:t>
      </w:r>
      <w:r>
        <w:rPr>
          <w:rFonts w:hint="eastAsia" w:ascii="宋体" w:hAnsi="宋体" w:eastAsia="宋体" w:cs="宋体"/>
          <w:sz w:val="24"/>
          <w:szCs w:val="24"/>
          <w:lang w:eastAsia="zh-CN"/>
        </w:rPr>
        <w:t xml:space="preserve">区</w:t>
      </w:r>
      <w:r>
        <w:rPr>
          <w:rFonts w:hint="eastAsia" w:ascii="宋体" w:hAnsi="宋体" w:eastAsia="宋体" w:cs="宋体"/>
          <w:sz w:val="24"/>
          <w:szCs w:val="24"/>
          <w:lang w:val="en-US" w:eastAsia="zh-CN"/>
        </w:rPr>
        <w:t xml:space="preserve">清晏</w:t>
      </w:r>
      <w:r>
        <w:rPr>
          <w:rFonts w:hint="eastAsia" w:ascii="宋体" w:hAnsi="宋体" w:eastAsia="宋体" w:cs="宋体"/>
          <w:sz w:val="24"/>
          <w:szCs w:val="24"/>
          <w:lang w:eastAsia="zh-CN"/>
        </w:rPr>
        <w:t xml:space="preserve">路</w:t>
      </w:r>
      <w:r>
        <w:rPr>
          <w:rFonts w:hint="eastAsia" w:ascii="宋体" w:hAnsi="宋体" w:eastAsia="宋体" w:cs="宋体"/>
          <w:sz w:val="24"/>
          <w:szCs w:val="24"/>
          <w:lang w:val="en-US" w:eastAsia="zh-CN"/>
        </w:rPr>
        <w:t xml:space="preserve">30号</w:t>
      </w:r>
      <w:r>
        <w:rPr>
          <w:rFonts w:ascii="宋体" w:hAnsi="宋体" w:eastAsia="宋体" w:cs="宋体"/>
          <w:sz w:val="24"/>
          <w:szCs w:val="24"/>
          <w:lang w:val="en-US" w:eastAsia="zh-CN"/>
        </w:rPr>
      </w:r>
      <w:r/>
    </w:p>
    <w:p>
      <w:pPr>
        <w:pStyle w:val="89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联系方式：见“项目联系方式”</w:t>
      </w:r>
      <w:r>
        <w:rPr>
          <w:rFonts w:hint="eastAsia" w:ascii="宋体" w:hAnsi="宋体" w:eastAsia="宋体" w:cs="宋体"/>
          <w:sz w:val="24"/>
          <w:szCs w:val="24"/>
          <w:lang w:eastAsia="zh-CN"/>
        </w:rPr>
      </w:r>
      <w:r/>
    </w:p>
    <w:p>
      <w:pPr>
        <w:pStyle w:val="89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3.项目联系方式</w:t>
      </w:r>
      <w:r>
        <w:rPr>
          <w:rFonts w:hint="eastAsia" w:ascii="宋体" w:hAnsi="宋体" w:eastAsia="宋体" w:cs="宋体"/>
          <w:sz w:val="24"/>
          <w:szCs w:val="24"/>
          <w:lang w:eastAsia="zh-CN"/>
        </w:rPr>
      </w:r>
      <w:r/>
    </w:p>
    <w:p>
      <w:pPr>
        <w:pStyle w:val="89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采购人项目咨询联系人：</w:t>
      </w:r>
      <w:r>
        <w:rPr>
          <w:rFonts w:hint="eastAsia" w:ascii="宋体" w:hAnsi="宋体" w:eastAsia="宋体" w:cs="宋体"/>
          <w:sz w:val="24"/>
          <w:szCs w:val="24"/>
          <w:lang w:val="en-US" w:eastAsia="zh-CN"/>
        </w:rPr>
        <w:t xml:space="preserve">朱鑫</w:t>
      </w:r>
      <w:r>
        <w:rPr>
          <w:rFonts w:hint="eastAsia" w:ascii="宋体" w:hAnsi="宋体" w:eastAsia="宋体" w:cs="宋体"/>
          <w:sz w:val="24"/>
          <w:szCs w:val="24"/>
          <w:lang w:eastAsia="zh-CN"/>
        </w:rPr>
        <w:t xml:space="preserve">；电话：</w:t>
      </w:r>
      <w:r>
        <w:rPr>
          <w:rFonts w:hint="eastAsia" w:ascii="宋体" w:hAnsi="宋体" w:eastAsia="宋体" w:cs="宋体"/>
          <w:sz w:val="24"/>
          <w:szCs w:val="24"/>
          <w:lang w:val="en-US" w:eastAsia="zh-CN"/>
        </w:rPr>
        <w:t xml:space="preserve">0510-88999718</w:t>
      </w:r>
      <w:r>
        <w:rPr>
          <w:rFonts w:hint="eastAsia" w:ascii="宋体" w:hAnsi="宋体" w:eastAsia="宋体" w:cs="宋体"/>
          <w:sz w:val="24"/>
          <w:szCs w:val="24"/>
          <w:lang w:eastAsia="zh-CN"/>
        </w:rPr>
      </w:r>
      <w:r/>
    </w:p>
    <w:p>
      <w:pPr>
        <w:pStyle w:val="89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采购人质疑受理联系人：</w:t>
      </w:r>
      <w:r>
        <w:rPr>
          <w:rFonts w:hint="eastAsia" w:ascii="宋体" w:hAnsi="宋体" w:eastAsia="宋体" w:cs="宋体"/>
          <w:sz w:val="24"/>
          <w:szCs w:val="24"/>
          <w:lang w:val="en-US" w:eastAsia="zh-CN"/>
        </w:rPr>
        <w:t xml:space="preserve">朱鑫</w:t>
      </w:r>
      <w:r>
        <w:rPr>
          <w:rFonts w:hint="eastAsia" w:ascii="宋体" w:hAnsi="宋体" w:eastAsia="宋体" w:cs="宋体"/>
          <w:sz w:val="24"/>
          <w:szCs w:val="24"/>
          <w:lang w:eastAsia="zh-CN"/>
        </w:rPr>
        <w:t xml:space="preserve">；电话：</w:t>
      </w:r>
      <w:r>
        <w:rPr>
          <w:rFonts w:hint="eastAsia" w:ascii="宋体" w:hAnsi="宋体" w:eastAsia="宋体" w:cs="宋体"/>
          <w:sz w:val="24"/>
          <w:szCs w:val="24"/>
          <w:lang w:val="en-US" w:eastAsia="zh-CN"/>
        </w:rPr>
        <w:t xml:space="preserve">0510-88999718</w:t>
      </w:r>
      <w:r>
        <w:rPr>
          <w:rFonts w:hint="eastAsia" w:ascii="宋体" w:hAnsi="宋体" w:eastAsia="宋体" w:cs="宋体"/>
          <w:sz w:val="24"/>
          <w:szCs w:val="24"/>
          <w:lang w:eastAsia="zh-CN"/>
        </w:rPr>
      </w:r>
      <w:r/>
    </w:p>
    <w:p>
      <w:pPr>
        <w:pStyle w:val="891"/>
        <w:ind w:firstLine="480"/>
        <w:spacing w:line="500" w:lineRule="exact"/>
        <w:rPr>
          <w:rFonts w:ascii="宋体" w:hAnsi="宋体" w:eastAsia="宋体" w:cs="宋体"/>
          <w:sz w:val="24"/>
          <w:szCs w:val="24"/>
          <w:lang w:val="en-US" w:eastAsia="zh-CN"/>
        </w:rPr>
      </w:pPr>
      <w:r>
        <w:rPr>
          <w:rFonts w:hint="eastAsia" w:ascii="宋体" w:hAnsi="宋体" w:eastAsia="宋体" w:cs="宋体"/>
          <w:sz w:val="24"/>
          <w:szCs w:val="24"/>
          <w:lang w:eastAsia="zh-CN"/>
        </w:rPr>
        <w:t xml:space="preserve">交易中心项目联系人：</w:t>
      </w:r>
      <w:r>
        <w:rPr>
          <w:rFonts w:hint="eastAsia" w:ascii="宋体" w:hAnsi="宋体" w:eastAsia="宋体" w:cs="宋体"/>
          <w:sz w:val="24"/>
          <w:szCs w:val="24"/>
          <w:lang w:val="en-US" w:eastAsia="zh-CN"/>
        </w:rPr>
        <w:t xml:space="preserve">华晓芸</w:t>
      </w:r>
      <w:r>
        <w:rPr>
          <w:rFonts w:hint="eastAsia" w:ascii="宋体" w:hAnsi="宋体" w:eastAsia="宋体" w:cs="宋体"/>
          <w:sz w:val="24"/>
          <w:szCs w:val="24"/>
          <w:lang w:eastAsia="zh-CN"/>
        </w:rPr>
        <w:t xml:space="preserve">；电话：0510-</w:t>
      </w:r>
      <w:r>
        <w:rPr>
          <w:rFonts w:hint="eastAsia" w:ascii="宋体" w:hAnsi="宋体" w:eastAsia="宋体" w:cs="宋体"/>
          <w:sz w:val="24"/>
          <w:szCs w:val="24"/>
          <w:lang w:val="en-US" w:eastAsia="zh-CN"/>
        </w:rPr>
        <w:t xml:space="preserve">85253039</w:t>
      </w:r>
      <w:r>
        <w:rPr>
          <w:rFonts w:ascii="宋体" w:hAnsi="宋体" w:eastAsia="宋体" w:cs="宋体"/>
          <w:sz w:val="24"/>
          <w:szCs w:val="24"/>
          <w:lang w:val="en-US" w:eastAsia="zh-CN"/>
        </w:rPr>
      </w:r>
      <w:r/>
    </w:p>
    <w:p>
      <w:pPr>
        <w:pStyle w:val="894"/>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9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9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89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91"/>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91"/>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891"/>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91"/>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w:t>
      </w:r>
      <w:r>
        <w:rPr>
          <w:rFonts w:hint="eastAsia" w:ascii="宋体" w:hAnsi="宋体"/>
          <w:bCs/>
          <w:color w:val="000000"/>
          <w:sz w:val="24"/>
          <w:szCs w:val="24"/>
          <w:highlight w:val="none"/>
        </w:rPr>
        <w:t xml:space="preserve">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891"/>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891"/>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120614213"/>
      <w:r/>
      <w:bookmarkStart w:id="46" w:name="_Toc20823274"/>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94"/>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95"/>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bookmarkStart w:id="58" w:name="_Toc16938522"/>
      <w:r/>
      <w:bookmarkStart w:id="59" w:name="_Toc20823278"/>
      <w:r/>
      <w:bookmarkStart w:id="60" w:name="_Toc513029206"/>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95"/>
        <w:ind w:firstLine="422"/>
        <w:keepLines w:val="0"/>
        <w:keepNext w:val="0"/>
        <w:spacing w:before="0" w:after="0" w:line="500" w:lineRule="exact"/>
        <w:rPr>
          <w:rFonts w:hint="eastAsia" w:ascii="宋体" w:hAnsi="宋体" w:eastAsia="宋体"/>
          <w:bCs w:val="0"/>
        </w:rPr>
      </w:pPr>
      <w:r/>
      <w:bookmarkStart w:id="61" w:name="_Toc462564067"/>
      <w:r/>
      <w:bookmarkStart w:id="62" w:name="_Toc513029207"/>
      <w:r/>
      <w:bookmarkStart w:id="63" w:name="_Toc16938523"/>
      <w:r/>
      <w:bookmarkStart w:id="64" w:name="_Toc20823279"/>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91"/>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94"/>
        <w:ind w:firstLine="452"/>
        <w:keepLines w:val="0"/>
        <w:keepNext w:val="0"/>
        <w:spacing w:before="0" w:after="0" w:line="500" w:lineRule="exact"/>
        <w:rPr>
          <w:rFonts w:hint="eastAsia"/>
          <w:sz w:val="30"/>
          <w:szCs w:val="30"/>
        </w:rPr>
      </w:pPr>
      <w:r/>
      <w:bookmarkStart w:id="65" w:name="_Toc120614215"/>
      <w:r/>
      <w:bookmarkStart w:id="66" w:name="_Toc20823281"/>
      <w:r/>
      <w:bookmarkStart w:id="67" w:name="_Toc513029209"/>
      <w:r/>
      <w:bookmarkStart w:id="68" w:name="_Toc16938525"/>
      <w:r>
        <w:rPr>
          <w:rFonts w:hint="eastAsia"/>
          <w:sz w:val="30"/>
          <w:szCs w:val="30"/>
        </w:rPr>
        <w:t xml:space="preserve">二、招标文件</w:t>
      </w:r>
      <w:bookmarkEnd w:id="65"/>
      <w:r/>
      <w:bookmarkEnd w:id="66"/>
      <w:r/>
      <w:bookmarkEnd w:id="67"/>
      <w:r/>
      <w:bookmarkEnd w:id="68"/>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Start w:id="69" w:name="_Toc513029210"/>
      <w:r/>
      <w:bookmarkStart w:id="70" w:name="_Toc20823282"/>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91"/>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9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5"/>
        <w:ind w:firstLine="422"/>
        <w:keepLines w:val="0"/>
        <w:keepNext w:val="0"/>
        <w:spacing w:before="0" w:after="0" w:line="500" w:lineRule="exact"/>
        <w:rPr>
          <w:rFonts w:hint="eastAsia" w:ascii="宋体" w:hAnsi="宋体" w:eastAsia="宋体"/>
          <w:bCs w:val="0"/>
        </w:rPr>
      </w:pPr>
      <w:r/>
      <w:bookmarkStart w:id="72" w:name="_Toc20823283"/>
      <w:r/>
      <w:bookmarkStart w:id="73" w:name="_Toc16938527"/>
      <w:r/>
      <w:bookmarkStart w:id="74" w:name="_Toc462564070"/>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91"/>
        <w:ind w:firstLine="480"/>
        <w:spacing w:line="500" w:lineRule="exact"/>
        <w:rPr>
          <w:rFonts w:ascii="宋体" w:hAnsi="宋体"/>
          <w:bCs/>
          <w:color w:val="000000"/>
          <w:sz w:val="24"/>
          <w:szCs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ascii="宋体" w:hAnsi="宋体"/>
          <w:bCs/>
          <w:color w:val="000000"/>
          <w:sz w:val="24"/>
          <w:szCs w:val="24"/>
        </w:rPr>
      </w:r>
      <w:r/>
    </w:p>
    <w:p>
      <w:pPr>
        <w:pStyle w:val="895"/>
        <w:ind w:firstLine="422"/>
        <w:keepLines w:val="0"/>
        <w:keepNext w:val="0"/>
        <w:spacing w:before="0" w:after="0" w:line="500" w:lineRule="exact"/>
        <w:rPr>
          <w:rFonts w:hint="eastAsia" w:ascii="宋体" w:hAnsi="宋体" w:eastAsia="宋体"/>
          <w:bCs w:val="0"/>
        </w:rPr>
      </w:pPr>
      <w:r/>
      <w:bookmarkStart w:id="76" w:name="_Toc513029212"/>
      <w:r/>
      <w:bookmarkStart w:id="77" w:name="_Toc16938528"/>
      <w:r/>
      <w:bookmarkStart w:id="78" w:name="_Toc20823284"/>
      <w:r/>
      <w:bookmarkStart w:id="79" w:name="_Toc462564071"/>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91"/>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94"/>
        <w:ind w:firstLine="452"/>
        <w:keepLines w:val="0"/>
        <w:keepNext w:val="0"/>
        <w:spacing w:before="0" w:after="0" w:line="500" w:lineRule="exact"/>
        <w:rPr>
          <w:rFonts w:hint="eastAsia"/>
          <w:sz w:val="30"/>
          <w:szCs w:val="30"/>
        </w:rPr>
      </w:pPr>
      <w:r/>
      <w:bookmarkStart w:id="80" w:name="_Toc462564072"/>
      <w:r/>
      <w:bookmarkStart w:id="81" w:name="_Toc513029213"/>
      <w:r/>
      <w:bookmarkStart w:id="82" w:name="_Toc120614216"/>
      <w:r/>
      <w:bookmarkStart w:id="83" w:name="_Toc16938529"/>
      <w:r/>
      <w:bookmarkStart w:id="84" w:name="_Toc20823285"/>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Start w:id="85" w:name="_Toc20823286"/>
      <w:r/>
      <w:bookmarkStart w:id="86" w:name="_Toc513029214"/>
      <w:r/>
      <w:bookmarkStart w:id="87" w:name="_Toc16938530"/>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95"/>
        <w:ind w:firstLine="422"/>
        <w:keepLines w:val="0"/>
        <w:keepNext w:val="0"/>
        <w:spacing w:before="0" w:after="0" w:line="500" w:lineRule="exact"/>
        <w:rPr>
          <w:rFonts w:hint="eastAsia" w:ascii="宋体" w:hAnsi="宋体" w:eastAsia="宋体"/>
          <w:bCs w:val="0"/>
        </w:rPr>
      </w:pPr>
      <w:r/>
      <w:bookmarkStart w:id="89" w:name="_Toc20823287"/>
      <w:r/>
      <w:bookmarkStart w:id="90" w:name="_Toc513029215"/>
      <w:r/>
      <w:bookmarkStart w:id="91" w:name="_Toc16938531"/>
      <w:r/>
      <w:bookmarkStart w:id="92" w:name="_Toc462564074"/>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91"/>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91"/>
        <w:ind w:firstLine="482"/>
        <w:spacing w:line="500" w:lineRule="exact"/>
        <w:rPr>
          <w:rFonts w:hint="eastAsia" w:ascii="宋体" w:hAnsi="宋体"/>
          <w:b/>
          <w:color w:val="000000"/>
          <w:sz w:val="24"/>
          <w:u w:val="single"/>
        </w:rPr>
      </w:pPr>
      <w:r>
        <w:rPr>
          <w:rFonts w:hint="eastAsia" w:ascii="宋体" w:hAnsi="宋体"/>
          <w:b/>
          <w:color w:val="00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000000"/>
          <w:sz w:val="24"/>
          <w:u w:val="single"/>
        </w:rPr>
      </w:r>
      <w:r/>
    </w:p>
    <w:p>
      <w:pPr>
        <w:pStyle w:val="891"/>
        <w:ind w:firstLine="482"/>
        <w:spacing w:line="500" w:lineRule="exact"/>
        <w:rPr>
          <w:rFonts w:hint="eastAsia" w:ascii="宋体" w:hAnsi="宋体"/>
          <w:b/>
          <w:color w:val="000000"/>
          <w:sz w:val="24"/>
          <w:u w:val="single"/>
        </w:rPr>
      </w:pPr>
      <w:r>
        <w:rPr>
          <w:rFonts w:hint="eastAsia" w:ascii="宋体" w:hAnsi="宋体"/>
          <w:b/>
          <w:color w:val="000000"/>
          <w:sz w:val="24"/>
        </w:rPr>
        <w:t xml:space="preserve">上述《评标方法与评标标准》中技术部分不得有体现投标人身份的内容是指：</w:t>
      </w:r>
      <w:r>
        <w:rPr>
          <w:rFonts w:hint="eastAsia" w:ascii="宋体" w:hAnsi="宋体"/>
          <w:b/>
          <w:color w:val="000000"/>
          <w:sz w:val="24"/>
          <w:u w:val="single"/>
        </w:rPr>
      </w:r>
      <w:r/>
    </w:p>
    <w:p>
      <w:pPr>
        <w:pStyle w:val="891"/>
        <w:ind w:firstLine="482"/>
        <w:spacing w:line="500" w:lineRule="exact"/>
        <w:rPr>
          <w:rFonts w:hint="eastAsia" w:ascii="宋体" w:hAnsi="宋体"/>
          <w:b/>
          <w:color w:val="000000"/>
          <w:sz w:val="24"/>
        </w:rPr>
      </w:pPr>
      <w:r>
        <w:rPr>
          <w:rFonts w:hint="eastAsia" w:ascii="宋体" w:hAnsi="宋体"/>
          <w:b/>
          <w:color w:val="000000"/>
          <w:sz w:val="24"/>
        </w:rPr>
        <w:t xml:space="preserve">10.4.1技术部分不得出现能够体现投标人身份、名称的相关描述、材料、文件等内容；</w:t>
      </w:r>
      <w:r>
        <w:rPr>
          <w:rFonts w:hint="eastAsia" w:ascii="宋体" w:hAnsi="宋体"/>
          <w:b/>
          <w:color w:val="000000"/>
          <w:sz w:val="24"/>
        </w:rPr>
      </w:r>
      <w:r/>
    </w:p>
    <w:p>
      <w:pPr>
        <w:pStyle w:val="891"/>
        <w:ind w:firstLine="482"/>
        <w:spacing w:line="500" w:lineRule="exact"/>
        <w:rPr>
          <w:rFonts w:hint="eastAsia" w:ascii="宋体" w:hAnsi="宋体"/>
          <w:b/>
          <w:color w:val="000000"/>
          <w:sz w:val="24"/>
        </w:rPr>
      </w:pPr>
      <w:r>
        <w:rPr>
          <w:rFonts w:hint="eastAsia" w:ascii="宋体" w:hAnsi="宋体"/>
          <w:b/>
          <w:color w:val="000000"/>
          <w:sz w:val="24"/>
        </w:rPr>
        <w:t xml:space="preserve">10.4.2技术部分不得更改，不得在其中涂改、标注或做任何可以辨认投标人及所属人员身份的名称、印章、商标等标记；</w:t>
      </w:r>
      <w:r>
        <w:rPr>
          <w:rFonts w:hint="eastAsia" w:ascii="宋体" w:hAnsi="宋体"/>
          <w:b/>
          <w:color w:val="000000"/>
          <w:sz w:val="24"/>
        </w:rPr>
      </w:r>
      <w:r/>
    </w:p>
    <w:p>
      <w:pPr>
        <w:pStyle w:val="891"/>
        <w:ind w:firstLine="482"/>
        <w:spacing w:line="500" w:lineRule="exact"/>
        <w:rPr>
          <w:rFonts w:hint="eastAsia" w:ascii="宋体" w:hAnsi="宋体"/>
          <w:b/>
          <w:color w:val="000000"/>
          <w:sz w:val="24"/>
        </w:rPr>
      </w:pPr>
      <w:r>
        <w:rPr>
          <w:rFonts w:hint="eastAsia" w:ascii="宋体" w:hAnsi="宋体"/>
          <w:b/>
          <w:color w:val="000000"/>
          <w:sz w:val="24"/>
        </w:rPr>
        <w:t xml:space="preserve">10.4.3技术部分应当版面整洁、字迹清楚、不许批注或进行底纹、阴影、水印等特殊设置，不得采用任何不符合常规、有别于其他投标人的特殊做法；</w:t>
      </w:r>
      <w:r>
        <w:rPr>
          <w:rFonts w:hint="eastAsia" w:ascii="宋体" w:hAnsi="宋体"/>
          <w:b/>
          <w:color w:val="000000"/>
          <w:sz w:val="24"/>
        </w:rPr>
      </w:r>
      <w:r/>
    </w:p>
    <w:p>
      <w:pPr>
        <w:pStyle w:val="891"/>
        <w:ind w:firstLine="482"/>
        <w:spacing w:line="500" w:lineRule="exact"/>
        <w:rPr>
          <w:rFonts w:hint="eastAsia" w:ascii="宋体" w:hAnsi="宋体"/>
          <w:b/>
          <w:color w:val="000000"/>
          <w:sz w:val="24"/>
        </w:rPr>
      </w:pPr>
      <w:r>
        <w:rPr>
          <w:rFonts w:hint="eastAsia" w:ascii="宋体" w:hAnsi="宋体"/>
          <w:b/>
          <w:color w:val="000000"/>
          <w:sz w:val="24"/>
        </w:rPr>
        <w:t xml:space="preserve">10.4.4不得有其他体现投标人身份的内容。</w:t>
      </w:r>
      <w:r>
        <w:rPr>
          <w:rFonts w:hint="eastAsia" w:ascii="宋体" w:hAnsi="宋体"/>
          <w:b/>
          <w:color w:val="000000"/>
          <w:sz w:val="24"/>
        </w:rPr>
      </w:r>
      <w:r/>
    </w:p>
    <w:p>
      <w:pPr>
        <w:pStyle w:val="895"/>
        <w:ind w:firstLine="422"/>
        <w:keepLines w:val="0"/>
        <w:keepNext w:val="0"/>
        <w:spacing w:before="0" w:after="0" w:line="500" w:lineRule="exact"/>
        <w:rPr>
          <w:rFonts w:hint="eastAsia" w:ascii="宋体" w:hAnsi="宋体" w:eastAsia="宋体"/>
          <w:bCs w:val="0"/>
          <w:color w:val="000000"/>
        </w:rPr>
      </w:pPr>
      <w:r/>
      <w:bookmarkStart w:id="93" w:name="_Hlt26668975"/>
      <w:r/>
      <w:bookmarkEnd w:id="93"/>
      <w:r/>
      <w:bookmarkStart w:id="94" w:name="_Hlt26670360"/>
      <w:r/>
      <w:bookmarkEnd w:id="94"/>
      <w:r/>
      <w:bookmarkStart w:id="95" w:name="_Hlt26954838"/>
      <w:r/>
      <w:bookmarkEnd w:id="95"/>
      <w:r/>
      <w:bookmarkStart w:id="96" w:name="_Toc14577357"/>
      <w:r/>
      <w:bookmarkStart w:id="97" w:name="_Toc49090509"/>
      <w:r/>
      <w:bookmarkStart w:id="98" w:name="_Toc513029219"/>
      <w:r/>
      <w:bookmarkStart w:id="99" w:name="_Toc49090507"/>
      <w:r/>
      <w:bookmarkStart w:id="100" w:name="_Toc513029216"/>
      <w:r/>
      <w:bookmarkStart w:id="101" w:name="_Toc14577354"/>
      <w:r>
        <w:rPr>
          <w:rFonts w:hint="eastAsia" w:ascii="宋体" w:hAnsi="宋体" w:eastAsia="宋体"/>
          <w:bCs w:val="0"/>
          <w:color w:val="000000"/>
        </w:rPr>
        <w:t xml:space="preserve">11.证明投标人及投标标的符合招标文件规定的文件</w:t>
      </w:r>
      <w:bookmarkEnd w:id="96"/>
      <w:r/>
      <w:bookmarkEnd w:id="97"/>
      <w:r/>
      <w:bookmarkEnd w:id="98"/>
      <w:r>
        <w:rPr>
          <w:rFonts w:hint="eastAsia" w:ascii="宋体" w:hAnsi="宋体" w:eastAsia="宋体"/>
          <w:bCs w:val="0"/>
          <w:color w:val="000000"/>
        </w:rPr>
      </w:r>
      <w:r/>
    </w:p>
    <w:p>
      <w:pPr>
        <w:pStyle w:val="891"/>
        <w:ind w:firstLine="480"/>
        <w:spacing w:line="500" w:lineRule="exact"/>
        <w:rPr>
          <w:rFonts w:hint="eastAsia" w:ascii="宋体" w:hAnsi="宋体"/>
          <w:bCs/>
          <w:color w:val="000000"/>
          <w:sz w:val="24"/>
        </w:rPr>
      </w:pPr>
      <w:r/>
      <w:bookmarkEnd w:id="99"/>
      <w:r/>
      <w:bookmarkEnd w:id="100"/>
      <w:r/>
      <w:bookmarkEnd w:id="101"/>
      <w:r/>
      <w:bookmarkStart w:id="102" w:name="_Toc14577355"/>
      <w:r/>
      <w:bookmarkStart w:id="103" w:name="_Toc49090508"/>
      <w:r>
        <w:rPr>
          <w:rFonts w:hint="eastAsia" w:ascii="宋体" w:hAnsi="宋体"/>
          <w:bCs/>
          <w:color w:val="000000"/>
          <w:sz w:val="24"/>
        </w:rPr>
        <w:t xml:space="preserve">11.1投标人应按照法律、法规、规章和规范性文件以及招标文件要求提交证明文件，证明其及投标标的符合招标文件规定。</w:t>
      </w:r>
      <w:r>
        <w:rPr>
          <w:rFonts w:hint="eastAsia" w:ascii="宋体" w:hAnsi="宋体"/>
          <w:bCs/>
          <w:color w:val="000000"/>
          <w:sz w:val="24"/>
        </w:rPr>
      </w:r>
      <w:r/>
    </w:p>
    <w:p>
      <w:pPr>
        <w:pStyle w:val="891"/>
        <w:ind w:firstLine="480"/>
        <w:spacing w:line="500" w:lineRule="exact"/>
        <w:rPr>
          <w:rFonts w:hint="eastAsia" w:ascii="宋体" w:hAnsi="宋体"/>
          <w:sz w:val="24"/>
          <w:szCs w:val="24"/>
        </w:rPr>
      </w:pPr>
      <w:r>
        <w:rPr>
          <w:rFonts w:hint="eastAsia" w:ascii="宋体" w:hAnsi="宋体"/>
          <w:color w:val="000000"/>
          <w:sz w:val="24"/>
          <w:szCs w:val="24"/>
        </w:rPr>
        <w:t xml:space="preserve">11.2招标文件对证明文件无明确形式要求的，证明文件</w:t>
      </w:r>
      <w:r>
        <w:rPr>
          <w:rFonts w:hint="eastAsia" w:ascii="宋体" w:hAnsi="宋体"/>
          <w:sz w:val="24"/>
          <w:szCs w:val="24"/>
        </w:rPr>
        <w:t xml:space="preserve">可以以文字资料、图纸和数据等形式提交。</w:t>
      </w:r>
      <w:r>
        <w:rPr>
          <w:rFonts w:hint="eastAsia"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91"/>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95"/>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5"/>
        <w:ind w:firstLine="422"/>
        <w:keepLines w:val="0"/>
        <w:keepNext w:val="0"/>
        <w:spacing w:before="0" w:after="0" w:line="500" w:lineRule="exact"/>
        <w:rPr>
          <w:rFonts w:hint="eastAsia" w:ascii="宋体" w:hAnsi="宋体" w:eastAsia="宋体"/>
          <w:bCs w:val="0"/>
        </w:rPr>
      </w:pPr>
      <w:r/>
      <w:bookmarkStart w:id="108" w:name="_Hlt26954846"/>
      <w:r/>
      <w:bookmarkEnd w:id="108"/>
      <w:r/>
      <w:bookmarkStart w:id="109" w:name="_Hlt26668983"/>
      <w:r/>
      <w:bookmarkEnd w:id="109"/>
      <w:r/>
      <w:bookmarkStart w:id="110" w:name="_Hlt26670425"/>
      <w:r/>
      <w:bookmarkEnd w:id="110"/>
      <w:r/>
      <w:bookmarkStart w:id="111" w:name="_Hlt26670403"/>
      <w:r/>
      <w:bookmarkEnd w:id="111"/>
      <w:r/>
      <w:bookmarkStart w:id="112" w:name="_Hlt26670482"/>
      <w:r/>
      <w:bookmarkEnd w:id="112"/>
      <w:r/>
      <w:bookmarkStart w:id="113" w:name="_Hlt26670486"/>
      <w:r/>
      <w:bookmarkEnd w:id="113"/>
      <w:r/>
      <w:bookmarkStart w:id="114" w:name="_Hlt26954848"/>
      <w:r/>
      <w:bookmarkEnd w:id="114"/>
      <w:r/>
      <w:bookmarkStart w:id="115" w:name="_Hlt26954844"/>
      <w:r/>
      <w:bookmarkEnd w:id="115"/>
      <w:r/>
      <w:bookmarkStart w:id="116" w:name="_Hlt26954842"/>
      <w:r/>
      <w:bookmarkEnd w:id="116"/>
      <w:r/>
      <w:bookmarkStart w:id="117" w:name="_Hlt26954731"/>
      <w:r/>
      <w:bookmarkEnd w:id="117"/>
      <w:r>
        <w:rPr>
          <w:rFonts w:hint="eastAsia" w:ascii="宋体" w:hAnsi="宋体" w:eastAsia="宋体"/>
          <w:bCs w:val="0"/>
        </w:rPr>
        <w:t xml:space="preserve">14.投标偏离表</w:t>
      </w:r>
      <w:r>
        <w:rPr>
          <w:rFonts w:hint="eastAsia" w:ascii="宋体" w:hAnsi="宋体" w:eastAsia="宋体"/>
          <w:bCs w:val="0"/>
        </w:rPr>
      </w:r>
      <w:r/>
    </w:p>
    <w:p>
      <w:pPr>
        <w:pStyle w:val="891"/>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95"/>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4"/>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513029224"/>
      <w:r/>
      <w:bookmarkStart w:id="128" w:name="_Toc120614217"/>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Start w:id="129" w:name="_Toc20823297"/>
      <w:r/>
      <w:bookmarkStart w:id="130" w:name="_Toc16938541"/>
      <w:r/>
      <w:bookmarkStart w:id="131" w:name="_Toc513029225"/>
      <w:r/>
      <w:bookmarkStart w:id="132" w:name="_Toc462564084"/>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1005"/>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95"/>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95"/>
        <w:ind w:firstLine="422"/>
        <w:keepLines w:val="0"/>
        <w:keepNext w:val="0"/>
        <w:spacing w:before="0" w:after="0" w:line="500" w:lineRule="exact"/>
        <w:rPr>
          <w:rFonts w:hint="eastAsia" w:ascii="宋体" w:hAnsi="宋体" w:eastAsia="宋体"/>
          <w:bCs w:val="0"/>
        </w:rPr>
      </w:pPr>
      <w:r/>
      <w:bookmarkStart w:id="139" w:name="_Toc16938544"/>
      <w:r/>
      <w:bookmarkStart w:id="140" w:name="_Toc20823300"/>
      <w:r/>
      <w:bookmarkStart w:id="141" w:name="_Toc513029228"/>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91"/>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9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94"/>
        <w:ind w:firstLine="452"/>
        <w:keepLines w:val="0"/>
        <w:keepNext w:val="0"/>
        <w:spacing w:before="0" w:after="0" w:line="500" w:lineRule="exact"/>
        <w:rPr>
          <w:rFonts w:hint="eastAsia"/>
          <w:sz w:val="30"/>
          <w:szCs w:val="30"/>
        </w:rPr>
      </w:pPr>
      <w:r/>
      <w:bookmarkStart w:id="142" w:name="_Toc20823301"/>
      <w:r/>
      <w:bookmarkStart w:id="143" w:name="_Toc120614218"/>
      <w:r/>
      <w:bookmarkStart w:id="144" w:name="_Toc16938545"/>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Start w:id="146" w:name="_Toc20823302"/>
      <w:r/>
      <w:bookmarkStart w:id="147" w:name="_Toc16938546"/>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91"/>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91"/>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91"/>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95"/>
        <w:ind w:firstLine="422"/>
        <w:keepLines w:val="0"/>
        <w:keepNext w:val="0"/>
        <w:spacing w:before="0" w:after="0" w:line="500" w:lineRule="exact"/>
        <w:rPr>
          <w:rFonts w:hint="eastAsia" w:ascii="宋体" w:hAnsi="宋体" w:eastAsia="宋体"/>
          <w:bCs w:val="0"/>
        </w:rPr>
      </w:pPr>
      <w:r/>
      <w:bookmarkStart w:id="149" w:name="_Toc16938547"/>
      <w:r/>
      <w:bookmarkStart w:id="150" w:name="_Toc513029231"/>
      <w:r/>
      <w:bookmarkStart w:id="151" w:name="_Toc20823303"/>
      <w:r>
        <w:rPr>
          <w:rFonts w:hint="eastAsia" w:ascii="宋体" w:hAnsi="宋体" w:eastAsia="宋体"/>
          <w:bCs w:val="0"/>
        </w:rPr>
        <w:t xml:space="preserve">22.评标委员会</w:t>
      </w:r>
      <w:r>
        <w:rPr>
          <w:rFonts w:hint="eastAsia" w:ascii="宋体" w:hAnsi="宋体" w:eastAsia="宋体"/>
          <w:bCs w:val="0"/>
        </w:rPr>
      </w:r>
      <w:r/>
    </w:p>
    <w:p>
      <w:pPr>
        <w:pStyle w:val="891"/>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91"/>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91"/>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91"/>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95"/>
        <w:ind w:firstLine="422"/>
        <w:keepLines w:val="0"/>
        <w:keepNext w:val="0"/>
        <w:spacing w:before="0" w:after="0" w:line="500" w:lineRule="exact"/>
        <w:rPr>
          <w:rFonts w:hint="eastAsia" w:ascii="宋体" w:hAnsi="宋体" w:eastAsia="宋体"/>
          <w:bCs w:val="0"/>
        </w:rPr>
      </w:pPr>
      <w:r/>
      <w:bookmarkStart w:id="152" w:name="_Toc513029232"/>
      <w:r/>
      <w:bookmarkStart w:id="153" w:name="_Toc20823304"/>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91"/>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bookmarkStart w:id="155" w:name="_Toc513029233"/>
      <w:r/>
      <w:bookmarkStart w:id="156" w:name="_Toc16938549"/>
      <w:r/>
      <w:bookmarkStart w:id="157" w:name="_Toc20823305"/>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91"/>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t>
      </w:r>
      <w:r>
        <w:rPr>
          <w:rFonts w:hint="eastAsia" w:ascii="宋体" w:hAnsi="宋体" w:cs="宋体"/>
          <w:sz w:val="24"/>
          <w:szCs w:val="24"/>
          <w:lang w:eastAsia="zh-CN"/>
        </w:rPr>
        <w:t xml:space="preserve">（</w:t>
      </w:r>
      <w:r>
        <w:rPr>
          <w:rFonts w:hint="eastAsia" w:ascii="宋体" w:hAnsi="宋体" w:cs="宋体"/>
          <w:sz w:val="24"/>
          <w:szCs w:val="24"/>
        </w:rPr>
        <w:t xml:space="preserve">www.ccgp.gov.cn</w:t>
      </w:r>
      <w:r>
        <w:rPr>
          <w:rFonts w:hint="eastAsia" w:ascii="宋体" w:hAnsi="宋体" w:cs="宋体"/>
          <w:sz w:val="24"/>
          <w:szCs w:val="24"/>
          <w:lang w:eastAsia="zh-CN"/>
        </w:rPr>
        <w:t xml:space="preserve">）</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lang w:eastAsia="zh-CN"/>
        </w:rPr>
        <w:t xml:space="preserve">，</w:t>
      </w:r>
      <w:r>
        <w:rPr>
          <w:rFonts w:hint="eastAsia" w:ascii="宋体" w:hAnsi="宋体"/>
          <w:bCs/>
          <w:sz w:val="24"/>
        </w:rPr>
        <w:t xml:space="preserve">联合体成员存在不良信用记录的，视同联合体存在不良信用记录。</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9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91"/>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91"/>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1"/>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1"/>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91"/>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91"/>
        <w:ind w:firstLine="420"/>
        <w:spacing w:line="500" w:lineRule="exact"/>
        <w:rPr>
          <w:rFonts w:hint="eastAsia" w:ascii="宋体" w:hAnsi="宋体"/>
          <w:sz w:val="24"/>
          <w:highlight w:val="none"/>
        </w:rPr>
      </w:pPr>
      <w:r/>
      <w:bookmarkStart w:id="158" w:name="_Toc513029234"/>
      <w:r/>
      <w:bookmarkStart w:id="159" w:name="_Toc16938550"/>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rPr>
          <w:rFonts w:hint="eastAsia" w:ascii="宋体" w:hAnsi="宋体"/>
          <w:sz w:val="24"/>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969"/>
        <w:ind w:firstLine="480"/>
        <w:rPr>
          <w:rFonts w:hint="eastAsia" w:ascii="宋体" w:hAnsi="宋体" w:eastAsia="宋体"/>
          <w:bCs/>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bCs/>
          <w:highlight w:val="none"/>
        </w:rPr>
      </w:r>
      <w:r/>
    </w:p>
    <w:p>
      <w:pPr>
        <w:pStyle w:val="895"/>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rPr>
          <w:rFonts w:hint="eastAsia" w:ascii="宋体" w:hAnsi="宋体" w:eastAsia="宋体"/>
          <w:bCs w:val="0"/>
          <w:highlight w:val="none"/>
        </w:rPr>
      </w:r>
      <w:r/>
    </w:p>
    <w:p>
      <w:pPr>
        <w:pStyle w:val="891"/>
        <w:ind w:left="479"/>
        <w:spacing w:line="500" w:lineRule="exact"/>
        <w:rPr>
          <w:rFonts w:hint="eastAsia" w:ascii="宋体" w:hAnsi="宋体"/>
          <w:bCs/>
          <w:sz w:val="24"/>
          <w:highlight w:val="none"/>
        </w:rPr>
      </w:pPr>
      <w:r/>
      <w:bookmarkStart w:id="161" w:name="_Toc20823307"/>
      <w:r/>
      <w:bookmarkStart w:id="162" w:name="_Toc513029235"/>
      <w:r/>
      <w:bookmarkStart w:id="163" w:name="_Toc16938551"/>
      <w:r>
        <w:rPr>
          <w:rFonts w:hint="eastAsia" w:ascii="宋体" w:hAnsi="宋体"/>
          <w:bCs/>
          <w:sz w:val="24"/>
          <w:highlight w:val="none"/>
        </w:rPr>
        <w:t xml:space="preserve">26.1无效投标条款</w:t>
      </w:r>
      <w:r>
        <w:rPr>
          <w:rFonts w:hint="eastAsia" w:ascii="宋体" w:hAnsi="宋体"/>
          <w:bCs/>
          <w:sz w:val="24"/>
          <w:highlight w:val="none"/>
        </w:rPr>
      </w:r>
      <w:r/>
    </w:p>
    <w:p>
      <w:pPr>
        <w:pStyle w:val="891"/>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rPr>
          <w:rFonts w:hint="eastAsia" w:ascii="宋体" w:hAnsi="宋体"/>
          <w:bCs/>
          <w:sz w:val="24"/>
          <w:szCs w:val="24"/>
          <w:highlight w:val="none"/>
        </w:rPr>
      </w:r>
      <w:r/>
    </w:p>
    <w:p>
      <w:pPr>
        <w:pStyle w:val="891"/>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rPr>
          <w:rFonts w:hint="eastAsia" w:ascii="宋体" w:hAnsi="宋体"/>
          <w:bCs/>
          <w:sz w:val="24"/>
          <w:szCs w:val="24"/>
          <w:highlight w:val="none"/>
        </w:rPr>
      </w:r>
      <w:r/>
    </w:p>
    <w:p>
      <w:pPr>
        <w:pStyle w:val="891"/>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rPr>
          <w:rFonts w:hint="eastAsia" w:ascii="宋体" w:hAnsi="宋体"/>
          <w:bCs/>
          <w:sz w:val="24"/>
          <w:szCs w:val="24"/>
          <w:highlight w:val="none"/>
        </w:rPr>
      </w:r>
      <w:r/>
    </w:p>
    <w:p>
      <w:pPr>
        <w:pStyle w:val="891"/>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rPr>
          <w:rFonts w:hint="eastAsia" w:ascii="宋体" w:hAnsi="宋体"/>
          <w:bCs/>
          <w:sz w:val="24"/>
          <w:szCs w:val="24"/>
          <w:highlight w:val="none"/>
        </w:rPr>
      </w:r>
      <w:r/>
    </w:p>
    <w:p>
      <w:pPr>
        <w:pStyle w:val="891"/>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rPr>
          <w:rFonts w:hint="eastAsia" w:ascii="宋体" w:hAnsi="宋体"/>
          <w:bCs/>
          <w:sz w:val="24"/>
          <w:szCs w:val="24"/>
          <w:highlight w:val="none"/>
        </w:rPr>
      </w:r>
      <w:r/>
    </w:p>
    <w:p>
      <w:pPr>
        <w:pStyle w:val="891"/>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rPr>
          <w:rFonts w:hint="eastAsia" w:ascii="宋体" w:hAnsi="宋体"/>
          <w:bCs/>
          <w:sz w:val="24"/>
          <w:szCs w:val="24"/>
          <w:highlight w:val="none"/>
        </w:rPr>
      </w:r>
      <w:r/>
    </w:p>
    <w:p>
      <w:pPr>
        <w:pStyle w:val="891"/>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rPr>
          <w:rFonts w:hint="eastAsia" w:ascii="宋体" w:hAnsi="宋体"/>
          <w:bCs/>
          <w:sz w:val="24"/>
          <w:szCs w:val="24"/>
          <w:highlight w:val="none"/>
        </w:rPr>
      </w:r>
      <w:r/>
    </w:p>
    <w:p>
      <w:pPr>
        <w:pStyle w:val="891"/>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rPr>
          <w:rFonts w:hint="eastAsia" w:ascii="宋体" w:hAnsi="宋体"/>
          <w:bCs/>
          <w:sz w:val="24"/>
          <w:szCs w:val="24"/>
          <w:highlight w:val="none"/>
        </w:rPr>
      </w:r>
      <w:r/>
    </w:p>
    <w:p>
      <w:pPr>
        <w:pStyle w:val="891"/>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rPr>
          <w:rFonts w:hint="eastAsia" w:ascii="宋体" w:hAnsi="宋体"/>
          <w:bCs/>
          <w:sz w:val="24"/>
          <w:szCs w:val="24"/>
          <w:highlight w:val="none"/>
        </w:rPr>
      </w:r>
      <w:r/>
    </w:p>
    <w:p>
      <w:pPr>
        <w:pStyle w:val="891"/>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项目（采购包、标项、标段）投标总价超过本项目（本采购包、本标项、本标段）预算或最高限价的。</w:t>
      </w:r>
      <w:r>
        <w:rPr>
          <w:rFonts w:hint="eastAsia" w:ascii="宋体" w:hAnsi="宋体"/>
          <w:bCs/>
          <w:sz w:val="24"/>
          <w:szCs w:val="24"/>
          <w:highlight w:val="none"/>
        </w:rPr>
      </w:r>
      <w:r/>
    </w:p>
    <w:p>
      <w:pPr>
        <w:pStyle w:val="891"/>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rPr>
          <w:rFonts w:hint="eastAsia" w:ascii="宋体" w:hAnsi="宋体"/>
          <w:bCs/>
          <w:sz w:val="24"/>
          <w:szCs w:val="24"/>
          <w:highlight w:val="none"/>
        </w:rPr>
      </w:r>
      <w:r/>
    </w:p>
    <w:p>
      <w:pPr>
        <w:pStyle w:val="891"/>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rPr>
          <w:rFonts w:hint="eastAsia" w:ascii="宋体" w:hAnsi="宋体"/>
          <w:bCs/>
          <w:sz w:val="24"/>
          <w:szCs w:val="24"/>
          <w:highlight w:val="none"/>
        </w:rPr>
      </w:r>
      <w:r/>
    </w:p>
    <w:p>
      <w:pPr>
        <w:pStyle w:val="891"/>
        <w:ind w:firstLine="480"/>
        <w:spacing w:line="500" w:lineRule="exact"/>
        <w:rPr>
          <w:rFonts w:hint="eastAsia" w:ascii="宋体" w:hAnsi="宋体"/>
          <w:bCs/>
          <w:sz w:val="24"/>
          <w:szCs w:val="24"/>
        </w:rPr>
      </w:pPr>
      <w:r>
        <w:rPr>
          <w:rFonts w:hint="eastAsia" w:ascii="宋体" w:hAnsi="宋体"/>
          <w:bCs/>
          <w:sz w:val="24"/>
          <w:szCs w:val="24"/>
          <w:highlight w:val="none"/>
        </w:rPr>
        <w:t xml:space="preserve">26.1.13电子投标文件图片、字迹模糊不清、无法辨认导致无法评</w:t>
      </w:r>
      <w:r>
        <w:rPr>
          <w:rFonts w:hint="eastAsia" w:ascii="宋体" w:hAnsi="宋体"/>
          <w:bCs/>
          <w:sz w:val="24"/>
          <w:szCs w:val="24"/>
        </w:rPr>
        <w:t xml:space="preserve">审的。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91"/>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91"/>
        <w:ind w:firstLine="480"/>
        <w:spacing w:line="500" w:lineRule="exact"/>
        <w:rPr>
          <w:rFonts w:hint="eastAsia" w:ascii="宋体" w:hAnsi="宋体"/>
          <w:bCs/>
          <w:sz w:val="24"/>
          <w:highlight w:val="none"/>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w:t>
      </w:r>
      <w:r>
        <w:rPr>
          <w:rFonts w:hint="eastAsia" w:ascii="宋体" w:hAnsi="宋体"/>
          <w:bCs/>
          <w:sz w:val="24"/>
          <w:highlight w:val="none"/>
        </w:rPr>
        <w:t xml:space="preserve">单位的。</w:t>
      </w:r>
      <w:r>
        <w:rPr>
          <w:rFonts w:hint="eastAsia" w:ascii="宋体" w:hAnsi="宋体"/>
          <w:bCs/>
          <w:sz w:val="24"/>
          <w:highlight w:val="none"/>
        </w:rPr>
      </w:r>
      <w:r/>
    </w:p>
    <w:p>
      <w:pPr>
        <w:pStyle w:val="891"/>
        <w:ind w:firstLine="480"/>
        <w:spacing w:line="500" w:lineRule="exact"/>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rPr>
          <w:rFonts w:hint="eastAsia" w:ascii="宋体" w:hAnsi="宋体"/>
          <w:bCs/>
          <w:sz w:val="24"/>
          <w:highlight w:val="none"/>
        </w:rPr>
      </w:r>
      <w:r/>
    </w:p>
    <w:p>
      <w:pPr>
        <w:pStyle w:val="891"/>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rPr>
          <w:rFonts w:hint="eastAsia" w:ascii="宋体" w:hAnsi="宋体"/>
          <w:bCs/>
          <w:sz w:val="24"/>
          <w:highlight w:val="none"/>
        </w:rPr>
      </w:r>
      <w:r/>
    </w:p>
    <w:p>
      <w:pPr>
        <w:pStyle w:val="891"/>
        <w:ind w:firstLine="480"/>
        <w:jc w:val="left"/>
        <w:keepLines w:val="0"/>
        <w:keepNext w:val="0"/>
        <w:widowControl/>
        <w:rPr>
          <w:rFonts w:hint="eastAsia" w:ascii="宋体" w:hAnsi="宋体"/>
          <w:bCs/>
          <w:sz w:val="24"/>
          <w:highlight w:val="none"/>
          <w:shd w:val="clear" w:color="ffffff" w:fill="d9d9d9"/>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sz w:val="24"/>
          <w:highlight w:val="none"/>
          <w:shd w:val="clear" w:color="ffffff" w:fill="d9d9d9"/>
        </w:rPr>
      </w:r>
      <w:r/>
    </w:p>
    <w:p>
      <w:pPr>
        <w:pStyle w:val="891"/>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rPr>
          <w:rFonts w:hint="eastAsia" w:ascii="宋体" w:hAnsi="宋体"/>
          <w:bCs/>
          <w:sz w:val="24"/>
          <w:highlight w:val="none"/>
        </w:rPr>
      </w:r>
      <w:r/>
    </w:p>
    <w:p>
      <w:pPr>
        <w:pStyle w:val="89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89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891"/>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rPr>
          <w:rFonts w:hint="eastAsia" w:ascii="宋体" w:hAnsi="宋体"/>
          <w:bCs/>
          <w:sz w:val="24"/>
          <w:highlight w:val="none"/>
        </w:rPr>
      </w:r>
      <w:r/>
    </w:p>
    <w:p>
      <w:pPr>
        <w:pStyle w:val="891"/>
        <w:ind w:left="479"/>
        <w:spacing w:line="500" w:lineRule="exact"/>
        <w:rPr>
          <w:rFonts w:hint="eastAsia"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26.2.1符合专业条件的供应商或者对招标文件作实质响应的供应商不足三家的。26.2.2出现影响采购公正的违法、违规行为的。</w:t>
      </w:r>
      <w:r>
        <w:rPr>
          <w:rFonts w:hint="eastAsia" w:ascii="宋体" w:hAnsi="宋体"/>
          <w:bCs/>
          <w:sz w:val="24"/>
          <w:highlight w:val="none"/>
        </w:rPr>
      </w:r>
      <w:r/>
    </w:p>
    <w:p>
      <w:pPr>
        <w:pStyle w:val="891"/>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91"/>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91"/>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91"/>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91"/>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4"/>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91"/>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91"/>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91"/>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91"/>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w:t>
      </w:r>
      <w:r>
        <w:rPr>
          <w:rFonts w:hint="eastAsia" w:ascii="宋体" w:hAnsi="宋体"/>
          <w:sz w:val="24"/>
          <w:szCs w:val="24"/>
          <w:lang w:eastAsia="zh-CN"/>
        </w:rPr>
        <w:t xml:space="preserve">，</w:t>
      </w:r>
      <w:r>
        <w:rPr>
          <w:rFonts w:hint="eastAsia" w:ascii="宋体" w:hAnsi="宋体"/>
          <w:sz w:val="24"/>
          <w:szCs w:val="24"/>
        </w:rPr>
        <w:t xml:space="preserve">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w:t>
      </w:r>
      <w:r>
        <w:rPr>
          <w:rFonts w:hint="eastAsia" w:ascii="宋体" w:hAnsi="宋体"/>
          <w:sz w:val="24"/>
          <w:szCs w:val="24"/>
          <w:lang w:eastAsia="zh-CN"/>
        </w:rPr>
        <w:t xml:space="preserve">，</w:t>
      </w:r>
      <w:r>
        <w:rPr>
          <w:rFonts w:hint="eastAsia" w:ascii="宋体" w:hAnsi="宋体"/>
          <w:sz w:val="24"/>
          <w:szCs w:val="24"/>
        </w:rPr>
        <w:t xml:space="preserve">因未及时下载而造成的不利后果由中标人自行承担。</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94"/>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513029237"/>
      <w:r/>
      <w:bookmarkStart w:id="174" w:name="_Toc20823309"/>
      <w:r/>
      <w:bookmarkStart w:id="175" w:name="_Toc16938553"/>
      <w:r>
        <w:rPr>
          <w:rFonts w:hint="eastAsia" w:ascii="宋体" w:hAnsi="宋体" w:eastAsia="宋体"/>
          <w:bCs w:val="0"/>
        </w:rPr>
        <w:t xml:space="preserve">30.签订合同</w:t>
      </w:r>
      <w:r>
        <w:rPr>
          <w:rFonts w:hint="eastAsia" w:ascii="宋体" w:hAnsi="宋体" w:eastAsia="宋体"/>
          <w:bCs w:val="0"/>
        </w:rPr>
      </w:r>
      <w:r/>
    </w:p>
    <w:p>
      <w:pPr>
        <w:pStyle w:val="891"/>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91"/>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91"/>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16938558"/>
      <w:r/>
      <w:bookmarkStart w:id="177" w:name="_Toc513029242"/>
      <w:r/>
      <w:bookmarkStart w:id="178" w:name="_Toc479757207"/>
      <w:r/>
      <w:bookmarkStart w:id="179" w:name="_Toc20823314"/>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891"/>
        <w:ind w:firstLine="480"/>
        <w:spacing w:line="400" w:lineRule="exact"/>
        <w:rPr>
          <w:rFonts w:hint="eastAsia" w:ascii="宋体" w:hAnsi="宋体"/>
          <w:bCs/>
          <w:sz w:val="24"/>
        </w:rPr>
      </w:pPr>
      <w:r/>
      <w:bookmarkStart w:id="181" w:name="_Toc16938559"/>
      <w:r/>
      <w:bookmarkStart w:id="182" w:name="_Toc513029243"/>
      <w:r/>
      <w:bookmarkStart w:id="183" w:name="_Toc20823315"/>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91"/>
        <w:jc w:val="center"/>
        <w:spacing w:line="400" w:lineRule="exact"/>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929"/>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929"/>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929"/>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29"/>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891"/>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891"/>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891"/>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891"/>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891"/>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891"/>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891"/>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891"/>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891"/>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w:t>
      </w:r>
      <w:r>
        <w:rPr>
          <w:rFonts w:hint="eastAsia" w:ascii="宋体" w:hAnsi="宋体" w:cs="宋体"/>
          <w:color w:val="000000"/>
          <w:sz w:val="24"/>
          <w:lang w:eastAsia="zh-CN"/>
        </w:rPr>
        <w:t xml:space="preserve">，</w:t>
      </w:r>
      <w:r>
        <w:rPr>
          <w:rFonts w:hint="eastAsia" w:ascii="宋体" w:hAnsi="宋体" w:cs="宋体"/>
          <w:color w:val="000000"/>
          <w:sz w:val="24"/>
        </w:rPr>
        <w:t xml:space="preserve">并做好书面确认工作；对所有图、档、卡、册等资料应做好建档工作。</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891"/>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000000"/>
          <w:sz w:val="24"/>
          <w:szCs w:val="24"/>
          <w:lang w:eastAsia="zh-CN"/>
        </w:rPr>
        <w:t xml:space="preserve">，</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891"/>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w:t>
      </w:r>
      <w:r>
        <w:rPr>
          <w:rFonts w:hint="eastAsia" w:ascii="宋体" w:hAnsi="宋体" w:cs="宋体"/>
          <w:color w:val="000000"/>
          <w:sz w:val="24"/>
          <w:lang w:eastAsia="zh-CN"/>
        </w:rPr>
        <w:t xml:space="preserve">做好</w:t>
      </w:r>
      <w:r>
        <w:rPr>
          <w:rFonts w:hint="eastAsia" w:ascii="宋体" w:hAnsi="宋体" w:cs="宋体"/>
          <w:color w:val="000000"/>
          <w:sz w:val="24"/>
        </w:rPr>
        <w:t xml:space="preserve">服务的交接和善后工作，移交或配合甲方移交管理用房和管理的全部档案资料等。</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891"/>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891"/>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891"/>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891"/>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ascii="宋体" w:hAnsi="宋体" w:cs="宋体"/>
          <w:color w:val="000000"/>
          <w:sz w:val="24"/>
        </w:rPr>
      </w:r>
      <w:r/>
    </w:p>
    <w:p>
      <w:pPr>
        <w:pStyle w:val="891"/>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91"/>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color w:val="000000"/>
          <w:sz w:val="30"/>
          <w:szCs w:val="30"/>
        </w:rPr>
        <w:t xml:space="preserve">本项目属性：服务类项目</w:t>
      </w:r>
      <w:r>
        <w:rPr>
          <w:rFonts w:hint="eastAsia" w:ascii="黑体" w:hAnsi="黑体" w:eastAsia="黑体"/>
          <w:color w:val="000000"/>
          <w:sz w:val="30"/>
          <w:szCs w:val="30"/>
        </w:rPr>
      </w:r>
      <w:r/>
    </w:p>
    <w:p>
      <w:pPr>
        <w:pStyle w:val="891"/>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891"/>
        <w:ind w:firstLine="480"/>
        <w:spacing w:line="360" w:lineRule="auto"/>
        <w:rPr>
          <w:rFonts w:hint="eastAsia" w:ascii="宋体" w:hAnsi="宋体"/>
          <w:i/>
          <w:color w:val="000000"/>
          <w:sz w:val="24"/>
          <w:szCs w:val="24"/>
        </w:rPr>
      </w:pPr>
      <w:r>
        <w:rPr>
          <w:rFonts w:hint="eastAsia" w:ascii="宋体" w:hAnsi="宋体"/>
          <w:bCs/>
          <w:color w:val="000000"/>
          <w:sz w:val="24"/>
          <w:szCs w:val="24"/>
        </w:rPr>
        <w:t xml:space="preserve">本项目标的物所属行业：物业管理</w:t>
      </w:r>
      <w:r>
        <w:rPr>
          <w:rFonts w:hint="eastAsia" w:ascii="宋体" w:hAnsi="宋体"/>
          <w:i/>
          <w:color w:val="000000"/>
          <w:sz w:val="24"/>
          <w:szCs w:val="24"/>
        </w:rPr>
      </w:r>
      <w:r/>
    </w:p>
    <w:p>
      <w:pPr>
        <w:pStyle w:val="891"/>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891"/>
        <w:ind w:firstLine="480"/>
        <w:spacing w:line="360" w:lineRule="auto"/>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履约验收主体：无锡市新吴区人民政府鸿山街道办事处</w:t>
      </w:r>
      <w:r>
        <w:rPr>
          <w:rFonts w:ascii="宋体" w:hAnsi="宋体" w:eastAsia="宋体" w:cs="Times New Roman"/>
          <w:bCs/>
          <w:sz w:val="24"/>
          <w:szCs w:val="24"/>
          <w:highlight w:val="none"/>
          <w:lang w:val="en-US" w:eastAsia="zh-CN"/>
        </w:rPr>
      </w:r>
      <w:r/>
    </w:p>
    <w:p>
      <w:pPr>
        <w:pStyle w:val="891"/>
        <w:ind w:firstLine="480"/>
        <w:spacing w:line="360" w:lineRule="auto"/>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履约验收时间：</w:t>
      </w:r>
      <w:r>
        <w:rPr>
          <w:rFonts w:hint="eastAsia" w:ascii="宋体" w:hAnsi="宋体" w:cs="Times New Roman"/>
          <w:bCs/>
          <w:sz w:val="24"/>
          <w:szCs w:val="24"/>
          <w:highlight w:val="none"/>
          <w:lang w:val="en-US" w:eastAsia="zh-CN"/>
        </w:rPr>
        <w:t xml:space="preserve">每季度</w:t>
      </w:r>
      <w:r>
        <w:rPr>
          <w:rFonts w:ascii="宋体" w:hAnsi="宋体" w:eastAsia="宋体" w:cs="Times New Roman"/>
          <w:bCs/>
          <w:sz w:val="24"/>
          <w:szCs w:val="24"/>
          <w:highlight w:val="none"/>
          <w:lang w:val="en-US" w:eastAsia="zh-CN"/>
        </w:rPr>
      </w:r>
      <w:r/>
    </w:p>
    <w:p>
      <w:pPr>
        <w:pStyle w:val="891"/>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履约验收方式：</w:t>
      </w:r>
      <w:r>
        <w:rPr>
          <w:rFonts w:hint="eastAsia" w:ascii="宋体" w:hAnsi="宋体" w:cs="Times New Roman"/>
          <w:bCs/>
          <w:sz w:val="24"/>
          <w:szCs w:val="24"/>
          <w:highlight w:val="none"/>
          <w:lang w:val="en-US" w:eastAsia="zh-CN"/>
        </w:rPr>
        <w:t xml:space="preserve">考核表</w:t>
      </w:r>
      <w:r>
        <w:rPr>
          <w:rFonts w:hint="eastAsia" w:ascii="宋体" w:hAnsi="宋体" w:eastAsia="宋体" w:cs="Times New Roman"/>
          <w:bCs/>
          <w:sz w:val="24"/>
          <w:szCs w:val="24"/>
          <w:highlight w:val="none"/>
          <w:lang w:val="en-US" w:eastAsia="zh-CN"/>
        </w:rPr>
      </w:r>
      <w:r/>
    </w:p>
    <w:p>
      <w:pPr>
        <w:pStyle w:val="891"/>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履约验收程序：</w:t>
      </w:r>
      <w:r>
        <w:rPr>
          <w:rFonts w:hint="eastAsia" w:ascii="宋体" w:hAnsi="宋体" w:cs="Times New Roman"/>
          <w:bCs/>
          <w:sz w:val="24"/>
          <w:szCs w:val="24"/>
          <w:highlight w:val="none"/>
          <w:lang w:val="en-US" w:eastAsia="zh-CN"/>
        </w:rPr>
        <w:t xml:space="preserve">物业服务项目考核打分</w:t>
      </w:r>
      <w:r>
        <w:rPr>
          <w:rFonts w:hint="eastAsia" w:ascii="宋体" w:hAnsi="宋体" w:eastAsia="宋体" w:cs="Times New Roman"/>
          <w:bCs/>
          <w:sz w:val="24"/>
          <w:szCs w:val="24"/>
          <w:highlight w:val="none"/>
          <w:lang w:val="en-US" w:eastAsia="zh-CN"/>
        </w:rPr>
      </w:r>
      <w:r/>
    </w:p>
    <w:p>
      <w:pPr>
        <w:pStyle w:val="891"/>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履约验收内容：</w:t>
      </w:r>
      <w:r>
        <w:rPr>
          <w:rFonts w:hint="eastAsia" w:ascii="宋体" w:hAnsi="宋体" w:cs="Times New Roman"/>
          <w:bCs/>
          <w:sz w:val="24"/>
          <w:szCs w:val="24"/>
          <w:highlight w:val="none"/>
          <w:lang w:val="en-US" w:eastAsia="zh-CN"/>
        </w:rPr>
        <w:t xml:space="preserve">鸿运苑六二期</w:t>
      </w:r>
      <w:r>
        <w:rPr>
          <w:rFonts w:hint="eastAsia" w:ascii="宋体" w:hAnsi="宋体" w:eastAsia="宋体" w:cs="Times New Roman"/>
          <w:bCs/>
          <w:sz w:val="24"/>
          <w:szCs w:val="24"/>
          <w:highlight w:val="none"/>
          <w:lang w:val="en-US" w:eastAsia="zh-CN"/>
        </w:rPr>
        <w:t xml:space="preserve">小区内</w:t>
      </w:r>
      <w:r>
        <w:rPr>
          <w:rFonts w:hint="eastAsia" w:ascii="宋体" w:hAnsi="宋体" w:eastAsia="宋体" w:cs="Times New Roman"/>
          <w:bCs/>
          <w:sz w:val="24"/>
          <w:szCs w:val="24"/>
          <w:highlight w:val="none"/>
        </w:rPr>
        <w:t xml:space="preserve">（包括商铺）及小区各出入口至主干道两侧50米距离范围内</w:t>
      </w:r>
      <w:r>
        <w:rPr>
          <w:rFonts w:hint="eastAsia" w:ascii="宋体" w:hAnsi="宋体" w:eastAsia="宋体" w:cs="Times New Roman"/>
          <w:bCs/>
          <w:sz w:val="24"/>
          <w:szCs w:val="24"/>
          <w:highlight w:val="none"/>
          <w:lang w:val="en-US" w:eastAsia="zh-CN"/>
        </w:rPr>
        <w:t xml:space="preserve">室外</w:t>
      </w:r>
      <w:r>
        <w:rPr>
          <w:rFonts w:hint="eastAsia" w:ascii="宋体" w:hAnsi="宋体" w:eastAsia="宋体" w:cs="Times New Roman"/>
          <w:bCs/>
          <w:sz w:val="24"/>
          <w:szCs w:val="24"/>
          <w:highlight w:val="none"/>
        </w:rPr>
        <w:t xml:space="preserve">的所有和物业有关的工作，包括但不仅限于保安、保洁、绿化养护与管理、房屋和共用设施设备的维修保养等工作</w:t>
      </w:r>
      <w:r>
        <w:rPr>
          <w:rFonts w:hint="eastAsia" w:ascii="宋体" w:hAnsi="宋体" w:eastAsia="宋体" w:cs="Times New Roman"/>
          <w:bCs/>
          <w:sz w:val="24"/>
          <w:szCs w:val="24"/>
          <w:highlight w:val="none"/>
        </w:rPr>
      </w:r>
      <w:r/>
    </w:p>
    <w:p>
      <w:pPr>
        <w:pStyle w:val="891"/>
        <w:ind w:firstLine="480"/>
        <w:spacing w:line="360" w:lineRule="auto"/>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履约验收标准：</w:t>
      </w:r>
      <w:r>
        <w:rPr>
          <w:rFonts w:hint="eastAsia" w:ascii="宋体" w:hAnsi="宋体" w:cs="Times New Roman"/>
          <w:bCs/>
          <w:sz w:val="24"/>
          <w:szCs w:val="24"/>
          <w:highlight w:val="none"/>
          <w:lang w:val="en-US" w:eastAsia="zh-CN"/>
        </w:rPr>
        <w:t xml:space="preserve">详见物业服务范围清单</w:t>
      </w:r>
      <w:r>
        <w:rPr>
          <w:rFonts w:ascii="宋体" w:hAnsi="宋体" w:eastAsia="宋体" w:cs="Times New Roman"/>
          <w:bCs/>
          <w:sz w:val="24"/>
          <w:szCs w:val="24"/>
          <w:highlight w:val="none"/>
          <w:lang w:val="en-US" w:eastAsia="zh-CN"/>
        </w:rPr>
      </w:r>
      <w:r/>
    </w:p>
    <w:p>
      <w:pPr>
        <w:pStyle w:val="891"/>
        <w:ind w:firstLine="482"/>
        <w:spacing w:line="360" w:lineRule="auto"/>
        <w:rPr>
          <w:rFonts w:hint="eastAsia" w:ascii="宋体" w:hAnsi="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履约验收其他事项：</w:t>
      </w:r>
      <w:r>
        <w:rPr>
          <w:rFonts w:hint="eastAsia" w:ascii="宋体" w:hAnsi="宋体" w:cs="Times New Roman"/>
          <w:bCs/>
          <w:sz w:val="24"/>
          <w:szCs w:val="24"/>
          <w:highlight w:val="none"/>
          <w:lang w:val="en-US" w:eastAsia="zh-CN"/>
        </w:rPr>
        <w:t xml:space="preserve">根据具体实际服务情况</w:t>
      </w:r>
      <w:r>
        <w:rPr>
          <w:rFonts w:hint="eastAsia" w:ascii="宋体" w:hAnsi="宋体" w:cs="Times New Roman"/>
          <w:bCs/>
          <w:sz w:val="24"/>
          <w:szCs w:val="24"/>
          <w:highlight w:val="none"/>
          <w:lang w:val="en-US" w:eastAsia="zh-CN"/>
        </w:rPr>
      </w:r>
      <w:r/>
    </w:p>
    <w:p>
      <w:pPr>
        <w:pStyle w:val="891"/>
        <w:ind w:firstLine="482"/>
        <w:spacing w:line="360" w:lineRule="auto"/>
        <w:rPr>
          <w:highlight w:val="none"/>
        </w:rPr>
      </w:pPr>
      <w:r>
        <w:rPr>
          <w:rFonts w:hint="eastAsia" w:ascii="宋体" w:hAnsi="宋体" w:eastAsia="宋体"/>
          <w:b/>
          <w:color w:val="000000"/>
          <w:sz w:val="24"/>
          <w:szCs w:val="24"/>
          <w:highlight w:val="none"/>
        </w:rPr>
        <w:t xml:space="preserve">1.项目基本情况</w:t>
      </w:r>
      <w:r>
        <w:rPr>
          <w:highlight w:val="none"/>
        </w:rPr>
      </w:r>
      <w:r/>
    </w:p>
    <w:p>
      <w:pPr>
        <w:pStyle w:val="891"/>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1.1物业情况</w:t>
      </w:r>
      <w:r>
        <w:rPr>
          <w:rFonts w:ascii="宋体" w:hAnsi="宋体" w:eastAsia="宋体"/>
          <w:color w:val="000000"/>
          <w:sz w:val="24"/>
          <w:szCs w:val="24"/>
          <w:highlight w:val="none"/>
        </w:rPr>
      </w:r>
      <w:r/>
    </w:p>
    <w:p>
      <w:pPr>
        <w:pStyle w:val="891"/>
        <w:ind w:firstLine="482"/>
        <w:jc w:val="left"/>
        <w:spacing w:line="440" w:lineRule="exact"/>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鸿运苑六二期小区总管理面积共计约138000平方米，户数1364户，物业用房面积130 平方米，绿化面积18000平方米，电梯数量52部，门卫室数量2个。</w:t>
      </w:r>
      <w:r>
        <w:rPr>
          <w:rFonts w:hint="eastAsia" w:ascii="宋体" w:hAnsi="宋体" w:cs="宋体"/>
          <w:b/>
          <w:bCs/>
          <w:color w:val="000000"/>
          <w:sz w:val="24"/>
          <w:szCs w:val="24"/>
          <w:highlight w:val="none"/>
          <w:lang w:eastAsia="zh-CN"/>
        </w:rPr>
      </w:r>
      <w:r/>
    </w:p>
    <w:tbl>
      <w:tblPr>
        <w:tblW w:w="8947" w:type="dxa"/>
        <w:tblInd w:w="-15" w:type="dxa"/>
        <w:tblLayout w:type="fixed"/>
        <w:tblCellMar>
          <w:left w:w="15" w:type="dxa"/>
          <w:top w:w="15" w:type="dxa"/>
          <w:right w:w="15" w:type="dxa"/>
          <w:bottom w:w="15" w:type="dxa"/>
        </w:tblCellMar>
        <w:tblLook w:val="04A0" w:firstRow="1" w:lastRow="0" w:firstColumn="1" w:lastColumn="0" w:noHBand="0" w:noVBand="1"/>
      </w:tblPr>
      <w:tblGrid>
        <w:gridCol w:w="2443"/>
        <w:gridCol w:w="1773"/>
        <w:gridCol w:w="1716"/>
        <w:gridCol w:w="1440"/>
        <w:gridCol w:w="1575"/>
      </w:tblGrid>
      <w:tr>
        <w:trPr>
          <w:trHeight w:val="286"/>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小区</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olor w:val="000000"/>
                <w:sz w:val="24"/>
                <w:szCs w:val="24"/>
                <w:highlight w:val="none"/>
              </w:rPr>
              <w:t xml:space="preserve">鸿运苑六二期</w:t>
            </w:r>
            <w:r>
              <w:rPr>
                <w:rFonts w:ascii="宋体" w:hAnsi="宋体" w:eastAsia="宋体" w:cs="宋体"/>
                <w:color w:val="000000"/>
                <w:sz w:val="24"/>
                <w:highlight w:val="none"/>
              </w:rPr>
            </w:r>
            <w:r/>
          </w:p>
        </w:tc>
        <w:tc>
          <w:tcPr>
            <w:gridSpan w:val="3"/>
            <w:tcBorders>
              <w:top w:val="single" w:color="000000" w:sz="4" w:space="0"/>
              <w:left w:val="single" w:color="000000" w:sz="4" w:space="0"/>
              <w:bottom w:val="single" w:color="000000" w:sz="4" w:space="0"/>
              <w:right w:val="single" w:color="000000" w:sz="4" w:space="0"/>
            </w:tcBorders>
            <w:tcW w:w="4731" w:type="dxa"/>
            <w:vAlign w:val="center"/>
            <w:textDirection w:val="lrTb"/>
            <w:noWrap w:val="false"/>
          </w:tcPr>
          <w:p>
            <w:pPr>
              <w:pStyle w:val="891"/>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备注</w:t>
            </w:r>
            <w:r>
              <w:rPr>
                <w:rFonts w:hint="eastAsia" w:ascii="宋体" w:hAnsi="宋体" w:eastAsia="宋体" w:cs="宋体"/>
                <w:color w:val="000000"/>
                <w:sz w:val="24"/>
                <w:highlight w:val="none"/>
                <w:lang w:val="en-US" w:eastAsia="zh-CN"/>
              </w:rPr>
            </w:r>
            <w:r/>
          </w:p>
        </w:tc>
      </w:tr>
      <w:tr>
        <w:trPr>
          <w:trHeight w:val="286"/>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建筑面积</w:t>
            </w:r>
            <w:r>
              <w:rPr>
                <w:rFonts w:hint="eastAsia" w:ascii="宋体" w:hAnsi="宋体" w:eastAsia="宋体" w:cs="宋体"/>
                <w:color w:val="000000"/>
                <w:sz w:val="24"/>
                <w:highlight w:val="none"/>
                <w:lang w:eastAsia="zh-CN"/>
              </w:rPr>
              <w:t xml:space="preserve">（一</w:t>
            </w:r>
            <w:r>
              <w:rPr>
                <w:rFonts w:hint="eastAsia" w:ascii="宋体" w:hAnsi="宋体" w:eastAsia="宋体"/>
                <w:sz w:val="24"/>
                <w:szCs w:val="24"/>
                <w:highlight w:val="none"/>
              </w:rPr>
              <w:t xml:space="preserve">平方米</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138000</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单元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个</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26</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幢数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户数（套）</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364</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286"/>
        </w:trPr>
        <w:tc>
          <w:tcPr>
            <w:tcBorders>
              <w:top w:val="single" w:color="000000" w:sz="4" w:space="0"/>
              <w:left w:val="single" w:color="000000" w:sz="4" w:space="0"/>
              <w:bottom w:val="none" w:color="000000" w:sz="0" w:space="0"/>
              <w:right w:val="single" w:color="000000" w:sz="4" w:space="0"/>
            </w:tcBorders>
            <w:tcW w:w="244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未安置套（套）</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无</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物业用房</w:t>
            </w:r>
            <w:r>
              <w:rPr>
                <w:rFonts w:hint="eastAsia" w:ascii="宋体" w:hAnsi="宋体" w:eastAsia="宋体" w:cs="宋体"/>
                <w:color w:val="000000"/>
                <w:sz w:val="24"/>
                <w:highlight w:val="none"/>
                <w:lang w:eastAsia="zh-CN"/>
              </w:rPr>
              <w:t xml:space="preserve">（一</w:t>
            </w:r>
            <w:r>
              <w:rPr>
                <w:rFonts w:hint="eastAsia" w:ascii="宋体" w:hAnsi="宋体" w:eastAsia="宋体"/>
                <w:sz w:val="24"/>
                <w:szCs w:val="24"/>
                <w:highlight w:val="none"/>
              </w:rPr>
              <w:t xml:space="preserve">平方米</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136.68</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门卫室（个）</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345"/>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监控室（间）</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无</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监控摄像头</w:t>
            </w:r>
            <w:r>
              <w:rPr>
                <w:rFonts w:hint="eastAsia" w:ascii="宋体" w:hAnsi="宋体" w:eastAsia="宋体" w:cs="宋体"/>
                <w:color w:val="000000"/>
                <w:sz w:val="24"/>
                <w:highlight w:val="none"/>
                <w:lang w:eastAsia="zh-CN"/>
              </w:rPr>
              <w:t xml:space="preserve">（一</w:t>
            </w:r>
            <w:r>
              <w:rPr>
                <w:rFonts w:hint="eastAsia" w:ascii="宋体" w:hAnsi="宋体" w:eastAsia="宋体" w:cs="宋体"/>
                <w:color w:val="000000"/>
                <w:sz w:val="24"/>
                <w:highlight w:val="none"/>
              </w:rPr>
              <w:t xml:space="preserve">个</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ind w:firstLine="720"/>
              <w:jc w:val="both"/>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257</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keepLines w:val="0"/>
              <w:keepNext w:val="0"/>
              <w:pageBreakBefore w:val="0"/>
              <w:spacing w:line="24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楼道监控52</w:t>
            </w:r>
            <w:r>
              <w:rPr>
                <w:rFonts w:hint="eastAsia" w:ascii="宋体" w:hAnsi="宋体" w:eastAsia="宋体" w:cs="宋体"/>
                <w:color w:val="000000"/>
                <w:sz w:val="24"/>
                <w:highlight w:val="none"/>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keepLines w:val="0"/>
              <w:keepNext w:val="0"/>
              <w:pageBreakBefore w:val="0"/>
              <w:spacing w:line="24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非机动车库138</w:t>
            </w:r>
            <w:r>
              <w:rPr>
                <w:rFonts w:hint="eastAsia" w:ascii="宋体" w:hAnsi="宋体" w:eastAsia="宋体" w:cs="宋体"/>
                <w:color w:val="000000"/>
                <w:sz w:val="24"/>
                <w:highlight w:val="none"/>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keepLines w:val="0"/>
              <w:keepNext w:val="0"/>
              <w:pageBreakBefore w:val="0"/>
              <w:spacing w:line="240" w:lineRule="auto"/>
              <w:widowControl w:val="off"/>
              <w:rPr>
                <w:rFonts w:ascii="宋体" w:hAnsi="宋体" w:eastAsia="宋体" w:cs="宋体"/>
                <w:color w:val="000000"/>
                <w:sz w:val="22"/>
                <w:szCs w:val="22"/>
                <w:highlight w:val="none"/>
                <w:lang w:val="en-US"/>
              </w:rPr>
            </w:pPr>
            <w:r>
              <w:rPr>
                <w:rFonts w:hint="eastAsia" w:ascii="宋体" w:hAnsi="宋体" w:eastAsia="宋体" w:cs="宋体"/>
                <w:color w:val="000000"/>
                <w:sz w:val="22"/>
                <w:szCs w:val="22"/>
                <w:highlight w:val="none"/>
                <w:lang w:val="en-US" w:eastAsia="zh-CN"/>
              </w:rPr>
              <w:t xml:space="preserve">地面67</w:t>
            </w:r>
            <w:r>
              <w:rPr>
                <w:rFonts w:hint="eastAsia" w:ascii="宋体" w:hAnsi="宋体" w:eastAsia="宋体" w:cs="宋体"/>
                <w:color w:val="000000"/>
                <w:sz w:val="24"/>
                <w:highlight w:val="none"/>
              </w:rPr>
              <w:t xml:space="preserve">个</w:t>
            </w:r>
            <w:r>
              <w:rPr>
                <w:rFonts w:ascii="宋体" w:hAnsi="宋体" w:eastAsia="宋体" w:cs="宋体"/>
                <w:color w:val="000000"/>
                <w:sz w:val="22"/>
                <w:szCs w:val="22"/>
                <w:highlight w:val="none"/>
                <w:lang w:val="en-US"/>
              </w:rPr>
            </w:r>
            <w:r/>
          </w:p>
        </w:tc>
      </w:tr>
      <w:tr>
        <w:trPr>
          <w:trHeight w:val="420"/>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汽车库（间）</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无</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keepLines w:val="0"/>
              <w:keepNext w:val="0"/>
              <w:pageBreakBefore w:val="0"/>
              <w:spacing w:line="240" w:lineRule="auto"/>
              <w:widowControl w:val="off"/>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keepLines w:val="0"/>
              <w:keepNext w:val="0"/>
              <w:pageBreakBefore w:val="0"/>
              <w:spacing w:line="240" w:lineRule="auto"/>
              <w:widowControl w:val="off"/>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keepLines w:val="0"/>
              <w:keepNext w:val="0"/>
              <w:pageBreakBefore w:val="0"/>
              <w:spacing w:line="240" w:lineRule="auto"/>
              <w:widowControl w:val="off"/>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地面车位（只）</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325</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keepLines w:val="0"/>
              <w:keepNext w:val="0"/>
              <w:pageBreakBefore w:val="0"/>
              <w:spacing w:line="240" w:lineRule="auto"/>
              <w:widowControl w:val="off"/>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keepLines w:val="0"/>
              <w:keepNext w:val="0"/>
              <w:pageBreakBefore w:val="0"/>
              <w:spacing w:line="240" w:lineRule="auto"/>
              <w:widowControl w:val="off"/>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keepLines w:val="0"/>
              <w:keepNext w:val="0"/>
              <w:pageBreakBefore w:val="0"/>
              <w:spacing w:line="240" w:lineRule="auto"/>
              <w:widowControl w:val="off"/>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地下停车位（只）</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528</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keepLines w:val="0"/>
              <w:keepNext w:val="0"/>
              <w:pageBreakBefore w:val="0"/>
              <w:spacing w:line="240" w:lineRule="auto"/>
              <w:widowControl w:val="off"/>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keepLines w:val="0"/>
              <w:keepNext w:val="0"/>
              <w:pageBreakBefore w:val="0"/>
              <w:spacing w:line="240" w:lineRule="auto"/>
              <w:widowControl w:val="off"/>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keepLines w:val="0"/>
              <w:keepNext w:val="0"/>
              <w:pageBreakBefore w:val="0"/>
              <w:spacing w:line="240" w:lineRule="auto"/>
              <w:widowControl w:val="off"/>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电动车库（只）</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17</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keepLines w:val="0"/>
              <w:keepNext w:val="0"/>
              <w:pageBreakBefore w:val="0"/>
              <w:spacing w:line="240" w:lineRule="auto"/>
              <w:widowControl w:val="off"/>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keepLines w:val="0"/>
              <w:keepNext w:val="0"/>
              <w:pageBreakBefore w:val="0"/>
              <w:spacing w:line="240" w:lineRule="auto"/>
              <w:widowControl w:val="off"/>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keepLines w:val="0"/>
              <w:keepNext w:val="0"/>
              <w:pageBreakBefore w:val="0"/>
              <w:spacing w:line="240" w:lineRule="auto"/>
              <w:widowControl w:val="off"/>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trHeight w:val="345"/>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消防箱（只</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807</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keepLines w:val="0"/>
              <w:keepNext w:val="0"/>
              <w:pageBreakBefore w:val="0"/>
              <w:spacing w:line="240" w:lineRule="auto"/>
              <w:widowControl w:val="off"/>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楼栋784只</w:t>
            </w: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keepLines w:val="0"/>
              <w:keepNext w:val="0"/>
              <w:pageBreakBefore w:val="0"/>
              <w:spacing w:line="240" w:lineRule="auto"/>
              <w:widowControl w:val="off"/>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大地库23只</w:t>
            </w: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keepLines w:val="0"/>
              <w:keepNext w:val="0"/>
              <w:pageBreakBefore w:val="0"/>
              <w:spacing w:line="240" w:lineRule="auto"/>
              <w:widowControl w:val="off"/>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地面消防栓（只</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keepLines w:val="0"/>
              <w:keepNext w:val="0"/>
              <w:pageBreakBefore w:val="0"/>
              <w:spacing w:line="240" w:lineRule="auto"/>
              <w:widowControl w:val="off"/>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keepLines w:val="0"/>
              <w:keepNext w:val="0"/>
              <w:pageBreakBefore w:val="0"/>
              <w:spacing w:line="240" w:lineRule="auto"/>
              <w:widowControl w:val="off"/>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keepLines w:val="0"/>
              <w:keepNext w:val="0"/>
              <w:pageBreakBefore w:val="0"/>
              <w:spacing w:line="240" w:lineRule="auto"/>
              <w:widowControl w:val="off"/>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路灯（只</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62</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keepLines w:val="0"/>
              <w:keepNext w:val="0"/>
              <w:pageBreakBefore w:val="0"/>
              <w:spacing w:line="240" w:lineRule="auto"/>
              <w:widowControl w:val="off"/>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eastAsia="zh-CN"/>
              </w:rPr>
              <w:t xml:space="preserve">高路灯</w:t>
            </w:r>
            <w:r>
              <w:rPr>
                <w:rFonts w:hint="eastAsia" w:ascii="宋体" w:hAnsi="宋体" w:eastAsia="宋体" w:cs="宋体"/>
                <w:color w:val="000000"/>
                <w:sz w:val="22"/>
                <w:szCs w:val="22"/>
                <w:highlight w:val="none"/>
                <w:lang w:val="en-US" w:eastAsia="zh-CN"/>
              </w:rPr>
              <w:t xml:space="preserve">37只</w:t>
            </w:r>
            <w:r>
              <w:rPr>
                <w:rFonts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keepLines w:val="0"/>
              <w:keepNext w:val="0"/>
              <w:pageBreakBefore w:val="0"/>
              <w:spacing w:line="240" w:lineRule="auto"/>
              <w:widowControl w:val="off"/>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eastAsia="zh-CN"/>
              </w:rPr>
              <w:t xml:space="preserve">矮路灯</w:t>
            </w:r>
            <w:r>
              <w:rPr>
                <w:rFonts w:hint="eastAsia" w:ascii="宋体" w:hAnsi="宋体" w:eastAsia="宋体" w:cs="宋体"/>
                <w:color w:val="000000"/>
                <w:sz w:val="22"/>
                <w:szCs w:val="22"/>
                <w:highlight w:val="none"/>
                <w:lang w:val="en-US" w:eastAsia="zh-CN"/>
              </w:rPr>
              <w:t xml:space="preserve">25只</w:t>
            </w:r>
            <w:r>
              <w:rPr>
                <w:rFonts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keepLines w:val="0"/>
              <w:keepNext w:val="0"/>
              <w:pageBreakBefore w:val="0"/>
              <w:spacing w:line="240" w:lineRule="auto"/>
              <w:widowControl w:val="off"/>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配电间（间）</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32</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keepLines w:val="0"/>
              <w:keepNext w:val="0"/>
              <w:pageBreakBefore w:val="0"/>
              <w:spacing w:line="240" w:lineRule="auto"/>
              <w:widowControl w:val="off"/>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eastAsia="zh-CN"/>
              </w:rPr>
              <w:t xml:space="preserve">大地库</w:t>
            </w:r>
            <w:r>
              <w:rPr>
                <w:rFonts w:hint="eastAsia" w:ascii="宋体" w:hAnsi="宋体" w:eastAsia="宋体" w:cs="宋体"/>
                <w:color w:val="000000"/>
                <w:sz w:val="22"/>
                <w:szCs w:val="22"/>
                <w:highlight w:val="none"/>
                <w:lang w:val="en-US" w:eastAsia="zh-CN"/>
              </w:rPr>
              <w:t xml:space="preserve">6只</w:t>
            </w:r>
            <w:r>
              <w:rPr>
                <w:rFonts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keepLines w:val="0"/>
              <w:keepNext w:val="0"/>
              <w:pageBreakBefore w:val="0"/>
              <w:spacing w:line="240" w:lineRule="auto"/>
              <w:widowControl w:val="off"/>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eastAsia="zh-CN"/>
              </w:rPr>
              <w:t xml:space="preserve">小地库</w:t>
            </w:r>
            <w:r>
              <w:rPr>
                <w:rFonts w:hint="eastAsia" w:ascii="宋体" w:hAnsi="宋体" w:eastAsia="宋体" w:cs="宋体"/>
                <w:color w:val="000000"/>
                <w:sz w:val="22"/>
                <w:szCs w:val="22"/>
                <w:highlight w:val="none"/>
                <w:lang w:val="en-US" w:eastAsia="zh-CN"/>
              </w:rPr>
              <w:t xml:space="preserve">26只</w:t>
            </w:r>
            <w:r>
              <w:rPr>
                <w:rFonts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keepLines w:val="0"/>
              <w:keepNext w:val="0"/>
              <w:pageBreakBefore w:val="0"/>
              <w:spacing w:line="240" w:lineRule="auto"/>
              <w:widowControl w:val="off"/>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电信间（间）</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公示栏（个）</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垃圾桶（只</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绿化（</w:t>
            </w:r>
            <w:r>
              <w:rPr>
                <w:rFonts w:hint="eastAsia" w:ascii="宋体" w:hAnsi="宋体" w:eastAsia="宋体" w:cs="宋体"/>
                <w:color w:val="000000"/>
                <w:sz w:val="24"/>
                <w:highlight w:val="none"/>
                <w:lang w:val="en-US" w:eastAsia="zh-CN"/>
              </w:rPr>
              <w:t xml:space="preserve">平方米</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18000</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化粪池（组）</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污水井（只）</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330</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雨水井（只）</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132</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电梯</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52</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污水泵（只）</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91"/>
              <w:jc w:val="center"/>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26</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9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bl>
    <w:p>
      <w:pPr>
        <w:pStyle w:val="891"/>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1.2 采购人提供供应商使用的场地、设施、设备、材料等。</w:t>
      </w:r>
      <w:r>
        <w:rPr>
          <w:rFonts w:ascii="宋体" w:hAnsi="宋体" w:eastAsia="宋体"/>
          <w:color w:val="000000"/>
          <w:sz w:val="24"/>
          <w:szCs w:val="24"/>
          <w:highlight w:val="none"/>
        </w:rPr>
      </w:r>
      <w:r/>
    </w:p>
    <w:p>
      <w:pPr>
        <w:pStyle w:val="891"/>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采购人可提供的办公室</w:t>
      </w:r>
      <w:r>
        <w:rPr>
          <w:rFonts w:hint="eastAsia" w:ascii="宋体" w:hAnsi="宋体" w:eastAsia="宋体"/>
          <w:color w:val="000000"/>
          <w:sz w:val="24"/>
          <w:szCs w:val="24"/>
          <w:highlight w:val="none"/>
          <w:lang w:val="en-US" w:eastAsia="zh-CN"/>
        </w:rPr>
      </w:r>
      <w:r/>
    </w:p>
    <w:tbl>
      <w:tblPr>
        <w:tblStyle w:val="10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8"/>
        <w:gridCol w:w="1377"/>
        <w:gridCol w:w="1415"/>
        <w:gridCol w:w="4674"/>
      </w:tblGrid>
      <w:tr>
        <w:trPr/>
        <w:tc>
          <w:tcPr>
            <w:tcW w:w="938"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377"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1415"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面积</w:t>
            </w:r>
            <w:r>
              <w:rPr>
                <w:rFonts w:hint="eastAsia" w:ascii="宋体" w:hAnsi="宋体" w:eastAsia="宋体" w:cs="宋体"/>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4674"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办公室内可用设施设备清单</w:t>
            </w:r>
            <w:r>
              <w:rPr>
                <w:rFonts w:ascii="微软雅黑" w:hAnsi="微软雅黑" w:eastAsia="微软雅黑" w:cs="微软雅黑"/>
                <w:b w:val="0"/>
                <w:bCs w:val="0"/>
                <w:color w:val="000000"/>
                <w:spacing w:val="-1"/>
                <w:szCs w:val="21"/>
                <w:highlight w:val="none"/>
                <w:lang w:val="en-US" w:eastAsia="zh-CN"/>
              </w:rPr>
            </w:r>
            <w:r/>
          </w:p>
        </w:tc>
      </w:tr>
      <w:tr>
        <w:trPr/>
        <w:tc>
          <w:tcPr>
            <w:tcW w:w="938"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377" w:type="dxa"/>
            <w:vAlign w:val="top"/>
            <w:textDirection w:val="lrTb"/>
            <w:noWrap w:val="false"/>
          </w:tcPr>
          <w:p>
            <w:pPr>
              <w:pStyle w:val="891"/>
              <w:jc w:val="center"/>
              <w:rPr>
                <w:rFonts w:ascii="微软雅黑" w:hAnsi="微软雅黑" w:eastAsia="微软雅黑" w:cs="微软雅黑"/>
                <w:b w:val="0"/>
                <w:bCs w:val="0"/>
                <w:color w:val="000000"/>
                <w:spacing w:val="-1"/>
                <w:sz w:val="21"/>
                <w:szCs w:val="21"/>
                <w:highlight w:val="none"/>
                <w:lang w:val="en-US" w:eastAsia="zh-CN" w:bidi="ar-SA"/>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 w:val="21"/>
                <w:szCs w:val="21"/>
                <w:highlight w:val="none"/>
                <w:lang w:val="en-US" w:eastAsia="zh-CN" w:bidi="ar-SA"/>
              </w:rPr>
            </w:r>
            <w:r/>
          </w:p>
        </w:tc>
        <w:tc>
          <w:tcPr>
            <w:tcW w:w="1415" w:type="dxa"/>
            <w:vAlign w:val="top"/>
            <w:textDirection w:val="lrTb"/>
            <w:noWrap w:val="false"/>
          </w:tcPr>
          <w:p>
            <w:pPr>
              <w:pStyle w:val="891"/>
              <w:jc w:val="center"/>
              <w:rPr>
                <w:rFonts w:ascii="微软雅黑" w:hAnsi="微软雅黑" w:eastAsia="微软雅黑" w:cs="微软雅黑"/>
                <w:b w:val="0"/>
                <w:bCs w:val="0"/>
                <w:color w:val="000000"/>
                <w:spacing w:val="-1"/>
                <w:sz w:val="21"/>
                <w:szCs w:val="21"/>
                <w:highlight w:val="none"/>
                <w:lang w:val="en-US" w:eastAsia="zh-CN" w:bidi="ar-SA"/>
              </w:rPr>
            </w:pPr>
            <w:r>
              <w:rPr>
                <w:rFonts w:ascii="微软雅黑" w:hAnsi="微软雅黑" w:eastAsia="微软雅黑" w:cs="微软雅黑"/>
                <w:b w:val="0"/>
                <w:bCs w:val="0"/>
                <w:color w:val="000000"/>
                <w:spacing w:val="-1"/>
                <w:szCs w:val="21"/>
                <w:highlight w:val="none"/>
                <w:lang w:val="en-US" w:eastAsia="zh-CN"/>
              </w:rPr>
              <w:t xml:space="preserve">136.68</w:t>
            </w:r>
            <w:r>
              <w:rPr>
                <w:rFonts w:ascii="微软雅黑" w:hAnsi="微软雅黑" w:eastAsia="微软雅黑" w:cs="微软雅黑"/>
                <w:b w:val="0"/>
                <w:bCs w:val="0"/>
                <w:color w:val="000000"/>
                <w:spacing w:val="-1"/>
                <w:sz w:val="21"/>
                <w:szCs w:val="21"/>
                <w:highlight w:val="none"/>
                <w:lang w:val="en-US" w:eastAsia="zh-CN" w:bidi="ar-SA"/>
              </w:rPr>
            </w:r>
            <w:r/>
          </w:p>
        </w:tc>
        <w:tc>
          <w:tcPr>
            <w:tcW w:w="4674" w:type="dxa"/>
            <w:vAlign w:val="top"/>
            <w:textDirection w:val="lrTb"/>
            <w:noWrap w:val="false"/>
          </w:tcPr>
          <w:p>
            <w:pPr>
              <w:pStyle w:val="891"/>
              <w:jc w:val="center"/>
              <w:rPr>
                <w:rFonts w:hint="eastAsia" w:ascii="微软雅黑" w:hAnsi="微软雅黑" w:eastAsia="微软雅黑" w:cs="微软雅黑"/>
                <w:b w:val="0"/>
                <w:bCs w:val="0"/>
                <w:color w:val="000000"/>
                <w:spacing w:val="-1"/>
                <w:sz w:val="21"/>
                <w:szCs w:val="21"/>
                <w:highlight w:val="none"/>
                <w:lang w:val="en-US" w:eastAsia="zh-CN" w:bidi="ar-SA"/>
              </w:rPr>
            </w:pPr>
            <w:r>
              <w:rPr>
                <w:rFonts w:hint="eastAsia" w:ascii="微软雅黑" w:hAnsi="微软雅黑" w:eastAsia="微软雅黑" w:cs="微软雅黑"/>
                <w:b w:val="0"/>
                <w:bCs w:val="0"/>
                <w:color w:val="000000"/>
                <w:spacing w:val="-1"/>
                <w:szCs w:val="21"/>
                <w:highlight w:val="none"/>
                <w:lang w:val="en-US" w:eastAsia="zh-CN"/>
              </w:rPr>
              <w:t xml:space="preserve">本项目的物业办公室由采购人提供</w:t>
            </w:r>
            <w:r>
              <w:rPr>
                <w:rFonts w:hint="eastAsia" w:ascii="微软雅黑" w:hAnsi="微软雅黑" w:eastAsia="微软雅黑" w:cs="微软雅黑"/>
                <w:b w:val="0"/>
                <w:bCs w:val="0"/>
                <w:color w:val="000000"/>
                <w:spacing w:val="-1"/>
                <w:sz w:val="21"/>
                <w:szCs w:val="21"/>
                <w:highlight w:val="none"/>
                <w:lang w:val="en-US" w:eastAsia="zh-CN" w:bidi="ar-SA"/>
              </w:rPr>
            </w:r>
            <w:r/>
          </w:p>
        </w:tc>
      </w:tr>
      <w:tr>
        <w:trPr/>
        <w:tc>
          <w:tcPr>
            <w:tcW w:w="938"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377"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ascii="微软雅黑" w:hAnsi="微软雅黑" w:eastAsia="微软雅黑" w:cs="微软雅黑"/>
                <w:b w:val="0"/>
                <w:bCs w:val="0"/>
                <w:color w:val="000000"/>
                <w:spacing w:val="-1"/>
                <w:szCs w:val="21"/>
                <w:highlight w:val="none"/>
                <w:lang w:val="en-US" w:eastAsia="zh-CN"/>
              </w:rPr>
            </w:r>
            <w:r/>
          </w:p>
        </w:tc>
        <w:tc>
          <w:tcPr>
            <w:tcW w:w="1415"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4674"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eastAsia="en-US"/>
              </w:rPr>
              <w:t xml:space="preserve">门卫室</w:t>
            </w:r>
            <w:r>
              <w:rPr>
                <w:rFonts w:hint="eastAsia" w:ascii="微软雅黑" w:hAnsi="微软雅黑" w:eastAsia="微软雅黑" w:cs="微软雅黑"/>
                <w:b w:val="0"/>
                <w:bCs w:val="0"/>
                <w:color w:val="000000"/>
                <w:spacing w:val="-1"/>
                <w:szCs w:val="21"/>
                <w:highlight w:val="none"/>
                <w:lang w:val="en-US" w:eastAsia="zh-CN"/>
              </w:rPr>
            </w:r>
            <w:r/>
          </w:p>
        </w:tc>
      </w:tr>
    </w:tbl>
    <w:p>
      <w:pPr>
        <w:pStyle w:val="891"/>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（2）采购人可提供的物业管理服务设备</w:t>
      </w:r>
      <w:r>
        <w:rPr>
          <w:rFonts w:hint="eastAsia" w:ascii="宋体" w:hAnsi="宋体" w:eastAsia="宋体"/>
          <w:color w:val="000000"/>
          <w:sz w:val="24"/>
          <w:szCs w:val="24"/>
          <w:highlight w:val="none"/>
          <w:lang w:val="en-US" w:eastAsia="zh-CN"/>
        </w:rPr>
      </w:r>
      <w:r/>
    </w:p>
    <w:tbl>
      <w:tblPr>
        <w:tblStyle w:val="10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c>
          <w:tcPr>
            <w:tcW w:w="3051"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主要技术指标</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3051"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2135"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14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2135"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r>
    </w:tbl>
    <w:p>
      <w:pPr>
        <w:pStyle w:val="891"/>
        <w:numPr>
          <w:ilvl w:val="0"/>
          <w:numId w:val="5"/>
        </w:num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采购人可提供的零星维修材料、低值易耗品</w:t>
      </w:r>
      <w:r>
        <w:rPr>
          <w:rFonts w:hint="eastAsia" w:ascii="宋体" w:hAnsi="宋体" w:eastAsia="宋体"/>
          <w:color w:val="000000"/>
          <w:sz w:val="24"/>
          <w:szCs w:val="24"/>
          <w:highlight w:val="none"/>
          <w:lang w:val="en-US" w:eastAsia="zh-CN"/>
        </w:rPr>
      </w:r>
      <w:r/>
    </w:p>
    <w:tbl>
      <w:tblPr>
        <w:tblStyle w:val="10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891"/>
              <w:jc w:val="left"/>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零星维修材料</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186"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891"/>
              <w:jc w:val="left"/>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r>
            <w:r/>
          </w:p>
        </w:tc>
        <w:tc>
          <w:tcPr>
            <w:tcW w:w="1140" w:type="dxa"/>
            <w:vAlign w:val="top"/>
            <w:textDirection w:val="lrTb"/>
            <w:noWrap w:val="false"/>
          </w:tcPr>
          <w:p>
            <w:pPr>
              <w:pStyle w:val="891"/>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c>
          <w:tcPr>
            <w:tcW w:w="1230" w:type="dxa"/>
            <w:vAlign w:val="top"/>
            <w:textDirection w:val="lrTb"/>
            <w:noWrap w:val="false"/>
          </w:tcPr>
          <w:p>
            <w:pPr>
              <w:pStyle w:val="891"/>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c>
          <w:tcPr>
            <w:tcW w:w="5186" w:type="dxa"/>
            <w:vAlign w:val="top"/>
            <w:textDirection w:val="lrTb"/>
            <w:noWrap w:val="false"/>
          </w:tcPr>
          <w:p>
            <w:pPr>
              <w:pStyle w:val="891"/>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r>
      <w:tr>
        <w:trPr/>
        <w:tc>
          <w:tcPr>
            <w:gridSpan w:val="4"/>
            <w:tcW w:w="8519" w:type="dxa"/>
            <w:vAlign w:val="top"/>
            <w:textDirection w:val="lrTb"/>
            <w:noWrap w:val="false"/>
          </w:tcPr>
          <w:p>
            <w:pPr>
              <w:pStyle w:val="891"/>
              <w:jc w:val="left"/>
              <w:rPr>
                <w:rFonts w:hint="eastAsia" w:ascii="微软雅黑" w:hAnsi="微软雅黑" w:eastAsia="微软雅黑" w:cs="微软雅黑"/>
                <w:b/>
                <w:bCs/>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低值易耗品</w:t>
            </w:r>
            <w:r>
              <w:rPr>
                <w:rFonts w:hint="eastAsia" w:ascii="微软雅黑" w:hAnsi="微软雅黑" w:eastAsia="微软雅黑" w:cs="微软雅黑"/>
                <w:b/>
                <w:bCs/>
                <w:color w:val="000000"/>
                <w:spacing w:val="-1"/>
                <w:szCs w:val="21"/>
                <w:highlight w:val="none"/>
                <w:lang w:val="en-US" w:eastAsia="zh-CN"/>
              </w:rPr>
            </w:r>
            <w:r/>
          </w:p>
        </w:tc>
      </w:tr>
      <w:tr>
        <w:trPr/>
        <w:tc>
          <w:tcPr>
            <w:tcW w:w="963"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186"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c>
          <w:tcPr>
            <w:tcW w:w="1230" w:type="dxa"/>
            <w:vAlign w:val="top"/>
            <w:textDirection w:val="lrTb"/>
            <w:noWrap w:val="false"/>
          </w:tcPr>
          <w:p>
            <w:pPr>
              <w:pStyle w:val="891"/>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c>
          <w:tcPr>
            <w:tcW w:w="5186" w:type="dxa"/>
            <w:vAlign w:val="top"/>
            <w:textDirection w:val="lrTb"/>
            <w:noWrap w:val="false"/>
          </w:tcPr>
          <w:p>
            <w:pPr>
              <w:pStyle w:val="891"/>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r>
    </w:tbl>
    <w:p>
      <w:pPr>
        <w:pStyle w:val="891"/>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除</w:t>
      </w:r>
      <w:r>
        <w:rPr>
          <w:rFonts w:ascii="宋体" w:hAnsi="宋体" w:eastAsia="宋体"/>
          <w:color w:val="000000"/>
          <w:sz w:val="24"/>
          <w:szCs w:val="24"/>
          <w:highlight w:val="none"/>
        </w:rPr>
        <w:t xml:space="preserve">以上所列场地、设施、设备、材料外，与物业管理服务有关的其他场地、设施、设备、材料均由供应商承担。</w:t>
      </w:r>
      <w:r>
        <w:rPr>
          <w:rFonts w:ascii="宋体" w:hAnsi="宋体" w:eastAsia="宋体"/>
          <w:color w:val="000000"/>
          <w:sz w:val="24"/>
          <w:szCs w:val="24"/>
          <w:highlight w:val="none"/>
        </w:rPr>
      </w:r>
      <w:r/>
    </w:p>
    <w:p>
      <w:pPr>
        <w:pStyle w:val="891"/>
        <w:numPr>
          <w:ilvl w:val="0"/>
          <w:numId w:val="6"/>
        </w:numPr>
        <w:ind w:firstLine="482"/>
        <w:spacing w:line="360" w:lineRule="auto"/>
        <w:tabs>
          <w:tab w:val="left" w:pos="312" w:leader="none"/>
        </w:tabs>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物业服务范围</w:t>
      </w:r>
      <w:r>
        <w:rPr>
          <w:rFonts w:hint="eastAsia" w:ascii="宋体" w:hAnsi="宋体" w:eastAsia="宋体"/>
          <w:b/>
          <w:color w:val="000000"/>
          <w:sz w:val="24"/>
          <w:szCs w:val="24"/>
          <w:highlight w:val="none"/>
        </w:rPr>
      </w:r>
      <w:r/>
    </w:p>
    <w:p>
      <w:pPr>
        <w:pStyle w:val="891"/>
        <w:numPr>
          <w:ilvl w:val="0"/>
          <w:numId w:val="0"/>
        </w:numPr>
        <w:spacing w:line="360" w:lineRule="auto"/>
        <w:rPr>
          <w:rFonts w:ascii="宋体" w:hAnsi="宋体" w:eastAsia="宋体"/>
          <w:b/>
          <w:color w:val="000000"/>
          <w:sz w:val="24"/>
          <w:szCs w:val="24"/>
          <w:highlight w:val="none"/>
          <w:lang w:val="en-US"/>
        </w:rPr>
      </w:pP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1</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物业管理（建筑物）</w:t>
      </w:r>
      <w:r>
        <w:rPr>
          <w:rFonts w:ascii="宋体" w:hAnsi="宋体" w:eastAsia="宋体"/>
          <w:b/>
          <w:color w:val="000000"/>
          <w:sz w:val="24"/>
          <w:szCs w:val="24"/>
          <w:highlight w:val="none"/>
          <w:lang w:val="en-US"/>
        </w:rPr>
      </w:r>
      <w:r/>
    </w:p>
    <w:tbl>
      <w:tblPr>
        <w:tblStyle w:val="10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pStyle w:val="891"/>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2929" w:type="dxa"/>
            <w:vAlign w:val="top"/>
            <w:textDirection w:val="lrTb"/>
            <w:noWrap w:val="false"/>
          </w:tcPr>
          <w:p>
            <w:pPr>
              <w:pStyle w:val="891"/>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明细</w:t>
            </w:r>
            <w:r>
              <w:rPr>
                <w:rFonts w:hint="eastAsia" w:ascii="宋体" w:hAnsi="宋体" w:eastAsia="宋体" w:cs="宋体"/>
                <w:color w:val="000000"/>
                <w:sz w:val="21"/>
                <w:szCs w:val="21"/>
                <w:highlight w:val="none"/>
              </w:rPr>
            </w:r>
            <w:r/>
          </w:p>
        </w:tc>
        <w:tc>
          <w:tcPr>
            <w:tcW w:w="3382" w:type="dxa"/>
            <w:vAlign w:val="top"/>
            <w:textDirection w:val="lrTb"/>
            <w:noWrap w:val="false"/>
          </w:tcPr>
          <w:p>
            <w:pPr>
              <w:pStyle w:val="891"/>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服务内容及标准</w:t>
            </w:r>
            <w:r>
              <w:rPr>
                <w:rFonts w:hint="eastAsia" w:ascii="宋体" w:hAnsi="宋体" w:eastAsia="宋体" w:cs="宋体"/>
                <w:color w:val="000000"/>
                <w:sz w:val="21"/>
                <w:szCs w:val="21"/>
                <w:highlight w:val="none"/>
              </w:rPr>
            </w:r>
            <w:r/>
          </w:p>
        </w:tc>
      </w:tr>
      <w:tr>
        <w:trPr/>
        <w:tc>
          <w:tcPr>
            <w:tcW w:w="2211" w:type="dxa"/>
            <w:vAlign w:val="top"/>
            <w:textDirection w:val="lrTb"/>
            <w:noWrap w:val="false"/>
          </w:tcPr>
          <w:p>
            <w:pPr>
              <w:pStyle w:val="891"/>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cs="宋体"/>
                <w:sz w:val="21"/>
                <w:szCs w:val="21"/>
                <w:highlight w:val="none"/>
                <w:lang w:eastAsia="zh-CN"/>
              </w:rPr>
              <w:t xml:space="preserve">鸿运苑六二期</w:t>
            </w:r>
            <w:r>
              <w:rPr>
                <w:rFonts w:hint="eastAsia" w:ascii="宋体" w:hAnsi="宋体" w:cs="宋体"/>
                <w:sz w:val="21"/>
                <w:szCs w:val="21"/>
                <w:highlight w:val="none"/>
                <w:lang w:val="en-US" w:eastAsia="zh-CN"/>
              </w:rPr>
              <w:t xml:space="preserve">小区</w:t>
            </w:r>
            <w:r>
              <w:rPr>
                <w:rFonts w:hint="eastAsia" w:ascii="宋体" w:hAnsi="宋体" w:cs="宋体"/>
                <w:color w:val="000000"/>
                <w:sz w:val="21"/>
                <w:szCs w:val="21"/>
                <w:highlight w:val="none"/>
                <w:lang w:val="en-US" w:eastAsia="zh-CN"/>
              </w:rPr>
              <w:t xml:space="preserve">建筑物部分</w:t>
            </w:r>
            <w:r>
              <w:rPr>
                <w:rFonts w:hint="eastAsia" w:ascii="宋体" w:hAnsi="宋体" w:eastAsia="宋体" w:cs="宋体"/>
                <w:color w:val="000000"/>
                <w:sz w:val="21"/>
                <w:szCs w:val="21"/>
                <w:highlight w:val="none"/>
                <w:lang w:val="en-US" w:eastAsia="zh-CN"/>
              </w:rPr>
            </w:r>
            <w:r/>
          </w:p>
        </w:tc>
        <w:tc>
          <w:tcPr>
            <w:tcW w:w="2929" w:type="dxa"/>
            <w:vAlign w:val="top"/>
            <w:textDirection w:val="lrTb"/>
            <w:noWrap w:val="false"/>
          </w:tcPr>
          <w:p>
            <w:pPr>
              <w:pStyle w:val="891"/>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rPr>
              <w:t xml:space="preserve">鸿运苑六二期小区总管理面积共计约138000平方米，户数1364户，物业用房面积130 平方米，电梯数量52部，门卫室数量2个。</w:t>
            </w:r>
            <w:r>
              <w:rPr>
                <w:rFonts w:hint="eastAsia" w:ascii="宋体" w:hAnsi="宋体" w:eastAsia="宋体" w:cs="宋体"/>
                <w:sz w:val="21"/>
                <w:szCs w:val="21"/>
                <w:highlight w:val="none"/>
                <w:lang w:val="en-US" w:eastAsia="zh-CN"/>
              </w:rPr>
              <w:t xml:space="preserve">其他具体明细详见“1.1物业情况”</w:t>
            </w:r>
            <w:r>
              <w:rPr>
                <w:rFonts w:hint="eastAsia" w:ascii="宋体" w:hAnsi="宋体" w:cs="宋体"/>
                <w:sz w:val="21"/>
                <w:szCs w:val="21"/>
                <w:highlight w:val="none"/>
                <w:lang w:val="en-US" w:eastAsia="zh-CN"/>
              </w:rPr>
              <w:t xml:space="preserve">的建筑物部分</w:t>
            </w: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3382" w:type="dxa"/>
            <w:vAlign w:val="top"/>
            <w:textDirection w:val="lrTb"/>
            <w:noWrap w:val="false"/>
          </w:tcPr>
          <w:p>
            <w:pPr>
              <w:pStyle w:val="891"/>
              <w:keepLines w:val="0"/>
              <w:keepNext w:val="0"/>
              <w:pageBreakBefore w:val="0"/>
              <w:spacing w:line="240" w:lineRule="auto"/>
              <w:widowControl w:val="off"/>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val="en-US" w:eastAsia="zh-CN"/>
              </w:rPr>
              <w:t xml:space="preserve">参照</w:t>
            </w:r>
            <w:r>
              <w:rPr>
                <w:rFonts w:hint="eastAsia" w:ascii="宋体" w:hAnsi="宋体" w:eastAsia="宋体" w:cs="宋体"/>
                <w:b/>
                <w:bCs/>
                <w:color w:val="000000"/>
                <w:sz w:val="21"/>
                <w:szCs w:val="21"/>
                <w:highlight w:val="none"/>
              </w:rPr>
              <w:t xml:space="preserve">无锡市普通住宅物业服务等级三级标准</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主要包括</w:t>
            </w:r>
            <w:r>
              <w:rPr>
                <w:rFonts w:hint="eastAsia" w:ascii="宋体" w:hAnsi="宋体" w:cs="宋体"/>
                <w:b/>
                <w:bCs/>
                <w:color w:val="000000"/>
                <w:sz w:val="21"/>
                <w:szCs w:val="21"/>
                <w:highlight w:val="none"/>
                <w:lang w:eastAsia="zh-CN"/>
              </w:rPr>
              <w:t xml:space="preserve">鸿运苑六二期</w:t>
            </w:r>
            <w:r>
              <w:rPr>
                <w:rFonts w:hint="eastAsia" w:ascii="宋体" w:hAnsi="宋体" w:eastAsia="宋体" w:cs="宋体"/>
                <w:b/>
                <w:bCs/>
                <w:color w:val="000000"/>
                <w:sz w:val="21"/>
                <w:szCs w:val="21"/>
                <w:highlight w:val="none"/>
              </w:rPr>
              <w:t xml:space="preserve">小区</w:t>
            </w:r>
            <w:r>
              <w:rPr>
                <w:rFonts w:hint="eastAsia" w:ascii="宋体" w:hAnsi="宋体" w:cs="宋体"/>
                <w:b/>
                <w:bCs/>
                <w:color w:val="000000"/>
                <w:sz w:val="21"/>
                <w:szCs w:val="21"/>
                <w:highlight w:val="none"/>
                <w:lang w:val="en-US" w:eastAsia="zh-CN"/>
              </w:rPr>
              <w:t xml:space="preserve">内建筑物的保安、保洁工作，以及</w:t>
            </w:r>
            <w:r>
              <w:rPr>
                <w:rFonts w:hint="eastAsia" w:ascii="宋体" w:hAnsi="宋体" w:eastAsia="宋体" w:cs="宋体"/>
                <w:b/>
                <w:bCs/>
                <w:color w:val="000000"/>
                <w:sz w:val="21"/>
                <w:szCs w:val="21"/>
                <w:highlight w:val="none"/>
              </w:rPr>
              <w:t xml:space="preserve">房屋和</w:t>
            </w:r>
            <w:r>
              <w:rPr>
                <w:rFonts w:hint="eastAsia" w:ascii="宋体" w:hAnsi="宋体" w:cs="宋体"/>
                <w:b/>
                <w:bCs/>
                <w:color w:val="000000"/>
                <w:sz w:val="21"/>
                <w:szCs w:val="21"/>
                <w:highlight w:val="none"/>
                <w:lang w:eastAsia="zh-CN"/>
              </w:rPr>
              <w:t xml:space="preserve">公用设施</w:t>
            </w:r>
            <w:r>
              <w:rPr>
                <w:rFonts w:hint="eastAsia" w:ascii="宋体" w:hAnsi="宋体" w:eastAsia="宋体" w:cs="宋体"/>
                <w:b/>
                <w:bCs/>
                <w:color w:val="000000"/>
                <w:sz w:val="21"/>
                <w:szCs w:val="21"/>
                <w:highlight w:val="none"/>
              </w:rPr>
              <w:t xml:space="preserve">设备的维修保养等工作</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eastAsia="zh-CN"/>
              </w:rPr>
            </w:r>
            <w:r/>
          </w:p>
          <w:p>
            <w:pPr>
              <w:pStyle w:val="891"/>
              <w:keepLines w:val="0"/>
              <w:keepNext w:val="0"/>
              <w:pageBreakBefore w:val="0"/>
              <w:spacing w:line="240" w:lineRule="auto"/>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具体如下：</w:t>
            </w:r>
            <w:r>
              <w:rPr>
                <w:rFonts w:ascii="宋体" w:hAnsi="宋体" w:eastAsia="宋体" w:cs="宋体"/>
                <w:color w:val="000000"/>
                <w:sz w:val="21"/>
                <w:szCs w:val="21"/>
                <w:highlight w:val="none"/>
                <w:lang w:val="en-US" w:eastAsia="zh-CN"/>
              </w:rPr>
            </w:r>
            <w:r/>
          </w:p>
          <w:p>
            <w:pPr>
              <w:pStyle w:val="891"/>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保安工作包括但不限于：公共秩序维护、公共安全管理；门岗值守、秩序管理及巡查；车辆进出管理与疏导；机动车、非机动车的出入停放管理；日常安防监控管理、突发应急管理；协助相关部门做好紧急情况处置工作。</w:t>
            </w:r>
            <w:r>
              <w:rPr>
                <w:rFonts w:hint="eastAsia" w:ascii="宋体" w:hAnsi="宋体" w:eastAsia="宋体" w:cs="宋体"/>
                <w:color w:val="000000"/>
                <w:sz w:val="21"/>
                <w:szCs w:val="21"/>
                <w:highlight w:val="none"/>
              </w:rPr>
            </w:r>
            <w:r/>
          </w:p>
          <w:p>
            <w:pPr>
              <w:pStyle w:val="891"/>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保洁工作包括但不限于：</w:t>
            </w:r>
            <w:r>
              <w:rPr>
                <w:rFonts w:hint="eastAsia" w:ascii="宋体" w:hAnsi="宋体" w:cs="宋体"/>
                <w:color w:val="000000"/>
                <w:sz w:val="21"/>
                <w:szCs w:val="21"/>
                <w:highlight w:val="none"/>
                <w:lang w:val="en-US" w:eastAsia="zh-CN"/>
              </w:rPr>
              <w:t xml:space="preserve">建筑物范围内的</w:t>
            </w:r>
            <w:r>
              <w:rPr>
                <w:rFonts w:hint="eastAsia" w:ascii="宋体" w:hAnsi="宋体" w:eastAsia="宋体" w:cs="宋体"/>
                <w:color w:val="000000"/>
                <w:sz w:val="21"/>
                <w:szCs w:val="21"/>
                <w:highlight w:val="none"/>
              </w:rPr>
              <w:t xml:space="preserve">道路、场地的清洁；化粪池疏通；公共楼道、走廊、物业管理用房等室内门窗、地板、墙面、天棚等其他室内设施的保洁；屋面、露台（含沿街商铺露台）、地下室等公共场所的保洁；电梯、栏杆、扶手、消防栓箱、灯具等公共设施的保洁；公共部位玻璃及门窗的清洁。</w:t>
            </w:r>
            <w:r>
              <w:rPr>
                <w:rFonts w:hint="eastAsia" w:ascii="宋体" w:hAnsi="宋体" w:eastAsia="宋体" w:cs="宋体"/>
                <w:color w:val="000000"/>
                <w:sz w:val="21"/>
                <w:szCs w:val="21"/>
                <w:highlight w:val="none"/>
              </w:rPr>
            </w:r>
            <w:r/>
          </w:p>
          <w:p>
            <w:pPr>
              <w:pStyle w:val="974"/>
              <w:numPr>
                <w:ilvl w:val="0"/>
                <w:numId w:val="0"/>
              </w:numPr>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房屋和共用设施设备的</w:t>
            </w:r>
            <w:r>
              <w:rPr>
                <w:rFonts w:hint="eastAsia" w:ascii="宋体" w:hAnsi="宋体" w:cs="宋体"/>
                <w:color w:val="000000"/>
                <w:sz w:val="21"/>
                <w:szCs w:val="21"/>
                <w:highlight w:val="none"/>
                <w:lang w:val="en-US" w:eastAsia="zh-CN"/>
              </w:rPr>
              <w:t xml:space="preserve">维护保养</w:t>
            </w:r>
            <w:r>
              <w:rPr>
                <w:rFonts w:hint="eastAsia" w:ascii="宋体" w:hAnsi="宋体" w:eastAsia="宋体" w:cs="宋体"/>
                <w:color w:val="000000"/>
                <w:sz w:val="21"/>
                <w:szCs w:val="21"/>
                <w:highlight w:val="none"/>
              </w:rPr>
              <w:t xml:space="preserve">包括但不限于：</w:t>
            </w:r>
            <w:r>
              <w:rPr>
                <w:rFonts w:hint="eastAsia" w:ascii="宋体" w:hAnsi="宋体" w:cs="宋体"/>
                <w:color w:val="000000"/>
                <w:sz w:val="21"/>
                <w:szCs w:val="21"/>
                <w:highlight w:val="none"/>
                <w:lang w:val="en-US" w:eastAsia="zh-CN"/>
              </w:rPr>
              <w:t xml:space="preserve">建筑物内</w:t>
            </w:r>
            <w:r>
              <w:rPr>
                <w:rFonts w:hint="eastAsia" w:ascii="宋体" w:hAnsi="宋体" w:eastAsia="宋体" w:cs="宋体"/>
                <w:color w:val="000000"/>
                <w:sz w:val="21"/>
                <w:szCs w:val="21"/>
                <w:highlight w:val="none"/>
              </w:rPr>
              <w:t xml:space="preserve">公共部位</w:t>
            </w:r>
            <w:r>
              <w:rPr>
                <w:rFonts w:hint="eastAsia" w:ascii="宋体" w:hAnsi="宋体" w:cs="宋体"/>
                <w:color w:val="000000"/>
                <w:sz w:val="21"/>
                <w:szCs w:val="21"/>
                <w:highlight w:val="none"/>
                <w:lang w:val="en-US" w:eastAsia="zh-CN"/>
              </w:rPr>
              <w:t xml:space="preserve">的维护保养（如</w:t>
            </w:r>
            <w:r>
              <w:rPr>
                <w:rFonts w:hint="eastAsia" w:ascii="宋体" w:hAnsi="宋体" w:eastAsia="宋体" w:cs="宋体"/>
                <w:color w:val="000000"/>
                <w:sz w:val="21"/>
                <w:szCs w:val="21"/>
                <w:highlight w:val="none"/>
              </w:rPr>
              <w:t xml:space="preserve">门窗、场地、给排水设施、照明灯</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景观等）</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建筑物内</w:t>
            </w:r>
            <w:r>
              <w:rPr>
                <w:rFonts w:hint="eastAsia" w:ascii="宋体" w:hAnsi="宋体" w:eastAsia="宋体" w:cs="宋体"/>
                <w:color w:val="000000"/>
                <w:sz w:val="21"/>
                <w:szCs w:val="21"/>
                <w:highlight w:val="none"/>
              </w:rPr>
              <w:t xml:space="preserve">共用设施设备</w:t>
            </w:r>
            <w:r>
              <w:rPr>
                <w:rFonts w:hint="eastAsia" w:ascii="宋体" w:hAnsi="宋体" w:cs="宋体"/>
                <w:color w:val="000000"/>
                <w:sz w:val="21"/>
                <w:szCs w:val="21"/>
                <w:highlight w:val="none"/>
                <w:lang w:val="en-US" w:eastAsia="zh-CN"/>
              </w:rPr>
              <w:t xml:space="preserve">的维护保养、年检（如</w:t>
            </w:r>
            <w:r>
              <w:rPr>
                <w:rFonts w:hint="eastAsia" w:ascii="宋体" w:hAnsi="宋体" w:eastAsia="宋体" w:cs="宋体"/>
                <w:color w:val="000000"/>
                <w:sz w:val="21"/>
                <w:szCs w:val="21"/>
                <w:highlight w:val="none"/>
              </w:rPr>
              <w:t xml:space="preserve">电梯、消防、电力设施、</w:t>
            </w:r>
            <w:r>
              <w:rPr>
                <w:rFonts w:hint="eastAsia" w:ascii="宋体" w:hAnsi="宋体" w:cs="宋体"/>
                <w:color w:val="000000"/>
                <w:sz w:val="21"/>
                <w:szCs w:val="21"/>
                <w:highlight w:val="none"/>
                <w:lang w:val="en-US" w:eastAsia="zh-CN"/>
              </w:rPr>
              <w:t xml:space="preserve">弱电系统</w:t>
            </w:r>
            <w:r>
              <w:rPr>
                <w:rFonts w:hint="eastAsia" w:ascii="宋体" w:hAnsi="宋体" w:eastAsia="宋体" w:cs="宋体"/>
                <w:color w:val="000000"/>
                <w:sz w:val="21"/>
                <w:szCs w:val="21"/>
                <w:highlight w:val="none"/>
              </w:rPr>
              <w:t xml:space="preserve">等</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配套设施设备的零星维修和应急维修</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lang w:val="en-US" w:eastAsia="zh-CN"/>
              </w:rPr>
            </w:r>
            <w:r/>
          </w:p>
        </w:tc>
      </w:tr>
    </w:tbl>
    <w:p>
      <w:pPr>
        <w:pStyle w:val="891"/>
        <w:numPr>
          <w:ilvl w:val="0"/>
          <w:numId w:val="0"/>
        </w:numPr>
        <w:spacing w:line="360" w:lineRule="auto"/>
        <w:rPr>
          <w:rFonts w:ascii="宋体" w:hAnsi="宋体" w:eastAsia="宋体"/>
          <w:b/>
          <w:color w:val="000000"/>
          <w:sz w:val="24"/>
          <w:szCs w:val="24"/>
          <w:highlight w:val="none"/>
          <w:lang w:val="en-US"/>
        </w:rPr>
      </w:pP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2</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物业管理（室外）</w:t>
      </w:r>
      <w:r>
        <w:rPr>
          <w:rFonts w:ascii="宋体" w:hAnsi="宋体" w:eastAsia="宋体"/>
          <w:b/>
          <w:color w:val="000000"/>
          <w:sz w:val="24"/>
          <w:szCs w:val="24"/>
          <w:highlight w:val="none"/>
          <w:lang w:val="en-US"/>
        </w:rPr>
      </w:r>
      <w:r/>
    </w:p>
    <w:tbl>
      <w:tblPr>
        <w:tblStyle w:val="10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pStyle w:val="891"/>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2929" w:type="dxa"/>
            <w:vAlign w:val="top"/>
            <w:textDirection w:val="lrTb"/>
            <w:noWrap w:val="false"/>
          </w:tcPr>
          <w:p>
            <w:pPr>
              <w:pStyle w:val="891"/>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明细</w:t>
            </w:r>
            <w:r>
              <w:rPr>
                <w:rFonts w:hint="eastAsia" w:ascii="宋体" w:hAnsi="宋体" w:eastAsia="宋体" w:cs="宋体"/>
                <w:color w:val="000000"/>
                <w:sz w:val="21"/>
                <w:szCs w:val="21"/>
                <w:highlight w:val="none"/>
              </w:rPr>
            </w:r>
            <w:r/>
          </w:p>
        </w:tc>
        <w:tc>
          <w:tcPr>
            <w:tcW w:w="3382" w:type="dxa"/>
            <w:vAlign w:val="top"/>
            <w:textDirection w:val="lrTb"/>
            <w:noWrap w:val="false"/>
          </w:tcPr>
          <w:p>
            <w:pPr>
              <w:pStyle w:val="891"/>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服务内容及标准</w:t>
            </w:r>
            <w:r>
              <w:rPr>
                <w:rFonts w:hint="eastAsia" w:ascii="宋体" w:hAnsi="宋体" w:eastAsia="宋体" w:cs="宋体"/>
                <w:color w:val="000000"/>
                <w:sz w:val="21"/>
                <w:szCs w:val="21"/>
                <w:highlight w:val="none"/>
              </w:rPr>
            </w:r>
            <w:r/>
          </w:p>
        </w:tc>
      </w:tr>
      <w:tr>
        <w:trPr/>
        <w:tc>
          <w:tcPr>
            <w:tcW w:w="2211" w:type="dxa"/>
            <w:vAlign w:val="top"/>
            <w:textDirection w:val="lrTb"/>
            <w:noWrap w:val="false"/>
          </w:tcPr>
          <w:p>
            <w:pPr>
              <w:pStyle w:val="891"/>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cs="宋体"/>
                <w:sz w:val="21"/>
                <w:szCs w:val="21"/>
                <w:highlight w:val="none"/>
                <w:lang w:eastAsia="zh-CN"/>
              </w:rPr>
              <w:t xml:space="preserve">鸿运苑六二期</w:t>
            </w:r>
            <w:r>
              <w:rPr>
                <w:rFonts w:hint="eastAsia" w:ascii="宋体" w:hAnsi="宋体" w:cs="宋体"/>
                <w:sz w:val="21"/>
                <w:szCs w:val="21"/>
                <w:highlight w:val="none"/>
                <w:lang w:val="en-US" w:eastAsia="zh-CN"/>
              </w:rPr>
              <w:t xml:space="preserve">小区</w:t>
            </w:r>
            <w:r>
              <w:rPr>
                <w:rFonts w:hint="eastAsia" w:ascii="宋体" w:hAnsi="宋体" w:cs="宋体"/>
                <w:color w:val="000000"/>
                <w:sz w:val="21"/>
                <w:szCs w:val="21"/>
                <w:highlight w:val="none"/>
                <w:lang w:val="en-US" w:eastAsia="zh-CN"/>
              </w:rPr>
              <w:t xml:space="preserve">室外部分</w:t>
            </w:r>
            <w:r>
              <w:rPr>
                <w:rFonts w:hint="eastAsia" w:ascii="宋体" w:hAnsi="宋体" w:eastAsia="宋体" w:cs="宋体"/>
                <w:color w:val="000000"/>
                <w:sz w:val="21"/>
                <w:szCs w:val="21"/>
                <w:highlight w:val="none"/>
                <w:lang w:val="en-US" w:eastAsia="zh-CN"/>
              </w:rPr>
            </w:r>
            <w:r/>
          </w:p>
        </w:tc>
        <w:tc>
          <w:tcPr>
            <w:tcW w:w="2929" w:type="dxa"/>
            <w:vAlign w:val="top"/>
            <w:textDirection w:val="lrTb"/>
            <w:noWrap w:val="false"/>
          </w:tcPr>
          <w:p>
            <w:pPr>
              <w:pStyle w:val="891"/>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rPr>
              <w:t xml:space="preserve">鸿运苑六二期小区总管理面积共计约138000平方米，绿化面积18000平方米，地面车位</w:t>
            </w:r>
            <w:r>
              <w:rPr>
                <w:rFonts w:hint="eastAsia" w:ascii="宋体" w:hAnsi="宋体" w:eastAsia="宋体" w:cs="宋体"/>
                <w:sz w:val="21"/>
                <w:szCs w:val="21"/>
                <w:highlight w:val="none"/>
                <w:lang w:val="en-US" w:eastAsia="zh-CN"/>
              </w:rPr>
              <w:t xml:space="preserve">325</w:t>
            </w:r>
            <w:r>
              <w:rPr>
                <w:rFonts w:hint="eastAsia" w:ascii="宋体" w:hAnsi="宋体" w:eastAsia="宋体" w:cs="宋体"/>
                <w:sz w:val="21"/>
                <w:szCs w:val="21"/>
                <w:highlight w:val="none"/>
              </w:rPr>
              <w:t xml:space="preserve">只。</w:t>
            </w:r>
            <w:r>
              <w:rPr>
                <w:rFonts w:hint="eastAsia" w:ascii="宋体" w:hAnsi="宋体" w:cs="宋体"/>
                <w:sz w:val="21"/>
                <w:szCs w:val="21"/>
                <w:highlight w:val="none"/>
                <w:lang w:val="en-US" w:eastAsia="zh-CN"/>
              </w:rPr>
              <w:t xml:space="preserve">其他</w:t>
            </w:r>
            <w:r>
              <w:rPr>
                <w:rFonts w:hint="eastAsia" w:ascii="宋体" w:hAnsi="宋体" w:eastAsia="宋体" w:cs="宋体"/>
                <w:sz w:val="21"/>
                <w:szCs w:val="21"/>
                <w:highlight w:val="none"/>
                <w:lang w:val="en-US" w:eastAsia="zh-CN"/>
              </w:rPr>
              <w:t xml:space="preserve">具体明细详见“1.1物业情况”</w:t>
            </w:r>
            <w:r>
              <w:rPr>
                <w:rFonts w:hint="eastAsia" w:ascii="宋体" w:hAnsi="宋体" w:cs="宋体"/>
                <w:sz w:val="21"/>
                <w:szCs w:val="21"/>
                <w:highlight w:val="none"/>
                <w:lang w:val="en-US" w:eastAsia="zh-CN"/>
              </w:rPr>
              <w:t xml:space="preserve">的室外部分</w:t>
            </w: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3382" w:type="dxa"/>
            <w:vAlign w:val="top"/>
            <w:textDirection w:val="lrTb"/>
            <w:noWrap w:val="false"/>
          </w:tcPr>
          <w:p>
            <w:pPr>
              <w:pStyle w:val="891"/>
              <w:keepLines w:val="0"/>
              <w:keepNext w:val="0"/>
              <w:pageBreakBefore w:val="0"/>
              <w:spacing w:line="24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参照无锡市普通住宅物业服务等级三级标准。主要包括鸿运苑六二期</w:t>
            </w:r>
            <w:r>
              <w:rPr>
                <w:rFonts w:hint="eastAsia" w:ascii="宋体" w:hAnsi="宋体" w:eastAsia="宋体" w:cs="宋体"/>
                <w:b/>
                <w:bCs/>
                <w:color w:val="000000"/>
                <w:sz w:val="21"/>
                <w:szCs w:val="21"/>
                <w:highlight w:val="none"/>
                <w:lang w:val="en-US" w:eastAsia="zh-CN"/>
              </w:rPr>
              <w:t xml:space="preserve">小区</w:t>
            </w:r>
            <w:r>
              <w:rPr>
                <w:rFonts w:hint="eastAsia" w:ascii="宋体" w:hAnsi="宋体" w:cs="宋体"/>
                <w:b/>
                <w:bCs/>
                <w:color w:val="000000"/>
                <w:sz w:val="21"/>
                <w:szCs w:val="21"/>
                <w:highlight w:val="none"/>
                <w:lang w:val="en-US" w:eastAsia="zh-CN"/>
              </w:rPr>
              <w:t xml:space="preserve">内</w:t>
            </w:r>
            <w:r>
              <w:rPr>
                <w:rFonts w:hint="eastAsia" w:ascii="宋体" w:hAnsi="宋体" w:eastAsia="宋体" w:cs="宋体"/>
                <w:b/>
                <w:bCs/>
                <w:color w:val="000000"/>
                <w:sz w:val="21"/>
                <w:szCs w:val="21"/>
                <w:highlight w:val="none"/>
              </w:rPr>
              <w:t xml:space="preserve">（包括商铺）及小区各出入口至主干道两侧50米距离范围内</w:t>
            </w:r>
            <w:r>
              <w:rPr>
                <w:rFonts w:hint="eastAsia" w:ascii="宋体" w:hAnsi="宋体" w:cs="宋体"/>
                <w:b/>
                <w:bCs/>
                <w:color w:val="000000"/>
                <w:sz w:val="21"/>
                <w:szCs w:val="21"/>
                <w:highlight w:val="none"/>
                <w:lang w:val="en-US" w:eastAsia="zh-CN"/>
              </w:rPr>
              <w:t xml:space="preserve">室外</w:t>
            </w:r>
            <w:r>
              <w:rPr>
                <w:rFonts w:hint="eastAsia" w:ascii="宋体" w:hAnsi="宋体" w:eastAsia="宋体" w:cs="宋体"/>
                <w:b/>
                <w:bCs/>
                <w:color w:val="000000"/>
                <w:sz w:val="21"/>
                <w:szCs w:val="21"/>
                <w:highlight w:val="none"/>
              </w:rPr>
              <w:t xml:space="preserve">的所有和物业有关的工作，包括但不仅限于保安、保洁、绿化养护与管理、房屋和共用设施设备的维修保养等工作。</w:t>
            </w:r>
            <w:r>
              <w:rPr>
                <w:rFonts w:hint="eastAsia" w:ascii="宋体" w:hAnsi="宋体" w:cs="宋体"/>
                <w:b/>
                <w:bCs/>
                <w:color w:val="000000"/>
                <w:sz w:val="21"/>
                <w:szCs w:val="21"/>
                <w:highlight w:val="none"/>
                <w:lang w:val="en-US" w:eastAsia="zh-CN"/>
              </w:rPr>
            </w:r>
            <w:r/>
          </w:p>
          <w:p>
            <w:pPr>
              <w:pStyle w:val="974"/>
              <w:ind w:left="0" w:firstLine="0"/>
              <w:rPr>
                <w:rFonts w:hint="eastAsia"/>
                <w:highlight w:val="none"/>
              </w:rPr>
            </w:pPr>
            <w:r>
              <w:rPr>
                <w:rFonts w:hint="eastAsia"/>
                <w:highlight w:val="none"/>
              </w:rPr>
              <w:t xml:space="preserve">具体如下：</w:t>
            </w:r>
            <w:r>
              <w:rPr>
                <w:rFonts w:hint="eastAsia"/>
                <w:highlight w:val="none"/>
              </w:rPr>
            </w:r>
            <w:r/>
          </w:p>
          <w:p>
            <w:pPr>
              <w:pStyle w:val="974"/>
              <w:ind w:left="0" w:firstLine="0"/>
              <w:rPr>
                <w:rFonts w:hint="eastAsia"/>
                <w:highlight w:val="none"/>
              </w:rPr>
            </w:pPr>
            <w:r>
              <w:rPr>
                <w:rFonts w:hint="eastAsia"/>
                <w:highlight w:val="none"/>
              </w:rPr>
              <w:t xml:space="preserve">1、保安工作包括但不限于：公共秩序维护、公共安全管理；门岗值守、秩序管理及巡查；车辆进出管理与疏导；机动车、非机动车的出入停放管理；日常安防监控管理、突发应急管理；协助相关部门做好紧急情况处置工作。</w:t>
            </w:r>
            <w:r>
              <w:rPr>
                <w:rFonts w:hint="eastAsia"/>
                <w:highlight w:val="none"/>
              </w:rPr>
            </w:r>
            <w:r/>
          </w:p>
          <w:p>
            <w:pPr>
              <w:pStyle w:val="974"/>
              <w:ind w:left="0" w:firstLine="0"/>
              <w:rPr>
                <w:rFonts w:hint="eastAsia"/>
                <w:highlight w:val="none"/>
              </w:rPr>
            </w:pPr>
            <w:r>
              <w:rPr>
                <w:rFonts w:hint="eastAsia"/>
                <w:highlight w:val="none"/>
              </w:rPr>
              <w:t xml:space="preserve">2、保洁工作包括但不限于：服务范围内的室外道路、场地、雨水明沟、水池、灯具等其他室外设施的保洁；化粪池疏通；室外停车场等公共场地的保洁；垃圾清运（建筑垃圾由中标供应商收集到采购人指定地点，生活垃圾由中标供应商收集后自行处理出小区）；协助社区做好垃圾分类工作。</w:t>
            </w:r>
            <w:r>
              <w:rPr>
                <w:rFonts w:hint="eastAsia"/>
                <w:highlight w:val="none"/>
              </w:rPr>
            </w:r>
            <w:r/>
          </w:p>
          <w:p>
            <w:pPr>
              <w:pStyle w:val="974"/>
              <w:ind w:left="0" w:firstLine="0"/>
              <w:rPr>
                <w:rFonts w:hint="eastAsia"/>
                <w:highlight w:val="none"/>
              </w:rPr>
            </w:pPr>
            <w:r>
              <w:rPr>
                <w:rFonts w:hint="eastAsia"/>
                <w:highlight w:val="none"/>
              </w:rPr>
              <w:t xml:space="preserve">3、绿化养护与管理包括但不限于：乔木、灌木、绿篱、花坛、垂直绿化、草坪及绿地附属设施的保洁、淋水、除草、修剪、施肥、除虫害、植保等工作，要求按照无锡市市政园林局绿化管理的要求和标准进行三级管理。</w:t>
            </w:r>
            <w:r>
              <w:rPr>
                <w:rFonts w:hint="eastAsia"/>
                <w:highlight w:val="none"/>
              </w:rPr>
            </w:r>
            <w:r/>
          </w:p>
          <w:p>
            <w:pPr>
              <w:pStyle w:val="974"/>
              <w:ind w:left="0" w:firstLine="0"/>
              <w:rPr>
                <w:rFonts w:hint="eastAsia"/>
                <w:highlight w:val="none"/>
              </w:rPr>
            </w:pPr>
            <w:r>
              <w:rPr>
                <w:rFonts w:hint="eastAsia"/>
                <w:highlight w:val="none"/>
              </w:rPr>
              <w:t xml:space="preserve">4、房屋和共用设施设备的维护保养包括但不限于：室外公共部位的维护保养（如道路、场地、给排水设施、照明灯、景观等）；室外共用设施设备的维护保养、年检（如消防、电力设施、弱电系统等）；配套设施设备的零星维修和应急维修。</w:t>
            </w:r>
            <w:r>
              <w:rPr>
                <w:rFonts w:hint="eastAsia"/>
                <w:highlight w:val="none"/>
              </w:rPr>
            </w:r>
            <w:r/>
          </w:p>
        </w:tc>
      </w:tr>
    </w:tbl>
    <w:p>
      <w:pPr>
        <w:pStyle w:val="891"/>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891"/>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3.物业管理服务内容及标准</w:t>
      </w:r>
      <w:r>
        <w:rPr>
          <w:rFonts w:ascii="宋体" w:hAnsi="宋体" w:eastAsia="宋体"/>
          <w:b/>
          <w:color w:val="000000"/>
          <w:sz w:val="24"/>
          <w:szCs w:val="24"/>
          <w:highlight w:val="none"/>
        </w:rPr>
      </w:r>
      <w:r/>
    </w:p>
    <w:p>
      <w:pPr>
        <w:pStyle w:val="891"/>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  基本服务</w:t>
      </w:r>
      <w:r>
        <w:rPr>
          <w:rFonts w:ascii="宋体" w:hAnsi="宋体" w:eastAsia="宋体"/>
          <w:color w:val="000000"/>
          <w:sz w:val="24"/>
          <w:szCs w:val="24"/>
          <w:highlight w:val="none"/>
        </w:rPr>
      </w:r>
      <w:r/>
    </w:p>
    <w:tbl>
      <w:tblPr>
        <w:tblStyle w:val="10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4709"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75"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管理处设置</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1、小区内设置管理处。</w:t>
            </w:r>
            <w:r>
              <w:rPr>
                <w:rFonts w:ascii="宋体" w:hAnsi="宋体" w:eastAsia="宋体" w:cs="宋体"/>
                <w:color w:val="000000"/>
                <w:szCs w:val="21"/>
                <w:highlight w:val="none"/>
              </w:rPr>
            </w:r>
            <w:r/>
          </w:p>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2、配置办公家具、接待前台、电话、电脑等办公设施及办公用品。</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2</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人员要求</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1、小区经理有相关物业管理工作经验。</w:t>
            </w:r>
            <w:r>
              <w:rPr>
                <w:rFonts w:ascii="宋体" w:hAnsi="宋体" w:eastAsia="宋体" w:cs="宋体"/>
                <w:color w:val="000000"/>
                <w:szCs w:val="21"/>
                <w:highlight w:val="none"/>
              </w:rPr>
            </w:r>
            <w:r/>
          </w:p>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2、所有工作人员服装统一，挂牌上岗，仪表整洁规范。</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3</w:t>
            </w:r>
            <w:r>
              <w:rPr>
                <w:rFonts w:hint="eastAsia" w:ascii="微软雅黑" w:hAnsi="微软雅黑" w:eastAsia="微软雅黑" w:cs="微软雅黑"/>
                <w:b w:val="0"/>
                <w:bCs w:val="0"/>
                <w:color w:val="000000"/>
                <w:spacing w:val="-1"/>
                <w:szCs w:val="21"/>
                <w:highlight w:val="none"/>
                <w:lang w:eastAsia="zh-CN"/>
              </w:rPr>
            </w:r>
            <w:r/>
          </w:p>
        </w:tc>
        <w:tc>
          <w:tcPr>
            <w:tcW w:w="263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服务时间</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管理处周一至周五每天8小时业务接待。</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4</w:t>
            </w:r>
            <w:r>
              <w:rPr>
                <w:rFonts w:hint="eastAsia"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日常服务</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1、24小时受理业主或使用人报修。急修1小时内到现场处理，一般修理三天内完成（预约除外）。</w:t>
            </w:r>
            <w:r>
              <w:rPr>
                <w:rFonts w:ascii="宋体" w:hAnsi="宋体" w:eastAsia="宋体" w:cs="宋体"/>
                <w:color w:val="000000"/>
                <w:szCs w:val="21"/>
                <w:highlight w:val="none"/>
              </w:rPr>
            </w:r>
            <w:r/>
          </w:p>
          <w:p>
            <w:pPr>
              <w:pStyle w:val="891"/>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2、对业主或使用人的投诉在四天内答复处理。</w:t>
            </w:r>
            <w:r>
              <w:rPr>
                <w:rFonts w:ascii="宋体" w:hAnsi="宋体" w:eastAsia="宋体" w:cs="宋体"/>
                <w:color w:val="000000"/>
                <w:szCs w:val="21"/>
                <w:highlight w:val="none"/>
              </w:rPr>
            </w:r>
            <w:r/>
          </w:p>
          <w:p>
            <w:pPr>
              <w:pStyle w:val="891"/>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3、公示服务标准和收费标准，每年向业主公布财务状况一次，公共水电费能耗分摊每半年向业主公布一次。</w:t>
            </w:r>
            <w:r>
              <w:rPr>
                <w:rFonts w:ascii="宋体" w:hAnsi="宋体" w:eastAsia="宋体" w:cs="宋体"/>
                <w:color w:val="000000"/>
                <w:szCs w:val="21"/>
                <w:highlight w:val="none"/>
              </w:rPr>
            </w:r>
            <w:r/>
          </w:p>
          <w:p>
            <w:pPr>
              <w:pStyle w:val="891"/>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4、制定小区房屋装修申请、验收等装修管理制度，对不符合规定的行为、现象及时劝阻、制止或报告。</w:t>
            </w:r>
            <w:r>
              <w:rPr>
                <w:rFonts w:ascii="宋体" w:hAnsi="宋体" w:eastAsia="宋体" w:cs="宋体"/>
                <w:color w:val="000000"/>
                <w:szCs w:val="21"/>
                <w:highlight w:val="none"/>
              </w:rPr>
            </w:r>
            <w:r/>
          </w:p>
          <w:p>
            <w:pPr>
              <w:pStyle w:val="891"/>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5、建立业主档案、收费管理、设备管理等记录。</w:t>
            </w:r>
            <w:r>
              <w:rPr>
                <w:rFonts w:ascii="宋体" w:hAnsi="宋体" w:eastAsia="宋体" w:cs="宋体"/>
                <w:color w:val="000000"/>
                <w:szCs w:val="21"/>
                <w:highlight w:val="none"/>
              </w:rPr>
            </w:r>
            <w:r/>
          </w:p>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6、能提供一种以上特约服务（有偿）和一种以上便民（无偿）服务；每年组织一次以上的社区活动。</w:t>
            </w:r>
            <w:r>
              <w:rPr>
                <w:rFonts w:ascii="宋体" w:hAnsi="宋体" w:eastAsia="宋体" w:cs="宋体"/>
                <w:color w:val="000000"/>
                <w:sz w:val="21"/>
                <w:szCs w:val="21"/>
                <w:highlight w:val="none"/>
                <w:lang w:val="en-US" w:eastAsia="en-US" w:bidi="ar-SA"/>
              </w:rPr>
            </w:r>
            <w:r/>
          </w:p>
        </w:tc>
      </w:tr>
    </w:tbl>
    <w:p>
      <w:pPr>
        <w:pStyle w:val="891"/>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  清洁管理服务</w:t>
      </w:r>
      <w:r>
        <w:rPr>
          <w:rFonts w:hint="eastAsia" w:ascii="宋体" w:hAnsi="宋体" w:eastAsia="宋体" w:cs="宋体"/>
          <w:b w:val="0"/>
          <w:bCs w:val="0"/>
          <w:color w:val="000000"/>
          <w:sz w:val="24"/>
          <w:szCs w:val="24"/>
          <w:highlight w:val="none"/>
        </w:rPr>
      </w:r>
      <w:r/>
    </w:p>
    <w:tbl>
      <w:tblPr>
        <w:tblStyle w:val="10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4709"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75"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共用楼道保洁</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每周打扫1次各楼层通道和楼梯台阶、清洁1次楼梯扶手；楼梯间墙面、顶面每季度除尘1次。</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2</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电梯及电梯厅保洁</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每日清扫1次电梯轿厢，每周擦拭1次电梯门壁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每月对轿厢顶部清洁1次</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3</w:t>
            </w:r>
            <w:r>
              <w:rPr>
                <w:rFonts w:hint="eastAsia" w:ascii="微软雅黑" w:hAnsi="微软雅黑" w:eastAsia="微软雅黑" w:cs="微软雅黑"/>
                <w:b w:val="0"/>
                <w:bCs w:val="0"/>
                <w:color w:val="000000"/>
                <w:spacing w:val="-1"/>
                <w:szCs w:val="21"/>
                <w:highlight w:val="none"/>
                <w:lang w:eastAsia="zh-CN"/>
              </w:rPr>
            </w:r>
            <w:r/>
          </w:p>
        </w:tc>
        <w:tc>
          <w:tcPr>
            <w:tcW w:w="263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共用卫生间保洁</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每日清洁2次，每周消杀1次</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4</w:t>
            </w:r>
            <w:r>
              <w:rPr>
                <w:rFonts w:hint="eastAsia"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停车场、共用车库或车棚保洁</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每半月清扫1次车库，每半年进行1次地下室消杀工作</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5</w:t>
            </w:r>
            <w:r>
              <w:rPr>
                <w:rFonts w:hint="eastAsia"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绿化带、道路保洁</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每日清扫1次</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6</w:t>
            </w:r>
            <w:r>
              <w:rPr>
                <w:rFonts w:hint="eastAsia"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标识、宣传牌、信报箱保洁</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标识、宣传牌每周擦拭1次，雕塑、信报箱每季度擦拭1次</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7</w:t>
            </w:r>
            <w:r>
              <w:rPr>
                <w:rFonts w:hint="eastAsia"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休闲、娱乐、健身设施</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每周清洁1次</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8</w:t>
            </w:r>
            <w:r>
              <w:rPr>
                <w:rFonts w:hint="eastAsia"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垃圾桶、果皮箱</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垃圾每日收集1次，垃圾桶、果皮箱每月</w:t>
            </w:r>
            <w:r>
              <w:rPr>
                <w:rFonts w:hint="eastAsia" w:ascii="宋体" w:hAnsi="宋体" w:eastAsia="宋体" w:cs="宋体"/>
                <w:color w:val="000000"/>
                <w:szCs w:val="21"/>
                <w:highlight w:val="none"/>
                <w:lang w:eastAsia="zh-CN"/>
              </w:rPr>
              <w:t xml:space="preserve">擦拭</w:t>
            </w:r>
            <w:r>
              <w:rPr>
                <w:rFonts w:hint="eastAsia" w:ascii="宋体" w:hAnsi="宋体" w:eastAsia="宋体" w:cs="宋体"/>
                <w:color w:val="000000"/>
                <w:szCs w:val="21"/>
                <w:highlight w:val="none"/>
              </w:rPr>
              <w:t xml:space="preserve">2次</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9</w:t>
            </w:r>
            <w:r>
              <w:rPr>
                <w:rFonts w:hint="eastAsia"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垃圾收集与处理</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小区内定点设置垃圾收集箱或点，每日定时清理1次；垃圾收集箱或点周围地面无散落垃圾、无异味，每月清洗1次。</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10</w:t>
            </w:r>
            <w:r>
              <w:rPr>
                <w:rFonts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卫生消杀</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灭鼠、灭蚊等每年至少进行2次</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11</w:t>
            </w:r>
            <w:r>
              <w:rPr>
                <w:rFonts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公共天台、屋顶</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每季清理1次，保持清洁、无垃圾</w:t>
            </w:r>
            <w:r>
              <w:rPr>
                <w:rFonts w:ascii="宋体" w:hAnsi="宋体" w:eastAsia="宋体" w:cs="宋体"/>
                <w:color w:val="000000"/>
                <w:sz w:val="21"/>
                <w:szCs w:val="21"/>
                <w:highlight w:val="none"/>
                <w:lang w:val="en-US" w:eastAsia="en-US" w:bidi="ar-SA"/>
              </w:rPr>
            </w:r>
            <w:r/>
          </w:p>
        </w:tc>
      </w:tr>
    </w:tbl>
    <w:p>
      <w:pPr>
        <w:pStyle w:val="891"/>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3.3  房屋、共用设施、设备维护与管理</w:t>
      </w:r>
      <w:r>
        <w:rPr>
          <w:rFonts w:hint="eastAsia" w:ascii="宋体" w:hAnsi="宋体" w:eastAsia="宋体" w:cs="宋体"/>
          <w:b w:val="0"/>
          <w:bCs w:val="0"/>
          <w:color w:val="000000"/>
          <w:sz w:val="24"/>
          <w:szCs w:val="24"/>
          <w:highlight w:val="none"/>
        </w:rPr>
      </w:r>
      <w:r/>
    </w:p>
    <w:tbl>
      <w:tblPr>
        <w:tblStyle w:val="10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1901"/>
        <w:gridCol w:w="5888"/>
      </w:tblGrid>
      <w:tr>
        <w:trPr/>
        <w:tc>
          <w:tcPr>
            <w:tcW w:w="733"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1901"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888"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733"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1901"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公共部位门窗</w:t>
            </w:r>
            <w:r>
              <w:rPr>
                <w:rFonts w:ascii="宋体" w:hAnsi="宋体" w:eastAsia="宋体" w:cs="宋体"/>
                <w:color w:val="000000"/>
                <w:sz w:val="21"/>
                <w:szCs w:val="21"/>
                <w:highlight w:val="none"/>
                <w:lang w:val="en-US" w:eastAsia="en-US" w:bidi="ar-SA"/>
              </w:rPr>
            </w:r>
            <w:r/>
          </w:p>
        </w:tc>
        <w:tc>
          <w:tcPr>
            <w:tcW w:w="588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每月巡视楼内公共部位门窗，保持玻璃、门窗配件完好，门、窗开闭灵活并无异常声响。</w:t>
            </w:r>
            <w:r>
              <w:rPr>
                <w:rFonts w:ascii="宋体" w:hAnsi="宋体" w:eastAsia="宋体" w:cs="宋体"/>
                <w:color w:val="000000"/>
                <w:sz w:val="21"/>
                <w:szCs w:val="21"/>
                <w:highlight w:val="none"/>
                <w:lang w:val="en-US" w:eastAsia="en-US" w:bidi="ar-SA"/>
              </w:rPr>
            </w:r>
            <w:r/>
          </w:p>
        </w:tc>
      </w:tr>
      <w:tr>
        <w:trPr/>
        <w:tc>
          <w:tcPr>
            <w:tcW w:w="733"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2</w:t>
            </w:r>
            <w:r>
              <w:rPr>
                <w:rFonts w:ascii="微软雅黑" w:hAnsi="微软雅黑" w:eastAsia="微软雅黑" w:cs="微软雅黑"/>
                <w:b w:val="0"/>
                <w:bCs w:val="0"/>
                <w:color w:val="000000"/>
                <w:spacing w:val="-1"/>
                <w:szCs w:val="21"/>
                <w:highlight w:val="none"/>
                <w:lang w:eastAsia="en-US"/>
              </w:rPr>
            </w:r>
            <w:r/>
          </w:p>
        </w:tc>
        <w:tc>
          <w:tcPr>
            <w:tcW w:w="1901"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围墙</w:t>
            </w:r>
            <w:r>
              <w:rPr>
                <w:rFonts w:ascii="宋体" w:hAnsi="宋体" w:eastAsia="宋体" w:cs="宋体"/>
                <w:color w:val="000000"/>
                <w:sz w:val="21"/>
                <w:szCs w:val="21"/>
                <w:highlight w:val="none"/>
                <w:lang w:val="en-US" w:eastAsia="en-US" w:bidi="ar-SA"/>
              </w:rPr>
            </w:r>
            <w:r/>
          </w:p>
        </w:tc>
        <w:tc>
          <w:tcPr>
            <w:tcW w:w="588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每季一次巡查围墙，发现损坏立即修复，保持围墙完好</w:t>
            </w:r>
            <w:r>
              <w:rPr>
                <w:rFonts w:ascii="宋体" w:hAnsi="宋体" w:eastAsia="宋体" w:cs="宋体"/>
                <w:color w:val="000000"/>
                <w:sz w:val="21"/>
                <w:szCs w:val="21"/>
                <w:highlight w:val="none"/>
                <w:lang w:val="en-US" w:eastAsia="en-US" w:bidi="ar-SA"/>
              </w:rPr>
            </w:r>
            <w:r/>
          </w:p>
        </w:tc>
      </w:tr>
      <w:tr>
        <w:trPr/>
        <w:tc>
          <w:tcPr>
            <w:tcW w:w="733"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3</w:t>
            </w:r>
            <w:r>
              <w:rPr>
                <w:rFonts w:hint="eastAsia" w:ascii="微软雅黑" w:hAnsi="微软雅黑" w:eastAsia="微软雅黑" w:cs="微软雅黑"/>
                <w:b w:val="0"/>
                <w:bCs w:val="0"/>
                <w:color w:val="000000"/>
                <w:spacing w:val="-1"/>
                <w:szCs w:val="21"/>
                <w:highlight w:val="none"/>
                <w:lang w:eastAsia="zh-CN"/>
              </w:rPr>
            </w:r>
            <w:r/>
          </w:p>
        </w:tc>
        <w:tc>
          <w:tcPr>
            <w:tcW w:w="1901"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道路、场地等</w:t>
            </w:r>
            <w:r>
              <w:rPr>
                <w:rFonts w:ascii="宋体" w:hAnsi="宋体" w:eastAsia="宋体" w:cs="宋体"/>
                <w:color w:val="000000"/>
                <w:sz w:val="21"/>
                <w:szCs w:val="21"/>
                <w:highlight w:val="none"/>
                <w:lang w:val="en-US" w:eastAsia="en-US" w:bidi="ar-SA"/>
              </w:rPr>
            </w:r>
            <w:r/>
          </w:p>
        </w:tc>
        <w:tc>
          <w:tcPr>
            <w:tcW w:w="588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每季一次巡查道路、路面、侧石、井盖等，发现损坏及时修复，保持路面无破损。</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4</w:t>
            </w:r>
            <w:r>
              <w:rPr>
                <w:rFonts w:hint="eastAsia" w:ascii="微软雅黑" w:hAnsi="微软雅黑" w:eastAsia="微软雅黑" w:cs="微软雅黑"/>
                <w:b w:val="0"/>
                <w:bCs w:val="0"/>
                <w:color w:val="000000"/>
                <w:spacing w:val="-1"/>
                <w:szCs w:val="21"/>
                <w:highlight w:val="none"/>
                <w:lang w:val="en-US" w:eastAsia="zh-CN"/>
              </w:rPr>
            </w:r>
            <w:r/>
          </w:p>
        </w:tc>
        <w:tc>
          <w:tcPr>
            <w:tcW w:w="1901"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排水设施</w:t>
            </w:r>
            <w:r>
              <w:rPr>
                <w:rFonts w:ascii="宋体" w:hAnsi="宋体" w:eastAsia="宋体" w:cs="宋体"/>
                <w:color w:val="000000"/>
                <w:sz w:val="21"/>
                <w:szCs w:val="21"/>
                <w:highlight w:val="none"/>
                <w:lang w:val="en-US" w:eastAsia="en-US" w:bidi="ar-SA"/>
              </w:rPr>
            </w:r>
            <w:r/>
          </w:p>
        </w:tc>
        <w:tc>
          <w:tcPr>
            <w:tcW w:w="588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w:t>
            </w:r>
            <w:r>
              <w:rPr>
                <w:rFonts w:hint="eastAsia" w:ascii="宋体" w:hAnsi="宋体" w:eastAsia="宋体" w:cs="宋体"/>
                <w:color w:val="000000"/>
                <w:szCs w:val="21"/>
                <w:highlight w:val="none"/>
                <w:lang w:eastAsia="zh-CN"/>
              </w:rPr>
              <w:t xml:space="preserve">季度</w:t>
            </w:r>
            <w:r>
              <w:rPr>
                <w:rFonts w:hint="eastAsia" w:ascii="宋体" w:hAnsi="宋体" w:eastAsia="宋体" w:cs="宋体"/>
                <w:color w:val="000000"/>
                <w:szCs w:val="21"/>
                <w:highlight w:val="none"/>
              </w:rPr>
              <w:t xml:space="preserve">清扫1次排水明沟，每年对地下管井清理1次</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5</w:t>
            </w:r>
            <w:r>
              <w:rPr>
                <w:rFonts w:hint="eastAsia" w:ascii="微软雅黑" w:hAnsi="微软雅黑" w:eastAsia="微软雅黑" w:cs="微软雅黑"/>
                <w:b w:val="0"/>
                <w:bCs w:val="0"/>
                <w:color w:val="000000"/>
                <w:spacing w:val="-1"/>
                <w:szCs w:val="21"/>
                <w:highlight w:val="none"/>
                <w:lang w:val="en-US" w:eastAsia="zh-CN"/>
              </w:rPr>
            </w:r>
            <w:r/>
          </w:p>
        </w:tc>
        <w:tc>
          <w:tcPr>
            <w:tcW w:w="1901"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给水设施</w:t>
            </w:r>
            <w:r>
              <w:rPr>
                <w:rFonts w:ascii="宋体" w:hAnsi="宋体" w:eastAsia="宋体" w:cs="宋体"/>
                <w:color w:val="000000"/>
                <w:sz w:val="21"/>
                <w:szCs w:val="21"/>
                <w:highlight w:val="none"/>
                <w:lang w:val="en-US" w:eastAsia="en-US" w:bidi="ar-SA"/>
              </w:rPr>
            </w:r>
            <w:r/>
          </w:p>
        </w:tc>
        <w:tc>
          <w:tcPr>
            <w:tcW w:w="588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饮用水水池</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箱</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每年清洗消毒1次、水质化验达标</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6</w:t>
            </w:r>
            <w:r>
              <w:rPr>
                <w:rFonts w:hint="eastAsia" w:ascii="微软雅黑" w:hAnsi="微软雅黑" w:eastAsia="微软雅黑" w:cs="微软雅黑"/>
                <w:b w:val="0"/>
                <w:bCs w:val="0"/>
                <w:color w:val="000000"/>
                <w:spacing w:val="-1"/>
                <w:szCs w:val="21"/>
                <w:highlight w:val="none"/>
                <w:lang w:val="en-US" w:eastAsia="zh-CN"/>
              </w:rPr>
            </w:r>
            <w:r/>
          </w:p>
        </w:tc>
        <w:tc>
          <w:tcPr>
            <w:tcW w:w="1901"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公共部位照明灯、景观灯等</w:t>
            </w:r>
            <w:r>
              <w:rPr>
                <w:rFonts w:ascii="宋体" w:hAnsi="宋体" w:eastAsia="宋体" w:cs="宋体"/>
                <w:color w:val="000000"/>
                <w:sz w:val="21"/>
                <w:szCs w:val="21"/>
                <w:highlight w:val="none"/>
                <w:lang w:val="en-US" w:eastAsia="en-US" w:bidi="ar-SA"/>
              </w:rPr>
            </w:r>
            <w:r/>
          </w:p>
        </w:tc>
        <w:tc>
          <w:tcPr>
            <w:tcW w:w="588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保持灯具完好。</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7</w:t>
            </w:r>
            <w:r>
              <w:rPr>
                <w:rFonts w:hint="eastAsia" w:ascii="微软雅黑" w:hAnsi="微软雅黑" w:eastAsia="微软雅黑" w:cs="微软雅黑"/>
                <w:b w:val="0"/>
                <w:bCs w:val="0"/>
                <w:color w:val="000000"/>
                <w:spacing w:val="-1"/>
                <w:szCs w:val="21"/>
                <w:highlight w:val="none"/>
                <w:lang w:val="en-US" w:eastAsia="zh-CN"/>
              </w:rPr>
            </w:r>
            <w:r/>
          </w:p>
        </w:tc>
        <w:tc>
          <w:tcPr>
            <w:tcW w:w="1901"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消防设施设备</w:t>
            </w:r>
            <w:r>
              <w:rPr>
                <w:rFonts w:ascii="宋体" w:hAnsi="宋体" w:eastAsia="宋体" w:cs="宋体"/>
                <w:color w:val="000000"/>
                <w:sz w:val="21"/>
                <w:szCs w:val="21"/>
                <w:highlight w:val="none"/>
                <w:lang w:val="en-US" w:eastAsia="en-US" w:bidi="ar-SA"/>
              </w:rPr>
            </w:r>
            <w:r/>
          </w:p>
        </w:tc>
        <w:tc>
          <w:tcPr>
            <w:tcW w:w="588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1、消防设施设备可随时启用，消防通道畅通</w:t>
            </w:r>
            <w:r>
              <w:rPr>
                <w:rFonts w:ascii="宋体" w:hAnsi="宋体" w:eastAsia="宋体" w:cs="宋体"/>
                <w:color w:val="000000"/>
                <w:szCs w:val="21"/>
                <w:highlight w:val="none"/>
              </w:rPr>
            </w:r>
            <w:r/>
          </w:p>
          <w:p>
            <w:pPr>
              <w:pStyle w:val="891"/>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2、每半年检查一次消防水带、阀杆处加注润滑油并</w:t>
            </w:r>
            <w:r>
              <w:rPr>
                <w:rFonts w:hint="eastAsia" w:ascii="宋体" w:hAnsi="宋体" w:eastAsia="宋体" w:cs="宋体"/>
                <w:color w:val="000000"/>
                <w:szCs w:val="21"/>
                <w:highlight w:val="none"/>
                <w:lang w:eastAsia="zh-CN"/>
              </w:rPr>
              <w:t xml:space="preserve">做</w:t>
            </w:r>
            <w:r>
              <w:rPr>
                <w:rFonts w:hint="eastAsia" w:ascii="宋体" w:hAnsi="宋体" w:eastAsia="宋体" w:cs="宋体"/>
                <w:color w:val="000000"/>
                <w:szCs w:val="21"/>
                <w:highlight w:val="none"/>
              </w:rPr>
              <w:t xml:space="preserve">一次放水检查。</w:t>
            </w:r>
            <w:r>
              <w:rPr>
                <w:rFonts w:ascii="宋体" w:hAnsi="宋体" w:eastAsia="宋体" w:cs="宋体"/>
                <w:color w:val="000000"/>
                <w:szCs w:val="21"/>
                <w:highlight w:val="none"/>
              </w:rPr>
            </w:r>
            <w:r/>
          </w:p>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3、每月检查一次灭火器，临近失效立即更新或充压。</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8</w:t>
            </w:r>
            <w:r>
              <w:rPr>
                <w:rFonts w:hint="eastAsia" w:ascii="微软雅黑" w:hAnsi="微软雅黑" w:eastAsia="微软雅黑" w:cs="微软雅黑"/>
                <w:b w:val="0"/>
                <w:bCs w:val="0"/>
                <w:color w:val="000000"/>
                <w:spacing w:val="-1"/>
                <w:szCs w:val="21"/>
                <w:highlight w:val="none"/>
                <w:lang w:val="en-US" w:eastAsia="zh-CN"/>
              </w:rPr>
            </w:r>
            <w:r/>
          </w:p>
        </w:tc>
        <w:tc>
          <w:tcPr>
            <w:tcW w:w="1901"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其他设施</w:t>
            </w:r>
            <w:r>
              <w:rPr>
                <w:rFonts w:ascii="宋体" w:hAnsi="宋体" w:eastAsia="宋体" w:cs="宋体"/>
                <w:color w:val="000000"/>
                <w:sz w:val="21"/>
                <w:szCs w:val="21"/>
                <w:highlight w:val="none"/>
                <w:lang w:val="en-US" w:eastAsia="en-US" w:bidi="ar-SA"/>
              </w:rPr>
            </w:r>
            <w:r/>
          </w:p>
        </w:tc>
        <w:tc>
          <w:tcPr>
            <w:tcW w:w="588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每月巡查1次小区房屋单元门、楼道、管线井道、机房以及</w:t>
            </w:r>
            <w:r>
              <w:rPr>
                <w:rFonts w:hint="eastAsia" w:ascii="宋体" w:hAnsi="宋体" w:eastAsia="宋体" w:cs="宋体"/>
                <w:color w:val="000000"/>
                <w:szCs w:val="21"/>
                <w:highlight w:val="none"/>
                <w:lang w:eastAsia="zh-CN"/>
              </w:rPr>
              <w:t xml:space="preserve">其他</w:t>
            </w:r>
            <w:r>
              <w:rPr>
                <w:rFonts w:hint="eastAsia" w:ascii="宋体" w:hAnsi="宋体" w:eastAsia="宋体" w:cs="宋体"/>
                <w:color w:val="000000"/>
                <w:szCs w:val="21"/>
                <w:highlight w:val="none"/>
              </w:rPr>
              <w:t xml:space="preserve">共用设施设备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并及时维护保养，保证正常运行；小区主要道路及停车场交通标志齐全</w:t>
            </w:r>
            <w:r>
              <w:rPr>
                <w:rFonts w:ascii="宋体" w:hAnsi="宋体" w:eastAsia="宋体" w:cs="宋体"/>
                <w:color w:val="000000"/>
                <w:sz w:val="21"/>
                <w:szCs w:val="21"/>
                <w:highlight w:val="none"/>
                <w:lang w:val="en-US" w:eastAsia="en-US" w:bidi="ar-SA"/>
              </w:rPr>
            </w:r>
            <w:r/>
          </w:p>
        </w:tc>
      </w:tr>
    </w:tbl>
    <w:p>
      <w:pPr>
        <w:pStyle w:val="891"/>
        <w:ind w:firstLine="480"/>
        <w:spacing w:line="360" w:lineRule="auto"/>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3.4 园林绿化养护与管理</w:t>
      </w:r>
      <w:r>
        <w:rPr>
          <w:rFonts w:ascii="宋体" w:hAnsi="宋体" w:eastAsia="宋体"/>
          <w:b w:val="0"/>
          <w:bCs w:val="0"/>
          <w:color w:val="000000"/>
          <w:sz w:val="24"/>
          <w:szCs w:val="24"/>
          <w:highlight w:val="none"/>
        </w:rPr>
      </w:r>
      <w:r/>
    </w:p>
    <w:tbl>
      <w:tblPr>
        <w:tblStyle w:val="10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965"/>
        <w:gridCol w:w="5858"/>
      </w:tblGrid>
      <w:tr>
        <w:trPr/>
        <w:tc>
          <w:tcPr>
            <w:tcW w:w="699"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1965"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858"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699"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1965"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基本条件</w:t>
            </w:r>
            <w:r>
              <w:rPr>
                <w:rFonts w:ascii="宋体" w:hAnsi="宋体" w:eastAsia="宋体" w:cs="宋体"/>
                <w:color w:val="000000"/>
                <w:sz w:val="21"/>
                <w:szCs w:val="21"/>
                <w:highlight w:val="none"/>
                <w:lang w:val="en-US" w:eastAsia="en-US" w:bidi="ar-SA"/>
              </w:rPr>
            </w:r>
            <w:r/>
          </w:p>
        </w:tc>
        <w:tc>
          <w:tcPr>
            <w:tcW w:w="585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乔灌木生长健壮，树冠完整；花灌木按时开花结果；球、篱、地被生长无缺枝、空挡。</w:t>
            </w:r>
            <w:r>
              <w:rPr>
                <w:rFonts w:ascii="宋体" w:hAnsi="宋体" w:eastAsia="宋体" w:cs="宋体"/>
                <w:color w:val="000000"/>
                <w:sz w:val="21"/>
                <w:szCs w:val="21"/>
                <w:highlight w:val="none"/>
                <w:lang w:val="en-US" w:eastAsia="en-US" w:bidi="ar-SA"/>
              </w:rPr>
            </w:r>
            <w:r/>
          </w:p>
        </w:tc>
      </w:tr>
      <w:tr>
        <w:trPr/>
        <w:tc>
          <w:tcPr>
            <w:tcW w:w="699"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2</w:t>
            </w:r>
            <w:r>
              <w:rPr>
                <w:rFonts w:ascii="微软雅黑" w:hAnsi="微软雅黑" w:eastAsia="微软雅黑" w:cs="微软雅黑"/>
                <w:b w:val="0"/>
                <w:bCs w:val="0"/>
                <w:color w:val="000000"/>
                <w:spacing w:val="-1"/>
                <w:szCs w:val="21"/>
                <w:highlight w:val="none"/>
                <w:lang w:eastAsia="en-US"/>
              </w:rPr>
            </w:r>
            <w:r/>
          </w:p>
        </w:tc>
        <w:tc>
          <w:tcPr>
            <w:tcW w:w="1965"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草坪、灌木类、花坛</w:t>
            </w:r>
            <w:r>
              <w:rPr>
                <w:rFonts w:ascii="宋体" w:hAnsi="宋体" w:eastAsia="宋体" w:cs="宋体"/>
                <w:color w:val="000000"/>
                <w:sz w:val="21"/>
                <w:szCs w:val="21"/>
                <w:highlight w:val="none"/>
                <w:lang w:val="en-US" w:eastAsia="en-US" w:bidi="ar-SA"/>
              </w:rPr>
            </w:r>
            <w:r/>
          </w:p>
        </w:tc>
        <w:tc>
          <w:tcPr>
            <w:tcW w:w="585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成活率80%以上，每年修剪3次，除虫施肥每年1次</w:t>
            </w:r>
            <w:r>
              <w:rPr>
                <w:rFonts w:ascii="宋体" w:hAnsi="宋体" w:eastAsia="宋体" w:cs="宋体"/>
                <w:color w:val="000000"/>
                <w:sz w:val="21"/>
                <w:szCs w:val="21"/>
                <w:highlight w:val="none"/>
                <w:lang w:val="en-US" w:eastAsia="en-US" w:bidi="ar-SA"/>
              </w:rPr>
            </w:r>
            <w:r/>
          </w:p>
        </w:tc>
      </w:tr>
      <w:tr>
        <w:trPr/>
        <w:tc>
          <w:tcPr>
            <w:tcW w:w="699"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3</w:t>
            </w:r>
            <w:r>
              <w:rPr>
                <w:rFonts w:hint="eastAsia" w:ascii="微软雅黑" w:hAnsi="微软雅黑" w:eastAsia="微软雅黑" w:cs="微软雅黑"/>
                <w:b w:val="0"/>
                <w:bCs w:val="0"/>
                <w:color w:val="000000"/>
                <w:spacing w:val="-1"/>
                <w:szCs w:val="21"/>
                <w:highlight w:val="none"/>
                <w:lang w:eastAsia="zh-CN"/>
              </w:rPr>
            </w:r>
            <w:r/>
          </w:p>
        </w:tc>
        <w:tc>
          <w:tcPr>
            <w:tcW w:w="1965"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乔木类</w:t>
            </w:r>
            <w:r>
              <w:rPr>
                <w:rFonts w:ascii="宋体" w:hAnsi="宋体" w:eastAsia="宋体" w:cs="宋体"/>
                <w:color w:val="000000"/>
                <w:sz w:val="21"/>
                <w:szCs w:val="21"/>
                <w:highlight w:val="none"/>
                <w:lang w:val="en-US" w:eastAsia="en-US" w:bidi="ar-SA"/>
              </w:rPr>
            </w:r>
            <w:r/>
          </w:p>
        </w:tc>
        <w:tc>
          <w:tcPr>
            <w:tcW w:w="585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成活率80%以上，每年修剪1次，除虫施肥每年1次</w:t>
            </w:r>
            <w:r>
              <w:rPr>
                <w:rFonts w:ascii="宋体" w:hAnsi="宋体" w:eastAsia="宋体" w:cs="宋体"/>
                <w:color w:val="000000"/>
                <w:sz w:val="21"/>
                <w:szCs w:val="21"/>
                <w:highlight w:val="none"/>
                <w:lang w:val="en-US" w:eastAsia="en-US" w:bidi="ar-SA"/>
              </w:rPr>
            </w:r>
            <w:r/>
          </w:p>
        </w:tc>
      </w:tr>
      <w:tr>
        <w:trPr/>
        <w:tc>
          <w:tcPr>
            <w:tcW w:w="699"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4</w:t>
            </w:r>
            <w:r>
              <w:rPr>
                <w:rFonts w:hint="eastAsia" w:ascii="微软雅黑" w:hAnsi="微软雅黑" w:eastAsia="微软雅黑" w:cs="微软雅黑"/>
                <w:b w:val="0"/>
                <w:bCs w:val="0"/>
                <w:color w:val="000000"/>
                <w:spacing w:val="-1"/>
                <w:szCs w:val="21"/>
                <w:highlight w:val="none"/>
                <w:lang w:val="en-US" w:eastAsia="zh-CN"/>
              </w:rPr>
            </w:r>
            <w:r/>
          </w:p>
        </w:tc>
        <w:tc>
          <w:tcPr>
            <w:tcW w:w="1965"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人工湖、喷水池</w:t>
            </w:r>
            <w:r>
              <w:rPr>
                <w:rFonts w:ascii="宋体" w:hAnsi="宋体" w:eastAsia="宋体" w:cs="宋体"/>
                <w:color w:val="000000"/>
                <w:sz w:val="21"/>
                <w:szCs w:val="21"/>
                <w:highlight w:val="none"/>
                <w:lang w:val="en-US" w:eastAsia="en-US" w:bidi="ar-SA"/>
              </w:rPr>
            </w:r>
            <w:r/>
          </w:p>
        </w:tc>
        <w:tc>
          <w:tcPr>
            <w:tcW w:w="585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每季水面清捞1次</w:t>
            </w:r>
            <w:r>
              <w:rPr>
                <w:rFonts w:ascii="宋体" w:hAnsi="宋体" w:eastAsia="宋体" w:cs="宋体"/>
                <w:color w:val="000000"/>
                <w:sz w:val="21"/>
                <w:szCs w:val="21"/>
                <w:highlight w:val="none"/>
                <w:lang w:val="en-US" w:eastAsia="en-US" w:bidi="ar-SA"/>
              </w:rPr>
            </w:r>
            <w:r/>
          </w:p>
        </w:tc>
      </w:tr>
      <w:tr>
        <w:trPr/>
        <w:tc>
          <w:tcPr>
            <w:tcW w:w="699"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5</w:t>
            </w:r>
            <w:r>
              <w:rPr>
                <w:rFonts w:hint="eastAsia" w:ascii="微软雅黑" w:hAnsi="微软雅黑" w:eastAsia="微软雅黑" w:cs="微软雅黑"/>
                <w:b w:val="0"/>
                <w:bCs w:val="0"/>
                <w:color w:val="000000"/>
                <w:spacing w:val="-1"/>
                <w:szCs w:val="21"/>
                <w:highlight w:val="none"/>
                <w:lang w:val="en-US" w:eastAsia="zh-CN"/>
              </w:rPr>
            </w:r>
            <w:r/>
          </w:p>
        </w:tc>
        <w:tc>
          <w:tcPr>
            <w:tcW w:w="1965"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景观小品</w:t>
            </w:r>
            <w:r>
              <w:rPr>
                <w:rFonts w:ascii="宋体" w:hAnsi="宋体" w:eastAsia="宋体" w:cs="宋体"/>
                <w:color w:val="000000"/>
                <w:sz w:val="21"/>
                <w:szCs w:val="21"/>
                <w:highlight w:val="none"/>
                <w:lang w:val="en-US" w:eastAsia="en-US" w:bidi="ar-SA"/>
              </w:rPr>
            </w:r>
            <w:r/>
          </w:p>
        </w:tc>
        <w:tc>
          <w:tcPr>
            <w:tcW w:w="5858"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每半年清洁、整修1次</w:t>
            </w:r>
            <w:r>
              <w:rPr>
                <w:rFonts w:ascii="宋体" w:hAnsi="宋体" w:eastAsia="宋体" w:cs="宋体"/>
                <w:color w:val="000000"/>
                <w:sz w:val="21"/>
                <w:szCs w:val="21"/>
                <w:highlight w:val="none"/>
                <w:lang w:val="en-US" w:eastAsia="en-US" w:bidi="ar-SA"/>
              </w:rPr>
            </w:r>
            <w:r/>
          </w:p>
        </w:tc>
      </w:tr>
    </w:tbl>
    <w:p>
      <w:pPr>
        <w:pStyle w:val="891"/>
        <w:ind w:firstLine="480"/>
        <w:spacing w:line="360" w:lineRule="auto"/>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3.5  安全防范</w:t>
      </w:r>
      <w:r>
        <w:rPr>
          <w:rFonts w:hint="eastAsia" w:ascii="宋体" w:hAnsi="宋体" w:eastAsia="宋体"/>
          <w:b w:val="0"/>
          <w:bCs w:val="0"/>
          <w:color w:val="000000"/>
          <w:sz w:val="24"/>
          <w:szCs w:val="24"/>
          <w:highlight w:val="none"/>
          <w:lang w:val="en-US" w:eastAsia="zh-CN"/>
        </w:rPr>
      </w:r>
      <w:r/>
    </w:p>
    <w:tbl>
      <w:tblPr>
        <w:tblStyle w:val="10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035"/>
        <w:gridCol w:w="5843"/>
      </w:tblGrid>
      <w:tr>
        <w:trPr/>
        <w:tc>
          <w:tcPr>
            <w:tcW w:w="644"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035"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843"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644"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035"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人员要求</w:t>
            </w:r>
            <w:r>
              <w:rPr>
                <w:rFonts w:ascii="宋体" w:hAnsi="宋体" w:eastAsia="宋体" w:cs="宋体"/>
                <w:color w:val="000000"/>
                <w:sz w:val="21"/>
                <w:szCs w:val="21"/>
                <w:highlight w:val="none"/>
                <w:lang w:val="en-US" w:eastAsia="en-US" w:bidi="ar-SA"/>
              </w:rPr>
            </w:r>
            <w:r/>
          </w:p>
        </w:tc>
        <w:tc>
          <w:tcPr>
            <w:tcW w:w="5843"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1、专职保安人员，身体健康，工作认真负责并定期接受培训。</w:t>
            </w:r>
            <w:r>
              <w:rPr>
                <w:rFonts w:ascii="宋体" w:hAnsi="宋体" w:eastAsia="宋体" w:cs="宋体"/>
                <w:color w:val="000000"/>
                <w:szCs w:val="21"/>
                <w:highlight w:val="none"/>
              </w:rPr>
            </w:r>
            <w:r/>
          </w:p>
          <w:p>
            <w:pPr>
              <w:pStyle w:val="891"/>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2、能处理和应对小区公共秩序维护工作，能够熟悉、掌握各类刑事、治安案件和各类灾害事故的应急预案。</w:t>
            </w:r>
            <w:r>
              <w:rPr>
                <w:rFonts w:ascii="宋体" w:hAnsi="宋体" w:eastAsia="宋体" w:cs="宋体"/>
                <w:color w:val="000000"/>
                <w:szCs w:val="21"/>
                <w:highlight w:val="none"/>
              </w:rPr>
            </w:r>
            <w:r/>
          </w:p>
          <w:p>
            <w:pPr>
              <w:pStyle w:val="891"/>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3、上岗时</w:t>
            </w:r>
            <w:r>
              <w:rPr>
                <w:rFonts w:hint="eastAsia" w:ascii="宋体" w:hAnsi="宋体" w:eastAsia="宋体" w:cs="宋体"/>
                <w:color w:val="000000"/>
                <w:szCs w:val="21"/>
                <w:highlight w:val="none"/>
                <w:lang w:eastAsia="zh-CN"/>
              </w:rPr>
              <w:t xml:space="preserve">佩戴统一标志</w:t>
            </w:r>
            <w:r>
              <w:rPr>
                <w:rFonts w:hint="eastAsia" w:ascii="宋体" w:hAnsi="宋体" w:eastAsia="宋体" w:cs="宋体"/>
                <w:color w:val="000000"/>
                <w:szCs w:val="21"/>
                <w:highlight w:val="none"/>
              </w:rPr>
              <w:t xml:space="preserve">，穿戴统一制服，仪容仪表规范整齐。</w:t>
            </w:r>
            <w:r>
              <w:rPr>
                <w:rFonts w:ascii="宋体" w:hAnsi="宋体" w:eastAsia="宋体" w:cs="宋体"/>
                <w:color w:val="000000"/>
                <w:szCs w:val="21"/>
                <w:highlight w:val="none"/>
              </w:rPr>
            </w:r>
            <w:r/>
          </w:p>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4、配备对讲装置。</w:t>
            </w:r>
            <w:r>
              <w:rPr>
                <w:rFonts w:ascii="宋体" w:hAnsi="宋体" w:eastAsia="宋体" w:cs="宋体"/>
                <w:color w:val="000000"/>
                <w:sz w:val="21"/>
                <w:szCs w:val="21"/>
                <w:highlight w:val="none"/>
                <w:lang w:val="en-US" w:eastAsia="en-US" w:bidi="ar-SA"/>
              </w:rPr>
            </w:r>
            <w:r/>
          </w:p>
        </w:tc>
      </w:tr>
      <w:tr>
        <w:trPr/>
        <w:tc>
          <w:tcPr>
            <w:tcW w:w="644"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2</w:t>
            </w:r>
            <w:r>
              <w:rPr>
                <w:rFonts w:ascii="微软雅黑" w:hAnsi="微软雅黑" w:eastAsia="微软雅黑" w:cs="微软雅黑"/>
                <w:b w:val="0"/>
                <w:bCs w:val="0"/>
                <w:color w:val="000000"/>
                <w:spacing w:val="-1"/>
                <w:szCs w:val="21"/>
                <w:highlight w:val="none"/>
                <w:lang w:eastAsia="en-US"/>
              </w:rPr>
            </w:r>
            <w:r/>
          </w:p>
        </w:tc>
        <w:tc>
          <w:tcPr>
            <w:tcW w:w="2035"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门岗</w:t>
            </w:r>
            <w:r>
              <w:rPr>
                <w:rFonts w:ascii="宋体" w:hAnsi="宋体" w:eastAsia="宋体" w:cs="宋体"/>
                <w:color w:val="000000"/>
                <w:sz w:val="21"/>
                <w:szCs w:val="21"/>
                <w:highlight w:val="none"/>
                <w:lang w:val="en-US" w:eastAsia="en-US" w:bidi="ar-SA"/>
              </w:rPr>
            </w:r>
            <w:r/>
          </w:p>
        </w:tc>
        <w:tc>
          <w:tcPr>
            <w:tcW w:w="5843"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1、主出入口24 小时值班看守，并有详细交接班记录。</w:t>
            </w:r>
            <w:r>
              <w:rPr>
                <w:rFonts w:ascii="宋体" w:hAnsi="宋体" w:eastAsia="宋体" w:cs="宋体"/>
                <w:color w:val="000000"/>
                <w:szCs w:val="21"/>
                <w:highlight w:val="none"/>
              </w:rPr>
            </w:r>
            <w:r/>
          </w:p>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2、对进出小区的车辆进行管理和疏导，保持出入口环境整洁、有序、道路畅通。</w:t>
            </w:r>
            <w:r>
              <w:rPr>
                <w:rFonts w:ascii="宋体" w:hAnsi="宋体" w:eastAsia="宋体" w:cs="宋体"/>
                <w:color w:val="000000"/>
                <w:sz w:val="21"/>
                <w:szCs w:val="21"/>
                <w:highlight w:val="none"/>
                <w:lang w:val="en-US" w:eastAsia="en-US" w:bidi="ar-SA"/>
              </w:rPr>
            </w:r>
            <w:r/>
          </w:p>
        </w:tc>
      </w:tr>
      <w:tr>
        <w:trPr/>
        <w:tc>
          <w:tcPr>
            <w:tcW w:w="644"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3</w:t>
            </w:r>
            <w:r>
              <w:rPr>
                <w:rFonts w:hint="eastAsia" w:ascii="微软雅黑" w:hAnsi="微软雅黑" w:eastAsia="微软雅黑" w:cs="微软雅黑"/>
                <w:b w:val="0"/>
                <w:bCs w:val="0"/>
                <w:color w:val="000000"/>
                <w:spacing w:val="-1"/>
                <w:szCs w:val="21"/>
                <w:highlight w:val="none"/>
                <w:lang w:eastAsia="zh-CN"/>
              </w:rPr>
            </w:r>
            <w:r/>
          </w:p>
        </w:tc>
        <w:tc>
          <w:tcPr>
            <w:tcW w:w="2035"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巡逻岗</w:t>
            </w:r>
            <w:r>
              <w:rPr>
                <w:rFonts w:ascii="宋体" w:hAnsi="宋体" w:eastAsia="宋体" w:cs="宋体"/>
                <w:color w:val="000000"/>
                <w:sz w:val="21"/>
                <w:szCs w:val="21"/>
                <w:highlight w:val="none"/>
                <w:lang w:val="en-US" w:eastAsia="en-US" w:bidi="ar-SA"/>
              </w:rPr>
            </w:r>
            <w:r/>
          </w:p>
        </w:tc>
        <w:tc>
          <w:tcPr>
            <w:tcW w:w="5843"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1、白天巡逻次数不少于四次</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夜间重点部位巡逻</w:t>
            </w:r>
            <w:r>
              <w:rPr>
                <w:rFonts w:hint="eastAsia" w:ascii="宋体" w:hAnsi="宋体" w:eastAsia="宋体" w:cs="宋体"/>
                <w:color w:val="000000"/>
                <w:szCs w:val="21"/>
                <w:highlight w:val="none"/>
                <w:lang w:eastAsia="zh-CN"/>
              </w:rPr>
              <w:t xml:space="preserve">两次</w:t>
            </w:r>
            <w:r>
              <w:rPr>
                <w:rFonts w:hint="eastAsia" w:ascii="宋体" w:hAnsi="宋体" w:eastAsia="宋体" w:cs="宋体"/>
                <w:color w:val="000000"/>
                <w:szCs w:val="21"/>
                <w:highlight w:val="none"/>
              </w:rPr>
              <w:t xml:space="preserve">，并有巡逻记录。</w:t>
            </w:r>
            <w:r>
              <w:rPr>
                <w:rFonts w:ascii="宋体" w:hAnsi="宋体" w:eastAsia="宋体" w:cs="宋体"/>
                <w:color w:val="000000"/>
                <w:szCs w:val="21"/>
                <w:highlight w:val="none"/>
              </w:rPr>
            </w:r>
            <w:r/>
          </w:p>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2、在遇到突发事件时，采取必要措施并及时报告管理处和相关部门。</w:t>
            </w:r>
            <w:r>
              <w:rPr>
                <w:rFonts w:ascii="宋体" w:hAnsi="宋体" w:eastAsia="宋体" w:cs="宋体"/>
                <w:color w:val="000000"/>
                <w:sz w:val="21"/>
                <w:szCs w:val="21"/>
                <w:highlight w:val="none"/>
                <w:lang w:val="en-US" w:eastAsia="en-US" w:bidi="ar-SA"/>
              </w:rPr>
            </w:r>
            <w:r/>
          </w:p>
        </w:tc>
      </w:tr>
      <w:tr>
        <w:trPr/>
        <w:tc>
          <w:tcPr>
            <w:tcW w:w="644"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4</w:t>
            </w:r>
            <w:r>
              <w:rPr>
                <w:rFonts w:hint="eastAsia" w:ascii="微软雅黑" w:hAnsi="微软雅黑" w:eastAsia="微软雅黑" w:cs="微软雅黑"/>
                <w:b w:val="0"/>
                <w:bCs w:val="0"/>
                <w:color w:val="000000"/>
                <w:spacing w:val="-1"/>
                <w:szCs w:val="21"/>
                <w:highlight w:val="none"/>
                <w:lang w:val="en-US" w:eastAsia="zh-CN"/>
              </w:rPr>
            </w:r>
            <w:r/>
          </w:p>
        </w:tc>
        <w:tc>
          <w:tcPr>
            <w:tcW w:w="2035"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技防设施和救助</w:t>
            </w:r>
            <w:r>
              <w:rPr>
                <w:rFonts w:ascii="宋体" w:hAnsi="宋体" w:eastAsia="宋体" w:cs="宋体"/>
                <w:color w:val="000000"/>
                <w:szCs w:val="21"/>
                <w:highlight w:val="none"/>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（监控岗）</w:t>
            </w:r>
            <w:r>
              <w:rPr>
                <w:rFonts w:hint="eastAsia" w:ascii="宋体" w:hAnsi="宋体" w:eastAsia="宋体" w:cs="宋体"/>
                <w:color w:val="000000"/>
                <w:sz w:val="21"/>
                <w:szCs w:val="21"/>
                <w:highlight w:val="none"/>
                <w:lang w:val="en-US" w:eastAsia="zh-CN" w:bidi="ar-SA"/>
              </w:rPr>
            </w:r>
            <w:r/>
          </w:p>
        </w:tc>
        <w:tc>
          <w:tcPr>
            <w:tcW w:w="5843"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1、小区主出入口、主干道应具备录像监控。</w:t>
            </w:r>
            <w:r>
              <w:rPr>
                <w:rFonts w:ascii="宋体" w:hAnsi="宋体" w:eastAsia="宋体" w:cs="宋体"/>
                <w:color w:val="000000"/>
                <w:szCs w:val="21"/>
                <w:highlight w:val="none"/>
              </w:rPr>
            </w:r>
            <w:r/>
          </w:p>
          <w:p>
            <w:pPr>
              <w:pStyle w:val="891"/>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2、监控中心接到报警信号后，保安人员应立即赶到现场进行处理。</w:t>
            </w:r>
            <w:r>
              <w:rPr>
                <w:rFonts w:ascii="宋体" w:hAnsi="宋体" w:eastAsia="宋体" w:cs="宋体"/>
                <w:color w:val="000000"/>
                <w:szCs w:val="21"/>
                <w:highlight w:val="none"/>
              </w:rPr>
            </w:r>
            <w:r/>
          </w:p>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3、小区应有火警、水警、警情应急预案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并在监控中心控制室内悬挂。</w:t>
            </w:r>
            <w:r>
              <w:rPr>
                <w:rFonts w:ascii="宋体" w:hAnsi="宋体" w:eastAsia="宋体" w:cs="宋体"/>
                <w:color w:val="000000"/>
                <w:sz w:val="21"/>
                <w:szCs w:val="21"/>
                <w:highlight w:val="none"/>
                <w:lang w:val="en-US" w:eastAsia="en-US" w:bidi="ar-SA"/>
              </w:rPr>
            </w:r>
            <w:r/>
          </w:p>
        </w:tc>
      </w:tr>
      <w:tr>
        <w:trPr/>
        <w:tc>
          <w:tcPr>
            <w:tcW w:w="644"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5</w:t>
            </w:r>
            <w:r>
              <w:rPr>
                <w:rFonts w:hint="eastAsia" w:ascii="微软雅黑" w:hAnsi="微软雅黑" w:eastAsia="微软雅黑" w:cs="微软雅黑"/>
                <w:b w:val="0"/>
                <w:bCs w:val="0"/>
                <w:color w:val="000000"/>
                <w:spacing w:val="-1"/>
                <w:szCs w:val="21"/>
                <w:highlight w:val="none"/>
                <w:lang w:val="en-US" w:eastAsia="zh-CN"/>
              </w:rPr>
            </w:r>
            <w:r/>
          </w:p>
        </w:tc>
        <w:tc>
          <w:tcPr>
            <w:tcW w:w="2035"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车辆管理</w:t>
            </w:r>
            <w:r>
              <w:rPr>
                <w:rFonts w:ascii="宋体" w:hAnsi="宋体" w:eastAsia="宋体" w:cs="宋体"/>
                <w:color w:val="000000"/>
                <w:sz w:val="21"/>
                <w:szCs w:val="21"/>
                <w:highlight w:val="none"/>
                <w:lang w:val="en-US" w:eastAsia="en-US" w:bidi="ar-SA"/>
              </w:rPr>
            </w:r>
            <w:r/>
          </w:p>
        </w:tc>
        <w:tc>
          <w:tcPr>
            <w:tcW w:w="5843"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1、地面、墙面有简易标志。</w:t>
            </w:r>
            <w:r>
              <w:rPr>
                <w:rFonts w:ascii="宋体" w:hAnsi="宋体" w:eastAsia="宋体" w:cs="宋体"/>
                <w:color w:val="000000"/>
                <w:szCs w:val="21"/>
                <w:highlight w:val="none"/>
              </w:rPr>
            </w:r>
            <w:r/>
          </w:p>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2、收费管理的车库内地面、墙面按车辆道路行驶要求设立标志牌，照明、</w:t>
            </w:r>
            <w:r>
              <w:rPr>
                <w:rFonts w:hint="eastAsia" w:ascii="宋体" w:hAnsi="宋体" w:eastAsia="宋体" w:cs="宋体"/>
                <w:color w:val="000000"/>
                <w:szCs w:val="21"/>
                <w:highlight w:val="none"/>
                <w:lang w:eastAsia="zh-CN"/>
              </w:rPr>
              <w:t xml:space="preserve">消防器材</w:t>
            </w:r>
            <w:r>
              <w:rPr>
                <w:rFonts w:hint="eastAsia" w:ascii="宋体" w:hAnsi="宋体" w:eastAsia="宋体" w:cs="宋体"/>
                <w:color w:val="000000"/>
                <w:szCs w:val="21"/>
                <w:highlight w:val="none"/>
              </w:rPr>
              <w:t xml:space="preserve">配置齐全。</w:t>
            </w:r>
            <w:r>
              <w:rPr>
                <w:rFonts w:ascii="宋体" w:hAnsi="宋体" w:eastAsia="宋体" w:cs="宋体"/>
                <w:color w:val="000000"/>
                <w:sz w:val="21"/>
                <w:szCs w:val="21"/>
                <w:highlight w:val="none"/>
                <w:lang w:val="en-US" w:eastAsia="en-US" w:bidi="ar-SA"/>
              </w:rPr>
            </w:r>
            <w:r/>
          </w:p>
        </w:tc>
      </w:tr>
    </w:tbl>
    <w:p>
      <w:pPr>
        <w:pStyle w:val="891"/>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891"/>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4.供应商履行合同所需的设备</w:t>
      </w:r>
      <w:r>
        <w:rPr>
          <w:rFonts w:ascii="宋体" w:hAnsi="宋体" w:eastAsia="宋体"/>
          <w:b/>
          <w:color w:val="000000"/>
          <w:sz w:val="24"/>
          <w:szCs w:val="24"/>
          <w:highlight w:val="none"/>
        </w:rPr>
      </w:r>
      <w:r/>
    </w:p>
    <w:p>
      <w:pPr>
        <w:pStyle w:val="891"/>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根据项目实际需求，需要供应商提供作业设备（自有或租赁）用于物业管理服务的，可在下表中列出，举例如下：</w:t>
      </w:r>
      <w:r>
        <w:rPr>
          <w:rFonts w:ascii="宋体" w:hAnsi="宋体" w:eastAsia="宋体"/>
          <w:color w:val="000000"/>
          <w:sz w:val="24"/>
          <w:szCs w:val="24"/>
          <w:highlight w:val="none"/>
        </w:rPr>
      </w:r>
      <w:r/>
    </w:p>
    <w:tbl>
      <w:tblPr>
        <w:tblStyle w:val="1011"/>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891"/>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序号</w:t>
            </w:r>
            <w:r>
              <w:rPr>
                <w:rFonts w:ascii="微软雅黑" w:hAnsi="微软雅黑" w:eastAsia="微软雅黑" w:cs="微软雅黑"/>
                <w:color w:val="000000"/>
                <w:szCs w:val="21"/>
                <w:highlight w:val="none"/>
                <w:lang w:eastAsia="en-US"/>
              </w:rPr>
            </w:r>
            <w:r/>
          </w:p>
        </w:tc>
        <w:tc>
          <w:tcPr>
            <w:tcW w:w="2552" w:type="dxa"/>
            <w:vAlign w:val="top"/>
            <w:textDirection w:val="lrTb"/>
            <w:noWrap w:val="false"/>
          </w:tcPr>
          <w:p>
            <w:pPr>
              <w:pStyle w:val="891"/>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用途</w:t>
            </w:r>
            <w:r>
              <w:rPr>
                <w:rFonts w:ascii="微软雅黑" w:hAnsi="微软雅黑" w:eastAsia="微软雅黑" w:cs="微软雅黑"/>
                <w:color w:val="000000"/>
                <w:szCs w:val="21"/>
                <w:highlight w:val="none"/>
                <w:lang w:eastAsia="en-US"/>
              </w:rPr>
            </w:r>
            <w:r/>
          </w:p>
        </w:tc>
        <w:tc>
          <w:tcPr>
            <w:tcW w:w="3848" w:type="dxa"/>
            <w:vAlign w:val="top"/>
            <w:textDirection w:val="lrTb"/>
            <w:noWrap w:val="false"/>
          </w:tcPr>
          <w:p>
            <w:pPr>
              <w:pStyle w:val="891"/>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作业设备名称</w:t>
            </w:r>
            <w:r>
              <w:rPr>
                <w:rFonts w:ascii="微软雅黑" w:hAnsi="微软雅黑" w:eastAsia="微软雅黑" w:cs="微软雅黑"/>
                <w:color w:val="000000"/>
                <w:szCs w:val="21"/>
                <w:highlight w:val="none"/>
                <w:lang w:eastAsia="en-US"/>
              </w:rPr>
            </w:r>
            <w:r/>
          </w:p>
        </w:tc>
        <w:tc>
          <w:tcPr>
            <w:tcW w:w="992" w:type="dxa"/>
            <w:vAlign w:val="top"/>
            <w:textDirection w:val="lrTb"/>
            <w:noWrap w:val="false"/>
          </w:tcPr>
          <w:p>
            <w:pPr>
              <w:pStyle w:val="891"/>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zCs w:val="21"/>
                <w:highlight w:val="none"/>
                <w:lang w:eastAsia="en-US"/>
              </w:rPr>
              <w:t xml:space="preserve">数量</w:t>
            </w:r>
            <w:r>
              <w:rPr>
                <w:rFonts w:ascii="微软雅黑" w:hAnsi="微软雅黑" w:eastAsia="微软雅黑" w:cs="微软雅黑"/>
                <w:color w:val="000000"/>
                <w:szCs w:val="21"/>
                <w:highlight w:val="none"/>
                <w:lang w:eastAsia="en-US"/>
              </w:rPr>
            </w:r>
            <w:r/>
          </w:p>
        </w:tc>
        <w:tc>
          <w:tcPr>
            <w:tcW w:w="993" w:type="dxa"/>
            <w:vAlign w:val="top"/>
            <w:textDirection w:val="lrTb"/>
            <w:noWrap w:val="false"/>
          </w:tcPr>
          <w:p>
            <w:pPr>
              <w:pStyle w:val="891"/>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单位</w:t>
            </w:r>
            <w:r>
              <w:rPr>
                <w:rFonts w:ascii="微软雅黑" w:hAnsi="微软雅黑" w:eastAsia="微软雅黑" w:cs="微软雅黑"/>
                <w:color w:val="000000"/>
                <w:szCs w:val="21"/>
                <w:highlight w:val="none"/>
                <w:lang w:eastAsia="en-US"/>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1</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08"/>
              <w:jc w:val="center"/>
              <w:rPr>
                <w:color w:val="000000"/>
                <w:highlight w:val="none"/>
              </w:rPr>
            </w:pPr>
            <w:r>
              <w:rPr>
                <w:color w:val="000000"/>
                <w:spacing w:val="-2"/>
                <w:highlight w:val="none"/>
              </w:rPr>
              <w:t xml:space="preserve">基本服务</w:t>
            </w:r>
            <w:r>
              <w:rPr>
                <w:color w:val="000000"/>
                <w:highlight w:val="none"/>
              </w:rPr>
            </w:r>
            <w:r/>
          </w:p>
        </w:tc>
        <w:tc>
          <w:tcPr>
            <w:tcW w:w="3848" w:type="dxa"/>
            <w:vAlign w:val="top"/>
            <w:textDirection w:val="lrTb"/>
            <w:noWrap w:val="false"/>
          </w:tcPr>
          <w:p>
            <w:pPr>
              <w:pStyle w:val="1008"/>
              <w:rPr>
                <w:rFonts w:hint="eastAsia" w:ascii="Calibri" w:hAnsi="Calibri" w:eastAsia="宋体" w:cs="Calibri"/>
                <w:color w:val="000000"/>
                <w:highlight w:val="none"/>
                <w:lang w:eastAsia="zh-CN"/>
              </w:rPr>
            </w:pPr>
            <w:r>
              <w:rPr>
                <w:rFonts w:hint="eastAsia"/>
                <w:color w:val="000000"/>
                <w:spacing w:val="-2"/>
                <w:highlight w:val="none"/>
                <w:lang w:val="en-US" w:eastAsia="zh-CN"/>
              </w:rPr>
              <w:t xml:space="preserve">/</w:t>
            </w:r>
            <w:r>
              <w:rPr>
                <w:rFonts w:hint="eastAsia" w:ascii="Calibri" w:hAnsi="Calibri" w:eastAsia="宋体" w:cs="Calibri"/>
                <w:color w:val="000000"/>
                <w:highlight w:val="none"/>
                <w:lang w:eastAsia="zh-CN"/>
              </w:rPr>
            </w:r>
            <w:r/>
          </w:p>
        </w:tc>
        <w:tc>
          <w:tcPr>
            <w:tcW w:w="992" w:type="dxa"/>
            <w:vAlign w:val="top"/>
            <w:textDirection w:val="lrTb"/>
            <w:noWrap w:val="false"/>
          </w:tcPr>
          <w:p>
            <w:pPr>
              <w:pStyle w:val="1008"/>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08"/>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2</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08"/>
              <w:jc w:val="center"/>
              <w:rPr>
                <w:color w:val="000000"/>
                <w:highlight w:val="none"/>
              </w:rPr>
            </w:pPr>
            <w:r>
              <w:rPr>
                <w:color w:val="000000"/>
                <w:spacing w:val="-1"/>
                <w:highlight w:val="none"/>
              </w:rPr>
              <w:t xml:space="preserve">房屋维修服务</w:t>
            </w:r>
            <w:r>
              <w:rPr>
                <w:color w:val="000000"/>
                <w:highlight w:val="none"/>
              </w:rPr>
            </w:r>
            <w:r/>
          </w:p>
        </w:tc>
        <w:tc>
          <w:tcPr>
            <w:tcW w:w="3848" w:type="dxa"/>
            <w:vAlign w:val="top"/>
            <w:textDirection w:val="lrTb"/>
            <w:noWrap w:val="false"/>
          </w:tcPr>
          <w:p>
            <w:pPr>
              <w:pStyle w:val="1008"/>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1008"/>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08"/>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3</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08"/>
              <w:jc w:val="center"/>
              <w:rPr>
                <w:color w:val="000000"/>
                <w:highlight w:val="none"/>
                <w:lang w:eastAsia="zh-CN"/>
              </w:rPr>
            </w:pPr>
            <w:r>
              <w:rPr>
                <w:color w:val="000000"/>
                <w:spacing w:val="-2"/>
                <w:highlight w:val="none"/>
                <w:lang w:eastAsia="zh-CN"/>
              </w:rPr>
              <w:t xml:space="preserve">公用设施设备维护服务</w:t>
            </w:r>
            <w:r>
              <w:rPr>
                <w:color w:val="000000"/>
                <w:highlight w:val="none"/>
                <w:lang w:eastAsia="zh-CN"/>
              </w:rPr>
            </w:r>
            <w:r/>
          </w:p>
        </w:tc>
        <w:tc>
          <w:tcPr>
            <w:tcW w:w="3848" w:type="dxa"/>
            <w:vAlign w:val="top"/>
            <w:textDirection w:val="lrTb"/>
            <w:noWrap w:val="false"/>
          </w:tcPr>
          <w:p>
            <w:pPr>
              <w:pStyle w:val="1008"/>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1008"/>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08"/>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4</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08"/>
              <w:jc w:val="center"/>
              <w:rPr>
                <w:color w:val="000000"/>
                <w:highlight w:val="none"/>
              </w:rPr>
            </w:pPr>
            <w:r>
              <w:rPr>
                <w:color w:val="000000"/>
                <w:spacing w:val="-2"/>
                <w:highlight w:val="none"/>
              </w:rPr>
              <w:t xml:space="preserve">保洁服务</w:t>
            </w:r>
            <w:r>
              <w:rPr>
                <w:color w:val="000000"/>
                <w:highlight w:val="none"/>
              </w:rPr>
            </w:r>
            <w:r/>
          </w:p>
        </w:tc>
        <w:tc>
          <w:tcPr>
            <w:tcW w:w="3848" w:type="dxa"/>
            <w:vAlign w:val="top"/>
            <w:textDirection w:val="lrTb"/>
            <w:noWrap w:val="false"/>
          </w:tcPr>
          <w:p>
            <w:pPr>
              <w:pStyle w:val="1008"/>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1008"/>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08"/>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5</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08"/>
              <w:jc w:val="center"/>
              <w:rPr>
                <w:color w:val="000000"/>
                <w:highlight w:val="none"/>
              </w:rPr>
            </w:pPr>
            <w:r>
              <w:rPr>
                <w:color w:val="000000"/>
                <w:spacing w:val="-2"/>
                <w:highlight w:val="none"/>
              </w:rPr>
              <w:t xml:space="preserve">绿化服务</w:t>
            </w:r>
            <w:r>
              <w:rPr>
                <w:color w:val="000000"/>
                <w:highlight w:val="none"/>
              </w:rPr>
            </w:r>
            <w:r/>
          </w:p>
        </w:tc>
        <w:tc>
          <w:tcPr>
            <w:tcW w:w="3848" w:type="dxa"/>
            <w:vAlign w:val="top"/>
            <w:textDirection w:val="lrTb"/>
            <w:noWrap w:val="false"/>
          </w:tcPr>
          <w:p>
            <w:pPr>
              <w:pStyle w:val="1008"/>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1008"/>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08"/>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6</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08"/>
              <w:jc w:val="center"/>
              <w:rPr>
                <w:color w:val="000000"/>
                <w:highlight w:val="none"/>
              </w:rPr>
            </w:pPr>
            <w:r>
              <w:rPr>
                <w:color w:val="000000"/>
                <w:spacing w:val="-2"/>
                <w:highlight w:val="none"/>
              </w:rPr>
              <w:t xml:space="preserve">保安服务</w:t>
            </w:r>
            <w:r>
              <w:rPr>
                <w:color w:val="000000"/>
                <w:highlight w:val="none"/>
              </w:rPr>
            </w:r>
            <w:r/>
          </w:p>
        </w:tc>
        <w:tc>
          <w:tcPr>
            <w:tcW w:w="3848" w:type="dxa"/>
            <w:vAlign w:val="top"/>
            <w:textDirection w:val="lrTb"/>
            <w:noWrap w:val="false"/>
          </w:tcPr>
          <w:p>
            <w:pPr>
              <w:pStyle w:val="1008"/>
              <w:rPr>
                <w:color w:val="000000"/>
                <w:highlight w:val="none"/>
              </w:rPr>
            </w:pPr>
            <w:r>
              <w:rPr>
                <w:rFonts w:hint="eastAsia"/>
                <w:color w:val="000000"/>
                <w:spacing w:val="-3"/>
                <w:highlight w:val="none"/>
                <w:lang w:val="en-US" w:eastAsia="zh-CN"/>
              </w:rPr>
              <w:t xml:space="preserve">/</w:t>
            </w:r>
            <w:r>
              <w:rPr>
                <w:color w:val="000000"/>
                <w:highlight w:val="none"/>
              </w:rPr>
            </w:r>
            <w:r/>
          </w:p>
        </w:tc>
        <w:tc>
          <w:tcPr>
            <w:tcW w:w="992" w:type="dxa"/>
            <w:vAlign w:val="top"/>
            <w:textDirection w:val="lrTb"/>
            <w:noWrap w:val="false"/>
          </w:tcPr>
          <w:p>
            <w:pPr>
              <w:pStyle w:val="1008"/>
              <w:rPr>
                <w:rFonts w:ascii="Calibri" w:hAnsi="Calibri" w:eastAsia="Calibri" w:cs="Calibri"/>
                <w:color w:val="000000"/>
                <w:szCs w:val="21"/>
                <w:highlight w:val="none"/>
                <w:lang w:eastAsia="en-US"/>
              </w:rPr>
            </w:pPr>
            <w:r>
              <w:rPr>
                <w:rFonts w:hint="eastAsia"/>
                <w:color w:val="000000"/>
                <w:spacing w:val="-3"/>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08"/>
              <w:rPr>
                <w:color w:val="000000"/>
                <w:highlight w:val="none"/>
              </w:rPr>
            </w:pPr>
            <w:r>
              <w:rPr>
                <w:rFonts w:hint="eastAsia"/>
                <w:color w:val="000000"/>
                <w:spacing w:val="-3"/>
                <w:highlight w:val="none"/>
                <w:lang w:val="en-US" w:eastAsia="zh-CN"/>
              </w:rPr>
              <w:t xml:space="preserve">/</w:t>
            </w:r>
            <w:r>
              <w:rPr>
                <w:color w:val="000000"/>
                <w:highlight w:val="none"/>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7</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08"/>
              <w:jc w:val="center"/>
              <w:rPr>
                <w:color w:val="000000"/>
                <w:highlight w:val="none"/>
              </w:rPr>
            </w:pPr>
            <w:r>
              <w:rPr>
                <w:color w:val="000000"/>
                <w:spacing w:val="-1"/>
                <w:highlight w:val="none"/>
              </w:rPr>
              <w:t xml:space="preserve">会议服务</w:t>
            </w:r>
            <w:r>
              <w:rPr>
                <w:color w:val="000000"/>
                <w:highlight w:val="none"/>
              </w:rPr>
            </w:r>
            <w:r/>
          </w:p>
        </w:tc>
        <w:tc>
          <w:tcPr>
            <w:tcW w:w="3848" w:type="dxa"/>
            <w:vAlign w:val="top"/>
            <w:textDirection w:val="lrTb"/>
            <w:noWrap w:val="false"/>
          </w:tcPr>
          <w:p>
            <w:pPr>
              <w:pStyle w:val="1008"/>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1008"/>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08"/>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08"/>
              <w:jc w:val="center"/>
              <w:rPr>
                <w:rFonts w:hint="eastAsia" w:eastAsia="宋体"/>
                <w:color w:val="000000"/>
                <w:spacing w:val="-1"/>
                <w:highlight w:val="none"/>
                <w:lang w:eastAsia="zh-CN"/>
              </w:rPr>
            </w:pPr>
            <w:r>
              <w:rPr>
                <w:rFonts w:hint="eastAsia" w:eastAsia="宋体"/>
                <w:color w:val="000000"/>
                <w:spacing w:val="-1"/>
                <w:highlight w:val="none"/>
                <w:lang w:eastAsia="zh-CN"/>
              </w:rPr>
              <w:t xml:space="preserve">……</w:t>
            </w:r>
            <w:r>
              <w:rPr>
                <w:rFonts w:hint="eastAsia" w:eastAsia="宋体"/>
                <w:color w:val="000000"/>
                <w:spacing w:val="-1"/>
                <w:highlight w:val="none"/>
                <w:lang w:eastAsia="zh-CN"/>
              </w:rPr>
            </w:r>
            <w:r/>
          </w:p>
        </w:tc>
        <w:tc>
          <w:tcPr>
            <w:tcW w:w="3848" w:type="dxa"/>
            <w:vAlign w:val="top"/>
            <w:textDirection w:val="lrTb"/>
            <w:noWrap w:val="false"/>
          </w:tcPr>
          <w:p>
            <w:pPr>
              <w:pStyle w:val="1008"/>
              <w:rPr>
                <w:rFonts w:hint="eastAsia" w:eastAsia="宋体"/>
                <w:color w:val="000000"/>
                <w:spacing w:val="-2"/>
                <w:highlight w:val="none"/>
                <w:lang w:eastAsia="zh-CN"/>
              </w:rPr>
            </w:pPr>
            <w:r>
              <w:rPr>
                <w:rFonts w:hint="eastAsia" w:eastAsia="宋体"/>
                <w:color w:val="000000"/>
                <w:spacing w:val="-2"/>
                <w:highlight w:val="none"/>
                <w:lang w:eastAsia="zh-CN"/>
              </w:rPr>
              <w:t xml:space="preserve">……</w:t>
            </w:r>
            <w:r>
              <w:rPr>
                <w:rFonts w:hint="eastAsia" w:eastAsia="宋体"/>
                <w:color w:val="000000"/>
                <w:spacing w:val="-2"/>
                <w:highlight w:val="none"/>
                <w:lang w:eastAsia="zh-CN"/>
              </w:rPr>
            </w:r>
            <w:r/>
          </w:p>
        </w:tc>
        <w:tc>
          <w:tcPr>
            <w:tcW w:w="992"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1008"/>
              <w:jc w:val="center"/>
              <w:rPr>
                <w:color w:val="000000"/>
                <w:highlight w:val="none"/>
              </w:rPr>
            </w:pPr>
            <w:r>
              <w:rPr>
                <w:color w:val="000000"/>
                <w:highlight w:val="none"/>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08"/>
              <w:jc w:val="center"/>
              <w:rPr>
                <w:rFonts w:hint="eastAsia" w:eastAsia="宋体"/>
                <w:color w:val="000000"/>
                <w:spacing w:val="-1"/>
                <w:highlight w:val="none"/>
                <w:lang w:eastAsia="zh-CN"/>
              </w:rPr>
            </w:pPr>
            <w:r>
              <w:rPr>
                <w:rFonts w:hint="eastAsia" w:eastAsia="宋体"/>
                <w:color w:val="000000"/>
                <w:spacing w:val="-1"/>
                <w:highlight w:val="none"/>
                <w:lang w:eastAsia="zh-CN"/>
              </w:rPr>
            </w:r>
            <w:r/>
          </w:p>
        </w:tc>
        <w:tc>
          <w:tcPr>
            <w:tcW w:w="3848" w:type="dxa"/>
            <w:vAlign w:val="top"/>
            <w:textDirection w:val="lrTb"/>
            <w:noWrap w:val="false"/>
          </w:tcPr>
          <w:p>
            <w:pPr>
              <w:pStyle w:val="1008"/>
              <w:rPr>
                <w:rFonts w:hint="eastAsia" w:eastAsia="宋体"/>
                <w:color w:val="000000"/>
                <w:spacing w:val="-2"/>
                <w:highlight w:val="none"/>
                <w:lang w:eastAsia="zh-CN"/>
              </w:rPr>
            </w:pPr>
            <w:r>
              <w:rPr>
                <w:rFonts w:hint="eastAsia" w:eastAsia="宋体"/>
                <w:color w:val="000000"/>
                <w:spacing w:val="-2"/>
                <w:highlight w:val="none"/>
                <w:lang w:eastAsia="zh-CN"/>
              </w:rPr>
            </w:r>
            <w:r/>
          </w:p>
        </w:tc>
        <w:tc>
          <w:tcPr>
            <w:tcW w:w="992"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1008"/>
              <w:jc w:val="center"/>
              <w:rPr>
                <w:color w:val="000000"/>
                <w:highlight w:val="none"/>
              </w:rPr>
            </w:pPr>
            <w:r>
              <w:rPr>
                <w:color w:val="000000"/>
                <w:highlight w:val="none"/>
              </w:rPr>
            </w:r>
            <w:r/>
          </w:p>
        </w:tc>
      </w:tr>
    </w:tbl>
    <w:p>
      <w:pPr>
        <w:pStyle w:val="89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注：采购人已无偿提供的作业设备，或准备放置评分项中作考察的，不在此重复要求。</w:t>
      </w:r>
      <w:r>
        <w:rPr>
          <w:rFonts w:ascii="宋体" w:hAnsi="宋体" w:eastAsia="宋体"/>
          <w:color w:val="000000"/>
          <w:sz w:val="24"/>
          <w:szCs w:val="24"/>
          <w:highlight w:val="none"/>
        </w:rPr>
      </w:r>
      <w:r/>
    </w:p>
    <w:p>
      <w:pPr>
        <w:pStyle w:val="89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891"/>
        <w:numPr>
          <w:ilvl w:val="0"/>
          <w:numId w:val="7"/>
        </w:numPr>
        <w:ind w:firstLine="482"/>
        <w:spacing w:line="360" w:lineRule="auto"/>
        <w:tabs>
          <w:tab w:val="left" w:pos="312" w:leader="none"/>
        </w:tabs>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物业管理服务人员需求</w:t>
      </w:r>
      <w:r>
        <w:rPr>
          <w:rFonts w:hint="eastAsia" w:ascii="宋体" w:hAnsi="宋体" w:eastAsia="宋体"/>
          <w:b/>
          <w:color w:val="000000"/>
          <w:sz w:val="24"/>
          <w:szCs w:val="24"/>
          <w:highlight w:val="none"/>
        </w:rPr>
      </w:r>
      <w:r/>
    </w:p>
    <w:p>
      <w:pPr>
        <w:pStyle w:val="891"/>
        <w:numPr>
          <w:ilvl w:val="0"/>
          <w:numId w:val="0"/>
        </w:num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人员配置总数不少于</w:t>
      </w:r>
      <w:r>
        <w:rPr>
          <w:rFonts w:hint="eastAsia" w:ascii="宋体" w:hAnsi="宋体"/>
          <w:color w:val="000000"/>
          <w:sz w:val="24"/>
          <w:szCs w:val="24"/>
          <w:highlight w:val="none"/>
          <w:lang w:val="en-US" w:eastAsia="zh-CN"/>
        </w:rPr>
        <w:t xml:space="preserve">23</w:t>
      </w:r>
      <w:r>
        <w:rPr>
          <w:rFonts w:hint="eastAsia" w:ascii="宋体" w:hAnsi="宋体" w:eastAsia="宋体"/>
          <w:color w:val="000000"/>
          <w:sz w:val="24"/>
          <w:szCs w:val="24"/>
          <w:highlight w:val="none"/>
        </w:rPr>
        <w:t xml:space="preserve">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本项目允许配置按国家规定可不缴纳社保的人员</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该类人员最高不超过项目总配置人数的</w:t>
      </w:r>
      <w:r>
        <w:rPr>
          <w:rFonts w:hint="eastAsia" w:ascii="宋体" w:hAnsi="宋体"/>
          <w:color w:val="000000"/>
          <w:sz w:val="24"/>
          <w:szCs w:val="24"/>
          <w:highlight w:val="none"/>
          <w:u w:val="single"/>
          <w:lang w:val="en-US" w:eastAsia="zh-CN"/>
        </w:rPr>
        <w:t xml:space="preserve"> 40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none"/>
          <w:lang w:val="en-US" w:eastAsia="zh-CN"/>
        </w:rPr>
        <w:t xml:space="preserve">。</w:t>
      </w:r>
      <w:r>
        <w:rPr>
          <w:rFonts w:hint="eastAsia" w:ascii="宋体" w:hAnsi="宋体" w:eastAsia="宋体"/>
          <w:b/>
          <w:bCs/>
          <w:color w:val="000000"/>
          <w:sz w:val="24"/>
          <w:szCs w:val="24"/>
          <w:highlight w:val="none"/>
        </w:rPr>
        <w:t xml:space="preserve">（若所填人员有属于“按国家规定可不缴纳社保的人员”的，则该类人员须提供相关证明材料（如退休证明、符合国家政策的补贴证明等）扫描件，否则作无效投标文件处理）</w:t>
      </w:r>
      <w:r>
        <w:rPr>
          <w:rFonts w:hint="eastAsia" w:ascii="宋体" w:hAnsi="宋体" w:eastAsia="宋体"/>
          <w:color w:val="000000"/>
          <w:sz w:val="24"/>
          <w:szCs w:val="24"/>
          <w:highlight w:val="none"/>
          <w:lang w:val="en-US" w:eastAsia="zh-CN"/>
        </w:rPr>
      </w:r>
      <w:r/>
    </w:p>
    <w:tbl>
      <w:tblPr>
        <w:tblStyle w:val="1011"/>
        <w:tblW w:w="943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0"/>
        <w:gridCol w:w="975"/>
        <w:gridCol w:w="780"/>
        <w:gridCol w:w="6809"/>
      </w:tblGrid>
      <w:tr>
        <w:trPr>
          <w:trHeight w:val="889"/>
        </w:trPr>
        <w:tc>
          <w:tcPr>
            <w:tcW w:w="870" w:type="dxa"/>
            <w:vAlign w:val="center"/>
            <w:textDirection w:val="lrTb"/>
            <w:noWrap w:val="false"/>
          </w:tcPr>
          <w:p>
            <w:pPr>
              <w:pStyle w:val="891"/>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类别</w:t>
            </w:r>
            <w:r>
              <w:rPr>
                <w:rFonts w:ascii="微软雅黑" w:hAnsi="微软雅黑" w:eastAsia="微软雅黑" w:cs="微软雅黑"/>
                <w:color w:val="000000"/>
                <w:szCs w:val="21"/>
                <w:highlight w:val="none"/>
                <w:lang w:eastAsia="en-US"/>
              </w:rPr>
            </w:r>
            <w:r/>
          </w:p>
        </w:tc>
        <w:tc>
          <w:tcPr>
            <w:tcW w:w="975" w:type="dxa"/>
            <w:vAlign w:val="center"/>
            <w:textDirection w:val="lrTb"/>
            <w:noWrap w:val="false"/>
          </w:tcPr>
          <w:p>
            <w:pPr>
              <w:pStyle w:val="891"/>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岗位</w:t>
            </w:r>
            <w:r>
              <w:rPr>
                <w:rFonts w:ascii="微软雅黑" w:hAnsi="微软雅黑" w:eastAsia="微软雅黑" w:cs="微软雅黑"/>
                <w:color w:val="000000"/>
                <w:szCs w:val="21"/>
                <w:highlight w:val="none"/>
                <w:lang w:eastAsia="en-US"/>
              </w:rPr>
            </w:r>
            <w:r/>
          </w:p>
        </w:tc>
        <w:tc>
          <w:tcPr>
            <w:tcW w:w="780" w:type="dxa"/>
            <w:vAlign w:val="center"/>
            <w:textDirection w:val="lrTb"/>
            <w:noWrap w:val="false"/>
          </w:tcPr>
          <w:p>
            <w:pPr>
              <w:pStyle w:val="891"/>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zCs w:val="21"/>
                <w:highlight w:val="none"/>
                <w:lang w:eastAsia="zh-CN"/>
              </w:rPr>
              <w:t xml:space="preserve">人数</w:t>
            </w:r>
            <w:r>
              <w:rPr>
                <w:rFonts w:ascii="微软雅黑" w:hAnsi="微软雅黑" w:eastAsia="微软雅黑" w:cs="微软雅黑"/>
                <w:color w:val="000000"/>
                <w:szCs w:val="21"/>
                <w:highlight w:val="none"/>
                <w:lang w:eastAsia="en-US"/>
              </w:rPr>
            </w:r>
            <w:r/>
          </w:p>
        </w:tc>
        <w:tc>
          <w:tcPr>
            <w:tcW w:w="6809" w:type="dxa"/>
            <w:vAlign w:val="center"/>
            <w:textDirection w:val="lrTb"/>
            <w:noWrap w:val="false"/>
          </w:tcPr>
          <w:p>
            <w:pPr>
              <w:pStyle w:val="891"/>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备注</w:t>
            </w:r>
            <w:r>
              <w:rPr>
                <w:rFonts w:ascii="微软雅黑" w:hAnsi="微软雅黑" w:eastAsia="微软雅黑" w:cs="微软雅黑"/>
                <w:color w:val="000000"/>
                <w:szCs w:val="21"/>
                <w:highlight w:val="none"/>
                <w:lang w:eastAsia="en-US"/>
              </w:rPr>
            </w:r>
            <w:r/>
          </w:p>
        </w:tc>
      </w:tr>
      <w:tr>
        <w:trPr>
          <w:trHeight w:val="90"/>
        </w:trPr>
        <w:tc>
          <w:tcPr>
            <w:tcW w:w="870" w:type="dxa"/>
            <w:vAlign w:val="center"/>
            <w:vMerge w:val="restart"/>
            <w:textDirection w:val="lrTb"/>
            <w:noWrap w:val="false"/>
          </w:tcPr>
          <w:p>
            <w:pPr>
              <w:pStyle w:val="1008"/>
              <w:jc w:val="center"/>
              <w:rPr>
                <w:b/>
                <w:bCs/>
                <w:color w:val="000000"/>
                <w:highlight w:val="none"/>
              </w:rPr>
            </w:pPr>
            <w:r>
              <w:rPr>
                <w:b/>
                <w:bCs/>
                <w:color w:val="000000"/>
                <w:highlight w:val="none"/>
              </w:rPr>
              <w:t xml:space="preserve">管理</w:t>
            </w:r>
            <w:r>
              <w:rPr>
                <w:b/>
                <w:bCs/>
                <w:color w:val="000000"/>
                <w:highlight w:val="none"/>
              </w:rPr>
            </w:r>
            <w:r/>
          </w:p>
        </w:tc>
        <w:tc>
          <w:tcPr>
            <w:tcW w:w="975" w:type="dxa"/>
            <w:vAlign w:val="center"/>
            <w:textDirection w:val="lrTb"/>
            <w:noWrap w:val="false"/>
          </w:tcPr>
          <w:p>
            <w:pPr>
              <w:pStyle w:val="1008"/>
              <w:jc w:val="center"/>
              <w:rPr>
                <w:rFonts w:ascii="Calibri" w:hAnsi="Calibri" w:eastAsia="Calibri" w:cs="Calibri"/>
                <w:b/>
                <w:bCs/>
                <w:color w:val="000000"/>
                <w:highlight w:val="none"/>
              </w:rPr>
            </w:pPr>
            <w:r>
              <w:rPr>
                <w:rFonts w:hint="eastAsia" w:ascii="Calibri" w:hAnsi="Calibri" w:eastAsia="Calibri" w:cs="Calibri"/>
                <w:b/>
                <w:bCs/>
                <w:color w:val="000000"/>
                <w:highlight w:val="none"/>
              </w:rPr>
              <w:t xml:space="preserve">物业经理</w:t>
            </w:r>
            <w:r>
              <w:rPr>
                <w:rFonts w:ascii="Calibri" w:hAnsi="Calibri" w:eastAsia="Calibri" w:cs="Calibri"/>
                <w:b/>
                <w:bCs/>
                <w:color w:val="000000"/>
                <w:highlight w:val="none"/>
              </w:rPr>
            </w:r>
            <w:r/>
          </w:p>
        </w:tc>
        <w:tc>
          <w:tcPr>
            <w:tcW w:w="780" w:type="dxa"/>
            <w:vAlign w:val="center"/>
            <w:textDirection w:val="lrTb"/>
            <w:noWrap w:val="false"/>
          </w:tcPr>
          <w:p>
            <w:pPr>
              <w:pStyle w:val="891"/>
              <w:jc w:val="center"/>
              <w:rPr>
                <w:rFonts w:ascii="Calibri" w:hAnsi="Calibri" w:cs="Calibri"/>
                <w:b/>
                <w:bCs/>
                <w:color w:val="000000"/>
                <w:szCs w:val="21"/>
                <w:highlight w:val="none"/>
                <w:lang w:eastAsia="zh-CN"/>
              </w:rPr>
            </w:pPr>
            <w:r>
              <w:rPr>
                <w:rFonts w:hint="eastAsia" w:ascii="Calibri" w:hAnsi="Calibri" w:cs="Calibri"/>
                <w:b/>
                <w:bCs/>
                <w:color w:val="000000"/>
                <w:szCs w:val="21"/>
                <w:highlight w:val="none"/>
                <w:lang w:eastAsia="zh-CN"/>
              </w:rPr>
              <w:t xml:space="preserve">1</w:t>
            </w:r>
            <w:r>
              <w:rPr>
                <w:rFonts w:ascii="Calibri" w:hAnsi="Calibri" w:cs="Calibri"/>
                <w:b/>
                <w:bCs/>
                <w:color w:val="000000"/>
                <w:szCs w:val="21"/>
                <w:highlight w:val="none"/>
                <w:lang w:eastAsia="zh-CN"/>
              </w:rPr>
            </w:r>
            <w:r/>
          </w:p>
        </w:tc>
        <w:tc>
          <w:tcPr>
            <w:tcW w:w="6809" w:type="dxa"/>
            <w:vAlign w:val="center"/>
            <w:textDirection w:val="lrTb"/>
            <w:noWrap w:val="false"/>
          </w:tcPr>
          <w:p>
            <w:pPr>
              <w:pStyle w:val="1008"/>
              <w:jc w:val="both"/>
              <w:rPr>
                <w:rFonts w:hint="eastAsia"/>
                <w:color w:val="000000"/>
                <w:highlight w:val="none"/>
                <w:lang w:eastAsia="zh-CN"/>
              </w:rPr>
            </w:pPr>
            <w:r>
              <w:rPr>
                <w:rFonts w:hint="eastAsia"/>
                <w:b/>
                <w:bCs/>
                <w:color w:val="000000"/>
                <w:highlight w:val="none"/>
                <w:lang w:val="en-US" w:eastAsia="zh-CN"/>
              </w:rPr>
              <w:t xml:space="preserve">1、基本要求：</w:t>
            </w:r>
            <w:r>
              <w:rPr>
                <w:rFonts w:hint="eastAsia"/>
                <w:b/>
                <w:bCs/>
                <w:color w:val="000000"/>
                <w:highlight w:val="none"/>
              </w:rPr>
              <w:t xml:space="preserve">男女不限</w:t>
            </w:r>
            <w:r>
              <w:rPr>
                <w:rFonts w:hint="eastAsia"/>
                <w:b/>
                <w:bCs/>
                <w:color w:val="000000"/>
                <w:highlight w:val="none"/>
                <w:lang w:eastAsia="zh-CN"/>
              </w:rPr>
              <w:t xml:space="preserve">，</w:t>
            </w:r>
            <w:r>
              <w:rPr>
                <w:rFonts w:hint="eastAsia"/>
                <w:b/>
                <w:bCs/>
                <w:color w:val="000000"/>
                <w:highlight w:val="none"/>
                <w:lang w:val="en-US" w:eastAsia="zh-CN"/>
              </w:rPr>
              <w:t xml:space="preserve">年龄要求25</w:t>
            </w:r>
            <w:r>
              <w:rPr>
                <w:rFonts w:hint="eastAsia"/>
                <w:b/>
                <w:bCs/>
                <w:color w:val="000000"/>
                <w:highlight w:val="none"/>
                <w:lang w:eastAsia="zh-CN"/>
              </w:rPr>
              <w:t xml:space="preserve">-</w:t>
            </w:r>
            <w:r>
              <w:rPr>
                <w:rFonts w:hint="eastAsia"/>
                <w:b/>
                <w:bCs/>
                <w:color w:val="000000"/>
                <w:highlight w:val="none"/>
                <w:lang w:val="en-US" w:eastAsia="zh-CN"/>
              </w:rPr>
              <w:t xml:space="preserve">55</w:t>
            </w:r>
            <w:r>
              <w:rPr>
                <w:rFonts w:hint="eastAsia"/>
                <w:b/>
                <w:bCs/>
                <w:color w:val="000000"/>
                <w:highlight w:val="none"/>
                <w:lang w:eastAsia="zh-CN"/>
              </w:rPr>
              <w:t xml:space="preserve">周岁</w:t>
            </w:r>
            <w:r>
              <w:rPr>
                <w:rFonts w:hint="eastAsia"/>
                <w:color w:val="000000"/>
                <w:highlight w:val="none"/>
                <w:lang w:eastAsia="zh-CN"/>
              </w:rPr>
              <w:t xml:space="preserve">。本项目的物业</w:t>
            </w:r>
            <w:r>
              <w:rPr>
                <w:rFonts w:hint="eastAsia"/>
                <w:color w:val="000000"/>
                <w:highlight w:val="none"/>
                <w:lang w:val="en-US" w:eastAsia="zh-CN"/>
              </w:rPr>
              <w:t xml:space="preserve">经理</w:t>
            </w:r>
            <w:r>
              <w:rPr>
                <w:rFonts w:hint="eastAsia"/>
                <w:color w:val="000000"/>
                <w:highlight w:val="none"/>
                <w:lang w:eastAsia="zh-CN"/>
              </w:rPr>
              <w:t xml:space="preserve">不能任意更换，如确需更换，应取得甲方书面认可，并且更换的新的物业经理的要求不低于原负责人。</w:t>
            </w:r>
            <w:r>
              <w:rPr>
                <w:rFonts w:hint="eastAsia"/>
                <w:color w:val="000000"/>
                <w:highlight w:val="none"/>
                <w:lang w:eastAsia="zh-CN"/>
              </w:rPr>
            </w:r>
            <w:r/>
          </w:p>
          <w:p>
            <w:pPr>
              <w:pStyle w:val="1008"/>
              <w:jc w:val="both"/>
              <w:rPr>
                <w:rFonts w:hint="eastAsia"/>
                <w:b/>
                <w:bCs/>
                <w:color w:val="000000"/>
                <w:highlight w:val="none"/>
                <w:lang w:eastAsia="zh-CN"/>
              </w:rPr>
            </w:pPr>
            <w:r>
              <w:rPr>
                <w:rFonts w:hint="eastAsia"/>
                <w:b/>
                <w:bCs/>
                <w:color w:val="000000"/>
                <w:highlight w:val="none"/>
                <w:lang w:val="en-US" w:eastAsia="zh-CN"/>
              </w:rPr>
              <w:t xml:space="preserve">2、</w:t>
            </w:r>
            <w:r>
              <w:rPr>
                <w:rFonts w:hint="eastAsia"/>
                <w:b/>
                <w:bCs/>
                <w:color w:val="000000"/>
                <w:highlight w:val="none"/>
                <w:lang w:eastAsia="zh-CN"/>
              </w:rPr>
              <w:t xml:space="preserve">岗位职责：</w:t>
            </w:r>
            <w:r>
              <w:rPr>
                <w:rFonts w:hint="eastAsia"/>
                <w:b/>
                <w:bCs/>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1</w:t>
            </w:r>
            <w:r>
              <w:rPr>
                <w:rFonts w:hint="eastAsia"/>
                <w:color w:val="000000"/>
                <w:highlight w:val="none"/>
                <w:lang w:eastAsia="zh-CN"/>
              </w:rPr>
              <w:t xml:space="preserve">）主持物业管理人员的招聘、面试工作，具备相当的组织管理能力；</w:t>
            </w:r>
            <w:r>
              <w:rPr>
                <w:rFonts w:hint="eastAsia"/>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2</w:t>
            </w:r>
            <w:r>
              <w:rPr>
                <w:rFonts w:hint="eastAsia"/>
                <w:color w:val="000000"/>
                <w:highlight w:val="none"/>
                <w:lang w:eastAsia="zh-CN"/>
              </w:rPr>
              <w:t xml:space="preserve">）领导项目物业管理团队做好物业竣工前施工现场及租售处的物业管理，能够为物业管理人员提供日常培训；</w:t>
            </w:r>
            <w:r>
              <w:rPr>
                <w:rFonts w:hint="eastAsia"/>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3</w:t>
            </w:r>
            <w:r>
              <w:rPr>
                <w:rFonts w:hint="eastAsia"/>
                <w:color w:val="000000"/>
                <w:highlight w:val="none"/>
                <w:lang w:eastAsia="zh-CN"/>
              </w:rPr>
              <w:t xml:space="preserve">）定期与委托方代表展开前期物业工作会议；主持制订、完善物业管理规章制度及流程；</w:t>
            </w:r>
            <w:r>
              <w:rPr>
                <w:rFonts w:hint="eastAsia"/>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4</w:t>
            </w:r>
            <w:r>
              <w:rPr>
                <w:rFonts w:hint="eastAsia"/>
                <w:color w:val="000000"/>
                <w:highlight w:val="none"/>
                <w:lang w:eastAsia="zh-CN"/>
              </w:rPr>
              <w:t xml:space="preserve">）协助选择合适的物业保险及其他需要外包的物业管理服务供应商；协助物业管理费标准的确定；</w:t>
            </w:r>
            <w:r>
              <w:rPr>
                <w:rFonts w:hint="eastAsia"/>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5</w:t>
            </w:r>
            <w:r>
              <w:rPr>
                <w:rFonts w:hint="eastAsia"/>
                <w:color w:val="000000"/>
                <w:highlight w:val="none"/>
                <w:lang w:eastAsia="zh-CN"/>
              </w:rPr>
              <w:t xml:space="preserve">）主持做好物业单元验收、交接工作及主持做好单元交付使用工作；</w:t>
            </w:r>
            <w:r>
              <w:rPr>
                <w:rFonts w:hint="eastAsia"/>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6</w:t>
            </w:r>
            <w:r>
              <w:rPr>
                <w:rFonts w:hint="eastAsia"/>
                <w:color w:val="000000"/>
                <w:highlight w:val="none"/>
                <w:lang w:eastAsia="zh-CN"/>
              </w:rPr>
              <w:t xml:space="preserve">）领导项目物业管理团队做好物业的二次装修、保安、清洁、工程设施维护保养等日常管理服务；</w:t>
            </w:r>
            <w:r>
              <w:rPr>
                <w:rFonts w:hint="eastAsia"/>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7</w:t>
            </w:r>
            <w:r>
              <w:rPr>
                <w:rFonts w:hint="eastAsia"/>
                <w:color w:val="000000"/>
                <w:highlight w:val="none"/>
                <w:lang w:eastAsia="zh-CN"/>
              </w:rPr>
              <w:t xml:space="preserve">）定期主持业主对物业服务之满意度调查，并能够根据反馈，在提供给业主的服务项目及质量上，不断提高；</w:t>
            </w:r>
            <w:r>
              <w:rPr>
                <w:rFonts w:hint="eastAsia"/>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8</w:t>
            </w:r>
            <w:r>
              <w:rPr>
                <w:rFonts w:hint="eastAsia"/>
                <w:color w:val="000000"/>
                <w:highlight w:val="none"/>
                <w:lang w:eastAsia="zh-CN"/>
              </w:rPr>
              <w:t xml:space="preserve">）具备良好的沟通协调能力，能够与委托方、业主保持良好的关系；</w:t>
            </w:r>
            <w:r>
              <w:rPr>
                <w:rFonts w:hint="eastAsia"/>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9</w:t>
            </w:r>
            <w:r>
              <w:rPr>
                <w:rFonts w:hint="eastAsia"/>
                <w:color w:val="000000"/>
                <w:highlight w:val="none"/>
                <w:lang w:eastAsia="zh-CN"/>
              </w:rPr>
              <w:t xml:space="preserve">）协助统筹物管的人事及财务管理，能够良好执行年度财务预算计划；</w:t>
            </w:r>
            <w:r>
              <w:rPr>
                <w:rFonts w:hint="eastAsia"/>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10</w:t>
            </w:r>
            <w:r>
              <w:rPr>
                <w:rFonts w:hint="eastAsia"/>
                <w:color w:val="000000"/>
                <w:highlight w:val="none"/>
                <w:lang w:eastAsia="zh-CN"/>
              </w:rPr>
              <w:t xml:space="preserve">）对外推广物业的优质服务和管理形象；能够不断完善物管制度及管理体系，并对物业管理人员提供定期培训。</w:t>
            </w:r>
            <w:r>
              <w:rPr>
                <w:rFonts w:hint="eastAsia"/>
                <w:color w:val="000000"/>
                <w:highlight w:val="none"/>
                <w:lang w:eastAsia="zh-CN"/>
              </w:rPr>
            </w:r>
            <w:r/>
          </w:p>
          <w:p>
            <w:pPr>
              <w:pStyle w:val="1008"/>
              <w:jc w:val="both"/>
              <w:rPr>
                <w:rFonts w:hint="eastAsia"/>
                <w:b/>
                <w:bCs/>
                <w:color w:val="000000"/>
                <w:highlight w:val="none"/>
                <w:lang w:eastAsia="zh-CN"/>
              </w:rPr>
            </w:pPr>
            <w:r>
              <w:rPr>
                <w:rFonts w:hint="eastAsia"/>
                <w:b/>
                <w:bCs/>
                <w:color w:val="000000"/>
                <w:highlight w:val="none"/>
                <w:lang w:val="en-US" w:eastAsia="zh-CN"/>
              </w:rPr>
              <w:t xml:space="preserve">3、</w:t>
            </w:r>
            <w:r>
              <w:rPr>
                <w:rFonts w:hint="eastAsia"/>
                <w:b/>
                <w:bCs/>
                <w:color w:val="000000"/>
                <w:highlight w:val="none"/>
                <w:lang w:eastAsia="zh-CN"/>
              </w:rPr>
              <w:t xml:space="preserve">岗位要求：</w:t>
            </w:r>
            <w:r>
              <w:rPr>
                <w:rFonts w:hint="eastAsia"/>
                <w:b/>
                <w:bCs/>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1</w:t>
            </w:r>
            <w:r>
              <w:rPr>
                <w:rFonts w:hint="eastAsia"/>
                <w:color w:val="000000"/>
                <w:highlight w:val="none"/>
                <w:lang w:eastAsia="zh-CN"/>
              </w:rPr>
              <w:t xml:space="preserve">）全面参与安置房小区客户服务工作，解决安置房小区企业投诉，协调企业客服工作，成为安置房小区客服工作第一责任人，工作电话为客服第一热线；</w:t>
            </w:r>
            <w:r>
              <w:rPr>
                <w:rFonts w:hint="eastAsia"/>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2</w:t>
            </w:r>
            <w:r>
              <w:rPr>
                <w:rFonts w:hint="eastAsia"/>
                <w:color w:val="000000"/>
                <w:highlight w:val="none"/>
                <w:lang w:eastAsia="zh-CN"/>
              </w:rPr>
              <w:t xml:space="preserve">）建立并监督执行适合安置房小区、物业管理、物业使用人的操作流程；</w:t>
            </w:r>
            <w:r>
              <w:rPr>
                <w:rFonts w:hint="eastAsia"/>
                <w:color w:val="000000"/>
                <w:highlight w:val="none"/>
                <w:lang w:eastAsia="zh-CN"/>
              </w:rPr>
            </w:r>
            <w:r/>
          </w:p>
          <w:p>
            <w:pPr>
              <w:pStyle w:val="1008"/>
              <w:jc w:val="both"/>
              <w:rPr>
                <w:rFonts w:hint="eastAsia" w:eastAsia="宋体"/>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3</w:t>
            </w:r>
            <w:r>
              <w:rPr>
                <w:rFonts w:hint="eastAsia"/>
                <w:color w:val="000000"/>
                <w:highlight w:val="none"/>
                <w:lang w:eastAsia="zh-CN"/>
              </w:rPr>
              <w:t xml:space="preserve">）每周或每月提出一项安置房小区物业不完善的事项，进行重点解决，需在事项解决前详细列出具体工作计划、方案、措施、完成时间、落实责任人；</w:t>
            </w:r>
            <w:r>
              <w:rPr>
                <w:rFonts w:hint="eastAsia" w:eastAsia="宋体"/>
                <w:color w:val="000000"/>
                <w:highlight w:val="none"/>
                <w:lang w:eastAsia="zh-CN"/>
              </w:rPr>
            </w:r>
            <w:r/>
          </w:p>
        </w:tc>
      </w:tr>
      <w:tr>
        <w:trPr>
          <w:trHeight w:val="4393"/>
        </w:trPr>
        <w:tc>
          <w:tcPr>
            <w:tcW w:w="870" w:type="dxa"/>
            <w:vAlign w:val="top"/>
            <w:vMerge w:val="continue"/>
            <w:textDirection w:val="lrTb"/>
            <w:noWrap w:val="false"/>
          </w:tcPr>
          <w:p>
            <w:pPr>
              <w:pStyle w:val="1008"/>
              <w:jc w:val="center"/>
              <w:rPr>
                <w:color w:val="000000"/>
                <w:highlight w:val="none"/>
              </w:rPr>
            </w:pPr>
            <w:r>
              <w:rPr>
                <w:color w:val="000000"/>
                <w:highlight w:val="none"/>
              </w:rPr>
            </w:r>
            <w:r/>
          </w:p>
        </w:tc>
        <w:tc>
          <w:tcPr>
            <w:tcW w:w="975" w:type="dxa"/>
            <w:vAlign w:val="center"/>
            <w:textDirection w:val="lrTb"/>
            <w:noWrap w:val="false"/>
          </w:tcPr>
          <w:p>
            <w:pPr>
              <w:pStyle w:val="1008"/>
              <w:jc w:val="center"/>
              <w:rPr>
                <w:rFonts w:ascii="Calibri" w:hAnsi="Calibri" w:cs="Calibri"/>
                <w:b/>
                <w:bCs/>
                <w:color w:val="000000"/>
                <w:highlight w:val="none"/>
                <w:lang w:val="en-US" w:eastAsia="zh-CN"/>
              </w:rPr>
            </w:pPr>
            <w:r>
              <w:rPr>
                <w:rFonts w:hint="eastAsia" w:ascii="Calibri" w:hAnsi="Calibri" w:cs="Calibri"/>
                <w:b/>
                <w:bCs/>
                <w:color w:val="000000"/>
                <w:highlight w:val="none"/>
                <w:lang w:val="en-US" w:eastAsia="zh-CN"/>
              </w:rPr>
              <w:t xml:space="preserve">客服/</w:t>
            </w:r>
            <w:r>
              <w:rPr>
                <w:rFonts w:ascii="Calibri" w:hAnsi="Calibri" w:cs="Calibri"/>
                <w:b/>
                <w:bCs/>
                <w:color w:val="000000"/>
                <w:highlight w:val="none"/>
                <w:lang w:val="en-US" w:eastAsia="zh-CN"/>
              </w:rPr>
            </w:r>
            <w:r/>
          </w:p>
          <w:p>
            <w:pPr>
              <w:pStyle w:val="891"/>
              <w:jc w:val="center"/>
              <w:rPr>
                <w:rFonts w:hint="eastAsia" w:ascii="Calibri" w:hAnsi="Calibri" w:cs="Calibri"/>
                <w:b/>
                <w:bCs/>
                <w:color w:val="000000"/>
                <w:highlight w:val="none"/>
                <w:lang w:val="en-US" w:eastAsia="zh-CN"/>
              </w:rPr>
            </w:pPr>
            <w:r>
              <w:rPr>
                <w:rFonts w:hint="eastAsia" w:ascii="Calibri" w:hAnsi="Calibri" w:cs="Calibri"/>
                <w:b/>
                <w:bCs/>
                <w:color w:val="000000"/>
                <w:highlight w:val="none"/>
                <w:lang w:val="en-US" w:eastAsia="zh-CN"/>
              </w:rPr>
              <w:t xml:space="preserve">管家</w:t>
            </w:r>
            <w:r>
              <w:rPr>
                <w:rFonts w:hint="eastAsia" w:ascii="Calibri" w:hAnsi="Calibri" w:cs="Calibri"/>
                <w:b/>
                <w:bCs/>
                <w:color w:val="000000"/>
                <w:highlight w:val="none"/>
                <w:lang w:val="en-US" w:eastAsia="zh-CN"/>
              </w:rPr>
            </w:r>
            <w:r/>
          </w:p>
        </w:tc>
        <w:tc>
          <w:tcPr>
            <w:tcW w:w="780" w:type="dxa"/>
            <w:vAlign w:val="center"/>
            <w:textDirection w:val="lrTb"/>
            <w:noWrap w:val="false"/>
          </w:tcPr>
          <w:p>
            <w:pPr>
              <w:pStyle w:val="891"/>
              <w:jc w:val="center"/>
              <w:rPr>
                <w:rFonts w:cs="Calibri"/>
                <w:b/>
                <w:bCs/>
                <w:color w:val="000000"/>
                <w:highlight w:val="none"/>
                <w:lang w:val="en-US" w:eastAsia="zh-CN"/>
              </w:rPr>
            </w:pPr>
            <w:r>
              <w:rPr>
                <w:rFonts w:hint="eastAsia" w:cs="Calibri"/>
                <w:b/>
                <w:bCs/>
                <w:color w:val="000000"/>
                <w:highlight w:val="none"/>
                <w:lang w:val="en-US" w:eastAsia="zh-CN"/>
              </w:rPr>
              <w:t xml:space="preserve">1</w:t>
            </w:r>
            <w:r>
              <w:rPr>
                <w:rFonts w:cs="Calibri"/>
                <w:b/>
                <w:bCs/>
                <w:color w:val="000000"/>
                <w:highlight w:val="none"/>
                <w:lang w:val="en-US" w:eastAsia="zh-CN"/>
              </w:rPr>
            </w:r>
            <w:r/>
          </w:p>
        </w:tc>
        <w:tc>
          <w:tcPr>
            <w:tcW w:w="6809" w:type="dxa"/>
            <w:vAlign w:val="center"/>
            <w:textDirection w:val="lrTb"/>
            <w:noWrap w:val="false"/>
          </w:tcPr>
          <w:p>
            <w:pPr>
              <w:pStyle w:val="1008"/>
              <w:jc w:val="both"/>
              <w:rPr>
                <w:rFonts w:hint="eastAsia"/>
                <w:b/>
                <w:bCs/>
                <w:color w:val="000000"/>
                <w:highlight w:val="none"/>
                <w:lang w:eastAsia="zh-CN"/>
              </w:rPr>
            </w:pPr>
            <w:r>
              <w:rPr>
                <w:rFonts w:hint="eastAsia"/>
                <w:b/>
                <w:bCs/>
                <w:color w:val="000000"/>
                <w:highlight w:val="none"/>
                <w:lang w:val="en-US" w:eastAsia="zh-CN"/>
              </w:rPr>
              <w:t xml:space="preserve">1、基本要求：</w:t>
            </w:r>
            <w:r>
              <w:rPr>
                <w:rFonts w:hint="eastAsia"/>
                <w:b/>
                <w:bCs/>
                <w:color w:val="000000"/>
                <w:highlight w:val="none"/>
              </w:rPr>
              <w:t xml:space="preserve">男女不限</w:t>
            </w:r>
            <w:r>
              <w:rPr>
                <w:rFonts w:hint="eastAsia"/>
                <w:b/>
                <w:bCs/>
                <w:color w:val="000000"/>
                <w:highlight w:val="none"/>
                <w:lang w:eastAsia="zh-CN"/>
              </w:rPr>
              <w:t xml:space="preserve">，</w:t>
            </w:r>
            <w:r>
              <w:rPr>
                <w:rFonts w:hint="eastAsia"/>
                <w:b/>
                <w:bCs/>
                <w:color w:val="000000"/>
                <w:highlight w:val="none"/>
                <w:lang w:val="en-US" w:eastAsia="zh-CN"/>
              </w:rPr>
              <w:t xml:space="preserve">年龄要求</w:t>
            </w:r>
            <w:r>
              <w:rPr>
                <w:rFonts w:hint="eastAsia" w:ascii="宋体" w:hAnsi="宋体" w:eastAsia="宋体" w:cs="宋体"/>
                <w:b/>
                <w:bCs/>
                <w:color w:val="000000"/>
                <w:sz w:val="21"/>
                <w:szCs w:val="21"/>
                <w:highlight w:val="none"/>
                <w:lang w:val="en-US" w:eastAsia="zh-CN" w:bidi="ar-SA"/>
              </w:rPr>
              <w:t xml:space="preserve">25-</w:t>
            </w:r>
            <w:r>
              <w:rPr>
                <w:rFonts w:hint="eastAsia" w:ascii="宋体" w:hAnsi="宋体" w:cs="宋体"/>
                <w:b/>
                <w:bCs/>
                <w:color w:val="000000"/>
                <w:sz w:val="21"/>
                <w:szCs w:val="21"/>
                <w:highlight w:val="none"/>
                <w:lang w:val="en-US" w:eastAsia="zh-CN" w:bidi="ar-SA"/>
              </w:rPr>
              <w:t xml:space="preserve">55</w:t>
            </w:r>
            <w:r>
              <w:rPr>
                <w:rFonts w:hint="eastAsia"/>
                <w:b/>
                <w:bCs/>
                <w:color w:val="000000"/>
                <w:highlight w:val="none"/>
                <w:lang w:eastAsia="zh-CN"/>
              </w:rPr>
              <w:t xml:space="preserve">周岁</w:t>
            </w:r>
            <w:r>
              <w:rPr>
                <w:rFonts w:hint="eastAsia"/>
                <w:b/>
                <w:bCs/>
                <w:color w:val="000000"/>
                <w:highlight w:val="none"/>
                <w:lang w:eastAsia="zh-CN"/>
              </w:rPr>
            </w:r>
            <w:r/>
          </w:p>
          <w:p>
            <w:pPr>
              <w:pStyle w:val="1008"/>
              <w:jc w:val="both"/>
              <w:rPr>
                <w:rFonts w:hint="eastAsia"/>
                <w:b/>
                <w:bCs/>
                <w:color w:val="000000"/>
                <w:highlight w:val="none"/>
                <w:lang w:val="en-US" w:eastAsia="zh-CN"/>
              </w:rPr>
            </w:pPr>
            <w:r>
              <w:rPr>
                <w:rFonts w:hint="eastAsia"/>
                <w:b/>
                <w:bCs/>
                <w:color w:val="000000"/>
                <w:highlight w:val="none"/>
                <w:lang w:val="en-US" w:eastAsia="zh-CN"/>
              </w:rPr>
              <w:t xml:space="preserve">2、岗位职责与要求：</w:t>
            </w:r>
            <w:r>
              <w:rPr>
                <w:rFonts w:hint="eastAsia"/>
                <w:b/>
                <w:bCs/>
                <w:color w:val="000000"/>
                <w:highlight w:val="none"/>
                <w:lang w:val="en-US" w:eastAsia="zh-CN"/>
              </w:rPr>
            </w:r>
            <w:r/>
          </w:p>
          <w:p>
            <w:pPr>
              <w:pStyle w:val="1008"/>
              <w:jc w:val="both"/>
              <w:rPr>
                <w:rFonts w:hint="eastAsia"/>
                <w:b w:val="0"/>
                <w:bCs w:val="0"/>
                <w:color w:val="000000"/>
                <w:highlight w:val="none"/>
                <w:lang w:val="en-US" w:eastAsia="zh-CN"/>
              </w:rPr>
            </w:pPr>
            <w:r>
              <w:rPr>
                <w:rFonts w:hint="eastAsia"/>
                <w:b w:val="0"/>
                <w:bCs w:val="0"/>
                <w:color w:val="000000"/>
                <w:highlight w:val="none"/>
                <w:lang w:val="en-US" w:eastAsia="zh-CN"/>
              </w:rPr>
              <w:t xml:space="preserve">（1）熟悉物业公司各项管理制度、收费标准及其他部门的工作职能，工作范围。</w:t>
            </w:r>
            <w:r>
              <w:rPr>
                <w:rFonts w:hint="eastAsia"/>
                <w:b w:val="0"/>
                <w:bCs w:val="0"/>
                <w:color w:val="000000"/>
                <w:highlight w:val="none"/>
                <w:lang w:val="en-US" w:eastAsia="zh-CN"/>
              </w:rPr>
            </w:r>
            <w:r/>
          </w:p>
          <w:p>
            <w:pPr>
              <w:pStyle w:val="1008"/>
              <w:jc w:val="both"/>
              <w:rPr>
                <w:rFonts w:hint="eastAsia"/>
                <w:b w:val="0"/>
                <w:bCs w:val="0"/>
                <w:color w:val="000000"/>
                <w:highlight w:val="none"/>
                <w:lang w:val="en-US" w:eastAsia="zh-CN"/>
              </w:rPr>
            </w:pPr>
            <w:r>
              <w:rPr>
                <w:rFonts w:hint="eastAsia"/>
                <w:b w:val="0"/>
                <w:bCs w:val="0"/>
                <w:color w:val="000000"/>
                <w:highlight w:val="none"/>
                <w:lang w:val="en-US" w:eastAsia="zh-CN"/>
              </w:rPr>
              <w:t xml:space="preserve">（2）熟悉小区环境及各种配套设施的公共设施的位置，各楼宇的外观结构、单元户数、入住率等楼宇的综合情况。</w:t>
            </w:r>
            <w:r>
              <w:rPr>
                <w:rFonts w:hint="eastAsia"/>
                <w:b w:val="0"/>
                <w:bCs w:val="0"/>
                <w:color w:val="000000"/>
                <w:highlight w:val="none"/>
                <w:lang w:val="en-US" w:eastAsia="zh-CN"/>
              </w:rPr>
            </w:r>
            <w:r/>
          </w:p>
          <w:p>
            <w:pPr>
              <w:pStyle w:val="1008"/>
              <w:jc w:val="both"/>
              <w:rPr>
                <w:rFonts w:hint="eastAsia"/>
                <w:b w:val="0"/>
                <w:bCs w:val="0"/>
                <w:color w:val="000000"/>
                <w:highlight w:val="none"/>
                <w:lang w:val="en-US" w:eastAsia="zh-CN"/>
              </w:rPr>
            </w:pPr>
            <w:r>
              <w:rPr>
                <w:rFonts w:hint="eastAsia"/>
                <w:b w:val="0"/>
                <w:bCs w:val="0"/>
                <w:color w:val="000000"/>
                <w:highlight w:val="none"/>
                <w:lang w:val="en-US" w:eastAsia="zh-CN"/>
              </w:rPr>
              <w:t xml:space="preserve">（3）与住户保持良好的关系，定期开展回访工作，向住户解释说明物业公司的有关管理工作细则、管理公约、住户手册等，能灵活正确运用国家有关的法律法规和公司的有关规定，巧妙地处理好每件事情维护公司的利益和声誉。</w:t>
            </w:r>
            <w:r>
              <w:rPr>
                <w:rFonts w:hint="eastAsia"/>
                <w:b w:val="0"/>
                <w:bCs w:val="0"/>
                <w:color w:val="000000"/>
                <w:highlight w:val="none"/>
                <w:lang w:val="en-US" w:eastAsia="zh-CN"/>
              </w:rPr>
            </w:r>
            <w:r/>
          </w:p>
          <w:p>
            <w:pPr>
              <w:pStyle w:val="1008"/>
              <w:jc w:val="both"/>
              <w:rPr>
                <w:rFonts w:hint="eastAsia"/>
                <w:b w:val="0"/>
                <w:bCs w:val="0"/>
                <w:color w:val="000000"/>
                <w:highlight w:val="none"/>
                <w:lang w:val="en-US" w:eastAsia="zh-CN"/>
              </w:rPr>
            </w:pPr>
            <w:r>
              <w:rPr>
                <w:rFonts w:hint="eastAsia"/>
                <w:b w:val="0"/>
                <w:bCs w:val="0"/>
                <w:color w:val="000000"/>
                <w:highlight w:val="none"/>
                <w:lang w:val="en-US" w:eastAsia="zh-CN"/>
              </w:rPr>
              <w:t xml:space="preserve">（4）全面负责收楼及收楼后的遗留工程以及日常维护保养工程的跟进完成，受理业主在保修期内的房屋维保修事项，及时联系相关主管部门处理。</w:t>
            </w:r>
            <w:r>
              <w:rPr>
                <w:rFonts w:hint="eastAsia"/>
                <w:b w:val="0"/>
                <w:bCs w:val="0"/>
                <w:color w:val="000000"/>
                <w:highlight w:val="none"/>
                <w:lang w:val="en-US" w:eastAsia="zh-CN"/>
              </w:rPr>
            </w:r>
            <w:r/>
          </w:p>
          <w:p>
            <w:pPr>
              <w:pStyle w:val="1008"/>
              <w:jc w:val="both"/>
              <w:rPr>
                <w:rFonts w:hint="eastAsia"/>
                <w:b w:val="0"/>
                <w:bCs w:val="0"/>
                <w:color w:val="000000"/>
                <w:highlight w:val="none"/>
                <w:lang w:val="en-US" w:eastAsia="zh-CN"/>
              </w:rPr>
            </w:pPr>
            <w:r>
              <w:rPr>
                <w:rFonts w:hint="eastAsia"/>
                <w:b w:val="0"/>
                <w:bCs w:val="0"/>
                <w:color w:val="000000"/>
                <w:highlight w:val="none"/>
                <w:lang w:val="en-US" w:eastAsia="zh-CN"/>
              </w:rPr>
              <w:t xml:space="preserve">（5）受理前台传达的工作信息，接受住户提出的投诉或服务要求及时到现场实地了解，经有效分析后转交相关主管部门跟进处理。</w:t>
            </w:r>
            <w:r>
              <w:rPr>
                <w:rFonts w:hint="eastAsia"/>
                <w:b w:val="0"/>
                <w:bCs w:val="0"/>
                <w:color w:val="000000"/>
                <w:highlight w:val="none"/>
                <w:lang w:val="en-US" w:eastAsia="zh-CN"/>
              </w:rPr>
            </w:r>
            <w:r/>
          </w:p>
          <w:p>
            <w:pPr>
              <w:pStyle w:val="1008"/>
              <w:jc w:val="both"/>
              <w:rPr>
                <w:rFonts w:hint="eastAsia"/>
                <w:b w:val="0"/>
                <w:bCs w:val="0"/>
                <w:color w:val="000000"/>
                <w:highlight w:val="none"/>
                <w:lang w:val="en-US" w:eastAsia="zh-CN"/>
              </w:rPr>
            </w:pPr>
            <w:r>
              <w:rPr>
                <w:rFonts w:hint="eastAsia"/>
                <w:b w:val="0"/>
                <w:bCs w:val="0"/>
                <w:color w:val="000000"/>
                <w:highlight w:val="none"/>
                <w:lang w:val="en-US" w:eastAsia="zh-CN"/>
              </w:rPr>
              <w:t xml:space="preserve">（6）起草对住户发出的温馨提示、通知、通告等文件，督促各部门通告按序张告及归档，包括文本格式、定期拆撕等，</w:t>
            </w:r>
            <w:r>
              <w:rPr>
                <w:rFonts w:hint="eastAsia"/>
                <w:b w:val="0"/>
                <w:bCs w:val="0"/>
                <w:color w:val="000000"/>
                <w:highlight w:val="none"/>
                <w:lang w:val="en-US" w:eastAsia="zh-CN"/>
              </w:rPr>
            </w:r>
            <w:r/>
          </w:p>
          <w:p>
            <w:pPr>
              <w:pStyle w:val="1008"/>
              <w:jc w:val="both"/>
              <w:rPr>
                <w:rFonts w:hint="eastAsia"/>
                <w:b w:val="0"/>
                <w:bCs w:val="0"/>
                <w:color w:val="000000"/>
                <w:highlight w:val="none"/>
                <w:lang w:val="en-US" w:eastAsia="zh-CN"/>
              </w:rPr>
            </w:pPr>
            <w:r>
              <w:rPr>
                <w:rFonts w:hint="eastAsia"/>
                <w:b w:val="0"/>
                <w:bCs w:val="0"/>
                <w:color w:val="000000"/>
                <w:highlight w:val="none"/>
                <w:lang w:val="en-US" w:eastAsia="zh-CN"/>
              </w:rPr>
              <w:t xml:space="preserve">（7）全面负责各区车位管理工作。更新各区车位表及变更资料催缴车位费。现场了解各区车位租赁情况，跟踪喷牌、擦牌等工作情况，处理有关漏费、欠费逃费等问题。</w:t>
            </w:r>
            <w:r>
              <w:rPr>
                <w:rFonts w:hint="eastAsia"/>
                <w:b w:val="0"/>
                <w:bCs w:val="0"/>
                <w:color w:val="000000"/>
                <w:highlight w:val="none"/>
                <w:lang w:val="en-US" w:eastAsia="zh-CN"/>
              </w:rPr>
            </w:r>
            <w:r/>
          </w:p>
          <w:p>
            <w:pPr>
              <w:pStyle w:val="1008"/>
              <w:jc w:val="both"/>
              <w:rPr>
                <w:rFonts w:hint="eastAsia"/>
                <w:b w:val="0"/>
                <w:bCs w:val="0"/>
                <w:color w:val="000000"/>
                <w:highlight w:val="none"/>
                <w:lang w:val="en-US" w:eastAsia="zh-CN"/>
              </w:rPr>
            </w:pPr>
            <w:r>
              <w:rPr>
                <w:rFonts w:hint="eastAsia"/>
                <w:b w:val="0"/>
                <w:bCs w:val="0"/>
                <w:color w:val="000000"/>
                <w:highlight w:val="none"/>
                <w:lang w:val="en-US" w:eastAsia="zh-CN"/>
              </w:rPr>
              <w:t xml:space="preserve">（8）负责协助保安部、工程部处理突发事件，并及时上报上级领导。</w:t>
            </w:r>
            <w:r>
              <w:rPr>
                <w:rFonts w:hint="eastAsia"/>
                <w:b w:val="0"/>
                <w:bCs w:val="0"/>
                <w:color w:val="000000"/>
                <w:highlight w:val="none"/>
                <w:lang w:val="en-US" w:eastAsia="zh-CN"/>
              </w:rPr>
            </w:r>
            <w:r/>
          </w:p>
          <w:p>
            <w:pPr>
              <w:pStyle w:val="1008"/>
              <w:jc w:val="both"/>
              <w:rPr>
                <w:rFonts w:hint="eastAsia"/>
                <w:b w:val="0"/>
                <w:bCs w:val="0"/>
                <w:color w:val="000000"/>
                <w:highlight w:val="none"/>
                <w:lang w:val="en-US" w:eastAsia="zh-CN"/>
              </w:rPr>
            </w:pPr>
            <w:r>
              <w:rPr>
                <w:rFonts w:hint="eastAsia"/>
                <w:b w:val="0"/>
                <w:bCs w:val="0"/>
                <w:color w:val="000000"/>
                <w:highlight w:val="none"/>
                <w:lang w:val="en-US" w:eastAsia="zh-CN"/>
              </w:rPr>
              <w:t xml:space="preserve">（9）协助组织、开展社区文化活动和宣传工作</w:t>
            </w:r>
            <w:r>
              <w:rPr>
                <w:rFonts w:hint="eastAsia"/>
                <w:b w:val="0"/>
                <w:bCs w:val="0"/>
                <w:color w:val="000000"/>
                <w:highlight w:val="none"/>
                <w:lang w:val="en-US" w:eastAsia="zh-CN"/>
              </w:rPr>
            </w:r>
            <w:r/>
          </w:p>
          <w:p>
            <w:pPr>
              <w:pStyle w:val="1008"/>
              <w:jc w:val="both"/>
              <w:rPr>
                <w:color w:val="000000"/>
                <w:highlight w:val="none"/>
                <w:lang w:val="en-US"/>
              </w:rPr>
            </w:pPr>
            <w:r>
              <w:rPr>
                <w:rFonts w:hint="eastAsia"/>
                <w:b w:val="0"/>
                <w:bCs w:val="0"/>
                <w:color w:val="000000"/>
                <w:highlight w:val="none"/>
                <w:lang w:val="en-US" w:eastAsia="zh-CN"/>
              </w:rPr>
              <w:t xml:space="preserve">（10）执行上级所指派的其他工作。</w:t>
            </w:r>
            <w:r>
              <w:rPr>
                <w:color w:val="000000"/>
                <w:highlight w:val="none"/>
                <w:lang w:val="en-US"/>
              </w:rPr>
            </w:r>
            <w:r/>
          </w:p>
        </w:tc>
      </w:tr>
      <w:tr>
        <w:trPr>
          <w:trHeight w:val="3133"/>
        </w:trPr>
        <w:tc>
          <w:tcPr>
            <w:tcW w:w="870" w:type="dxa"/>
            <w:vAlign w:val="center"/>
            <w:vMerge w:val="restart"/>
            <w:textDirection w:val="lrTb"/>
            <w:noWrap w:val="false"/>
          </w:tcPr>
          <w:p>
            <w:pPr>
              <w:pStyle w:val="1008"/>
              <w:jc w:val="center"/>
              <w:rPr>
                <w:rFonts w:eastAsia="宋体"/>
                <w:b/>
                <w:bCs/>
                <w:color w:val="000000"/>
                <w:highlight w:val="none"/>
                <w:lang w:val="en-US" w:eastAsia="zh-CN"/>
              </w:rPr>
            </w:pPr>
            <w:r>
              <w:rPr>
                <w:rFonts w:hint="eastAsia"/>
                <w:b/>
                <w:bCs/>
                <w:color w:val="000000"/>
                <w:highlight w:val="none"/>
                <w:lang w:val="en-US" w:eastAsia="zh-CN"/>
              </w:rPr>
              <w:t xml:space="preserve">秩序维护</w:t>
            </w:r>
            <w:r>
              <w:rPr>
                <w:rFonts w:eastAsia="宋体"/>
                <w:b/>
                <w:bCs/>
                <w:color w:val="000000"/>
                <w:highlight w:val="none"/>
                <w:lang w:val="en-US" w:eastAsia="zh-CN"/>
              </w:rPr>
            </w:r>
            <w:r/>
          </w:p>
        </w:tc>
        <w:tc>
          <w:tcPr>
            <w:tcW w:w="975" w:type="dxa"/>
            <w:vAlign w:val="center"/>
            <w:textDirection w:val="lrTb"/>
            <w:noWrap w:val="false"/>
          </w:tcPr>
          <w:p>
            <w:pPr>
              <w:pStyle w:val="1008"/>
              <w:jc w:val="center"/>
              <w:rPr>
                <w:rFonts w:eastAsia="宋体"/>
                <w:b/>
                <w:bCs/>
                <w:color w:val="000000"/>
                <w:highlight w:val="none"/>
                <w:lang w:val="en-US" w:eastAsia="zh-CN"/>
              </w:rPr>
            </w:pPr>
            <w:r>
              <w:rPr>
                <w:rFonts w:hint="eastAsia"/>
                <w:b/>
                <w:bCs/>
                <w:color w:val="000000"/>
                <w:highlight w:val="none"/>
                <w:lang w:val="en-US" w:eastAsia="zh-CN"/>
              </w:rPr>
              <w:t xml:space="preserve">保安队长</w:t>
            </w:r>
            <w:r>
              <w:rPr>
                <w:rFonts w:eastAsia="宋体"/>
                <w:b/>
                <w:bCs/>
                <w:color w:val="000000"/>
                <w:highlight w:val="none"/>
                <w:lang w:val="en-US" w:eastAsia="zh-CN"/>
              </w:rPr>
            </w:r>
            <w:r/>
          </w:p>
        </w:tc>
        <w:tc>
          <w:tcPr>
            <w:tcW w:w="780" w:type="dxa"/>
            <w:vAlign w:val="center"/>
            <w:textDirection w:val="lrTb"/>
            <w:noWrap w:val="false"/>
          </w:tcPr>
          <w:p>
            <w:pPr>
              <w:pStyle w:val="891"/>
              <w:jc w:val="center"/>
              <w:rPr>
                <w:rFonts w:hint="eastAsia" w:ascii="Calibri" w:hAnsi="Calibri" w:eastAsia="宋体" w:cs="Calibri"/>
                <w:b/>
                <w:bCs/>
                <w:color w:val="000000"/>
                <w:szCs w:val="21"/>
                <w:highlight w:val="none"/>
                <w:lang w:val="en-US" w:eastAsia="zh-CN"/>
              </w:rPr>
            </w:pPr>
            <w:r>
              <w:rPr>
                <w:rFonts w:hint="eastAsia" w:eastAsia="宋体" w:cs="Calibri"/>
                <w:b/>
                <w:bCs/>
                <w:color w:val="000000"/>
                <w:szCs w:val="21"/>
                <w:highlight w:val="none"/>
                <w:lang w:val="en-US" w:eastAsia="zh-CN"/>
              </w:rPr>
              <w:t xml:space="preserve">1</w:t>
            </w:r>
            <w:r>
              <w:rPr>
                <w:rFonts w:hint="eastAsia" w:ascii="Calibri" w:hAnsi="Calibri" w:eastAsia="宋体" w:cs="Calibri"/>
                <w:b/>
                <w:bCs/>
                <w:color w:val="000000"/>
                <w:szCs w:val="21"/>
                <w:highlight w:val="none"/>
                <w:lang w:val="en-US" w:eastAsia="zh-CN"/>
              </w:rPr>
            </w:r>
            <w:r/>
          </w:p>
        </w:tc>
        <w:tc>
          <w:tcPr>
            <w:tcW w:w="6809" w:type="dxa"/>
            <w:vAlign w:val="center"/>
            <w:vMerge w:val="restart"/>
            <w:textDirection w:val="lrTb"/>
            <w:noWrap w:val="false"/>
          </w:tcPr>
          <w:p>
            <w:pPr>
              <w:pStyle w:val="1008"/>
              <w:jc w:val="both"/>
              <w:rPr>
                <w:rFonts w:hint="eastAsia"/>
                <w:b/>
                <w:bCs/>
                <w:color w:val="000000"/>
                <w:highlight w:val="none"/>
                <w:lang w:val="en-US" w:eastAsia="zh-CN"/>
              </w:rPr>
            </w:pPr>
            <w:r>
              <w:rPr>
                <w:rFonts w:hint="eastAsia"/>
                <w:b/>
                <w:bCs/>
                <w:color w:val="000000"/>
                <w:highlight w:val="none"/>
                <w:lang w:val="en-US" w:eastAsia="zh-CN"/>
              </w:rPr>
              <w:t xml:space="preserve">1、基本要求：</w:t>
            </w:r>
            <w:r>
              <w:rPr>
                <w:rFonts w:hint="eastAsia"/>
                <w:b/>
                <w:bCs/>
                <w:color w:val="000000"/>
                <w:highlight w:val="none"/>
                <w:lang w:val="en-US" w:eastAsia="zh-CN"/>
              </w:rPr>
            </w:r>
            <w:r/>
          </w:p>
          <w:p>
            <w:pPr>
              <w:pStyle w:val="891"/>
            </w:pPr>
            <w:r>
              <w:rPr>
                <w:rFonts w:hint="eastAsia"/>
                <w:b/>
                <w:bCs/>
                <w:color w:val="000000"/>
                <w:highlight w:val="none"/>
                <w:lang w:val="en-US" w:eastAsia="zh-CN"/>
              </w:rPr>
              <w:t xml:space="preserve">保安队长、</w:t>
            </w:r>
            <w:r>
              <w:rPr>
                <w:rFonts w:hint="eastAsia" w:ascii="Times New Roman" w:eastAsia="宋体"/>
                <w:b/>
                <w:bCs/>
                <w:highlight w:val="none"/>
                <w:lang w:val="en-US" w:eastAsia="zh-CN"/>
              </w:rPr>
              <w:t xml:space="preserve">巡逻</w:t>
            </w:r>
            <w:r>
              <w:rPr>
                <w:rFonts w:hint="eastAsia" w:ascii="Times New Roman"/>
                <w:b/>
                <w:bCs/>
                <w:highlight w:val="none"/>
                <w:lang w:val="en-US" w:eastAsia="zh-CN"/>
              </w:rPr>
              <w:t xml:space="preserve">、</w:t>
            </w:r>
            <w:r>
              <w:rPr>
                <w:rFonts w:hint="eastAsia"/>
                <w:b/>
                <w:bCs/>
                <w:color w:val="000000"/>
                <w:highlight w:val="none"/>
              </w:rPr>
              <w:t xml:space="preserve">门岗</w:t>
            </w:r>
            <w:r>
              <w:rPr>
                <w:rFonts w:hint="eastAsia"/>
                <w:b/>
                <w:bCs/>
                <w:color w:val="000000"/>
                <w:highlight w:val="none"/>
                <w:lang w:val="en-US" w:eastAsia="zh-CN"/>
              </w:rPr>
              <w:t xml:space="preserve">：</w:t>
            </w:r>
            <w:r>
              <w:rPr>
                <w:rFonts w:hint="eastAsia"/>
                <w:b/>
                <w:bCs/>
                <w:color w:val="000000"/>
                <w:highlight w:val="none"/>
              </w:rPr>
              <w:t xml:space="preserve">男女不限</w:t>
            </w:r>
            <w:r>
              <w:rPr>
                <w:rFonts w:hint="eastAsia"/>
                <w:b/>
                <w:bCs/>
                <w:color w:val="000000"/>
                <w:highlight w:val="none"/>
                <w:lang w:eastAsia="zh-CN"/>
              </w:rPr>
              <w:t xml:space="preserve">，</w:t>
            </w:r>
            <w:r>
              <w:rPr>
                <w:rFonts w:hint="eastAsia"/>
                <w:b/>
                <w:bCs/>
                <w:color w:val="000000"/>
                <w:highlight w:val="none"/>
                <w:lang w:val="en-US" w:eastAsia="zh-CN"/>
              </w:rPr>
              <w:t xml:space="preserve">男性年龄要求25-65</w:t>
            </w:r>
            <w:r>
              <w:rPr>
                <w:rFonts w:hint="eastAsia"/>
                <w:b/>
                <w:bCs/>
                <w:color w:val="000000"/>
                <w:highlight w:val="none"/>
                <w:lang w:eastAsia="zh-CN"/>
              </w:rPr>
              <w:t xml:space="preserve">周岁</w:t>
            </w:r>
            <w:r>
              <w:rPr>
                <w:rFonts w:hint="eastAsia"/>
                <w:b/>
                <w:bCs/>
                <w:color w:val="000000"/>
                <w:highlight w:val="none"/>
                <w:lang w:val="en-US" w:eastAsia="zh-CN"/>
              </w:rPr>
              <w:t xml:space="preserve">，女性年龄要求25-60</w:t>
            </w:r>
            <w:r>
              <w:rPr>
                <w:rFonts w:hint="eastAsia"/>
                <w:b/>
                <w:bCs/>
                <w:color w:val="000000"/>
                <w:highlight w:val="none"/>
                <w:lang w:eastAsia="zh-CN"/>
              </w:rPr>
              <w:t xml:space="preserve">周岁；</w:t>
            </w:r>
            <w:r/>
          </w:p>
          <w:p>
            <w:pPr>
              <w:pStyle w:val="1008"/>
              <w:jc w:val="both"/>
              <w:rPr>
                <w:rFonts w:hint="eastAsia"/>
                <w:b/>
                <w:bCs/>
                <w:color w:val="000000"/>
                <w:highlight w:val="none"/>
                <w:lang w:eastAsia="zh-CN"/>
              </w:rPr>
            </w:pPr>
            <w:r>
              <w:rPr>
                <w:rFonts w:hint="eastAsia"/>
                <w:b/>
                <w:bCs/>
                <w:color w:val="000000"/>
                <w:highlight w:val="none"/>
                <w:lang w:eastAsia="zh-CN"/>
              </w:rPr>
            </w:r>
            <w:r/>
          </w:p>
          <w:p>
            <w:pPr>
              <w:pStyle w:val="1008"/>
              <w:jc w:val="both"/>
              <w:rPr>
                <w:rFonts w:hint="eastAsia"/>
                <w:b/>
                <w:bCs/>
                <w:color w:val="000000"/>
                <w:highlight w:val="none"/>
                <w:lang w:eastAsia="zh-CN"/>
              </w:rPr>
            </w:pPr>
            <w:r>
              <w:rPr>
                <w:rFonts w:hint="eastAsia"/>
                <w:b/>
                <w:bCs/>
                <w:color w:val="000000"/>
                <w:highlight w:val="none"/>
                <w:lang w:val="en-US" w:eastAsia="zh-CN"/>
              </w:rPr>
              <w:t xml:space="preserve">2、</w:t>
            </w:r>
            <w:r>
              <w:rPr>
                <w:rFonts w:hint="eastAsia"/>
                <w:b/>
                <w:bCs/>
                <w:color w:val="000000"/>
                <w:highlight w:val="none"/>
                <w:lang w:eastAsia="zh-CN"/>
              </w:rPr>
              <w:t xml:space="preserve">岗位职责：</w:t>
            </w:r>
            <w:r>
              <w:rPr>
                <w:rFonts w:hint="eastAsia"/>
                <w:b/>
                <w:bCs/>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1</w:t>
            </w:r>
            <w:r>
              <w:rPr>
                <w:rFonts w:hint="eastAsia"/>
                <w:color w:val="000000"/>
                <w:highlight w:val="none"/>
                <w:lang w:eastAsia="zh-CN"/>
              </w:rPr>
              <w:t xml:space="preserve">）负责治安防范、安全保卫和消防管理工作；</w:t>
            </w:r>
            <w:r>
              <w:rPr>
                <w:rFonts w:hint="eastAsia"/>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2</w:t>
            </w:r>
            <w:r>
              <w:rPr>
                <w:rFonts w:hint="eastAsia"/>
                <w:color w:val="000000"/>
                <w:highlight w:val="none"/>
                <w:lang w:eastAsia="zh-CN"/>
              </w:rPr>
              <w:t xml:space="preserve">）负责把守大门，礼貌接待问询。主动热情为各类业主提供便利服务，诸如提携物品、备好打气筒、代招出租车等；</w:t>
            </w:r>
            <w:r>
              <w:rPr>
                <w:rFonts w:hint="eastAsia"/>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3</w:t>
            </w:r>
            <w:r>
              <w:rPr>
                <w:rFonts w:hint="eastAsia"/>
                <w:color w:val="000000"/>
                <w:highlight w:val="none"/>
                <w:lang w:eastAsia="zh-CN"/>
              </w:rPr>
              <w:t xml:space="preserve">）严格核对外来人员务工者，遇访客登记或征得业主的同意后方能进入；大宗物品搬运出，须办理物品出门手续，经业主认可方能放行；</w:t>
            </w:r>
            <w:r>
              <w:rPr>
                <w:rFonts w:hint="eastAsia"/>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4</w:t>
            </w:r>
            <w:r>
              <w:rPr>
                <w:rFonts w:hint="eastAsia"/>
                <w:color w:val="000000"/>
                <w:highlight w:val="none"/>
                <w:lang w:eastAsia="zh-CN"/>
              </w:rPr>
              <w:t xml:space="preserve">）维护道路和停车库秩序，保持道路畅通，制止车辆违规停放和乱卸货物的行为；加强巡逻，发现可疑迹象，要跟踪盘查，并及时报告主管领导，采取有效措施确保平安，巡逻中发现的其他问题，应做好记录，及时通知有关人员解决；</w:t>
            </w:r>
            <w:r>
              <w:rPr>
                <w:rFonts w:hint="eastAsia"/>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5</w:t>
            </w:r>
            <w:r>
              <w:rPr>
                <w:rFonts w:hint="eastAsia"/>
                <w:color w:val="000000"/>
                <w:highlight w:val="none"/>
                <w:lang w:eastAsia="zh-CN"/>
              </w:rPr>
              <w:t xml:space="preserve">）定期测试消防设施，参加消防演练；遇突发事件，须按规定的程序，负责执行本职范围内的工作；</w:t>
            </w:r>
            <w:r>
              <w:rPr>
                <w:rFonts w:hint="eastAsia"/>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6</w:t>
            </w:r>
            <w:r>
              <w:rPr>
                <w:rFonts w:hint="eastAsia"/>
                <w:color w:val="000000"/>
                <w:highlight w:val="none"/>
                <w:lang w:eastAsia="zh-CN"/>
              </w:rPr>
              <w:t xml:space="preserve">）熟悉业主情况，与业主建立友好关系，及时反馈业主的意见和要求；</w:t>
            </w:r>
            <w:r>
              <w:rPr>
                <w:rFonts w:hint="eastAsia"/>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7</w:t>
            </w:r>
            <w:r>
              <w:rPr>
                <w:rFonts w:hint="eastAsia"/>
                <w:color w:val="000000"/>
                <w:highlight w:val="none"/>
                <w:lang w:eastAsia="zh-CN"/>
              </w:rPr>
              <w:t xml:space="preserve">）对改进管理处工作提出建议；监督检查二次装修有无违规行为，施工人员是否有证；</w:t>
            </w:r>
            <w:r>
              <w:rPr>
                <w:rFonts w:hint="eastAsia"/>
                <w:color w:val="000000"/>
                <w:highlight w:val="none"/>
                <w:lang w:eastAsia="zh-CN"/>
              </w:rPr>
            </w:r>
            <w:r/>
          </w:p>
          <w:p>
            <w:pPr>
              <w:pStyle w:val="1008"/>
              <w:jc w:val="both"/>
              <w:rPr>
                <w:rFonts w:hint="eastAsia"/>
                <w:b/>
                <w:bCs/>
                <w:color w:val="000000"/>
                <w:highlight w:val="none"/>
                <w:lang w:eastAsia="zh-CN"/>
              </w:rPr>
            </w:pPr>
            <w:r>
              <w:rPr>
                <w:rFonts w:hint="eastAsia"/>
                <w:b/>
                <w:bCs/>
                <w:color w:val="000000"/>
                <w:highlight w:val="none"/>
                <w:lang w:val="en-US" w:eastAsia="zh-CN"/>
              </w:rPr>
              <w:t xml:space="preserve">3、</w:t>
            </w:r>
            <w:r>
              <w:rPr>
                <w:rFonts w:hint="eastAsia"/>
                <w:b/>
                <w:bCs/>
                <w:color w:val="000000"/>
                <w:highlight w:val="none"/>
                <w:lang w:eastAsia="zh-CN"/>
              </w:rPr>
              <w:t xml:space="preserve">岗位要求：</w:t>
            </w:r>
            <w:r>
              <w:rPr>
                <w:rFonts w:hint="eastAsia"/>
                <w:b/>
                <w:bCs/>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1</w:t>
            </w:r>
            <w:r>
              <w:rPr>
                <w:rFonts w:hint="eastAsia"/>
                <w:color w:val="000000"/>
                <w:highlight w:val="none"/>
                <w:lang w:eastAsia="zh-CN"/>
              </w:rPr>
              <w:t xml:space="preserve">）门岗保安岗位要求：</w:t>
            </w:r>
            <w:r>
              <w:rPr>
                <w:rFonts w:hint="eastAsia"/>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①自身条件：性别：男，视力良好、外表端正，初中以上文化，普通话良好，沟通良好；</w:t>
            </w:r>
            <w:r>
              <w:rPr>
                <w:rFonts w:hint="eastAsia"/>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②主动热情帮助安置房小区及安置房小区企业做好协助工作：比如小件物品的搬运工作等；</w:t>
            </w:r>
            <w:r>
              <w:rPr>
                <w:rFonts w:hint="eastAsia"/>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③熟悉安置房小区领导、安置房小区工作人员、企业领导以及他们的日常工作方式；</w:t>
            </w:r>
            <w:r>
              <w:rPr>
                <w:rFonts w:hint="eastAsia"/>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④按标准着装、仪表整洁端正；</w:t>
            </w:r>
            <w:r>
              <w:rPr>
                <w:rFonts w:hint="eastAsia"/>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⑤上下班、开门敬礼，用文明礼貌语言。大门开关准确及时、灵活操作。</w:t>
            </w:r>
            <w:r>
              <w:rPr>
                <w:rFonts w:hint="eastAsia"/>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2</w:t>
            </w:r>
            <w:r>
              <w:rPr>
                <w:rFonts w:hint="eastAsia"/>
                <w:color w:val="000000"/>
                <w:highlight w:val="none"/>
                <w:lang w:eastAsia="zh-CN"/>
              </w:rPr>
              <w:t xml:space="preserve">）巡逻保安岗位要求：</w:t>
            </w:r>
            <w:r>
              <w:rPr>
                <w:rFonts w:hint="eastAsia"/>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①按标准着装、仪表整洁端正；</w:t>
            </w:r>
            <w:r>
              <w:rPr>
                <w:rFonts w:hint="eastAsia"/>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②具备独立公共秩序维护工作能力，能掌握发生事件，事故等应急预案的基本要求和处理方法；</w:t>
            </w:r>
            <w:r>
              <w:rPr>
                <w:rFonts w:hint="eastAsia"/>
                <w:color w:val="000000"/>
                <w:highlight w:val="none"/>
                <w:lang w:eastAsia="zh-CN"/>
              </w:rPr>
            </w:r>
            <w:r/>
          </w:p>
          <w:p>
            <w:pPr>
              <w:pStyle w:val="891"/>
            </w:pPr>
            <w:r>
              <w:rPr>
                <w:rFonts w:hint="eastAsia"/>
                <w:color w:val="000000"/>
                <w:highlight w:val="none"/>
                <w:lang w:eastAsia="zh-CN"/>
              </w:rPr>
              <w:t xml:space="preserve">③巡逻要点：一轻（走路说话要轻）；二望（对被检查场所仔细看，认真查，靠眼睛观察实现所及范围的情况）；三听（靠耳朵来听有没有异常的声音，及时发现异常的源头）；五摸（用手去摸各个门锁是否正常关闭，发现各类问题按有关规定及时处理），发现任何非正常情况，应该立即报告上级并做好记录。</w:t>
            </w:r>
            <w:r/>
          </w:p>
          <w:p>
            <w:pPr>
              <w:pStyle w:val="891"/>
            </w:pPr>
            <w:r/>
            <w:r/>
          </w:p>
          <w:p>
            <w:pPr>
              <w:pStyle w:val="1008"/>
              <w:jc w:val="both"/>
              <w:rPr>
                <w:color w:val="000000"/>
                <w:highlight w:val="none"/>
              </w:rPr>
            </w:pPr>
            <w:r>
              <w:rPr>
                <w:color w:val="000000"/>
                <w:highlight w:val="none"/>
              </w:rPr>
            </w:r>
            <w:r/>
          </w:p>
        </w:tc>
      </w:tr>
      <w:tr>
        <w:trPr>
          <w:trHeight w:val="3364"/>
        </w:trPr>
        <w:tc>
          <w:tcPr>
            <w:tcW w:w="870" w:type="dxa"/>
            <w:vAlign w:val="center"/>
            <w:vMerge w:val="continue"/>
            <w:textDirection w:val="lrTb"/>
            <w:noWrap w:val="false"/>
          </w:tcPr>
          <w:p>
            <w:pPr>
              <w:pStyle w:val="1008"/>
              <w:jc w:val="center"/>
              <w:rPr>
                <w:b/>
                <w:bCs/>
                <w:color w:val="000000"/>
                <w:highlight w:val="none"/>
              </w:rPr>
            </w:pPr>
            <w:r>
              <w:rPr>
                <w:b/>
                <w:bCs/>
                <w:color w:val="000000"/>
                <w:highlight w:val="none"/>
              </w:rPr>
            </w:r>
            <w:r/>
          </w:p>
        </w:tc>
        <w:tc>
          <w:tcPr>
            <w:tcW w:w="975" w:type="dxa"/>
            <w:vAlign w:val="center"/>
            <w:textDirection w:val="lrTb"/>
            <w:noWrap w:val="false"/>
          </w:tcPr>
          <w:p>
            <w:pPr>
              <w:pStyle w:val="1008"/>
              <w:jc w:val="center"/>
              <w:rPr>
                <w:rFonts w:eastAsia="宋体"/>
                <w:b/>
                <w:bCs/>
                <w:color w:val="000000"/>
                <w:highlight w:val="none"/>
                <w:lang w:val="en-US" w:eastAsia="zh-CN"/>
              </w:rPr>
            </w:pPr>
            <w:r>
              <w:rPr>
                <w:rFonts w:hint="eastAsia" w:ascii="Times New Roman" w:eastAsia="宋体"/>
                <w:b/>
                <w:bCs/>
                <w:highlight w:val="none"/>
                <w:lang w:val="en-US" w:eastAsia="zh-CN"/>
              </w:rPr>
              <w:t xml:space="preserve">巡逻</w:t>
            </w:r>
            <w:r>
              <w:rPr>
                <w:rFonts w:eastAsia="宋体"/>
                <w:b/>
                <w:bCs/>
                <w:color w:val="000000"/>
                <w:highlight w:val="none"/>
                <w:lang w:val="en-US" w:eastAsia="zh-CN"/>
              </w:rPr>
            </w:r>
            <w:r/>
          </w:p>
        </w:tc>
        <w:tc>
          <w:tcPr>
            <w:tcW w:w="780" w:type="dxa"/>
            <w:vAlign w:val="center"/>
            <w:textDirection w:val="lrTb"/>
            <w:noWrap w:val="false"/>
          </w:tcPr>
          <w:p>
            <w:pPr>
              <w:pStyle w:val="891"/>
              <w:jc w:val="center"/>
              <w:rPr>
                <w:rFonts w:eastAsia="宋体" w:cs="Calibri"/>
                <w:b/>
                <w:bCs/>
                <w:color w:val="000000"/>
                <w:szCs w:val="21"/>
                <w:highlight w:val="none"/>
                <w:lang w:val="en-US" w:eastAsia="zh-CN"/>
              </w:rPr>
            </w:pPr>
            <w:r>
              <w:rPr>
                <w:rFonts w:hint="eastAsia" w:cs="Calibri"/>
                <w:b/>
                <w:bCs/>
                <w:color w:val="000000"/>
                <w:szCs w:val="21"/>
                <w:highlight w:val="none"/>
                <w:lang w:val="en-US" w:eastAsia="zh-CN"/>
              </w:rPr>
              <w:t xml:space="preserve">3</w:t>
            </w:r>
            <w:r>
              <w:rPr>
                <w:rFonts w:eastAsia="宋体" w:cs="Calibri"/>
                <w:b/>
                <w:bCs/>
                <w:color w:val="000000"/>
                <w:szCs w:val="21"/>
                <w:highlight w:val="none"/>
                <w:lang w:val="en-US" w:eastAsia="zh-CN"/>
              </w:rPr>
            </w:r>
            <w:r/>
          </w:p>
        </w:tc>
        <w:tc>
          <w:tcPr>
            <w:tcW w:w="6809" w:type="dxa"/>
            <w:vAlign w:val="center"/>
            <w:vMerge w:val="continue"/>
            <w:textDirection w:val="lrTb"/>
            <w:noWrap w:val="false"/>
          </w:tcPr>
          <w:p>
            <w:pPr>
              <w:pStyle w:val="1008"/>
              <w:jc w:val="both"/>
              <w:rPr>
                <w:color w:val="000000"/>
                <w:highlight w:val="none"/>
              </w:rPr>
            </w:pPr>
            <w:r>
              <w:rPr>
                <w:color w:val="000000"/>
                <w:highlight w:val="none"/>
              </w:rPr>
            </w:r>
            <w:r/>
          </w:p>
        </w:tc>
      </w:tr>
      <w:tr>
        <w:trPr>
          <w:trHeight w:val="346"/>
        </w:trPr>
        <w:tc>
          <w:tcPr>
            <w:tcW w:w="870" w:type="dxa"/>
            <w:vAlign w:val="center"/>
            <w:vMerge w:val="continue"/>
            <w:textDirection w:val="lrTb"/>
            <w:noWrap w:val="false"/>
          </w:tcPr>
          <w:p>
            <w:pPr>
              <w:pStyle w:val="891"/>
              <w:jc w:val="center"/>
              <w:rPr>
                <w:color w:val="000000"/>
                <w:highlight w:val="none"/>
              </w:rPr>
            </w:pPr>
            <w:r>
              <w:rPr>
                <w:color w:val="000000"/>
                <w:highlight w:val="none"/>
              </w:rPr>
            </w:r>
            <w:r/>
          </w:p>
        </w:tc>
        <w:tc>
          <w:tcPr>
            <w:tcW w:w="975" w:type="dxa"/>
            <w:vAlign w:val="center"/>
            <w:textDirection w:val="lrTb"/>
            <w:noWrap w:val="false"/>
          </w:tcPr>
          <w:p>
            <w:pPr>
              <w:pStyle w:val="891"/>
              <w:jc w:val="center"/>
              <w:rPr>
                <w:rFonts w:hint="eastAsia"/>
                <w:b/>
                <w:bCs/>
                <w:color w:val="000000"/>
                <w:highlight w:val="none"/>
              </w:rPr>
            </w:pPr>
            <w:r>
              <w:rPr>
                <w:rFonts w:hint="eastAsia"/>
                <w:b/>
                <w:bCs/>
                <w:color w:val="000000"/>
                <w:highlight w:val="none"/>
              </w:rPr>
              <w:t xml:space="preserve">门岗</w:t>
            </w:r>
            <w:r>
              <w:rPr>
                <w:rFonts w:hint="eastAsia"/>
                <w:b/>
                <w:bCs/>
                <w:color w:val="000000"/>
                <w:highlight w:val="none"/>
              </w:rPr>
            </w:r>
            <w:r/>
          </w:p>
        </w:tc>
        <w:tc>
          <w:tcPr>
            <w:tcW w:w="780" w:type="dxa"/>
            <w:vAlign w:val="center"/>
            <w:textDirection w:val="lrTb"/>
            <w:noWrap w:val="false"/>
          </w:tcPr>
          <w:p>
            <w:pPr>
              <w:pStyle w:val="891"/>
              <w:jc w:val="center"/>
              <w:rPr>
                <w:rFonts w:hint="eastAsia" w:eastAsia="宋体"/>
                <w:b/>
                <w:bCs/>
                <w:color w:val="000000"/>
                <w:highlight w:val="none"/>
                <w:lang w:eastAsia="zh-CN"/>
              </w:rPr>
            </w:pPr>
            <w:r>
              <w:rPr>
                <w:rFonts w:hint="eastAsia"/>
                <w:b/>
                <w:bCs/>
                <w:color w:val="000000"/>
                <w:highlight w:val="none"/>
                <w:lang w:val="en-US" w:eastAsia="zh-CN"/>
              </w:rPr>
              <w:t xml:space="preserve">6</w:t>
            </w:r>
            <w:r>
              <w:rPr>
                <w:rFonts w:hint="eastAsia" w:eastAsia="宋体"/>
                <w:b/>
                <w:bCs/>
                <w:color w:val="000000"/>
                <w:highlight w:val="none"/>
                <w:lang w:eastAsia="zh-CN"/>
              </w:rPr>
            </w:r>
            <w:r/>
          </w:p>
        </w:tc>
        <w:tc>
          <w:tcPr>
            <w:tcW w:w="6809" w:type="dxa"/>
            <w:vAlign w:val="center"/>
            <w:vMerge w:val="continue"/>
            <w:textDirection w:val="lrTb"/>
            <w:noWrap w:val="false"/>
          </w:tcPr>
          <w:p>
            <w:pPr>
              <w:pStyle w:val="891"/>
              <w:jc w:val="center"/>
              <w:rPr>
                <w:rFonts w:hint="eastAsia"/>
                <w:b/>
                <w:bCs/>
                <w:color w:val="000000"/>
                <w:highlight w:val="none"/>
              </w:rPr>
            </w:pPr>
            <w:r>
              <w:rPr>
                <w:rFonts w:hint="eastAsia"/>
                <w:b/>
                <w:bCs/>
                <w:color w:val="000000"/>
                <w:highlight w:val="none"/>
              </w:rPr>
            </w:r>
            <w:r/>
          </w:p>
        </w:tc>
      </w:tr>
      <w:tr>
        <w:trPr>
          <w:trHeight w:val="1362"/>
        </w:trPr>
        <w:tc>
          <w:tcPr>
            <w:tcW w:w="870" w:type="dxa"/>
            <w:vAlign w:val="center"/>
            <w:vMerge w:val="restart"/>
            <w:textDirection w:val="lrTb"/>
            <w:noWrap w:val="false"/>
          </w:tcPr>
          <w:p>
            <w:pPr>
              <w:pStyle w:val="1008"/>
              <w:jc w:val="center"/>
              <w:rPr>
                <w:rFonts w:eastAsia="宋体"/>
                <w:b/>
                <w:bCs/>
                <w:color w:val="000000"/>
                <w:highlight w:val="none"/>
                <w:lang w:val="en-US" w:eastAsia="zh-CN"/>
              </w:rPr>
            </w:pPr>
            <w:r>
              <w:rPr>
                <w:rFonts w:hint="eastAsia"/>
                <w:b/>
                <w:bCs/>
                <w:color w:val="000000"/>
                <w:highlight w:val="none"/>
                <w:lang w:val="en-US" w:eastAsia="zh-CN"/>
              </w:rPr>
              <w:t xml:space="preserve">保洁服务</w:t>
            </w:r>
            <w:r>
              <w:rPr>
                <w:rFonts w:eastAsia="宋体"/>
                <w:b/>
                <w:bCs/>
                <w:color w:val="000000"/>
                <w:highlight w:val="none"/>
                <w:lang w:val="en-US" w:eastAsia="zh-CN"/>
              </w:rPr>
            </w:r>
            <w:r/>
          </w:p>
        </w:tc>
        <w:tc>
          <w:tcPr>
            <w:tcW w:w="975" w:type="dxa"/>
            <w:vAlign w:val="center"/>
            <w:textDirection w:val="lrTb"/>
            <w:noWrap w:val="false"/>
          </w:tcPr>
          <w:p>
            <w:pPr>
              <w:pStyle w:val="1008"/>
              <w:jc w:val="center"/>
              <w:rPr>
                <w:b/>
                <w:bCs/>
                <w:color w:val="000000"/>
                <w:highlight w:val="none"/>
              </w:rPr>
            </w:pPr>
            <w:r>
              <w:rPr>
                <w:rFonts w:hint="eastAsia"/>
                <w:b/>
                <w:bCs/>
                <w:color w:val="000000"/>
                <w:highlight w:val="none"/>
              </w:rPr>
              <w:t xml:space="preserve">保洁班长</w:t>
            </w:r>
            <w:r>
              <w:rPr>
                <w:b/>
                <w:bCs/>
                <w:color w:val="000000"/>
                <w:highlight w:val="none"/>
              </w:rPr>
            </w:r>
            <w:r/>
          </w:p>
        </w:tc>
        <w:tc>
          <w:tcPr>
            <w:tcW w:w="780" w:type="dxa"/>
            <w:vAlign w:val="center"/>
            <w:textDirection w:val="lrTb"/>
            <w:noWrap w:val="false"/>
          </w:tcPr>
          <w:p>
            <w:pPr>
              <w:pStyle w:val="891"/>
              <w:jc w:val="center"/>
              <w:rPr>
                <w:rFonts w:hint="eastAsia"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1</w:t>
            </w:r>
            <w:r>
              <w:rPr>
                <w:rFonts w:hint="eastAsia" w:ascii="Calibri" w:hAnsi="Calibri" w:eastAsia="宋体" w:cs="Calibri"/>
                <w:b/>
                <w:bCs/>
                <w:color w:val="000000"/>
                <w:szCs w:val="21"/>
                <w:highlight w:val="none"/>
                <w:lang w:val="en-US" w:eastAsia="zh-CN"/>
              </w:rPr>
            </w:r>
            <w:r/>
          </w:p>
        </w:tc>
        <w:tc>
          <w:tcPr>
            <w:tcW w:w="6809" w:type="dxa"/>
            <w:vAlign w:val="center"/>
            <w:vMerge w:val="restart"/>
            <w:textDirection w:val="lrTb"/>
            <w:noWrap w:val="false"/>
          </w:tcPr>
          <w:p>
            <w:pPr>
              <w:pStyle w:val="1008"/>
              <w:numPr>
                <w:ilvl w:val="0"/>
                <w:numId w:val="8"/>
              </w:numPr>
              <w:jc w:val="both"/>
              <w:rPr>
                <w:rFonts w:hint="eastAsia"/>
                <w:b/>
                <w:bCs/>
                <w:color w:val="000000"/>
                <w:highlight w:val="none"/>
                <w:lang w:eastAsia="zh-CN"/>
              </w:rPr>
            </w:pPr>
            <w:r>
              <w:rPr>
                <w:rFonts w:hint="eastAsia"/>
                <w:b/>
                <w:bCs/>
                <w:color w:val="000000"/>
                <w:highlight w:val="none"/>
                <w:lang w:val="en-US" w:eastAsia="zh-CN"/>
              </w:rPr>
              <w:t xml:space="preserve">基本要求：</w:t>
            </w:r>
            <w:r>
              <w:rPr>
                <w:rFonts w:hint="eastAsia"/>
                <w:b/>
                <w:bCs/>
                <w:color w:val="000000"/>
                <w:highlight w:val="none"/>
              </w:rPr>
              <w:t xml:space="preserve">男女不限</w:t>
            </w:r>
            <w:r>
              <w:rPr>
                <w:rFonts w:hint="eastAsia"/>
                <w:b/>
                <w:bCs/>
                <w:color w:val="000000"/>
                <w:highlight w:val="none"/>
                <w:lang w:eastAsia="zh-CN"/>
              </w:rPr>
              <w:t xml:space="preserve">，</w:t>
            </w:r>
            <w:r>
              <w:rPr>
                <w:rFonts w:hint="eastAsia"/>
                <w:b/>
                <w:bCs/>
                <w:color w:val="000000"/>
                <w:highlight w:val="none"/>
                <w:lang w:val="en-US" w:eastAsia="zh-CN"/>
              </w:rPr>
              <w:t xml:space="preserve">男性年龄要求25-65</w:t>
            </w:r>
            <w:r>
              <w:rPr>
                <w:rFonts w:hint="eastAsia"/>
                <w:b/>
                <w:bCs/>
                <w:color w:val="000000"/>
                <w:highlight w:val="none"/>
                <w:lang w:eastAsia="zh-CN"/>
              </w:rPr>
              <w:t xml:space="preserve">周岁</w:t>
            </w:r>
            <w:r>
              <w:rPr>
                <w:rFonts w:hint="eastAsia"/>
                <w:b/>
                <w:bCs/>
                <w:color w:val="000000"/>
                <w:highlight w:val="none"/>
                <w:lang w:val="en-US" w:eastAsia="zh-CN"/>
              </w:rPr>
              <w:t xml:space="preserve">，女性年龄要求25-60</w:t>
            </w:r>
            <w:r>
              <w:rPr>
                <w:rFonts w:hint="eastAsia"/>
                <w:b/>
                <w:bCs/>
                <w:color w:val="000000"/>
                <w:highlight w:val="none"/>
                <w:lang w:eastAsia="zh-CN"/>
              </w:rPr>
              <w:t xml:space="preserve">周岁。</w:t>
            </w:r>
            <w:r>
              <w:rPr>
                <w:rFonts w:hint="eastAsia"/>
                <w:b/>
                <w:bCs/>
                <w:color w:val="000000"/>
                <w:highlight w:val="none"/>
                <w:lang w:eastAsia="zh-CN"/>
              </w:rPr>
            </w:r>
            <w:r/>
          </w:p>
          <w:p>
            <w:pPr>
              <w:pStyle w:val="1008"/>
              <w:numPr>
                <w:ilvl w:val="0"/>
                <w:numId w:val="0"/>
              </w:numPr>
              <w:jc w:val="both"/>
              <w:rPr>
                <w:rFonts w:hint="eastAsia"/>
                <w:b/>
                <w:bCs/>
                <w:color w:val="000000"/>
                <w:highlight w:val="none"/>
                <w:lang w:eastAsia="zh-CN"/>
              </w:rPr>
            </w:pPr>
            <w:r>
              <w:rPr>
                <w:rFonts w:hint="eastAsia"/>
                <w:b/>
                <w:bCs/>
                <w:color w:val="000000"/>
                <w:highlight w:val="none"/>
                <w:lang w:val="en-US" w:eastAsia="zh-CN"/>
              </w:rPr>
              <w:t xml:space="preserve">2、</w:t>
            </w:r>
            <w:r>
              <w:rPr>
                <w:rFonts w:hint="eastAsia"/>
                <w:b/>
                <w:bCs/>
                <w:color w:val="000000"/>
                <w:highlight w:val="none"/>
                <w:lang w:eastAsia="zh-CN"/>
              </w:rPr>
              <w:t xml:space="preserve">岗位职责：</w:t>
            </w:r>
            <w:r>
              <w:rPr>
                <w:rFonts w:hint="eastAsia"/>
                <w:b/>
                <w:bCs/>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负责物业管理范围内公共部位和公共设施的保洁；负责物业管理范围内装饰材料的定期专业养护；负责物业管理范围内垃圾的收集，</w:t>
            </w:r>
            <w:r>
              <w:rPr>
                <w:rFonts w:hint="eastAsia"/>
                <w:color w:val="000000"/>
                <w:highlight w:val="none"/>
                <w:lang w:val="en-US" w:eastAsia="zh-CN"/>
              </w:rPr>
              <w:t xml:space="preserve">协助社区做好垃圾分类</w:t>
            </w:r>
            <w:r>
              <w:rPr>
                <w:rFonts w:hint="eastAsia"/>
                <w:color w:val="000000"/>
                <w:highlight w:val="none"/>
                <w:lang w:eastAsia="zh-CN"/>
              </w:rPr>
              <w:t xml:space="preserve">；负责洗手间的保洁和物品的更换；负责洗手间内装饰材料的专业养护；负责物业管理范围内每日的环境消毒、病虫害防治。</w:t>
            </w:r>
            <w:r>
              <w:rPr>
                <w:rFonts w:hint="eastAsia"/>
                <w:color w:val="000000"/>
                <w:highlight w:val="none"/>
                <w:lang w:eastAsia="zh-CN"/>
              </w:rPr>
            </w:r>
            <w:r/>
          </w:p>
          <w:p>
            <w:pPr>
              <w:pStyle w:val="1008"/>
              <w:jc w:val="both"/>
              <w:rPr>
                <w:rFonts w:hint="eastAsia"/>
                <w:b/>
                <w:bCs/>
                <w:color w:val="000000"/>
                <w:highlight w:val="none"/>
                <w:lang w:eastAsia="zh-CN"/>
              </w:rPr>
            </w:pPr>
            <w:r>
              <w:rPr>
                <w:rFonts w:hint="eastAsia"/>
                <w:b/>
                <w:bCs/>
                <w:color w:val="000000"/>
                <w:highlight w:val="none"/>
                <w:lang w:val="en-US" w:eastAsia="zh-CN"/>
              </w:rPr>
              <w:t xml:space="preserve">3、</w:t>
            </w:r>
            <w:r>
              <w:rPr>
                <w:rFonts w:hint="eastAsia"/>
                <w:b/>
                <w:bCs/>
                <w:color w:val="000000"/>
                <w:highlight w:val="none"/>
                <w:lang w:eastAsia="zh-CN"/>
              </w:rPr>
              <w:t xml:space="preserve">岗位要求：</w:t>
            </w:r>
            <w:r>
              <w:rPr>
                <w:rFonts w:hint="eastAsia"/>
                <w:b/>
                <w:bCs/>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1</w:t>
            </w:r>
            <w:r>
              <w:rPr>
                <w:rFonts w:hint="eastAsia"/>
                <w:color w:val="000000"/>
                <w:highlight w:val="none"/>
                <w:lang w:eastAsia="zh-CN"/>
              </w:rPr>
              <w:t xml:space="preserve">）着装仪表：上岗时按规定的方式和位置佩戴工作牌，制服穿着统一整齐，工作鞋要洗刷干净；</w:t>
            </w:r>
            <w:r>
              <w:rPr>
                <w:rFonts w:hint="eastAsia"/>
                <w:color w:val="000000"/>
                <w:highlight w:val="none"/>
                <w:lang w:eastAsia="zh-CN"/>
              </w:rPr>
            </w:r>
            <w:r/>
          </w:p>
          <w:p>
            <w:pPr>
              <w:pStyle w:val="1008"/>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2</w:t>
            </w:r>
            <w:r>
              <w:rPr>
                <w:rFonts w:hint="eastAsia"/>
                <w:color w:val="000000"/>
                <w:highlight w:val="none"/>
                <w:lang w:eastAsia="zh-CN"/>
              </w:rPr>
              <w:t xml:space="preserve">）保洁工作时间安排，尽量做到不影响安置房小区工作人员工作；</w:t>
            </w:r>
            <w:r>
              <w:rPr>
                <w:rFonts w:hint="eastAsia"/>
                <w:color w:val="000000"/>
                <w:highlight w:val="none"/>
                <w:lang w:eastAsia="zh-CN"/>
              </w:rPr>
            </w:r>
            <w:r/>
          </w:p>
          <w:p>
            <w:pPr>
              <w:pStyle w:val="1008"/>
              <w:jc w:val="both"/>
              <w:rPr>
                <w:color w:val="000000"/>
                <w:highlight w:val="none"/>
                <w:lang w:val="en-US"/>
              </w:rPr>
            </w:pPr>
            <w:r>
              <w:rPr>
                <w:rFonts w:hint="eastAsia"/>
                <w:color w:val="000000"/>
                <w:highlight w:val="none"/>
                <w:lang w:eastAsia="zh-CN"/>
              </w:rPr>
              <w:t xml:space="preserve">（</w:t>
            </w:r>
            <w:r>
              <w:rPr>
                <w:rFonts w:hint="eastAsia"/>
                <w:color w:val="000000"/>
                <w:highlight w:val="none"/>
                <w:lang w:val="en-US" w:eastAsia="zh-CN"/>
              </w:rPr>
              <w:t xml:space="preserve">3</w:t>
            </w:r>
            <w:r>
              <w:rPr>
                <w:rFonts w:hint="eastAsia"/>
                <w:color w:val="000000"/>
                <w:highlight w:val="none"/>
                <w:lang w:eastAsia="zh-CN"/>
              </w:rPr>
              <w:t xml:space="preserve">）重点区域重点对待。</w:t>
            </w:r>
            <w:r>
              <w:rPr>
                <w:color w:val="000000"/>
                <w:highlight w:val="none"/>
                <w:lang w:val="en-US"/>
              </w:rPr>
            </w:r>
            <w:r/>
          </w:p>
        </w:tc>
      </w:tr>
      <w:tr>
        <w:trPr>
          <w:trHeight w:val="1829"/>
        </w:trPr>
        <w:tc>
          <w:tcPr>
            <w:tcW w:w="870" w:type="dxa"/>
            <w:vAlign w:val="center"/>
            <w:vMerge w:val="continue"/>
            <w:textDirection w:val="lrTb"/>
            <w:noWrap w:val="false"/>
          </w:tcPr>
          <w:p>
            <w:pPr>
              <w:pStyle w:val="1008"/>
              <w:jc w:val="center"/>
              <w:rPr>
                <w:b/>
                <w:bCs/>
                <w:color w:val="000000"/>
                <w:highlight w:val="none"/>
              </w:rPr>
            </w:pPr>
            <w:r>
              <w:rPr>
                <w:b/>
                <w:bCs/>
                <w:color w:val="000000"/>
                <w:highlight w:val="none"/>
              </w:rPr>
            </w:r>
            <w:r/>
          </w:p>
        </w:tc>
        <w:tc>
          <w:tcPr>
            <w:tcW w:w="975" w:type="dxa"/>
            <w:vAlign w:val="center"/>
            <w:textDirection w:val="lrTb"/>
            <w:noWrap w:val="false"/>
          </w:tcPr>
          <w:p>
            <w:pPr>
              <w:pStyle w:val="1008"/>
              <w:jc w:val="center"/>
              <w:rPr>
                <w:rFonts w:hint="eastAsia" w:eastAsia="宋体"/>
                <w:b/>
                <w:bCs/>
                <w:color w:val="000000"/>
                <w:highlight w:val="none"/>
                <w:lang w:val="en-US" w:eastAsia="zh-CN"/>
              </w:rPr>
            </w:pPr>
            <w:r>
              <w:rPr>
                <w:rFonts w:hint="eastAsia" w:eastAsia="宋体"/>
                <w:b/>
                <w:bCs/>
                <w:color w:val="000000"/>
                <w:highlight w:val="none"/>
                <w:lang w:val="en-US" w:eastAsia="zh-CN"/>
              </w:rPr>
              <w:t xml:space="preserve">保洁员</w:t>
            </w:r>
            <w:r>
              <w:rPr>
                <w:rFonts w:hint="eastAsia" w:eastAsia="宋体"/>
                <w:b/>
                <w:bCs/>
                <w:color w:val="000000"/>
                <w:highlight w:val="none"/>
                <w:lang w:val="en-US" w:eastAsia="zh-CN"/>
              </w:rPr>
            </w:r>
            <w:r/>
          </w:p>
        </w:tc>
        <w:tc>
          <w:tcPr>
            <w:tcW w:w="780" w:type="dxa"/>
            <w:vAlign w:val="center"/>
            <w:textDirection w:val="lrTb"/>
            <w:noWrap w:val="false"/>
          </w:tcPr>
          <w:p>
            <w:pPr>
              <w:pStyle w:val="891"/>
              <w:jc w:val="center"/>
              <w:rPr>
                <w:rFonts w:cs="Calibri"/>
                <w:b/>
                <w:bCs/>
                <w:color w:val="000000"/>
                <w:szCs w:val="21"/>
                <w:highlight w:val="none"/>
                <w:lang w:val="en-US" w:eastAsia="zh-CN"/>
              </w:rPr>
            </w:pPr>
            <w:r>
              <w:rPr>
                <w:rFonts w:hint="eastAsia" w:cs="Calibri"/>
                <w:b/>
                <w:bCs/>
                <w:color w:val="000000"/>
                <w:szCs w:val="21"/>
                <w:highlight w:val="none"/>
                <w:lang w:val="en-US" w:eastAsia="zh-CN"/>
              </w:rPr>
              <w:t xml:space="preserve">7</w:t>
            </w:r>
            <w:r>
              <w:rPr>
                <w:rFonts w:cs="Calibri"/>
                <w:b/>
                <w:bCs/>
                <w:color w:val="000000"/>
                <w:szCs w:val="21"/>
                <w:highlight w:val="none"/>
                <w:lang w:val="en-US" w:eastAsia="zh-CN"/>
              </w:rPr>
            </w:r>
            <w:r/>
          </w:p>
        </w:tc>
        <w:tc>
          <w:tcPr>
            <w:tcW w:w="6809" w:type="dxa"/>
            <w:vAlign w:val="center"/>
            <w:vMerge w:val="continue"/>
            <w:textDirection w:val="lrTb"/>
            <w:noWrap w:val="false"/>
          </w:tcPr>
          <w:p>
            <w:pPr>
              <w:pStyle w:val="1008"/>
              <w:jc w:val="both"/>
              <w:rPr>
                <w:color w:val="000000"/>
                <w:highlight w:val="none"/>
              </w:rPr>
            </w:pPr>
            <w:r>
              <w:rPr>
                <w:color w:val="000000"/>
                <w:highlight w:val="none"/>
              </w:rPr>
            </w:r>
            <w:r/>
          </w:p>
        </w:tc>
      </w:tr>
      <w:tr>
        <w:trPr>
          <w:trHeight w:val="90"/>
        </w:trPr>
        <w:tc>
          <w:tcPr>
            <w:tcW w:w="870" w:type="dxa"/>
            <w:vAlign w:val="center"/>
            <w:textDirection w:val="lrTb"/>
            <w:noWrap w:val="false"/>
          </w:tcPr>
          <w:p>
            <w:pPr>
              <w:pStyle w:val="1008"/>
              <w:jc w:val="center"/>
              <w:rPr>
                <w:rFonts w:eastAsia="宋体"/>
                <w:b/>
                <w:bCs/>
                <w:color w:val="000000"/>
                <w:highlight w:val="none"/>
                <w:lang w:val="en-US" w:eastAsia="zh-CN"/>
              </w:rPr>
            </w:pPr>
            <w:r>
              <w:rPr>
                <w:rFonts w:hint="eastAsia"/>
                <w:b/>
                <w:bCs/>
                <w:color w:val="000000"/>
                <w:highlight w:val="none"/>
                <w:lang w:val="en-US" w:eastAsia="zh-CN"/>
              </w:rPr>
              <w:t xml:space="preserve">绿化养护服务</w:t>
            </w:r>
            <w:r>
              <w:rPr>
                <w:rFonts w:eastAsia="宋体"/>
                <w:b/>
                <w:bCs/>
                <w:color w:val="000000"/>
                <w:highlight w:val="none"/>
                <w:lang w:val="en-US" w:eastAsia="zh-CN"/>
              </w:rPr>
            </w:r>
            <w:r/>
          </w:p>
        </w:tc>
        <w:tc>
          <w:tcPr>
            <w:tcW w:w="975" w:type="dxa"/>
            <w:vAlign w:val="center"/>
            <w:textDirection w:val="lrTb"/>
            <w:noWrap w:val="false"/>
          </w:tcPr>
          <w:p>
            <w:pPr>
              <w:pStyle w:val="1008"/>
              <w:jc w:val="center"/>
              <w:rPr>
                <w:rFonts w:eastAsia="宋体"/>
                <w:b/>
                <w:bCs/>
                <w:color w:val="000000"/>
                <w:highlight w:val="none"/>
                <w:lang w:val="en-US" w:eastAsia="zh-CN"/>
              </w:rPr>
            </w:pPr>
            <w:r>
              <w:rPr>
                <w:rFonts w:hint="eastAsia"/>
                <w:b/>
                <w:bCs/>
                <w:color w:val="000000"/>
                <w:highlight w:val="none"/>
                <w:lang w:val="en-US" w:eastAsia="zh-CN"/>
              </w:rPr>
              <w:t xml:space="preserve">绿化人员</w:t>
            </w:r>
            <w:r>
              <w:rPr>
                <w:rFonts w:eastAsia="宋体"/>
                <w:b/>
                <w:bCs/>
                <w:color w:val="000000"/>
                <w:highlight w:val="none"/>
                <w:lang w:val="en-US" w:eastAsia="zh-CN"/>
              </w:rPr>
            </w:r>
            <w:r/>
          </w:p>
        </w:tc>
        <w:tc>
          <w:tcPr>
            <w:tcW w:w="780" w:type="dxa"/>
            <w:vAlign w:val="center"/>
            <w:textDirection w:val="lrTb"/>
            <w:noWrap w:val="false"/>
          </w:tcPr>
          <w:p>
            <w:pPr>
              <w:pStyle w:val="891"/>
              <w:jc w:val="center"/>
              <w:rPr>
                <w:rFonts w:hint="eastAsia"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1</w:t>
            </w:r>
            <w:r>
              <w:rPr>
                <w:rFonts w:hint="eastAsia" w:ascii="Calibri" w:hAnsi="Calibri" w:eastAsia="宋体" w:cs="Calibri"/>
                <w:b/>
                <w:bCs/>
                <w:color w:val="000000"/>
                <w:szCs w:val="21"/>
                <w:highlight w:val="none"/>
                <w:lang w:val="en-US" w:eastAsia="zh-CN"/>
              </w:rPr>
            </w:r>
            <w:r/>
          </w:p>
        </w:tc>
        <w:tc>
          <w:tcPr>
            <w:tcW w:w="6809" w:type="dxa"/>
            <w:vAlign w:val="center"/>
            <w:textDirection w:val="lrTb"/>
            <w:noWrap w:val="false"/>
          </w:tcPr>
          <w:p>
            <w:pPr>
              <w:pStyle w:val="1008"/>
              <w:jc w:val="both"/>
              <w:rPr>
                <w:rFonts w:hint="eastAsia"/>
                <w:b/>
                <w:bCs/>
                <w:color w:val="000000"/>
                <w:highlight w:val="none"/>
                <w:lang w:eastAsia="zh-CN"/>
              </w:rPr>
            </w:pPr>
            <w:r>
              <w:rPr>
                <w:rFonts w:hint="eastAsia"/>
                <w:b/>
                <w:bCs/>
                <w:color w:val="000000"/>
                <w:highlight w:val="none"/>
                <w:lang w:val="en-US" w:eastAsia="zh-CN"/>
              </w:rPr>
              <w:t xml:space="preserve">1、基本要求：</w:t>
            </w:r>
            <w:r>
              <w:rPr>
                <w:rFonts w:hint="eastAsia"/>
                <w:b/>
                <w:bCs/>
                <w:color w:val="000000"/>
                <w:highlight w:val="none"/>
              </w:rPr>
              <w:t xml:space="preserve">男女不限</w:t>
            </w:r>
            <w:r>
              <w:rPr>
                <w:rFonts w:hint="eastAsia"/>
                <w:b/>
                <w:bCs/>
                <w:color w:val="000000"/>
                <w:highlight w:val="none"/>
                <w:lang w:eastAsia="zh-CN"/>
              </w:rPr>
              <w:t xml:space="preserve">，</w:t>
            </w:r>
            <w:r>
              <w:rPr>
                <w:rFonts w:hint="eastAsia"/>
                <w:b/>
                <w:bCs/>
                <w:color w:val="000000"/>
                <w:highlight w:val="none"/>
                <w:lang w:val="en-US" w:eastAsia="zh-CN"/>
              </w:rPr>
              <w:t xml:space="preserve">年龄要求25-60</w:t>
            </w:r>
            <w:r>
              <w:rPr>
                <w:rFonts w:hint="eastAsia"/>
                <w:b/>
                <w:bCs/>
                <w:color w:val="000000"/>
                <w:highlight w:val="none"/>
                <w:lang w:eastAsia="zh-CN"/>
              </w:rPr>
              <w:t xml:space="preserve">周岁</w:t>
            </w:r>
            <w:r>
              <w:rPr>
                <w:rFonts w:hint="eastAsia"/>
                <w:b/>
                <w:bCs/>
                <w:color w:val="000000"/>
                <w:highlight w:val="none"/>
                <w:lang w:eastAsia="zh-CN"/>
              </w:rPr>
            </w:r>
            <w:r/>
          </w:p>
          <w:p>
            <w:pPr>
              <w:pStyle w:val="1008"/>
              <w:jc w:val="both"/>
              <w:rPr>
                <w:rFonts w:hint="eastAsia"/>
                <w:b/>
                <w:bCs/>
                <w:color w:val="000000"/>
                <w:highlight w:val="none"/>
                <w:lang w:val="en-US" w:eastAsia="zh-CN"/>
              </w:rPr>
            </w:pPr>
            <w:r>
              <w:rPr>
                <w:rFonts w:hint="eastAsia"/>
                <w:b/>
                <w:bCs/>
                <w:color w:val="000000"/>
                <w:highlight w:val="none"/>
                <w:lang w:val="en-US" w:eastAsia="zh-CN"/>
              </w:rPr>
              <w:t xml:space="preserve">2、岗位职责与要求：</w:t>
            </w:r>
            <w:r>
              <w:rPr>
                <w:rFonts w:hint="eastAsia"/>
                <w:b/>
                <w:bCs/>
                <w:color w:val="000000"/>
                <w:highlight w:val="none"/>
                <w:lang w:val="en-US" w:eastAsia="zh-CN"/>
              </w:rPr>
            </w:r>
            <w:r/>
          </w:p>
          <w:p>
            <w:pPr>
              <w:pStyle w:val="1008"/>
              <w:jc w:val="both"/>
              <w:rPr>
                <w:rFonts w:hint="eastAsia"/>
                <w:b w:val="0"/>
                <w:bCs w:val="0"/>
                <w:color w:val="000000"/>
                <w:highlight w:val="none"/>
                <w:lang w:val="en-US" w:eastAsia="zh-CN"/>
              </w:rPr>
            </w:pPr>
            <w:r>
              <w:rPr>
                <w:rFonts w:hint="eastAsia"/>
                <w:b w:val="0"/>
                <w:bCs w:val="0"/>
                <w:color w:val="000000"/>
                <w:highlight w:val="none"/>
                <w:lang w:val="en-US" w:eastAsia="zh-CN"/>
              </w:rPr>
              <w:t xml:space="preserve">（1）负责物业内部的绿化区域的管理和维护，包括植物的繁育、养护、病虫害防治，以及园林设施的维护和改造。具体工作包括修剪、浇水、施肥、病虫害防治等操作，确保绿化区域的整洁和美观。</w:t>
            </w:r>
            <w:r>
              <w:rPr>
                <w:rFonts w:hint="eastAsia"/>
                <w:b w:val="0"/>
                <w:bCs w:val="0"/>
                <w:color w:val="000000"/>
                <w:highlight w:val="none"/>
                <w:lang w:val="en-US" w:eastAsia="zh-CN"/>
              </w:rPr>
            </w:r>
            <w:r/>
          </w:p>
          <w:p>
            <w:pPr>
              <w:pStyle w:val="1008"/>
              <w:jc w:val="both"/>
              <w:rPr>
                <w:rFonts w:hint="eastAsia"/>
                <w:b w:val="0"/>
                <w:bCs w:val="0"/>
                <w:color w:val="000000"/>
                <w:highlight w:val="none"/>
                <w:lang w:val="en-US" w:eastAsia="zh-CN"/>
              </w:rPr>
            </w:pPr>
            <w:r>
              <w:rPr>
                <w:rFonts w:hint="eastAsia"/>
                <w:b w:val="0"/>
                <w:bCs w:val="0"/>
                <w:color w:val="000000"/>
                <w:highlight w:val="none"/>
                <w:lang w:val="en-US" w:eastAsia="zh-CN"/>
              </w:rPr>
              <w:t xml:space="preserve">（2）定期对植物进行修剪、除杂草、浇水、施肥、病虫害防治等工作。</w:t>
            </w:r>
            <w:r>
              <w:rPr>
                <w:rFonts w:hint="eastAsia"/>
                <w:b w:val="0"/>
                <w:bCs w:val="0"/>
                <w:color w:val="000000"/>
                <w:highlight w:val="none"/>
                <w:lang w:val="en-US" w:eastAsia="zh-CN"/>
              </w:rPr>
            </w:r>
            <w:r/>
          </w:p>
          <w:p>
            <w:pPr>
              <w:pStyle w:val="1008"/>
              <w:jc w:val="both"/>
              <w:rPr>
                <w:rFonts w:hint="eastAsia"/>
                <w:b w:val="0"/>
                <w:bCs w:val="0"/>
                <w:color w:val="000000"/>
                <w:highlight w:val="none"/>
                <w:lang w:val="en-US" w:eastAsia="zh-CN"/>
              </w:rPr>
            </w:pPr>
            <w:r>
              <w:rPr>
                <w:rFonts w:hint="eastAsia"/>
                <w:b w:val="0"/>
                <w:bCs w:val="0"/>
                <w:color w:val="000000"/>
                <w:highlight w:val="none"/>
                <w:lang w:val="en-US" w:eastAsia="zh-CN"/>
              </w:rPr>
              <w:t xml:space="preserve">（3）负责维护和修理绿化区域内的草坪、花坛、喷泉、灯光等园林设施设备，确保其正常运行‌。</w:t>
            </w:r>
            <w:r>
              <w:rPr>
                <w:rFonts w:hint="eastAsia"/>
                <w:b w:val="0"/>
                <w:bCs w:val="0"/>
                <w:color w:val="000000"/>
                <w:highlight w:val="none"/>
                <w:lang w:val="en-US" w:eastAsia="zh-CN"/>
              </w:rPr>
            </w:r>
            <w:r/>
          </w:p>
          <w:p>
            <w:pPr>
              <w:pStyle w:val="1008"/>
              <w:jc w:val="both"/>
              <w:rPr>
                <w:rFonts w:hint="eastAsia"/>
                <w:b w:val="0"/>
                <w:bCs w:val="0"/>
                <w:color w:val="000000"/>
                <w:highlight w:val="none"/>
                <w:lang w:val="en-US" w:eastAsia="zh-CN"/>
              </w:rPr>
            </w:pPr>
            <w:r>
              <w:rPr>
                <w:rFonts w:hint="eastAsia"/>
                <w:b w:val="0"/>
                <w:bCs w:val="0"/>
                <w:color w:val="000000"/>
                <w:highlight w:val="none"/>
                <w:lang w:val="en-US" w:eastAsia="zh-CN"/>
              </w:rPr>
              <w:t xml:space="preserve">（4）负责绿化工具和材料的发放、保管，合理控制消耗，确保工具和材料的合理使用‌。</w:t>
            </w:r>
            <w:r>
              <w:rPr>
                <w:rFonts w:hint="eastAsia"/>
                <w:b w:val="0"/>
                <w:bCs w:val="0"/>
                <w:color w:val="000000"/>
                <w:highlight w:val="none"/>
                <w:lang w:val="en-US" w:eastAsia="zh-CN"/>
              </w:rPr>
            </w:r>
            <w:r/>
          </w:p>
          <w:p>
            <w:pPr>
              <w:pStyle w:val="1008"/>
              <w:jc w:val="both"/>
              <w:rPr>
                <w:rFonts w:hint="eastAsia"/>
                <w:b w:val="0"/>
                <w:bCs w:val="0"/>
                <w:color w:val="000000"/>
                <w:highlight w:val="none"/>
                <w:lang w:val="en-US" w:eastAsia="zh-CN"/>
              </w:rPr>
            </w:pPr>
            <w:r>
              <w:rPr>
                <w:rFonts w:hint="eastAsia"/>
                <w:b w:val="0"/>
                <w:bCs w:val="0"/>
                <w:color w:val="000000"/>
                <w:highlight w:val="none"/>
                <w:lang w:val="en-US" w:eastAsia="zh-CN"/>
              </w:rPr>
              <w:t xml:space="preserve">（5）在大风大雨时期，做好劳力组织、物资材料准备等工作，及时发现并处理树木倒伏、树枝折断等险情‌。</w:t>
            </w:r>
            <w:r>
              <w:rPr>
                <w:rFonts w:hint="eastAsia"/>
                <w:b w:val="0"/>
                <w:bCs w:val="0"/>
                <w:color w:val="000000"/>
                <w:highlight w:val="none"/>
                <w:lang w:val="en-US" w:eastAsia="zh-CN"/>
              </w:rPr>
            </w:r>
            <w:r/>
          </w:p>
          <w:p>
            <w:pPr>
              <w:pStyle w:val="1008"/>
              <w:jc w:val="both"/>
              <w:rPr>
                <w:b w:val="0"/>
                <w:bCs w:val="0"/>
                <w:color w:val="000000"/>
                <w:highlight w:val="none"/>
                <w:lang w:val="en-US"/>
              </w:rPr>
            </w:pPr>
            <w:r>
              <w:rPr>
                <w:rFonts w:hint="eastAsia"/>
                <w:b w:val="0"/>
                <w:bCs w:val="0"/>
                <w:color w:val="000000"/>
                <w:highlight w:val="none"/>
                <w:lang w:val="en-US" w:eastAsia="zh-CN"/>
              </w:rPr>
              <w:t xml:space="preserve">（6）执行上级所指派的其他工作。‌</w:t>
            </w:r>
            <w:r>
              <w:rPr>
                <w:b w:val="0"/>
                <w:bCs w:val="0"/>
                <w:color w:val="000000"/>
                <w:highlight w:val="none"/>
                <w:lang w:val="en-US"/>
              </w:rPr>
            </w:r>
            <w:r/>
          </w:p>
        </w:tc>
      </w:tr>
      <w:tr>
        <w:trPr>
          <w:trHeight w:val="907"/>
        </w:trPr>
        <w:tc>
          <w:tcPr>
            <w:tcW w:w="870" w:type="dxa"/>
            <w:vAlign w:val="center"/>
            <w:textDirection w:val="lrTb"/>
            <w:noWrap w:val="false"/>
          </w:tcPr>
          <w:p>
            <w:pPr>
              <w:pStyle w:val="1008"/>
              <w:jc w:val="center"/>
              <w:rPr>
                <w:rFonts w:eastAsia="宋体"/>
                <w:b/>
                <w:bCs/>
                <w:color w:val="000000"/>
                <w:spacing w:val="-1"/>
                <w:highlight w:val="none"/>
                <w:lang w:val="en-US" w:eastAsia="zh-CN"/>
              </w:rPr>
            </w:pPr>
            <w:r>
              <w:rPr>
                <w:rFonts w:hint="eastAsia"/>
                <w:b/>
                <w:bCs/>
                <w:color w:val="000000"/>
                <w:spacing w:val="-1"/>
                <w:highlight w:val="none"/>
                <w:lang w:val="en-US" w:eastAsia="zh-CN"/>
              </w:rPr>
              <w:t xml:space="preserve">工程（水电）</w:t>
            </w:r>
            <w:r>
              <w:rPr>
                <w:rFonts w:eastAsia="宋体"/>
                <w:b/>
                <w:bCs/>
                <w:color w:val="000000"/>
                <w:spacing w:val="-1"/>
                <w:highlight w:val="none"/>
                <w:lang w:val="en-US" w:eastAsia="zh-CN"/>
              </w:rPr>
            </w:r>
            <w:r/>
          </w:p>
        </w:tc>
        <w:tc>
          <w:tcPr>
            <w:tcW w:w="975" w:type="dxa"/>
            <w:vAlign w:val="center"/>
            <w:textDirection w:val="lrTb"/>
            <w:noWrap w:val="false"/>
          </w:tcPr>
          <w:p>
            <w:pPr>
              <w:pStyle w:val="891"/>
              <w:jc w:val="center"/>
              <w:rPr>
                <w:rFonts w:hint="eastAsia" w:eastAsia="宋体"/>
                <w:b/>
                <w:bCs/>
                <w:color w:val="000000"/>
                <w:spacing w:val="-2"/>
                <w:highlight w:val="none"/>
                <w:lang w:eastAsia="zh-CN"/>
              </w:rPr>
            </w:pPr>
            <w:r>
              <w:rPr>
                <w:rFonts w:hint="eastAsia" w:eastAsia="宋体"/>
                <w:b/>
                <w:bCs/>
                <w:color w:val="000000"/>
                <w:spacing w:val="-2"/>
                <w:highlight w:val="none"/>
                <w:lang w:eastAsia="zh-CN"/>
              </w:rPr>
              <w:t xml:space="preserve">工程</w:t>
            </w:r>
            <w:r>
              <w:rPr>
                <w:rFonts w:hint="eastAsia"/>
                <w:b/>
                <w:bCs/>
                <w:color w:val="000000"/>
                <w:spacing w:val="-2"/>
                <w:highlight w:val="none"/>
                <w:lang w:val="en-US" w:eastAsia="zh-CN"/>
              </w:rPr>
              <w:t xml:space="preserve">人员</w:t>
            </w:r>
            <w:r>
              <w:rPr>
                <w:rFonts w:hint="eastAsia" w:eastAsia="宋体"/>
                <w:b/>
                <w:bCs/>
                <w:color w:val="000000"/>
                <w:spacing w:val="-2"/>
                <w:highlight w:val="none"/>
                <w:lang w:eastAsia="zh-CN"/>
              </w:rPr>
            </w:r>
            <w:r/>
          </w:p>
        </w:tc>
        <w:tc>
          <w:tcPr>
            <w:tcW w:w="780" w:type="dxa"/>
            <w:vAlign w:val="center"/>
            <w:textDirection w:val="lrTb"/>
            <w:noWrap w:val="false"/>
          </w:tcPr>
          <w:p>
            <w:pPr>
              <w:pStyle w:val="891"/>
              <w:jc w:val="center"/>
              <w:rPr>
                <w:rFonts w:hint="eastAsia" w:eastAsia="宋体"/>
                <w:b/>
                <w:bCs/>
                <w:color w:val="000000"/>
                <w:spacing w:val="-2"/>
                <w:highlight w:val="none"/>
                <w:lang w:eastAsia="zh-CN"/>
              </w:rPr>
            </w:pPr>
            <w:r>
              <w:rPr>
                <w:rFonts w:hint="eastAsia"/>
                <w:b/>
                <w:bCs/>
                <w:color w:val="000000"/>
                <w:spacing w:val="-2"/>
                <w:highlight w:val="none"/>
                <w:lang w:val="en-US" w:eastAsia="zh-CN"/>
              </w:rPr>
              <w:t xml:space="preserve">2</w:t>
            </w:r>
            <w:r>
              <w:rPr>
                <w:rFonts w:hint="eastAsia" w:eastAsia="宋体"/>
                <w:b/>
                <w:bCs/>
                <w:color w:val="000000"/>
                <w:spacing w:val="-2"/>
                <w:highlight w:val="none"/>
                <w:lang w:eastAsia="zh-CN"/>
              </w:rPr>
            </w:r>
            <w:r/>
          </w:p>
        </w:tc>
        <w:tc>
          <w:tcPr>
            <w:tcW w:w="6809" w:type="dxa"/>
            <w:vAlign w:val="center"/>
            <w:textDirection w:val="lrTb"/>
            <w:noWrap w:val="false"/>
          </w:tcPr>
          <w:p>
            <w:pPr>
              <w:pStyle w:val="1008"/>
              <w:jc w:val="both"/>
              <w:rPr>
                <w:rFonts w:hint="eastAsia"/>
                <w:color w:val="000000"/>
                <w:highlight w:val="none"/>
                <w:lang w:val="en-US" w:eastAsia="zh-CN"/>
              </w:rPr>
            </w:pPr>
            <w:r>
              <w:rPr>
                <w:rFonts w:hint="eastAsia"/>
                <w:b/>
                <w:bCs/>
                <w:color w:val="000000"/>
                <w:highlight w:val="none"/>
                <w:lang w:val="en-US" w:eastAsia="zh-CN"/>
              </w:rPr>
              <w:t xml:space="preserve">1、基本要求：含1名工程主管。</w:t>
            </w:r>
            <w:r>
              <w:rPr>
                <w:rFonts w:hint="eastAsia"/>
                <w:b/>
                <w:bCs/>
                <w:color w:val="000000"/>
                <w:highlight w:val="none"/>
              </w:rPr>
              <w:t xml:space="preserve">男女不限</w:t>
            </w:r>
            <w:r>
              <w:rPr>
                <w:rFonts w:hint="eastAsia"/>
                <w:b/>
                <w:bCs/>
                <w:color w:val="000000"/>
                <w:highlight w:val="none"/>
                <w:lang w:eastAsia="zh-CN"/>
              </w:rPr>
              <w:t xml:space="preserve">，</w:t>
            </w:r>
            <w:r>
              <w:rPr>
                <w:rFonts w:hint="eastAsia"/>
                <w:b/>
                <w:bCs/>
                <w:color w:val="000000"/>
                <w:highlight w:val="none"/>
                <w:lang w:val="en-US" w:eastAsia="zh-CN"/>
              </w:rPr>
              <w:t xml:space="preserve">年龄要求25-60</w:t>
            </w:r>
            <w:r>
              <w:rPr>
                <w:rFonts w:hint="eastAsia"/>
                <w:b/>
                <w:bCs/>
                <w:color w:val="000000"/>
                <w:highlight w:val="none"/>
                <w:lang w:eastAsia="zh-CN"/>
              </w:rPr>
              <w:t xml:space="preserve">周岁</w:t>
            </w:r>
            <w:r>
              <w:rPr>
                <w:rFonts w:hint="eastAsia"/>
                <w:color w:val="000000"/>
                <w:highlight w:val="none"/>
                <w:lang w:val="en-US" w:eastAsia="zh-CN"/>
              </w:rPr>
            </w:r>
            <w:r/>
          </w:p>
          <w:p>
            <w:pPr>
              <w:pStyle w:val="1008"/>
              <w:jc w:val="both"/>
              <w:rPr>
                <w:rFonts w:hint="eastAsia"/>
                <w:b/>
                <w:bCs/>
                <w:color w:val="000000"/>
                <w:highlight w:val="none"/>
                <w:lang w:val="en-US" w:eastAsia="zh-CN"/>
              </w:rPr>
            </w:pPr>
            <w:r>
              <w:rPr>
                <w:rFonts w:hint="eastAsia"/>
                <w:b/>
                <w:bCs/>
                <w:color w:val="000000"/>
                <w:highlight w:val="none"/>
                <w:lang w:val="en-US" w:eastAsia="zh-CN"/>
              </w:rPr>
              <w:t xml:space="preserve">2、岗位职责与要求：</w:t>
            </w:r>
            <w:r>
              <w:rPr>
                <w:rFonts w:hint="eastAsia"/>
                <w:b/>
                <w:bCs/>
                <w:color w:val="000000"/>
                <w:highlight w:val="none"/>
                <w:lang w:val="en-US" w:eastAsia="zh-CN"/>
              </w:rPr>
            </w:r>
            <w:r/>
          </w:p>
          <w:p>
            <w:pPr>
              <w:pStyle w:val="1008"/>
              <w:jc w:val="both"/>
              <w:rPr>
                <w:rFonts w:hint="eastAsia"/>
                <w:color w:val="000000"/>
                <w:highlight w:val="none"/>
                <w:lang w:val="en-US" w:eastAsia="zh-CN"/>
              </w:rPr>
            </w:pPr>
            <w:r>
              <w:rPr>
                <w:rFonts w:hint="eastAsia"/>
                <w:color w:val="000000"/>
                <w:highlight w:val="none"/>
                <w:lang w:val="en-US" w:eastAsia="zh-CN"/>
              </w:rPr>
              <w:t xml:space="preserve">（1）负责对设施及设备的接收工作，熟悉各项设备、设施。</w:t>
            </w:r>
            <w:r>
              <w:rPr>
                <w:rFonts w:hint="eastAsia"/>
                <w:color w:val="000000"/>
                <w:highlight w:val="none"/>
                <w:lang w:val="en-US" w:eastAsia="zh-CN"/>
              </w:rPr>
            </w:r>
            <w:r/>
          </w:p>
          <w:p>
            <w:pPr>
              <w:pStyle w:val="1008"/>
              <w:jc w:val="both"/>
              <w:rPr>
                <w:rFonts w:hint="eastAsia"/>
                <w:color w:val="000000"/>
                <w:highlight w:val="none"/>
                <w:lang w:val="en-US" w:eastAsia="zh-CN"/>
              </w:rPr>
            </w:pPr>
            <w:r>
              <w:rPr>
                <w:rFonts w:hint="eastAsia"/>
                <w:color w:val="000000"/>
                <w:highlight w:val="none"/>
                <w:lang w:val="en-US" w:eastAsia="zh-CN"/>
              </w:rPr>
              <w:t xml:space="preserve">（2）负责工程部人员的选配和管理；负责工程部员工的专业技术培训工作，提高工程部人员的职业道德，专业技能和服务意识；</w:t>
            </w:r>
            <w:r>
              <w:rPr>
                <w:rFonts w:hint="eastAsia"/>
                <w:color w:val="000000"/>
                <w:highlight w:val="none"/>
                <w:lang w:val="en-US" w:eastAsia="zh-CN"/>
              </w:rPr>
            </w:r>
            <w:r/>
          </w:p>
          <w:p>
            <w:pPr>
              <w:pStyle w:val="1008"/>
              <w:jc w:val="both"/>
              <w:rPr>
                <w:rFonts w:hint="eastAsia"/>
                <w:color w:val="000000"/>
                <w:highlight w:val="none"/>
                <w:lang w:val="en-US" w:eastAsia="zh-CN"/>
              </w:rPr>
            </w:pPr>
            <w:r>
              <w:rPr>
                <w:rFonts w:hint="eastAsia"/>
                <w:color w:val="000000"/>
                <w:highlight w:val="none"/>
                <w:lang w:val="en-US" w:eastAsia="zh-CN"/>
              </w:rPr>
              <w:t xml:space="preserve">（3）负责监督公用设施、设备的正常运行工作，并负责计划的审定；负责监督公用设施设备的维护保养、安全检查计划的审定；</w:t>
            </w:r>
            <w:r>
              <w:rPr>
                <w:rFonts w:hint="eastAsia"/>
                <w:color w:val="000000"/>
                <w:highlight w:val="none"/>
                <w:lang w:val="en-US" w:eastAsia="zh-CN"/>
              </w:rPr>
            </w:r>
            <w:r/>
          </w:p>
          <w:p>
            <w:pPr>
              <w:pStyle w:val="1008"/>
              <w:jc w:val="both"/>
              <w:rPr>
                <w:rFonts w:hint="eastAsia"/>
                <w:color w:val="000000"/>
                <w:highlight w:val="none"/>
                <w:lang w:val="en-US" w:eastAsia="zh-CN"/>
              </w:rPr>
            </w:pPr>
            <w:r>
              <w:rPr>
                <w:rFonts w:hint="eastAsia"/>
                <w:color w:val="000000"/>
                <w:highlight w:val="none"/>
                <w:lang w:val="en-US" w:eastAsia="zh-CN"/>
              </w:rPr>
              <w:t xml:space="preserve">（4）完善工程部的各项规章制度，并报上级批准实施；负责制定工程部的低值易耗品、物料、固定资产的每月采购计划，并报管理处审批，协同采购；</w:t>
            </w:r>
            <w:r>
              <w:rPr>
                <w:rFonts w:hint="eastAsia"/>
                <w:color w:val="000000"/>
                <w:highlight w:val="none"/>
                <w:lang w:val="en-US" w:eastAsia="zh-CN"/>
              </w:rPr>
            </w:r>
            <w:r/>
          </w:p>
          <w:p>
            <w:pPr>
              <w:pStyle w:val="1008"/>
              <w:jc w:val="both"/>
              <w:rPr>
                <w:rFonts w:hint="eastAsia"/>
                <w:color w:val="000000"/>
                <w:highlight w:val="none"/>
                <w:lang w:val="en-US" w:eastAsia="zh-CN"/>
              </w:rPr>
            </w:pPr>
            <w:r>
              <w:rPr>
                <w:rFonts w:hint="eastAsia"/>
                <w:color w:val="000000"/>
                <w:highlight w:val="none"/>
                <w:lang w:val="en-US" w:eastAsia="zh-CN"/>
              </w:rPr>
              <w:t xml:space="preserve">（5）组织并参与设备的大检修，负责制定设备大检修计划并监督实施；定期召开工程部例会，布置、协调工程部内部各项事务；</w:t>
            </w:r>
            <w:r>
              <w:rPr>
                <w:rFonts w:hint="eastAsia"/>
                <w:color w:val="000000"/>
                <w:highlight w:val="none"/>
                <w:lang w:val="en-US" w:eastAsia="zh-CN"/>
              </w:rPr>
            </w:r>
            <w:r/>
          </w:p>
          <w:p>
            <w:pPr>
              <w:pStyle w:val="1008"/>
              <w:jc w:val="both"/>
              <w:rPr>
                <w:color w:val="000000"/>
                <w:highlight w:val="none"/>
                <w:lang w:val="en-US"/>
              </w:rPr>
            </w:pPr>
            <w:r>
              <w:rPr>
                <w:rFonts w:hint="eastAsia"/>
                <w:color w:val="000000"/>
                <w:highlight w:val="none"/>
                <w:lang w:val="en-US" w:eastAsia="zh-CN"/>
              </w:rPr>
              <w:t xml:space="preserve">（6）负责外包服务合同的接洽，并报管理处审批；负责物业使用人对工程部工作的投诉处理，回访；负责工程部不合格服务的处理、纠正和预防措施的实施，跟踪检查等。</w:t>
            </w:r>
            <w:r>
              <w:rPr>
                <w:color w:val="000000"/>
                <w:highlight w:val="none"/>
                <w:lang w:val="en-US"/>
              </w:rPr>
            </w:r>
            <w:r/>
          </w:p>
        </w:tc>
      </w:tr>
      <w:tr>
        <w:trPr>
          <w:trHeight w:val="527"/>
        </w:trPr>
        <w:tc>
          <w:tcPr>
            <w:gridSpan w:val="2"/>
            <w:tcW w:w="1845" w:type="dxa"/>
            <w:vAlign w:val="center"/>
            <w:textDirection w:val="lrTb"/>
            <w:noWrap w:val="false"/>
          </w:tcPr>
          <w:p>
            <w:pPr>
              <w:pStyle w:val="1008"/>
              <w:jc w:val="center"/>
              <w:rPr>
                <w:rFonts w:hint="eastAsia" w:eastAsia="宋体"/>
                <w:b/>
                <w:bCs w:val="0"/>
                <w:color w:val="000000"/>
                <w:spacing w:val="-2"/>
                <w:highlight w:val="none"/>
                <w:lang w:eastAsia="zh-CN"/>
              </w:rPr>
            </w:pPr>
            <w:r>
              <w:rPr>
                <w:rFonts w:hint="eastAsia" w:eastAsia="宋体"/>
                <w:b/>
                <w:bCs w:val="0"/>
                <w:color w:val="000000"/>
                <w:spacing w:val="-2"/>
                <w:highlight w:val="none"/>
                <w:lang w:eastAsia="zh-CN"/>
              </w:rPr>
              <w:t xml:space="preserve">人员总数</w:t>
            </w:r>
            <w:r>
              <w:rPr>
                <w:rFonts w:hint="eastAsia" w:eastAsia="宋体"/>
                <w:b/>
                <w:bCs w:val="0"/>
                <w:color w:val="000000"/>
                <w:spacing w:val="-2"/>
                <w:highlight w:val="none"/>
                <w:lang w:eastAsia="zh-CN"/>
              </w:rPr>
            </w:r>
            <w:r/>
          </w:p>
        </w:tc>
        <w:tc>
          <w:tcPr>
            <w:tcW w:w="780" w:type="dxa"/>
            <w:vAlign w:val="center"/>
            <w:textDirection w:val="lrTb"/>
            <w:noWrap w:val="false"/>
          </w:tcPr>
          <w:p>
            <w:pPr>
              <w:pStyle w:val="891"/>
              <w:jc w:val="center"/>
              <w:rPr>
                <w:rFonts w:ascii="Calibri" w:hAnsi="Calibri" w:eastAsia="宋体" w:cs="Calibri"/>
                <w:b/>
                <w:bCs w:val="0"/>
                <w:color w:val="000000"/>
                <w:szCs w:val="21"/>
                <w:highlight w:val="none"/>
                <w:lang w:val="en-US" w:eastAsia="zh-CN"/>
              </w:rPr>
            </w:pPr>
            <w:r>
              <w:rPr>
                <w:rFonts w:hint="eastAsia" w:cs="Calibri"/>
                <w:b/>
                <w:bCs w:val="0"/>
                <w:color w:val="000000"/>
                <w:szCs w:val="21"/>
                <w:highlight w:val="none"/>
                <w:lang w:val="en-US" w:eastAsia="zh-CN"/>
              </w:rPr>
              <w:t xml:space="preserve">23</w:t>
            </w:r>
            <w:r>
              <w:rPr>
                <w:rFonts w:ascii="Calibri" w:hAnsi="Calibri" w:eastAsia="宋体" w:cs="Calibri"/>
                <w:b/>
                <w:bCs w:val="0"/>
                <w:color w:val="000000"/>
                <w:szCs w:val="21"/>
                <w:highlight w:val="none"/>
                <w:lang w:val="en-US" w:eastAsia="zh-CN"/>
              </w:rPr>
            </w:r>
            <w:r/>
          </w:p>
        </w:tc>
        <w:tc>
          <w:tcPr>
            <w:tcW w:w="6809" w:type="dxa"/>
            <w:vAlign w:val="center"/>
            <w:textDirection w:val="lrTb"/>
            <w:noWrap w:val="false"/>
          </w:tcPr>
          <w:p>
            <w:pPr>
              <w:pStyle w:val="1008"/>
              <w:jc w:val="center"/>
              <w:rPr>
                <w:color w:val="000000"/>
                <w:highlight w:val="none"/>
              </w:rPr>
            </w:pPr>
            <w:r>
              <w:rPr>
                <w:color w:val="000000"/>
                <w:highlight w:val="none"/>
              </w:rPr>
            </w:r>
            <w:r/>
          </w:p>
        </w:tc>
      </w:tr>
    </w:tbl>
    <w:p>
      <w:pPr>
        <w:pStyle w:val="891"/>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备注：人员由中标人统一管理，依法签订劳动合同，工资</w:t>
      </w:r>
      <w:r>
        <w:rPr>
          <w:rFonts w:hint="eastAsia" w:ascii="宋体" w:hAnsi="宋体" w:eastAsia="宋体" w:cs="宋体"/>
          <w:b/>
          <w:bCs/>
          <w:color w:val="000000"/>
          <w:sz w:val="24"/>
          <w:szCs w:val="24"/>
          <w:highlight w:val="none"/>
          <w:lang w:val="en-US" w:eastAsia="zh-CN"/>
        </w:rPr>
        <w:t xml:space="preserve">及</w:t>
      </w:r>
      <w:r>
        <w:rPr>
          <w:rFonts w:hint="eastAsia" w:ascii="宋体" w:hAnsi="宋体" w:eastAsia="宋体" w:cs="宋体"/>
          <w:b/>
          <w:bCs/>
          <w:color w:val="000000"/>
          <w:sz w:val="24"/>
          <w:szCs w:val="24"/>
          <w:highlight w:val="none"/>
        </w:rPr>
        <w:t xml:space="preserve">社会保险费须按国家、省、市的相关规定发放</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缴纳，</w:t>
      </w:r>
      <w:r>
        <w:rPr>
          <w:rFonts w:hint="eastAsia" w:ascii="宋体" w:hAnsi="宋体" w:eastAsia="宋体" w:cs="宋体"/>
          <w:b/>
          <w:bCs/>
          <w:color w:val="000000"/>
          <w:sz w:val="24"/>
          <w:szCs w:val="24"/>
          <w:highlight w:val="none"/>
        </w:rPr>
        <w:t xml:space="preserve">所有员工必须按照有关规定发放各项福利及津贴。投标时提供以上人员身份证（正、反面）扫描件上传系统，否则作无</w:t>
      </w:r>
      <w:r>
        <w:rPr>
          <w:rFonts w:hint="eastAsia" w:ascii="宋体" w:hAnsi="宋体" w:eastAsia="宋体" w:cs="宋体"/>
          <w:b/>
          <w:bCs/>
          <w:color w:val="000000"/>
          <w:sz w:val="24"/>
          <w:szCs w:val="24"/>
          <w:highlight w:val="none"/>
          <w:lang w:eastAsia="zh-CN"/>
        </w:rPr>
        <w:t xml:space="preserve">效投</w:t>
      </w:r>
      <w:r>
        <w:rPr>
          <w:rFonts w:hint="eastAsia" w:ascii="宋体" w:hAnsi="宋体" w:eastAsia="宋体" w:cs="宋体"/>
          <w:b/>
          <w:bCs/>
          <w:color w:val="000000"/>
          <w:sz w:val="24"/>
          <w:szCs w:val="24"/>
          <w:highlight w:val="none"/>
        </w:rPr>
        <w:t xml:space="preserve">标处理。</w:t>
      </w:r>
      <w:r>
        <w:rPr>
          <w:rFonts w:hint="eastAsia" w:ascii="宋体" w:hAnsi="宋体" w:eastAsia="宋体" w:cs="宋体"/>
          <w:b/>
          <w:bCs/>
          <w:color w:val="000000"/>
          <w:sz w:val="24"/>
          <w:szCs w:val="24"/>
          <w:highlight w:val="none"/>
        </w:rPr>
      </w:r>
      <w:r/>
    </w:p>
    <w:p>
      <w:pPr>
        <w:pStyle w:val="891"/>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中标并合同签订生效后，中标人须按招标文件要求及所投的投标文件中做出的相应承诺将相关人员及时配置到位，否则采购人将依法追究中标人相应责任，并有权依法解除合同。投标人应当</w:t>
      </w:r>
      <w:r>
        <w:rPr>
          <w:rFonts w:hint="eastAsia" w:ascii="宋体" w:hAnsi="宋体" w:eastAsia="宋体"/>
          <w:color w:val="000000"/>
          <w:sz w:val="24"/>
          <w:szCs w:val="24"/>
          <w:highlight w:val="none"/>
          <w:lang w:eastAsia="zh-CN"/>
        </w:rPr>
        <w:t xml:space="preserve">按照</w:t>
      </w:r>
      <w:r>
        <w:rPr>
          <w:rFonts w:hint="eastAsia" w:ascii="宋体" w:hAnsi="宋体" w:eastAsia="宋体"/>
          <w:color w:val="000000"/>
          <w:sz w:val="24"/>
          <w:szCs w:val="24"/>
          <w:highlight w:val="none"/>
        </w:rPr>
        <w:t xml:space="preserve">国家相关法律法规，合理确定服务人员工资标准、工作时间等，应该自行为服务人员办理必需的保险，有关人员伤亡及第三者责任险均应当考虑在报价因素中。</w:t>
      </w:r>
      <w:r>
        <w:rPr>
          <w:rFonts w:ascii="宋体" w:hAnsi="宋体" w:eastAsia="宋体"/>
          <w:color w:val="000000"/>
          <w:sz w:val="24"/>
          <w:szCs w:val="24"/>
          <w:highlight w:val="none"/>
        </w:rPr>
      </w:r>
      <w:r/>
    </w:p>
    <w:p>
      <w:pPr>
        <w:pStyle w:val="891"/>
        <w:ind w:firstLine="482"/>
        <w:spacing w:line="360" w:lineRule="auto"/>
        <w:rPr>
          <w:rFonts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val="en-US" w:eastAsia="zh-CN"/>
        </w:rPr>
        <w:t xml:space="preserve">6.验收标准与要求</w:t>
      </w:r>
      <w:r>
        <w:rPr>
          <w:rFonts w:ascii="宋体" w:hAnsi="宋体" w:eastAsia="宋体"/>
          <w:b/>
          <w:color w:val="000000"/>
          <w:sz w:val="24"/>
          <w:szCs w:val="24"/>
          <w:highlight w:val="none"/>
          <w:lang w:val="en-US" w:eastAsia="zh-CN"/>
        </w:rPr>
      </w:r>
      <w:r/>
    </w:p>
    <w:p>
      <w:pPr>
        <w:pStyle w:val="891"/>
        <w:ind w:firstLine="480"/>
        <w:spacing w:line="360" w:lineRule="auto"/>
        <w:rPr>
          <w:rFonts w:ascii="宋体" w:hAnsi="宋体" w:eastAsia="宋体"/>
          <w:b w:val="0"/>
          <w:bCs/>
          <w:color w:val="000000"/>
          <w:sz w:val="24"/>
          <w:szCs w:val="24"/>
          <w:highlight w:val="none"/>
          <w:lang w:val="en-US" w:eastAsia="zh-CN"/>
        </w:rPr>
      </w:pPr>
      <w:r>
        <w:rPr>
          <w:rFonts w:ascii="宋体" w:hAnsi="宋体" w:eastAsia="宋体"/>
          <w:b w:val="0"/>
          <w:bCs/>
          <w:color w:val="000000"/>
          <w:sz w:val="24"/>
          <w:szCs w:val="24"/>
          <w:highlight w:val="none"/>
          <w:lang w:val="en-US" w:eastAsia="zh-CN"/>
        </w:rPr>
        <w:t xml:space="preserve">按照采购合同约定对供应商提供的物业管理服务进行验收，对于供应商未按合同约定提供物业管理服务的，采购人有权依法追究其违约责任。</w:t>
      </w:r>
      <w:r>
        <w:rPr>
          <w:rFonts w:ascii="宋体" w:hAnsi="宋体" w:eastAsia="宋体"/>
          <w:b w:val="0"/>
          <w:bCs/>
          <w:color w:val="000000"/>
          <w:sz w:val="24"/>
          <w:szCs w:val="24"/>
          <w:highlight w:val="none"/>
          <w:lang w:val="en-US" w:eastAsia="zh-CN"/>
        </w:rPr>
      </w:r>
      <w:r/>
    </w:p>
    <w:p>
      <w:pPr>
        <w:pStyle w:val="891"/>
        <w:ind w:firstLine="480"/>
        <w:spacing w:line="360" w:lineRule="auto"/>
        <w:rPr>
          <w:rFonts w:ascii="宋体" w:hAnsi="宋体" w:eastAsia="宋体"/>
          <w:b w:val="0"/>
          <w:bCs/>
          <w:color w:val="000000"/>
          <w:sz w:val="24"/>
          <w:szCs w:val="24"/>
          <w:highlight w:val="none"/>
          <w:lang w:val="en-US" w:eastAsia="zh-CN"/>
        </w:rPr>
      </w:pPr>
      <w:r>
        <w:rPr>
          <w:rFonts w:ascii="宋体" w:hAnsi="宋体" w:eastAsia="宋体"/>
          <w:b w:val="0"/>
          <w:bCs/>
          <w:color w:val="000000"/>
          <w:sz w:val="24"/>
          <w:szCs w:val="24"/>
          <w:highlight w:val="none"/>
          <w:lang w:val="en-US" w:eastAsia="zh-CN"/>
        </w:rPr>
        <w:t xml:space="preserve">要求</w:t>
      </w:r>
      <w:r>
        <w:rPr>
          <w:rFonts w:hint="eastAsia" w:ascii="宋体" w:hAnsi="宋体" w:eastAsia="宋体"/>
          <w:b w:val="0"/>
          <w:bCs/>
          <w:color w:val="000000"/>
          <w:sz w:val="24"/>
          <w:szCs w:val="24"/>
          <w:highlight w:val="none"/>
          <w:lang w:val="en-US" w:eastAsia="zh-CN"/>
        </w:rPr>
        <w:t xml:space="preserve">如下（具体考核内容以所在社区实施为准）</w:t>
      </w:r>
      <w:r>
        <w:rPr>
          <w:rFonts w:ascii="宋体" w:hAnsi="宋体" w:eastAsia="宋体"/>
          <w:b w:val="0"/>
          <w:bCs/>
          <w:color w:val="000000"/>
          <w:sz w:val="24"/>
          <w:szCs w:val="24"/>
          <w:highlight w:val="none"/>
          <w:lang w:val="en-US" w:eastAsia="zh-CN"/>
        </w:rPr>
        <w:t xml:space="preserve">：</w:t>
      </w:r>
      <w:r>
        <w:rPr>
          <w:rFonts w:ascii="宋体" w:hAnsi="宋体" w:eastAsia="宋体"/>
          <w:b w:val="0"/>
          <w:bCs/>
          <w:color w:val="000000"/>
          <w:sz w:val="24"/>
          <w:szCs w:val="24"/>
          <w:highlight w:val="none"/>
          <w:lang w:val="en-US" w:eastAsia="zh-CN"/>
        </w:rPr>
      </w:r>
      <w:r/>
    </w:p>
    <w:p>
      <w:pPr>
        <w:pStyle w:val="89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考核方式</w:t>
      </w:r>
      <w:r>
        <w:rPr>
          <w:rFonts w:hint="eastAsia" w:ascii="宋体" w:hAnsi="宋体" w:eastAsia="宋体" w:cs="宋体"/>
          <w:color w:val="000000"/>
          <w:sz w:val="24"/>
          <w:szCs w:val="24"/>
          <w:highlight w:val="none"/>
        </w:rPr>
      </w:r>
      <w:r/>
    </w:p>
    <w:p>
      <w:pPr>
        <w:pStyle w:val="89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按照季度考核的方式进行，季度考核实行分项打分确定成绩。</w:t>
      </w:r>
      <w:r>
        <w:rPr>
          <w:rFonts w:hint="eastAsia" w:ascii="宋体" w:hAnsi="宋体" w:eastAsia="宋体" w:cs="宋体"/>
          <w:color w:val="000000"/>
          <w:sz w:val="24"/>
          <w:szCs w:val="24"/>
          <w:highlight w:val="none"/>
        </w:rPr>
      </w:r>
      <w:r/>
    </w:p>
    <w:p>
      <w:pPr>
        <w:pStyle w:val="89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6.2</w:t>
      </w:r>
      <w:r>
        <w:rPr>
          <w:rFonts w:hint="eastAsia" w:ascii="宋体" w:hAnsi="宋体" w:eastAsia="宋体" w:cs="宋体"/>
          <w:color w:val="000000"/>
          <w:sz w:val="24"/>
          <w:szCs w:val="24"/>
          <w:highlight w:val="none"/>
        </w:rPr>
        <w:t xml:space="preserve">考核内容  </w:t>
      </w:r>
      <w:r>
        <w:rPr>
          <w:rFonts w:hint="eastAsia" w:ascii="宋体" w:hAnsi="宋体" w:eastAsia="宋体" w:cs="宋体"/>
          <w:color w:val="000000"/>
          <w:sz w:val="24"/>
          <w:szCs w:val="24"/>
          <w:highlight w:val="none"/>
        </w:rPr>
      </w:r>
      <w:r/>
    </w:p>
    <w:p>
      <w:pPr>
        <w:pStyle w:val="89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社区考核（100分）。由所在社区按照《鸿山街道物业服务企业物业管理工作考评表》，结合平时工作配合开展情况进行考核打分。</w:t>
      </w:r>
      <w:r>
        <w:rPr>
          <w:rFonts w:hint="eastAsia" w:ascii="宋体" w:hAnsi="宋体" w:eastAsia="宋体" w:cs="宋体"/>
          <w:color w:val="000000"/>
          <w:sz w:val="24"/>
          <w:szCs w:val="24"/>
          <w:highlight w:val="none"/>
        </w:rPr>
      </w:r>
      <w:r/>
    </w:p>
    <w:p>
      <w:pPr>
        <w:pStyle w:val="89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）具体考核工作由社区按月按照物管办制定的考核标准《鸿山街道物业服务企业物业管理工作考评表》对中标单位进行考核，季度考核综合得分按照月度考核（社区牵头）的平均分计算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1"/>
        <w:ind w:firstLine="480"/>
        <w:jc w:val="left"/>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6.3考核加减分原则</w:t>
      </w:r>
      <w:r>
        <w:rPr>
          <w:rFonts w:ascii="宋体" w:hAnsi="宋体" w:eastAsia="宋体" w:cs="宋体"/>
          <w:color w:val="000000"/>
          <w:sz w:val="24"/>
          <w:szCs w:val="24"/>
          <w:highlight w:val="none"/>
          <w:lang w:val="en-US" w:eastAsia="zh-CN"/>
        </w:rPr>
      </w:r>
      <w:r/>
    </w:p>
    <w:p>
      <w:pPr>
        <w:pStyle w:val="89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街道物管办根据小区管理情况对季度考核实行加、减分项。</w:t>
      </w:r>
      <w:r>
        <w:rPr>
          <w:rFonts w:hint="eastAsia" w:ascii="宋体" w:hAnsi="宋体" w:eastAsia="宋体" w:cs="宋体"/>
          <w:color w:val="000000"/>
          <w:sz w:val="24"/>
          <w:szCs w:val="24"/>
          <w:highlight w:val="none"/>
        </w:rPr>
      </w:r>
      <w:r/>
    </w:p>
    <w:p>
      <w:pPr>
        <w:pStyle w:val="89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加分项</w:t>
      </w:r>
      <w:r>
        <w:rPr>
          <w:rFonts w:hint="eastAsia" w:ascii="宋体" w:hAnsi="宋体" w:eastAsia="宋体" w:cs="宋体"/>
          <w:color w:val="000000"/>
          <w:sz w:val="24"/>
          <w:szCs w:val="24"/>
          <w:highlight w:val="none"/>
        </w:rPr>
      </w:r>
      <w:r/>
    </w:p>
    <w:p>
      <w:pPr>
        <w:pStyle w:val="89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获得</w:t>
      </w:r>
      <w:r>
        <w:rPr>
          <w:rFonts w:hint="eastAsia" w:ascii="宋体" w:hAnsi="宋体" w:eastAsia="宋体" w:cs="宋体"/>
          <w:color w:val="000000"/>
          <w:sz w:val="24"/>
          <w:szCs w:val="24"/>
          <w:highlight w:val="none"/>
        </w:rPr>
        <w:t xml:space="preserve">区级书面通报表扬奖励的加2分，市级加3分，省级加5分，获得市优小区加5分，省优小区加10分，省宜居小区加15分。</w:t>
      </w:r>
      <w:r>
        <w:rPr>
          <w:rFonts w:hint="eastAsia" w:ascii="宋体" w:hAnsi="宋体" w:eastAsia="宋体" w:cs="宋体"/>
          <w:color w:val="000000"/>
          <w:sz w:val="24"/>
          <w:szCs w:val="24"/>
          <w:highlight w:val="none"/>
        </w:rPr>
      </w:r>
      <w:r/>
    </w:p>
    <w:p>
      <w:pPr>
        <w:pStyle w:val="891"/>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其他应加分项由社区和街道物管办核准并报相关领导确定</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）减分项</w:t>
      </w:r>
      <w:r>
        <w:rPr>
          <w:rFonts w:hint="eastAsia" w:ascii="宋体" w:hAnsi="宋体" w:eastAsia="宋体" w:cs="宋体"/>
          <w:color w:val="000000"/>
          <w:sz w:val="24"/>
          <w:szCs w:val="24"/>
          <w:highlight w:val="none"/>
        </w:rPr>
      </w:r>
      <w:r/>
    </w:p>
    <w:p>
      <w:pPr>
        <w:pStyle w:val="89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①被区级及以上书面通报或检查曝光的小区减5分，市级减8分，省级减15分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1"/>
        <w:ind w:firstLine="480"/>
        <w:jc w:val="left"/>
        <w:spacing w:line="36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②当月因物业原因有效投诉满八条且整改不到位的双倍进行减分。</w:t>
      </w:r>
      <w:r>
        <w:rPr>
          <w:rFonts w:hint="eastAsia" w:ascii="宋体" w:hAnsi="宋体" w:cs="宋体"/>
          <w:color w:val="000000"/>
          <w:sz w:val="24"/>
          <w:szCs w:val="24"/>
          <w:highlight w:val="none"/>
          <w:lang w:val="en-US" w:eastAsia="zh-CN"/>
        </w:rPr>
      </w:r>
      <w:r/>
    </w:p>
    <w:p>
      <w:pPr>
        <w:pStyle w:val="891"/>
        <w:ind w:firstLine="480"/>
        <w:jc w:val="left"/>
        <w:spacing w:line="36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③当月考评结束各社区应及时向物业公司提出整改建议并交街道物管报备，如相关物业公司不配合整改或拖延整改，次月考评时社区可提供相关佐证由物管办核准后按此项扣分的双倍进行减分。</w:t>
      </w:r>
      <w:r>
        <w:rPr>
          <w:rFonts w:hint="eastAsia" w:ascii="宋体" w:hAnsi="宋体" w:cs="宋体"/>
          <w:color w:val="000000"/>
          <w:sz w:val="24"/>
          <w:szCs w:val="24"/>
          <w:highlight w:val="none"/>
          <w:lang w:val="en-US" w:eastAsia="zh-CN"/>
        </w:rPr>
      </w:r>
      <w:r/>
    </w:p>
    <w:p>
      <w:pPr>
        <w:pStyle w:val="89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④由物业公司管理不善，发生重大安全事故的减20分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1"/>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其他应减分项由社区和街道物管办核准并报相关领导确定</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6.4</w:t>
      </w:r>
      <w:r>
        <w:rPr>
          <w:rFonts w:hint="eastAsia" w:ascii="宋体" w:hAnsi="宋体" w:eastAsia="宋体" w:cs="宋体"/>
          <w:color w:val="000000"/>
          <w:sz w:val="24"/>
          <w:szCs w:val="24"/>
          <w:highlight w:val="none"/>
        </w:rPr>
        <w:t xml:space="preserve">考核结果运用</w:t>
      </w:r>
      <w:r>
        <w:rPr>
          <w:rFonts w:hint="eastAsia" w:ascii="宋体" w:hAnsi="宋体" w:eastAsia="宋体" w:cs="宋体"/>
          <w:color w:val="000000"/>
          <w:sz w:val="24"/>
          <w:szCs w:val="24"/>
          <w:highlight w:val="none"/>
        </w:rPr>
      </w:r>
      <w:r/>
    </w:p>
    <w:p>
      <w:pPr>
        <w:pStyle w:val="89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季度考核分数90以上不减免服务费（含90分）；90分以下（不含90分），每分减免0.04元/㎡·季度；70分以下，第一次减免相应服务费并约谈法人，第二次减免相应服务费并终止合同。</w:t>
      </w:r>
      <w:r>
        <w:rPr>
          <w:rFonts w:hint="eastAsia" w:ascii="宋体" w:hAnsi="宋体" w:eastAsia="宋体" w:cs="宋体"/>
          <w:color w:val="000000"/>
          <w:sz w:val="24"/>
          <w:szCs w:val="24"/>
          <w:highlight w:val="none"/>
        </w:rPr>
      </w:r>
      <w:r/>
    </w:p>
    <w:p>
      <w:pPr>
        <w:pStyle w:val="891"/>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每季度结算外包物业费，对服务费用进行减免，并附考核分数及奖扣金额明细。</w:t>
      </w:r>
      <w:r>
        <w:rPr>
          <w:rFonts w:hint="eastAsia" w:ascii="宋体" w:hAnsi="宋体" w:eastAsia="宋体" w:cs="宋体"/>
          <w:color w:val="000000"/>
          <w:sz w:val="24"/>
          <w:szCs w:val="24"/>
          <w:highlight w:val="none"/>
        </w:rPr>
      </w:r>
      <w:r/>
    </w:p>
    <w:p>
      <w:pPr>
        <w:pStyle w:val="1012"/>
        <w:jc w:val="center"/>
        <w:spacing w:line="560" w:lineRule="exact"/>
        <w:rPr>
          <w:rFonts w:ascii="方正仿宋_GBK" w:eastAsia="方正仿宋_GBK" w:cs="Times New Roman"/>
          <w:b/>
          <w:bCs/>
          <w:color w:val="000000"/>
          <w:sz w:val="36"/>
          <w:szCs w:val="36"/>
          <w:highlight w:val="none"/>
        </w:rPr>
      </w:pPr>
      <w:r>
        <w:rPr>
          <w:rFonts w:ascii="方正仿宋_GBK" w:eastAsia="方正仿宋_GBK" w:cs="Times New Roman"/>
          <w:b/>
          <w:bCs/>
          <w:color w:val="000000"/>
          <w:sz w:val="36"/>
          <w:szCs w:val="36"/>
          <w:highlight w:val="none"/>
        </w:rPr>
      </w:r>
      <w:r/>
    </w:p>
    <w:p>
      <w:pPr>
        <w:pStyle w:val="1012"/>
        <w:jc w:val="center"/>
        <w:spacing w:line="560" w:lineRule="exact"/>
        <w:rPr>
          <w:rFonts w:ascii="方正仿宋_GBK" w:eastAsia="方正仿宋_GBK" w:cs="Times New Roman"/>
          <w:b/>
          <w:bCs/>
          <w:color w:val="000000"/>
          <w:sz w:val="36"/>
          <w:szCs w:val="36"/>
          <w:highlight w:val="none"/>
        </w:rPr>
      </w:pPr>
      <w:r>
        <w:rPr>
          <w:rFonts w:ascii="方正仿宋_GBK" w:eastAsia="方正仿宋_GBK" w:cs="Times New Roman"/>
          <w:b/>
          <w:bCs/>
          <w:color w:val="000000"/>
          <w:sz w:val="36"/>
          <w:szCs w:val="36"/>
          <w:highlight w:val="none"/>
        </w:rPr>
        <w:t xml:space="preserve">《鸿山街道物业服务企业物业管理工作考评表》</w:t>
      </w:r>
      <w:r>
        <w:rPr>
          <w:rFonts w:ascii="方正仿宋_GBK" w:eastAsia="方正仿宋_GBK" w:cs="Times New Roman"/>
          <w:b/>
          <w:bCs/>
          <w:color w:val="000000"/>
          <w:sz w:val="36"/>
          <w:szCs w:val="36"/>
          <w:highlight w:val="none"/>
        </w:rPr>
      </w:r>
      <w:r/>
    </w:p>
    <w:p>
      <w:pPr>
        <w:pStyle w:val="891"/>
        <w:ind w:firstLine="240"/>
        <w:jc w:val="left"/>
        <w:rPr>
          <w:rFonts w:hint="eastAsia" w:ascii="仿宋_GB2312" w:hAnsi="仿宋_GB2312" w:eastAsia="仿宋_GB2312" w:cs="仿宋_GB2312"/>
          <w:color w:val="000000"/>
          <w:sz w:val="24"/>
          <w:highlight w:val="none"/>
          <w:shd w:val="clear" w:color="auto" w:fill="ffffff"/>
        </w:rPr>
      </w:pPr>
      <w:r>
        <w:rPr>
          <w:rFonts w:hint="eastAsia" w:ascii="仿宋_GB2312" w:hAnsi="仿宋_GB2312" w:eastAsia="仿宋_GB2312" w:cs="仿宋_GB2312"/>
          <w:color w:val="000000"/>
          <w:sz w:val="24"/>
          <w:highlight w:val="none"/>
          <w:shd w:val="clear" w:color="auto" w:fill="ffffff"/>
        </w:rPr>
        <w:t xml:space="preserve"> </w:t>
      </w:r>
      <w:r>
        <w:rPr>
          <w:rFonts w:ascii="仿宋_GB2312" w:hAnsi="仿宋_GB2312" w:eastAsia="仿宋_GB2312" w:cs="仿宋_GB2312"/>
          <w:color w:val="000000"/>
          <w:sz w:val="24"/>
          <w:highlight w:val="none"/>
          <w:shd w:val="clear" w:color="auto" w:fill="ffffff"/>
        </w:rPr>
        <w:t xml:space="preserve">   小区名称：</w:t>
      </w:r>
      <w:r>
        <w:rPr>
          <w:rFonts w:hint="eastAsia" w:ascii="仿宋_GB2312" w:hAnsi="仿宋_GB2312" w:eastAsia="仿宋_GB2312" w:cs="仿宋_GB2312"/>
          <w:color w:val="000000"/>
          <w:sz w:val="24"/>
          <w:highlight w:val="none"/>
          <w:shd w:val="clear" w:color="auto" w:fill="ffffff"/>
        </w:rPr>
        <w:t xml:space="preserve"> </w:t>
      </w:r>
      <w:r>
        <w:rPr>
          <w:rFonts w:ascii="仿宋_GB2312" w:hAnsi="仿宋_GB2312" w:eastAsia="仿宋_GB2312" w:cs="仿宋_GB2312"/>
          <w:color w:val="000000"/>
          <w:sz w:val="24"/>
          <w:highlight w:val="none"/>
          <w:shd w:val="clear" w:color="auto" w:fill="ffffff"/>
        </w:rPr>
        <w:t xml:space="preserve">                                 考核季度：</w:t>
      </w:r>
      <w:r>
        <w:rPr>
          <w:rFonts w:hint="eastAsia" w:ascii="仿宋_GB2312" w:hAnsi="仿宋_GB2312" w:eastAsia="仿宋_GB2312" w:cs="仿宋_GB2312"/>
          <w:color w:val="000000"/>
          <w:sz w:val="24"/>
          <w:highlight w:val="none"/>
          <w:shd w:val="clear" w:color="auto" w:fill="ffffff"/>
        </w:rPr>
      </w:r>
      <w:r/>
    </w:p>
    <w:p>
      <w:pPr>
        <w:pStyle w:val="891"/>
        <w:ind w:firstLine="720"/>
        <w:jc w:val="left"/>
        <w:rPr>
          <w:rFonts w:hint="eastAsia" w:ascii="仿宋_GB2312" w:hAnsi="仿宋_GB2312" w:eastAsia="仿宋_GB2312" w:cs="仿宋_GB2312"/>
          <w:color w:val="000000"/>
          <w:sz w:val="24"/>
          <w:highlight w:val="none"/>
          <w:shd w:val="clear" w:color="auto" w:fill="ffffff"/>
        </w:rPr>
      </w:pPr>
      <w:r>
        <w:rPr>
          <w:rFonts w:hint="eastAsia" w:ascii="仿宋_GB2312" w:hAnsi="仿宋_GB2312" w:eastAsia="仿宋_GB2312" w:cs="仿宋_GB2312"/>
          <w:color w:val="000000"/>
          <w:sz w:val="24"/>
          <w:highlight w:val="none"/>
          <w:shd w:val="clear" w:color="auto" w:fill="ffffff"/>
        </w:rPr>
        <w:t xml:space="preserve">物业服务企业名称：                          考评得分：</w:t>
      </w:r>
      <w:r>
        <w:rPr>
          <w:rFonts w:hint="eastAsia" w:ascii="仿宋_GB2312" w:hAnsi="仿宋_GB2312" w:eastAsia="仿宋_GB2312" w:cs="仿宋_GB2312"/>
          <w:color w:val="000000"/>
          <w:sz w:val="24"/>
          <w:highlight w:val="none"/>
          <w:shd w:val="clear" w:color="auto" w:fill="ffffff"/>
        </w:rPr>
      </w:r>
      <w:r/>
    </w:p>
    <w:tbl>
      <w:tblPr>
        <w:tblStyle w:val="96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781"/>
        <w:gridCol w:w="2096"/>
        <w:gridCol w:w="753"/>
        <w:gridCol w:w="2340"/>
        <w:gridCol w:w="900"/>
        <w:gridCol w:w="878"/>
      </w:tblGrid>
      <w:tr>
        <w:trPr>
          <w:trHeight w:val="322"/>
        </w:trPr>
        <w:tc>
          <w:tcPr>
            <w:tcW w:w="774"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类别</w:t>
            </w:r>
            <w:r>
              <w:rPr>
                <w:rFonts w:hint="eastAsia" w:ascii="仿宋_GB2312" w:hAnsi="宋体" w:eastAsia="仿宋_GB2312" w:cs="仿宋_GB2312"/>
                <w:color w:val="000000"/>
                <w:sz w:val="20"/>
                <w:szCs w:val="21"/>
                <w:highlight w:val="none"/>
              </w:rPr>
            </w:r>
            <w:r/>
          </w:p>
        </w:tc>
        <w:tc>
          <w:tcPr>
            <w:tcW w:w="781"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小类</w:t>
            </w: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考核内容</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分值</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扣分内容</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得分</w:t>
            </w: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备注</w:t>
            </w:r>
            <w:r>
              <w:rPr>
                <w:rFonts w:hint="eastAsia" w:ascii="仿宋_GB2312" w:hAnsi="宋体" w:eastAsia="仿宋_GB2312" w:cs="仿宋_GB2312"/>
                <w:color w:val="000000"/>
                <w:sz w:val="20"/>
                <w:szCs w:val="21"/>
                <w:highlight w:val="none"/>
              </w:rPr>
            </w:r>
            <w:r/>
          </w:p>
        </w:tc>
      </w:tr>
      <w:tr>
        <w:trPr>
          <w:trHeight w:val="90"/>
        </w:trPr>
        <w:tc>
          <w:tcPr>
            <w:tcW w:w="774" w:type="dxa"/>
            <w:vAlign w:val="top"/>
            <w:vMerge w:val="restart"/>
            <w:textDirection w:val="tbRlV"/>
            <w:noWrap w:val="false"/>
          </w:tcPr>
          <w:p>
            <w:pPr>
              <w:pStyle w:val="891"/>
              <w:ind w:left="113" w:right="113"/>
              <w:jc w:val="center"/>
              <w:spacing w:after="0" w:line="240" w:lineRule="auto"/>
              <w:widowControl/>
              <w:rPr>
                <w:rFonts w:hint="eastAsia" w:ascii="仿宋_GB2312" w:hAnsi="宋体" w:eastAsia="仿宋_GB2312" w:cs="仿宋_GB2312"/>
                <w:color w:val="000000"/>
                <w:sz w:val="18"/>
                <w:szCs w:val="18"/>
                <w:highlight w:val="none"/>
              </w:rPr>
            </w:pPr>
            <w:r>
              <w:rPr>
                <w:rFonts w:hint="eastAsia" w:ascii="仿宋_GB2312" w:hAnsi="宋体" w:eastAsia="仿宋_GB2312" w:cs="仿宋_GB2312"/>
                <w:color w:val="000000"/>
                <w:sz w:val="20"/>
                <w:szCs w:val="21"/>
                <w:highlight w:val="none"/>
              </w:rPr>
              <w:t xml:space="preserve">物  业  管  理  住  宅  小  区  现  场  管  理</w:t>
            </w:r>
            <w:r>
              <w:rPr>
                <w:rFonts w:hint="eastAsia" w:ascii="仿宋_GB2312" w:hAnsi="宋体" w:eastAsia="仿宋_GB2312" w:cs="仿宋_GB2312"/>
                <w:color w:val="000000"/>
                <w:sz w:val="18"/>
                <w:szCs w:val="18"/>
                <w:highlight w:val="none"/>
              </w:rPr>
            </w:r>
            <w:r/>
          </w:p>
        </w:tc>
        <w:tc>
          <w:tcPr>
            <w:tcW w:w="781" w:type="dxa"/>
            <w:vAlign w:val="center"/>
            <w:vMerge w:val="restart"/>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公  共  环  境  管  理（50</w:t>
            </w:r>
            <w:r>
              <w:rPr>
                <w:rFonts w:ascii="仿宋_GB2312" w:hAnsi="宋体" w:eastAsia="仿宋_GB2312" w:cs="仿宋_GB2312"/>
                <w:color w:val="000000"/>
                <w:sz w:val="20"/>
                <w:szCs w:val="21"/>
                <w:highlight w:val="none"/>
              </w:rPr>
              <w:t xml:space="preserve"> 分</w:t>
            </w:r>
            <w:r>
              <w:rPr>
                <w:rFonts w:hint="eastAsia"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户外公共区域环境整洁。无暴露生活垃圾或建筑垃圾；建筑装潢垃圾临时堆放管理规范，临时堆放点围挡规范，无满溢现象；无杂物乱堆放、无乱牵乱挂；保洁管理规范，垃圾及时清运，地面、绿化带无乱扔垃圾。</w:t>
            </w:r>
            <w:r>
              <w:rPr>
                <w:rFonts w:hint="eastAsia" w:ascii="仿宋_GB2312" w:hAnsi="宋体" w:eastAsia="仿宋_GB2312" w:cs="仿宋_GB2312"/>
                <w:color w:val="000000"/>
                <w:sz w:val="20"/>
                <w:szCs w:val="21"/>
                <w:highlight w:val="none"/>
              </w:rPr>
            </w:r>
            <w:r/>
          </w:p>
        </w:tc>
        <w:tc>
          <w:tcPr>
            <w:tcMar>
              <w:left w:w="0" w:type="dxa"/>
              <w:top w:w="0" w:type="dxa"/>
              <w:right w:w="0" w:type="dxa"/>
              <w:bottom w:w="0" w:type="dxa"/>
            </w:tcMar>
            <w:tcW w:w="753"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1</w:t>
            </w:r>
            <w:r>
              <w:rPr>
                <w:rFonts w:hint="eastAsia" w:ascii="仿宋_GB2312" w:hAnsi="宋体" w:eastAsia="仿宋_GB2312" w:cs="仿宋_GB2312"/>
                <w:color w:val="000000"/>
                <w:sz w:val="20"/>
                <w:szCs w:val="21"/>
                <w:highlight w:val="none"/>
              </w:rPr>
              <w:t xml:space="preserve">0</w:t>
            </w:r>
            <w:r>
              <w:rPr>
                <w:rFonts w:hint="eastAsia" w:ascii="仿宋_GB2312" w:hAnsi="宋体" w:eastAsia="仿宋_GB2312" w:cs="仿宋_GB2312"/>
                <w:color w:val="000000"/>
                <w:sz w:val="20"/>
                <w:szCs w:val="21"/>
                <w:highlight w:val="none"/>
              </w:rPr>
            </w:r>
            <w:r/>
          </w:p>
        </w:tc>
        <w:tc>
          <w:tcPr>
            <w:tcW w:w="2340" w:type="dxa"/>
            <w:vAlign w:val="top"/>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(1)小区内垃圾成堆、杂物堆放、建筑垃圾无管控，堆放严重的。（发现一处扣1分）</w:t>
            </w:r>
            <w:r>
              <w:rPr>
                <w:rFonts w:hint="eastAsia" w:ascii="仿宋_GB2312" w:hAnsi="宋体" w:eastAsia="仿宋_GB2312" w:cs="仿宋_GB2312"/>
                <w:color w:val="000000"/>
                <w:sz w:val="20"/>
                <w:szCs w:val="21"/>
                <w:highlight w:val="none"/>
              </w:rPr>
            </w:r>
            <w:r/>
          </w:p>
          <w:p>
            <w:pPr>
              <w:pStyle w:val="891"/>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(2)有零星垃圾、落地包（地面或绿地）。（发现一处扣</w:t>
            </w:r>
            <w:r>
              <w:rPr>
                <w:rFonts w:ascii="仿宋_GB2312" w:hAnsi="宋体" w:eastAsia="仿宋_GB2312" w:cs="仿宋_GB2312"/>
                <w:color w:val="000000"/>
                <w:sz w:val="20"/>
                <w:szCs w:val="21"/>
                <w:highlight w:val="none"/>
              </w:rPr>
              <w:t xml:space="preserve">1</w:t>
            </w:r>
            <w:r>
              <w:rPr>
                <w:rFonts w:hint="eastAsia"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(3)小区内有乱牵挂、乱晾晒的。（发现一处扣</w:t>
            </w:r>
            <w:r>
              <w:rPr>
                <w:rFonts w:ascii="仿宋_GB2312" w:hAnsi="宋体" w:eastAsia="仿宋_GB2312" w:cs="仿宋_GB2312"/>
                <w:color w:val="000000"/>
                <w:sz w:val="20"/>
                <w:szCs w:val="21"/>
                <w:highlight w:val="none"/>
              </w:rPr>
              <w:t xml:space="preserve">1</w:t>
            </w:r>
            <w:r>
              <w:rPr>
                <w:rFonts w:hint="eastAsia"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900" w:type="dxa"/>
            <w:vAlign w:val="top"/>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top"/>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1510"/>
        </w:trPr>
        <w:tc>
          <w:tcPr>
            <w:tcW w:w="774" w:type="dxa"/>
            <w:vAlign w:val="top"/>
            <w:vMerge w:val="continue"/>
            <w:textDirection w:val="tbRlV"/>
            <w:noWrap w:val="false"/>
          </w:tcPr>
          <w:p>
            <w:pPr>
              <w:pStyle w:val="891"/>
              <w:ind w:left="113" w:right="113"/>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781" w:type="dxa"/>
            <w:vAlign w:val="center"/>
            <w:vMerge w:val="continue"/>
            <w:textDirection w:val="tbRlV"/>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设置合理合规的垃圾收集房和协助社区做好垃圾分类工作。垃圾分类房内外整洁。</w:t>
            </w:r>
            <w:r>
              <w:rPr>
                <w:rFonts w:hint="eastAsia" w:ascii="仿宋_GB2312" w:hAnsi="宋体" w:eastAsia="仿宋_GB2312" w:cs="仿宋_GB2312"/>
                <w:color w:val="000000"/>
                <w:sz w:val="20"/>
                <w:szCs w:val="21"/>
                <w:highlight w:val="none"/>
              </w:rPr>
            </w:r>
            <w:r/>
          </w:p>
        </w:tc>
        <w:tc>
          <w:tcPr>
            <w:tcMar>
              <w:left w:w="0" w:type="dxa"/>
              <w:top w:w="0" w:type="dxa"/>
              <w:right w:w="0" w:type="dxa"/>
              <w:bottom w:w="0" w:type="dxa"/>
            </w:tcMar>
            <w:tcW w:w="753"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5</w:t>
            </w:r>
            <w:r>
              <w:rPr>
                <w:rFonts w:hint="eastAsia" w:ascii="仿宋_GB2312" w:hAnsi="宋体" w:eastAsia="仿宋_GB2312" w:cs="仿宋_GB2312"/>
                <w:color w:val="000000"/>
                <w:sz w:val="20"/>
                <w:szCs w:val="21"/>
                <w:highlight w:val="none"/>
              </w:rPr>
            </w:r>
            <w:r/>
          </w:p>
        </w:tc>
        <w:tc>
          <w:tcPr>
            <w:tcW w:w="2340" w:type="dxa"/>
            <w:vAlign w:val="top"/>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垃圾分类房内外不整洁，发现一处扣1分</w:t>
            </w:r>
            <w:r>
              <w:rPr>
                <w:rFonts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r>
            <w:r/>
          </w:p>
        </w:tc>
        <w:tc>
          <w:tcPr>
            <w:tcW w:w="900" w:type="dxa"/>
            <w:vAlign w:val="top"/>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top"/>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1991"/>
        </w:trPr>
        <w:tc>
          <w:tcPr>
            <w:tcW w:w="774" w:type="dxa"/>
            <w:vAlign w:val="top"/>
            <w:vMerge w:val="continue"/>
            <w:textDirection w:val="tbRlV"/>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781" w:type="dxa"/>
            <w:vAlign w:val="top"/>
            <w:vMerge w:val="continue"/>
            <w:textDirection w:val="tbRlV"/>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道路、管线等公共设施完好；建筑物外立面完好整洁；电线电缆等设施安装管理规范，各类线缆排列不凌乱。</w:t>
            </w:r>
            <w:r>
              <w:rPr>
                <w:rFonts w:hint="eastAsia" w:ascii="仿宋_GB2312" w:hAnsi="宋体" w:eastAsia="仿宋_GB2312" w:cs="仿宋_GB2312"/>
                <w:color w:val="000000"/>
                <w:sz w:val="20"/>
                <w:szCs w:val="21"/>
                <w:highlight w:val="none"/>
              </w:rPr>
            </w:r>
            <w:r/>
          </w:p>
        </w:tc>
        <w:tc>
          <w:tcPr>
            <w:tcMar>
              <w:left w:w="0" w:type="dxa"/>
              <w:top w:w="0" w:type="dxa"/>
              <w:right w:w="0" w:type="dxa"/>
              <w:bottom w:w="0" w:type="dxa"/>
            </w:tcMar>
            <w:tcW w:w="753"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5</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(1)道路破损，未及时修复。（发现一处扣</w:t>
            </w:r>
            <w:r>
              <w:rPr>
                <w:rFonts w:ascii="仿宋_GB2312" w:hAnsi="宋体" w:eastAsia="仿宋_GB2312" w:cs="仿宋_GB2312"/>
                <w:color w:val="000000"/>
                <w:sz w:val="20"/>
                <w:szCs w:val="21"/>
                <w:highlight w:val="none"/>
              </w:rPr>
              <w:t xml:space="preserve">0.5</w:t>
            </w:r>
            <w:r>
              <w:rPr>
                <w:rFonts w:hint="eastAsia"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(2)建筑外立面及公共设施有“三乱”小广告、飞线充电、线缆凌乱情形。（发现一处扣</w:t>
            </w:r>
            <w:r>
              <w:rPr>
                <w:rFonts w:ascii="仿宋_GB2312" w:hAnsi="宋体" w:eastAsia="仿宋_GB2312" w:cs="仿宋_GB2312"/>
                <w:color w:val="000000"/>
                <w:sz w:val="20"/>
                <w:szCs w:val="21"/>
                <w:highlight w:val="none"/>
              </w:rPr>
              <w:t xml:space="preserve">1</w:t>
            </w:r>
            <w:r>
              <w:rPr>
                <w:rFonts w:hint="eastAsia"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tc>
        <w:tc>
          <w:tcPr>
            <w:tcW w:w="900" w:type="dxa"/>
            <w:vAlign w:val="top"/>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top"/>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1468"/>
        </w:trPr>
        <w:tc>
          <w:tcPr>
            <w:tcW w:w="774" w:type="dxa"/>
            <w:vAlign w:val="center"/>
            <w:vMerge w:val="continue"/>
            <w:textDirection w:val="tbRlV"/>
            <w:noWrap w:val="false"/>
          </w:tcPr>
          <w:p>
            <w:pPr>
              <w:pStyle w:val="891"/>
              <w:ind w:left="113" w:right="113"/>
              <w:jc w:val="center"/>
              <w:spacing w:after="0" w:line="240" w:lineRule="auto"/>
              <w:widowControl/>
              <w:rPr>
                <w:rFonts w:hint="eastAsia" w:ascii="仿宋_GB2312" w:hAnsi="宋体" w:eastAsia="仿宋_GB2312" w:cs="仿宋_GB2312"/>
                <w:color w:val="000000"/>
                <w:sz w:val="18"/>
                <w:szCs w:val="18"/>
                <w:highlight w:val="none"/>
              </w:rPr>
            </w:pPr>
            <w:r>
              <w:rPr>
                <w:rFonts w:hint="eastAsia" w:ascii="仿宋_GB2312" w:hAnsi="宋体" w:eastAsia="仿宋_GB2312" w:cs="仿宋_GB2312"/>
                <w:color w:val="000000"/>
                <w:sz w:val="18"/>
                <w:szCs w:val="18"/>
                <w:highlight w:val="none"/>
              </w:rPr>
            </w:r>
            <w:r/>
          </w:p>
        </w:tc>
        <w:tc>
          <w:tcPr>
            <w:tcW w:w="781" w:type="dxa"/>
            <w:vAlign w:val="center"/>
            <w:vMerge w:val="continue"/>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小区内绿化定期养护，树木无死株和严重病害；草坪无大面积空秃。</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10</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(1)小区内绿化有枯死现象。(发现一处扣</w:t>
            </w:r>
            <w:r>
              <w:rPr>
                <w:rFonts w:ascii="仿宋_GB2312" w:hAnsi="宋体" w:eastAsia="仿宋_GB2312" w:cs="仿宋_GB2312"/>
                <w:color w:val="000000"/>
                <w:sz w:val="20"/>
                <w:szCs w:val="21"/>
                <w:highlight w:val="none"/>
              </w:rPr>
              <w:t xml:space="preserve">1</w:t>
            </w:r>
            <w:r>
              <w:rPr>
                <w:rFonts w:hint="eastAsia"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(2)小区绿地被破坏占绿毁绿种菜现象。(发现一处扣</w:t>
            </w:r>
            <w:r>
              <w:rPr>
                <w:rFonts w:ascii="仿宋_GB2312" w:hAnsi="宋体" w:eastAsia="仿宋_GB2312" w:cs="仿宋_GB2312"/>
                <w:color w:val="000000"/>
                <w:sz w:val="20"/>
                <w:szCs w:val="21"/>
                <w:highlight w:val="none"/>
              </w:rPr>
              <w:t xml:space="preserve">1</w:t>
            </w:r>
            <w:r>
              <w:rPr>
                <w:rFonts w:hint="eastAsia"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549"/>
        </w:trPr>
        <w:tc>
          <w:tcPr>
            <w:tcW w:w="774" w:type="dxa"/>
            <w:vAlign w:val="center"/>
            <w:vMerge w:val="continue"/>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781" w:type="dxa"/>
            <w:vAlign w:val="center"/>
            <w:vMerge w:val="continue"/>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楼道定期清理保洁，无废沙发、垃圾、三乱和乱堆放杂物、车辆乱停放。地下车库、架空层干净整洁，无堆放、无积水、无车辆乱停放。</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20</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楼道内、架空层、地下车库垃圾未清理、乱堆放、车辆乱停放。（发现一处扣</w:t>
            </w:r>
            <w:r>
              <w:rPr>
                <w:rFonts w:ascii="仿宋_GB2312" w:hAnsi="宋体" w:eastAsia="仿宋_GB2312" w:cs="仿宋_GB2312"/>
                <w:color w:val="000000"/>
                <w:sz w:val="20"/>
                <w:szCs w:val="21"/>
                <w:highlight w:val="none"/>
              </w:rPr>
              <w:t xml:space="preserve">1</w:t>
            </w:r>
            <w:r>
              <w:rPr>
                <w:rFonts w:hint="eastAsia"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481"/>
        </w:trPr>
        <w:tc>
          <w:tcPr>
            <w:tcW w:w="774" w:type="dxa"/>
            <w:vAlign w:val="center"/>
            <w:vMerge w:val="restart"/>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物  </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业  </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管  </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理  </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住  </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宅  </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小  </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区  </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现  </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场  </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管</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18"/>
                <w:szCs w:val="18"/>
                <w:highlight w:val="none"/>
              </w:rPr>
            </w:pPr>
            <w:r>
              <w:rPr>
                <w:rFonts w:hint="eastAsia" w:ascii="仿宋_GB2312" w:hAnsi="宋体" w:eastAsia="仿宋_GB2312" w:cs="仿宋_GB2312"/>
                <w:color w:val="000000"/>
                <w:sz w:val="20"/>
                <w:szCs w:val="21"/>
                <w:highlight w:val="none"/>
              </w:rPr>
              <w:t xml:space="preserve">      理  </w:t>
            </w:r>
            <w:r>
              <w:rPr>
                <w:rFonts w:hint="eastAsia" w:ascii="仿宋_GB2312" w:hAnsi="宋体" w:eastAsia="仿宋_GB2312" w:cs="仿宋_GB2312"/>
                <w:color w:val="000000"/>
                <w:sz w:val="18"/>
                <w:szCs w:val="18"/>
                <w:highlight w:val="none"/>
              </w:rPr>
            </w:r>
            <w:r/>
          </w:p>
        </w:tc>
        <w:tc>
          <w:tcPr>
            <w:tcW w:w="781"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小类</w:t>
            </w: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考核内容</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分值</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扣分内容</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得分</w:t>
            </w: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备注</w:t>
            </w:r>
            <w:r>
              <w:rPr>
                <w:rFonts w:hint="eastAsia" w:ascii="仿宋_GB2312" w:hAnsi="宋体" w:eastAsia="仿宋_GB2312" w:cs="仿宋_GB2312"/>
                <w:color w:val="000000"/>
                <w:sz w:val="20"/>
                <w:szCs w:val="21"/>
                <w:highlight w:val="none"/>
              </w:rPr>
            </w:r>
            <w:r/>
          </w:p>
        </w:tc>
      </w:tr>
      <w:tr>
        <w:trPr>
          <w:trHeight w:val="1865"/>
        </w:trPr>
        <w:tc>
          <w:tcPr>
            <w:tcW w:w="774" w:type="dxa"/>
            <w:vAlign w:val="center"/>
            <w:vMerge w:val="continue"/>
            <w:textDirection w:val="lrTb"/>
            <w:noWrap w:val="false"/>
          </w:tcPr>
          <w:p>
            <w:pPr>
              <w:pStyle w:val="891"/>
              <w:jc w:val="center"/>
              <w:spacing w:after="0" w:line="240" w:lineRule="auto"/>
              <w:widowControl/>
              <w:rPr>
                <w:rFonts w:hint="eastAsia" w:ascii="仿宋_GB2312" w:hAnsi="宋体" w:eastAsia="仿宋_GB2312" w:cs="仿宋_GB2312"/>
                <w:color w:val="000000"/>
                <w:sz w:val="18"/>
                <w:szCs w:val="18"/>
                <w:highlight w:val="none"/>
              </w:rPr>
            </w:pPr>
            <w:r>
              <w:rPr>
                <w:rFonts w:hint="eastAsia" w:ascii="仿宋_GB2312" w:hAnsi="宋体" w:eastAsia="仿宋_GB2312" w:cs="仿宋_GB2312"/>
                <w:color w:val="000000"/>
                <w:sz w:val="18"/>
                <w:szCs w:val="18"/>
                <w:highlight w:val="none"/>
              </w:rPr>
            </w:r>
            <w:r/>
          </w:p>
        </w:tc>
        <w:tc>
          <w:tcPr>
            <w:tcW w:w="781" w:type="dxa"/>
            <w:vAlign w:val="center"/>
            <w:vMerge w:val="restart"/>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小  区  秩  序  和  防  范（1</w:t>
            </w:r>
            <w:r>
              <w:rPr>
                <w:rFonts w:ascii="仿宋_GB2312" w:hAnsi="宋体" w:eastAsia="仿宋_GB2312" w:cs="仿宋_GB2312"/>
                <w:color w:val="000000"/>
                <w:sz w:val="20"/>
                <w:szCs w:val="21"/>
                <w:highlight w:val="none"/>
              </w:rPr>
              <w:t xml:space="preserve">5分</w:t>
            </w:r>
            <w:r>
              <w:rPr>
                <w:rFonts w:hint="eastAsia"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小区内消防通道畅通，门岗、车库正常使用。监控室有专人24小时值班，人证合一，值班记录完整，视频监控设备完好。督促第三方电梯维保单位，对电梯维修、维保及保持电梯正常使用。</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5</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(1)视频监控设施损坏。没有整改或者整改计划的。(发现一处扣0.5分)</w:t>
            </w:r>
            <w:r>
              <w:rPr>
                <w:rFonts w:hint="eastAsia" w:ascii="仿宋_GB2312" w:hAnsi="宋体" w:eastAsia="仿宋_GB2312" w:cs="仿宋_GB2312"/>
                <w:color w:val="000000"/>
                <w:sz w:val="20"/>
                <w:szCs w:val="21"/>
                <w:highlight w:val="none"/>
              </w:rPr>
            </w:r>
            <w:r/>
          </w:p>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(2)门岗无专人值班，脱岗、离岗、睡觉。(发现一处扣2分)</w:t>
            </w:r>
            <w:r>
              <w:rPr>
                <w:rFonts w:hint="eastAsia" w:ascii="仿宋_GB2312" w:hAnsi="宋体" w:eastAsia="仿宋_GB2312" w:cs="仿宋_GB2312"/>
                <w:color w:val="000000"/>
                <w:sz w:val="20"/>
                <w:szCs w:val="21"/>
                <w:highlight w:val="none"/>
              </w:rPr>
            </w:r>
            <w:r/>
          </w:p>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 (</w:t>
            </w:r>
            <w:r>
              <w:rPr>
                <w:rFonts w:ascii="仿宋_GB2312" w:hAnsi="宋体" w:eastAsia="仿宋_GB2312" w:cs="仿宋_GB2312"/>
                <w:color w:val="000000"/>
                <w:sz w:val="20"/>
                <w:szCs w:val="21"/>
                <w:highlight w:val="none"/>
              </w:rPr>
              <w:t xml:space="preserve">3</w:t>
            </w:r>
            <w:r>
              <w:rPr>
                <w:rFonts w:hint="eastAsia" w:ascii="仿宋_GB2312" w:hAnsi="宋体" w:eastAsia="仿宋_GB2312" w:cs="仿宋_GB2312"/>
                <w:color w:val="000000"/>
                <w:sz w:val="20"/>
                <w:szCs w:val="21"/>
                <w:highlight w:val="none"/>
              </w:rPr>
              <w:t xml:space="preserve">)监控室无人值班，无值班记录，人证不合。(发现一处扣1分)</w:t>
            </w:r>
            <w:r>
              <w:rPr>
                <w:rFonts w:hint="eastAsia" w:ascii="仿宋_GB2312" w:hAnsi="宋体" w:eastAsia="仿宋_GB2312" w:cs="仿宋_GB2312"/>
                <w:color w:val="000000"/>
                <w:sz w:val="20"/>
                <w:szCs w:val="21"/>
                <w:highlight w:val="none"/>
              </w:rPr>
            </w:r>
            <w:r/>
          </w:p>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t xml:space="preserve">4</w:t>
            </w:r>
            <w:r>
              <w:rPr>
                <w:rFonts w:ascii="仿宋_GB2312" w:hAnsi="宋体" w:eastAsia="仿宋_GB2312" w:cs="仿宋_GB2312"/>
                <w:color w:val="000000"/>
                <w:sz w:val="20"/>
                <w:szCs w:val="21"/>
                <w:highlight w:val="none"/>
              </w:rPr>
              <w:t xml:space="preserve">）电梯未及时维修、维保，</w:t>
            </w:r>
            <w:r>
              <w:rPr>
                <w:rFonts w:hint="eastAsia" w:ascii="仿宋_GB2312" w:hAnsi="宋体" w:eastAsia="仿宋_GB2312" w:cs="仿宋_GB2312"/>
                <w:color w:val="000000"/>
                <w:sz w:val="20"/>
                <w:szCs w:val="21"/>
                <w:highlight w:val="none"/>
              </w:rPr>
              <w:t xml:space="preserve">影响</w:t>
            </w:r>
            <w:r>
              <w:rPr>
                <w:rFonts w:ascii="仿宋_GB2312" w:hAnsi="宋体" w:eastAsia="仿宋_GB2312" w:cs="仿宋_GB2312"/>
                <w:color w:val="000000"/>
                <w:sz w:val="20"/>
                <w:szCs w:val="21"/>
                <w:highlight w:val="none"/>
              </w:rPr>
              <w:t xml:space="preserve">正常使用的。（发现一次扣</w:t>
            </w:r>
            <w:r>
              <w:rPr>
                <w:rFonts w:hint="eastAsia" w:ascii="仿宋_GB2312" w:hAnsi="宋体" w:eastAsia="仿宋_GB2312" w:cs="仿宋_GB2312"/>
                <w:color w:val="000000"/>
                <w:sz w:val="20"/>
                <w:szCs w:val="21"/>
                <w:highlight w:val="none"/>
              </w:rPr>
              <w:t xml:space="preserve">1分</w:t>
            </w:r>
            <w:r>
              <w:rPr>
                <w:rFonts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r>
            <w:r/>
          </w:p>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90"/>
        </w:trPr>
        <w:tc>
          <w:tcPr>
            <w:tcW w:w="774" w:type="dxa"/>
            <w:vAlign w:val="center"/>
            <w:vMerge w:val="continue"/>
            <w:textDirection w:val="lrTb"/>
            <w:noWrap w:val="false"/>
          </w:tcPr>
          <w:p>
            <w:pPr>
              <w:pStyle w:val="891"/>
              <w:jc w:val="center"/>
              <w:spacing w:after="0" w:line="240" w:lineRule="auto"/>
              <w:widowControl/>
              <w:rPr>
                <w:rFonts w:hint="eastAsia" w:ascii="仿宋_GB2312" w:hAnsi="宋体" w:eastAsia="仿宋_GB2312" w:cs="仿宋_GB2312"/>
                <w:color w:val="000000"/>
                <w:sz w:val="18"/>
                <w:szCs w:val="18"/>
                <w:highlight w:val="none"/>
              </w:rPr>
            </w:pPr>
            <w:r>
              <w:rPr>
                <w:rFonts w:hint="eastAsia" w:ascii="仿宋_GB2312" w:hAnsi="宋体" w:eastAsia="仿宋_GB2312" w:cs="仿宋_GB2312"/>
                <w:color w:val="000000"/>
                <w:sz w:val="18"/>
                <w:szCs w:val="18"/>
                <w:highlight w:val="none"/>
              </w:rPr>
            </w:r>
            <w:r/>
          </w:p>
        </w:tc>
        <w:tc>
          <w:tcPr>
            <w:tcW w:w="781" w:type="dxa"/>
            <w:vAlign w:val="center"/>
            <w:vMerge w:val="continue"/>
            <w:textDirection w:val="tbRlV"/>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小区内无违法违章搭建、秩序良好，无车辆乱停乱放，无飞线充电，无占道经营等现象。严禁破坏原有房屋结构的群组现象，有专人巡查巡视。</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10</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（1）小区内新增违建现象未及时制止并上报。（发现一处扣1分）</w:t>
            </w:r>
            <w:r>
              <w:rPr>
                <w:rFonts w:hint="eastAsia" w:ascii="仿宋_GB2312" w:hAnsi="宋体" w:eastAsia="仿宋_GB2312" w:cs="仿宋_GB2312"/>
                <w:color w:val="000000"/>
                <w:sz w:val="20"/>
                <w:szCs w:val="21"/>
                <w:highlight w:val="none"/>
              </w:rPr>
            </w:r>
            <w:r/>
          </w:p>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（2）小区内停车秩序混乱，车辆乱停乱放。（发现一处扣</w:t>
            </w:r>
            <w:r>
              <w:rPr>
                <w:rFonts w:ascii="仿宋_GB2312" w:hAnsi="宋体" w:eastAsia="仿宋_GB2312" w:cs="仿宋_GB2312"/>
                <w:color w:val="000000"/>
                <w:sz w:val="20"/>
                <w:szCs w:val="21"/>
                <w:highlight w:val="none"/>
              </w:rPr>
              <w:t xml:space="preserve">1</w:t>
            </w:r>
            <w:r>
              <w:rPr>
                <w:rFonts w:hint="eastAsia"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（3）小区内有占道经营等现象堵塞消防通道。（发现一处扣1分）</w:t>
            </w:r>
            <w:r>
              <w:rPr>
                <w:rFonts w:hint="eastAsia" w:ascii="仿宋_GB2312" w:hAnsi="宋体" w:eastAsia="仿宋_GB2312" w:cs="仿宋_GB2312"/>
                <w:color w:val="000000"/>
                <w:sz w:val="20"/>
                <w:szCs w:val="21"/>
                <w:highlight w:val="none"/>
              </w:rPr>
            </w:r>
            <w:r/>
          </w:p>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t xml:space="preserve">4</w:t>
            </w:r>
            <w:r>
              <w:rPr>
                <w:rFonts w:ascii="仿宋_GB2312" w:hAnsi="宋体" w:eastAsia="仿宋_GB2312" w:cs="仿宋_GB2312"/>
                <w:color w:val="000000"/>
                <w:sz w:val="20"/>
                <w:szCs w:val="21"/>
                <w:highlight w:val="none"/>
              </w:rPr>
              <w:t xml:space="preserve">）发现有破坏原有房屋结构的群租房。</w:t>
            </w:r>
            <w:r>
              <w:rPr>
                <w:rFonts w:hint="eastAsia" w:ascii="仿宋_GB2312" w:hAnsi="宋体" w:eastAsia="仿宋_GB2312" w:cs="仿宋_GB2312"/>
                <w:color w:val="000000"/>
                <w:sz w:val="20"/>
                <w:szCs w:val="21"/>
                <w:highlight w:val="none"/>
              </w:rPr>
            </w:r>
            <w:r/>
          </w:p>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（发现一处扣</w:t>
            </w:r>
            <w:r>
              <w:rPr>
                <w:rFonts w:hint="eastAsia" w:ascii="仿宋_GB2312" w:hAnsi="宋体" w:eastAsia="仿宋_GB2312" w:cs="仿宋_GB2312"/>
                <w:color w:val="000000"/>
                <w:sz w:val="20"/>
                <w:szCs w:val="21"/>
                <w:highlight w:val="none"/>
              </w:rPr>
              <w:t xml:space="preserve">1分</w:t>
            </w:r>
            <w:r>
              <w:rPr>
                <w:rFonts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432"/>
        </w:trPr>
        <w:tc>
          <w:tcPr>
            <w:tcW w:w="774"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781"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小类</w:t>
            </w: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考核内容</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分值</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扣分内容</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得分</w:t>
            </w: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备注</w:t>
            </w:r>
            <w:r>
              <w:rPr>
                <w:rFonts w:hint="eastAsia" w:ascii="仿宋_GB2312" w:hAnsi="宋体" w:eastAsia="仿宋_GB2312" w:cs="仿宋_GB2312"/>
                <w:color w:val="000000"/>
                <w:sz w:val="20"/>
                <w:szCs w:val="21"/>
                <w:highlight w:val="none"/>
              </w:rPr>
            </w:r>
            <w:r/>
          </w:p>
        </w:tc>
      </w:tr>
      <w:tr>
        <w:trPr>
          <w:trHeight w:val="2152"/>
        </w:trPr>
        <w:tc>
          <w:tcPr>
            <w:tcW w:w="774" w:type="dxa"/>
            <w:vAlign w:val="center"/>
            <w:vMerge w:val="restart"/>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物  </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业  </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管  </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理  </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住  </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宅  </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小  </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区  </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现  </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场  </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管</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18"/>
                <w:szCs w:val="18"/>
                <w:highlight w:val="none"/>
              </w:rPr>
            </w:pPr>
            <w:r>
              <w:rPr>
                <w:rFonts w:hint="eastAsia" w:ascii="仿宋_GB2312" w:hAnsi="宋体" w:eastAsia="仿宋_GB2312" w:cs="仿宋_GB2312"/>
                <w:color w:val="000000"/>
                <w:sz w:val="20"/>
                <w:szCs w:val="21"/>
                <w:highlight w:val="none"/>
              </w:rPr>
              <w:t xml:space="preserve">      理</w:t>
            </w:r>
            <w:r>
              <w:rPr>
                <w:rFonts w:hint="eastAsia" w:ascii="仿宋_GB2312" w:hAnsi="宋体" w:eastAsia="仿宋_GB2312" w:cs="仿宋_GB2312"/>
                <w:color w:val="000000"/>
                <w:sz w:val="18"/>
                <w:szCs w:val="18"/>
                <w:highlight w:val="none"/>
              </w:rPr>
            </w:r>
            <w:r/>
          </w:p>
        </w:tc>
        <w:tc>
          <w:tcPr>
            <w:tcW w:w="781" w:type="dxa"/>
            <w:vAlign w:val="center"/>
            <w:vMerge w:val="restart"/>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管  理  服  务</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（1</w:t>
            </w:r>
            <w:r>
              <w:rPr>
                <w:rFonts w:hint="eastAsia" w:ascii="仿宋_GB2312" w:hAnsi="宋体" w:eastAsia="仿宋_GB2312" w:cs="仿宋_GB2312"/>
                <w:color w:val="000000"/>
                <w:sz w:val="20"/>
                <w:szCs w:val="21"/>
                <w:highlight w:val="none"/>
                <w:lang w:val="en-US" w:eastAsia="zh-CN"/>
              </w:rPr>
              <w:t xml:space="preserve">9</w:t>
            </w:r>
            <w:r>
              <w:rPr>
                <w:rFonts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小区服务人员队伍配备到位。项目经理有两年以上物业管理经验并持证上岗。物业人必须服装统一，挂牌上岗，仪表整洁规范，服务热情。</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5</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(1)服务人员配备不到位扣1分。</w:t>
            </w:r>
            <w:r>
              <w:rPr>
                <w:rFonts w:hint="eastAsia" w:ascii="仿宋_GB2312" w:hAnsi="宋体" w:eastAsia="仿宋_GB2312" w:cs="仿宋_GB2312"/>
                <w:color w:val="000000"/>
                <w:sz w:val="20"/>
                <w:szCs w:val="21"/>
                <w:highlight w:val="none"/>
              </w:rPr>
            </w:r>
            <w:r/>
          </w:p>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t xml:space="preserve">2</w:t>
            </w:r>
            <w:r>
              <w:rPr>
                <w:rFonts w:ascii="仿宋_GB2312" w:hAnsi="宋体" w:eastAsia="仿宋_GB2312" w:cs="仿宋_GB2312"/>
                <w:color w:val="000000"/>
                <w:sz w:val="20"/>
                <w:szCs w:val="21"/>
                <w:highlight w:val="none"/>
              </w:rPr>
              <w:t xml:space="preserve">）无物业经理上岗证扣</w:t>
            </w:r>
            <w:r>
              <w:rPr>
                <w:rFonts w:hint="eastAsia" w:ascii="仿宋_GB2312" w:hAnsi="宋体" w:eastAsia="仿宋_GB2312" w:cs="仿宋_GB2312"/>
                <w:color w:val="000000"/>
                <w:sz w:val="20"/>
                <w:szCs w:val="21"/>
                <w:highlight w:val="none"/>
              </w:rPr>
              <w:t xml:space="preserve">5分。</w:t>
            </w:r>
            <w:r>
              <w:rPr>
                <w:rFonts w:hint="eastAsia" w:ascii="仿宋_GB2312" w:hAnsi="宋体" w:eastAsia="仿宋_GB2312" w:cs="仿宋_GB2312"/>
                <w:color w:val="000000"/>
                <w:sz w:val="20"/>
                <w:szCs w:val="21"/>
                <w:highlight w:val="none"/>
              </w:rPr>
            </w:r>
            <w:r/>
          </w:p>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t xml:space="preserve">3</w:t>
            </w:r>
            <w:r>
              <w:rPr>
                <w:rFonts w:ascii="仿宋_GB2312" w:hAnsi="宋体" w:eastAsia="仿宋_GB2312" w:cs="仿宋_GB2312"/>
                <w:color w:val="000000"/>
                <w:sz w:val="20"/>
                <w:szCs w:val="21"/>
                <w:highlight w:val="none"/>
              </w:rPr>
              <w:t xml:space="preserve">）服装不统一、未挂牌上岗扣</w:t>
            </w:r>
            <w:r>
              <w:rPr>
                <w:rFonts w:hint="eastAsia" w:ascii="仿宋_GB2312" w:hAnsi="宋体" w:eastAsia="仿宋_GB2312" w:cs="仿宋_GB2312"/>
                <w:color w:val="000000"/>
                <w:sz w:val="20"/>
                <w:szCs w:val="21"/>
                <w:highlight w:val="none"/>
              </w:rPr>
              <w:t xml:space="preserve">0</w:t>
            </w:r>
            <w:r>
              <w:rPr>
                <w:rFonts w:ascii="仿宋_GB2312" w:hAnsi="宋体" w:eastAsia="仿宋_GB2312" w:cs="仿宋_GB2312"/>
                <w:color w:val="000000"/>
                <w:sz w:val="20"/>
                <w:szCs w:val="21"/>
                <w:highlight w:val="none"/>
              </w:rPr>
              <w:t xml:space="preserve">.5分</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2836"/>
        </w:trPr>
        <w:tc>
          <w:tcPr>
            <w:tcW w:w="774" w:type="dxa"/>
            <w:vAlign w:val="center"/>
            <w:vMerge w:val="continue"/>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781" w:type="dxa"/>
            <w:vAlign w:val="center"/>
            <w:vMerge w:val="continue"/>
            <w:textDirection w:val="tbRlV"/>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小区内公示物业服务内容，收费标准及物业服务收费收支情况，服务承诺和服务电话。每半年公示一次物业服务收支情况。各项管理制度</w:t>
            </w:r>
            <w:r>
              <w:rPr>
                <w:rFonts w:hint="eastAsia" w:ascii="仿宋_GB2312" w:hAnsi="宋体" w:eastAsia="仿宋_GB2312" w:cs="仿宋_GB2312"/>
                <w:color w:val="000000"/>
                <w:sz w:val="20"/>
                <w:szCs w:val="21"/>
                <w:highlight w:val="none"/>
                <w:lang w:eastAsia="zh-CN"/>
              </w:rPr>
              <w:t xml:space="preserve">台账健全</w:t>
            </w:r>
            <w:r>
              <w:rPr>
                <w:rFonts w:hint="eastAsia" w:ascii="仿宋_GB2312" w:hAnsi="宋体" w:eastAsia="仿宋_GB2312" w:cs="仿宋_GB2312"/>
                <w:color w:val="000000"/>
                <w:sz w:val="20"/>
                <w:szCs w:val="21"/>
                <w:highlight w:val="none"/>
              </w:rPr>
              <w:t xml:space="preserve">，并上墙公布，建立健全一户一档资料。有突发事件应急处理预案。</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2</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t xml:space="preserve">1</w:t>
            </w:r>
            <w:r>
              <w:rPr>
                <w:rFonts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t xml:space="preserve">公示内容少1项扣0.5分。</w:t>
            </w:r>
            <w:r>
              <w:rPr>
                <w:rFonts w:hint="eastAsia" w:ascii="仿宋_GB2312" w:hAnsi="宋体" w:eastAsia="仿宋_GB2312" w:cs="仿宋_GB2312"/>
                <w:color w:val="000000"/>
                <w:sz w:val="20"/>
                <w:szCs w:val="21"/>
                <w:highlight w:val="none"/>
              </w:rPr>
            </w:r>
            <w:r/>
          </w:p>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(2)制度</w:t>
            </w:r>
            <w:r>
              <w:rPr>
                <w:rFonts w:hint="eastAsia" w:ascii="仿宋_GB2312" w:hAnsi="宋体" w:eastAsia="仿宋_GB2312" w:cs="仿宋_GB2312"/>
                <w:color w:val="000000"/>
                <w:sz w:val="20"/>
                <w:szCs w:val="21"/>
                <w:highlight w:val="none"/>
                <w:lang w:eastAsia="zh-CN"/>
              </w:rPr>
              <w:t xml:space="preserve">台账不健全</w:t>
            </w:r>
            <w:r>
              <w:rPr>
                <w:rFonts w:hint="eastAsia" w:ascii="仿宋_GB2312" w:hAnsi="宋体" w:eastAsia="仿宋_GB2312" w:cs="仿宋_GB2312"/>
                <w:color w:val="000000"/>
                <w:sz w:val="20"/>
                <w:szCs w:val="21"/>
                <w:highlight w:val="none"/>
              </w:rPr>
              <w:t xml:space="preserve">一项扣0.5分。</w:t>
            </w:r>
            <w:r>
              <w:rPr>
                <w:rFonts w:hint="eastAsia" w:ascii="仿宋_GB2312" w:hAnsi="宋体" w:eastAsia="仿宋_GB2312" w:cs="仿宋_GB2312"/>
                <w:color w:val="000000"/>
                <w:sz w:val="20"/>
                <w:szCs w:val="21"/>
                <w:highlight w:val="none"/>
              </w:rPr>
            </w:r>
            <w:r/>
          </w:p>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 </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1470"/>
        </w:trPr>
        <w:tc>
          <w:tcPr>
            <w:tcW w:w="774" w:type="dxa"/>
            <w:vAlign w:val="center"/>
            <w:vMerge w:val="continue"/>
            <w:textDirection w:val="lrTb"/>
            <w:noWrap w:val="false"/>
          </w:tcPr>
          <w:p>
            <w:pPr>
              <w:pStyle w:val="891"/>
              <w:jc w:val="center"/>
              <w:spacing w:after="0" w:line="240" w:lineRule="auto"/>
              <w:widowControl/>
              <w:rPr>
                <w:rFonts w:hint="eastAsia" w:ascii="仿宋_GB2312" w:hAnsi="宋体" w:eastAsia="仿宋_GB2312" w:cs="仿宋_GB2312"/>
                <w:color w:val="000000"/>
                <w:sz w:val="18"/>
                <w:szCs w:val="18"/>
                <w:highlight w:val="none"/>
              </w:rPr>
            </w:pPr>
            <w:r>
              <w:rPr>
                <w:rFonts w:hint="eastAsia" w:ascii="仿宋_GB2312" w:hAnsi="宋体" w:eastAsia="仿宋_GB2312" w:cs="仿宋_GB2312"/>
                <w:color w:val="000000"/>
                <w:sz w:val="18"/>
                <w:szCs w:val="18"/>
                <w:highlight w:val="none"/>
              </w:rPr>
            </w:r>
            <w:r/>
          </w:p>
        </w:tc>
        <w:tc>
          <w:tcPr>
            <w:tcW w:w="781" w:type="dxa"/>
            <w:vAlign w:val="center"/>
            <w:vMerge w:val="continue"/>
            <w:textDirection w:val="tbRlV"/>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完成街道、社区安排、交办工作（创文、创卫、防疫、防汛、垃圾分类、小区市容环境卫生整治行动、消防安全整改、按时参加</w:t>
            </w:r>
            <w:r>
              <w:rPr>
                <w:rFonts w:hint="eastAsia" w:ascii="仿宋_GB2312" w:hAnsi="宋体" w:eastAsia="仿宋_GB2312" w:cs="仿宋_GB2312"/>
                <w:color w:val="000000"/>
                <w:sz w:val="20"/>
                <w:szCs w:val="21"/>
                <w:highlight w:val="none"/>
                <w:lang w:eastAsia="zh-CN"/>
              </w:rPr>
              <w:t xml:space="preserve">会议</w:t>
            </w:r>
            <w:r>
              <w:rPr>
                <w:rFonts w:hint="eastAsia" w:ascii="仿宋_GB2312" w:hAnsi="宋体" w:eastAsia="仿宋_GB2312" w:cs="仿宋_GB2312"/>
                <w:color w:val="000000"/>
                <w:sz w:val="20"/>
                <w:szCs w:val="21"/>
                <w:highlight w:val="none"/>
              </w:rPr>
              <w:t xml:space="preserve">、按照要求及时报送数据等）；及时整改媒体曝光问题、居民投诉等。</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5</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（1）未按时完成街道及社区安排、交办的相关工作一次扣2分；</w:t>
            </w:r>
            <w:r>
              <w:rPr>
                <w:rFonts w:hint="eastAsia" w:ascii="仿宋_GB2312" w:hAnsi="宋体" w:eastAsia="仿宋_GB2312" w:cs="仿宋_GB2312"/>
                <w:color w:val="000000"/>
                <w:sz w:val="20"/>
                <w:szCs w:val="21"/>
                <w:highlight w:val="none"/>
              </w:rPr>
            </w:r>
            <w:r/>
          </w:p>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（2）被媒体曝光、居民投诉等未整改一次扣1分。</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2487"/>
        </w:trPr>
        <w:tc>
          <w:tcPr>
            <w:tcW w:w="774" w:type="dxa"/>
            <w:vAlign w:val="center"/>
            <w:vMerge w:val="continue"/>
            <w:textDirection w:val="lrTb"/>
            <w:noWrap w:val="false"/>
          </w:tcPr>
          <w:p>
            <w:pPr>
              <w:pStyle w:val="891"/>
              <w:jc w:val="center"/>
              <w:spacing w:after="0" w:line="240" w:lineRule="auto"/>
              <w:widowControl/>
              <w:rPr>
                <w:rFonts w:hint="eastAsia" w:ascii="仿宋_GB2312" w:hAnsi="宋体" w:eastAsia="仿宋_GB2312" w:cs="仿宋_GB2312"/>
                <w:color w:val="000000"/>
                <w:sz w:val="18"/>
                <w:szCs w:val="18"/>
                <w:highlight w:val="none"/>
              </w:rPr>
            </w:pPr>
            <w:r>
              <w:rPr>
                <w:rFonts w:hint="eastAsia" w:ascii="仿宋_GB2312" w:hAnsi="宋体" w:eastAsia="仿宋_GB2312" w:cs="仿宋_GB2312"/>
                <w:color w:val="000000"/>
                <w:sz w:val="18"/>
                <w:szCs w:val="18"/>
                <w:highlight w:val="none"/>
              </w:rPr>
            </w:r>
            <w:r/>
          </w:p>
        </w:tc>
        <w:tc>
          <w:tcPr>
            <w:tcW w:w="781" w:type="dxa"/>
            <w:vAlign w:val="center"/>
            <w:vMerge w:val="continue"/>
            <w:textDirection w:val="tbRlV"/>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小区设置物业管理站，周一至周五8小时业务</w:t>
            </w:r>
            <w:r>
              <w:rPr>
                <w:rFonts w:hint="eastAsia" w:ascii="仿宋_GB2312" w:hAnsi="宋体" w:eastAsia="仿宋_GB2312" w:cs="仿宋_GB2312"/>
                <w:color w:val="000000"/>
                <w:sz w:val="20"/>
                <w:szCs w:val="21"/>
                <w:highlight w:val="none"/>
                <w:lang w:eastAsia="zh-CN"/>
              </w:rPr>
              <w:t xml:space="preserve">接待</w:t>
            </w:r>
            <w:r>
              <w:rPr>
                <w:rFonts w:hint="eastAsia" w:ascii="仿宋_GB2312" w:hAnsi="宋体" w:eastAsia="仿宋_GB2312" w:cs="仿宋_GB2312"/>
                <w:color w:val="000000"/>
                <w:sz w:val="20"/>
                <w:szCs w:val="21"/>
                <w:highlight w:val="none"/>
              </w:rPr>
              <w:t xml:space="preserve">，设立2</w:t>
            </w:r>
            <w:r>
              <w:rPr>
                <w:rFonts w:ascii="仿宋_GB2312" w:hAnsi="宋体" w:eastAsia="仿宋_GB2312" w:cs="仿宋_GB2312"/>
                <w:color w:val="000000"/>
                <w:sz w:val="20"/>
                <w:szCs w:val="21"/>
                <w:highlight w:val="none"/>
              </w:rPr>
              <w:t xml:space="preserve">4小时值班服务电话，有完整的保修维修和回访记录。</w:t>
            </w:r>
            <w:r>
              <w:rPr>
                <w:rFonts w:hint="eastAsia" w:ascii="仿宋_GB2312" w:hAnsi="宋体" w:eastAsia="仿宋_GB2312" w:cs="仿宋_GB2312"/>
                <w:color w:val="000000"/>
                <w:sz w:val="20"/>
                <w:szCs w:val="21"/>
                <w:highlight w:val="none"/>
              </w:rPr>
              <w:t xml:space="preserve">及时处理业主的合理诉求，无打骂业主等恶劣行为，小区无因物业管理而引起的群体性事件发生。</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7</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（1）无维修、维修回访记录扣1分。</w:t>
            </w:r>
            <w:r>
              <w:rPr>
                <w:rFonts w:hint="eastAsia" w:ascii="仿宋_GB2312" w:hAnsi="宋体" w:eastAsia="仿宋_GB2312" w:cs="仿宋_GB2312"/>
                <w:color w:val="000000"/>
                <w:sz w:val="20"/>
                <w:szCs w:val="21"/>
                <w:highlight w:val="none"/>
              </w:rPr>
            </w:r>
            <w:r/>
          </w:p>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（2）未及时处理投诉、发生物业管理而引起群体性事件一次扣1分。</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630"/>
        </w:trPr>
        <w:tc>
          <w:tcPr>
            <w:tcW w:w="774"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781"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小类</w:t>
            </w: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考核内容</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分值</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扣分内容</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得分</w:t>
            </w: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备注</w:t>
            </w:r>
            <w:r>
              <w:rPr>
                <w:rFonts w:hint="eastAsia" w:ascii="仿宋_GB2312" w:hAnsi="宋体" w:eastAsia="仿宋_GB2312" w:cs="仿宋_GB2312"/>
                <w:color w:val="000000"/>
                <w:sz w:val="20"/>
                <w:szCs w:val="21"/>
                <w:highlight w:val="none"/>
              </w:rPr>
            </w:r>
            <w:r/>
          </w:p>
        </w:tc>
      </w:tr>
      <w:tr>
        <w:trPr>
          <w:trHeight w:val="1562"/>
        </w:trPr>
        <w:tc>
          <w:tcPr>
            <w:tcW w:w="774"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精细化</w:t>
            </w:r>
            <w:r>
              <w:rPr>
                <w:rFonts w:hint="eastAsia" w:ascii="仿宋_GB2312" w:hAnsi="宋体" w:eastAsia="仿宋_GB2312" w:cs="仿宋_GB2312"/>
                <w:color w:val="000000"/>
                <w:sz w:val="20"/>
                <w:szCs w:val="21"/>
                <w:highlight w:val="none"/>
              </w:rPr>
            </w:r>
            <w:r/>
          </w:p>
        </w:tc>
        <w:tc>
          <w:tcPr>
            <w:tcW w:w="781"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投诉处理</w:t>
            </w:r>
            <w:r>
              <w:rPr>
                <w:rFonts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t xml:space="preserve">8</w:t>
            </w:r>
            <w:r>
              <w:rPr>
                <w:rFonts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投诉处理</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8</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因物业公司原因导致12345有效投诉或者其他方式投诉的，有一次扣1分</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1979"/>
        </w:trPr>
        <w:tc>
          <w:tcPr>
            <w:tcW w:w="774"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781"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满意度测评（</w:t>
            </w:r>
            <w:r>
              <w:rPr>
                <w:rFonts w:hint="eastAsia" w:ascii="仿宋_GB2312" w:hAnsi="宋体" w:eastAsia="仿宋_GB2312" w:cs="仿宋_GB2312"/>
                <w:color w:val="000000"/>
                <w:sz w:val="20"/>
                <w:szCs w:val="21"/>
                <w:highlight w:val="none"/>
              </w:rPr>
              <w:t xml:space="preserve">8</w:t>
            </w:r>
            <w:r>
              <w:rPr>
                <w:rFonts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随机抽取小区居民进行测评，各小区不少于</w:t>
            </w:r>
            <w:r>
              <w:rPr>
                <w:rFonts w:hint="eastAsia" w:ascii="仿宋_GB2312" w:hAnsi="宋体" w:eastAsia="仿宋_GB2312" w:cs="仿宋_GB2312"/>
                <w:color w:val="000000"/>
                <w:sz w:val="20"/>
                <w:szCs w:val="21"/>
                <w:highlight w:val="none"/>
              </w:rPr>
              <w:t xml:space="preserve">2</w:t>
            </w:r>
            <w:r>
              <w:rPr>
                <w:rFonts w:ascii="仿宋_GB2312" w:hAnsi="宋体" w:eastAsia="仿宋_GB2312" w:cs="仿宋_GB2312"/>
                <w:color w:val="000000"/>
                <w:sz w:val="20"/>
                <w:szCs w:val="21"/>
                <w:highlight w:val="none"/>
              </w:rPr>
              <w:t xml:space="preserve">0人，居民满意度</w:t>
            </w:r>
            <w:r>
              <w:rPr>
                <w:rFonts w:hint="eastAsia" w:ascii="仿宋_GB2312" w:hAnsi="宋体" w:eastAsia="仿宋_GB2312" w:cs="仿宋_GB2312"/>
                <w:color w:val="000000"/>
                <w:sz w:val="20"/>
                <w:szCs w:val="21"/>
                <w:highlight w:val="none"/>
              </w:rPr>
              <w:t xml:space="preserve">9</w:t>
            </w:r>
            <w:r>
              <w:rPr>
                <w:rFonts w:ascii="仿宋_GB2312" w:hAnsi="宋体" w:eastAsia="仿宋_GB2312" w:cs="仿宋_GB2312"/>
                <w:color w:val="000000"/>
                <w:sz w:val="20"/>
                <w:szCs w:val="21"/>
                <w:highlight w:val="none"/>
              </w:rPr>
              <w:t xml:space="preserve">0%以上。</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8</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每下降</w:t>
            </w:r>
            <w:r>
              <w:rPr>
                <w:rFonts w:hint="eastAsia" w:ascii="仿宋_GB2312" w:hAnsi="宋体" w:eastAsia="仿宋_GB2312" w:cs="仿宋_GB2312"/>
                <w:color w:val="000000"/>
                <w:sz w:val="20"/>
                <w:szCs w:val="21"/>
                <w:highlight w:val="none"/>
              </w:rPr>
              <w:t xml:space="preserve">5</w:t>
            </w:r>
            <w:r>
              <w:rPr>
                <w:rFonts w:ascii="仿宋_GB2312" w:hAnsi="宋体" w:eastAsia="仿宋_GB2312" w:cs="仿宋_GB2312"/>
                <w:color w:val="000000"/>
                <w:sz w:val="20"/>
                <w:szCs w:val="21"/>
                <w:highlight w:val="none"/>
              </w:rPr>
              <w:t xml:space="preserve">%，扣</w:t>
            </w:r>
            <w:r>
              <w:rPr>
                <w:rFonts w:hint="eastAsia" w:ascii="仿宋_GB2312" w:hAnsi="宋体" w:eastAsia="仿宋_GB2312" w:cs="仿宋_GB2312"/>
                <w:color w:val="000000"/>
                <w:sz w:val="20"/>
                <w:szCs w:val="21"/>
                <w:highlight w:val="none"/>
              </w:rPr>
              <w:t xml:space="preserve">0</w:t>
            </w:r>
            <w:r>
              <w:rPr>
                <w:rFonts w:ascii="仿宋_GB2312" w:hAnsi="宋体" w:eastAsia="仿宋_GB2312" w:cs="仿宋_GB2312"/>
                <w:color w:val="000000"/>
                <w:sz w:val="20"/>
                <w:szCs w:val="21"/>
                <w:highlight w:val="none"/>
              </w:rPr>
              <w:t xml:space="preserve">.5分，低于</w:t>
            </w:r>
            <w:r>
              <w:rPr>
                <w:rFonts w:hint="eastAsia" w:ascii="仿宋_GB2312" w:hAnsi="宋体" w:eastAsia="仿宋_GB2312" w:cs="仿宋_GB2312"/>
                <w:color w:val="000000"/>
                <w:sz w:val="20"/>
                <w:szCs w:val="21"/>
                <w:highlight w:val="none"/>
              </w:rPr>
              <w:t xml:space="preserve">6</w:t>
            </w:r>
            <w:r>
              <w:rPr>
                <w:rFonts w:ascii="仿宋_GB2312" w:hAnsi="宋体" w:eastAsia="仿宋_GB2312" w:cs="仿宋_GB2312"/>
                <w:color w:val="000000"/>
                <w:sz w:val="20"/>
                <w:szCs w:val="21"/>
                <w:highlight w:val="none"/>
              </w:rPr>
              <w:t xml:space="preserve">0%，不得分。</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691"/>
        </w:trPr>
        <w:tc>
          <w:tcPr>
            <w:tcW w:w="774"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781" w:type="dxa"/>
            <w:vAlign w:val="center"/>
            <w:textDirection w:val="tbRlV"/>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加分项：</w:t>
            </w:r>
            <w:r>
              <w:rPr>
                <w:rFonts w:hint="eastAsia" w:ascii="仿宋_GB2312" w:hAnsi="宋体" w:eastAsia="仿宋_GB2312" w:cs="仿宋_GB2312"/>
                <w:color w:val="000000"/>
                <w:sz w:val="20"/>
                <w:szCs w:val="21"/>
                <w:highlight w:val="none"/>
                <w:u w:val="single"/>
              </w:rPr>
              <w:t xml:space="preserve"> </w:t>
            </w:r>
            <w:r>
              <w:rPr>
                <w:rFonts w:ascii="仿宋_GB2312" w:hAnsi="宋体" w:eastAsia="仿宋_GB2312" w:cs="仿宋_GB2312"/>
                <w:color w:val="000000"/>
                <w:sz w:val="20"/>
                <w:szCs w:val="21"/>
                <w:highlight w:val="none"/>
                <w:u w:val="single"/>
              </w:rPr>
              <w:t xml:space="preserve">    </w:t>
            </w:r>
            <w:r>
              <w:rPr>
                <w:rFonts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加分理由：</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691"/>
        </w:trPr>
        <w:tc>
          <w:tcPr>
            <w:tcW w:w="774"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781" w:type="dxa"/>
            <w:vAlign w:val="center"/>
            <w:textDirection w:val="tbRlV"/>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减分项：</w:t>
            </w:r>
            <w:r>
              <w:rPr>
                <w:rFonts w:hint="eastAsia" w:ascii="仿宋_GB2312" w:hAnsi="宋体" w:eastAsia="仿宋_GB2312" w:cs="仿宋_GB2312"/>
                <w:color w:val="000000"/>
                <w:sz w:val="20"/>
                <w:szCs w:val="21"/>
                <w:highlight w:val="none"/>
                <w:u w:val="single"/>
              </w:rPr>
              <w:t xml:space="preserve"> </w:t>
            </w:r>
            <w:r>
              <w:rPr>
                <w:rFonts w:ascii="仿宋_GB2312" w:hAnsi="宋体" w:eastAsia="仿宋_GB2312" w:cs="仿宋_GB2312"/>
                <w:color w:val="000000"/>
                <w:sz w:val="20"/>
                <w:szCs w:val="21"/>
                <w:highlight w:val="none"/>
                <w:u w:val="single"/>
              </w:rPr>
              <w:t xml:space="preserve">    </w:t>
            </w:r>
            <w:r>
              <w:rPr>
                <w:rFonts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891"/>
              <w:jc w:val="left"/>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减分理由：</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691"/>
        </w:trPr>
        <w:tc>
          <w:tcPr>
            <w:gridSpan w:val="7"/>
            <w:tcW w:w="8522" w:type="dxa"/>
            <w:vAlign w:val="center"/>
            <w:textDirection w:val="lrTb"/>
            <w:noWrap w:val="false"/>
          </w:tcPr>
          <w:p>
            <w:pPr>
              <w:pStyle w:val="891"/>
              <w:jc w:val="center"/>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项目总得分：</w:t>
            </w:r>
            <w:r>
              <w:rPr>
                <w:rFonts w:hint="eastAsia" w:ascii="仿宋_GB2312" w:hAnsi="宋体" w:eastAsia="仿宋_GB2312" w:cs="仿宋_GB2312"/>
                <w:color w:val="000000"/>
                <w:sz w:val="20"/>
                <w:szCs w:val="21"/>
                <w:highlight w:val="none"/>
                <w:u w:val="single"/>
              </w:rPr>
              <w:t xml:space="preserve"> </w:t>
            </w:r>
            <w:r>
              <w:rPr>
                <w:rFonts w:ascii="仿宋_GB2312" w:hAnsi="宋体" w:eastAsia="仿宋_GB2312" w:cs="仿宋_GB2312"/>
                <w:color w:val="000000"/>
                <w:sz w:val="20"/>
                <w:szCs w:val="21"/>
                <w:highlight w:val="none"/>
                <w:u w:val="single"/>
              </w:rPr>
              <w:t xml:space="preserve">    </w:t>
            </w:r>
            <w:r>
              <w:rPr>
                <w:rFonts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tc>
      </w:tr>
      <w:tr>
        <w:trPr>
          <w:trHeight w:val="691"/>
        </w:trPr>
        <w:tc>
          <w:tcPr>
            <w:gridSpan w:val="7"/>
            <w:tcW w:w="8522" w:type="dxa"/>
            <w:vAlign w:val="center"/>
            <w:textDirection w:val="lrTb"/>
            <w:noWrap w:val="false"/>
          </w:tcPr>
          <w:p>
            <w:pPr>
              <w:pStyle w:val="891"/>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891"/>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891"/>
              <w:spacing w:after="0" w:line="240" w:lineRule="auto"/>
              <w:widowControl/>
              <w:rPr>
                <w:rFonts w:hint="eastAsia" w:ascii="仿宋_GB2312" w:hAnsi="宋体" w:eastAsia="仿宋_GB2312" w:cs="仿宋_GB2312"/>
                <w:b/>
                <w:color w:val="000000"/>
                <w:sz w:val="20"/>
                <w:szCs w:val="21"/>
                <w:highlight w:val="none"/>
              </w:rPr>
            </w:pPr>
            <w:r>
              <w:rPr>
                <w:rFonts w:ascii="仿宋_GB2312" w:hAnsi="宋体" w:eastAsia="仿宋_GB2312" w:cs="仿宋_GB2312"/>
                <w:b/>
                <w:color w:val="000000"/>
                <w:sz w:val="20"/>
                <w:szCs w:val="21"/>
                <w:highlight w:val="none"/>
              </w:rPr>
              <w:t xml:space="preserve">考核人员：</w:t>
            </w:r>
            <w:r>
              <w:rPr>
                <w:rFonts w:hint="eastAsia" w:ascii="仿宋_GB2312" w:hAnsi="宋体" w:eastAsia="仿宋_GB2312" w:cs="仿宋_GB2312"/>
                <w:b/>
                <w:color w:val="000000"/>
                <w:sz w:val="20"/>
                <w:szCs w:val="21"/>
                <w:highlight w:val="none"/>
              </w:rPr>
              <w:t xml:space="preserve"> </w:t>
            </w:r>
            <w:r>
              <w:rPr>
                <w:rFonts w:ascii="仿宋_GB2312" w:hAnsi="宋体" w:eastAsia="仿宋_GB2312" w:cs="仿宋_GB2312"/>
                <w:b/>
                <w:color w:val="000000"/>
                <w:sz w:val="20"/>
                <w:szCs w:val="21"/>
                <w:highlight w:val="none"/>
              </w:rPr>
              <w:t xml:space="preserve">                                                日期：</w:t>
            </w:r>
            <w:r>
              <w:rPr>
                <w:rFonts w:hint="eastAsia" w:ascii="仿宋_GB2312" w:hAnsi="宋体" w:eastAsia="仿宋_GB2312" w:cs="仿宋_GB2312"/>
                <w:b/>
                <w:color w:val="000000"/>
                <w:sz w:val="20"/>
                <w:szCs w:val="21"/>
                <w:highlight w:val="none"/>
              </w:rPr>
            </w:r>
            <w:r/>
          </w:p>
        </w:tc>
      </w:tr>
    </w:tbl>
    <w:p>
      <w:pPr>
        <w:pStyle w:val="891"/>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9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物业管理人员考核标准及要求：</w:t>
      </w:r>
      <w:r>
        <w:rPr>
          <w:rFonts w:hint="eastAsia" w:ascii="宋体" w:hAnsi="宋体" w:eastAsia="宋体" w:cs="宋体"/>
          <w:color w:val="000000"/>
          <w:sz w:val="24"/>
          <w:szCs w:val="24"/>
          <w:highlight w:val="none"/>
        </w:rPr>
      </w:r>
      <w:r/>
    </w:p>
    <w:p>
      <w:pPr>
        <w:pStyle w:val="891"/>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物业经理要求：拟派物业经理中标后须常驻本项目现场，不得兼任</w:t>
      </w:r>
      <w:r>
        <w:rPr>
          <w:rFonts w:hint="eastAsia" w:ascii="宋体" w:hAnsi="宋体" w:eastAsia="宋体" w:cs="宋体"/>
          <w:color w:val="000000"/>
          <w:sz w:val="24"/>
          <w:szCs w:val="24"/>
          <w:highlight w:val="none"/>
          <w:lang w:eastAsia="zh-CN"/>
        </w:rPr>
        <w:t xml:space="preserve">其他物业</w:t>
      </w:r>
      <w:r>
        <w:rPr>
          <w:rFonts w:hint="eastAsia" w:ascii="宋体" w:hAnsi="宋体" w:eastAsia="宋体" w:cs="宋体"/>
          <w:color w:val="000000"/>
          <w:sz w:val="24"/>
          <w:szCs w:val="24"/>
          <w:highlight w:val="none"/>
        </w:rPr>
        <w:t xml:space="preserve">经理。如果乙方未经甲方同意，更换已选定的物业经理，须向甲方支付违约金人民币壹拾万元/人次（￥100，000）。</w:t>
      </w:r>
      <w:r>
        <w:rPr>
          <w:rFonts w:ascii="宋体" w:hAnsi="宋体" w:eastAsia="宋体" w:cs="宋体"/>
          <w:color w:val="000000"/>
          <w:sz w:val="24"/>
          <w:szCs w:val="24"/>
          <w:highlight w:val="none"/>
        </w:rPr>
      </w:r>
      <w:r/>
    </w:p>
    <w:p>
      <w:pPr>
        <w:pStyle w:val="891"/>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中标方所派驻所有人员不得缺岗，缺编一人罚款按照五人工资标准进行核算，并扣10分处理。</w:t>
      </w:r>
      <w:r>
        <w:rPr>
          <w:rFonts w:ascii="宋体" w:hAnsi="宋体" w:eastAsia="宋体" w:cs="宋体"/>
          <w:color w:val="000000"/>
          <w:sz w:val="24"/>
          <w:szCs w:val="24"/>
          <w:highlight w:val="none"/>
        </w:rPr>
      </w:r>
      <w:r/>
    </w:p>
    <w:p>
      <w:pPr>
        <w:pStyle w:val="891"/>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业主违反合同的约定，使中标人未完成规定管理目标，中标人有权要求业主在一定期限内解决，逾期未解决的，中标人有权终止合同，造成中标人经济损失的，业主给予中标人经济赔偿。</w:t>
      </w:r>
      <w:r>
        <w:rPr>
          <w:rFonts w:ascii="宋体" w:hAnsi="宋体" w:eastAsia="宋体" w:cs="宋体"/>
          <w:color w:val="000000"/>
          <w:sz w:val="24"/>
          <w:szCs w:val="24"/>
          <w:highlight w:val="none"/>
        </w:rPr>
      </w:r>
      <w:r/>
    </w:p>
    <w:p>
      <w:pPr>
        <w:pStyle w:val="891"/>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中标人违反合同的约定，未能达到约定的管理目标，业主有权要求中标人限期整改，逾期未整改的，业主有权终止合同，造成业主经济损失的，中标人应给予业主赔偿。</w:t>
      </w:r>
      <w:r>
        <w:rPr>
          <w:rFonts w:ascii="宋体" w:hAnsi="宋体" w:eastAsia="宋体" w:cs="宋体"/>
          <w:color w:val="000000"/>
          <w:sz w:val="24"/>
          <w:szCs w:val="24"/>
          <w:highlight w:val="none"/>
        </w:rPr>
      </w:r>
      <w:r/>
    </w:p>
    <w:p>
      <w:pPr>
        <w:pStyle w:val="891"/>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现场物管人员迟到、早退的，责令当事人限期改正：中标人应承担50-200元／人／次违约金。</w:t>
      </w:r>
      <w:r>
        <w:rPr>
          <w:rFonts w:ascii="宋体" w:hAnsi="宋体" w:eastAsia="宋体" w:cs="宋体"/>
          <w:color w:val="000000"/>
          <w:sz w:val="24"/>
          <w:szCs w:val="24"/>
          <w:highlight w:val="none"/>
        </w:rPr>
      </w:r>
      <w:r/>
    </w:p>
    <w:p>
      <w:pPr>
        <w:pStyle w:val="891"/>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现场物管人员睡岗的，中标人应承担50-200元／人／次违约金。现场物管人员脱岗的，中标人应承担100-300元／人／次违约金。</w:t>
      </w:r>
      <w:r>
        <w:rPr>
          <w:rFonts w:ascii="宋体" w:hAnsi="宋体" w:eastAsia="宋体" w:cs="宋体"/>
          <w:color w:val="000000"/>
          <w:sz w:val="24"/>
          <w:szCs w:val="24"/>
          <w:highlight w:val="none"/>
        </w:rPr>
      </w:r>
      <w:r/>
    </w:p>
    <w:p>
      <w:pPr>
        <w:pStyle w:val="891"/>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现场物管人员发生责任事故或造成不良社会影响的，由中标人对当事人进行调换处理，中标人并承担5000元／人／次违约金。构成犯罪的，除有关机关依法追究当事人和直接责任人员的刑事责任：中标人还应承担10000元/人/次违约金。</w:t>
      </w:r>
      <w:r>
        <w:rPr>
          <w:rFonts w:ascii="宋体" w:hAnsi="宋体" w:eastAsia="宋体" w:cs="宋体"/>
          <w:color w:val="000000"/>
          <w:sz w:val="24"/>
          <w:szCs w:val="24"/>
          <w:highlight w:val="none"/>
        </w:rPr>
      </w:r>
      <w:r/>
    </w:p>
    <w:p>
      <w:pPr>
        <w:pStyle w:val="891"/>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做好宣传警示工作，安排固定劝导员劝导居民有序定时定点投放，如遇区级主管部门考核不通过，中标人应承担1000-3000元／次违约金处罚。</w:t>
      </w:r>
      <w:r>
        <w:rPr>
          <w:rFonts w:ascii="宋体" w:hAnsi="宋体" w:eastAsia="宋体" w:cs="宋体"/>
          <w:color w:val="000000"/>
          <w:sz w:val="24"/>
          <w:szCs w:val="24"/>
          <w:highlight w:val="none"/>
        </w:rPr>
      </w:r>
      <w:r/>
    </w:p>
    <w:p>
      <w:pPr>
        <w:pStyle w:val="891"/>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管理小区获得省优的，一次性奖励20万元，获得市优的，一次性奖励10万元。管理小区一年内获得一次区级书面通报表扬奖励</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一次性奖励2万元，二次获得的一次性奖励5万元，三次获得的一次性奖励10万元。获得市级书面通报表扬奖励的一次奖励5万元，二次获得的一次性奖励10万元。管理小区一年内一次</w:t>
      </w:r>
      <w:r>
        <w:rPr>
          <w:rFonts w:hint="eastAsia" w:ascii="宋体" w:hAnsi="宋体" w:eastAsia="宋体" w:cs="宋体"/>
          <w:color w:val="000000"/>
          <w:sz w:val="24"/>
          <w:szCs w:val="24"/>
          <w:highlight w:val="none"/>
          <w:lang w:val="en-US" w:eastAsia="zh-CN"/>
        </w:rPr>
        <w:t xml:space="preserve">获得</w:t>
      </w:r>
      <w:r>
        <w:rPr>
          <w:rFonts w:hint="eastAsia" w:ascii="宋体" w:hAnsi="宋体" w:eastAsia="宋体" w:cs="宋体"/>
          <w:color w:val="000000"/>
          <w:sz w:val="24"/>
          <w:szCs w:val="24"/>
          <w:highlight w:val="none"/>
        </w:rPr>
        <w:t xml:space="preserve">区级及以上书面通报或检查曝光的扣款5万元，二次获得的扣款20万元，三次获得的直接解除合同。</w:t>
      </w:r>
      <w:r>
        <w:rPr>
          <w:rFonts w:ascii="宋体" w:hAnsi="宋体" w:eastAsia="宋体" w:cs="宋体"/>
          <w:color w:val="000000"/>
          <w:sz w:val="24"/>
          <w:szCs w:val="24"/>
          <w:highlight w:val="none"/>
        </w:rPr>
      </w:r>
      <w:r/>
    </w:p>
    <w:p>
      <w:pPr>
        <w:pStyle w:val="891"/>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6.6</w:t>
      </w:r>
      <w:r>
        <w:rPr>
          <w:rFonts w:hint="eastAsia" w:ascii="宋体" w:hAnsi="宋体" w:eastAsia="宋体" w:cs="宋体"/>
          <w:color w:val="000000"/>
          <w:sz w:val="24"/>
          <w:szCs w:val="24"/>
          <w:highlight w:val="none"/>
        </w:rPr>
        <w:t xml:space="preserve">如果发现有违法搭建，中标的物业公司要及时制止并在第一时间告知所属社区，并采取一定的措施。并在甲方规定的时间内拆除，如不及时拆除，有一处违法搭建扣除物业费5000元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注：以上罚款皆从当季的物业费中直接扣除。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9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6.7合同解除</w:t>
      </w:r>
      <w:r>
        <w:rPr>
          <w:rFonts w:hint="eastAsia" w:ascii="宋体" w:hAnsi="宋体" w:eastAsia="宋体" w:cs="宋体"/>
          <w:color w:val="000000"/>
          <w:sz w:val="24"/>
          <w:szCs w:val="24"/>
          <w:highlight w:val="none"/>
          <w:lang w:val="en-US" w:eastAsia="zh-CN"/>
        </w:rPr>
      </w:r>
      <w:r/>
    </w:p>
    <w:p>
      <w:pPr>
        <w:pStyle w:val="89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如有下列情形之一，采购人将按法律程序进行处理：</w:t>
      </w:r>
      <w:r>
        <w:rPr>
          <w:rFonts w:hint="eastAsia" w:ascii="宋体" w:hAnsi="宋体" w:eastAsia="宋体" w:cs="宋体"/>
          <w:color w:val="000000"/>
          <w:sz w:val="24"/>
          <w:szCs w:val="24"/>
          <w:highlight w:val="none"/>
          <w:lang w:val="en-US" w:eastAsia="zh-CN"/>
        </w:rPr>
      </w:r>
      <w:r/>
    </w:p>
    <w:p>
      <w:pPr>
        <w:pStyle w:val="89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（1）因管理服务不到位，出现较大安全事故，造成社会影响的；</w:t>
      </w:r>
      <w:r>
        <w:rPr>
          <w:rFonts w:hint="eastAsia" w:ascii="宋体" w:hAnsi="宋体" w:eastAsia="宋体" w:cs="宋体"/>
          <w:color w:val="000000"/>
          <w:sz w:val="24"/>
          <w:szCs w:val="24"/>
          <w:highlight w:val="none"/>
          <w:lang w:val="en-US" w:eastAsia="zh-CN"/>
        </w:rPr>
      </w:r>
      <w:r/>
    </w:p>
    <w:p>
      <w:pPr>
        <w:pStyle w:val="89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（2）住户对物业服务出现群体性投诉、上访，而得不到有效解决，造成社区不稳定因素的；</w:t>
      </w:r>
      <w:r>
        <w:rPr>
          <w:rFonts w:hint="eastAsia" w:ascii="宋体" w:hAnsi="宋体" w:eastAsia="宋体" w:cs="宋体"/>
          <w:color w:val="000000"/>
          <w:sz w:val="24"/>
          <w:szCs w:val="24"/>
          <w:highlight w:val="none"/>
          <w:lang w:val="en-US" w:eastAsia="zh-CN"/>
        </w:rPr>
      </w:r>
      <w:r/>
    </w:p>
    <w:p>
      <w:pPr>
        <w:pStyle w:val="891"/>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（3）年终业主满意度低于60%的。</w:t>
      </w:r>
      <w:r>
        <w:rPr>
          <w:rFonts w:ascii="宋体" w:hAnsi="宋体" w:eastAsia="宋体" w:cs="宋体"/>
          <w:color w:val="000000"/>
          <w:sz w:val="24"/>
          <w:szCs w:val="24"/>
          <w:highlight w:val="none"/>
          <w:lang w:val="en-US" w:eastAsia="zh-CN"/>
        </w:rPr>
      </w:r>
      <w:r/>
    </w:p>
    <w:p>
      <w:pPr>
        <w:pStyle w:val="891"/>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lang w:val="en-US" w:eastAsia="zh-CN"/>
        </w:rPr>
        <w:t xml:space="preserve">7</w:t>
      </w:r>
      <w:r>
        <w:rPr>
          <w:rFonts w:hint="eastAsia" w:ascii="宋体" w:hAnsi="宋体" w:eastAsia="宋体"/>
          <w:b/>
          <w:color w:val="000000"/>
          <w:sz w:val="24"/>
          <w:szCs w:val="24"/>
          <w:highlight w:val="none"/>
        </w:rPr>
        <w:t xml:space="preserve">.其他要求</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r>
      <w:r/>
    </w:p>
    <w:p>
      <w:pPr>
        <w:pStyle w:val="891"/>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.1以下相关费用由供应商承担： </w:t>
      </w:r>
      <w:r>
        <w:rPr>
          <w:rFonts w:hint="eastAsia" w:ascii="宋体" w:hAnsi="宋体" w:eastAsia="宋体"/>
          <w:color w:val="000000"/>
          <w:sz w:val="24"/>
          <w:szCs w:val="24"/>
          <w:highlight w:val="none"/>
        </w:rPr>
      </w:r>
      <w:r/>
    </w:p>
    <w:p>
      <w:pPr>
        <w:pStyle w:val="891"/>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涉及的零星维修材料、低值易耗品、苗木、客耗品等费用，不论是由供应商，还是采购人承担，涉及的相关服务由供应商承担，服务费用包含在物业服务项目合同金额之内。</w:t>
      </w:r>
      <w:r>
        <w:rPr>
          <w:rFonts w:hint="eastAsia" w:ascii="宋体" w:hAnsi="宋体" w:eastAsia="宋体"/>
          <w:color w:val="000000"/>
          <w:sz w:val="24"/>
          <w:szCs w:val="24"/>
          <w:highlight w:val="none"/>
        </w:rPr>
      </w:r>
      <w:r/>
    </w:p>
    <w:p>
      <w:pPr>
        <w:pStyle w:val="891"/>
        <w:ind w:firstLine="480"/>
        <w:spacing w:line="360" w:lineRule="auto"/>
        <w:rPr>
          <w:rFonts w:ascii="宋体" w:hAnsi="宋体" w:eastAsia="宋体"/>
          <w:color w:val="000000"/>
          <w:sz w:val="24"/>
          <w:szCs w:val="24"/>
          <w:highlight w:val="none"/>
          <w:lang w:val="en-US" w:eastAsia="zh-CN"/>
        </w:rPr>
      </w:pPr>
      <w:r>
        <w:rPr>
          <w:rFonts w:ascii="宋体" w:hAnsi="宋体" w:eastAsia="宋体"/>
          <w:b/>
          <w:bCs/>
          <w:color w:val="000000"/>
          <w:sz w:val="24"/>
          <w:szCs w:val="24"/>
          <w:highlight w:val="none"/>
          <w:lang w:val="en-US" w:eastAsia="zh-CN"/>
        </w:rPr>
        <w:t xml:space="preserve">（1）物业管理的维护和保养：</w:t>
      </w:r>
      <w:r>
        <w:rPr>
          <w:rFonts w:ascii="宋体" w:hAnsi="宋体" w:eastAsia="宋体"/>
          <w:color w:val="000000"/>
          <w:sz w:val="24"/>
          <w:szCs w:val="24"/>
          <w:highlight w:val="none"/>
          <w:lang w:val="en-US" w:eastAsia="zh-CN"/>
        </w:rPr>
        <w:t xml:space="preserve">按照无锡市行业修理规范标准，凡属房屋基础性、结构性的维修外，维修费用由承包方承担（中标单位入驻前存在的原有问题除外）。对已维修、维保的项目内容（质量）必须符合规范要求，费用由中标方承担。（具体以街道实施办法为准）：</w:t>
      </w:r>
      <w:r>
        <w:rPr>
          <w:rFonts w:ascii="宋体" w:hAnsi="宋体" w:eastAsia="宋体"/>
          <w:color w:val="000000"/>
          <w:sz w:val="24"/>
          <w:szCs w:val="24"/>
          <w:highlight w:val="none"/>
          <w:lang w:val="en-US" w:eastAsia="zh-CN"/>
        </w:rPr>
      </w:r>
      <w:r/>
    </w:p>
    <w:p>
      <w:pPr>
        <w:pStyle w:val="891"/>
        <w:ind w:firstLine="480"/>
        <w:spacing w:line="360" w:lineRule="auto"/>
        <w:rPr>
          <w:rFonts w:ascii="宋体" w:hAnsi="宋体" w:eastAsia="宋体"/>
          <w:color w:val="000000"/>
          <w:sz w:val="24"/>
          <w:szCs w:val="24"/>
          <w:highlight w:val="none"/>
          <w:lang w:val="en-US" w:eastAsia="zh-CN"/>
        </w:rPr>
      </w:pPr>
      <w:r>
        <w:rPr>
          <w:rFonts w:ascii="宋体" w:hAnsi="宋体" w:eastAsia="宋体"/>
          <w:b/>
          <w:bCs/>
          <w:color w:val="000000"/>
          <w:sz w:val="24"/>
          <w:szCs w:val="24"/>
          <w:highlight w:val="none"/>
          <w:lang w:val="en-US" w:eastAsia="zh-CN"/>
        </w:rPr>
        <w:t xml:space="preserve">（2）物业费用有关说明：</w:t>
      </w:r>
      <w:r>
        <w:rPr>
          <w:rFonts w:ascii="宋体" w:hAnsi="宋体" w:eastAsia="宋体"/>
          <w:color w:val="000000"/>
          <w:sz w:val="24"/>
          <w:szCs w:val="24"/>
          <w:highlight w:val="none"/>
          <w:lang w:val="en-US" w:eastAsia="zh-CN"/>
        </w:rPr>
        <w:t xml:space="preserve">物业费包括但不限于安置小区公共服务费；绿化养护费；卫生保洁所需的工具、耗材（包括保洁车）；秩序维护人员所需的统一着装（着保安服、系武装带，戴保安帽）及安全护卫工具和警用器材；房屋和共用设施设备的维护保养费用；</w:t>
      </w:r>
      <w:r>
        <w:rPr>
          <w:rFonts w:ascii="宋体" w:hAnsi="宋体" w:eastAsia="宋体"/>
          <w:b/>
          <w:bCs/>
          <w:color w:val="000000"/>
          <w:sz w:val="24"/>
          <w:szCs w:val="24"/>
          <w:highlight w:val="none"/>
          <w:lang w:val="en-US" w:eastAsia="zh-CN"/>
        </w:rPr>
        <w:t xml:space="preserve">公共电能耗及公共水能耗费</w:t>
      </w:r>
      <w:r>
        <w:rPr>
          <w:rFonts w:ascii="宋体" w:hAnsi="宋体" w:eastAsia="宋体"/>
          <w:color w:val="000000"/>
          <w:sz w:val="24"/>
          <w:szCs w:val="24"/>
          <w:highlight w:val="none"/>
          <w:lang w:val="en-US" w:eastAsia="zh-CN"/>
        </w:rPr>
        <w:t xml:space="preserve">；垃圾分类（政策）服务；国家法定节假日（元旦、春节、 清明、“五一”、端午、“十一”、中秋）加班费及高温期间高温岗位高温费；工具和各类</w:t>
      </w:r>
      <w:r>
        <w:rPr>
          <w:rFonts w:ascii="宋体" w:hAnsi="宋体" w:eastAsia="宋体"/>
          <w:color w:val="000000"/>
          <w:sz w:val="24"/>
          <w:szCs w:val="24"/>
          <w:highlight w:val="none"/>
          <w:lang w:val="en-US" w:eastAsia="zh-CN"/>
        </w:rPr>
        <w:t xml:space="preserve">耗材费用；人员工资、各类社保基金、人员管理成本以及人员意外成本、福利津贴费等法定费用；与报价相关的采购人的各种免费维保条件（请各投标人自行与采购人联系、了解）；所应承担的税收等相关费用；以及合同包含的所有风险、责任等采购文件已提到和采购文件虽未提到的但应该包括的完成本项目所产生的一切费用。投标人报价时应充分考虑服务期内所有可能影响到的因素（包括人员最低工资政策性调整），一旦投标结束最终中标，总价将包定（每平方米每月的综合单价将固定），不予调整。如发生漏、缺、少项，都将被认为是中标人的报价让利行为，损失自负。</w:t>
      </w:r>
      <w:r>
        <w:rPr>
          <w:rFonts w:ascii="宋体" w:hAnsi="宋体" w:eastAsia="宋体"/>
          <w:color w:val="000000"/>
          <w:sz w:val="24"/>
          <w:szCs w:val="24"/>
          <w:highlight w:val="none"/>
          <w:lang w:val="en-US" w:eastAsia="zh-CN"/>
        </w:rPr>
      </w:r>
      <w:r/>
    </w:p>
    <w:p>
      <w:pPr>
        <w:pStyle w:val="891"/>
        <w:ind w:firstLine="480"/>
        <w:spacing w:line="360" w:lineRule="auto"/>
        <w:rPr>
          <w:rFonts w:ascii="宋体" w:hAnsi="宋体" w:eastAsia="宋体"/>
          <w:b/>
          <w:bCs/>
          <w:color w:val="000000"/>
          <w:sz w:val="24"/>
          <w:szCs w:val="24"/>
          <w:highlight w:val="none"/>
          <w:lang w:val="en-US" w:eastAsia="zh-CN"/>
        </w:rPr>
      </w:pPr>
      <w:r>
        <w:rPr>
          <w:rFonts w:ascii="宋体" w:hAnsi="宋体" w:eastAsia="宋体"/>
          <w:b/>
          <w:bCs/>
          <w:color w:val="000000"/>
          <w:sz w:val="24"/>
          <w:szCs w:val="24"/>
          <w:highlight w:val="none"/>
          <w:lang w:val="en-US" w:eastAsia="zh-CN"/>
        </w:rPr>
        <w:t xml:space="preserve">以上费用须严格按国家、省、市相关最新政策规定和本项目招标的要求计算并报出，否则作无效投标处理。</w:t>
      </w:r>
      <w:r>
        <w:rPr>
          <w:rFonts w:ascii="宋体" w:hAnsi="宋体" w:eastAsia="宋体"/>
          <w:b/>
          <w:bCs/>
          <w:color w:val="000000"/>
          <w:sz w:val="24"/>
          <w:szCs w:val="24"/>
          <w:highlight w:val="none"/>
          <w:lang w:val="en-US" w:eastAsia="zh-CN"/>
        </w:rPr>
      </w:r>
      <w:r/>
    </w:p>
    <w:p>
      <w:pPr>
        <w:pStyle w:val="891"/>
        <w:ind w:firstLine="480"/>
        <w:spacing w:line="360" w:lineRule="auto"/>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t xml:space="preserve">7.2物业公司按照物价部门核定的标准做好对小区内非拆迁安置户（包括外来租住户和房屋买卖户）、商业店面用房的物业管理费和停车费等小区公共收益的收取工作，做到规范文明操作、应收尽收。收费总额的分配比例不得低于90%。</w:t>
      </w:r>
      <w:r>
        <w:rPr>
          <w:rFonts w:ascii="宋体" w:hAnsi="宋体" w:eastAsia="宋体"/>
          <w:color w:val="000000"/>
          <w:sz w:val="24"/>
          <w:szCs w:val="24"/>
          <w:highlight w:val="none"/>
          <w:lang w:val="en-US" w:eastAsia="zh-CN"/>
        </w:rPr>
      </w:r>
      <w:r/>
    </w:p>
    <w:p>
      <w:pPr>
        <w:pStyle w:val="891"/>
        <w:ind w:firstLine="480"/>
        <w:spacing w:line="360" w:lineRule="auto"/>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t xml:space="preserve">7.3物业服务费由中标人每月出具当地税务正规发票按实结算。经区相关部门审核批准后，对已经上市交易的房屋的物业费收缴工作由中标单位负责。</w:t>
      </w:r>
      <w:r>
        <w:rPr>
          <w:rFonts w:ascii="宋体" w:hAnsi="宋体" w:eastAsia="宋体"/>
          <w:color w:val="000000"/>
          <w:sz w:val="24"/>
          <w:szCs w:val="24"/>
          <w:highlight w:val="none"/>
          <w:lang w:val="en-US" w:eastAsia="zh-CN"/>
        </w:rPr>
      </w:r>
      <w:r/>
    </w:p>
    <w:p>
      <w:pPr>
        <w:pStyle w:val="891"/>
        <w:ind w:firstLine="480"/>
        <w:spacing w:line="360" w:lineRule="auto"/>
        <w:rPr>
          <w:rFonts w:hint="eastAsia" w:ascii="宋体" w:hAnsi="宋体" w:eastAsia="宋体" w:cs="Times New Roman"/>
          <w:bCs/>
          <w:sz w:val="24"/>
          <w:szCs w:val="24"/>
          <w:highlight w:val="yellow"/>
        </w:rPr>
      </w:pPr>
      <w:r>
        <w:rPr>
          <w:rFonts w:ascii="宋体" w:hAnsi="宋体" w:eastAsia="宋体"/>
          <w:color w:val="000000"/>
          <w:sz w:val="24"/>
          <w:szCs w:val="24"/>
          <w:highlight w:val="none"/>
          <w:lang w:val="en-US" w:eastAsia="zh-CN"/>
        </w:rPr>
        <w:t xml:space="preserve">7.4配合社区做好所管区域内城市精细化长效管理、外来人员管理、房屋租赁管理、汛期防汛、小区各类创建、文体活动秩序维护等工作。充分利用互联网＋，打造物业维修、呼叫物业、便民服务、智能门禁、智能楼宇管理等智慧物业运</w:t>
      </w:r>
      <w:r>
        <w:rPr>
          <w:rFonts w:hint="eastAsia" w:ascii="宋体" w:hAnsi="宋体" w:eastAsia="宋体" w:cs="宋体"/>
          <w:sz w:val="24"/>
          <w:szCs w:val="24"/>
          <w:highlight w:val="none"/>
        </w:rPr>
        <w:t xml:space="preserve">社区活动接待等费用等均由中标人负责提供，所需费用包含在投标报价中。</w:t>
      </w:r>
      <w:r>
        <w:rPr>
          <w:rFonts w:hint="eastAsia" w:ascii="宋体" w:hAnsi="宋体" w:eastAsia="宋体" w:cs="Times New Roman"/>
          <w:bCs/>
          <w:sz w:val="24"/>
          <w:szCs w:val="24"/>
          <w:highlight w:val="yellow"/>
        </w:rPr>
      </w:r>
      <w:r/>
    </w:p>
    <w:p>
      <w:pPr>
        <w:pStyle w:val="891"/>
        <w:rPr>
          <w:sz w:val="28"/>
          <w:szCs w:val="28"/>
        </w:rPr>
      </w:pPr>
      <w:r>
        <w:rPr>
          <w:rFonts w:hint="eastAsia" w:ascii="宋体" w:hAnsi="宋体"/>
          <w:b/>
          <w:bCs w:val="0"/>
          <w:color w:val="000000"/>
          <w:sz w:val="24"/>
          <w:szCs w:val="24"/>
          <w:highlight w:val="none"/>
        </w:rPr>
        <w:t xml:space="preserve">8.</w:t>
      </w:r>
      <w:r>
        <w:rPr>
          <w:rFonts w:hint="eastAsia" w:ascii="宋体" w:hAnsi="宋体" w:eastAsia="宋体" w:cs="Times New Roman"/>
          <w:b/>
          <w:color w:val="000000"/>
          <w:sz w:val="24"/>
          <w:szCs w:val="24"/>
          <w:highlight w:val="none"/>
          <w:lang w:val="en-US" w:eastAsia="zh-CN"/>
        </w:rPr>
        <w:t xml:space="preserve">关于中标后项目进行分包的要求</w:t>
      </w:r>
      <w:r>
        <w:rPr>
          <w:sz w:val="28"/>
          <w:szCs w:val="28"/>
        </w:rPr>
      </w:r>
      <w:r/>
    </w:p>
    <w:p>
      <w:pPr>
        <w:pStyle w:val="891"/>
        <w:ind w:firstLine="480"/>
        <w:spacing w:line="360" w:lineRule="auto"/>
        <w:rPr>
          <w:rFonts w:ascii="宋体" w:hAnsi="宋体"/>
          <w:bCs/>
          <w:sz w:val="24"/>
          <w:szCs w:val="24"/>
        </w:rPr>
      </w:pPr>
      <w:r>
        <w:rPr>
          <w:rFonts w:hint="eastAsia" w:ascii="宋体" w:hAnsi="宋体"/>
          <w:bCs/>
          <w:sz w:val="24"/>
          <w:szCs w:val="24"/>
        </w:rPr>
        <w:t xml:space="preserve">（1）分包内容及要求</w:t>
      </w:r>
      <w:r>
        <w:rPr>
          <w:rFonts w:ascii="宋体" w:hAnsi="宋体"/>
          <w:bCs/>
          <w:sz w:val="24"/>
          <w:szCs w:val="24"/>
        </w:rPr>
      </w:r>
      <w:r/>
    </w:p>
    <w:p>
      <w:pPr>
        <w:pStyle w:val="891"/>
        <w:ind w:firstLine="480"/>
        <w:spacing w:line="360" w:lineRule="auto"/>
        <w:rPr>
          <w:rFonts w:ascii="宋体" w:hAnsi="宋体"/>
          <w:bCs/>
          <w:sz w:val="24"/>
          <w:szCs w:val="24"/>
        </w:rPr>
      </w:pPr>
      <w:r>
        <w:rPr>
          <w:rFonts w:hint="eastAsia" w:ascii="宋体" w:hAnsi="宋体"/>
          <w:bCs/>
          <w:sz w:val="24"/>
          <w:szCs w:val="24"/>
        </w:rPr>
        <w:t xml:space="preserve">本项目中的</w:t>
      </w:r>
      <w:r>
        <w:rPr>
          <w:rFonts w:hint="eastAsia" w:ascii="宋体" w:hAnsi="宋体"/>
          <w:bCs/>
          <w:color w:val="000000"/>
          <w:sz w:val="24"/>
          <w:szCs w:val="24"/>
          <w:highlight w:val="none"/>
        </w:rPr>
        <w:t xml:space="preserve">电梯系统维保（年检费用不含在内）</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w:t>
      </w:r>
      <w:r>
        <w:rPr>
          <w:rFonts w:hint="eastAsia" w:ascii="宋体" w:hAnsi="宋体"/>
          <w:bCs/>
          <w:color w:val="000000"/>
          <w:sz w:val="24"/>
          <w:szCs w:val="24"/>
        </w:rPr>
        <w:t xml:space="preserve">分包。同时，分包事项的费用是包含在本次采购预算之内的，投标人报价时应考虑到这部分费用。</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rPr>
          <w:rFonts w:ascii="宋体" w:hAnsi="宋体"/>
          <w:bCs/>
          <w:sz w:val="24"/>
          <w:szCs w:val="24"/>
        </w:rPr>
      </w:r>
      <w:r/>
    </w:p>
    <w:p>
      <w:pPr>
        <w:pStyle w:val="891"/>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【分包事项1】</w:t>
      </w:r>
      <w:r>
        <w:rPr>
          <w:rFonts w:hint="eastAsia" w:ascii="宋体" w:hAnsi="宋体"/>
          <w:bCs/>
          <w:color w:val="000000"/>
          <w:sz w:val="24"/>
          <w:szCs w:val="24"/>
          <w:highlight w:val="none"/>
          <w:lang w:val="en-US" w:eastAsia="zh-CN"/>
        </w:rPr>
      </w:r>
      <w:r/>
    </w:p>
    <w:p>
      <w:pPr>
        <w:pStyle w:val="891"/>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分包具体内容：电梯系统维保</w:t>
      </w:r>
      <w:r>
        <w:rPr>
          <w:rFonts w:hint="eastAsia" w:ascii="宋体" w:hAnsi="宋体"/>
          <w:bCs/>
          <w:color w:val="000000"/>
          <w:sz w:val="24"/>
          <w:szCs w:val="24"/>
          <w:highlight w:val="none"/>
          <w:lang w:val="en-US" w:eastAsia="zh-CN"/>
        </w:rPr>
      </w:r>
      <w:r/>
    </w:p>
    <w:p>
      <w:pPr>
        <w:pStyle w:val="891"/>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分包金额或比例：不超过预算金额11%</w:t>
      </w:r>
      <w:r>
        <w:rPr>
          <w:rFonts w:hint="eastAsia" w:ascii="宋体" w:hAnsi="宋体"/>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eastAsia="宋体"/>
          <w:highlight w:val="none"/>
          <w:lang w:val="en-US" w:eastAsia="zh-CN"/>
        </w:rPr>
      </w:pPr>
      <w:r>
        <w:rPr>
          <w:rFonts w:hint="eastAsia" w:ascii="宋体" w:hAnsi="宋体"/>
          <w:bCs/>
          <w:color w:val="000000"/>
          <w:sz w:val="24"/>
          <w:szCs w:val="24"/>
          <w:highlight w:val="none"/>
        </w:rPr>
        <w:t xml:space="preserve">投标人或分包供应商资质条件：</w:t>
      </w:r>
      <w:r>
        <w:rPr>
          <w:rFonts w:hint="eastAsia" w:ascii="宋体" w:hAnsi="宋体" w:eastAsia="宋体" w:cs="Times New Roman"/>
          <w:bCs/>
          <w:color w:val="000000"/>
          <w:sz w:val="24"/>
          <w:szCs w:val="24"/>
          <w:highlight w:val="none"/>
        </w:rPr>
        <w:t xml:space="preserve">具有有效期内市场监督管理部门颁发的《中华人民共和国特种设备生产许可证》，其中许可项目须含有：“电梯制造（含安装、修理、改造）”或“电梯安装（含修理）”，子项目须含有：“曳引驱动乘客电梯（含消防员电梯）</w:t>
      </w:r>
      <w:r>
        <w:rPr>
          <w:rFonts w:hint="eastAsia" w:ascii="宋体" w:hAnsi="宋体"/>
          <w:bCs/>
          <w:color w:val="000000"/>
          <w:sz w:val="24"/>
          <w:szCs w:val="24"/>
          <w:highlight w:val="none"/>
          <w:lang w:eastAsia="zh-CN"/>
        </w:rPr>
        <w:t xml:space="preserve">。</w:t>
      </w:r>
      <w:r>
        <w:rPr>
          <w:rFonts w:hint="eastAsia" w:eastAsia="宋体"/>
          <w:highlight w:val="none"/>
          <w:lang w:val="en-US" w:eastAsia="zh-CN"/>
        </w:rPr>
      </w:r>
      <w:r/>
    </w:p>
    <w:p>
      <w:pPr>
        <w:pStyle w:val="891"/>
        <w:ind w:firstLine="480"/>
        <w:spacing w:line="360" w:lineRule="auto"/>
        <w:rPr>
          <w:rFonts w:ascii="宋体" w:hAnsi="宋体"/>
          <w:bCs/>
          <w:sz w:val="24"/>
          <w:szCs w:val="24"/>
        </w:rPr>
      </w:pPr>
      <w:r>
        <w:rPr>
          <w:rFonts w:hint="eastAsia" w:ascii="宋体" w:hAnsi="宋体"/>
          <w:bCs/>
          <w:sz w:val="24"/>
          <w:szCs w:val="24"/>
        </w:rPr>
        <w:t xml:space="preserve">（3）投标人须提供的材料</w:t>
      </w:r>
      <w:r>
        <w:rPr>
          <w:rFonts w:ascii="宋体" w:hAnsi="宋体"/>
          <w:bCs/>
          <w:sz w:val="24"/>
          <w:szCs w:val="24"/>
        </w:rPr>
      </w:r>
      <w:r/>
    </w:p>
    <w:p>
      <w:pPr>
        <w:pStyle w:val="891"/>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rPr>
          <w:rFonts w:ascii="宋体" w:hAnsi="宋体"/>
          <w:b/>
          <w:bCs/>
          <w:sz w:val="24"/>
          <w:szCs w:val="24"/>
        </w:rPr>
      </w:r>
      <w:r/>
    </w:p>
    <w:p>
      <w:pPr>
        <w:pStyle w:val="891"/>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rPr>
          <w:rFonts w:ascii="宋体" w:hAnsi="宋体"/>
          <w:b/>
          <w:bCs/>
          <w:sz w:val="24"/>
          <w:szCs w:val="24"/>
        </w:rPr>
      </w:r>
      <w:r/>
    </w:p>
    <w:p>
      <w:pPr>
        <w:pStyle w:val="891"/>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rPr>
          <w:rFonts w:ascii="宋体" w:hAnsi="宋体"/>
          <w:b/>
          <w:bCs/>
          <w:sz w:val="24"/>
          <w:szCs w:val="24"/>
        </w:rPr>
      </w:r>
      <w:r/>
    </w:p>
    <w:p>
      <w:pPr>
        <w:pStyle w:val="891"/>
        <w:ind w:firstLine="480"/>
        <w:spacing w:line="360" w:lineRule="auto"/>
        <w:rPr>
          <w:rFonts w:ascii="宋体" w:hAnsi="宋体"/>
          <w:bCs/>
          <w:sz w:val="24"/>
          <w:szCs w:val="24"/>
        </w:rPr>
      </w:pPr>
      <w:r>
        <w:rPr>
          <w:rFonts w:hint="eastAsia" w:ascii="宋体" w:hAnsi="宋体"/>
          <w:bCs/>
          <w:sz w:val="24"/>
          <w:szCs w:val="24"/>
        </w:rPr>
        <w:t xml:space="preserve">（4）关于中小企业的要求</w:t>
      </w:r>
      <w:r>
        <w:rPr>
          <w:rFonts w:ascii="宋体" w:hAnsi="宋体"/>
          <w:bCs/>
          <w:sz w:val="24"/>
          <w:szCs w:val="24"/>
        </w:rPr>
      </w:r>
      <w:r/>
    </w:p>
    <w:p>
      <w:pPr>
        <w:pStyle w:val="891"/>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sz w:val="24"/>
          <w:szCs w:val="24"/>
        </w:rPr>
      </w:r>
      <w:r/>
    </w:p>
    <w:p>
      <w:pPr>
        <w:pStyle w:val="891"/>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sz w:val="24"/>
          <w:szCs w:val="24"/>
        </w:rPr>
      </w:r>
      <w:r/>
    </w:p>
    <w:p>
      <w:pPr>
        <w:pStyle w:val="891"/>
        <w:ind w:firstLine="480"/>
        <w:spacing w:line="360" w:lineRule="auto"/>
        <w:rPr>
          <w:rFonts w:ascii="宋体" w:hAnsi="宋体"/>
          <w:bCs/>
          <w:sz w:val="24"/>
          <w:szCs w:val="24"/>
        </w:rPr>
      </w:pPr>
      <w:r>
        <w:rPr>
          <w:rFonts w:hint="eastAsia" w:ascii="宋体" w:hAnsi="宋体"/>
          <w:bCs/>
          <w:sz w:val="24"/>
          <w:szCs w:val="24"/>
        </w:rPr>
        <w:t xml:space="preserve">（5）其他要求</w:t>
      </w:r>
      <w:r>
        <w:rPr>
          <w:rFonts w:ascii="宋体" w:hAnsi="宋体"/>
          <w:bCs/>
          <w:sz w:val="24"/>
          <w:szCs w:val="24"/>
        </w:rPr>
      </w:r>
      <w:r/>
    </w:p>
    <w:p>
      <w:pPr>
        <w:pStyle w:val="891"/>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sz w:val="24"/>
          <w:szCs w:val="24"/>
        </w:rPr>
      </w:r>
      <w:r/>
    </w:p>
    <w:p>
      <w:pPr>
        <w:pStyle w:val="891"/>
        <w:ind w:firstLine="480"/>
        <w:spacing w:line="360" w:lineRule="auto"/>
        <w:rPr>
          <w:rFonts w:hint="eastAsia" w:ascii="宋体" w:hAnsi="宋体"/>
          <w:bCs/>
          <w:sz w:val="24"/>
          <w:szCs w:val="24"/>
        </w:rPr>
      </w:pPr>
      <w:r>
        <w:rPr>
          <w:rFonts w:hint="eastAsia" w:ascii="宋体" w:hAnsi="宋体"/>
          <w:bCs/>
          <w:sz w:val="24"/>
          <w:szCs w:val="24"/>
        </w:rPr>
      </w:r>
      <w:r/>
    </w:p>
    <w:p>
      <w:pPr>
        <w:pStyle w:val="891"/>
        <w:ind w:firstLine="480"/>
        <w:spacing w:line="360" w:lineRule="auto"/>
        <w:rPr>
          <w:rFonts w:hint="eastAsia" w:ascii="宋体" w:hAnsi="宋体"/>
          <w:bCs/>
          <w:sz w:val="24"/>
          <w:szCs w:val="24"/>
        </w:rPr>
      </w:pPr>
      <w:r>
        <w:rPr>
          <w:rFonts w:hint="eastAsia" w:ascii="宋体" w:hAnsi="宋体"/>
          <w:bCs/>
          <w:sz w:val="24"/>
          <w:szCs w:val="24"/>
        </w:rPr>
      </w:r>
      <w:r/>
    </w:p>
    <w:p>
      <w:pPr>
        <w:pStyle w:val="891"/>
        <w:ind w:firstLine="480"/>
        <w:spacing w:line="360" w:lineRule="auto"/>
        <w:rPr>
          <w:rFonts w:hint="eastAsia" w:ascii="宋体" w:hAnsi="宋体"/>
          <w:bCs/>
          <w:sz w:val="24"/>
          <w:szCs w:val="24"/>
        </w:rPr>
      </w:pPr>
      <w:r>
        <w:rPr>
          <w:rFonts w:hint="eastAsia" w:ascii="宋体" w:hAnsi="宋体"/>
          <w:bCs/>
          <w:sz w:val="24"/>
          <w:szCs w:val="24"/>
        </w:rPr>
      </w:r>
      <w:r/>
    </w:p>
    <w:p>
      <w:pPr>
        <w:pStyle w:val="891"/>
        <w:ind w:firstLine="480"/>
        <w:spacing w:line="360" w:lineRule="auto"/>
        <w:rPr>
          <w:rFonts w:ascii="宋体" w:hAnsi="宋体"/>
          <w:b/>
          <w:color w:val="000000"/>
          <w:sz w:val="30"/>
          <w:szCs w:val="30"/>
          <w:highlight w:val="none"/>
        </w:rPr>
      </w:pPr>
      <w:r>
        <w:rPr>
          <w:rFonts w:ascii="宋体" w:hAnsi="宋体"/>
          <w:bCs/>
          <w:sz w:val="24"/>
          <w:szCs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891"/>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投标总报价包括满足本项目服务要求的从项目中标起到项目正式交付以及服务期内所发生的一切费用，相关法定费用应包含在投标总报价中。投标人报价时应充分考虑服务期内所有可能影响报价的因素 , 一旦投标结束最终中标，总价固定，不予调整。</w:t>
      </w:r>
      <w:r>
        <w:rPr>
          <w:rFonts w:hint="eastAsia" w:ascii="宋体" w:hAnsi="宋体" w:eastAsia="宋体" w:cs="Times New Roman"/>
          <w:bCs/>
          <w:color w:val="000000"/>
          <w:sz w:val="24"/>
          <w:szCs w:val="24"/>
          <w:lang w:eastAsia="zh-CN"/>
        </w:rPr>
      </w:r>
      <w:r/>
    </w:p>
    <w:p>
      <w:pPr>
        <w:pStyle w:val="891"/>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单次单品维修维护零配件材料费按《关于印发市级行政事业单位后勤服务预算支出标准的通知》(锡财行〔2024〕15号）执行。</w:t>
      </w:r>
      <w:r>
        <w:rPr>
          <w:rFonts w:hint="eastAsia" w:ascii="宋体" w:hAnsi="宋体" w:eastAsia="宋体" w:cs="Times New Roman"/>
          <w:bCs/>
          <w:color w:val="000000"/>
          <w:sz w:val="24"/>
          <w:szCs w:val="24"/>
          <w:lang w:eastAsia="zh-CN"/>
        </w:rPr>
      </w:r>
      <w:r/>
    </w:p>
    <w:p>
      <w:pPr>
        <w:pStyle w:val="891"/>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eastAsia="zh-CN"/>
        </w:rPr>
      </w:pPr>
      <w:r>
        <w:rPr>
          <w:rFonts w:hint="eastAsia" w:ascii="宋体" w:hAnsi="宋体" w:cs="仿宋_GB2312"/>
          <w:color w:val="000000"/>
          <w:sz w:val="24"/>
          <w:szCs w:val="24"/>
        </w:rPr>
        <w:t xml:space="preserve">中标单</w:t>
      </w:r>
      <w:r>
        <w:rPr>
          <w:rFonts w:hint="eastAsia" w:ascii="宋体" w:hAnsi="宋体" w:eastAsia="宋体" w:cs="Times New Roman"/>
          <w:bCs/>
          <w:color w:val="000000"/>
          <w:sz w:val="24"/>
          <w:szCs w:val="24"/>
          <w:lang w:eastAsia="zh-CN"/>
        </w:rPr>
        <w:t xml:space="preserve">位应按照相关规定，与所有聘用人员依法签订劳动合同。</w:t>
      </w:r>
      <w:r>
        <w:rPr>
          <w:rFonts w:hint="eastAsia" w:ascii="宋体" w:hAnsi="宋体" w:eastAsia="宋体" w:cs="Times New Roman"/>
          <w:bCs/>
          <w:color w:val="000000"/>
          <w:sz w:val="24"/>
          <w:szCs w:val="24"/>
          <w:lang w:eastAsia="zh-CN"/>
        </w:rPr>
      </w:r>
      <w:r/>
    </w:p>
    <w:p>
      <w:pPr>
        <w:pStyle w:val="891"/>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投标人必须在满足采购文件要求的基础上进行报价，如有服务偏离请于投标偏离表中说明。</w:t>
      </w:r>
      <w:r>
        <w:rPr>
          <w:rFonts w:hint="eastAsia" w:ascii="宋体" w:hAnsi="宋体" w:eastAsia="宋体" w:cs="Times New Roman"/>
          <w:bCs/>
          <w:color w:val="000000"/>
          <w:sz w:val="24"/>
          <w:szCs w:val="24"/>
          <w:lang w:eastAsia="zh-CN"/>
        </w:rPr>
      </w:r>
      <w:r/>
    </w:p>
    <w:p>
      <w:pPr>
        <w:pStyle w:val="891"/>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服务期限：</w:t>
      </w:r>
      <w:r>
        <w:rPr>
          <w:rFonts w:hint="eastAsia" w:ascii="宋体" w:hAnsi="宋体" w:eastAsia="宋体" w:cs="Times New Roman"/>
          <w:bCs/>
          <w:color w:val="000000"/>
          <w:sz w:val="24"/>
          <w:szCs w:val="24"/>
          <w:lang w:val="en-US" w:eastAsia="zh-CN"/>
        </w:rPr>
        <w:t xml:space="preserve">三</w:t>
      </w:r>
      <w:r>
        <w:rPr>
          <w:rFonts w:hint="eastAsia" w:ascii="宋体" w:hAnsi="宋体" w:eastAsia="宋体" w:cs="Times New Roman"/>
          <w:bCs/>
          <w:color w:val="000000"/>
          <w:sz w:val="24"/>
          <w:szCs w:val="24"/>
          <w:lang w:eastAsia="zh-CN"/>
        </w:rPr>
        <w:t xml:space="preserve">年（具体起始日期以合同签订日期为准）</w:t>
      </w:r>
      <w:r>
        <w:rPr>
          <w:rFonts w:hint="eastAsia" w:ascii="宋体" w:hAnsi="宋体" w:eastAsia="宋体" w:cs="Times New Roman"/>
          <w:bCs/>
          <w:color w:val="000000"/>
          <w:sz w:val="24"/>
          <w:szCs w:val="24"/>
          <w:lang w:eastAsia="zh-CN"/>
        </w:rPr>
      </w:r>
      <w:r/>
    </w:p>
    <w:p>
      <w:pPr>
        <w:pStyle w:val="891"/>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付款方式：物业服务费按季度支付，第二季度次月中旬根据《小区物业管理考核标准》，结合小区物业服务考核结果，支付第一季度费用，以此类推。</w:t>
      </w:r>
      <w:r>
        <w:rPr>
          <w:rFonts w:hint="eastAsia" w:ascii="宋体" w:hAnsi="宋体" w:eastAsia="宋体" w:cs="Times New Roman"/>
          <w:bCs/>
          <w:color w:val="000000"/>
          <w:sz w:val="24"/>
          <w:szCs w:val="24"/>
          <w:lang w:eastAsia="zh-CN"/>
        </w:rPr>
      </w:r>
      <w:r/>
    </w:p>
    <w:p>
      <w:pPr>
        <w:pStyle w:val="891"/>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中标（成交）供应商以履约保函（保险）形式按签约合同价的1%提供履约担保。中标（成交）供应商可采用电子履约保函（保险）形式,具体操作可登录江苏政府采购网的保险保函模块进行办理。（如采购人有履保要求的添加次表述，收取比例根据情况调整，如无则删除该段）</w:t>
      </w:r>
      <w:r>
        <w:rPr>
          <w:rFonts w:hint="eastAsia" w:ascii="宋体" w:hAnsi="宋体" w:eastAsia="宋体" w:cs="Times New Roman"/>
          <w:bCs/>
          <w:color w:val="000000"/>
          <w:sz w:val="24"/>
          <w:szCs w:val="24"/>
          <w:lang w:eastAsia="zh-CN"/>
        </w:rPr>
      </w:r>
      <w:r/>
    </w:p>
    <w:p>
      <w:pPr>
        <w:pStyle w:val="891"/>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本项目合同履行地点：鸿运苑六二期。中标方必须按采购人要求将本项目中货物送到指定地点(包括可能的分布范围)，并分地实施安装调试。</w:t>
      </w:r>
      <w:r>
        <w:rPr>
          <w:rFonts w:hint="eastAsia" w:ascii="宋体" w:hAnsi="宋体" w:eastAsia="宋体" w:cs="Times New Roman"/>
          <w:bCs/>
          <w:color w:val="000000"/>
          <w:sz w:val="24"/>
          <w:szCs w:val="24"/>
          <w:lang w:eastAsia="zh-CN"/>
        </w:rPr>
      </w:r>
      <w:r/>
    </w:p>
    <w:p>
      <w:pPr>
        <w:pStyle w:val="891"/>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根据《关于推</w:t>
      </w:r>
      <w:r>
        <w:rPr>
          <w:rFonts w:hint="eastAsia" w:ascii="宋体" w:hAnsi="宋体" w:eastAsia="宋体" w:cs="Times New Roman"/>
          <w:bCs/>
          <w:color w:val="000000"/>
          <w:sz w:val="24"/>
          <w:szCs w:val="24"/>
          <w:lang w:eastAsia="zh-CN"/>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hAnsi="宋体" w:eastAsia="宋体" w:cs="Times New Roman"/>
          <w:bCs/>
          <w:color w:val="000000"/>
          <w:sz w:val="24"/>
          <w:szCs w:val="24"/>
          <w:lang w:eastAsia="zh-CN"/>
        </w:rPr>
      </w:r>
      <w:r/>
    </w:p>
    <w:p>
      <w:pPr>
        <w:pStyle w:val="891"/>
        <w:numPr>
          <w:ilvl w:val="1"/>
          <w:numId w:val="9"/>
        </w:numPr>
        <w:ind w:left="0" w:firstLine="480"/>
        <w:spacing w:line="360" w:lineRule="auto"/>
        <w:tabs>
          <w:tab w:val="left" w:pos="525" w:leader="none"/>
          <w:tab w:val="left" w:pos="945" w:leader="none"/>
        </w:tabs>
        <w:rPr>
          <w:rFonts w:ascii="宋体" w:hAnsi="宋体"/>
          <w:bCs/>
          <w:color w:val="000000"/>
          <w:sz w:val="24"/>
          <w:highlight w:val="none"/>
        </w:rPr>
      </w:pPr>
      <w:r>
        <w:rPr>
          <w:rFonts w:hint="eastAsia" w:ascii="宋体" w:hAnsi="宋体" w:eastAsia="宋体" w:cs="Times New Roman"/>
          <w:bCs/>
          <w:color w:val="000000"/>
          <w:sz w:val="24"/>
          <w:szCs w:val="24"/>
          <w:lang w:eastAsia="zh-CN"/>
        </w:rPr>
        <w:t xml:space="preserve">中标供应商为残疾人福利性单位的，其《残疾人福利性单位声明函</w:t>
      </w:r>
      <w:r>
        <w:rPr>
          <w:rFonts w:hint="eastAsia" w:ascii="宋体" w:hAnsi="宋体"/>
          <w:bCs/>
          <w:color w:val="000000"/>
          <w:sz w:val="24"/>
          <w:highlight w:val="none"/>
        </w:rPr>
        <w:t xml:space="preserve">》将随中标公告同时发布，接受社会监督。投标人提供的《残疾人福利性单位声明函》与事实不符的，依照《中华人民共和国政府采购法》第七十七条第一款的规定追究法律责任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891"/>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891"/>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891"/>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891"/>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91"/>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91"/>
        <w:numPr>
          <w:ilvl w:val="1"/>
          <w:numId w:val="10"/>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891"/>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91"/>
        <w:numPr>
          <w:ilvl w:val="1"/>
          <w:numId w:val="10"/>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891"/>
        <w:numPr>
          <w:ilvl w:val="1"/>
          <w:numId w:val="10"/>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891"/>
        <w:numPr>
          <w:ilvl w:val="1"/>
          <w:numId w:val="10"/>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891"/>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891"/>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91"/>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91"/>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rPr>
      </w:r>
      <w:r/>
    </w:p>
    <w:p>
      <w:pPr>
        <w:pStyle w:val="891"/>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机关、事业单位和</w:t>
      </w:r>
      <w:r>
        <w:rPr>
          <w:rFonts w:hint="eastAsia" w:ascii="宋体"/>
          <w:bCs/>
          <w:sz w:val="24"/>
          <w:szCs w:val="24"/>
          <w:highlight w:val="none"/>
          <w:lang w:val="en"/>
        </w:rPr>
        <w:t xml:space="preserve">大型企业采购货物、工程、服务支付中小企业款项，应当遵守《保障中小企业款项支付条例》（中华人民共和国国务院令第802号）。</w:t>
      </w:r>
      <w:r>
        <w:rPr>
          <w:rFonts w:hint="eastAsia" w:ascii="宋体"/>
          <w:bCs/>
          <w:sz w:val="24"/>
          <w:szCs w:val="24"/>
          <w:highlight w:val="none"/>
          <w:lang w:val="en"/>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91"/>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80"/>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80"/>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80"/>
        <w:spacing w:before="0" w:after="0" w:line="500" w:lineRule="exact"/>
        <w:rPr>
          <w:rFonts w:hint="eastAsia" w:cs="Arial"/>
        </w:rPr>
      </w:pPr>
      <w:r>
        <w:rPr>
          <w:rFonts w:hint="eastAsia" w:cs="Arial"/>
        </w:rPr>
        <w:t xml:space="preserve">比较与评价采用综合评分法。</w:t>
      </w:r>
      <w:r>
        <w:rPr>
          <w:rFonts w:hint="eastAsia" w:cs="Arial"/>
        </w:rPr>
      </w:r>
      <w:r/>
    </w:p>
    <w:p>
      <w:pPr>
        <w:pStyle w:val="980"/>
        <w:spacing w:before="0" w:after="0" w:line="500" w:lineRule="exact"/>
        <w:rPr>
          <w:rStyle w:val="967"/>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967"/>
          <w:rFonts w:ascii="Times New Roman" w:hAnsi="Times New Roman"/>
        </w:rPr>
      </w:r>
      <w:r/>
    </w:p>
    <w:p>
      <w:pPr>
        <w:pStyle w:val="980"/>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80"/>
        <w:spacing w:before="0" w:after="0" w:line="500" w:lineRule="exact"/>
        <w:rPr>
          <w:rFonts w:hint="eastAsia" w:cs="Arial"/>
          <w:shd w:val="clear" w:color="ffffff" w:fill="d9d9d9"/>
        </w:rPr>
      </w:pPr>
      <w:r>
        <w:rPr>
          <w:rFonts w:hint="eastAsia" w:cs="Arial"/>
          <w:shd w:val="clear" w:color="ffffff" w:fill="d9d9d9"/>
        </w:rPr>
      </w:r>
      <w:r/>
    </w:p>
    <w:p>
      <w:pPr>
        <w:pStyle w:val="980"/>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80"/>
        <w:ind w:firstLine="56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rPr>
          <w:rFonts w:hint="eastAsia" w:ascii="宋体" w:hAnsi="宋体"/>
          <w:b/>
          <w:sz w:val="28"/>
          <w:szCs w:val="28"/>
          <w:highlight w:val="none"/>
        </w:rPr>
      </w:r>
      <w:r/>
    </w:p>
    <w:p>
      <w:pPr>
        <w:pStyle w:val="891"/>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891"/>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w:t>
      </w:r>
      <w:r>
        <w:rPr>
          <w:rFonts w:hint="eastAsia" w:ascii="宋体" w:hAnsi="宋体"/>
          <w:bCs/>
          <w:sz w:val="24"/>
          <w:szCs w:val="24"/>
        </w:rPr>
        <w:t xml:space="preserve">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91"/>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.2</w:t>
      </w:r>
      <w:r>
        <w:rPr>
          <w:rFonts w:hint="eastAsia" w:ascii="宋体" w:hAnsi="宋体"/>
          <w:bCs/>
          <w:sz w:val="24"/>
          <w:szCs w:val="24"/>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891"/>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.3</w:t>
      </w:r>
      <w:r>
        <w:rPr>
          <w:rFonts w:hint="eastAsia" w:ascii="宋体" w:hAnsi="宋体"/>
          <w:bCs/>
          <w:sz w:val="24"/>
          <w:szCs w:val="24"/>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91"/>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残疾人福利单位、监狱企业属于小型、微型企业的，不重复享受政策。</w:t>
      </w:r>
      <w:r>
        <w:rPr>
          <w:rFonts w:hint="eastAsia" w:ascii="宋体" w:hAnsi="宋体"/>
          <w:bCs/>
          <w:color w:val="000000"/>
          <w:sz w:val="24"/>
          <w:szCs w:val="24"/>
        </w:rPr>
      </w:r>
      <w:r/>
    </w:p>
    <w:p>
      <w:pPr>
        <w:pStyle w:val="891"/>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.5</w:t>
      </w:r>
      <w:r>
        <w:rPr>
          <w:rFonts w:hint="eastAsia" w:ascii="宋体" w:hAnsi="宋体"/>
          <w:bCs/>
          <w:sz w:val="24"/>
          <w:szCs w:val="24"/>
        </w:rPr>
        <w:t xml:space="preserve">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91"/>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91"/>
        <w:ind w:firstLine="480"/>
        <w:jc w:val="left"/>
        <w:spacing w:line="500" w:lineRule="exact"/>
        <w:rPr>
          <w:rFonts w:ascii="宋体" w:hAnsi="宋体"/>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shd w:val="clear" w:color="ffffff" w:fill="d9d9d9"/>
        </w:rPr>
      </w:r>
      <w:r/>
    </w:p>
    <w:p>
      <w:pPr>
        <w:pStyle w:val="980"/>
        <w:ind w:firstLine="422"/>
        <w:spacing w:before="0" w:after="0" w:line="500" w:lineRule="exact"/>
        <w:rPr>
          <w:rFonts w:hint="eastAsia" w:ascii="宋体" w:hAnsi="宋体"/>
          <w:b/>
          <w:sz w:val="28"/>
          <w:szCs w:val="28"/>
        </w:rPr>
      </w:pPr>
      <w:r>
        <w:rPr>
          <w:rFonts w:hint="eastAsia" w:ascii="宋体" w:hAnsi="宋体"/>
          <w:b/>
          <w:sz w:val="28"/>
          <w:szCs w:val="28"/>
        </w:rPr>
        <w:t xml:space="preserve">二、评分标准</w:t>
      </w:r>
      <w:r>
        <w:rPr>
          <w:rFonts w:hint="eastAsia" w:ascii="宋体" w:hAnsi="宋体"/>
          <w:b/>
          <w:sz w:val="28"/>
          <w:szCs w:val="28"/>
        </w:rPr>
      </w:r>
      <w:r/>
    </w:p>
    <w:p>
      <w:pPr>
        <w:pStyle w:val="980"/>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980"/>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（一）商务部分（</w:t>
      </w:r>
      <w:r>
        <w:rPr>
          <w:rFonts w:hint="eastAsia" w:ascii="宋体" w:hAnsi="宋体"/>
          <w:b/>
          <w:color w:val="000000"/>
          <w:sz w:val="28"/>
          <w:szCs w:val="28"/>
          <w:lang w:val="en-US" w:eastAsia="zh-CN"/>
        </w:rPr>
        <w:t xml:space="preserve">50</w:t>
      </w:r>
      <w:r>
        <w:rPr>
          <w:rFonts w:hint="eastAsia" w:ascii="宋体" w:hAnsi="宋体"/>
          <w:b/>
          <w:color w:val="000000"/>
          <w:sz w:val="28"/>
          <w:szCs w:val="28"/>
        </w:rPr>
        <w:t xml:space="preserve">分）</w:t>
      </w:r>
      <w:r>
        <w:rPr>
          <w:rFonts w:hint="eastAsia" w:ascii="宋体" w:hAnsi="宋体"/>
          <w:b/>
          <w:color w:val="000000"/>
          <w:sz w:val="28"/>
          <w:szCs w:val="28"/>
        </w:rPr>
      </w:r>
      <w:r/>
    </w:p>
    <w:p>
      <w:pPr>
        <w:pStyle w:val="891"/>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891"/>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91"/>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91"/>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sz w:val="24"/>
          <w:szCs w:val="24"/>
        </w:rPr>
      </w:r>
      <w:r/>
    </w:p>
    <w:p>
      <w:pPr>
        <w:pStyle w:val="891"/>
        <w:numPr>
          <w:ilvl w:val="4"/>
          <w:numId w:val="11"/>
        </w:numPr>
        <w:ind w:left="0" w:firstLine="482"/>
        <w:spacing w:line="500" w:lineRule="exact"/>
        <w:tabs>
          <w:tab w:val="left" w:pos="525" w:leader="none"/>
          <w:tab w:val="left" w:pos="945" w:leader="none"/>
          <w:tab w:val="left" w:pos="1155" w:leader="none"/>
          <w:tab w:val="left" w:pos="3823" w:leader="none"/>
        </w:tabs>
        <w:rPr>
          <w:b/>
          <w:bCs/>
          <w:sz w:val="24"/>
          <w:szCs w:val="24"/>
          <w:highlight w:val="none"/>
        </w:rPr>
      </w:pPr>
      <w:r>
        <w:rPr>
          <w:rFonts w:hint="eastAsia" w:ascii="宋体" w:hAnsi="宋体"/>
          <w:b/>
          <w:bCs/>
          <w:sz w:val="24"/>
          <w:szCs w:val="24"/>
          <w:highlight w:val="none"/>
        </w:rPr>
        <w:t xml:space="preserve">投标人评价（</w:t>
      </w:r>
      <w:r>
        <w:rPr>
          <w:rFonts w:hint="eastAsia" w:ascii="宋体" w:hAnsi="宋体"/>
          <w:b/>
          <w:bCs/>
          <w:sz w:val="24"/>
          <w:szCs w:val="24"/>
          <w:highlight w:val="none"/>
          <w:lang w:val="en-US" w:eastAsia="zh-CN"/>
        </w:rPr>
        <w:t xml:space="preserve">7</w:t>
      </w:r>
      <w:r>
        <w:rPr>
          <w:rFonts w:hint="eastAsia" w:ascii="宋体" w:hAnsi="宋体"/>
          <w:b/>
          <w:bCs/>
          <w:sz w:val="24"/>
          <w:szCs w:val="24"/>
          <w:highlight w:val="none"/>
        </w:rPr>
        <w:t xml:space="preserve">分）</w:t>
      </w:r>
      <w:r>
        <w:rPr>
          <w:rFonts w:hint="eastAsia"/>
          <w:b/>
          <w:bCs/>
          <w:sz w:val="24"/>
          <w:szCs w:val="24"/>
          <w:highlight w:val="none"/>
        </w:rPr>
        <w:t xml:space="preserve">：</w:t>
      </w:r>
      <w:r>
        <w:rPr>
          <w:b/>
          <w:bCs/>
          <w:sz w:val="24"/>
          <w:szCs w:val="24"/>
          <w:highlight w:val="none"/>
        </w:rPr>
      </w:r>
      <w:r/>
    </w:p>
    <w:p>
      <w:pPr>
        <w:pStyle w:val="891"/>
        <w:ind w:firstLine="480"/>
        <w:spacing w:line="360" w:lineRule="auto"/>
        <w:tabs>
          <w:tab w:val="left" w:pos="3090" w:leader="none"/>
        </w:tabs>
        <w:rPr>
          <w:rFonts w:ascii="宋体" w:hAnsi="宋体"/>
          <w:bCs/>
          <w:sz w:val="24"/>
          <w:szCs w:val="24"/>
          <w:highlight w:val="none"/>
        </w:rPr>
      </w:pPr>
      <w:r>
        <w:rPr>
          <w:rFonts w:hint="eastAsia" w:ascii="宋体" w:hAnsi="宋体"/>
          <w:bCs/>
          <w:sz w:val="24"/>
          <w:szCs w:val="24"/>
          <w:highlight w:val="none"/>
        </w:rPr>
        <w:t xml:space="preserve">（1）业绩（</w:t>
      </w:r>
      <w:r>
        <w:rPr>
          <w:rFonts w:hint="eastAsia" w:ascii="宋体" w:hAnsi="宋体"/>
          <w:bCs/>
          <w:sz w:val="24"/>
          <w:szCs w:val="24"/>
          <w:highlight w:val="none"/>
          <w:lang w:val="en-US" w:eastAsia="zh-CN"/>
        </w:rPr>
        <w:t xml:space="preserve">1.5</w:t>
      </w:r>
      <w:r>
        <w:rPr>
          <w:rFonts w:hint="eastAsia" w:ascii="宋体" w:hAnsi="宋体"/>
          <w:bCs/>
          <w:sz w:val="24"/>
          <w:szCs w:val="24"/>
          <w:highlight w:val="none"/>
        </w:rPr>
        <w:t xml:space="preserve">分）：投标人自2021年1月1日以来承接过与本项目类似的物业管理服务项目的，有1个得</w:t>
      </w:r>
      <w:r>
        <w:rPr>
          <w:rFonts w:hint="eastAsia" w:ascii="宋体" w:hAnsi="宋体"/>
          <w:bCs/>
          <w:sz w:val="24"/>
          <w:szCs w:val="24"/>
          <w:highlight w:val="none"/>
          <w:lang w:val="en-US" w:eastAsia="zh-CN"/>
        </w:rPr>
        <w:t xml:space="preserve">0.5</w:t>
      </w:r>
      <w:r>
        <w:rPr>
          <w:rFonts w:hint="eastAsia" w:ascii="宋体" w:hAnsi="宋体"/>
          <w:bCs/>
          <w:sz w:val="24"/>
          <w:szCs w:val="24"/>
          <w:highlight w:val="none"/>
        </w:rPr>
        <w:t xml:space="preserve">分，最多得</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.5分。【业绩提供合同(协议)原件的扫描件加盖公章</w:t>
      </w:r>
      <w:r>
        <w:rPr>
          <w:rFonts w:hint="eastAsia" w:ascii="宋体" w:hAnsi="宋体"/>
          <w:bCs/>
          <w:sz w:val="24"/>
          <w:highlight w:val="none"/>
        </w:rPr>
        <w:t xml:space="preserve">上传系统</w:t>
      </w:r>
      <w:r>
        <w:rPr>
          <w:rFonts w:hint="eastAsia" w:ascii="宋体" w:hAnsi="宋体"/>
          <w:bCs/>
          <w:sz w:val="24"/>
          <w:szCs w:val="24"/>
          <w:highlight w:val="none"/>
        </w:rPr>
        <w:t xml:space="preserve">，时间以合同签订时间为准，否则不得分】</w:t>
      </w:r>
      <w:r>
        <w:rPr>
          <w:rFonts w:ascii="宋体" w:hAnsi="宋体"/>
          <w:bCs/>
          <w:sz w:val="24"/>
          <w:szCs w:val="24"/>
          <w:highlight w:val="none"/>
        </w:rPr>
      </w:r>
      <w:r/>
    </w:p>
    <w:p>
      <w:pPr>
        <w:pStyle w:val="891"/>
        <w:ind w:firstLine="480"/>
        <w:jc w:val="left"/>
        <w:spacing w:line="360" w:lineRule="auto"/>
        <w:tabs>
          <w:tab w:val="left" w:pos="945" w:leader="none"/>
          <w:tab w:val="left" w:pos="1155" w:leader="none"/>
        </w:tabs>
        <w:rPr>
          <w:rFonts w:ascii="宋体" w:hAnsi="宋体" w:eastAsia="宋体" w:cs="宋体"/>
          <w:bCs/>
          <w:sz w:val="24"/>
          <w:szCs w:val="24"/>
          <w:highlight w:val="none"/>
        </w:rPr>
      </w:pPr>
      <w:r>
        <w:rPr>
          <w:rFonts w:hint="eastAsia" w:ascii="宋体" w:hAnsi="宋体"/>
          <w:bCs/>
          <w:sz w:val="24"/>
          <w:szCs w:val="24"/>
          <w:highlight w:val="none"/>
        </w:rPr>
        <w:t xml:space="preserve">（2）荣誉（</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分）：投标人自2021年1月1日以来(以获奖日期为准)，获得过政府部门颁发的与物业管理有关的荣誉或奖励的，有一个得1分，本项最高得</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分。【须提供相应有效获奖证明扫描件加盖公章上传系统，未按要求提供不得分】</w:t>
      </w:r>
      <w:r>
        <w:rPr>
          <w:rFonts w:ascii="宋体" w:hAnsi="宋体" w:eastAsia="宋体" w:cs="宋体"/>
          <w:bCs/>
          <w:sz w:val="24"/>
          <w:szCs w:val="24"/>
          <w:highlight w:val="none"/>
        </w:rPr>
      </w:r>
      <w:r/>
    </w:p>
    <w:p>
      <w:pPr>
        <w:pStyle w:val="891"/>
        <w:ind w:firstLine="480"/>
        <w:jc w:val="left"/>
        <w:spacing w:line="360" w:lineRule="auto"/>
        <w:tabs>
          <w:tab w:val="left" w:pos="945" w:leader="none"/>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bCs/>
          <w:sz w:val="24"/>
          <w:szCs w:val="24"/>
          <w:highlight w:val="none"/>
        </w:rPr>
        <w:t xml:space="preserve">（3）认证体系（1.5分）：投标人具备有效的质量管理体系认证证书、环境管理体系认证证书、职业安全健康管理体系认证证书的，有一个得0.5分，本项最多得1.5分。【提供证书扫描件上传系统，未按要求提供不得分】</w:t>
      </w:r>
      <w:r>
        <w:rPr>
          <w:rFonts w:hint="eastAsia" w:ascii="宋体" w:hAnsi="宋体" w:eastAsia="宋体" w:cs="Times New Roman"/>
          <w:bCs/>
          <w:color w:val="000000"/>
          <w:sz w:val="24"/>
          <w:szCs w:val="24"/>
          <w:highlight w:val="none"/>
          <w:lang w:val="en-US" w:eastAsia="zh-CN"/>
        </w:rPr>
      </w:r>
      <w:r/>
    </w:p>
    <w:p>
      <w:pPr>
        <w:pStyle w:val="891"/>
        <w:ind w:firstLine="480"/>
        <w:jc w:val="left"/>
        <w:spacing w:line="360" w:lineRule="auto"/>
        <w:tabs>
          <w:tab w:val="left" w:pos="945" w:leader="none"/>
          <w:tab w:val="left" w:pos="1155" w:leader="none"/>
        </w:tabs>
        <w:rPr>
          <w:rFonts w:ascii="宋体" w:hAnsi="宋体" w:eastAsia="宋体"/>
          <w:sz w:val="24"/>
          <w:szCs w:val="24"/>
          <w:highlight w:val="none"/>
        </w:rPr>
      </w:pPr>
      <w:r>
        <w:rPr>
          <w:rFonts w:hint="eastAsia" w:ascii="宋体" w:hAnsi="宋体"/>
          <w:bCs/>
          <w:color w:val="000000"/>
          <w:sz w:val="24"/>
          <w:szCs w:val="24"/>
          <w:highlight w:val="none"/>
        </w:rPr>
        <w:t xml:space="preserve">（4）</w:t>
      </w:r>
      <w:r>
        <w:rPr>
          <w:rFonts w:hint="eastAsia" w:ascii="宋体" w:hAnsi="宋体"/>
          <w:bCs/>
          <w:sz w:val="24"/>
          <w:szCs w:val="24"/>
          <w:highlight w:val="none"/>
        </w:rPr>
        <w:t xml:space="preserve">信息化系统管理（1分）：投标人使用物业管理信息化系统管理的得1分。【须提供所用物业管理信息化系统软件的采购合同或发票原件扫描件加盖公章上传系统，如是自主开发软件的则提供软件著作权登记证书原件扫描件加盖公章上传系统，否则不得分。】</w:t>
      </w:r>
      <w:r>
        <w:rPr>
          <w:rFonts w:ascii="宋体" w:hAnsi="宋体" w:eastAsia="宋体"/>
          <w:sz w:val="24"/>
          <w:szCs w:val="24"/>
          <w:highlight w:val="none"/>
        </w:rPr>
      </w:r>
      <w:r/>
    </w:p>
    <w:p>
      <w:pPr>
        <w:pStyle w:val="891"/>
        <w:numPr>
          <w:ilvl w:val="4"/>
          <w:numId w:val="11"/>
        </w:numPr>
        <w:ind w:left="0" w:firstLine="482"/>
        <w:spacing w:line="500" w:lineRule="exact"/>
        <w:tabs>
          <w:tab w:val="left" w:pos="525" w:leader="none"/>
          <w:tab w:val="left" w:pos="945" w:leader="none"/>
          <w:tab w:val="left" w:pos="1155" w:leader="none"/>
          <w:tab w:val="left" w:pos="3823" w:leader="none"/>
        </w:tabs>
        <w:rPr>
          <w:b/>
          <w:bCs/>
          <w:sz w:val="24"/>
          <w:szCs w:val="24"/>
          <w:highlight w:val="none"/>
        </w:rPr>
      </w:pPr>
      <w:r>
        <w:rPr>
          <w:rFonts w:hint="eastAsia"/>
          <w:b/>
          <w:bCs/>
          <w:sz w:val="24"/>
          <w:szCs w:val="24"/>
          <w:highlight w:val="none"/>
        </w:rPr>
        <w:t xml:space="preserve">人员配置 （</w:t>
      </w:r>
      <w:r>
        <w:rPr>
          <w:rFonts w:hint="eastAsia"/>
          <w:b/>
          <w:bCs/>
          <w:sz w:val="24"/>
          <w:szCs w:val="24"/>
          <w:highlight w:val="none"/>
          <w:lang w:val="en-US" w:eastAsia="zh-CN"/>
        </w:rPr>
        <w:t xml:space="preserve">18</w:t>
      </w:r>
      <w:r>
        <w:rPr>
          <w:b/>
          <w:bCs/>
          <w:sz w:val="24"/>
          <w:szCs w:val="24"/>
          <w:highlight w:val="none"/>
        </w:rPr>
        <w:t xml:space="preserve">分</w:t>
      </w:r>
      <w:r>
        <w:rPr>
          <w:rFonts w:hint="eastAsia"/>
          <w:b/>
          <w:bCs/>
          <w:sz w:val="24"/>
          <w:szCs w:val="24"/>
          <w:highlight w:val="none"/>
        </w:rPr>
        <w:t xml:space="preserve">）</w:t>
      </w:r>
      <w:r>
        <w:rPr>
          <w:b/>
          <w:bCs/>
          <w:sz w:val="24"/>
          <w:szCs w:val="24"/>
          <w:highlight w:val="none"/>
        </w:rPr>
      </w:r>
      <w:r/>
    </w:p>
    <w:p>
      <w:pPr>
        <w:pStyle w:val="891"/>
        <w:ind w:firstLine="480"/>
        <w:jc w:val="left"/>
        <w:spacing w:line="360" w:lineRule="auto"/>
        <w:tabs>
          <w:tab w:val="left" w:pos="900" w:leader="none"/>
        </w:tabs>
        <w:rPr>
          <w:rFonts w:hint="eastAsia" w:hAnsi="宋体"/>
          <w:sz w:val="24"/>
          <w:highlight w:val="none"/>
        </w:rPr>
      </w:pPr>
      <w:r>
        <w:rPr>
          <w:rFonts w:hint="eastAsia" w:hAnsi="宋体"/>
          <w:sz w:val="24"/>
          <w:highlight w:val="none"/>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hint="eastAsia" w:hAnsi="宋体"/>
          <w:sz w:val="24"/>
          <w:highlight w:val="none"/>
        </w:rPr>
      </w:r>
      <w:r/>
    </w:p>
    <w:p>
      <w:pPr>
        <w:pStyle w:val="891"/>
        <w:ind w:firstLine="480"/>
        <w:jc w:val="left"/>
        <w:spacing w:line="360" w:lineRule="auto"/>
        <w:tabs>
          <w:tab w:val="left" w:pos="900" w:leader="none"/>
        </w:tabs>
        <w:rPr>
          <w:rFonts w:hint="eastAsia" w:hAnsi="宋体"/>
          <w:sz w:val="24"/>
          <w:highlight w:val="none"/>
        </w:rPr>
      </w:pPr>
      <w:r>
        <w:rPr>
          <w:rFonts w:hint="eastAsia" w:hAnsi="宋体"/>
          <w:sz w:val="24"/>
          <w:highlight w:val="none"/>
        </w:rPr>
        <w:t xml:space="preserve">（1）拟配物业经理（3</w:t>
      </w:r>
      <w:r>
        <w:rPr>
          <w:rFonts w:hint="eastAsia" w:hAnsi="宋体"/>
          <w:sz w:val="24"/>
          <w:highlight w:val="none"/>
          <w:lang w:val="en-US" w:eastAsia="zh-CN"/>
        </w:rPr>
        <w:t xml:space="preserve">.5</w:t>
      </w:r>
      <w:r>
        <w:rPr>
          <w:rFonts w:hint="eastAsia" w:hAnsi="宋体"/>
          <w:sz w:val="24"/>
          <w:highlight w:val="none"/>
        </w:rPr>
        <w:t xml:space="preserve">分）：</w:t>
      </w:r>
      <w:r>
        <w:rPr>
          <w:rFonts w:hint="eastAsia" w:hAnsi="宋体"/>
          <w:sz w:val="24"/>
          <w:highlight w:val="none"/>
        </w:rPr>
      </w:r>
      <w:r/>
    </w:p>
    <w:p>
      <w:pPr>
        <w:pStyle w:val="891"/>
        <w:ind w:firstLine="480"/>
        <w:jc w:val="left"/>
        <w:spacing w:line="360" w:lineRule="auto"/>
        <w:tabs>
          <w:tab w:val="left" w:pos="900" w:leader="none"/>
        </w:tabs>
        <w:rPr>
          <w:rFonts w:hint="eastAsia" w:hAnsi="宋体" w:eastAsia="宋体"/>
          <w:sz w:val="24"/>
          <w:highlight w:val="none"/>
          <w:lang w:eastAsia="zh-CN"/>
        </w:rPr>
      </w:pPr>
      <w:r>
        <w:rPr>
          <w:rFonts w:hint="eastAsia" w:hAnsi="宋体"/>
          <w:sz w:val="24"/>
          <w:highlight w:val="none"/>
        </w:rPr>
        <w:t xml:space="preserve">①具有</w:t>
      </w:r>
      <w:r>
        <w:rPr>
          <w:rFonts w:hint="eastAsia" w:hAnsi="宋体"/>
          <w:sz w:val="24"/>
          <w:highlight w:val="none"/>
          <w:lang w:val="en-US" w:eastAsia="zh-CN"/>
        </w:rPr>
        <w:t xml:space="preserve">大专</w:t>
      </w:r>
      <w:r>
        <w:rPr>
          <w:rFonts w:hint="eastAsia" w:hAnsi="宋体"/>
          <w:sz w:val="24"/>
          <w:highlight w:val="none"/>
        </w:rPr>
        <w:t xml:space="preserve">及以上学历的</w:t>
      </w:r>
      <w:r>
        <w:rPr>
          <w:rFonts w:hint="eastAsia" w:hAnsi="宋体"/>
          <w:sz w:val="24"/>
          <w:highlight w:val="none"/>
          <w:lang w:val="en-US" w:eastAsia="zh-CN"/>
        </w:rPr>
        <w:t xml:space="preserve">得0.5分</w:t>
      </w:r>
      <w:r>
        <w:rPr>
          <w:rFonts w:hint="eastAsia" w:hAnsi="宋体"/>
          <w:sz w:val="24"/>
          <w:highlight w:val="none"/>
          <w:lang w:eastAsia="zh-CN"/>
        </w:rPr>
        <w:t xml:space="preserve">；</w:t>
      </w:r>
      <w:r>
        <w:rPr>
          <w:rFonts w:hint="eastAsia" w:hAnsi="宋体" w:eastAsia="宋体"/>
          <w:sz w:val="24"/>
          <w:highlight w:val="none"/>
          <w:lang w:eastAsia="zh-CN"/>
        </w:rPr>
      </w:r>
      <w:r/>
    </w:p>
    <w:p>
      <w:pPr>
        <w:pStyle w:val="891"/>
        <w:ind w:firstLine="480"/>
        <w:jc w:val="left"/>
        <w:spacing w:line="360" w:lineRule="auto"/>
        <w:tabs>
          <w:tab w:val="left" w:pos="900" w:leader="none"/>
        </w:tabs>
        <w:rPr>
          <w:rFonts w:hint="eastAsia" w:hAnsi="宋体"/>
          <w:sz w:val="24"/>
          <w:highlight w:val="none"/>
        </w:rPr>
      </w:pPr>
      <w:r>
        <w:rPr>
          <w:rFonts w:hint="eastAsia" w:hAnsi="宋体"/>
          <w:sz w:val="24"/>
          <w:highlight w:val="none"/>
          <w:lang w:val="en-US" w:eastAsia="zh-CN"/>
        </w:rPr>
        <w:t xml:space="preserve">②</w:t>
      </w:r>
      <w:r>
        <w:rPr>
          <w:rFonts w:hint="eastAsia" w:ascii="宋体" w:hAnsi="宋体" w:eastAsia="宋体" w:cs="宋体"/>
          <w:color w:val="000000"/>
          <w:sz w:val="24"/>
          <w:szCs w:val="24"/>
          <w:highlight w:val="none"/>
        </w:rPr>
        <w:t xml:space="preserve">具备</w:t>
      </w:r>
      <w:r>
        <w:rPr>
          <w:rFonts w:hint="eastAsia" w:ascii="宋体" w:hAnsi="宋体" w:cs="宋体"/>
          <w:color w:val="000000"/>
          <w:sz w:val="24"/>
          <w:szCs w:val="24"/>
          <w:highlight w:val="none"/>
          <w:lang w:val="en-US" w:eastAsia="zh-CN"/>
        </w:rPr>
        <w:t xml:space="preserve">物业管理师职业资格证书（技能等级证书）</w:t>
      </w:r>
      <w:r>
        <w:rPr>
          <w:rFonts w:hint="eastAsia" w:hAnsi="宋体"/>
          <w:sz w:val="24"/>
          <w:highlight w:val="none"/>
        </w:rPr>
        <w:t xml:space="preserve">的</w:t>
      </w:r>
      <w:r>
        <w:rPr>
          <w:rFonts w:hint="eastAsia" w:hAnsi="宋体"/>
          <w:sz w:val="24"/>
          <w:highlight w:val="none"/>
          <w:lang w:eastAsia="zh-CN"/>
        </w:rPr>
        <w:t xml:space="preserve">，</w:t>
      </w:r>
      <w:r>
        <w:rPr>
          <w:rFonts w:hint="eastAsia" w:hAnsi="宋体"/>
          <w:sz w:val="24"/>
          <w:highlight w:val="none"/>
        </w:rPr>
        <w:t xml:space="preserve">得1分；</w:t>
      </w:r>
      <w:r>
        <w:rPr>
          <w:rFonts w:hint="eastAsia" w:hAnsi="宋体"/>
          <w:sz w:val="24"/>
          <w:highlight w:val="none"/>
        </w:rPr>
      </w:r>
      <w:r/>
    </w:p>
    <w:p>
      <w:pPr>
        <w:pStyle w:val="891"/>
        <w:ind w:firstLine="480"/>
        <w:jc w:val="left"/>
        <w:spacing w:line="360" w:lineRule="auto"/>
        <w:tabs>
          <w:tab w:val="left" w:pos="900" w:leader="none"/>
        </w:tabs>
        <w:rPr>
          <w:rFonts w:hint="eastAsia" w:hAnsi="宋体"/>
          <w:sz w:val="24"/>
          <w:highlight w:val="none"/>
        </w:rPr>
      </w:pPr>
      <w:r>
        <w:rPr>
          <w:rFonts w:hint="eastAsia" w:hAnsi="宋体"/>
          <w:sz w:val="24"/>
          <w:highlight w:val="none"/>
          <w:lang w:val="en-US" w:eastAsia="zh-CN"/>
        </w:rPr>
        <w:t xml:space="preserve">③</w:t>
      </w:r>
      <w:r>
        <w:rPr>
          <w:rFonts w:hint="eastAsia" w:hAnsi="宋体"/>
          <w:sz w:val="24"/>
          <w:highlight w:val="none"/>
        </w:rPr>
        <w:t xml:space="preserve">具有</w:t>
      </w:r>
      <w:r>
        <w:rPr>
          <w:rFonts w:hint="eastAsia" w:hAnsi="宋体"/>
          <w:sz w:val="24"/>
          <w:highlight w:val="none"/>
          <w:lang w:val="en-US" w:eastAsia="zh-CN"/>
        </w:rPr>
        <w:t xml:space="preserve">行政主管部门颁发的</w:t>
      </w:r>
      <w:r>
        <w:rPr>
          <w:rFonts w:hint="eastAsia" w:hAnsi="宋体"/>
          <w:sz w:val="24"/>
          <w:highlight w:val="none"/>
        </w:rPr>
        <w:t xml:space="preserve">中级（四级）</w:t>
      </w:r>
      <w:r>
        <w:rPr>
          <w:rFonts w:hint="eastAsia" w:hAnsi="宋体"/>
          <w:sz w:val="24"/>
          <w:highlight w:val="none"/>
          <w:lang w:val="en-US" w:eastAsia="zh-CN"/>
        </w:rPr>
        <w:t xml:space="preserve">及以上</w:t>
      </w:r>
      <w:r>
        <w:rPr>
          <w:rFonts w:hint="eastAsia" w:hAnsi="宋体"/>
          <w:sz w:val="24"/>
          <w:highlight w:val="none"/>
        </w:rPr>
        <w:t xml:space="preserve">消防设施操作员</w:t>
      </w:r>
      <w:r>
        <w:rPr>
          <w:rFonts w:hint="eastAsia" w:hAnsi="宋体"/>
          <w:sz w:val="24"/>
          <w:highlight w:val="none"/>
          <w:lang w:val="en-US" w:eastAsia="zh-CN"/>
        </w:rPr>
        <w:t xml:space="preserve">或</w:t>
      </w:r>
      <w:r>
        <w:rPr>
          <w:rFonts w:hint="eastAsia" w:hAnsi="宋体"/>
          <w:sz w:val="24"/>
          <w:highlight w:val="none"/>
        </w:rPr>
        <w:t xml:space="preserve">中级（四级）</w:t>
      </w:r>
      <w:r>
        <w:rPr>
          <w:rFonts w:hint="eastAsia" w:hAnsi="宋体"/>
          <w:sz w:val="24"/>
          <w:highlight w:val="none"/>
          <w:lang w:val="en-US" w:eastAsia="zh-CN"/>
        </w:rPr>
        <w:t xml:space="preserve">及以上</w:t>
      </w:r>
      <w:r>
        <w:rPr>
          <w:rFonts w:hint="eastAsia" w:ascii="宋体" w:cs="宋体"/>
          <w:bCs/>
          <w:color w:val="000000"/>
          <w:sz w:val="24"/>
          <w:highlight w:val="none"/>
        </w:rPr>
        <w:t xml:space="preserve">建（构）筑物消防员</w:t>
      </w:r>
      <w:r>
        <w:rPr>
          <w:rFonts w:hint="eastAsia" w:ascii="宋体" w:cs="宋体"/>
          <w:bCs/>
          <w:color w:val="000000"/>
          <w:sz w:val="24"/>
          <w:highlight w:val="none"/>
          <w:lang w:val="en-US" w:eastAsia="zh-CN"/>
        </w:rPr>
        <w:t xml:space="preserve">证</w:t>
      </w:r>
      <w:r>
        <w:rPr>
          <w:rFonts w:hint="eastAsia" w:ascii="Times New Roman" w:hAnsi="宋体" w:eastAsia="宋体" w:cs="Times New Roman"/>
          <w:sz w:val="24"/>
          <w:highlight w:val="none"/>
          <w:lang w:val="en-US" w:eastAsia="zh-CN"/>
        </w:rPr>
        <w:t xml:space="preserve">书的</w:t>
      </w:r>
      <w:r>
        <w:rPr>
          <w:rFonts w:hint="eastAsia" w:ascii="Times New Roman" w:hAnsi="宋体" w:eastAsia="宋体" w:cs="Times New Roman"/>
          <w:sz w:val="24"/>
          <w:highlight w:val="none"/>
        </w:rPr>
        <w:t xml:space="preserve">，得1分</w:t>
      </w:r>
      <w:r>
        <w:rPr>
          <w:rFonts w:hint="eastAsia" w:hAnsi="宋体"/>
          <w:sz w:val="24"/>
          <w:highlight w:val="none"/>
        </w:rPr>
        <w:t xml:space="preserve">；</w:t>
      </w:r>
      <w:r>
        <w:rPr>
          <w:rFonts w:hint="eastAsia" w:hAnsi="宋体"/>
          <w:sz w:val="24"/>
          <w:highlight w:val="none"/>
        </w:rPr>
      </w:r>
      <w:r/>
    </w:p>
    <w:p>
      <w:pPr>
        <w:pStyle w:val="891"/>
        <w:ind w:firstLine="480"/>
        <w:jc w:val="left"/>
        <w:spacing w:line="360" w:lineRule="auto"/>
        <w:tabs>
          <w:tab w:val="left" w:pos="900" w:leader="none"/>
        </w:tabs>
        <w:rPr>
          <w:rFonts w:hint="eastAsia" w:hAnsi="宋体"/>
          <w:sz w:val="24"/>
          <w:highlight w:val="none"/>
        </w:rPr>
      </w:pPr>
      <w:r>
        <w:rPr>
          <w:rFonts w:hint="eastAsia" w:hAnsi="宋体"/>
          <w:sz w:val="24"/>
          <w:highlight w:val="none"/>
          <w:lang w:val="en-US" w:eastAsia="zh-CN"/>
        </w:rPr>
        <w:t xml:space="preserve">④</w:t>
      </w:r>
      <w:r>
        <w:rPr>
          <w:rFonts w:hint="eastAsia" w:hAnsi="宋体"/>
          <w:sz w:val="24"/>
          <w:highlight w:val="none"/>
          <w:lang w:val="zh-CN"/>
        </w:rPr>
        <w:t xml:space="preserve">具有</w:t>
      </w:r>
      <w:r>
        <w:rPr>
          <w:rFonts w:hint="eastAsia" w:hAnsi="宋体"/>
          <w:sz w:val="24"/>
          <w:highlight w:val="none"/>
        </w:rPr>
        <w:t xml:space="preserve">特种设备安全管理和作业人员证（A）</w:t>
      </w:r>
      <w:r>
        <w:rPr>
          <w:rFonts w:hint="eastAsia" w:hAnsi="宋体"/>
          <w:sz w:val="24"/>
          <w:highlight w:val="none"/>
          <w:lang w:val="zh-CN"/>
        </w:rPr>
        <w:t xml:space="preserve">证书的</w:t>
      </w:r>
      <w:r>
        <w:rPr>
          <w:rFonts w:hint="eastAsia" w:hAnsi="宋体"/>
          <w:sz w:val="24"/>
          <w:highlight w:val="none"/>
        </w:rPr>
        <w:t xml:space="preserve">，得1分；</w:t>
      </w:r>
      <w:r>
        <w:rPr>
          <w:rFonts w:hint="eastAsia" w:hAnsi="宋体"/>
          <w:sz w:val="24"/>
          <w:highlight w:val="none"/>
        </w:rPr>
      </w:r>
      <w:r/>
    </w:p>
    <w:p>
      <w:pPr>
        <w:pStyle w:val="891"/>
        <w:ind w:firstLine="480"/>
        <w:jc w:val="left"/>
        <w:spacing w:line="360" w:lineRule="auto"/>
        <w:tabs>
          <w:tab w:val="left" w:pos="900" w:leader="none"/>
        </w:tabs>
        <w:rPr>
          <w:rFonts w:hint="eastAsia" w:hAnsi="宋体"/>
          <w:sz w:val="24"/>
          <w:highlight w:val="none"/>
        </w:rPr>
      </w:pPr>
      <w:r>
        <w:rPr>
          <w:rFonts w:hint="eastAsia" w:hAnsi="宋体"/>
          <w:sz w:val="24"/>
          <w:highlight w:val="none"/>
        </w:rPr>
        <w:t xml:space="preserve">本项最高得3</w:t>
      </w:r>
      <w:r>
        <w:rPr>
          <w:rFonts w:hint="eastAsia" w:hAnsi="宋体"/>
          <w:sz w:val="24"/>
          <w:highlight w:val="none"/>
          <w:lang w:val="en-US" w:eastAsia="zh-CN"/>
        </w:rPr>
        <w:t xml:space="preserve">.5</w:t>
      </w:r>
      <w:r>
        <w:rPr>
          <w:rFonts w:hint="eastAsia" w:hAnsi="宋体"/>
          <w:sz w:val="24"/>
          <w:highlight w:val="none"/>
        </w:rPr>
        <w:t xml:space="preserve">分。</w:t>
      </w:r>
      <w:r>
        <w:rPr>
          <w:rFonts w:hint="eastAsia" w:hAnsi="宋体"/>
          <w:sz w:val="24"/>
          <w:highlight w:val="none"/>
        </w:rPr>
      </w:r>
      <w:r/>
    </w:p>
    <w:p>
      <w:pPr>
        <w:pStyle w:val="891"/>
        <w:ind w:firstLine="480"/>
        <w:jc w:val="left"/>
        <w:spacing w:line="360" w:lineRule="auto"/>
        <w:tabs>
          <w:tab w:val="left" w:pos="900" w:leader="none"/>
        </w:tabs>
        <w:rPr>
          <w:rFonts w:hint="eastAsia" w:hAnsi="宋体"/>
          <w:sz w:val="24"/>
          <w:highlight w:val="none"/>
        </w:rPr>
      </w:pPr>
      <w:r>
        <w:rPr>
          <w:rFonts w:hint="eastAsia" w:hAnsi="宋体"/>
          <w:sz w:val="24"/>
          <w:highlight w:val="none"/>
        </w:rPr>
        <w:t xml:space="preserve">【提供物业经理相关证明材料扫描件（加盖投标人公章）及投标人近一年中任意一个月份（不含投标当月）经社保部门确认的社保缴纳证明扫描件（加盖投标人公章）上传系统，未按要求提供不得分】</w:t>
      </w:r>
      <w:r>
        <w:rPr>
          <w:rFonts w:hint="eastAsia" w:hAnsi="宋体"/>
          <w:sz w:val="24"/>
          <w:highlight w:val="none"/>
        </w:rPr>
      </w:r>
      <w:r/>
    </w:p>
    <w:p>
      <w:pPr>
        <w:pStyle w:val="891"/>
        <w:ind w:firstLine="480"/>
        <w:jc w:val="left"/>
        <w:spacing w:line="360" w:lineRule="auto"/>
        <w:tabs>
          <w:tab w:val="left" w:pos="900" w:leader="none"/>
        </w:tabs>
        <w:rPr>
          <w:rFonts w:hint="eastAsia" w:hAnsi="宋体"/>
          <w:sz w:val="24"/>
          <w:highlight w:val="none"/>
        </w:rPr>
      </w:pPr>
      <w:r>
        <w:rPr>
          <w:rFonts w:hint="eastAsia" w:hAnsi="宋体"/>
          <w:sz w:val="24"/>
          <w:highlight w:val="none"/>
        </w:rPr>
        <w:t xml:space="preserve">（2）保安队长（</w:t>
      </w:r>
      <w:r>
        <w:rPr>
          <w:rFonts w:hint="eastAsia" w:hAnsi="宋体"/>
          <w:sz w:val="24"/>
          <w:highlight w:val="none"/>
          <w:lang w:val="en-US" w:eastAsia="zh-CN"/>
        </w:rPr>
        <w:t xml:space="preserve">1.5</w:t>
      </w:r>
      <w:r>
        <w:rPr>
          <w:rFonts w:hint="eastAsia" w:hAnsi="宋体"/>
          <w:sz w:val="24"/>
          <w:highlight w:val="none"/>
        </w:rPr>
        <w:t xml:space="preserve">分）：</w:t>
      </w:r>
      <w:r>
        <w:rPr>
          <w:rFonts w:hint="eastAsia" w:hAnsi="宋体"/>
          <w:sz w:val="24"/>
          <w:highlight w:val="none"/>
        </w:rPr>
      </w:r>
      <w:r/>
    </w:p>
    <w:p>
      <w:pPr>
        <w:pStyle w:val="891"/>
        <w:ind w:firstLine="480"/>
        <w:jc w:val="left"/>
        <w:spacing w:line="360" w:lineRule="auto"/>
        <w:tabs>
          <w:tab w:val="left" w:pos="900" w:leader="none"/>
        </w:tabs>
        <w:rPr>
          <w:rFonts w:hint="eastAsia" w:hAnsi="宋体"/>
          <w:sz w:val="24"/>
          <w:highlight w:val="none"/>
        </w:rPr>
      </w:pPr>
      <w:r>
        <w:rPr>
          <w:rFonts w:hint="eastAsia" w:hAnsi="宋体"/>
          <w:sz w:val="24"/>
          <w:highlight w:val="none"/>
        </w:rPr>
        <w:t xml:space="preserve">具有</w:t>
      </w:r>
      <w:r>
        <w:rPr>
          <w:rFonts w:hint="eastAsia" w:hAnsi="宋体"/>
          <w:sz w:val="24"/>
          <w:highlight w:val="none"/>
          <w:lang w:val="en-US" w:eastAsia="zh-CN"/>
        </w:rPr>
        <w:t xml:space="preserve">大专</w:t>
      </w:r>
      <w:r>
        <w:rPr>
          <w:rFonts w:hint="eastAsia" w:hAnsi="宋体"/>
          <w:sz w:val="24"/>
          <w:highlight w:val="none"/>
        </w:rPr>
        <w:t xml:space="preserve">及以上学历的</w:t>
      </w:r>
      <w:r>
        <w:rPr>
          <w:rFonts w:hint="eastAsia" w:hAnsi="宋体"/>
          <w:sz w:val="24"/>
          <w:highlight w:val="none"/>
          <w:lang w:val="en-US" w:eastAsia="zh-CN"/>
        </w:rPr>
        <w:t xml:space="preserve">得0.5分，</w:t>
      </w:r>
      <w:r>
        <w:rPr>
          <w:rFonts w:hint="eastAsia" w:hAnsi="宋体"/>
          <w:sz w:val="24"/>
          <w:highlight w:val="none"/>
        </w:rPr>
        <w:t xml:space="preserve">具有行政主管部门颁发的中级（四级）</w:t>
      </w:r>
      <w:r>
        <w:rPr>
          <w:rFonts w:hint="eastAsia" w:hAnsi="宋体"/>
          <w:sz w:val="24"/>
          <w:highlight w:val="none"/>
          <w:lang w:val="en-US" w:eastAsia="zh-CN"/>
        </w:rPr>
        <w:t xml:space="preserve">及以上</w:t>
      </w:r>
      <w:r>
        <w:rPr>
          <w:rFonts w:hint="eastAsia" w:hAnsi="宋体"/>
          <w:sz w:val="24"/>
          <w:highlight w:val="none"/>
        </w:rPr>
        <w:t xml:space="preserve">消防设施操作员</w:t>
      </w:r>
      <w:r>
        <w:rPr>
          <w:rFonts w:hint="eastAsia" w:hAnsi="宋体"/>
          <w:sz w:val="24"/>
          <w:highlight w:val="none"/>
          <w:lang w:val="en-US" w:eastAsia="zh-CN"/>
        </w:rPr>
        <w:t xml:space="preserve">或</w:t>
      </w:r>
      <w:r>
        <w:rPr>
          <w:rFonts w:hint="eastAsia" w:hAnsi="宋体"/>
          <w:sz w:val="24"/>
          <w:highlight w:val="none"/>
        </w:rPr>
        <w:t xml:space="preserve">中级（四级）</w:t>
      </w:r>
      <w:r>
        <w:rPr>
          <w:rFonts w:hint="eastAsia" w:hAnsi="宋体"/>
          <w:sz w:val="24"/>
          <w:highlight w:val="none"/>
          <w:lang w:val="en-US" w:eastAsia="zh-CN"/>
        </w:rPr>
        <w:t xml:space="preserve">及以上</w:t>
      </w:r>
      <w:r>
        <w:rPr>
          <w:rFonts w:hint="eastAsia" w:ascii="宋体" w:cs="宋体"/>
          <w:bCs/>
          <w:color w:val="000000"/>
          <w:sz w:val="24"/>
          <w:highlight w:val="none"/>
        </w:rPr>
        <w:t xml:space="preserve">建（构）筑物消防员</w:t>
      </w:r>
      <w:r>
        <w:rPr>
          <w:rFonts w:hint="eastAsia" w:ascii="宋体" w:cs="宋体"/>
          <w:bCs/>
          <w:color w:val="000000"/>
          <w:sz w:val="24"/>
          <w:highlight w:val="none"/>
          <w:lang w:val="en-US" w:eastAsia="zh-CN"/>
        </w:rPr>
        <w:t xml:space="preserve">证书</w:t>
      </w:r>
      <w:r>
        <w:rPr>
          <w:rFonts w:hint="eastAsia" w:hAnsi="宋体"/>
          <w:sz w:val="24"/>
          <w:highlight w:val="none"/>
        </w:rPr>
        <w:t xml:space="preserve">得1分；本项最高得</w:t>
      </w:r>
      <w:r>
        <w:rPr>
          <w:rFonts w:hint="eastAsia" w:hAnsi="宋体"/>
          <w:sz w:val="24"/>
          <w:highlight w:val="none"/>
          <w:lang w:val="en-US" w:eastAsia="zh-CN"/>
        </w:rPr>
        <w:t xml:space="preserve">1.5</w:t>
      </w:r>
      <w:r>
        <w:rPr>
          <w:rFonts w:hint="eastAsia" w:hAnsi="宋体"/>
          <w:sz w:val="24"/>
          <w:highlight w:val="none"/>
        </w:rPr>
        <w:t xml:space="preserve">分。</w:t>
      </w:r>
      <w:r>
        <w:rPr>
          <w:rFonts w:hint="eastAsia" w:hAnsi="宋体"/>
          <w:sz w:val="24"/>
          <w:highlight w:val="none"/>
        </w:rPr>
      </w:r>
      <w:r/>
    </w:p>
    <w:p>
      <w:pPr>
        <w:pStyle w:val="891"/>
        <w:ind w:firstLine="480"/>
        <w:jc w:val="left"/>
        <w:spacing w:line="360" w:lineRule="auto"/>
        <w:tabs>
          <w:tab w:val="left" w:pos="900" w:leader="none"/>
        </w:tabs>
        <w:rPr>
          <w:rFonts w:hint="eastAsia" w:hAnsi="宋体"/>
          <w:sz w:val="24"/>
          <w:highlight w:val="none"/>
        </w:rPr>
      </w:pPr>
      <w:r>
        <w:rPr>
          <w:rFonts w:hint="eastAsia" w:hAnsi="宋体"/>
          <w:sz w:val="24"/>
          <w:highlight w:val="none"/>
        </w:rPr>
        <w:t xml:space="preserve">【提供保安队长相关证明材料扫描件（加盖投标人公章）及投标人近一年中任意一个月份（不含投标当月）经社保部门确认的社保缴纳证明扫描件（加盖投标人公章）上传系统，未按要求提供不得分】</w:t>
      </w:r>
      <w:r>
        <w:rPr>
          <w:rFonts w:hint="eastAsia" w:hAnsi="宋体"/>
          <w:sz w:val="24"/>
          <w:highlight w:val="none"/>
        </w:rPr>
      </w:r>
      <w:r/>
    </w:p>
    <w:p>
      <w:pPr>
        <w:pStyle w:val="891"/>
        <w:ind w:firstLine="480"/>
        <w:jc w:val="left"/>
        <w:spacing w:line="360" w:lineRule="auto"/>
        <w:tabs>
          <w:tab w:val="left" w:pos="900" w:leader="none"/>
        </w:tabs>
        <w:rPr>
          <w:rFonts w:hint="eastAsia" w:hAnsi="宋体"/>
          <w:sz w:val="24"/>
          <w:highlight w:val="none"/>
        </w:rPr>
      </w:pPr>
      <w:r>
        <w:rPr>
          <w:rFonts w:hint="eastAsia" w:hAnsi="宋体"/>
          <w:sz w:val="24"/>
          <w:highlight w:val="none"/>
        </w:rPr>
        <w:t xml:space="preserve">（3）其他人员（除物业经理、保安队长）（13分）</w:t>
      </w:r>
      <w:r>
        <w:rPr>
          <w:rFonts w:hint="eastAsia" w:hAnsi="宋体"/>
          <w:sz w:val="24"/>
          <w:highlight w:val="none"/>
        </w:rPr>
      </w:r>
      <w:r/>
    </w:p>
    <w:p>
      <w:pPr>
        <w:pStyle w:val="891"/>
        <w:ind w:firstLine="480"/>
        <w:jc w:val="left"/>
        <w:spacing w:line="360" w:lineRule="auto"/>
        <w:tabs>
          <w:tab w:val="left" w:pos="900" w:leader="none"/>
        </w:tabs>
        <w:rPr>
          <w:rFonts w:hint="eastAsia" w:hAnsi="宋体"/>
          <w:sz w:val="24"/>
          <w:highlight w:val="none"/>
        </w:rPr>
      </w:pPr>
      <w:r>
        <w:rPr>
          <w:rFonts w:hint="eastAsia" w:hAnsi="宋体"/>
          <w:sz w:val="24"/>
          <w:highlight w:val="none"/>
        </w:rPr>
        <w:t xml:space="preserve">①具有行政主管部门颁发的中级（四级）</w:t>
      </w:r>
      <w:r>
        <w:rPr>
          <w:rFonts w:hint="eastAsia" w:hAnsi="宋体"/>
          <w:sz w:val="24"/>
          <w:highlight w:val="none"/>
          <w:lang w:val="en-US" w:eastAsia="zh-CN"/>
        </w:rPr>
        <w:t xml:space="preserve">及以上</w:t>
      </w:r>
      <w:r>
        <w:rPr>
          <w:rFonts w:hint="eastAsia" w:hAnsi="宋体"/>
          <w:sz w:val="24"/>
          <w:highlight w:val="none"/>
        </w:rPr>
        <w:t xml:space="preserve">消防设施操作员</w:t>
      </w:r>
      <w:r>
        <w:rPr>
          <w:rFonts w:hint="eastAsia" w:hAnsi="宋体"/>
          <w:sz w:val="24"/>
          <w:highlight w:val="none"/>
          <w:lang w:val="en-US" w:eastAsia="zh-CN"/>
        </w:rPr>
        <w:t xml:space="preserve">或</w:t>
      </w:r>
      <w:r>
        <w:rPr>
          <w:rFonts w:hint="eastAsia" w:hAnsi="宋体"/>
          <w:sz w:val="24"/>
          <w:highlight w:val="none"/>
        </w:rPr>
        <w:t xml:space="preserve">中级（四级）</w:t>
      </w:r>
      <w:r>
        <w:rPr>
          <w:rFonts w:hint="eastAsia" w:hAnsi="宋体"/>
          <w:sz w:val="24"/>
          <w:highlight w:val="none"/>
          <w:lang w:val="en-US" w:eastAsia="zh-CN"/>
        </w:rPr>
        <w:t xml:space="preserve">及以上</w:t>
      </w:r>
      <w:r>
        <w:rPr>
          <w:rFonts w:hint="eastAsia" w:ascii="宋体" w:cs="宋体"/>
          <w:bCs/>
          <w:color w:val="000000"/>
          <w:sz w:val="24"/>
          <w:highlight w:val="none"/>
        </w:rPr>
        <w:t xml:space="preserve">建（构）筑物消防员</w:t>
      </w:r>
      <w:r>
        <w:rPr>
          <w:rFonts w:hint="eastAsia" w:ascii="宋体" w:cs="宋体"/>
          <w:bCs/>
          <w:color w:val="000000"/>
          <w:sz w:val="24"/>
          <w:highlight w:val="none"/>
          <w:lang w:val="en-US" w:eastAsia="zh-CN"/>
        </w:rPr>
        <w:t xml:space="preserve">证书</w:t>
      </w:r>
      <w:r>
        <w:rPr>
          <w:rFonts w:hint="eastAsia" w:hAnsi="宋体"/>
          <w:sz w:val="24"/>
          <w:highlight w:val="none"/>
        </w:rPr>
        <w:t xml:space="preserve">的，每张1分，最多得</w:t>
      </w:r>
      <w:r>
        <w:rPr>
          <w:rFonts w:hint="eastAsia" w:hAnsi="宋体"/>
          <w:sz w:val="24"/>
          <w:highlight w:val="none"/>
          <w:lang w:val="en-US" w:eastAsia="zh-CN"/>
        </w:rPr>
        <w:t xml:space="preserve">5</w:t>
      </w:r>
      <w:r>
        <w:rPr>
          <w:rFonts w:hint="eastAsia" w:hAnsi="宋体"/>
          <w:sz w:val="24"/>
          <w:highlight w:val="none"/>
        </w:rPr>
        <w:t xml:space="preserve">分；</w:t>
      </w:r>
      <w:r>
        <w:rPr>
          <w:rFonts w:hint="eastAsia" w:hAnsi="宋体"/>
          <w:sz w:val="24"/>
          <w:highlight w:val="none"/>
        </w:rPr>
      </w:r>
      <w:r/>
    </w:p>
    <w:p>
      <w:pPr>
        <w:pStyle w:val="891"/>
        <w:ind w:firstLine="480"/>
        <w:jc w:val="left"/>
        <w:spacing w:line="360" w:lineRule="auto"/>
        <w:tabs>
          <w:tab w:val="left" w:pos="900" w:leader="none"/>
        </w:tabs>
        <w:rPr>
          <w:rFonts w:hint="eastAsia" w:hAnsi="宋体"/>
          <w:sz w:val="24"/>
          <w:highlight w:val="none"/>
        </w:rPr>
      </w:pPr>
      <w:r>
        <w:rPr>
          <w:rFonts w:hint="eastAsia" w:hAnsi="宋体"/>
          <w:sz w:val="24"/>
          <w:highlight w:val="none"/>
        </w:rPr>
        <w:t xml:space="preserve">②具有行政主管部门颁发的</w:t>
      </w:r>
      <w:r>
        <w:rPr>
          <w:rFonts w:hint="eastAsia" w:hAnsi="宋体"/>
          <w:sz w:val="24"/>
          <w:highlight w:val="none"/>
          <w:lang w:val="zh-CN"/>
        </w:rPr>
        <w:t xml:space="preserve">特种设备作业人员证（</w:t>
      </w:r>
      <w:r>
        <w:rPr>
          <w:rFonts w:hint="eastAsia" w:hAnsi="宋体"/>
          <w:sz w:val="24"/>
          <w:highlight w:val="none"/>
        </w:rPr>
        <w:t xml:space="preserve">A证）的，有一个得2分，最多得4分；</w:t>
      </w:r>
      <w:r>
        <w:rPr>
          <w:rFonts w:hint="eastAsia" w:hAnsi="宋体"/>
          <w:sz w:val="24"/>
          <w:highlight w:val="none"/>
        </w:rPr>
      </w:r>
      <w:r/>
    </w:p>
    <w:p>
      <w:pPr>
        <w:pStyle w:val="891"/>
        <w:ind w:firstLine="480"/>
        <w:jc w:val="left"/>
        <w:spacing w:line="360" w:lineRule="auto"/>
        <w:tabs>
          <w:tab w:val="left" w:pos="900" w:leader="none"/>
        </w:tabs>
        <w:rPr>
          <w:rFonts w:hint="eastAsia" w:hAnsi="宋体"/>
          <w:sz w:val="24"/>
          <w:highlight w:val="none"/>
        </w:rPr>
      </w:pPr>
      <w:r>
        <w:rPr>
          <w:rFonts w:hint="eastAsia" w:hAnsi="宋体"/>
          <w:sz w:val="24"/>
          <w:highlight w:val="none"/>
        </w:rPr>
        <w:t xml:space="preserve">③具有高压或低压电工证的，有一个得1分，最多得4分；</w:t>
      </w:r>
      <w:r>
        <w:rPr>
          <w:rFonts w:hint="eastAsia" w:hAnsi="宋体"/>
          <w:sz w:val="24"/>
          <w:highlight w:val="none"/>
        </w:rPr>
      </w:r>
      <w:r/>
    </w:p>
    <w:p>
      <w:pPr>
        <w:pStyle w:val="980"/>
        <w:ind w:firstLine="360"/>
        <w:spacing w:before="0" w:after="0" w:line="500" w:lineRule="exact"/>
        <w:rPr>
          <w:rFonts w:hint="eastAsia" w:hAnsi="宋体"/>
          <w:sz w:val="24"/>
          <w:highlight w:val="none"/>
        </w:rPr>
      </w:pPr>
      <w:r>
        <w:rPr>
          <w:rFonts w:hint="eastAsia" w:hAnsi="宋体"/>
          <w:sz w:val="24"/>
          <w:highlight w:val="none"/>
        </w:rPr>
        <w:t xml:space="preserve">【以上人员</w:t>
      </w:r>
      <w:r>
        <w:rPr>
          <w:rFonts w:hint="eastAsia" w:hAnsi="宋体"/>
          <w:sz w:val="24"/>
          <w:highlight w:val="none"/>
          <w:lang w:val="zh-CN"/>
        </w:rPr>
        <w:t xml:space="preserve">一人多证不重复得分，</w:t>
      </w:r>
      <w:r>
        <w:rPr>
          <w:rFonts w:hint="eastAsia" w:hAnsi="宋体"/>
          <w:sz w:val="24"/>
          <w:highlight w:val="none"/>
        </w:rPr>
        <w:t xml:space="preserve">按最高分计。投标时须提供上述人员证书原件扫描件加盖公章上传系统，同时提供投标人为以上人员缴纳的近一年中任意一个月份（不含投标当月）社保证明资料扫描件或带有清晰二维码的官网扫描件加盖公章上传系统，否则不得分。】</w:t>
      </w:r>
      <w:r>
        <w:rPr>
          <w:rFonts w:hint="eastAsia" w:hAnsi="宋体"/>
          <w:sz w:val="24"/>
          <w:highlight w:val="none"/>
        </w:rPr>
      </w:r>
      <w:r/>
    </w:p>
    <w:p>
      <w:pPr>
        <w:pStyle w:val="980"/>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（二）技术部分（</w:t>
      </w:r>
      <w:r>
        <w:rPr>
          <w:rFonts w:hint="eastAsia" w:ascii="宋体" w:hAnsi="宋体"/>
          <w:b/>
          <w:color w:val="000000"/>
          <w:sz w:val="28"/>
          <w:szCs w:val="28"/>
          <w:lang w:val="en-US" w:eastAsia="zh-CN"/>
        </w:rPr>
        <w:t xml:space="preserve">50</w:t>
      </w:r>
      <w:r>
        <w:rPr>
          <w:rFonts w:hint="eastAsia" w:ascii="宋体" w:hAnsi="宋体"/>
          <w:b/>
          <w:color w:val="000000"/>
          <w:sz w:val="28"/>
          <w:szCs w:val="28"/>
        </w:rPr>
        <w:t xml:space="preserve">分）</w:t>
      </w:r>
      <w:r>
        <w:rPr>
          <w:rFonts w:hint="eastAsia" w:ascii="宋体" w:hAnsi="宋体"/>
          <w:b/>
          <w:color w:val="000000"/>
          <w:sz w:val="28"/>
          <w:szCs w:val="28"/>
        </w:rPr>
      </w:r>
      <w:r/>
    </w:p>
    <w:p>
      <w:pPr>
        <w:pStyle w:val="980"/>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注：技术部分属于暗标，投标人在制作技术部分相关内容时不得有体现投标人身份的内容，否则投标无效。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891"/>
        <w:numPr>
          <w:ilvl w:val="4"/>
          <w:numId w:val="11"/>
        </w:numPr>
        <w:ind w:left="0" w:firstLine="482"/>
        <w:spacing w:line="500" w:lineRule="exact"/>
        <w:tabs>
          <w:tab w:val="left" w:pos="525" w:leader="none"/>
          <w:tab w:val="left" w:pos="945" w:leader="none"/>
          <w:tab w:val="left" w:pos="1155" w:leader="none"/>
          <w:tab w:val="left" w:pos="3823" w:leader="none"/>
        </w:tabs>
        <w:rPr>
          <w:rFonts w:hAnsi="宋体"/>
          <w:b/>
          <w:bCs/>
          <w:sz w:val="24"/>
          <w:highlight w:val="none"/>
        </w:rPr>
      </w:pPr>
      <w:r>
        <w:rPr>
          <w:rFonts w:hint="eastAsia" w:hAnsi="宋体"/>
          <w:b/>
          <w:bCs/>
          <w:sz w:val="24"/>
          <w:highlight w:val="none"/>
        </w:rPr>
        <w:t xml:space="preserve">服务方案</w:t>
      </w:r>
      <w:r>
        <w:rPr>
          <w:rFonts w:hAnsi="宋体"/>
          <w:b/>
          <w:bCs/>
          <w:sz w:val="24"/>
          <w:highlight w:val="none"/>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目标及整体设想（7分）：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管理服务体系（8分）：内容包括：①综合管理服务体系；②公共区域秩序维护服务体系；③公共区域清洁管理服务体系；④公用设施设备日常运行、保养、维修管理服务体系。⑤物资装备的配备及维保使用方案。</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方案完整、科学合理，设计清晰详细，完全符合本项目需求，且能够提供上述5项全部方案的，得8分；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方案较完整，科学合理性较强，设计较清晰详细，能够符合本项目需求，能够提供上述4-5项方案的，得6分；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方案完整性一般，科学合理性一般，设计清晰详细程度一般，能够符合本项目需求，能够提供上述3-5项方案的，得4分；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方案完整性、科学合理性、设计的清晰详细程度等只能基本满足要求，能够提供上述2-5项方案的，得2分；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培训及日常管理标准和措施（7分）：内容包括：①物业管理服务的岗前培训目标、方案、计划、内容等和物业管理服务的阶段性培训管理；②综合管理的日常管理标准及措施；③保安管理的日常管理标准及措施；④保洁管理的日常管理标准及措施；⑤绿化管理的日常管理标准及措施。</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（4）管理规章制度（7分）：内容包括：①管理运作制度与客户服务制度；②安全管理制度；③日常巡检制度；④清洁管理制度；⑤档案资料的建立、分类管理等制度。</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综合协调方案和正式接管前具体措施（7分）：内容包括：①与采购人、物业管理行政主管部门的协调；②与其他单位、部门的协调；③物业管理服务正式接管前的工作内容；④物业管理服务正式接管前的注意事项；⑤物业管理服务正式接管前的具体措施。</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 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应急预案及措施、管理重点难点和措施（7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服务响应、特色与创新（7分）：内容包括：①综合管理服务响应时间；②公共区域秩序维护服务响应时间；③公共区域清洁服务响应时间；④公用设施设备日常运行、保养、维修服务响应时间；⑤针对投标项目，提出有针对性、可落地、可执行的物业管理服务特色与创新举措。</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891"/>
        <w:ind w:firstLine="480"/>
        <w:jc w:val="left"/>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宋体" w:hAnsi="宋体" w:eastAsia="宋体" w:cs="Times New Roman"/>
          <w:bCs/>
          <w:color w:val="000000"/>
          <w:sz w:val="24"/>
          <w:szCs w:val="24"/>
          <w:highlight w:val="none"/>
          <w:lang w:val="en-US" w:eastAsia="zh-CN"/>
        </w:rPr>
        <w:outlineLvl w:val="0"/>
      </w:pPr>
      <w:r>
        <w:rPr>
          <w:rFonts w:hint="eastAsia" w:ascii="宋体" w:hAnsi="宋体" w:eastAsia="宋体" w:cs="Times New Roman"/>
          <w:bCs/>
          <w:color w:val="000000"/>
          <w:sz w:val="24"/>
          <w:szCs w:val="24"/>
          <w:highlight w:val="none"/>
          <w:lang w:val="en-US" w:eastAsia="zh-CN"/>
        </w:rPr>
      </w:r>
      <w:r/>
    </w:p>
    <w:p>
      <w:pPr>
        <w:pStyle w:val="891"/>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80"/>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26554094"/>
      <w:r/>
      <w:bookmarkStart w:id="199" w:name="_Toc120614282"/>
      <w:r/>
      <w:bookmarkStart w:id="200" w:name="_Toc49090576"/>
      <w:r>
        <w:rPr>
          <w:rFonts w:hint="eastAsia" w:cs="Arial"/>
          <w:b/>
          <w:sz w:val="30"/>
          <w:szCs w:val="30"/>
        </w:rPr>
        <w:t xml:space="preserve">第一部分  投标文件内容</w:t>
      </w:r>
      <w:r>
        <w:rPr>
          <w:rFonts w:hint="eastAsia" w:cs="Arial"/>
          <w:b/>
          <w:sz w:val="30"/>
          <w:szCs w:val="30"/>
        </w:rPr>
      </w:r>
      <w:r/>
    </w:p>
    <w:p>
      <w:pPr>
        <w:pStyle w:val="980"/>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80"/>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80"/>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80"/>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80"/>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980"/>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80"/>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80"/>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80"/>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7"/>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80"/>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80"/>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80"/>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80"/>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80"/>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80"/>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80"/>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80"/>
              <w:ind w:firstLine="0"/>
              <w:jc w:val="center"/>
              <w:spacing w:before="0" w:after="0" w:line="240" w:lineRule="auto"/>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980"/>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980"/>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980"/>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980"/>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80"/>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80"/>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891"/>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91"/>
        <w:numPr>
          <w:ilvl w:val="0"/>
          <w:numId w:val="12"/>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91"/>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891"/>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91"/>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91"/>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91"/>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80"/>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80"/>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80"/>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80"/>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80"/>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80"/>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80"/>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80"/>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80"/>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80"/>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80"/>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80"/>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80"/>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80"/>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80"/>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80"/>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80"/>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80"/>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80"/>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80"/>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80"/>
              <w:ind w:firstLine="0"/>
              <w:jc w:val="both"/>
              <w:spacing w:before="0" w:after="0" w:line="240" w:lineRule="auto"/>
              <w:rPr>
                <w:rFonts w:hint="eastAsia" w:cs="Arial"/>
              </w:rPr>
            </w:pPr>
            <w:r>
              <w:rPr>
                <w:rFonts w:hint="eastAsia" w:cs="Arial"/>
              </w:rPr>
            </w:r>
            <w:r/>
          </w:p>
        </w:tc>
      </w:tr>
    </w:tbl>
    <w:p>
      <w:pPr>
        <w:pStyle w:val="891"/>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91"/>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91"/>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91"/>
        <w:numPr>
          <w:ilvl w:val="0"/>
          <w:numId w:val="13"/>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91"/>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891"/>
        <w:rPr>
          <w:rFonts w:hint="eastAsia"/>
          <w:b/>
          <w:sz w:val="28"/>
          <w:szCs w:val="28"/>
        </w:rPr>
      </w:pPr>
      <w:r>
        <w:rPr>
          <w:rFonts w:hint="eastAsia"/>
          <w:b/>
          <w:sz w:val="28"/>
          <w:szCs w:val="28"/>
        </w:rPr>
        <w:t xml:space="preserve">（二）其他证明文件</w:t>
      </w:r>
      <w:r>
        <w:rPr>
          <w:rFonts w:hint="eastAsia"/>
          <w:b/>
          <w:sz w:val="28"/>
          <w:szCs w:val="28"/>
        </w:rPr>
      </w:r>
      <w:r/>
    </w:p>
    <w:p>
      <w:pPr>
        <w:pStyle w:val="891"/>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91"/>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891"/>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80"/>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91"/>
        <w:jc w:val="center"/>
        <w:rPr>
          <w:rFonts w:hint="eastAsia" w:ascii="宋体" w:hAnsi="宋体"/>
          <w:b/>
          <w:sz w:val="72"/>
          <w:shd w:val="clear" w:color="ffffff" w:fill="d9d9d9"/>
        </w:rPr>
      </w:pPr>
      <w:r>
        <w:rPr>
          <w:rFonts w:hint="eastAsia" w:ascii="宋体" w:hAnsi="宋体"/>
          <w:b/>
          <w:sz w:val="72"/>
          <w:shd w:val="clear" w:color="ffffff" w:fill="d9d9d9"/>
        </w:rPr>
      </w:r>
      <w:r/>
    </w:p>
    <w:p>
      <w:pPr>
        <w:pStyle w:val="891"/>
        <w:jc w:val="center"/>
        <w:rPr>
          <w:rFonts w:hint="eastAsia" w:ascii="宋体" w:hAnsi="宋体"/>
          <w:b/>
          <w:sz w:val="72"/>
          <w:shd w:val="clear" w:color="ffffff" w:fill="d9d9d9"/>
        </w:rPr>
      </w:pPr>
      <w:r>
        <w:rPr>
          <w:rFonts w:hint="eastAsia" w:ascii="宋体" w:hAnsi="宋体"/>
          <w:b/>
          <w:sz w:val="72"/>
          <w:shd w:val="clear" w:color="ffffff" w:fill="d9d9d9"/>
        </w:rPr>
      </w:r>
      <w:r/>
    </w:p>
    <w:p>
      <w:pPr>
        <w:pStyle w:val="891"/>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91"/>
        <w:jc w:val="center"/>
        <w:rPr>
          <w:rFonts w:hint="eastAsia" w:ascii="宋体" w:hAnsi="宋体"/>
          <w:b/>
          <w:sz w:val="72"/>
          <w:shd w:val="clear" w:color="ffffff" w:fill="d9d9d9"/>
        </w:rPr>
      </w:pPr>
      <w:r>
        <w:rPr>
          <w:rFonts w:hint="eastAsia" w:ascii="宋体" w:hAnsi="宋体"/>
          <w:b/>
          <w:sz w:val="72"/>
          <w:shd w:val="clear" w:color="ffffff" w:fill="d9d9d9"/>
        </w:rPr>
      </w:r>
      <w:r/>
    </w:p>
    <w:p>
      <w:pPr>
        <w:pStyle w:val="891"/>
        <w:jc w:val="center"/>
        <w:rPr>
          <w:rFonts w:hint="eastAsia" w:ascii="宋体" w:hAnsi="宋体"/>
          <w:b/>
          <w:sz w:val="72"/>
          <w:shd w:val="clear" w:color="ffffff" w:fill="d9d9d9"/>
        </w:rPr>
      </w:pPr>
      <w:r>
        <w:rPr>
          <w:rFonts w:hint="eastAsia" w:ascii="宋体" w:hAnsi="宋体"/>
          <w:b/>
          <w:sz w:val="72"/>
          <w:shd w:val="clear" w:color="ffffff" w:fill="d9d9d9"/>
        </w:rPr>
      </w:r>
      <w:r/>
    </w:p>
    <w:p>
      <w:pPr>
        <w:pStyle w:val="891"/>
        <w:jc w:val="center"/>
        <w:rPr>
          <w:rFonts w:hint="eastAsia" w:ascii="宋体" w:hAnsi="宋体"/>
          <w:b/>
          <w:sz w:val="72"/>
          <w:shd w:val="clear" w:color="ffffff" w:fill="d9d9d9"/>
        </w:rPr>
      </w:pPr>
      <w:r>
        <w:rPr>
          <w:rFonts w:hint="eastAsia" w:ascii="宋体" w:hAnsi="宋体"/>
          <w:b/>
          <w:sz w:val="72"/>
          <w:shd w:val="clear" w:color="ffffff" w:fill="d9d9d9"/>
        </w:rPr>
      </w:r>
      <w:r/>
    </w:p>
    <w:p>
      <w:pPr>
        <w:pStyle w:val="891"/>
        <w:jc w:val="center"/>
        <w:rPr>
          <w:rFonts w:hint="eastAsia" w:ascii="宋体" w:hAnsi="宋体"/>
          <w:b/>
          <w:sz w:val="72"/>
          <w:shd w:val="clear" w:color="ffffff" w:fill="d9d9d9"/>
        </w:rPr>
      </w:pPr>
      <w:r>
        <w:rPr>
          <w:rFonts w:hint="eastAsia" w:ascii="宋体" w:hAnsi="宋体"/>
          <w:b/>
          <w:sz w:val="72"/>
          <w:shd w:val="clear" w:color="ffffff" w:fill="d9d9d9"/>
        </w:rPr>
      </w:r>
      <w:r/>
    </w:p>
    <w:p>
      <w:pPr>
        <w:pStyle w:val="891"/>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JSZC-320214-JZCG-G2026-0095</w:t>
      </w:r>
      <w:r>
        <w:rPr>
          <w:rFonts w:hint="eastAsia" w:ascii="黑体" w:hAnsi="华文中宋" w:eastAsia="黑体"/>
          <w:bCs/>
          <w:color w:val="000000"/>
          <w:sz w:val="30"/>
          <w:szCs w:val="30"/>
          <w:lang w:eastAsia="zh-CN"/>
        </w:rPr>
      </w:r>
      <w:r/>
    </w:p>
    <w:p>
      <w:pPr>
        <w:pStyle w:val="891"/>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鸿运苑六二期安居房物业管理外包项目</w:t>
      </w:r>
      <w:r>
        <w:rPr>
          <w:rFonts w:hint="eastAsia" w:ascii="黑体" w:hAnsi="华文中宋" w:eastAsia="黑体"/>
          <w:bCs/>
          <w:color w:val="000000"/>
          <w:sz w:val="30"/>
          <w:szCs w:val="30"/>
          <w:lang w:eastAsia="zh-CN"/>
        </w:rPr>
      </w:r>
      <w:r/>
    </w:p>
    <w:p>
      <w:pPr>
        <w:pStyle w:val="891"/>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91"/>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91"/>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91"/>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78"/>
        <w:ind w:firstLine="480"/>
        <w:tabs>
          <w:tab w:val="left" w:pos="360" w:leader="none"/>
        </w:tabs>
        <w:rPr>
          <w:rFonts w:hint="eastAsia"/>
          <w:color w:val="000000"/>
          <w:sz w:val="24"/>
          <w:szCs w:val="24"/>
        </w:rPr>
      </w:pPr>
      <w:r>
        <w:rPr>
          <w:rFonts w:hint="eastAsia"/>
          <w:sz w:val="24"/>
          <w:szCs w:val="24"/>
        </w:rPr>
        <w:t xml:space="preserve">我公司（单位、</w:t>
      </w:r>
      <w:r>
        <w:rPr>
          <w:rFonts w:hint="eastAsia"/>
          <w:color w:val="000000"/>
          <w:sz w:val="24"/>
          <w:szCs w:val="24"/>
        </w:rPr>
        <w:t xml:space="preserve">联合体）针对</w:t>
      </w:r>
      <w:r>
        <w:rPr>
          <w:rFonts w:hint="eastAsia" w:ascii="宋体" w:hAnsi="宋体"/>
          <w:bCs/>
          <w:color w:val="000000"/>
          <w:sz w:val="24"/>
          <w:szCs w:val="24"/>
          <w:lang w:eastAsia="zh-CN"/>
        </w:rPr>
        <w:t xml:space="preserve">JSZC-320214-JZCG-G2026-0095</w:t>
      </w:r>
      <w:r>
        <w:rPr>
          <w:rFonts w:hint="eastAsia" w:ascii="宋体" w:hAnsi="宋体"/>
          <w:bCs/>
          <w:color w:val="000000"/>
          <w:sz w:val="24"/>
          <w:szCs w:val="24"/>
        </w:rPr>
        <w:t xml:space="preserve">项目，兹授权：</w:t>
      </w:r>
      <w:r>
        <w:rPr>
          <w:rFonts w:hint="eastAsia"/>
          <w:color w:val="000000"/>
          <w:sz w:val="24"/>
          <w:szCs w:val="24"/>
        </w:rPr>
      </w:r>
      <w:r/>
    </w:p>
    <w:p>
      <w:pPr>
        <w:pStyle w:val="978"/>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78"/>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78"/>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78"/>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78"/>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78"/>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78"/>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78"/>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78"/>
        <w:ind w:firstLine="0"/>
        <w:spacing w:line="360" w:lineRule="auto"/>
        <w:tabs>
          <w:tab w:val="left" w:pos="360" w:leader="none"/>
        </w:tabs>
        <w:rPr>
          <w:rFonts w:hint="eastAsia"/>
          <w:sz w:val="21"/>
          <w:szCs w:val="21"/>
        </w:rPr>
      </w:pPr>
      <w:r>
        <w:rPr>
          <w:rFonts w:hint="eastAsia"/>
          <w:sz w:val="21"/>
          <w:szCs w:val="21"/>
        </w:rPr>
      </w:r>
      <w:r/>
    </w:p>
    <w:p>
      <w:pPr>
        <w:pStyle w:val="978"/>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78"/>
        <w:numPr>
          <w:ilvl w:val="0"/>
          <w:numId w:val="14"/>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78"/>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78"/>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78"/>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78"/>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91"/>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891"/>
        <w:jc w:val="center"/>
        <w:spacing w:line="480" w:lineRule="auto"/>
        <w:rPr>
          <w:rFonts w:ascii="宋体"/>
          <w:bCs/>
          <w:color w:val="000000"/>
          <w:sz w:val="24"/>
          <w:szCs w:val="24"/>
        </w:rPr>
      </w:pPr>
      <w:r>
        <w:rPr>
          <w:rFonts w:ascii="宋体"/>
          <w:bCs/>
          <w:color w:val="000000"/>
          <w:sz w:val="24"/>
          <w:szCs w:val="24"/>
        </w:rPr>
      </w:r>
      <w:r/>
    </w:p>
    <w:p>
      <w:pPr>
        <w:pStyle w:val="891"/>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891"/>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w:t>
      </w:r>
      <w:r>
        <w:rPr>
          <w:rFonts w:hint="eastAsia" w:ascii="宋体" w:hAnsi="宋体"/>
          <w:bCs/>
          <w:color w:val="000000"/>
          <w:sz w:val="24"/>
          <w:szCs w:val="24"/>
        </w:rPr>
        <w:t xml:space="preserve">项目</w:t>
      </w:r>
      <w:r>
        <w:rPr>
          <w:rFonts w:hint="eastAsia" w:ascii="宋体" w:hAnsi="宋体"/>
          <w:bCs/>
          <w:color w:val="000000"/>
          <w:sz w:val="24"/>
          <w:szCs w:val="24"/>
          <w:lang w:eastAsia="zh-CN"/>
        </w:rPr>
        <w:t xml:space="preserve">JSZC-320214-JZCG-G2026-0095</w:t>
      </w:r>
      <w:r>
        <w:rPr>
          <w:rFonts w:hint="eastAsia" w:ascii="宋体" w:hAnsi="宋体"/>
          <w:bCs/>
          <w:color w:val="000000"/>
          <w:sz w:val="24"/>
          <w:szCs w:val="24"/>
        </w:rPr>
        <w:t xml:space="preserve">进</w:t>
      </w:r>
      <w:r>
        <w:rPr>
          <w:rFonts w:hint="eastAsia" w:ascii="宋体" w:hAnsi="宋体"/>
          <w:bCs/>
          <w:sz w:val="24"/>
          <w:szCs w:val="24"/>
        </w:rPr>
        <w:t xml:space="preserve">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9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9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9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91"/>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91"/>
        <w:spacing w:line="480" w:lineRule="auto"/>
        <w:rPr>
          <w:rFonts w:ascii="宋体"/>
          <w:bCs/>
          <w:color w:val="000000"/>
          <w:sz w:val="24"/>
          <w:szCs w:val="24"/>
        </w:rPr>
      </w:pPr>
      <w:r>
        <w:rPr>
          <w:rFonts w:ascii="宋体"/>
          <w:bCs/>
          <w:color w:val="000000"/>
          <w:sz w:val="24"/>
          <w:szCs w:val="24"/>
        </w:rPr>
      </w:r>
      <w:r/>
    </w:p>
    <w:p>
      <w:pPr>
        <w:pStyle w:val="891"/>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91"/>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891"/>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891"/>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891"/>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w:t>
      </w:r>
      <w:r>
        <w:rPr>
          <w:rFonts w:hint="eastAsia" w:ascii="宋体" w:hAnsi="宋体" w:eastAsia="宋体" w:cs="Times New Roman"/>
          <w:bCs/>
          <w:sz w:val="24"/>
          <w:szCs w:val="24"/>
          <w:u w:val="single"/>
        </w:rPr>
        <w:t xml:space="preserve">务（不含</w:t>
      </w:r>
      <w:r>
        <w:rPr>
          <w:rFonts w:hint="eastAsia" w:ascii="宋体" w:hAnsi="宋体" w:eastAsia="宋体" w:cs="Times New Roman"/>
          <w:bCs/>
          <w:sz w:val="24"/>
          <w:szCs w:val="24"/>
          <w:u w:val="single"/>
          <w:lang w:val="en-US" w:eastAsia="zh-CN"/>
        </w:rPr>
        <w:t xml:space="preserve">电梯系统维保</w:t>
      </w:r>
      <w:r>
        <w:rPr>
          <w:rFonts w:hint="eastAsia" w:ascii="宋体" w:hAnsi="宋体" w:eastAsia="宋体" w:cs="Times New Roman"/>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91"/>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hint="eastAsia" w:ascii="宋体" w:hAnsi="宋体" w:eastAsia="宋体" w:cs="Times New Roman"/>
          <w:bCs/>
          <w:sz w:val="24"/>
          <w:szCs w:val="24"/>
          <w:u w:val="single"/>
          <w:lang w:val="en-US" w:eastAsia="zh-CN"/>
        </w:rPr>
        <w:t xml:space="preserve">电梯系统维保</w:t>
      </w:r>
      <w:r>
        <w:rPr>
          <w:rFonts w:hint="eastAsia" w:ascii="宋体" w:hAnsi="宋体" w:eastAsia="宋体" w:cs="Times New Roman"/>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91"/>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91"/>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891"/>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91"/>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91"/>
        <w:ind w:firstLine="420"/>
        <w:spacing w:line="360" w:lineRule="auto"/>
      </w:pPr>
      <w:r/>
      <w:r/>
    </w:p>
    <w:p>
      <w:pPr>
        <w:pStyle w:val="891"/>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w:t>
      </w:r>
      <w:r>
        <w:rPr>
          <w:rFonts w:hint="eastAsia"/>
          <w:b/>
          <w:color w:val="000000"/>
          <w:u w:val="single"/>
        </w:rPr>
        <w:t xml:space="preserve">报为提供该项服务的承建（承接）商，“企业名称（盖章）”处须盖有相应承建（承接）商企业公章（即</w:t>
      </w:r>
      <w:r>
        <w:rPr>
          <w:rFonts w:hint="eastAsia" w:ascii="Times New Roman" w:hAnsi="Times New Roman" w:eastAsia="宋体" w:cs="Times New Roman"/>
          <w:b/>
          <w:color w:val="000000"/>
          <w:u w:val="single"/>
          <w:lang w:val="en-US" w:eastAsia="zh-CN"/>
        </w:rPr>
        <w:t xml:space="preserve">电梯系统维保</w:t>
      </w:r>
      <w:r>
        <w:rPr>
          <w:rFonts w:hint="eastAsia" w:ascii="Times New Roman" w:hAnsi="Times New Roman" w:eastAsia="宋体" w:cs="Times New Roman"/>
          <w:b/>
          <w:color w:val="000000"/>
          <w:u w:val="single"/>
        </w:rPr>
        <w:t xml:space="preserve">如</w:t>
      </w:r>
      <w:r>
        <w:rPr>
          <w:rFonts w:hint="eastAsia"/>
          <w:b/>
          <w:color w:val="000000"/>
          <w:u w:val="single"/>
        </w:rPr>
        <w:t xml:space="preserve">中标后由分包供应商承建（承接）的，则“企业名称（盖章）”处还须盖有该分包供应商单位公章）。</w:t>
      </w:r>
      <w:r>
        <w:rPr>
          <w:rFonts w:hint="eastAsia"/>
          <w:color w:val="000000"/>
        </w:rPr>
        <w:t xml:space="preserve">专</w:t>
      </w:r>
      <w:r>
        <w:rPr>
          <w:rFonts w:hint="eastAsia"/>
        </w:rPr>
        <w:t xml:space="preserve">门面向中小企业的项目投标人未按上述要求逐一进行填报的将被视为无效投标文件；非专门面向中小企业的项目投标人未按上述要求逐一进行填报的将不进行中、小、微型企业认定。</w:t>
      </w:r>
      <w:r/>
    </w:p>
    <w:p>
      <w:pPr>
        <w:pStyle w:val="891"/>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91"/>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891"/>
        <w:ind w:firstLine="480"/>
        <w:spacing w:line="360" w:lineRule="auto"/>
        <w:rPr>
          <w:rFonts w:ascii="宋体" w:hAnsi="宋体"/>
          <w:bCs/>
          <w:color w:val="ff0000"/>
          <w:sz w:val="24"/>
          <w:szCs w:val="24"/>
        </w:rPr>
      </w:pPr>
      <w:r>
        <w:rPr>
          <w:rFonts w:ascii="宋体" w:hAnsi="宋体"/>
          <w:bCs/>
          <w:color w:val="ff0000"/>
          <w:sz w:val="24"/>
          <w:szCs w:val="24"/>
        </w:rPr>
      </w:r>
      <w:r/>
    </w:p>
    <w:p>
      <w:pPr>
        <w:pStyle w:val="891"/>
        <w:ind w:firstLine="420"/>
        <w:spacing w:line="360" w:lineRule="auto"/>
      </w:pPr>
      <w:r/>
      <w:r/>
    </w:p>
    <w:p>
      <w:pPr>
        <w:pStyle w:val="891"/>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91"/>
        <w:ind w:firstLine="482"/>
        <w:spacing w:line="440" w:lineRule="exact"/>
        <w:rPr>
          <w:rFonts w:ascii="Arial" w:hAnsi="Arial"/>
          <w:b/>
          <w:sz w:val="24"/>
        </w:rPr>
      </w:pPr>
      <w:r>
        <w:rPr>
          <w:rFonts w:ascii="Arial" w:hAnsi="Arial"/>
          <w:b/>
          <w:sz w:val="24"/>
        </w:rPr>
      </w:r>
      <w:r/>
    </w:p>
    <w:p>
      <w:pPr>
        <w:pStyle w:val="891"/>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91"/>
        <w:jc w:val="center"/>
        <w:rPr>
          <w:rFonts w:ascii="黑体" w:eastAsia="黑体"/>
          <w:bCs/>
          <w:color w:val="000000"/>
          <w:sz w:val="28"/>
          <w:szCs w:val="28"/>
        </w:rPr>
      </w:pPr>
      <w:r>
        <w:rPr>
          <w:rFonts w:ascii="黑体" w:eastAsia="黑体"/>
          <w:bCs/>
          <w:color w:val="000000"/>
          <w:sz w:val="28"/>
          <w:szCs w:val="28"/>
        </w:rPr>
      </w:r>
      <w:r/>
    </w:p>
    <w:p>
      <w:pPr>
        <w:pStyle w:val="891"/>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91"/>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91"/>
        <w:ind w:firstLine="480"/>
        <w:spacing w:line="580" w:lineRule="exact"/>
        <w:rPr>
          <w:rFonts w:ascii="宋体" w:hAnsi="宋体"/>
          <w:bCs/>
          <w:color w:val="000000"/>
          <w:sz w:val="24"/>
          <w:szCs w:val="24"/>
        </w:rPr>
      </w:pPr>
      <w:r>
        <w:rPr>
          <w:rFonts w:ascii="宋体" w:hAnsi="宋体"/>
          <w:bCs/>
          <w:color w:val="000000"/>
          <w:sz w:val="24"/>
          <w:szCs w:val="24"/>
        </w:rPr>
      </w:r>
      <w:r/>
    </w:p>
    <w:p>
      <w:pPr>
        <w:pStyle w:val="891"/>
        <w:ind w:firstLine="480"/>
        <w:spacing w:line="580" w:lineRule="exact"/>
        <w:rPr>
          <w:rFonts w:ascii="宋体" w:hAnsi="宋体"/>
          <w:bCs/>
          <w:color w:val="000000"/>
          <w:sz w:val="24"/>
          <w:szCs w:val="24"/>
        </w:rPr>
      </w:pPr>
      <w:r>
        <w:rPr>
          <w:rFonts w:ascii="宋体" w:hAnsi="宋体"/>
          <w:bCs/>
          <w:color w:val="000000"/>
          <w:sz w:val="24"/>
          <w:szCs w:val="24"/>
        </w:rPr>
      </w:r>
      <w:r/>
    </w:p>
    <w:p>
      <w:pPr>
        <w:pStyle w:val="891"/>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91"/>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91"/>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891"/>
        <w:spacing w:line="360" w:lineRule="auto"/>
        <w:rPr>
          <w:rFonts w:hint="eastAsia"/>
          <w:b/>
          <w:sz w:val="30"/>
          <w:szCs w:val="30"/>
        </w:rPr>
      </w:pPr>
      <w:r>
        <w:rPr>
          <w:rFonts w:hint="eastAsia"/>
          <w:b/>
          <w:sz w:val="30"/>
          <w:szCs w:val="30"/>
        </w:rPr>
      </w:r>
      <w:r/>
    </w:p>
    <w:p>
      <w:pPr>
        <w:pStyle w:val="891"/>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91"/>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891"/>
        <w:ind w:firstLine="480"/>
        <w:spacing w:line="400" w:lineRule="exact"/>
        <w:rPr>
          <w:rFonts w:ascii="宋体"/>
          <w:bCs/>
          <w:color w:val="000000"/>
          <w:sz w:val="24"/>
          <w:szCs w:val="24"/>
        </w:rPr>
      </w:pPr>
      <w:r>
        <w:rPr>
          <w:rFonts w:ascii="宋体"/>
          <w:bCs/>
          <w:color w:val="000000"/>
          <w:sz w:val="24"/>
          <w:szCs w:val="24"/>
        </w:rPr>
      </w:r>
      <w:r/>
    </w:p>
    <w:p>
      <w:pPr>
        <w:pStyle w:val="891"/>
        <w:ind w:firstLine="480"/>
        <w:spacing w:line="400" w:lineRule="exact"/>
        <w:rPr>
          <w:rFonts w:ascii="宋体"/>
          <w:bCs/>
          <w:color w:val="000000"/>
          <w:sz w:val="24"/>
          <w:szCs w:val="24"/>
        </w:rPr>
      </w:pPr>
      <w:r>
        <w:rPr>
          <w:rFonts w:hint="eastAsia" w:ascii="宋体" w:hAnsi="宋体"/>
          <w:bCs/>
          <w:color w:val="000000"/>
          <w:sz w:val="24"/>
          <w:szCs w:val="24"/>
        </w:rPr>
        <w:t xml:space="preserve">我方收到贵</w:t>
      </w:r>
      <w:r>
        <w:rPr>
          <w:rFonts w:hint="eastAsia" w:ascii="宋体" w:hAnsi="宋体"/>
          <w:bCs/>
          <w:color w:val="000000"/>
          <w:sz w:val="24"/>
          <w:szCs w:val="24"/>
        </w:rPr>
        <w:t xml:space="preserve">方</w:t>
      </w:r>
      <w:r>
        <w:rPr>
          <w:rFonts w:hint="eastAsia" w:ascii="宋体" w:hAnsi="宋体"/>
          <w:bCs/>
          <w:color w:val="000000"/>
          <w:sz w:val="24"/>
          <w:szCs w:val="24"/>
          <w:lang w:eastAsia="zh-CN"/>
        </w:rPr>
        <w:t xml:space="preserve">JSZC-320214-JZCG-G2026-0095</w:t>
      </w:r>
      <w:r>
        <w:rPr>
          <w:rFonts w:hint="eastAsia" w:ascii="宋体" w:hAnsi="宋体"/>
          <w:bCs/>
          <w:color w:val="000000"/>
          <w:sz w:val="24"/>
          <w:szCs w:val="24"/>
        </w:rPr>
        <w:t xml:space="preserve">招标文件</w:t>
      </w:r>
      <w:r>
        <w:rPr>
          <w:rFonts w:hint="eastAsia" w:ascii="宋体" w:hAnsi="宋体"/>
          <w:bCs/>
          <w:color w:val="000000"/>
          <w:sz w:val="24"/>
          <w:szCs w:val="24"/>
        </w:rPr>
        <w:t xml:space="preserve">，经仔细阅读和研究，我方决定参加此项目的投标。</w:t>
      </w:r>
      <w:r>
        <w:rPr>
          <w:rFonts w:ascii="宋体"/>
          <w:bCs/>
          <w:color w:val="000000"/>
          <w:sz w:val="24"/>
          <w:szCs w:val="24"/>
        </w:rPr>
      </w:r>
      <w:r/>
    </w:p>
    <w:p>
      <w:pPr>
        <w:pStyle w:val="891"/>
        <w:numPr>
          <w:ilvl w:val="0"/>
          <w:numId w:val="15"/>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5"/>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965"/>
          <w:bCs/>
          <w:color w:val="000000"/>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91"/>
        <w:ind w:firstLine="720"/>
        <w:spacing w:line="400" w:lineRule="exact"/>
        <w:rPr>
          <w:rFonts w:ascii="宋体"/>
          <w:bCs/>
          <w:color w:val="000000"/>
          <w:sz w:val="24"/>
          <w:szCs w:val="24"/>
        </w:rPr>
      </w:pPr>
      <w:r>
        <w:rPr>
          <w:rFonts w:ascii="宋体"/>
          <w:bCs/>
          <w:color w:val="000000"/>
          <w:sz w:val="24"/>
          <w:szCs w:val="24"/>
        </w:rPr>
      </w:r>
      <w:r/>
    </w:p>
    <w:p>
      <w:pPr>
        <w:pStyle w:val="891"/>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91"/>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91"/>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91"/>
        <w:rPr>
          <w:rFonts w:hint="eastAsia"/>
          <w:b/>
          <w:color w:val="000000"/>
          <w:sz w:val="28"/>
          <w:szCs w:val="28"/>
          <w:highlight w:val="none"/>
        </w:rPr>
        <w:outlineLvl w:val="0"/>
      </w:pPr>
      <w:r>
        <w:rPr>
          <w:rFonts w:hint="eastAsia" w:ascii="宋体" w:hAnsi="宋体"/>
          <w:bCs/>
          <w:color w:val="000000"/>
          <w:sz w:val="24"/>
          <w:szCs w:val="24"/>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891"/>
        <w:ind w:firstLine="602"/>
        <w:rPr>
          <w:rFonts w:hint="eastAsia"/>
          <w:b/>
          <w:color w:val="000000"/>
          <w:sz w:val="30"/>
          <w:szCs w:val="30"/>
          <w:highlight w:val="none"/>
        </w:rPr>
        <w:outlineLvl w:val="0"/>
      </w:pPr>
      <w:r>
        <w:rPr>
          <w:rFonts w:hint="eastAsia"/>
          <w:b/>
          <w:color w:val="000000"/>
          <w:sz w:val="30"/>
          <w:szCs w:val="30"/>
          <w:highlight w:val="none"/>
        </w:rPr>
      </w:r>
      <w:r/>
    </w:p>
    <w:p>
      <w:pPr>
        <w:pStyle w:val="891"/>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891"/>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JSZC-320214-JZCG-G2026-0095</w:t>
      </w:r>
      <w:r>
        <w:rPr>
          <w:rFonts w:hint="eastAsia" w:ascii="宋体" w:hAnsi="宋体"/>
          <w:color w:val="000000"/>
          <w:sz w:val="24"/>
          <w:szCs w:val="24"/>
          <w:highlight w:val="none"/>
        </w:rPr>
        <w:t xml:space="preserve">在此对服务保障做如下承诺：</w:t>
      </w:r>
      <w:r>
        <w:rPr>
          <w:rFonts w:hint="eastAsia" w:ascii="宋体" w:hAnsi="宋体"/>
          <w:color w:val="000000"/>
          <w:sz w:val="24"/>
          <w:szCs w:val="24"/>
          <w:highlight w:val="none"/>
        </w:rPr>
      </w:r>
      <w:r/>
    </w:p>
    <w:p>
      <w:pPr>
        <w:pStyle w:val="891"/>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1"/>
        <w:ind w:firstLine="480"/>
        <w:spacing w:line="360" w:lineRule="auto"/>
        <w:rPr>
          <w:rFonts w:hint="eastAsia" w:ascii="宋体" w:hAnsi="宋体" w:cs="宋体"/>
          <w:sz w:val="24"/>
          <w:szCs w:val="24"/>
        </w:rPr>
      </w:pPr>
      <w:r>
        <w:rPr>
          <w:rFonts w:hint="eastAsia" w:ascii="宋体" w:hAnsi="宋体" w:cs="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）对本项目所提供的</w:t>
      </w:r>
      <w:r>
        <w:rPr>
          <w:rFonts w:hint="eastAsia" w:ascii="宋体" w:hAnsi="宋体" w:cs="宋体"/>
          <w:sz w:val="24"/>
          <w:szCs w:val="24"/>
        </w:rPr>
        <w:t xml:space="preserve">服务符合招标文件要求；</w:t>
      </w:r>
      <w:r>
        <w:rPr>
          <w:rFonts w:hint="eastAsia" w:ascii="宋体" w:hAnsi="宋体" w:cs="宋体"/>
          <w:sz w:val="24"/>
          <w:szCs w:val="24"/>
        </w:rPr>
      </w:r>
      <w:r/>
    </w:p>
    <w:p>
      <w:pPr>
        <w:pStyle w:val="891"/>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color w:val="000000"/>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891"/>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891"/>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891"/>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891"/>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891"/>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891"/>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891"/>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891"/>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891"/>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891"/>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891"/>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91"/>
        <w:ind w:firstLine="482"/>
        <w:spacing w:line="440" w:lineRule="exact"/>
        <w:rPr>
          <w:rFonts w:hint="eastAsia" w:ascii="Arial" w:hAnsi="Arial"/>
          <w:b/>
          <w:sz w:val="24"/>
        </w:rPr>
      </w:pPr>
      <w:r>
        <w:rPr>
          <w:rFonts w:hint="eastAsia" w:ascii="Arial" w:hAnsi="Arial"/>
          <w:b/>
          <w:sz w:val="24"/>
        </w:rPr>
      </w:r>
      <w:r/>
    </w:p>
    <w:p>
      <w:pPr>
        <w:pStyle w:val="891"/>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91"/>
        <w:jc w:val="center"/>
        <w:rPr>
          <w:rFonts w:ascii="黑体" w:eastAsia="黑体"/>
          <w:bCs/>
          <w:color w:val="000000"/>
          <w:sz w:val="28"/>
          <w:szCs w:val="28"/>
        </w:rPr>
        <w:outlineLvl w:val="0"/>
      </w:pPr>
      <w:r>
        <w:rPr>
          <w:rFonts w:ascii="黑体" w:eastAsia="黑体"/>
          <w:bCs/>
          <w:color w:val="000000"/>
          <w:sz w:val="28"/>
          <w:szCs w:val="28"/>
        </w:rPr>
      </w:r>
      <w:r/>
    </w:p>
    <w:p>
      <w:pPr>
        <w:pStyle w:val="891"/>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w:t>
      </w:r>
      <w:r>
        <w:rPr>
          <w:rFonts w:hint="eastAsia" w:ascii="黑体" w:eastAsia="黑体"/>
          <w:bCs/>
          <w:color w:val="000000"/>
          <w:sz w:val="24"/>
          <w:szCs w:val="24"/>
        </w:rPr>
        <w:t xml:space="preserve">编号：</w:t>
      </w:r>
      <w:r>
        <w:rPr>
          <w:rFonts w:hint="eastAsia" w:ascii="黑体" w:eastAsia="黑体"/>
          <w:bCs/>
          <w:color w:val="000000"/>
          <w:sz w:val="24"/>
          <w:szCs w:val="24"/>
          <w:lang w:eastAsia="zh-CN"/>
        </w:rPr>
        <w:t xml:space="preserve">JSZC-320214-JZCG-G2026-0095</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91"/>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91"/>
              <w:jc w:val="center"/>
              <w:rPr>
                <w:rFonts w:ascii="宋体"/>
                <w:b/>
                <w:bCs/>
                <w:color w:val="000000"/>
                <w:sz w:val="24"/>
                <w:szCs w:val="24"/>
              </w:rPr>
            </w:pPr>
            <w:r>
              <w:rPr>
                <w:rFonts w:hint="eastAsia" w:ascii="宋体" w:hAnsi="宋体" w:eastAsia="宋体" w:cs="Times New Roman"/>
                <w:b/>
                <w:bCs/>
                <w:color w:val="000000"/>
                <w:sz w:val="24"/>
                <w:szCs w:val="24"/>
              </w:rPr>
              <w:t xml:space="preserve">投标总报价(小写)</w:t>
            </w:r>
            <w:r>
              <w:rPr>
                <w:rFonts w:ascii="宋体"/>
                <w:b/>
                <w:bCs/>
                <w:color w:val="000000"/>
                <w:sz w:val="24"/>
                <w:szCs w:val="24"/>
              </w:rPr>
            </w:r>
            <w:r/>
          </w:p>
        </w:tc>
      </w:tr>
      <w:tr>
        <w:trPr>
          <w:cantSplit/>
          <w:trHeight w:val="1630"/>
        </w:trPr>
        <w:tc>
          <w:tcPr>
            <w:tcW w:w="5697" w:type="dxa"/>
            <w:vAlign w:val="center"/>
            <w:textDirection w:val="lrTb"/>
            <w:noWrap w:val="false"/>
          </w:tcPr>
          <w:p>
            <w:pPr>
              <w:pStyle w:val="1006"/>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鸿运苑六二期安居房物业管理外包项目</w:t>
            </w:r>
            <w:r>
              <w:rPr>
                <w:rFonts w:hint="eastAsia" w:hAnsi="宋体" w:eastAsia="宋体"/>
                <w:bCs/>
                <w:color w:val="000000"/>
                <w:szCs w:val="24"/>
                <w:lang w:eastAsia="zh-CN"/>
              </w:rPr>
            </w:r>
            <w:r/>
          </w:p>
        </w:tc>
        <w:tc>
          <w:tcPr>
            <w:tcW w:w="3188" w:type="dxa"/>
            <w:vAlign w:val="center"/>
            <w:textDirection w:val="lrTb"/>
            <w:noWrap w:val="false"/>
          </w:tcPr>
          <w:p>
            <w:pPr>
              <w:pStyle w:val="1006"/>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91"/>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891"/>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91"/>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91"/>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91"/>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91"/>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891"/>
        <w:spacing w:line="360" w:lineRule="auto"/>
        <w:rPr>
          <w:rFonts w:hint="eastAsia"/>
          <w:b/>
          <w:sz w:val="30"/>
          <w:szCs w:val="30"/>
        </w:rPr>
      </w:pPr>
      <w:r>
        <w:rPr>
          <w:rFonts w:hint="eastAsia"/>
          <w:b/>
          <w:sz w:val="30"/>
          <w:szCs w:val="30"/>
        </w:rPr>
      </w:r>
      <w:r/>
    </w:p>
    <w:p>
      <w:pPr>
        <w:pStyle w:val="891"/>
        <w:ind w:firstLine="420"/>
        <w:jc w:val="center"/>
        <w:spacing w:line="400" w:lineRule="exact"/>
        <w:rPr>
          <w:rFonts w:hint="eastAsia" w:ascii="黑体" w:hAnsi="宋体" w:eastAsia="黑体"/>
          <w:bCs/>
          <w:color w:val="000000"/>
          <w:sz w:val="24"/>
          <w:szCs w:val="24"/>
          <w:highlight w:val="none"/>
        </w:rPr>
        <w:outlineLvl w:val="0"/>
      </w:pPr>
      <w:r/>
      <w:bookmarkEnd w:id="198"/>
      <w:r/>
      <w:bookmarkEnd w:id="199"/>
      <w:r/>
      <w:bookmarkEnd w:id="200"/>
      <w:r/>
      <w:bookmarkStart w:id="202" w:name="_Toc120614284"/>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891"/>
        <w:ind w:left="9" w:right="4673" w:firstLine="4654"/>
        <w:spacing w:before="69" w:line="288" w:lineRule="auto"/>
        <w:rPr>
          <w:rFonts w:ascii="宋体" w:hAnsi="宋体" w:eastAsia="宋体" w:cs="宋体"/>
          <w:spacing w:val="18"/>
          <w:lang w:eastAsia="zh-CN"/>
        </w:rPr>
      </w:pPr>
      <w:r>
        <w:rPr>
          <w:rFonts w:ascii="宋体" w:hAnsi="宋体" w:eastAsia="宋体" w:cs="宋体"/>
          <w:spacing w:val="18"/>
          <w:lang w:eastAsia="zh-CN"/>
        </w:rPr>
      </w:r>
      <w:r/>
    </w:p>
    <w:p>
      <w:pPr>
        <w:pStyle w:val="891"/>
        <w:ind w:right="4673"/>
        <w:spacing w:before="69" w:line="288"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pStyle w:val="891"/>
              <w:ind w:left="809"/>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086" w:type="dxa"/>
            <w:vAlign w:val="top"/>
            <w:textDirection w:val="lrTb"/>
            <w:noWrap w:val="false"/>
          </w:tcPr>
          <w:p>
            <w:pPr>
              <w:pStyle w:val="891"/>
              <w:ind w:left="573"/>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2086" w:type="dxa"/>
            <w:vAlign w:val="top"/>
            <w:textDirection w:val="lrTb"/>
            <w:noWrap w:val="false"/>
          </w:tcPr>
          <w:p>
            <w:pPr>
              <w:pStyle w:val="891"/>
              <w:ind w:left="478" w:right="501" w:firstLine="328"/>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2086" w:type="dxa"/>
            <w:vAlign w:val="top"/>
            <w:textDirection w:val="lrTb"/>
            <w:noWrap w:val="false"/>
          </w:tcPr>
          <w:p>
            <w:pPr>
              <w:pStyle w:val="891"/>
              <w:ind w:left="481" w:right="498" w:firstLine="328"/>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2093" w:type="dxa"/>
            <w:vAlign w:val="top"/>
            <w:textDirection w:val="lrTb"/>
            <w:noWrap w:val="false"/>
          </w:tcPr>
          <w:p>
            <w:pPr>
              <w:pStyle w:val="891"/>
              <w:ind w:left="813"/>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882"/>
        </w:trPr>
        <w:tc>
          <w:tcPr>
            <w:tcW w:w="2094" w:type="dxa"/>
            <w:vAlign w:val="top"/>
            <w:textDirection w:val="lrTb"/>
            <w:noWrap w:val="false"/>
          </w:tcPr>
          <w:p>
            <w:pPr>
              <w:pStyle w:val="891"/>
              <w:ind w:left="987"/>
              <w:spacing w:before="153" w:line="233" w:lineRule="auto"/>
              <w:rPr>
                <w:rFonts w:ascii="微软雅黑" w:hAnsi="微软雅黑" w:eastAsia="微软雅黑" w:cs="微软雅黑"/>
              </w:rPr>
            </w:pPr>
            <w:r>
              <w:rPr>
                <w:rFonts w:ascii="微软雅黑" w:hAnsi="微软雅黑" w:eastAsia="微软雅黑" w:cs="微软雅黑"/>
                <w:b/>
                <w:bCs/>
              </w:rPr>
              <w:t xml:space="preserve">1</w:t>
            </w:r>
            <w:r>
              <w:rPr>
                <w:rFonts w:ascii="微软雅黑" w:hAnsi="微软雅黑" w:eastAsia="微软雅黑" w:cs="微软雅黑"/>
              </w:rPr>
            </w:r>
            <w:r/>
          </w:p>
        </w:tc>
        <w:tc>
          <w:tcPr>
            <w:tcW w:w="2086" w:type="dxa"/>
            <w:vAlign w:val="top"/>
            <w:textDirection w:val="lrTb"/>
            <w:noWrap w:val="false"/>
          </w:tcPr>
          <w:p>
            <w:pPr>
              <w:pStyle w:val="891"/>
              <w:ind w:left="118"/>
              <w:spacing w:before="152" w:line="214" w:lineRule="auto"/>
              <w:rPr>
                <w:rFonts w:ascii="微软雅黑" w:hAnsi="微软雅黑" w:eastAsia="微软雅黑" w:cs="微软雅黑"/>
              </w:rPr>
            </w:pPr>
            <w:r>
              <w:rPr>
                <w:rFonts w:ascii="微软雅黑" w:hAnsi="微软雅黑" w:eastAsia="微软雅黑" w:cs="微软雅黑"/>
                <w:b/>
                <w:bCs/>
                <w:spacing w:val="12"/>
              </w:rPr>
              <w:t xml:space="preserve">人员费</w:t>
            </w:r>
            <w:r>
              <w:rPr>
                <w:rFonts w:ascii="微软雅黑" w:hAnsi="微软雅黑" w:eastAsia="微软雅黑" w:cs="微软雅黑"/>
              </w:rPr>
            </w:r>
            <w:r/>
          </w:p>
        </w:tc>
        <w:tc>
          <w:tcPr>
            <w:tcW w:w="2086" w:type="dxa"/>
            <w:vAlign w:val="top"/>
            <w:textDirection w:val="lrTb"/>
            <w:noWrap w:val="false"/>
          </w:tcPr>
          <w:p>
            <w:pPr>
              <w:pStyle w:val="891"/>
            </w:pPr>
            <w:r/>
            <w:r/>
          </w:p>
        </w:tc>
        <w:tc>
          <w:tcPr>
            <w:tcW w:w="2086" w:type="dxa"/>
            <w:vAlign w:val="top"/>
            <w:textDirection w:val="lrTb"/>
            <w:noWrap w:val="false"/>
          </w:tcPr>
          <w:p>
            <w:pPr>
              <w:pStyle w:val="891"/>
            </w:pPr>
            <w:r/>
            <w:r/>
          </w:p>
        </w:tc>
        <w:tc>
          <w:tcPr>
            <w:tcW w:w="2093" w:type="dxa"/>
            <w:vAlign w:val="top"/>
            <w:textDirection w:val="lrTb"/>
            <w:noWrap w:val="false"/>
          </w:tcPr>
          <w:p>
            <w:pPr>
              <w:pStyle w:val="1008"/>
              <w:ind w:left="935" w:right="249" w:hanging="693"/>
              <w:spacing w:before="171" w:line="308" w:lineRule="auto"/>
            </w:pPr>
            <w:r>
              <w:rPr>
                <w:spacing w:val="16"/>
              </w:rPr>
              <w:t xml:space="preserve">可自行列清单附</w:t>
            </w:r>
            <w:r>
              <w:t xml:space="preserve">后</w:t>
            </w:r>
            <w:r/>
          </w:p>
        </w:tc>
      </w:tr>
      <w:tr>
        <w:trPr>
          <w:trHeight w:val="882"/>
        </w:trPr>
        <w:tc>
          <w:tcPr>
            <w:tcW w:w="2094" w:type="dxa"/>
            <w:vAlign w:val="top"/>
            <w:textDirection w:val="lrTb"/>
            <w:noWrap w:val="false"/>
          </w:tcPr>
          <w:p>
            <w:pPr>
              <w:pStyle w:val="891"/>
              <w:ind w:left="972"/>
              <w:spacing w:before="156" w:line="233" w:lineRule="auto"/>
              <w:rPr>
                <w:rFonts w:ascii="微软雅黑" w:hAnsi="微软雅黑" w:eastAsia="微软雅黑" w:cs="微软雅黑"/>
              </w:rPr>
            </w:pPr>
            <w:r>
              <w:rPr>
                <w:rFonts w:ascii="微软雅黑" w:hAnsi="微软雅黑" w:eastAsia="微软雅黑" w:cs="微软雅黑"/>
                <w:b/>
                <w:bCs/>
              </w:rPr>
              <w:t xml:space="preserve">2</w:t>
            </w:r>
            <w:r>
              <w:rPr>
                <w:rFonts w:ascii="微软雅黑" w:hAnsi="微软雅黑" w:eastAsia="微软雅黑" w:cs="微软雅黑"/>
              </w:rPr>
            </w:r>
            <w:r/>
          </w:p>
        </w:tc>
        <w:tc>
          <w:tcPr>
            <w:tcW w:w="2086" w:type="dxa"/>
            <w:vAlign w:val="top"/>
            <w:textDirection w:val="lrTb"/>
            <w:noWrap w:val="false"/>
          </w:tcPr>
          <w:p>
            <w:pPr>
              <w:pStyle w:val="891"/>
              <w:ind w:left="117"/>
              <w:spacing w:before="155" w:line="214" w:lineRule="auto"/>
              <w:rPr>
                <w:rFonts w:ascii="微软雅黑" w:hAnsi="微软雅黑" w:eastAsia="微软雅黑" w:cs="微软雅黑"/>
              </w:rPr>
            </w:pPr>
            <w:r>
              <w:rPr>
                <w:rFonts w:ascii="微软雅黑" w:hAnsi="微软雅黑" w:eastAsia="微软雅黑" w:cs="微软雅黑"/>
                <w:b/>
                <w:bCs/>
                <w:spacing w:val="16"/>
              </w:rPr>
              <w:t xml:space="preserve">行政办公费</w:t>
            </w:r>
            <w:r>
              <w:rPr>
                <w:rFonts w:ascii="微软雅黑" w:hAnsi="微软雅黑" w:eastAsia="微软雅黑" w:cs="微软雅黑"/>
              </w:rPr>
            </w:r>
            <w:r/>
          </w:p>
        </w:tc>
        <w:tc>
          <w:tcPr>
            <w:tcW w:w="2086" w:type="dxa"/>
            <w:vAlign w:val="top"/>
            <w:textDirection w:val="lrTb"/>
            <w:noWrap w:val="false"/>
          </w:tcPr>
          <w:p>
            <w:pPr>
              <w:pStyle w:val="891"/>
            </w:pPr>
            <w:r/>
            <w:r/>
          </w:p>
        </w:tc>
        <w:tc>
          <w:tcPr>
            <w:tcW w:w="2086" w:type="dxa"/>
            <w:vAlign w:val="top"/>
            <w:textDirection w:val="lrTb"/>
            <w:noWrap w:val="false"/>
          </w:tcPr>
          <w:p>
            <w:pPr>
              <w:pStyle w:val="891"/>
            </w:pPr>
            <w:r/>
            <w:r/>
          </w:p>
        </w:tc>
        <w:tc>
          <w:tcPr>
            <w:tcW w:w="2093" w:type="dxa"/>
            <w:vAlign w:val="top"/>
            <w:textDirection w:val="lrTb"/>
            <w:noWrap w:val="false"/>
          </w:tcPr>
          <w:p>
            <w:pPr>
              <w:pStyle w:val="1008"/>
              <w:ind w:left="935" w:right="249" w:hanging="693"/>
              <w:spacing w:before="175" w:line="306" w:lineRule="auto"/>
            </w:pPr>
            <w:r>
              <w:rPr>
                <w:spacing w:val="16"/>
              </w:rPr>
              <w:t xml:space="preserve">可自行列清单附</w:t>
            </w:r>
            <w:r>
              <w:t xml:space="preserve">后</w:t>
            </w:r>
            <w:r/>
          </w:p>
        </w:tc>
      </w:tr>
      <w:tr>
        <w:trPr>
          <w:trHeight w:val="883"/>
        </w:trPr>
        <w:tc>
          <w:tcPr>
            <w:tcW w:w="2094" w:type="dxa"/>
            <w:vAlign w:val="top"/>
            <w:textDirection w:val="lrTb"/>
            <w:noWrap w:val="false"/>
          </w:tcPr>
          <w:p>
            <w:pPr>
              <w:pStyle w:val="891"/>
              <w:ind w:left="978"/>
              <w:spacing w:before="159" w:line="231" w:lineRule="auto"/>
              <w:rPr>
                <w:rFonts w:ascii="微软雅黑" w:hAnsi="微软雅黑" w:eastAsia="微软雅黑" w:cs="微软雅黑"/>
              </w:rPr>
            </w:pPr>
            <w:r>
              <w:rPr>
                <w:rFonts w:ascii="微软雅黑" w:hAnsi="微软雅黑" w:eastAsia="微软雅黑" w:cs="微软雅黑"/>
                <w:b/>
                <w:bCs/>
              </w:rPr>
              <w:t xml:space="preserve">3</w:t>
            </w:r>
            <w:r>
              <w:rPr>
                <w:rFonts w:ascii="微软雅黑" w:hAnsi="微软雅黑" w:eastAsia="微软雅黑" w:cs="微软雅黑"/>
              </w:rPr>
            </w:r>
            <w:r/>
          </w:p>
        </w:tc>
        <w:tc>
          <w:tcPr>
            <w:tcW w:w="2086" w:type="dxa"/>
            <w:vAlign w:val="top"/>
            <w:textDirection w:val="lrTb"/>
            <w:noWrap w:val="false"/>
          </w:tcPr>
          <w:p>
            <w:pPr>
              <w:pStyle w:val="891"/>
              <w:ind w:left="118"/>
              <w:spacing w:before="158" w:line="214" w:lineRule="auto"/>
              <w:rPr>
                <w:rFonts w:ascii="微软雅黑" w:hAnsi="微软雅黑" w:eastAsia="微软雅黑" w:cs="微软雅黑"/>
              </w:rPr>
            </w:pPr>
            <w:r>
              <w:rPr>
                <w:rFonts w:ascii="微软雅黑" w:hAnsi="微软雅黑" w:eastAsia="微软雅黑" w:cs="微软雅黑"/>
                <w:b/>
                <w:bCs/>
                <w:spacing w:val="12"/>
              </w:rPr>
              <w:t xml:space="preserve">服装费</w:t>
            </w:r>
            <w:r>
              <w:rPr>
                <w:rFonts w:ascii="微软雅黑" w:hAnsi="微软雅黑" w:eastAsia="微软雅黑" w:cs="微软雅黑"/>
              </w:rPr>
            </w:r>
            <w:r/>
          </w:p>
        </w:tc>
        <w:tc>
          <w:tcPr>
            <w:tcW w:w="2086" w:type="dxa"/>
            <w:vAlign w:val="top"/>
            <w:textDirection w:val="lrTb"/>
            <w:noWrap w:val="false"/>
          </w:tcPr>
          <w:p>
            <w:pPr>
              <w:pStyle w:val="891"/>
            </w:pPr>
            <w:r/>
            <w:r/>
          </w:p>
        </w:tc>
        <w:tc>
          <w:tcPr>
            <w:tcW w:w="2086" w:type="dxa"/>
            <w:vAlign w:val="top"/>
            <w:textDirection w:val="lrTb"/>
            <w:noWrap w:val="false"/>
          </w:tcPr>
          <w:p>
            <w:pPr>
              <w:pStyle w:val="891"/>
            </w:pPr>
            <w:r/>
            <w:r/>
          </w:p>
        </w:tc>
        <w:tc>
          <w:tcPr>
            <w:tcW w:w="2093" w:type="dxa"/>
            <w:vAlign w:val="top"/>
            <w:textDirection w:val="lrTb"/>
            <w:noWrap w:val="false"/>
          </w:tcPr>
          <w:p>
            <w:pPr>
              <w:pStyle w:val="1008"/>
              <w:ind w:left="935" w:right="249" w:hanging="693"/>
              <w:spacing w:before="176" w:line="306" w:lineRule="auto"/>
            </w:pPr>
            <w:r>
              <w:rPr>
                <w:spacing w:val="16"/>
              </w:rPr>
              <w:t xml:space="preserve">可自行列清单附</w:t>
            </w:r>
            <w:r>
              <w:t xml:space="preserve">后</w:t>
            </w:r>
            <w:r/>
          </w:p>
        </w:tc>
      </w:tr>
      <w:tr>
        <w:trPr>
          <w:trHeight w:val="882"/>
        </w:trPr>
        <w:tc>
          <w:tcPr>
            <w:tcW w:w="2094" w:type="dxa"/>
            <w:vAlign w:val="top"/>
            <w:textDirection w:val="lrTb"/>
            <w:noWrap w:val="false"/>
          </w:tcPr>
          <w:p>
            <w:pPr>
              <w:pStyle w:val="891"/>
              <w:ind w:left="967"/>
              <w:spacing w:before="160" w:line="233" w:lineRule="auto"/>
              <w:rPr>
                <w:rFonts w:ascii="微软雅黑" w:hAnsi="微软雅黑" w:eastAsia="微软雅黑" w:cs="微软雅黑"/>
              </w:rPr>
            </w:pPr>
            <w:r>
              <w:rPr>
                <w:rFonts w:ascii="微软雅黑" w:hAnsi="微软雅黑" w:eastAsia="微软雅黑" w:cs="微软雅黑"/>
                <w:b/>
                <w:bCs/>
              </w:rPr>
              <w:t xml:space="preserve">4</w:t>
            </w:r>
            <w:r>
              <w:rPr>
                <w:rFonts w:ascii="微软雅黑" w:hAnsi="微软雅黑" w:eastAsia="微软雅黑" w:cs="微软雅黑"/>
              </w:rPr>
            </w:r>
            <w:r/>
          </w:p>
        </w:tc>
        <w:tc>
          <w:tcPr>
            <w:tcW w:w="2086" w:type="dxa"/>
            <w:vAlign w:val="top"/>
            <w:textDirection w:val="lrTb"/>
            <w:noWrap w:val="false"/>
          </w:tcPr>
          <w:p>
            <w:pPr>
              <w:pStyle w:val="891"/>
              <w:ind w:left="119"/>
              <w:spacing w:before="160" w:line="214" w:lineRule="auto"/>
              <w:rPr>
                <w:rFonts w:ascii="微软雅黑" w:hAnsi="微软雅黑" w:eastAsia="微软雅黑" w:cs="微软雅黑"/>
              </w:rPr>
            </w:pPr>
            <w:r>
              <w:rPr>
                <w:rFonts w:ascii="微软雅黑" w:hAnsi="微软雅黑" w:eastAsia="微软雅黑" w:cs="微软雅黑"/>
                <w:b/>
                <w:bCs/>
                <w:spacing w:val="15"/>
              </w:rPr>
              <w:t xml:space="preserve">卫生清洁费</w:t>
            </w:r>
            <w:r>
              <w:rPr>
                <w:rFonts w:ascii="微软雅黑" w:hAnsi="微软雅黑" w:eastAsia="微软雅黑" w:cs="微软雅黑"/>
              </w:rPr>
            </w:r>
            <w:r/>
          </w:p>
        </w:tc>
        <w:tc>
          <w:tcPr>
            <w:tcW w:w="2086" w:type="dxa"/>
            <w:vAlign w:val="top"/>
            <w:textDirection w:val="lrTb"/>
            <w:noWrap w:val="false"/>
          </w:tcPr>
          <w:p>
            <w:pPr>
              <w:pStyle w:val="891"/>
            </w:pPr>
            <w:r/>
            <w:r/>
          </w:p>
        </w:tc>
        <w:tc>
          <w:tcPr>
            <w:tcW w:w="2086" w:type="dxa"/>
            <w:vAlign w:val="top"/>
            <w:textDirection w:val="lrTb"/>
            <w:noWrap w:val="false"/>
          </w:tcPr>
          <w:p>
            <w:pPr>
              <w:pStyle w:val="891"/>
            </w:pPr>
            <w:r/>
            <w:r/>
          </w:p>
        </w:tc>
        <w:tc>
          <w:tcPr>
            <w:tcW w:w="2093" w:type="dxa"/>
            <w:vAlign w:val="top"/>
            <w:textDirection w:val="lrTb"/>
            <w:noWrap w:val="false"/>
          </w:tcPr>
          <w:p>
            <w:pPr>
              <w:pStyle w:val="1008"/>
              <w:ind w:left="935" w:right="249" w:hanging="693"/>
              <w:spacing w:before="180" w:line="304" w:lineRule="auto"/>
            </w:pPr>
            <w:r>
              <w:rPr>
                <w:spacing w:val="16"/>
              </w:rPr>
              <w:t xml:space="preserve">可自行列清单附</w:t>
            </w:r>
            <w:r>
              <w:t xml:space="preserve">后</w:t>
            </w:r>
            <w:r/>
          </w:p>
        </w:tc>
      </w:tr>
      <w:tr>
        <w:trPr>
          <w:trHeight w:val="890"/>
        </w:trPr>
        <w:tc>
          <w:tcPr>
            <w:tcW w:w="2094" w:type="dxa"/>
            <w:vAlign w:val="top"/>
            <w:textDirection w:val="lrTb"/>
            <w:noWrap w:val="false"/>
          </w:tcPr>
          <w:p>
            <w:pPr>
              <w:pStyle w:val="891"/>
              <w:ind w:left="983"/>
              <w:spacing w:before="164" w:line="231" w:lineRule="auto"/>
              <w:rPr>
                <w:rFonts w:ascii="微软雅黑" w:hAnsi="微软雅黑" w:eastAsia="微软雅黑" w:cs="微软雅黑"/>
              </w:rPr>
            </w:pPr>
            <w:r>
              <w:rPr>
                <w:rFonts w:ascii="微软雅黑" w:hAnsi="微软雅黑" w:eastAsia="微软雅黑" w:cs="微软雅黑"/>
                <w:b/>
                <w:bCs/>
              </w:rPr>
              <w:t xml:space="preserve">5</w:t>
            </w:r>
            <w:r>
              <w:rPr>
                <w:rFonts w:ascii="微软雅黑" w:hAnsi="微软雅黑" w:eastAsia="微软雅黑" w:cs="微软雅黑"/>
              </w:rPr>
            </w:r>
            <w:r/>
          </w:p>
        </w:tc>
        <w:tc>
          <w:tcPr>
            <w:tcW w:w="2086" w:type="dxa"/>
            <w:vAlign w:val="top"/>
            <w:textDirection w:val="lrTb"/>
            <w:noWrap w:val="false"/>
          </w:tcPr>
          <w:p>
            <w:pPr>
              <w:pStyle w:val="891"/>
              <w:ind w:left="118" w:right="360"/>
              <w:spacing w:before="162" w:line="239" w:lineRule="auto"/>
              <w:rPr>
                <w:rFonts w:ascii="微软雅黑" w:hAnsi="微软雅黑" w:eastAsia="微软雅黑" w:cs="微软雅黑"/>
              </w:rPr>
            </w:pPr>
            <w:r>
              <w:rPr>
                <w:rFonts w:ascii="微软雅黑" w:hAnsi="微软雅黑" w:eastAsia="微软雅黑" w:cs="微软雅黑"/>
                <w:b/>
                <w:bCs/>
                <w:spacing w:val="17"/>
              </w:rPr>
              <w:t xml:space="preserve">器械、装备、设</w:t>
            </w:r>
            <w:r>
              <w:rPr>
                <w:rFonts w:ascii="微软雅黑" w:hAnsi="微软雅黑" w:eastAsia="微软雅黑" w:cs="微软雅黑"/>
                <w:b/>
                <w:bCs/>
                <w:spacing w:val="8"/>
              </w:rPr>
              <w:t xml:space="preserve">备费</w:t>
            </w:r>
            <w:r>
              <w:rPr>
                <w:rFonts w:ascii="微软雅黑" w:hAnsi="微软雅黑" w:eastAsia="微软雅黑" w:cs="微软雅黑"/>
              </w:rPr>
            </w:r>
            <w:r/>
          </w:p>
        </w:tc>
        <w:tc>
          <w:tcPr>
            <w:tcW w:w="2086" w:type="dxa"/>
            <w:vAlign w:val="top"/>
            <w:textDirection w:val="lrTb"/>
            <w:noWrap w:val="false"/>
          </w:tcPr>
          <w:p>
            <w:pPr>
              <w:pStyle w:val="891"/>
            </w:pPr>
            <w:r/>
            <w:r/>
          </w:p>
        </w:tc>
        <w:tc>
          <w:tcPr>
            <w:tcW w:w="2086" w:type="dxa"/>
            <w:vAlign w:val="top"/>
            <w:textDirection w:val="lrTb"/>
            <w:noWrap w:val="false"/>
          </w:tcPr>
          <w:p>
            <w:pPr>
              <w:pStyle w:val="891"/>
            </w:pPr>
            <w:r/>
            <w:r/>
          </w:p>
        </w:tc>
        <w:tc>
          <w:tcPr>
            <w:tcW w:w="2093" w:type="dxa"/>
            <w:vAlign w:val="top"/>
            <w:textDirection w:val="lrTb"/>
            <w:noWrap w:val="false"/>
          </w:tcPr>
          <w:p>
            <w:pPr>
              <w:pStyle w:val="1008"/>
              <w:ind w:left="935" w:right="249" w:hanging="693"/>
              <w:spacing w:before="183" w:line="306" w:lineRule="auto"/>
            </w:pPr>
            <w:r>
              <w:rPr>
                <w:spacing w:val="16"/>
              </w:rPr>
              <w:t xml:space="preserve">可自行列清单附</w:t>
            </w:r>
            <w:r>
              <w:t xml:space="preserve">后</w:t>
            </w:r>
            <w:r/>
          </w:p>
        </w:tc>
      </w:tr>
      <w:tr>
        <w:trPr>
          <w:trHeight w:val="889"/>
        </w:trPr>
        <w:tc>
          <w:tcPr>
            <w:tcW w:w="2094" w:type="dxa"/>
            <w:vAlign w:val="top"/>
            <w:textDirection w:val="lrTb"/>
            <w:noWrap w:val="false"/>
          </w:tcPr>
          <w:p>
            <w:pPr>
              <w:pStyle w:val="891"/>
              <w:ind w:left="968"/>
              <w:spacing w:before="158" w:line="231" w:lineRule="auto"/>
              <w:rPr>
                <w:rFonts w:ascii="微软雅黑" w:hAnsi="微软雅黑" w:eastAsia="微软雅黑" w:cs="微软雅黑"/>
              </w:rPr>
            </w:pPr>
            <w:r>
              <w:rPr>
                <w:rFonts w:ascii="微软雅黑" w:hAnsi="微软雅黑" w:eastAsia="微软雅黑" w:cs="微软雅黑"/>
                <w:b/>
                <w:bCs/>
              </w:rPr>
              <w:t xml:space="preserve">6</w:t>
            </w:r>
            <w:r>
              <w:rPr>
                <w:rFonts w:ascii="微软雅黑" w:hAnsi="微软雅黑" w:eastAsia="微软雅黑" w:cs="微软雅黑"/>
              </w:rPr>
            </w:r>
            <w:r/>
          </w:p>
        </w:tc>
        <w:tc>
          <w:tcPr>
            <w:tcW w:w="2086" w:type="dxa"/>
            <w:vAlign w:val="top"/>
            <w:textDirection w:val="lrTb"/>
            <w:noWrap w:val="false"/>
          </w:tcPr>
          <w:p>
            <w:pPr>
              <w:pStyle w:val="891"/>
              <w:ind w:left="118"/>
              <w:spacing w:before="157" w:line="214" w:lineRule="auto"/>
              <w:rPr>
                <w:rFonts w:ascii="微软雅黑" w:hAnsi="微软雅黑" w:eastAsia="微软雅黑" w:cs="微软雅黑"/>
              </w:rPr>
            </w:pPr>
            <w:r>
              <w:rPr>
                <w:rFonts w:ascii="微软雅黑" w:hAnsi="微软雅黑" w:eastAsia="微软雅黑" w:cs="微软雅黑"/>
                <w:b/>
                <w:bCs/>
                <w:spacing w:val="16"/>
              </w:rPr>
              <w:t xml:space="preserve">维修维保费</w:t>
            </w:r>
            <w:r>
              <w:rPr>
                <w:rFonts w:ascii="微软雅黑" w:hAnsi="微软雅黑" w:eastAsia="微软雅黑" w:cs="微软雅黑"/>
              </w:rPr>
            </w:r>
            <w:r/>
          </w:p>
        </w:tc>
        <w:tc>
          <w:tcPr>
            <w:tcW w:w="2086" w:type="dxa"/>
            <w:vAlign w:val="top"/>
            <w:textDirection w:val="lrTb"/>
            <w:noWrap w:val="false"/>
          </w:tcPr>
          <w:p>
            <w:pPr>
              <w:pStyle w:val="891"/>
            </w:pPr>
            <w:r/>
            <w:r/>
          </w:p>
        </w:tc>
        <w:tc>
          <w:tcPr>
            <w:tcW w:w="2086" w:type="dxa"/>
            <w:vAlign w:val="top"/>
            <w:textDirection w:val="lrTb"/>
            <w:noWrap w:val="false"/>
          </w:tcPr>
          <w:p>
            <w:pPr>
              <w:pStyle w:val="891"/>
            </w:pPr>
            <w:r/>
            <w:r/>
          </w:p>
        </w:tc>
        <w:tc>
          <w:tcPr>
            <w:tcW w:w="2093" w:type="dxa"/>
            <w:vAlign w:val="top"/>
            <w:textDirection w:val="lrTb"/>
            <w:noWrap w:val="false"/>
          </w:tcPr>
          <w:p>
            <w:pPr>
              <w:pStyle w:val="1008"/>
              <w:ind w:left="935" w:right="249" w:hanging="693"/>
              <w:spacing w:before="178" w:line="308"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891"/>
              <w:ind w:left="983"/>
              <w:spacing w:before="154" w:line="233" w:lineRule="auto"/>
              <w:rPr>
                <w:rFonts w:ascii="微软雅黑" w:hAnsi="微软雅黑" w:eastAsia="微软雅黑" w:cs="微软雅黑"/>
              </w:rPr>
            </w:pPr>
            <w:r>
              <w:rPr>
                <w:rFonts w:ascii="微软雅黑" w:hAnsi="微软雅黑" w:eastAsia="微软雅黑" w:cs="微软雅黑"/>
                <w:b/>
                <w:bCs/>
              </w:rPr>
              <w:t xml:space="preserve">7</w:t>
            </w:r>
            <w:r>
              <w:rPr>
                <w:rFonts w:ascii="微软雅黑" w:hAnsi="微软雅黑" w:eastAsia="微软雅黑" w:cs="微软雅黑"/>
              </w:rPr>
            </w:r>
            <w:r/>
          </w:p>
        </w:tc>
        <w:tc>
          <w:tcPr>
            <w:tcW w:w="2086" w:type="dxa"/>
            <w:vAlign w:val="top"/>
            <w:textDirection w:val="lrTb"/>
            <w:noWrap w:val="false"/>
          </w:tcPr>
          <w:p>
            <w:pPr>
              <w:pStyle w:val="891"/>
              <w:ind w:left="118"/>
              <w:spacing w:before="154" w:line="214" w:lineRule="auto"/>
              <w:rPr>
                <w:rFonts w:ascii="微软雅黑" w:hAnsi="微软雅黑" w:eastAsia="微软雅黑" w:cs="微软雅黑"/>
              </w:rPr>
            </w:pPr>
            <w:r>
              <w:rPr>
                <w:rFonts w:ascii="微软雅黑" w:hAnsi="微软雅黑" w:eastAsia="微软雅黑" w:cs="微软雅黑"/>
                <w:b/>
                <w:bCs/>
                <w:spacing w:val="14"/>
              </w:rPr>
              <w:t xml:space="preserve">合理利润</w:t>
            </w:r>
            <w:r>
              <w:rPr>
                <w:rFonts w:ascii="微软雅黑" w:hAnsi="微软雅黑" w:eastAsia="微软雅黑" w:cs="微软雅黑"/>
              </w:rPr>
            </w:r>
            <w:r/>
          </w:p>
        </w:tc>
        <w:tc>
          <w:tcPr>
            <w:tcW w:w="2086" w:type="dxa"/>
            <w:vAlign w:val="top"/>
            <w:textDirection w:val="lrTb"/>
            <w:noWrap w:val="false"/>
          </w:tcPr>
          <w:p>
            <w:pPr>
              <w:pStyle w:val="891"/>
            </w:pPr>
            <w:r/>
            <w:r/>
          </w:p>
        </w:tc>
        <w:tc>
          <w:tcPr>
            <w:tcW w:w="2086" w:type="dxa"/>
            <w:vAlign w:val="top"/>
            <w:textDirection w:val="lrTb"/>
            <w:noWrap w:val="false"/>
          </w:tcPr>
          <w:p>
            <w:pPr>
              <w:pStyle w:val="891"/>
            </w:pPr>
            <w:r/>
            <w:r/>
          </w:p>
        </w:tc>
        <w:tc>
          <w:tcPr>
            <w:tcW w:w="2093" w:type="dxa"/>
            <w:vAlign w:val="top"/>
            <w:textDirection w:val="lrTb"/>
            <w:noWrap w:val="false"/>
          </w:tcPr>
          <w:p>
            <w:pPr>
              <w:pStyle w:val="891"/>
            </w:pPr>
            <w:r/>
            <w:r/>
          </w:p>
        </w:tc>
      </w:tr>
      <w:tr>
        <w:trPr>
          <w:trHeight w:val="530"/>
        </w:trPr>
        <w:tc>
          <w:tcPr>
            <w:tcW w:w="2094" w:type="dxa"/>
            <w:vAlign w:val="top"/>
            <w:textDirection w:val="lrTb"/>
            <w:noWrap w:val="false"/>
          </w:tcPr>
          <w:p>
            <w:pPr>
              <w:pStyle w:val="891"/>
              <w:ind w:left="972"/>
              <w:spacing w:before="157" w:line="231" w:lineRule="auto"/>
              <w:rPr>
                <w:rFonts w:ascii="微软雅黑" w:hAnsi="微软雅黑" w:eastAsia="微软雅黑" w:cs="微软雅黑"/>
              </w:rPr>
            </w:pPr>
            <w:r>
              <w:rPr>
                <w:rFonts w:ascii="微软雅黑" w:hAnsi="微软雅黑" w:eastAsia="微软雅黑" w:cs="微软雅黑"/>
                <w:b/>
                <w:bCs/>
              </w:rPr>
              <w:t xml:space="preserve">8</w:t>
            </w:r>
            <w:r>
              <w:rPr>
                <w:rFonts w:ascii="微软雅黑" w:hAnsi="微软雅黑" w:eastAsia="微软雅黑" w:cs="微软雅黑"/>
              </w:rPr>
            </w:r>
            <w:r/>
          </w:p>
        </w:tc>
        <w:tc>
          <w:tcPr>
            <w:tcW w:w="2086" w:type="dxa"/>
            <w:vAlign w:val="top"/>
            <w:textDirection w:val="lrTb"/>
            <w:noWrap w:val="false"/>
          </w:tcPr>
          <w:p>
            <w:pPr>
              <w:pStyle w:val="891"/>
              <w:ind w:left="118"/>
              <w:spacing w:before="156" w:line="213" w:lineRule="auto"/>
              <w:rPr>
                <w:rFonts w:ascii="微软雅黑" w:hAnsi="微软雅黑" w:eastAsia="微软雅黑" w:cs="微软雅黑"/>
              </w:rPr>
            </w:pPr>
            <w:r>
              <w:rPr>
                <w:rFonts w:ascii="微软雅黑" w:hAnsi="微软雅黑" w:eastAsia="微软雅黑" w:cs="微软雅黑"/>
                <w:b/>
                <w:bCs/>
                <w:spacing w:val="8"/>
              </w:rPr>
              <w:t xml:space="preserve">税金</w:t>
            </w:r>
            <w:r>
              <w:rPr>
                <w:rFonts w:ascii="微软雅黑" w:hAnsi="微软雅黑" w:eastAsia="微软雅黑" w:cs="微软雅黑"/>
              </w:rPr>
            </w:r>
            <w:r/>
          </w:p>
        </w:tc>
        <w:tc>
          <w:tcPr>
            <w:tcW w:w="2086" w:type="dxa"/>
            <w:vAlign w:val="top"/>
            <w:textDirection w:val="lrTb"/>
            <w:noWrap w:val="false"/>
          </w:tcPr>
          <w:p>
            <w:pPr>
              <w:pStyle w:val="891"/>
            </w:pPr>
            <w:r/>
            <w:r/>
          </w:p>
        </w:tc>
        <w:tc>
          <w:tcPr>
            <w:tcW w:w="2086" w:type="dxa"/>
            <w:vAlign w:val="top"/>
            <w:textDirection w:val="lrTb"/>
            <w:noWrap w:val="false"/>
          </w:tcPr>
          <w:p>
            <w:pPr>
              <w:pStyle w:val="891"/>
            </w:pPr>
            <w:r/>
            <w:r/>
          </w:p>
        </w:tc>
        <w:tc>
          <w:tcPr>
            <w:tcW w:w="2093" w:type="dxa"/>
            <w:vAlign w:val="top"/>
            <w:textDirection w:val="lrTb"/>
            <w:noWrap w:val="false"/>
          </w:tcPr>
          <w:p>
            <w:pPr>
              <w:pStyle w:val="891"/>
            </w:pPr>
            <w:r/>
            <w:r/>
          </w:p>
        </w:tc>
      </w:tr>
      <w:tr>
        <w:trPr>
          <w:trHeight w:val="882"/>
        </w:trPr>
        <w:tc>
          <w:tcPr>
            <w:tcW w:w="2094" w:type="dxa"/>
            <w:vAlign w:val="top"/>
            <w:textDirection w:val="lrTb"/>
            <w:noWrap w:val="false"/>
          </w:tcPr>
          <w:p>
            <w:pPr>
              <w:pStyle w:val="891"/>
              <w:ind w:left="970"/>
              <w:spacing w:before="159" w:line="231" w:lineRule="auto"/>
              <w:rPr>
                <w:rFonts w:ascii="微软雅黑" w:hAnsi="微软雅黑" w:eastAsia="微软雅黑" w:cs="微软雅黑"/>
              </w:rPr>
            </w:pPr>
            <w:r>
              <w:rPr>
                <w:rFonts w:ascii="微软雅黑" w:hAnsi="微软雅黑" w:eastAsia="微软雅黑" w:cs="微软雅黑"/>
                <w:b/>
                <w:bCs/>
              </w:rPr>
              <w:t xml:space="preserve">9</w:t>
            </w:r>
            <w:r>
              <w:rPr>
                <w:rFonts w:ascii="微软雅黑" w:hAnsi="微软雅黑" w:eastAsia="微软雅黑" w:cs="微软雅黑"/>
              </w:rPr>
            </w:r>
            <w:r/>
          </w:p>
        </w:tc>
        <w:tc>
          <w:tcPr>
            <w:tcW w:w="2086" w:type="dxa"/>
            <w:vAlign w:val="top"/>
            <w:textDirection w:val="lrTb"/>
            <w:noWrap w:val="false"/>
          </w:tcPr>
          <w:p>
            <w:pPr>
              <w:pStyle w:val="891"/>
              <w:ind w:left="119"/>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其他支出</w:t>
            </w:r>
            <w:r>
              <w:rPr>
                <w:rFonts w:ascii="微软雅黑" w:hAnsi="微软雅黑" w:eastAsia="微软雅黑" w:cs="微软雅黑"/>
              </w:rPr>
            </w:r>
            <w:r/>
          </w:p>
        </w:tc>
        <w:tc>
          <w:tcPr>
            <w:tcW w:w="2086" w:type="dxa"/>
            <w:vAlign w:val="top"/>
            <w:textDirection w:val="lrTb"/>
            <w:noWrap w:val="false"/>
          </w:tcPr>
          <w:p>
            <w:pPr>
              <w:pStyle w:val="891"/>
            </w:pPr>
            <w:r/>
            <w:r/>
          </w:p>
        </w:tc>
        <w:tc>
          <w:tcPr>
            <w:tcW w:w="2086" w:type="dxa"/>
            <w:vAlign w:val="top"/>
            <w:textDirection w:val="lrTb"/>
            <w:noWrap w:val="false"/>
          </w:tcPr>
          <w:p>
            <w:pPr>
              <w:pStyle w:val="891"/>
            </w:pPr>
            <w:r/>
            <w:r/>
          </w:p>
        </w:tc>
        <w:tc>
          <w:tcPr>
            <w:tcW w:w="2093" w:type="dxa"/>
            <w:vAlign w:val="top"/>
            <w:textDirection w:val="lrTb"/>
            <w:noWrap w:val="false"/>
          </w:tcPr>
          <w:p>
            <w:pPr>
              <w:pStyle w:val="1008"/>
              <w:ind w:left="935" w:right="249" w:hanging="693"/>
              <w:spacing w:before="178" w:line="305"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1008"/>
              <w:ind w:left="764"/>
              <w:spacing w:before="180" w:line="330" w:lineRule="exact"/>
            </w:pPr>
            <w:r>
              <w:rPr>
                <w:spacing w:val="-11"/>
                <w:position w:val="2"/>
              </w:rPr>
              <w:t xml:space="preserve">…</w:t>
            </w:r>
            <w:r>
              <w:rPr>
                <w:spacing w:val="63"/>
                <w:position w:val="2"/>
              </w:rPr>
              <w:t xml:space="preserve"> </w:t>
            </w:r>
            <w:r>
              <w:rPr>
                <w:spacing w:val="-11"/>
                <w:position w:val="2"/>
              </w:rPr>
              <w:t xml:space="preserve">…</w:t>
            </w:r>
            <w:r/>
          </w:p>
        </w:tc>
        <w:tc>
          <w:tcPr>
            <w:tcW w:w="2086" w:type="dxa"/>
            <w:vAlign w:val="top"/>
            <w:textDirection w:val="lrTb"/>
            <w:noWrap w:val="false"/>
          </w:tcPr>
          <w:p>
            <w:pPr>
              <w:pStyle w:val="891"/>
            </w:pPr>
            <w:r/>
            <w:r/>
          </w:p>
        </w:tc>
        <w:tc>
          <w:tcPr>
            <w:tcW w:w="2086" w:type="dxa"/>
            <w:vAlign w:val="top"/>
            <w:textDirection w:val="lrTb"/>
            <w:noWrap w:val="false"/>
          </w:tcPr>
          <w:p>
            <w:pPr>
              <w:pStyle w:val="891"/>
            </w:pPr>
            <w:r/>
            <w:r/>
          </w:p>
        </w:tc>
        <w:tc>
          <w:tcPr>
            <w:tcW w:w="2086" w:type="dxa"/>
            <w:vAlign w:val="top"/>
            <w:textDirection w:val="lrTb"/>
            <w:noWrap w:val="false"/>
          </w:tcPr>
          <w:p>
            <w:pPr>
              <w:pStyle w:val="891"/>
            </w:pPr>
            <w:r/>
            <w:r/>
          </w:p>
        </w:tc>
        <w:tc>
          <w:tcPr>
            <w:tcW w:w="2093" w:type="dxa"/>
            <w:vAlign w:val="top"/>
            <w:textDirection w:val="lrTb"/>
            <w:noWrap w:val="false"/>
          </w:tcPr>
          <w:p>
            <w:pPr>
              <w:pStyle w:val="891"/>
            </w:pPr>
            <w:r/>
            <w:r/>
          </w:p>
        </w:tc>
      </w:tr>
      <w:tr>
        <w:trPr>
          <w:trHeight w:val="538"/>
        </w:trPr>
        <w:tc>
          <w:tcPr>
            <w:tcW w:w="2094" w:type="dxa"/>
            <w:vAlign w:val="top"/>
            <w:textDirection w:val="lrTb"/>
            <w:noWrap w:val="false"/>
          </w:tcPr>
          <w:p>
            <w:pPr>
              <w:pStyle w:val="891"/>
            </w:pPr>
            <w:r/>
            <w:r/>
          </w:p>
        </w:tc>
        <w:tc>
          <w:tcPr>
            <w:tcW w:w="2086" w:type="dxa"/>
            <w:vAlign w:val="top"/>
            <w:textDirection w:val="lrTb"/>
            <w:noWrap w:val="false"/>
          </w:tcPr>
          <w:p>
            <w:pPr>
              <w:pStyle w:val="891"/>
              <w:ind w:left="118"/>
              <w:spacing w:before="164"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2086" w:type="dxa"/>
            <w:vAlign w:val="top"/>
            <w:textDirection w:val="lrTb"/>
            <w:noWrap w:val="false"/>
          </w:tcPr>
          <w:p>
            <w:pPr>
              <w:pStyle w:val="891"/>
            </w:pPr>
            <w:r/>
            <w:r/>
          </w:p>
        </w:tc>
        <w:tc>
          <w:tcPr>
            <w:tcW w:w="2086" w:type="dxa"/>
            <w:vAlign w:val="top"/>
            <w:textDirection w:val="lrTb"/>
            <w:noWrap w:val="false"/>
          </w:tcPr>
          <w:p>
            <w:pPr>
              <w:pStyle w:val="891"/>
            </w:pPr>
            <w:r/>
            <w:r/>
          </w:p>
        </w:tc>
        <w:tc>
          <w:tcPr>
            <w:tcW w:w="2093" w:type="dxa"/>
            <w:vAlign w:val="top"/>
            <w:textDirection w:val="lrTb"/>
            <w:noWrap w:val="false"/>
          </w:tcPr>
          <w:p>
            <w:pPr>
              <w:pStyle w:val="891"/>
            </w:pPr>
            <w:r/>
            <w:r/>
          </w:p>
        </w:tc>
      </w:tr>
    </w:tbl>
    <w:p>
      <w:pPr>
        <w:pStyle w:val="891"/>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891"/>
        <w:spacing w:line="436" w:lineRule="auto"/>
      </w:pPr>
      <w:r/>
      <w:r/>
    </w:p>
    <w:p>
      <w:pPr>
        <w:pStyle w:val="891"/>
        <w:ind w:left="10" w:right="65" w:hanging="3"/>
        <w:jc w:val="both"/>
        <w:spacing w:before="68" w:line="332" w:lineRule="auto"/>
        <w:rPr>
          <w:rFonts w:ascii="宋体" w:hAnsi="宋体" w:eastAsia="宋体" w:cs="宋体"/>
          <w:lang w:eastAsia="zh-CN"/>
        </w:rPr>
      </w:pPr>
      <w:r>
        <w:rPr>
          <w:rFonts w:ascii="宋体" w:hAnsi="宋体" w:eastAsia="宋体" w:cs="宋体"/>
          <w:spacing w:val="20"/>
          <w:lang w:eastAsia="zh-CN"/>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lang w:eastAsia="zh-CN"/>
        </w:rPr>
        <w:t xml:space="preserve">素，一旦投标结束最终中标，总价固定，不予调整。</w:t>
      </w:r>
      <w:r>
        <w:rPr>
          <w:rFonts w:ascii="宋体" w:hAnsi="宋体" w:eastAsia="宋体" w:cs="宋体"/>
          <w:lang w:eastAsia="zh-CN"/>
        </w:rPr>
      </w:r>
      <w:r/>
    </w:p>
    <w:p>
      <w:pPr>
        <w:pStyle w:val="891"/>
        <w:ind w:left="9" w:right="65"/>
        <w:spacing w:before="1" w:line="334" w:lineRule="auto"/>
        <w:rPr>
          <w:rFonts w:ascii="宋体" w:hAnsi="宋体" w:eastAsia="宋体" w:cs="宋体"/>
          <w:lang w:eastAsia="zh-CN"/>
        </w:rPr>
      </w:pPr>
      <w:r>
        <w:rPr>
          <w:rFonts w:ascii="宋体" w:hAnsi="宋体" w:eastAsia="宋体" w:cs="宋体"/>
          <w:spacing w:val="20"/>
          <w:lang w:eastAsia="zh-CN"/>
        </w:rPr>
        <w:t xml:space="preserve">2.上述报价表由投标单位参照，不限于此，可根据采购需求自行添加条目进行投报，或可自行列清单附</w:t>
      </w:r>
      <w:r>
        <w:rPr>
          <w:rFonts w:ascii="宋体" w:hAnsi="宋体" w:eastAsia="宋体" w:cs="宋体"/>
          <w:spacing w:val="-5"/>
          <w:lang w:eastAsia="zh-CN"/>
        </w:rPr>
        <w:t xml:space="preserve">后。</w:t>
      </w:r>
      <w:r>
        <w:rPr>
          <w:rFonts w:ascii="宋体" w:hAnsi="宋体" w:eastAsia="宋体" w:cs="宋体"/>
          <w:lang w:eastAsia="zh-CN"/>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91"/>
        <w:ind w:firstLine="490"/>
        <w:jc w:val="center"/>
        <w:rPr>
          <w:rFonts w:ascii="黑体" w:eastAsia="黑体"/>
          <w:bCs/>
          <w:color w:val="000000"/>
          <w:sz w:val="28"/>
          <w:szCs w:val="28"/>
        </w:rPr>
        <w:outlineLvl w:val="0"/>
      </w:pPr>
      <w:r>
        <w:rPr>
          <w:rFonts w:ascii="黑体" w:eastAsia="黑体"/>
          <w:bCs/>
          <w:color w:val="000000"/>
          <w:sz w:val="28"/>
          <w:szCs w:val="28"/>
        </w:rPr>
      </w:r>
      <w:r/>
    </w:p>
    <w:p>
      <w:pPr>
        <w:pStyle w:val="891"/>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91"/>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91"/>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91"/>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JSZC-320214-JZCG-G2026-0095</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1"/>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1"/>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1"/>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1"/>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1"/>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1"/>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1"/>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1"/>
              <w:jc w:val="center"/>
              <w:rPr>
                <w:rFonts w:ascii="宋体"/>
                <w:bCs/>
                <w:color w:val="000000"/>
              </w:rPr>
            </w:pPr>
            <w:r>
              <w:rPr>
                <w:rFonts w:ascii="宋体"/>
                <w:bCs/>
                <w:color w:val="000000"/>
              </w:rPr>
            </w:r>
            <w:r/>
          </w:p>
        </w:tc>
      </w:tr>
    </w:tbl>
    <w:p>
      <w:pPr>
        <w:pStyle w:val="891"/>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91"/>
        <w:rPr>
          <w:rFonts w:ascii="宋体"/>
          <w:bCs/>
          <w:color w:val="000000"/>
          <w:sz w:val="30"/>
        </w:rPr>
      </w:pPr>
      <w:r>
        <w:rPr>
          <w:rFonts w:ascii="宋体"/>
          <w:bCs/>
          <w:color w:val="000000"/>
          <w:sz w:val="30"/>
        </w:rPr>
      </w:r>
      <w:r/>
    </w:p>
    <w:p>
      <w:pPr>
        <w:pStyle w:val="891"/>
        <w:ind w:firstLine="420"/>
        <w:rPr>
          <w:rFonts w:hint="eastAsia" w:ascii="宋体" w:hAnsi="宋体"/>
          <w:bCs/>
          <w:color w:val="0000ff"/>
          <w:sz w:val="24"/>
          <w:szCs w:val="24"/>
        </w:rPr>
        <w:outlineLvl w:val="0"/>
      </w:pPr>
      <w:r/>
      <w:bookmarkEnd w:id="189"/>
      <w:r/>
      <w:bookmarkEnd w:id="190"/>
      <w:r/>
      <w:bookmarkEnd w:id="202"/>
      <w:r>
        <w:rPr>
          <w:rFonts w:hint="eastAsia" w:ascii="宋体" w:hAnsi="宋体"/>
          <w:bCs/>
          <w:color w:val="0000ff"/>
          <w:sz w:val="24"/>
          <w:szCs w:val="24"/>
        </w:rPr>
      </w:r>
      <w:r/>
    </w:p>
    <w:p>
      <w:pPr>
        <w:pStyle w:val="891"/>
        <w:ind w:firstLine="420"/>
        <w:rPr>
          <w:rFonts w:hint="eastAsia" w:ascii="宋体" w:hAnsi="宋体"/>
          <w:bCs/>
          <w:color w:val="0000ff"/>
          <w:sz w:val="24"/>
          <w:szCs w:val="24"/>
        </w:rPr>
        <w:outlineLvl w:val="0"/>
      </w:pPr>
      <w:r>
        <w:rPr>
          <w:rFonts w:hint="eastAsia" w:ascii="宋体" w:hAnsi="宋体"/>
          <w:bCs/>
          <w:color w:val="0000ff"/>
          <w:sz w:val="24"/>
          <w:szCs w:val="24"/>
        </w:rPr>
      </w:r>
      <w:r/>
    </w:p>
    <w:p>
      <w:pPr>
        <w:pStyle w:val="891"/>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91"/>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891"/>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891"/>
        <w:ind w:firstLine="420"/>
        <w:rPr>
          <w:rFonts w:ascii="宋体" w:hAnsi="宋体"/>
          <w:bCs/>
          <w:color w:val="000000"/>
          <w:sz w:val="24"/>
          <w:szCs w:val="24"/>
        </w:rPr>
        <w:outlineLvl w:val="0"/>
      </w:pPr>
      <w:r>
        <w:rPr>
          <w:rFonts w:ascii="宋体" w:hAnsi="宋体"/>
          <w:bCs/>
          <w:color w:val="000000"/>
          <w:sz w:val="24"/>
          <w:szCs w:val="24"/>
        </w:rPr>
      </w:r>
      <w:r/>
    </w:p>
    <w:p>
      <w:pPr>
        <w:pStyle w:val="891"/>
      </w:pPr>
      <w:r/>
      <w:r/>
    </w:p>
    <w:p>
      <w:pPr>
        <w:pStyle w:val="891"/>
        <w:rPr>
          <w:rFonts w:hint="eastAsia"/>
          <w:b/>
          <w:color w:val="000000"/>
          <w:sz w:val="28"/>
          <w:szCs w:val="28"/>
          <w:highlight w:val="none"/>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00"/>
          <w:sz w:val="28"/>
          <w:szCs w:val="28"/>
          <w:highlight w:val="none"/>
        </w:rPr>
      </w:r>
      <w:r/>
    </w:p>
    <w:p>
      <w:pPr>
        <w:pStyle w:val="891"/>
        <w:ind w:firstLine="42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891"/>
        <w:ind w:firstLine="490"/>
        <w:jc w:val="center"/>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项目人员配置考察表</w:t>
      </w:r>
      <w:r>
        <w:rPr>
          <w:rFonts w:hint="eastAsia" w:ascii="黑体" w:hAnsi="宋体" w:eastAsia="黑体"/>
          <w:bCs/>
          <w:color w:val="000000"/>
          <w:sz w:val="24"/>
          <w:szCs w:val="24"/>
          <w:highlight w:val="none"/>
        </w:rPr>
      </w:r>
      <w:r/>
    </w:p>
    <w:p>
      <w:pPr>
        <w:pStyle w:val="891"/>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891"/>
        <w:ind w:firstLine="480"/>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JSZC-320214-JZCG-G2026-0095</w:t>
      </w:r>
      <w:r>
        <w:rPr>
          <w:rFonts w:hint="eastAsia" w:ascii="黑体" w:eastAsia="黑体"/>
          <w:bCs/>
          <w:color w:val="000000"/>
          <w:sz w:val="24"/>
          <w:szCs w:val="24"/>
          <w:highlight w:val="none"/>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891"/>
              <w:jc w:val="center"/>
              <w:rPr>
                <w:b/>
                <w:sz w:val="24"/>
              </w:rPr>
            </w:pPr>
            <w:r>
              <w:rPr>
                <w:rFonts w:hint="eastAsia"/>
                <w:b/>
                <w:sz w:val="24"/>
              </w:rPr>
              <w:t xml:space="preserve">序号</w:t>
            </w:r>
            <w:r>
              <w:rPr>
                <w:b/>
                <w:sz w:val="24"/>
              </w:rPr>
            </w:r>
            <w:r/>
          </w:p>
        </w:tc>
        <w:tc>
          <w:tcPr>
            <w:tcW w:w="1098" w:type="dxa"/>
            <w:vAlign w:val="center"/>
            <w:textDirection w:val="lrTb"/>
            <w:noWrap w:val="false"/>
          </w:tcPr>
          <w:p>
            <w:pPr>
              <w:pStyle w:val="891"/>
              <w:jc w:val="center"/>
              <w:rPr>
                <w:b/>
                <w:sz w:val="24"/>
              </w:rPr>
            </w:pPr>
            <w:r>
              <w:rPr>
                <w:rFonts w:hint="eastAsia"/>
                <w:b/>
                <w:sz w:val="24"/>
              </w:rPr>
              <w:t xml:space="preserve">姓名</w:t>
            </w:r>
            <w:r>
              <w:rPr>
                <w:b/>
                <w:sz w:val="24"/>
              </w:rPr>
            </w:r>
            <w:r/>
          </w:p>
        </w:tc>
        <w:tc>
          <w:tcPr>
            <w:tcW w:w="744" w:type="dxa"/>
            <w:vAlign w:val="center"/>
            <w:textDirection w:val="lrTb"/>
            <w:noWrap w:val="false"/>
          </w:tcPr>
          <w:p>
            <w:pPr>
              <w:pStyle w:val="891"/>
              <w:jc w:val="center"/>
              <w:rPr>
                <w:rFonts w:hint="eastAsia"/>
                <w:b/>
                <w:sz w:val="24"/>
              </w:rPr>
            </w:pPr>
            <w:r>
              <w:rPr>
                <w:rFonts w:hint="eastAsia"/>
                <w:b/>
                <w:sz w:val="24"/>
              </w:rPr>
              <w:t xml:space="preserve">性别</w:t>
            </w:r>
            <w:r>
              <w:rPr>
                <w:rFonts w:hint="eastAsia"/>
                <w:b/>
                <w:sz w:val="24"/>
              </w:rPr>
            </w:r>
            <w:r/>
          </w:p>
        </w:tc>
        <w:tc>
          <w:tcPr>
            <w:tcW w:w="709" w:type="dxa"/>
            <w:vAlign w:val="center"/>
            <w:textDirection w:val="lrTb"/>
            <w:noWrap w:val="false"/>
          </w:tcPr>
          <w:p>
            <w:pPr>
              <w:pStyle w:val="891"/>
              <w:jc w:val="center"/>
              <w:rPr>
                <w:b/>
                <w:sz w:val="24"/>
              </w:rPr>
            </w:pPr>
            <w:r>
              <w:rPr>
                <w:rFonts w:hint="eastAsia"/>
                <w:b/>
                <w:sz w:val="24"/>
              </w:rPr>
              <w:t xml:space="preserve">年龄</w:t>
            </w:r>
            <w:r>
              <w:rPr>
                <w:b/>
                <w:sz w:val="24"/>
              </w:rPr>
            </w:r>
            <w:r/>
          </w:p>
        </w:tc>
        <w:tc>
          <w:tcPr>
            <w:tcW w:w="834" w:type="dxa"/>
            <w:vAlign w:val="center"/>
            <w:textDirection w:val="lrTb"/>
            <w:noWrap w:val="false"/>
          </w:tcPr>
          <w:p>
            <w:pPr>
              <w:pStyle w:val="891"/>
              <w:jc w:val="center"/>
              <w:rPr>
                <w:rFonts w:hint="eastAsia"/>
                <w:b/>
                <w:sz w:val="24"/>
              </w:rPr>
            </w:pPr>
            <w:r>
              <w:rPr>
                <w:rFonts w:hint="eastAsia"/>
                <w:b/>
                <w:sz w:val="24"/>
              </w:rPr>
              <w:t xml:space="preserve">学历</w:t>
            </w:r>
            <w:r>
              <w:rPr>
                <w:rFonts w:hint="eastAsia"/>
                <w:b/>
                <w:sz w:val="24"/>
              </w:rPr>
            </w:r>
            <w:r/>
          </w:p>
        </w:tc>
        <w:tc>
          <w:tcPr>
            <w:tcW w:w="1276" w:type="dxa"/>
            <w:vAlign w:val="center"/>
            <w:textDirection w:val="lrTb"/>
            <w:noWrap w:val="false"/>
          </w:tcPr>
          <w:p>
            <w:pPr>
              <w:pStyle w:val="891"/>
              <w:jc w:val="center"/>
              <w:rPr>
                <w:b/>
                <w:sz w:val="24"/>
              </w:rPr>
            </w:pPr>
            <w:r>
              <w:rPr>
                <w:rFonts w:hint="eastAsia"/>
                <w:b/>
                <w:sz w:val="24"/>
              </w:rPr>
              <w:t xml:space="preserve">岗位职责</w:t>
            </w:r>
            <w:r>
              <w:rPr>
                <w:b/>
                <w:sz w:val="24"/>
              </w:rPr>
            </w:r>
            <w:r/>
          </w:p>
        </w:tc>
        <w:tc>
          <w:tcPr>
            <w:tcW w:w="1285" w:type="dxa"/>
            <w:vAlign w:val="center"/>
            <w:textDirection w:val="lrTb"/>
            <w:noWrap w:val="false"/>
          </w:tcPr>
          <w:p>
            <w:pPr>
              <w:pStyle w:val="891"/>
              <w:jc w:val="center"/>
              <w:rPr>
                <w:b/>
                <w:sz w:val="24"/>
              </w:rPr>
            </w:pPr>
            <w:r>
              <w:rPr>
                <w:rFonts w:hint="eastAsia"/>
                <w:b/>
                <w:sz w:val="24"/>
              </w:rPr>
              <w:t xml:space="preserve">人员证书名称</w:t>
            </w:r>
            <w:r>
              <w:rPr>
                <w:b/>
                <w:sz w:val="24"/>
              </w:rPr>
            </w:r>
            <w:r/>
          </w:p>
        </w:tc>
        <w:tc>
          <w:tcPr>
            <w:tcW w:w="1833" w:type="dxa"/>
            <w:vAlign w:val="center"/>
            <w:textDirection w:val="lrTb"/>
            <w:noWrap w:val="false"/>
          </w:tcPr>
          <w:p>
            <w:pPr>
              <w:pStyle w:val="891"/>
              <w:jc w:val="center"/>
              <w:rPr>
                <w:rFonts w:hint="eastAsia"/>
                <w:b/>
                <w:sz w:val="24"/>
              </w:rPr>
            </w:pPr>
            <w:r>
              <w:rPr>
                <w:rFonts w:hint="eastAsia"/>
                <w:b/>
                <w:sz w:val="24"/>
              </w:rPr>
              <w:t xml:space="preserve">人员经验描述</w:t>
            </w:r>
            <w:r>
              <w:rPr>
                <w:rFonts w:hint="eastAsia"/>
                <w:b/>
                <w:sz w:val="24"/>
              </w:rPr>
            </w:r>
            <w:r/>
          </w:p>
          <w:p>
            <w:pPr>
              <w:pStyle w:val="891"/>
              <w:jc w:val="center"/>
              <w:rPr>
                <w:rFonts w:hint="eastAsia"/>
                <w:b/>
                <w:sz w:val="24"/>
              </w:rPr>
            </w:pPr>
            <w:r>
              <w:rPr>
                <w:rFonts w:hint="eastAsia"/>
                <w:b/>
                <w:sz w:val="24"/>
              </w:rPr>
              <w:t xml:space="preserve">（如有要求）</w:t>
            </w:r>
            <w:r>
              <w:rPr>
                <w:rFonts w:hint="eastAsia"/>
                <w:b/>
                <w:sz w:val="24"/>
              </w:rPr>
            </w:r>
            <w:r/>
          </w:p>
        </w:tc>
        <w:tc>
          <w:tcPr>
            <w:tcW w:w="992" w:type="dxa"/>
            <w:vAlign w:val="center"/>
            <w:textDirection w:val="lrTb"/>
            <w:noWrap w:val="false"/>
          </w:tcPr>
          <w:p>
            <w:pPr>
              <w:pStyle w:val="891"/>
              <w:jc w:val="center"/>
              <w:rPr>
                <w:rFonts w:hint="eastAsia"/>
                <w:b/>
                <w:sz w:val="24"/>
              </w:rPr>
            </w:pPr>
            <w:r>
              <w:rPr>
                <w:rFonts w:hint="eastAsia"/>
                <w:b/>
                <w:sz w:val="24"/>
              </w:rPr>
              <w:t xml:space="preserve">备注</w:t>
            </w:r>
            <w:r>
              <w:rPr>
                <w:rFonts w:hint="eastAsia"/>
                <w:b/>
                <w:sz w:val="24"/>
              </w:rPr>
            </w:r>
            <w:r/>
          </w:p>
        </w:tc>
      </w:tr>
      <w:tr>
        <w:trPr>
          <w:trHeight w:val="680"/>
        </w:trPr>
        <w:tc>
          <w:tcPr>
            <w:tcW w:w="766"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1"/>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1"/>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1"/>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t xml:space="preserve">……</w:t>
            </w:r>
            <w:r>
              <w:rPr>
                <w:rFonts w:ascii="黑体" w:eastAsia="黑体"/>
                <w:bCs/>
                <w:sz w:val="24"/>
                <w:szCs w:val="24"/>
              </w:rPr>
            </w:r>
            <w:r/>
          </w:p>
        </w:tc>
        <w:tc>
          <w:tcPr>
            <w:tcW w:w="1285"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r>
    </w:tbl>
    <w:p>
      <w:pPr>
        <w:pStyle w:val="891"/>
        <w:rPr>
          <w:rFonts w:hint="eastAsia" w:ascii="黑体" w:eastAsia="黑体"/>
          <w:bCs/>
          <w:sz w:val="24"/>
          <w:szCs w:val="24"/>
        </w:rPr>
      </w:pPr>
      <w:r>
        <w:rPr>
          <w:rFonts w:hint="eastAsia" w:ascii="黑体" w:eastAsia="黑体"/>
          <w:bCs/>
          <w:sz w:val="24"/>
          <w:szCs w:val="24"/>
        </w:rPr>
        <w:t xml:space="preserve">投标人名称（盖章）：</w:t>
      </w:r>
      <w:r>
        <w:rPr>
          <w:rFonts w:hint="eastAsia" w:ascii="黑体" w:eastAsia="黑体"/>
          <w:bCs/>
          <w:sz w:val="24"/>
          <w:szCs w:val="24"/>
        </w:rPr>
      </w:r>
      <w:r/>
    </w:p>
    <w:p>
      <w:pPr>
        <w:pStyle w:val="891"/>
        <w:rPr>
          <w:rFonts w:hint="eastAsia" w:ascii="宋体" w:hAnsi="宋体"/>
          <w:bCs/>
          <w:color w:val="00b050"/>
        </w:rPr>
      </w:pPr>
      <w:r>
        <w:rPr>
          <w:rFonts w:hint="eastAsia" w:ascii="宋体" w:hAnsi="宋体"/>
          <w:bCs/>
          <w:color w:val="00b050"/>
        </w:rPr>
      </w:r>
      <w:r/>
    </w:p>
    <w:p>
      <w:pPr>
        <w:pStyle w:val="891"/>
        <w:rPr>
          <w:rFonts w:ascii="宋体" w:hAnsi="宋体"/>
          <w:bCs/>
        </w:rPr>
      </w:pPr>
      <w:r>
        <w:rPr>
          <w:rFonts w:hint="eastAsia" w:ascii="宋体" w:hAnsi="宋体"/>
          <w:bCs/>
        </w:rPr>
        <w:t xml:space="preserve">注：1. 本表对应评分标准中的项目人员配置情况，表格不够可自行延长。</w:t>
      </w:r>
      <w:r>
        <w:rPr>
          <w:rFonts w:ascii="宋体" w:hAnsi="宋体"/>
          <w:bCs/>
        </w:rPr>
      </w:r>
      <w:r/>
    </w:p>
    <w:p>
      <w:pPr>
        <w:pStyle w:val="891"/>
        <w:rPr>
          <w:rFonts w:hint="eastAsia"/>
          <w:color w:val="000000"/>
          <w:highlight w:val="none"/>
        </w:rPr>
      </w:pPr>
      <w:r>
        <w:rPr>
          <w:rFonts w:hint="eastAsia" w:ascii="宋体" w:hAnsi="宋体"/>
          <w:bCs/>
          <w:color w:val="000000"/>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上表内容须提供投标人近一年中任意一个月份(不含投标当月)经社保部门确认的社保缴纳名单复印件；若上表中所填报人员有属于“按国家规定可不缴纳社保的人员”的，则该类人员须提供相关证明材料复印件。</w:t>
      </w:r>
      <w:r>
        <w:rPr>
          <w:rFonts w:hint="eastAsia"/>
          <w:color w:val="000000"/>
          <w:highlight w:val="none"/>
        </w:rPr>
      </w:r>
      <w:r/>
    </w:p>
    <w:p>
      <w:pPr>
        <w:pStyle w:val="891"/>
        <w:rPr>
          <w:rFonts w:hint="eastAsia" w:ascii="宋体" w:hAnsi="宋体"/>
          <w:bCs/>
        </w:rPr>
      </w:pPr>
      <w:r>
        <w:rPr>
          <w:rFonts w:hint="eastAsia" w:ascii="宋体" w:hAnsi="宋体"/>
          <w:bCs/>
        </w:rPr>
        <w:t xml:space="preserve">3.上表内容须按评分标准中的相关要求提供相应证明材料。</w:t>
      </w:r>
      <w:r>
        <w:rPr>
          <w:rFonts w:hint="eastAsia" w:ascii="宋体" w:hAnsi="宋体"/>
          <w:bCs/>
        </w:rPr>
      </w:r>
      <w:r/>
    </w:p>
    <w:p>
      <w:pPr>
        <w:pStyle w:val="891"/>
        <w:rPr>
          <w:rFonts w:hint="eastAsia" w:ascii="宋体" w:hAnsi="宋体"/>
          <w:bCs/>
        </w:rPr>
      </w:pPr>
      <w:r>
        <w:rPr>
          <w:rFonts w:hint="eastAsia" w:ascii="宋体" w:hAnsi="宋体"/>
          <w:bCs/>
        </w:rPr>
        <w:t xml:space="preserve">4.证明材料均请附在本表之后。</w:t>
      </w: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rPr>
        <w:rStyle w:val="963"/>
        <w:rFonts w:ascii="宋体" w:hAnsi="宋体"/>
      </w:rPr>
      <w:framePr w:wrap="around" w:vAnchor="text" w:hAnchor="margin" w:xAlign="center" w:y="1"/>
    </w:pPr>
    <w:r>
      <w:rPr>
        <w:rFonts w:ascii="宋体" w:hAnsi="宋体"/>
      </w:rPr>
      <w:fldChar w:fldCharType="begin"/>
    </w:r>
    <w:r>
      <w:rPr>
        <w:rStyle w:val="963"/>
        <w:rFonts w:ascii="宋体" w:hAnsi="宋体"/>
      </w:rPr>
      <w:instrText xml:space="preserve">PAGE  </w:instrText>
    </w:r>
    <w:r>
      <w:rPr>
        <w:rFonts w:ascii="宋体" w:hAnsi="宋体"/>
      </w:rPr>
      <w:fldChar w:fldCharType="separate"/>
    </w:r>
    <w:r>
      <w:rPr>
        <w:rStyle w:val="963"/>
        <w:rFonts w:ascii="宋体" w:hAnsi="宋体"/>
      </w:rPr>
      <w:t xml:space="preserve">１５</w:t>
    </w:r>
    <w:r>
      <w:rPr>
        <w:rFonts w:ascii="宋体" w:hAnsi="宋体"/>
      </w:rPr>
      <w:fldChar w:fldCharType="end"/>
    </w:r>
    <w:r>
      <w:rPr>
        <w:rStyle w:val="963"/>
        <w:rFonts w:ascii="宋体" w:hAnsi="宋体"/>
      </w:rPr>
    </w:r>
    <w:r/>
  </w:p>
  <w:p>
    <w:pPr>
      <w:pStyle w:val="938"/>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rPr>
        <w:rStyle w:val="963"/>
      </w:rPr>
      <w:framePr w:wrap="around" w:vAnchor="text" w:hAnchor="margin" w:xAlign="center" w:y="1"/>
    </w:pPr>
    <w:r>
      <w:fldChar w:fldCharType="begin"/>
    </w:r>
    <w:r>
      <w:rPr>
        <w:rStyle w:val="963"/>
      </w:rPr>
      <w:instrText xml:space="preserve">PAGE  </w:instrText>
    </w:r>
    <w:r>
      <w:fldChar w:fldCharType="separate"/>
    </w:r>
    <w:r>
      <w:rPr>
        <w:rStyle w:val="963"/>
      </w:rPr>
      <w:t xml:space="preserve">1</w:t>
    </w:r>
    <w:r>
      <w:fldChar w:fldCharType="end"/>
    </w:r>
    <w:r>
      <w:rPr>
        <w:rStyle w:val="963"/>
      </w:rPr>
    </w:r>
    <w:r/>
  </w:p>
  <w:p>
    <w:pPr>
      <w:pStyle w:val="93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91"/>
        <w:ind w:left="1080" w:hanging="1080"/>
        <w:tabs>
          <w:tab w:val="num" w:pos="1080" w:leader="none"/>
        </w:tabs>
      </w:pPr>
      <w:rPr>
        <w:rFonts w:hint="eastAsia" w:cs="Times New Roman"/>
      </w:rPr>
    </w:lvl>
    <w:lvl w:ilvl="1">
      <w:start w:val="1"/>
      <w:numFmt w:val="decimal"/>
      <w:isLgl w:val="false"/>
      <w:suff w:val="tab"/>
      <w:lvlText w:val="%2."/>
      <w:lvlJc w:val="left"/>
      <w:pPr>
        <w:pStyle w:val="89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1"/>
        <w:ind w:left="1260" w:hanging="420"/>
        <w:tabs>
          <w:tab w:val="num" w:pos="1260" w:leader="none"/>
        </w:tabs>
      </w:pPr>
      <w:rPr>
        <w:rFonts w:cs="Times New Roman"/>
      </w:rPr>
    </w:lvl>
    <w:lvl w:ilvl="3">
      <w:start w:val="1"/>
      <w:numFmt w:val="decimal"/>
      <w:isLgl w:val="false"/>
      <w:suff w:val="tab"/>
      <w:lvlText w:val="%4."/>
      <w:lvlJc w:val="left"/>
      <w:pPr>
        <w:pStyle w:val="891"/>
        <w:ind w:left="1680" w:hanging="420"/>
        <w:tabs>
          <w:tab w:val="num" w:pos="1680" w:leader="none"/>
        </w:tabs>
      </w:pPr>
      <w:rPr>
        <w:rFonts w:cs="Times New Roman"/>
      </w:rPr>
    </w:lvl>
    <w:lvl w:ilvl="4">
      <w:start w:val="1"/>
      <w:numFmt w:val="lowerLetter"/>
      <w:isLgl w:val="false"/>
      <w:suff w:val="tab"/>
      <w:lvlText w:val="%5)"/>
      <w:lvlJc w:val="left"/>
      <w:pPr>
        <w:pStyle w:val="891"/>
        <w:ind w:left="2100" w:hanging="420"/>
        <w:tabs>
          <w:tab w:val="num" w:pos="2100" w:leader="none"/>
        </w:tabs>
      </w:pPr>
      <w:rPr>
        <w:rFonts w:cs="Times New Roman"/>
      </w:rPr>
    </w:lvl>
    <w:lvl w:ilvl="5">
      <w:start w:val="1"/>
      <w:numFmt w:val="lowerRoman"/>
      <w:isLgl w:val="false"/>
      <w:suff w:val="tab"/>
      <w:lvlText w:val="%6."/>
      <w:lvlJc w:val="right"/>
      <w:pPr>
        <w:pStyle w:val="891"/>
        <w:ind w:left="2520" w:hanging="420"/>
        <w:tabs>
          <w:tab w:val="num" w:pos="2520" w:leader="none"/>
        </w:tabs>
      </w:pPr>
      <w:rPr>
        <w:rFonts w:cs="Times New Roman"/>
      </w:rPr>
    </w:lvl>
    <w:lvl w:ilvl="6">
      <w:start w:val="1"/>
      <w:numFmt w:val="decimal"/>
      <w:isLgl w:val="false"/>
      <w:suff w:val="tab"/>
      <w:lvlText w:val="%7."/>
      <w:lvlJc w:val="left"/>
      <w:pPr>
        <w:pStyle w:val="891"/>
        <w:ind w:left="2940" w:hanging="420"/>
        <w:tabs>
          <w:tab w:val="num" w:pos="2940" w:leader="none"/>
        </w:tabs>
      </w:pPr>
      <w:rPr>
        <w:rFonts w:cs="Times New Roman"/>
      </w:rPr>
    </w:lvl>
    <w:lvl w:ilvl="7">
      <w:start w:val="1"/>
      <w:numFmt w:val="lowerLetter"/>
      <w:isLgl w:val="false"/>
      <w:suff w:val="tab"/>
      <w:lvlText w:val="%8)"/>
      <w:lvlJc w:val="left"/>
      <w:pPr>
        <w:pStyle w:val="891"/>
        <w:ind w:left="3360" w:hanging="420"/>
        <w:tabs>
          <w:tab w:val="num" w:pos="3360" w:leader="none"/>
        </w:tabs>
      </w:pPr>
      <w:rPr>
        <w:rFonts w:cs="Times New Roman"/>
      </w:rPr>
    </w:lvl>
    <w:lvl w:ilvl="8">
      <w:start w:val="1"/>
      <w:numFmt w:val="lowerRoman"/>
      <w:isLgl w:val="false"/>
      <w:suff w:val="tab"/>
      <w:lvlText w:val="%9."/>
      <w:lvlJc w:val="right"/>
      <w:pPr>
        <w:pStyle w:val="891"/>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3">
    <w:multiLevelType w:val="hybridMultilevel"/>
    <w:lvl w:ilvl="0">
      <w:start w:val="5"/>
      <w:numFmt w:val="decimal"/>
      <w:isLgl w:val="false"/>
      <w:suff w:val="tab"/>
      <w:lvlText w:val="%1."/>
      <w:lvlJc w:val="left"/>
      <w:pPr>
        <w:pStyle w:val="891"/>
        <w:tabs>
          <w:tab w:val="num" w:pos="312" w:leader="none"/>
        </w:tabs>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4">
    <w:multiLevelType w:val="hybridMultilevel"/>
    <w:lvl w:ilvl="0">
      <w:start w:val="3"/>
      <w:numFmt w:val="decimal"/>
      <w:isLgl w:val="false"/>
      <w:suff w:val="nothing"/>
      <w:lvlText w:val="（%1）"/>
      <w:lvlJc w:val="left"/>
      <w:pPr>
        <w:pStyle w:val="891"/>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72"/>
      <w:isLgl w:val="false"/>
      <w:suff w:val="tab"/>
      <w:lvlText w:val="附录%1."/>
      <w:lvlJc w:val="left"/>
      <w:pPr>
        <w:pStyle w:val="8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89"/>
      <w:isLgl w:val="false"/>
      <w:suff w:val="tab"/>
      <w:lvlText w:val="%1."/>
      <w:lvlJc w:val="left"/>
      <w:pPr>
        <w:pStyle w:val="891"/>
        <w:ind w:left="709" w:hanging="709"/>
        <w:tabs>
          <w:tab w:val="num" w:pos="709" w:leader="none"/>
        </w:tabs>
      </w:pPr>
      <w:rPr>
        <w:rFonts w:hint="eastAsia"/>
      </w:rPr>
    </w:lvl>
    <w:lvl w:ilvl="1">
      <w:start w:val="1"/>
      <w:numFmt w:val="decimal"/>
      <w:isLgl w:val="false"/>
      <w:suff w:val="tab"/>
      <w:lvlText w:val="%1.%2"/>
      <w:lvlJc w:val="left"/>
      <w:pPr>
        <w:pStyle w:val="891"/>
        <w:ind w:left="709" w:hanging="709"/>
        <w:tabs>
          <w:tab w:val="num" w:pos="709" w:leader="none"/>
        </w:tabs>
      </w:pPr>
      <w:rPr>
        <w:rFonts w:hint="eastAsia"/>
      </w:rPr>
    </w:lvl>
    <w:lvl w:ilvl="2">
      <w:start w:val="1"/>
      <w:numFmt w:val="decimal"/>
      <w:isLgl w:val="false"/>
      <w:suff w:val="tab"/>
      <w:lvlText w:val="%1.%2.%3."/>
      <w:lvlJc w:val="left"/>
      <w:pPr>
        <w:pStyle w:val="891"/>
        <w:ind w:left="425" w:hanging="425"/>
        <w:tabs>
          <w:tab w:val="num" w:pos="425" w:leader="none"/>
        </w:tabs>
      </w:pPr>
      <w:rPr>
        <w:rFonts w:hint="eastAsia"/>
      </w:rPr>
    </w:lvl>
    <w:lvl w:ilvl="3">
      <w:start w:val="1"/>
      <w:numFmt w:val="decimal"/>
      <w:isLgl w:val="false"/>
      <w:suff w:val="tab"/>
      <w:lvlText w:val="%1.%2.%3.%4."/>
      <w:lvlJc w:val="left"/>
      <w:pPr>
        <w:pStyle w:val="891"/>
        <w:ind w:left="851" w:hanging="851"/>
        <w:tabs>
          <w:tab w:val="num" w:pos="851" w:leader="none"/>
        </w:tabs>
      </w:pPr>
      <w:rPr>
        <w:rFonts w:hint="eastAsia"/>
      </w:rPr>
    </w:lvl>
    <w:lvl w:ilvl="4">
      <w:start w:val="1"/>
      <w:numFmt w:val="decimal"/>
      <w:isLgl w:val="false"/>
      <w:suff w:val="tab"/>
      <w:lvlText w:val="%1.%2.%3.%4.%5."/>
      <w:lvlJc w:val="left"/>
      <w:pPr>
        <w:pStyle w:val="891"/>
        <w:ind w:left="992" w:hanging="992"/>
        <w:tabs>
          <w:tab w:val="num" w:pos="992" w:leader="none"/>
        </w:tabs>
      </w:pPr>
      <w:rPr>
        <w:rFonts w:hint="eastAsia"/>
      </w:rPr>
    </w:lvl>
    <w:lvl w:ilvl="5">
      <w:start w:val="1"/>
      <w:numFmt w:val="decimal"/>
      <w:isLgl w:val="false"/>
      <w:suff w:val="tab"/>
      <w:lvlText w:val="%1.%2.%3.%4.%5.%6."/>
      <w:lvlJc w:val="left"/>
      <w:pPr>
        <w:pStyle w:val="891"/>
        <w:ind w:left="1134" w:hanging="1134"/>
        <w:tabs>
          <w:tab w:val="num" w:pos="1134" w:leader="none"/>
        </w:tabs>
      </w:pPr>
      <w:rPr>
        <w:rFonts w:hint="eastAsia"/>
      </w:rPr>
    </w:lvl>
    <w:lvl w:ilvl="6">
      <w:start w:val="1"/>
      <w:numFmt w:val="decimal"/>
      <w:isLgl w:val="false"/>
      <w:suff w:val="tab"/>
      <w:lvlText w:val="%1.%2.%3.%4.%5.%6.%7."/>
      <w:lvlJc w:val="left"/>
      <w:pPr>
        <w:pStyle w:val="891"/>
        <w:ind w:left="1276" w:hanging="1276"/>
        <w:tabs>
          <w:tab w:val="num" w:pos="1276" w:leader="none"/>
        </w:tabs>
      </w:pPr>
      <w:rPr>
        <w:rFonts w:hint="eastAsia"/>
      </w:rPr>
    </w:lvl>
    <w:lvl w:ilvl="7">
      <w:start w:val="1"/>
      <w:numFmt w:val="decimal"/>
      <w:isLgl w:val="false"/>
      <w:suff w:val="tab"/>
      <w:lvlText w:val="%1.%2.%3.%4.%5.%6.%7.%8."/>
      <w:lvlJc w:val="left"/>
      <w:pPr>
        <w:pStyle w:val="891"/>
        <w:ind w:left="1418" w:hanging="1418"/>
        <w:tabs>
          <w:tab w:val="num" w:pos="1418" w:leader="none"/>
        </w:tabs>
      </w:pPr>
      <w:rPr>
        <w:rFonts w:hint="eastAsia"/>
      </w:rPr>
    </w:lvl>
    <w:lvl w:ilvl="8">
      <w:start w:val="1"/>
      <w:numFmt w:val="decimal"/>
      <w:isLgl w:val="false"/>
      <w:suff w:val="tab"/>
      <w:lvlText w:val="%1.%2.%3.%4.%5.%6.%7.%8.%9."/>
      <w:lvlJc w:val="left"/>
      <w:pPr>
        <w:pStyle w:val="891"/>
        <w:ind w:left="1559" w:hanging="1559"/>
        <w:tabs>
          <w:tab w:val="num" w:pos="1559" w:leader="none"/>
        </w:tabs>
      </w:pPr>
      <w:rPr>
        <w:rFonts w:hint="eastAsia"/>
      </w:rPr>
    </w:lvl>
  </w:abstractNum>
  <w:abstractNum w:abstractNumId="8">
    <w:multiLevelType w:val="hybridMultilevel"/>
    <w:lvl w:ilvl="0">
      <w:start w:val="2"/>
      <w:numFmt w:val="decimal"/>
      <w:isLgl w:val="false"/>
      <w:suff w:val="tab"/>
      <w:lvlText w:val="%1."/>
      <w:lvlJc w:val="left"/>
      <w:pPr>
        <w:pStyle w:val="891"/>
        <w:tabs>
          <w:tab w:val="num" w:pos="312" w:leader="none"/>
        </w:tabs>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9">
    <w:multiLevelType w:val="hybridMultilevel"/>
    <w:lvl w:ilvl="0">
      <w:start w:val="1"/>
      <w:numFmt w:val="japaneseCounting"/>
      <w:isLgl w:val="false"/>
      <w:suff w:val="tab"/>
      <w:lvlText w:val="（%1）"/>
      <w:lvlJc w:val="left"/>
      <w:pPr>
        <w:pStyle w:val="891"/>
        <w:ind w:left="1080" w:hanging="1080"/>
        <w:tabs>
          <w:tab w:val="num" w:pos="1080" w:leader="none"/>
        </w:tabs>
      </w:pPr>
      <w:rPr>
        <w:rFonts w:hint="eastAsia" w:cs="Times New Roman"/>
      </w:rPr>
    </w:lvl>
    <w:lvl w:ilvl="1">
      <w:start w:val="1"/>
      <w:numFmt w:val="decimal"/>
      <w:isLgl w:val="false"/>
      <w:suff w:val="tab"/>
      <w:lvlText w:val="%2."/>
      <w:lvlJc w:val="left"/>
      <w:pPr>
        <w:pStyle w:val="89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1"/>
        <w:ind w:left="1260" w:hanging="420"/>
        <w:tabs>
          <w:tab w:val="num" w:pos="1260" w:leader="none"/>
        </w:tabs>
      </w:pPr>
      <w:rPr>
        <w:rFonts w:cs="Times New Roman"/>
      </w:rPr>
    </w:lvl>
    <w:lvl w:ilvl="3">
      <w:start w:val="1"/>
      <w:numFmt w:val="decimal"/>
      <w:isLgl w:val="false"/>
      <w:suff w:val="tab"/>
      <w:lvlText w:val="%4."/>
      <w:lvlJc w:val="left"/>
      <w:pPr>
        <w:pStyle w:val="891"/>
        <w:ind w:left="1680" w:hanging="420"/>
        <w:tabs>
          <w:tab w:val="num" w:pos="1680" w:leader="none"/>
        </w:tabs>
      </w:pPr>
      <w:rPr>
        <w:rFonts w:cs="Times New Roman"/>
      </w:rPr>
    </w:lvl>
    <w:lvl w:ilvl="4">
      <w:start w:val="1"/>
      <w:numFmt w:val="lowerLetter"/>
      <w:isLgl w:val="false"/>
      <w:suff w:val="tab"/>
      <w:lvlText w:val="%5)"/>
      <w:lvlJc w:val="left"/>
      <w:pPr>
        <w:pStyle w:val="891"/>
        <w:ind w:left="2100" w:hanging="420"/>
        <w:tabs>
          <w:tab w:val="num" w:pos="2100" w:leader="none"/>
        </w:tabs>
      </w:pPr>
      <w:rPr>
        <w:rFonts w:cs="Times New Roman"/>
      </w:rPr>
    </w:lvl>
    <w:lvl w:ilvl="5">
      <w:start w:val="1"/>
      <w:numFmt w:val="lowerRoman"/>
      <w:isLgl w:val="false"/>
      <w:suff w:val="tab"/>
      <w:lvlText w:val="%6."/>
      <w:lvlJc w:val="right"/>
      <w:pPr>
        <w:pStyle w:val="891"/>
        <w:ind w:left="2520" w:hanging="420"/>
        <w:tabs>
          <w:tab w:val="num" w:pos="2520" w:leader="none"/>
        </w:tabs>
      </w:pPr>
      <w:rPr>
        <w:rFonts w:cs="Times New Roman"/>
      </w:rPr>
    </w:lvl>
    <w:lvl w:ilvl="6">
      <w:start w:val="1"/>
      <w:numFmt w:val="decimal"/>
      <w:isLgl w:val="false"/>
      <w:suff w:val="tab"/>
      <w:lvlText w:val="%7."/>
      <w:lvlJc w:val="left"/>
      <w:pPr>
        <w:pStyle w:val="891"/>
        <w:ind w:left="2940" w:hanging="420"/>
        <w:tabs>
          <w:tab w:val="num" w:pos="2940" w:leader="none"/>
        </w:tabs>
      </w:pPr>
      <w:rPr>
        <w:rFonts w:cs="Times New Roman"/>
      </w:rPr>
    </w:lvl>
    <w:lvl w:ilvl="7">
      <w:start w:val="1"/>
      <w:numFmt w:val="lowerLetter"/>
      <w:isLgl w:val="false"/>
      <w:suff w:val="tab"/>
      <w:lvlText w:val="%8)"/>
      <w:lvlJc w:val="left"/>
      <w:pPr>
        <w:pStyle w:val="891"/>
        <w:ind w:left="3360" w:hanging="420"/>
        <w:tabs>
          <w:tab w:val="num" w:pos="3360" w:leader="none"/>
        </w:tabs>
      </w:pPr>
      <w:rPr>
        <w:rFonts w:cs="Times New Roman"/>
      </w:rPr>
    </w:lvl>
    <w:lvl w:ilvl="8">
      <w:start w:val="1"/>
      <w:numFmt w:val="lowerRoman"/>
      <w:isLgl w:val="false"/>
      <w:suff w:val="tab"/>
      <w:lvlText w:val="%9."/>
      <w:lvlJc w:val="right"/>
      <w:pPr>
        <w:pStyle w:val="891"/>
        <w:ind w:left="3780" w:hanging="420"/>
        <w:tabs>
          <w:tab w:val="num" w:pos="3780" w:leader="none"/>
        </w:tabs>
      </w:pPr>
      <w:rPr>
        <w:rFonts w:cs="Times New Roman"/>
      </w:rPr>
    </w:lvl>
  </w:abstractNum>
  <w:abstractNum w:abstractNumId="10">
    <w:multiLevelType w:val="hybridMultilevel"/>
    <w:lvl w:ilvl="0">
      <w:start w:val="1"/>
      <w:numFmt w:val="chineseCountingThousand"/>
      <w:isLgl w:val="false"/>
      <w:suff w:val="nothing"/>
      <w:lvlText w:val="第%1章 "/>
      <w:lvlJc w:val="left"/>
      <w:pPr>
        <w:pStyle w:val="891"/>
        <w:ind w:left="0" w:firstLine="0"/>
      </w:pPr>
      <w:rPr>
        <w:rFonts w:hint="eastAsia"/>
      </w:rPr>
    </w:lvl>
    <w:lvl w:ilvl="1">
      <w:start w:val="1"/>
      <w:numFmt w:val="decimal"/>
      <w:isLgl w:val="false"/>
      <w:suff w:val="nothing"/>
      <w:lvlText w:val="%2、"/>
      <w:lvlJc w:val="left"/>
      <w:pPr>
        <w:pStyle w:val="891"/>
        <w:ind w:left="0" w:firstLine="0"/>
      </w:pPr>
      <w:rPr>
        <w:rFonts w:hint="eastAsia"/>
      </w:rPr>
    </w:lvl>
    <w:lvl w:ilvl="2">
      <w:start w:val="1"/>
      <w:numFmt w:val="decimal"/>
      <w:isLgl w:val="false"/>
      <w:suff w:val="nothing"/>
      <w:lvlText w:val="%2.%3 "/>
      <w:lvlJc w:val="left"/>
      <w:pPr>
        <w:pStyle w:val="891"/>
        <w:ind w:left="0" w:firstLine="0"/>
      </w:pPr>
      <w:rPr>
        <w:rFonts w:hint="eastAsia"/>
      </w:rPr>
    </w:lvl>
    <w:lvl w:ilvl="3">
      <w:start w:val="1"/>
      <w:numFmt w:val="decimal"/>
      <w:isLgl w:val="false"/>
      <w:suff w:val="nothing"/>
      <w:lvlText w:val="%2.%3.%4 "/>
      <w:lvlJc w:val="left"/>
      <w:pPr>
        <w:pStyle w:val="891"/>
        <w:ind w:left="0" w:firstLine="0"/>
      </w:pPr>
      <w:rPr>
        <w:rFonts w:hint="eastAsia"/>
      </w:rPr>
    </w:lvl>
    <w:lvl w:ilvl="4">
      <w:start w:val="1"/>
      <w:numFmt w:val="decimal"/>
      <w:isLgl w:val="false"/>
      <w:suff w:val="nothing"/>
      <w:lvlText w:val="%2.%3.%4.%5 "/>
      <w:lvlJc w:val="left"/>
      <w:pPr>
        <w:pStyle w:val="891"/>
        <w:ind w:left="0" w:firstLine="0"/>
      </w:pPr>
      <w:rPr>
        <w:rFonts w:hint="eastAsia"/>
      </w:rPr>
    </w:lvl>
    <w:lvl w:ilvl="5">
      <w:start w:val="1"/>
      <w:numFmt w:val="decimal"/>
      <w:pStyle w:val="897"/>
      <w:isLgl w:val="false"/>
      <w:suff w:val="nothing"/>
      <w:lvlText w:val=""/>
      <w:lvlJc w:val="left"/>
      <w:pPr>
        <w:pStyle w:val="891"/>
        <w:ind w:left="0" w:firstLine="0"/>
      </w:pPr>
      <w:rPr>
        <w:rFonts w:hint="eastAsia"/>
      </w:rPr>
    </w:lvl>
    <w:lvl w:ilvl="6">
      <w:start w:val="1"/>
      <w:numFmt w:val="decimal"/>
      <w:pStyle w:val="898"/>
      <w:isLgl w:val="false"/>
      <w:suff w:val="nothing"/>
      <w:lvlText w:val=""/>
      <w:lvlJc w:val="left"/>
      <w:pPr>
        <w:pStyle w:val="891"/>
        <w:ind w:left="0" w:firstLine="0"/>
      </w:pPr>
      <w:rPr>
        <w:rFonts w:hint="eastAsia"/>
      </w:rPr>
    </w:lvl>
    <w:lvl w:ilvl="7">
      <w:start w:val="1"/>
      <w:numFmt w:val="decimal"/>
      <w:pStyle w:val="899"/>
      <w:isLgl w:val="false"/>
      <w:suff w:val="nothing"/>
      <w:lvlText w:val=""/>
      <w:lvlJc w:val="left"/>
      <w:pPr>
        <w:pStyle w:val="891"/>
        <w:ind w:left="0" w:firstLine="0"/>
      </w:pPr>
      <w:rPr>
        <w:rFonts w:hint="eastAsia"/>
      </w:rPr>
    </w:lvl>
    <w:lvl w:ilvl="8">
      <w:start w:val="1"/>
      <w:numFmt w:val="decimal"/>
      <w:pStyle w:val="900"/>
      <w:isLgl w:val="false"/>
      <w:suff w:val="nothing"/>
      <w:lvlText w:val=""/>
      <w:lvlJc w:val="left"/>
      <w:pPr>
        <w:pStyle w:val="891"/>
        <w:ind w:left="0" w:firstLine="0"/>
      </w:pPr>
      <w:rPr>
        <w:rFonts w:hint="eastAsia"/>
      </w:rPr>
    </w:lvl>
  </w:abstractNum>
  <w:abstractNum w:abstractNumId="11">
    <w:multiLevelType w:val="hybridMultilevel"/>
    <w:lvl w:ilvl="0">
      <w:start w:val="1"/>
      <w:numFmt w:val="decimal"/>
      <w:isLgl w:val="false"/>
      <w:suff w:val="tab"/>
      <w:lvlText w:val="%1."/>
      <w:lvlJc w:val="left"/>
      <w:pPr>
        <w:pStyle w:val="891"/>
        <w:ind w:left="510" w:hanging="360"/>
        <w:tabs>
          <w:tab w:val="num" w:pos="510" w:leader="none"/>
        </w:tabs>
      </w:pPr>
      <w:rPr>
        <w:rFonts w:hint="eastAsia" w:cs="Times New Roman"/>
      </w:rPr>
    </w:lvl>
    <w:lvl w:ilvl="1">
      <w:start w:val="1"/>
      <w:numFmt w:val="decimal"/>
      <w:isLgl w:val="false"/>
      <w:suff w:val="tab"/>
      <w:lvlText w:val="%2．"/>
      <w:lvlJc w:val="left"/>
      <w:pPr>
        <w:pStyle w:val="891"/>
        <w:ind w:left="1290" w:hanging="720"/>
        <w:tabs>
          <w:tab w:val="num" w:pos="1290" w:leader="none"/>
        </w:tabs>
      </w:pPr>
      <w:rPr>
        <w:rFonts w:hint="eastAsia" w:cs="Times New Roman"/>
      </w:rPr>
    </w:lvl>
    <w:lvl w:ilvl="2">
      <w:start w:val="3"/>
      <w:numFmt w:val="decimal"/>
      <w:isLgl w:val="false"/>
      <w:suff w:val="tab"/>
      <w:lvlText w:val="（%3）"/>
      <w:lvlJc w:val="left"/>
      <w:pPr>
        <w:pStyle w:val="891"/>
        <w:ind w:left="1140" w:hanging="720"/>
        <w:tabs>
          <w:tab w:val="num" w:pos="1140" w:leader="none"/>
        </w:tabs>
      </w:pPr>
      <w:rPr>
        <w:rFonts w:hint="eastAsia" w:cs="Times New Roman"/>
      </w:rPr>
    </w:lvl>
    <w:lvl w:ilvl="3">
      <w:start w:val="1"/>
      <w:numFmt w:val="decimal"/>
      <w:isLgl w:val="false"/>
      <w:suff w:val="tab"/>
      <w:lvlText w:val="（%4）"/>
      <w:lvlJc w:val="left"/>
      <w:pPr>
        <w:pStyle w:val="89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91"/>
        <w:ind w:left="2250" w:hanging="420"/>
        <w:tabs>
          <w:tab w:val="num" w:pos="2250" w:leader="none"/>
        </w:tabs>
      </w:pPr>
      <w:rPr>
        <w:rFonts w:hint="eastAsia"/>
        <w:b/>
        <w:lang w:val="en-US"/>
      </w:rPr>
    </w:lvl>
    <w:lvl w:ilvl="5">
      <w:start w:val="10"/>
      <w:numFmt w:val="japaneseCounting"/>
      <w:isLgl w:val="false"/>
      <w:suff w:val="tab"/>
      <w:lvlText w:val="（%6）"/>
      <w:lvlJc w:val="left"/>
      <w:pPr>
        <w:pStyle w:val="891"/>
        <w:ind w:left="2970" w:hanging="720"/>
      </w:pPr>
      <w:rPr>
        <w:rFonts w:cs="Times New Roman"/>
      </w:rPr>
    </w:lvl>
    <w:lvl w:ilvl="6">
      <w:start w:val="1"/>
      <w:numFmt w:val="decimal"/>
      <w:isLgl w:val="false"/>
      <w:suff w:val="tab"/>
      <w:lvlText w:val="（%7）"/>
      <w:lvlJc w:val="left"/>
      <w:pPr>
        <w:pStyle w:val="89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91"/>
        <w:ind w:left="3510" w:hanging="420"/>
        <w:tabs>
          <w:tab w:val="num" w:pos="3510" w:leader="none"/>
        </w:tabs>
      </w:pPr>
      <w:rPr>
        <w:rFonts w:cs="Times New Roman"/>
      </w:rPr>
    </w:lvl>
    <w:lvl w:ilvl="8">
      <w:start w:val="1"/>
      <w:numFmt w:val="lowerRoman"/>
      <w:isLgl w:val="false"/>
      <w:suff w:val="tab"/>
      <w:lvlText w:val="%9."/>
      <w:lvlJc w:val="right"/>
      <w:pPr>
        <w:pStyle w:val="891"/>
        <w:ind w:left="3930" w:hanging="420"/>
        <w:tabs>
          <w:tab w:val="num" w:pos="3930" w:leader="none"/>
        </w:tabs>
      </w:pPr>
      <w:rPr>
        <w:rFonts w:cs="Times New Roman"/>
      </w:rPr>
    </w:lvl>
  </w:abstractNum>
  <w:abstractNum w:abstractNumId="12">
    <w:multiLevelType w:val="hybridMultilevel"/>
    <w:lvl w:ilvl="0">
      <w:start w:val="1"/>
      <w:numFmt w:val="japaneseCounting"/>
      <w:isLgl w:val="false"/>
      <w:suff w:val="tab"/>
      <w:lvlText w:val="%1、"/>
      <w:lvlJc w:val="left"/>
      <w:pPr>
        <w:pStyle w:val="89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91"/>
        <w:ind w:left="840" w:hanging="420"/>
        <w:tabs>
          <w:tab w:val="num" w:pos="840" w:leader="none"/>
        </w:tabs>
      </w:pPr>
      <w:rPr>
        <w:rFonts w:cs="Times New Roman"/>
      </w:rPr>
    </w:lvl>
    <w:lvl w:ilvl="2">
      <w:start w:val="10"/>
      <w:numFmt w:val="decimal"/>
      <w:isLgl w:val="false"/>
      <w:suff w:val="tab"/>
      <w:lvlText w:val="%3."/>
      <w:lvlJc w:val="left"/>
      <w:pPr>
        <w:pStyle w:val="891"/>
        <w:ind w:left="1200" w:hanging="360"/>
        <w:tabs>
          <w:tab w:val="num" w:pos="1200" w:leader="none"/>
        </w:tabs>
      </w:pPr>
      <w:rPr>
        <w:rFonts w:cs="Times New Roman"/>
      </w:rPr>
    </w:lvl>
    <w:lvl w:ilvl="3">
      <w:start w:val="1"/>
      <w:numFmt w:val="decimal"/>
      <w:isLgl w:val="false"/>
      <w:suff w:val="tab"/>
      <w:lvlText w:val="%4."/>
      <w:lvlJc w:val="left"/>
      <w:pPr>
        <w:pStyle w:val="891"/>
        <w:ind w:left="1680" w:hanging="420"/>
        <w:tabs>
          <w:tab w:val="num" w:pos="1680" w:leader="none"/>
        </w:tabs>
      </w:pPr>
      <w:rPr>
        <w:rFonts w:cs="Times New Roman"/>
      </w:rPr>
    </w:lvl>
    <w:lvl w:ilvl="4">
      <w:start w:val="1"/>
      <w:numFmt w:val="lowerLetter"/>
      <w:isLgl w:val="false"/>
      <w:suff w:val="tab"/>
      <w:lvlText w:val="%5)"/>
      <w:lvlJc w:val="left"/>
      <w:pPr>
        <w:pStyle w:val="891"/>
        <w:ind w:left="2100" w:hanging="420"/>
        <w:tabs>
          <w:tab w:val="num" w:pos="2100" w:leader="none"/>
        </w:tabs>
      </w:pPr>
      <w:rPr>
        <w:rFonts w:cs="Times New Roman"/>
      </w:rPr>
    </w:lvl>
    <w:lvl w:ilvl="5">
      <w:start w:val="1"/>
      <w:numFmt w:val="lowerRoman"/>
      <w:isLgl w:val="false"/>
      <w:suff w:val="tab"/>
      <w:lvlText w:val="%6."/>
      <w:lvlJc w:val="right"/>
      <w:pPr>
        <w:pStyle w:val="891"/>
        <w:ind w:left="2520" w:hanging="420"/>
        <w:tabs>
          <w:tab w:val="num" w:pos="2520" w:leader="none"/>
        </w:tabs>
      </w:pPr>
      <w:rPr>
        <w:rFonts w:cs="Times New Roman"/>
      </w:rPr>
    </w:lvl>
    <w:lvl w:ilvl="6">
      <w:start w:val="1"/>
      <w:numFmt w:val="decimal"/>
      <w:isLgl w:val="false"/>
      <w:suff w:val="tab"/>
      <w:lvlText w:val="%7."/>
      <w:lvlJc w:val="left"/>
      <w:pPr>
        <w:pStyle w:val="891"/>
        <w:ind w:left="2940" w:hanging="420"/>
        <w:tabs>
          <w:tab w:val="num" w:pos="2940" w:leader="none"/>
        </w:tabs>
      </w:pPr>
      <w:rPr>
        <w:rFonts w:cs="Times New Roman"/>
      </w:rPr>
    </w:lvl>
    <w:lvl w:ilvl="7">
      <w:start w:val="1"/>
      <w:numFmt w:val="lowerLetter"/>
      <w:isLgl w:val="false"/>
      <w:suff w:val="tab"/>
      <w:lvlText w:val="%8)"/>
      <w:lvlJc w:val="left"/>
      <w:pPr>
        <w:pStyle w:val="891"/>
        <w:ind w:left="3360" w:hanging="420"/>
        <w:tabs>
          <w:tab w:val="num" w:pos="3360" w:leader="none"/>
        </w:tabs>
      </w:pPr>
      <w:rPr>
        <w:rFonts w:cs="Times New Roman"/>
      </w:rPr>
    </w:lvl>
    <w:lvl w:ilvl="8">
      <w:start w:val="1"/>
      <w:numFmt w:val="lowerRoman"/>
      <w:isLgl w:val="false"/>
      <w:suff w:val="tab"/>
      <w:lvlText w:val="%9."/>
      <w:lvlJc w:val="right"/>
      <w:pPr>
        <w:pStyle w:val="891"/>
        <w:ind w:left="3780" w:hanging="420"/>
        <w:tabs>
          <w:tab w:val="num" w:pos="3780" w:leader="none"/>
        </w:tabs>
      </w:pPr>
      <w:rPr>
        <w:rFonts w:cs="Times New Roman"/>
      </w:rPr>
    </w:lvl>
  </w:abstractNum>
  <w:abstractNum w:abstractNumId="13">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pStyle w:val="891"/>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6"/>
  </w:num>
  <w:num w:numId="3">
    <w:abstractNumId w:val="7"/>
  </w:num>
  <w:num w:numId="4">
    <w:abstractNumId w:val="14"/>
  </w:num>
  <w:num w:numId="5">
    <w:abstractNumId w:val="4"/>
  </w:num>
  <w:num w:numId="6">
    <w:abstractNumId w:val="8"/>
  </w:num>
  <w:num w:numId="7">
    <w:abstractNumId w:val="3"/>
  </w:num>
  <w:num w:numId="8">
    <w:abstractNumId w:val="2"/>
  </w:num>
  <w:num w:numId="9">
    <w:abstractNumId w:val="9"/>
  </w:num>
  <w:num w:numId="10">
    <w:abstractNumId w:val="1"/>
  </w:num>
  <w:num w:numId="11">
    <w:abstractNumId w:val="11"/>
  </w:num>
  <w:num w:numId="12">
    <w:abstractNumId w:val="5"/>
  </w:num>
  <w:num w:numId="13">
    <w:abstractNumId w:val="13"/>
  </w:num>
  <w:num w:numId="14">
    <w:abstractNumId w:val="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891"/>
    <w:link w:val="891"/>
    <w:qFormat/>
    <w:pPr>
      <w:jc w:val="both"/>
      <w:widowControl w:val="off"/>
    </w:pPr>
    <w:rPr>
      <w:rFonts w:ascii="Times New Roman" w:hAnsi="Times New Roman"/>
      <w:sz w:val="21"/>
      <w:szCs w:val="21"/>
      <w:lang w:val="en-US" w:eastAsia="zh-CN" w:bidi="ar-SA"/>
    </w:rPr>
  </w:style>
  <w:style w:type="paragraph" w:styleId="892">
    <w:name w:val="标题 1"/>
    <w:basedOn w:val="891"/>
    <w:next w:val="891"/>
    <w:link w:val="903"/>
    <w:qFormat/>
    <w:pPr>
      <w:jc w:val="center"/>
      <w:keepNext/>
      <w:outlineLvl w:val="0"/>
    </w:pPr>
    <w:rPr>
      <w:rFonts w:ascii="楷体_GB2312" w:eastAsia="楷体_GB2312"/>
      <w:sz w:val="28"/>
      <w:szCs w:val="28"/>
    </w:rPr>
  </w:style>
  <w:style w:type="paragraph" w:styleId="893">
    <w:name w:val="标题 2"/>
    <w:basedOn w:val="891"/>
    <w:next w:val="905"/>
    <w:link w:val="904"/>
    <w:qFormat/>
    <w:pPr>
      <w:jc w:val="center"/>
      <w:keepLines/>
      <w:keepNext/>
      <w:spacing w:before="260" w:after="260" w:line="416" w:lineRule="auto"/>
      <w:outlineLvl w:val="1"/>
    </w:pPr>
    <w:rPr>
      <w:rFonts w:ascii="Arial" w:hAnsi="Arial" w:eastAsia="幼圆"/>
      <w:b/>
      <w:bCs/>
      <w:sz w:val="44"/>
      <w:szCs w:val="44"/>
    </w:rPr>
  </w:style>
  <w:style w:type="paragraph" w:styleId="894">
    <w:name w:val="标题 3"/>
    <w:basedOn w:val="891"/>
    <w:next w:val="905"/>
    <w:link w:val="907"/>
    <w:qFormat/>
    <w:pPr>
      <w:keepLines/>
      <w:keepNext/>
      <w:spacing w:before="260" w:after="260" w:line="416" w:lineRule="auto"/>
      <w:outlineLvl w:val="2"/>
    </w:pPr>
    <w:rPr>
      <w:b/>
      <w:bCs/>
      <w:sz w:val="32"/>
      <w:szCs w:val="32"/>
    </w:rPr>
  </w:style>
  <w:style w:type="paragraph" w:styleId="895">
    <w:name w:val="标题 4"/>
    <w:basedOn w:val="891"/>
    <w:next w:val="905"/>
    <w:link w:val="908"/>
    <w:qFormat/>
    <w:pPr>
      <w:keepLines/>
      <w:keepNext/>
      <w:spacing w:before="280" w:after="290" w:line="376" w:lineRule="auto"/>
      <w:outlineLvl w:val="3"/>
    </w:pPr>
    <w:rPr>
      <w:rFonts w:ascii="Arial" w:hAnsi="Arial" w:eastAsia="黑体"/>
      <w:b/>
      <w:bCs/>
      <w:sz w:val="28"/>
      <w:szCs w:val="28"/>
    </w:rPr>
  </w:style>
  <w:style w:type="paragraph" w:styleId="896">
    <w:name w:val="标题 5"/>
    <w:basedOn w:val="891"/>
    <w:next w:val="905"/>
    <w:link w:val="909"/>
    <w:qFormat/>
    <w:pPr>
      <w:keepNext/>
      <w:outlineLvl w:val="4"/>
    </w:pPr>
    <w:rPr>
      <w:rFonts w:ascii="宋体"/>
      <w:color w:val="000000"/>
      <w:sz w:val="28"/>
      <w:szCs w:val="28"/>
    </w:rPr>
  </w:style>
  <w:style w:type="paragraph" w:styleId="897">
    <w:name w:val="标题 6"/>
    <w:basedOn w:val="891"/>
    <w:next w:val="891"/>
    <w:link w:val="91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8">
    <w:name w:val="标题 7"/>
    <w:basedOn w:val="891"/>
    <w:next w:val="891"/>
    <w:link w:val="911"/>
    <w:qFormat/>
    <w:pPr>
      <w:numPr>
        <w:ilvl w:val="6"/>
        <w:numId w:val="1"/>
      </w:numPr>
      <w:keepLines/>
      <w:keepNext/>
      <w:spacing w:before="240" w:after="64" w:line="320" w:lineRule="auto"/>
      <w:outlineLvl w:val="6"/>
    </w:pPr>
    <w:rPr>
      <w:b/>
      <w:bCs/>
      <w:sz w:val="24"/>
      <w:szCs w:val="24"/>
    </w:rPr>
  </w:style>
  <w:style w:type="paragraph" w:styleId="899">
    <w:name w:val="标题 8"/>
    <w:basedOn w:val="891"/>
    <w:next w:val="891"/>
    <w:link w:val="912"/>
    <w:qFormat/>
    <w:pPr>
      <w:numPr>
        <w:ilvl w:val="7"/>
        <w:numId w:val="1"/>
      </w:numPr>
      <w:keepLines/>
      <w:keepNext/>
      <w:spacing w:before="240" w:after="64" w:line="320" w:lineRule="auto"/>
      <w:outlineLvl w:val="7"/>
    </w:pPr>
    <w:rPr>
      <w:rFonts w:ascii="Arial" w:hAnsi="Arial" w:eastAsia="黑体"/>
      <w:sz w:val="24"/>
      <w:szCs w:val="24"/>
    </w:rPr>
  </w:style>
  <w:style w:type="paragraph" w:styleId="900">
    <w:name w:val="标题 9"/>
    <w:basedOn w:val="891"/>
    <w:next w:val="891"/>
    <w:link w:val="913"/>
    <w:qFormat/>
    <w:pPr>
      <w:numPr>
        <w:ilvl w:val="8"/>
        <w:numId w:val="1"/>
      </w:numPr>
      <w:keepLines/>
      <w:keepNext/>
      <w:spacing w:before="240" w:after="64" w:line="320" w:lineRule="auto"/>
      <w:outlineLvl w:val="8"/>
    </w:pPr>
    <w:rPr>
      <w:rFonts w:ascii="Arial" w:hAnsi="Arial" w:eastAsia="黑体"/>
      <w:sz w:val="20"/>
    </w:rPr>
  </w:style>
  <w:style w:type="character" w:styleId="901">
    <w:name w:val="默认段落字体"/>
    <w:next w:val="901"/>
    <w:link w:val="891"/>
    <w:uiPriority w:val="1"/>
    <w:unhideWhenUsed/>
  </w:style>
  <w:style w:type="table" w:styleId="902">
    <w:name w:val="普通表格"/>
    <w:next w:val="902"/>
    <w:link w:val="891"/>
    <w:uiPriority w:val="99"/>
    <w:unhideWhenUsed/>
    <w:tblPr/>
  </w:style>
  <w:style w:type="character" w:styleId="903">
    <w:name w:val="标题 1 Char"/>
    <w:next w:val="903"/>
    <w:link w:val="892"/>
    <w:rPr>
      <w:rFonts w:ascii="楷体_GB2312" w:hAnsi="Times New Roman" w:eastAsia="楷体_GB2312" w:cs="Times New Roman"/>
      <w:sz w:val="28"/>
      <w:szCs w:val="28"/>
    </w:rPr>
  </w:style>
  <w:style w:type="character" w:styleId="904">
    <w:name w:val="标题 2 Char"/>
    <w:next w:val="904"/>
    <w:link w:val="893"/>
    <w:rPr>
      <w:rFonts w:ascii="Arial" w:hAnsi="Arial" w:eastAsia="幼圆" w:cs="Arial"/>
      <w:b/>
      <w:bCs/>
      <w:sz w:val="44"/>
      <w:szCs w:val="44"/>
    </w:rPr>
  </w:style>
  <w:style w:type="paragraph" w:styleId="905">
    <w:name w:val="正文缩进"/>
    <w:basedOn w:val="891"/>
    <w:next w:val="905"/>
    <w:link w:val="906"/>
    <w:pPr>
      <w:ind w:firstLine="420"/>
    </w:pPr>
    <w:rPr>
      <w:sz w:val="20"/>
    </w:rPr>
  </w:style>
  <w:style w:type="character" w:styleId="906">
    <w:name w:val="正文缩进 Char"/>
    <w:next w:val="906"/>
    <w:link w:val="905"/>
    <w:rPr>
      <w:rFonts w:ascii="Times New Roman" w:hAnsi="Times New Roman" w:eastAsia="宋体" w:cs="Times New Roman"/>
      <w:szCs w:val="21"/>
    </w:rPr>
  </w:style>
  <w:style w:type="character" w:styleId="907">
    <w:name w:val="标题 3 Char"/>
    <w:next w:val="907"/>
    <w:link w:val="894"/>
    <w:rPr>
      <w:rFonts w:ascii="Times New Roman" w:hAnsi="Times New Roman" w:eastAsia="宋体" w:cs="Times New Roman"/>
      <w:b/>
      <w:bCs/>
      <w:sz w:val="32"/>
      <w:szCs w:val="32"/>
    </w:rPr>
  </w:style>
  <w:style w:type="character" w:styleId="908">
    <w:name w:val="标题 4 Char"/>
    <w:next w:val="908"/>
    <w:link w:val="895"/>
    <w:rPr>
      <w:rFonts w:ascii="Arial" w:hAnsi="Arial" w:eastAsia="黑体" w:cs="Arial"/>
      <w:b/>
      <w:bCs/>
      <w:sz w:val="28"/>
      <w:szCs w:val="28"/>
    </w:rPr>
  </w:style>
  <w:style w:type="character" w:styleId="909">
    <w:name w:val="标题 5 Char"/>
    <w:next w:val="909"/>
    <w:link w:val="896"/>
    <w:rPr>
      <w:rFonts w:ascii="宋体" w:hAnsi="Times New Roman" w:eastAsia="宋体" w:cs="Times New Roman"/>
      <w:color w:val="000000"/>
      <w:sz w:val="28"/>
      <w:szCs w:val="28"/>
    </w:rPr>
  </w:style>
  <w:style w:type="character" w:styleId="910">
    <w:name w:val="标题 6 Char"/>
    <w:next w:val="910"/>
    <w:link w:val="897"/>
    <w:rPr>
      <w:rFonts w:ascii="Arial" w:hAnsi="Arial" w:eastAsia="黑体" w:cs="Times New Roman"/>
      <w:b/>
      <w:bCs/>
      <w:sz w:val="24"/>
      <w:szCs w:val="24"/>
    </w:rPr>
  </w:style>
  <w:style w:type="character" w:styleId="911">
    <w:name w:val="标题 7 Char"/>
    <w:next w:val="911"/>
    <w:link w:val="898"/>
    <w:rPr>
      <w:rFonts w:ascii="Times New Roman" w:hAnsi="Times New Roman" w:eastAsia="宋体" w:cs="Times New Roman"/>
      <w:b/>
      <w:bCs/>
      <w:sz w:val="24"/>
      <w:szCs w:val="24"/>
    </w:rPr>
  </w:style>
  <w:style w:type="character" w:styleId="912">
    <w:name w:val="标题 8 Char"/>
    <w:next w:val="912"/>
    <w:link w:val="899"/>
    <w:rPr>
      <w:rFonts w:ascii="Arial" w:hAnsi="Arial" w:eastAsia="黑体" w:cs="Times New Roman"/>
      <w:sz w:val="24"/>
      <w:szCs w:val="24"/>
    </w:rPr>
  </w:style>
  <w:style w:type="character" w:styleId="913">
    <w:name w:val="标题 9 Char"/>
    <w:next w:val="913"/>
    <w:link w:val="900"/>
    <w:rPr>
      <w:rFonts w:ascii="Arial" w:hAnsi="Arial" w:eastAsia="黑体" w:cs="Times New Roman"/>
      <w:szCs w:val="21"/>
    </w:rPr>
  </w:style>
  <w:style w:type="paragraph" w:styleId="914">
    <w:name w:val="列表 3"/>
    <w:basedOn w:val="891"/>
    <w:next w:val="914"/>
    <w:link w:val="891"/>
    <w:pPr>
      <w:ind w:left="100" w:hanging="200"/>
    </w:pPr>
  </w:style>
  <w:style w:type="paragraph" w:styleId="915">
    <w:name w:val="目录 7"/>
    <w:basedOn w:val="891"/>
    <w:next w:val="891"/>
    <w:link w:val="891"/>
    <w:semiHidden/>
    <w:pPr>
      <w:ind w:left="1260"/>
      <w:jc w:val="left"/>
    </w:pPr>
  </w:style>
  <w:style w:type="paragraph" w:styleId="916">
    <w:name w:val="文档结构图"/>
    <w:basedOn w:val="891"/>
    <w:next w:val="916"/>
    <w:link w:val="917"/>
    <w:semiHidden/>
    <w:pPr>
      <w:shd w:val="clear" w:color="auto" w:fill="000080"/>
    </w:pPr>
    <w:rPr>
      <w:sz w:val="20"/>
    </w:rPr>
  </w:style>
  <w:style w:type="character" w:styleId="917">
    <w:name w:val="文档结构图 Char"/>
    <w:next w:val="917"/>
    <w:link w:val="916"/>
    <w:semiHidden/>
    <w:rPr>
      <w:rFonts w:ascii="Times New Roman" w:hAnsi="Times New Roman" w:eastAsia="宋体" w:cs="Times New Roman"/>
      <w:szCs w:val="21"/>
      <w:shd w:val="clear" w:color="auto" w:fill="000080"/>
    </w:rPr>
  </w:style>
  <w:style w:type="paragraph" w:styleId="918">
    <w:name w:val="批注文字"/>
    <w:basedOn w:val="891"/>
    <w:next w:val="918"/>
    <w:link w:val="919"/>
    <w:semiHidden/>
    <w:pPr>
      <w:jc w:val="left"/>
    </w:pPr>
    <w:rPr>
      <w:sz w:val="20"/>
    </w:rPr>
  </w:style>
  <w:style w:type="character" w:styleId="919">
    <w:name w:val="批注文字 Char"/>
    <w:next w:val="919"/>
    <w:link w:val="918"/>
    <w:semiHidden/>
    <w:rPr>
      <w:rFonts w:ascii="Times New Roman" w:hAnsi="Times New Roman" w:eastAsia="宋体" w:cs="Times New Roman"/>
      <w:szCs w:val="21"/>
    </w:rPr>
  </w:style>
  <w:style w:type="paragraph" w:styleId="920">
    <w:name w:val="正文文本 3"/>
    <w:basedOn w:val="891"/>
    <w:next w:val="920"/>
    <w:link w:val="921"/>
    <w:rPr>
      <w:rFonts w:ascii="仿宋_GB2312" w:hAnsi="Arial" w:eastAsia="仿宋_GB2312"/>
      <w:sz w:val="32"/>
      <w:szCs w:val="32"/>
    </w:rPr>
  </w:style>
  <w:style w:type="character" w:styleId="921">
    <w:name w:val="正文文本 3 Char"/>
    <w:next w:val="921"/>
    <w:link w:val="920"/>
    <w:rPr>
      <w:rFonts w:ascii="仿宋_GB2312" w:hAnsi="Arial" w:eastAsia="仿宋_GB2312" w:cs="Times New Roman"/>
      <w:sz w:val="32"/>
      <w:szCs w:val="32"/>
    </w:rPr>
  </w:style>
  <w:style w:type="paragraph" w:styleId="922">
    <w:name w:val="正文文本"/>
    <w:basedOn w:val="891"/>
    <w:next w:val="922"/>
    <w:link w:val="923"/>
    <w:rPr>
      <w:rFonts w:ascii="楷体_GB2312" w:hAnsi="Arial" w:eastAsia="楷体_GB2312"/>
      <w:sz w:val="28"/>
      <w:szCs w:val="28"/>
    </w:rPr>
  </w:style>
  <w:style w:type="character" w:styleId="923">
    <w:name w:val="正文文本 Char"/>
    <w:next w:val="923"/>
    <w:link w:val="922"/>
    <w:rPr>
      <w:rFonts w:ascii="楷体_GB2312" w:hAnsi="Arial" w:eastAsia="楷体_GB2312" w:cs="Times New Roman"/>
      <w:sz w:val="28"/>
      <w:szCs w:val="28"/>
    </w:rPr>
  </w:style>
  <w:style w:type="paragraph" w:styleId="924">
    <w:name w:val="正文文本缩进"/>
    <w:basedOn w:val="891"/>
    <w:next w:val="924"/>
    <w:link w:val="925"/>
    <w:pPr>
      <w:ind w:firstLine="645"/>
    </w:pPr>
    <w:rPr>
      <w:rFonts w:ascii="楷体_GB2312" w:eastAsia="楷体_GB2312"/>
      <w:sz w:val="32"/>
      <w:szCs w:val="32"/>
    </w:rPr>
  </w:style>
  <w:style w:type="character" w:styleId="925">
    <w:name w:val="正文文本缩进 Char"/>
    <w:next w:val="925"/>
    <w:link w:val="924"/>
    <w:rPr>
      <w:rFonts w:ascii="楷体_GB2312" w:hAnsi="Times New Roman" w:eastAsia="楷体_GB2312" w:cs="Times New Roman"/>
      <w:sz w:val="32"/>
      <w:szCs w:val="32"/>
    </w:rPr>
  </w:style>
  <w:style w:type="paragraph" w:styleId="926">
    <w:name w:val="列表 2"/>
    <w:basedOn w:val="891"/>
    <w:next w:val="926"/>
    <w:link w:val="891"/>
    <w:pPr>
      <w:ind w:left="100" w:hanging="200"/>
    </w:pPr>
  </w:style>
  <w:style w:type="paragraph" w:styleId="927">
    <w:name w:val="目录 5"/>
    <w:basedOn w:val="891"/>
    <w:next w:val="891"/>
    <w:link w:val="891"/>
    <w:semiHidden/>
    <w:pPr>
      <w:ind w:left="840"/>
      <w:jc w:val="left"/>
    </w:pPr>
  </w:style>
  <w:style w:type="paragraph" w:styleId="928">
    <w:name w:val="目录 3"/>
    <w:basedOn w:val="891"/>
    <w:next w:val="891"/>
    <w:link w:val="891"/>
    <w:semiHidden/>
    <w:pPr>
      <w:ind w:left="420"/>
      <w:jc w:val="left"/>
    </w:pPr>
    <w:rPr>
      <w:i/>
      <w:iCs/>
      <w:szCs w:val="24"/>
    </w:rPr>
  </w:style>
  <w:style w:type="paragraph" w:styleId="929">
    <w:name w:val="纯文本"/>
    <w:basedOn w:val="891"/>
    <w:next w:val="929"/>
    <w:link w:val="930"/>
    <w:rPr>
      <w:rFonts w:ascii="宋体" w:hAnsi="Courier New"/>
      <w:sz w:val="20"/>
    </w:rPr>
  </w:style>
  <w:style w:type="character" w:styleId="930">
    <w:name w:val="纯文本 Char"/>
    <w:next w:val="930"/>
    <w:link w:val="929"/>
    <w:rPr>
      <w:rFonts w:ascii="宋体" w:hAnsi="Courier New" w:eastAsia="宋体" w:cs="Courier New"/>
      <w:szCs w:val="21"/>
    </w:rPr>
  </w:style>
  <w:style w:type="paragraph" w:styleId="931">
    <w:name w:val="目录 8"/>
    <w:basedOn w:val="891"/>
    <w:next w:val="891"/>
    <w:link w:val="891"/>
    <w:semiHidden/>
    <w:pPr>
      <w:ind w:left="1470"/>
      <w:jc w:val="left"/>
    </w:pPr>
  </w:style>
  <w:style w:type="paragraph" w:styleId="932">
    <w:name w:val="日期"/>
    <w:basedOn w:val="891"/>
    <w:next w:val="891"/>
    <w:link w:val="933"/>
    <w:rPr>
      <w:sz w:val="24"/>
      <w:szCs w:val="24"/>
    </w:rPr>
  </w:style>
  <w:style w:type="character" w:styleId="933">
    <w:name w:val="日期 Char"/>
    <w:next w:val="933"/>
    <w:link w:val="932"/>
    <w:rPr>
      <w:rFonts w:ascii="Times New Roman" w:hAnsi="Times New Roman" w:eastAsia="宋体" w:cs="Times New Roman"/>
      <w:sz w:val="24"/>
      <w:szCs w:val="24"/>
    </w:rPr>
  </w:style>
  <w:style w:type="paragraph" w:styleId="934">
    <w:name w:val="正文文本缩进 2"/>
    <w:basedOn w:val="891"/>
    <w:next w:val="934"/>
    <w:link w:val="935"/>
    <w:pPr>
      <w:ind w:left="630" w:firstLine="645"/>
    </w:pPr>
    <w:rPr>
      <w:rFonts w:ascii="Arial" w:hAnsi="Arial" w:eastAsia="仿宋_GB2312"/>
      <w:sz w:val="32"/>
      <w:szCs w:val="32"/>
    </w:rPr>
  </w:style>
  <w:style w:type="character" w:styleId="935">
    <w:name w:val="正文文本缩进 2 Char"/>
    <w:next w:val="935"/>
    <w:link w:val="934"/>
    <w:rPr>
      <w:rFonts w:ascii="Arial" w:hAnsi="Arial" w:eastAsia="仿宋_GB2312" w:cs="Arial"/>
      <w:sz w:val="32"/>
      <w:szCs w:val="32"/>
    </w:rPr>
  </w:style>
  <w:style w:type="paragraph" w:styleId="936">
    <w:name w:val="批注框文本"/>
    <w:basedOn w:val="891"/>
    <w:next w:val="936"/>
    <w:link w:val="937"/>
    <w:semiHidden/>
    <w:rPr>
      <w:sz w:val="18"/>
      <w:szCs w:val="18"/>
    </w:rPr>
  </w:style>
  <w:style w:type="character" w:styleId="937">
    <w:name w:val="批注框文本 Char"/>
    <w:next w:val="937"/>
    <w:link w:val="936"/>
    <w:semiHidden/>
    <w:rPr>
      <w:rFonts w:ascii="Times New Roman" w:hAnsi="Times New Roman" w:eastAsia="宋体" w:cs="Times New Roman"/>
      <w:sz w:val="18"/>
      <w:szCs w:val="18"/>
    </w:rPr>
  </w:style>
  <w:style w:type="paragraph" w:styleId="938">
    <w:name w:val="页脚"/>
    <w:basedOn w:val="891"/>
    <w:next w:val="938"/>
    <w:link w:val="939"/>
    <w:pPr>
      <w:jc w:val="left"/>
      <w:tabs>
        <w:tab w:val="center" w:pos="4153" w:leader="none"/>
        <w:tab w:val="right" w:pos="8306" w:leader="none"/>
      </w:tabs>
    </w:pPr>
    <w:rPr>
      <w:sz w:val="18"/>
      <w:szCs w:val="18"/>
    </w:rPr>
  </w:style>
  <w:style w:type="character" w:styleId="939">
    <w:name w:val="页脚 Char"/>
    <w:next w:val="939"/>
    <w:link w:val="938"/>
    <w:rPr>
      <w:rFonts w:ascii="Times New Roman" w:hAnsi="Times New Roman" w:eastAsia="宋体" w:cs="Times New Roman"/>
      <w:sz w:val="18"/>
      <w:szCs w:val="18"/>
    </w:rPr>
  </w:style>
  <w:style w:type="paragraph" w:styleId="940">
    <w:name w:val="页眉"/>
    <w:basedOn w:val="891"/>
    <w:next w:val="940"/>
    <w:link w:val="941"/>
    <w:uiPriority w:val="99"/>
    <w:qFormat/>
    <w:pPr>
      <w:jc w:val="center"/>
      <w:tabs>
        <w:tab w:val="center" w:pos="4153" w:leader="none"/>
        <w:tab w:val="right" w:pos="8306" w:leader="none"/>
      </w:tabs>
      <w:pBdr>
        <w:bottom w:val="single" w:color="000000" w:sz="6" w:space="1"/>
      </w:pBdr>
    </w:pPr>
    <w:rPr>
      <w:sz w:val="18"/>
      <w:szCs w:val="18"/>
    </w:rPr>
  </w:style>
  <w:style w:type="character" w:styleId="941">
    <w:name w:val="页眉 Char"/>
    <w:next w:val="941"/>
    <w:link w:val="940"/>
    <w:uiPriority w:val="99"/>
    <w:qFormat/>
    <w:rPr>
      <w:rFonts w:ascii="Times New Roman" w:hAnsi="Times New Roman" w:eastAsia="宋体" w:cs="Times New Roman"/>
      <w:sz w:val="18"/>
      <w:szCs w:val="18"/>
    </w:rPr>
  </w:style>
  <w:style w:type="paragraph" w:styleId="942">
    <w:name w:val="目录 1"/>
    <w:basedOn w:val="891"/>
    <w:next w:val="891"/>
    <w:link w:val="891"/>
    <w:semiHidden/>
    <w:pPr>
      <w:jc w:val="left"/>
      <w:spacing w:before="120" w:after="120" w:line="400" w:lineRule="exact"/>
      <w:tabs>
        <w:tab w:val="right" w:pos="8720" w:leader="dot"/>
      </w:tabs>
    </w:pPr>
    <w:rPr>
      <w:rFonts w:ascii="宋体" w:hAnsi="宋体"/>
      <w:caps/>
      <w:sz w:val="24"/>
      <w:szCs w:val="24"/>
    </w:rPr>
  </w:style>
  <w:style w:type="paragraph" w:styleId="943">
    <w:name w:val="目录 4"/>
    <w:basedOn w:val="891"/>
    <w:next w:val="891"/>
    <w:link w:val="891"/>
    <w:semiHidden/>
    <w:pPr>
      <w:ind w:left="630"/>
      <w:jc w:val="left"/>
    </w:pPr>
  </w:style>
  <w:style w:type="paragraph" w:styleId="944">
    <w:name w:val="列表"/>
    <w:basedOn w:val="891"/>
    <w:next w:val="944"/>
    <w:link w:val="891"/>
    <w:pPr>
      <w:ind w:left="200" w:hanging="200"/>
    </w:pPr>
  </w:style>
  <w:style w:type="paragraph" w:styleId="945">
    <w:name w:val="目录 6"/>
    <w:basedOn w:val="891"/>
    <w:next w:val="891"/>
    <w:link w:val="891"/>
    <w:semiHidden/>
    <w:pPr>
      <w:ind w:left="1050"/>
      <w:jc w:val="left"/>
    </w:pPr>
  </w:style>
  <w:style w:type="paragraph" w:styleId="946">
    <w:name w:val="正文文本缩进 3"/>
    <w:basedOn w:val="891"/>
    <w:next w:val="946"/>
    <w:link w:val="947"/>
    <w:pPr>
      <w:ind w:left="645" w:firstLine="645"/>
    </w:pPr>
    <w:rPr>
      <w:rFonts w:ascii="Arial" w:hAnsi="Arial" w:eastAsia="仿宋_GB2312"/>
      <w:color w:val="ffff00"/>
      <w:sz w:val="32"/>
      <w:szCs w:val="32"/>
    </w:rPr>
  </w:style>
  <w:style w:type="character" w:styleId="947">
    <w:name w:val="正文文本缩进 3 Char"/>
    <w:next w:val="947"/>
    <w:link w:val="946"/>
    <w:rPr>
      <w:rFonts w:ascii="Arial" w:hAnsi="Arial" w:eastAsia="仿宋_GB2312" w:cs="Arial"/>
      <w:color w:val="ffff00"/>
      <w:sz w:val="32"/>
      <w:szCs w:val="32"/>
    </w:rPr>
  </w:style>
  <w:style w:type="paragraph" w:styleId="948">
    <w:name w:val="图表目录"/>
    <w:basedOn w:val="891"/>
    <w:next w:val="891"/>
    <w:link w:val="891"/>
    <w:semiHidden/>
    <w:pPr>
      <w:ind w:left="840" w:hanging="420"/>
    </w:pPr>
  </w:style>
  <w:style w:type="paragraph" w:styleId="949">
    <w:name w:val="目录 2"/>
    <w:basedOn w:val="891"/>
    <w:next w:val="891"/>
    <w:link w:val="891"/>
    <w:semiHidden/>
    <w:pPr>
      <w:ind w:left="210"/>
      <w:jc w:val="left"/>
    </w:pPr>
    <w:rPr>
      <w:smallCaps/>
      <w:szCs w:val="24"/>
    </w:rPr>
  </w:style>
  <w:style w:type="paragraph" w:styleId="950">
    <w:name w:val="目录 9"/>
    <w:basedOn w:val="891"/>
    <w:next w:val="891"/>
    <w:link w:val="891"/>
    <w:semiHidden/>
    <w:pPr>
      <w:ind w:left="1680"/>
      <w:jc w:val="left"/>
    </w:pPr>
  </w:style>
  <w:style w:type="paragraph" w:styleId="951">
    <w:name w:val="正文文本 2"/>
    <w:basedOn w:val="891"/>
    <w:next w:val="951"/>
    <w:link w:val="952"/>
    <w:pPr>
      <w:jc w:val="center"/>
      <w:widowControl/>
    </w:pPr>
    <w:rPr>
      <w:rFonts w:ascii="楷体_GB2312" w:eastAsia="楷体_GB2312"/>
      <w:sz w:val="28"/>
      <w:szCs w:val="28"/>
    </w:rPr>
  </w:style>
  <w:style w:type="character" w:styleId="952">
    <w:name w:val="正文文本 2 Char"/>
    <w:next w:val="952"/>
    <w:link w:val="951"/>
    <w:rPr>
      <w:rFonts w:ascii="楷体_GB2312" w:hAnsi="Times New Roman" w:eastAsia="楷体_GB2312" w:cs="Times New Roman"/>
      <w:sz w:val="28"/>
      <w:szCs w:val="28"/>
    </w:rPr>
  </w:style>
  <w:style w:type="paragraph" w:styleId="953">
    <w:name w:val="普通(网站)"/>
    <w:basedOn w:val="891"/>
    <w:next w:val="953"/>
    <w:link w:val="891"/>
    <w:uiPriority w:val="99"/>
    <w:pPr>
      <w:jc w:val="left"/>
      <w:spacing w:before="100" w:beforeAutospacing="1" w:after="100" w:afterAutospacing="1"/>
      <w:widowControl/>
    </w:pPr>
    <w:rPr>
      <w:rFonts w:ascii="宋体" w:hAnsi="宋体" w:cs="宋体"/>
      <w:sz w:val="24"/>
      <w:szCs w:val="24"/>
    </w:rPr>
  </w:style>
  <w:style w:type="paragraph" w:styleId="954">
    <w:name w:val="索引 1"/>
    <w:basedOn w:val="891"/>
    <w:next w:val="891"/>
    <w:link w:val="891"/>
    <w:semiHidden/>
    <w:pPr>
      <w:spacing w:line="240" w:lineRule="atLeast"/>
    </w:pPr>
    <w:rPr>
      <w:b/>
      <w:bCs/>
    </w:rPr>
  </w:style>
  <w:style w:type="paragraph" w:styleId="955">
    <w:name w:val="批注主题"/>
    <w:basedOn w:val="918"/>
    <w:next w:val="918"/>
    <w:link w:val="956"/>
    <w:semiHidden/>
    <w:rPr>
      <w:b/>
      <w:bCs/>
    </w:rPr>
  </w:style>
  <w:style w:type="character" w:styleId="956">
    <w:name w:val="批注主题 Char"/>
    <w:next w:val="956"/>
    <w:link w:val="955"/>
    <w:semiHidden/>
    <w:rPr>
      <w:rFonts w:ascii="Times New Roman" w:hAnsi="Times New Roman" w:eastAsia="宋体" w:cs="Times New Roman"/>
      <w:b/>
      <w:bCs/>
      <w:szCs w:val="21"/>
    </w:rPr>
  </w:style>
  <w:style w:type="paragraph" w:styleId="957">
    <w:name w:val="正文首行缩进"/>
    <w:basedOn w:val="891"/>
    <w:next w:val="957"/>
    <w:link w:val="958"/>
    <w:pPr>
      <w:ind w:firstLine="200"/>
      <w:spacing w:line="360" w:lineRule="auto"/>
    </w:pPr>
    <w:rPr>
      <w:rFonts w:ascii="仿宋_GB2312" w:eastAsia="仿宋_GB2312"/>
      <w:sz w:val="30"/>
      <w:szCs w:val="30"/>
    </w:rPr>
  </w:style>
  <w:style w:type="character" w:styleId="958">
    <w:name w:val="正文首行缩进 Char"/>
    <w:next w:val="958"/>
    <w:link w:val="957"/>
    <w:rPr>
      <w:rFonts w:ascii="仿宋_GB2312" w:hAnsi="Times New Roman" w:eastAsia="仿宋_GB2312" w:cs="Times New Roman"/>
      <w:sz w:val="30"/>
      <w:szCs w:val="30"/>
    </w:rPr>
  </w:style>
  <w:style w:type="paragraph" w:styleId="959">
    <w:name w:val="正文首行缩进 2"/>
    <w:basedOn w:val="924"/>
    <w:next w:val="959"/>
    <w:link w:val="960"/>
    <w:pPr>
      <w:ind w:firstLine="420"/>
      <w:spacing w:line="360" w:lineRule="auto"/>
    </w:pPr>
    <w:rPr>
      <w:rFonts w:ascii="宋体" w:hAnsi="宋体" w:eastAsia="宋体"/>
      <w:szCs w:val="20"/>
    </w:rPr>
  </w:style>
  <w:style w:type="character" w:styleId="960">
    <w:name w:val="正文首行缩进 2 Char"/>
    <w:next w:val="960"/>
    <w:link w:val="959"/>
    <w:rPr>
      <w:rFonts w:ascii="宋体" w:hAnsi="宋体" w:eastAsia="宋体" w:cs="Times New Roman"/>
      <w:sz w:val="32"/>
      <w:szCs w:val="20"/>
    </w:rPr>
  </w:style>
  <w:style w:type="table" w:styleId="961">
    <w:name w:val="网格型"/>
    <w:basedOn w:val="902"/>
    <w:next w:val="961"/>
    <w:link w:val="891"/>
    <w:pPr>
      <w:jc w:val="both"/>
      <w:widowControl w:val="off"/>
    </w:pPr>
    <w:rPr>
      <w:rFonts w:ascii="Times New Roman" w:hAnsi="Times New Roman" w:eastAsia="宋体" w:cs="Times New Roman"/>
      <w:sz w:val="20"/>
      <w:szCs w:val="20"/>
    </w:rPr>
    <w:tblPr/>
  </w:style>
  <w:style w:type="character" w:styleId="962">
    <w:name w:val="要点"/>
    <w:next w:val="962"/>
    <w:link w:val="891"/>
    <w:qFormat/>
    <w:rPr>
      <w:b/>
      <w:bCs/>
    </w:rPr>
  </w:style>
  <w:style w:type="character" w:styleId="963">
    <w:name w:val="页码"/>
    <w:next w:val="963"/>
    <w:link w:val="891"/>
  </w:style>
  <w:style w:type="character" w:styleId="964">
    <w:name w:val="已访问的超链接"/>
    <w:next w:val="964"/>
    <w:link w:val="891"/>
    <w:rPr>
      <w:color w:val="800080"/>
      <w:u w:val="single"/>
    </w:rPr>
  </w:style>
  <w:style w:type="character" w:styleId="965">
    <w:name w:val="HTML 打字机"/>
    <w:next w:val="965"/>
    <w:link w:val="891"/>
    <w:uiPriority w:val="99"/>
    <w:rPr>
      <w:rFonts w:ascii="宋体" w:hAnsi="宋体" w:eastAsia="宋体" w:cs="宋体"/>
      <w:sz w:val="24"/>
      <w:szCs w:val="24"/>
    </w:rPr>
  </w:style>
  <w:style w:type="character" w:styleId="966">
    <w:name w:val="超链接"/>
    <w:next w:val="966"/>
    <w:link w:val="891"/>
    <w:rPr>
      <w:color w:val="0000ff"/>
      <w:u w:val="single"/>
    </w:rPr>
  </w:style>
  <w:style w:type="character" w:styleId="967">
    <w:name w:val="批注引用"/>
    <w:next w:val="967"/>
    <w:link w:val="891"/>
    <w:semiHidden/>
    <w:rPr>
      <w:sz w:val="21"/>
      <w:szCs w:val="21"/>
    </w:rPr>
  </w:style>
  <w:style w:type="paragraph" w:styleId="968">
    <w:name w:val="正文文本11"/>
    <w:basedOn w:val="891"/>
    <w:next w:val="968"/>
    <w:link w:val="891"/>
    <w:qFormat/>
    <w:rPr>
      <w:sz w:val="18"/>
      <w:szCs w:val="20"/>
    </w:rPr>
  </w:style>
  <w:style w:type="paragraph" w:styleId="969">
    <w:name w:val="正文文本1"/>
    <w:basedOn w:val="891"/>
    <w:next w:val="969"/>
    <w:link w:val="891"/>
    <w:qFormat/>
    <w:rPr>
      <w:rFonts w:ascii="楷体_GB2312" w:hAnsi="Arial" w:eastAsia="楷体_GB2312"/>
      <w:sz w:val="28"/>
      <w:szCs w:val="28"/>
    </w:rPr>
  </w:style>
  <w:style w:type="character" w:styleId="970">
    <w:name w:val="font5 Char"/>
    <w:next w:val="970"/>
    <w:link w:val="891"/>
    <w:rPr>
      <w:rFonts w:ascii="宋体" w:hAnsi="宋体" w:eastAsia="宋体"/>
      <w:sz w:val="28"/>
      <w:szCs w:val="28"/>
      <w:lang w:val="en-US" w:eastAsia="zh-CN" w:bidi="ar-SA"/>
    </w:rPr>
  </w:style>
  <w:style w:type="character" w:styleId="971">
    <w:name w:val="二级目录 Char"/>
    <w:next w:val="971"/>
    <w:link w:val="972"/>
    <w:rPr>
      <w:b/>
      <w:sz w:val="30"/>
      <w:szCs w:val="28"/>
      <w:lang w:val="en-US" w:eastAsia="zh-CN" w:bidi="ar-SA"/>
    </w:rPr>
  </w:style>
  <w:style w:type="paragraph" w:styleId="972">
    <w:name w:val="二级目录"/>
    <w:next w:val="891"/>
    <w:link w:val="971"/>
    <w:pPr>
      <w:numPr>
        <w:ilvl w:val="0"/>
        <w:numId w:val="2"/>
      </w:numPr>
      <w:tabs>
        <w:tab w:val="left" w:pos="907" w:leader="none"/>
        <w:tab w:val="left" w:pos="1145" w:leader="none"/>
      </w:tabs>
      <w:outlineLvl w:val="1"/>
    </w:pPr>
    <w:rPr>
      <w:b/>
      <w:sz w:val="30"/>
      <w:szCs w:val="28"/>
      <w:lang w:val="en-US" w:eastAsia="zh-CN" w:bidi="ar-SA"/>
    </w:rPr>
  </w:style>
  <w:style w:type="character" w:styleId="973">
    <w:name w:val="列出段落 Char,Bullet List Char,numbered Char,FooterText Char,List Paragraph1 Char,Paragraphe de liste1 Char"/>
    <w:next w:val="973"/>
    <w:link w:val="974"/>
    <w:rPr>
      <w:rFonts w:ascii="Calibri" w:hAnsi="Calibri"/>
      <w:sz w:val="24"/>
      <w:szCs w:val="24"/>
      <w:lang w:eastAsia="en-US" w:bidi="en-US"/>
    </w:rPr>
  </w:style>
  <w:style w:type="paragraph" w:styleId="974">
    <w:name w:val="列出段落1"/>
    <w:basedOn w:val="891"/>
    <w:next w:val="974"/>
    <w:link w:val="973"/>
    <w:qFormat/>
    <w:pPr>
      <w:contextualSpacing/>
      <w:ind w:left="720"/>
      <w:jc w:val="left"/>
      <w:widowControl/>
    </w:pPr>
    <w:rPr>
      <w:rFonts w:ascii="Calibri" w:hAnsi="Calibri"/>
      <w:sz w:val="24"/>
      <w:szCs w:val="24"/>
      <w:lang w:eastAsia="en-US" w:bidi="en-US"/>
    </w:rPr>
  </w:style>
  <w:style w:type="paragraph" w:styleId="975">
    <w:name w:val="Body Text(ch)"/>
    <w:basedOn w:val="891"/>
    <w:next w:val="922"/>
    <w:link w:val="891"/>
    <w:pPr>
      <w:spacing w:after="120"/>
    </w:pPr>
    <w:rPr>
      <w:rFonts w:ascii="宋体" w:hAnsi="Arial"/>
      <w:bCs/>
      <w:iCs/>
      <w:szCs w:val="24"/>
    </w:rPr>
  </w:style>
  <w:style w:type="paragraph" w:styleId="976">
    <w:name w:val="xl27"/>
    <w:basedOn w:val="891"/>
    <w:next w:val="976"/>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7">
    <w:name w:val="xl26"/>
    <w:basedOn w:val="891"/>
    <w:next w:val="977"/>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8">
    <w:name w:val="Char"/>
    <w:basedOn w:val="891"/>
    <w:next w:val="978"/>
    <w:link w:val="891"/>
    <w:pPr>
      <w:ind w:firstLine="200"/>
      <w:tabs>
        <w:tab w:val="left" w:pos="360" w:leader="none"/>
      </w:tabs>
    </w:pPr>
    <w:rPr>
      <w:sz w:val="28"/>
      <w:szCs w:val="30"/>
    </w:rPr>
  </w:style>
  <w:style w:type="paragraph" w:styleId="979">
    <w:name w:val=" Char"/>
    <w:basedOn w:val="916"/>
    <w:next w:val="979"/>
    <w:link w:val="891"/>
    <w:rPr>
      <w:rFonts w:ascii="Tahoma" w:hAnsi="Tahoma"/>
      <w:sz w:val="24"/>
      <w:szCs w:val="24"/>
    </w:rPr>
  </w:style>
  <w:style w:type="paragraph" w:styleId="980">
    <w:name w:val="普通正文"/>
    <w:basedOn w:val="891"/>
    <w:next w:val="980"/>
    <w:link w:val="891"/>
    <w:pPr>
      <w:ind w:firstLine="480"/>
      <w:jc w:val="left"/>
      <w:spacing w:before="120" w:after="120" w:line="360" w:lineRule="auto"/>
    </w:pPr>
    <w:rPr>
      <w:rFonts w:ascii="Arial" w:hAnsi="Arial"/>
      <w:sz w:val="24"/>
      <w:szCs w:val="24"/>
    </w:rPr>
  </w:style>
  <w:style w:type="paragraph" w:styleId="981">
    <w:name w:val="table_lines"/>
    <w:basedOn w:val="891"/>
    <w:next w:val="981"/>
    <w:link w:val="891"/>
    <w:pPr>
      <w:jc w:val="left"/>
      <w:widowControl/>
    </w:pPr>
    <w:rPr>
      <w:sz w:val="20"/>
      <w:szCs w:val="20"/>
      <w:lang w:val="de-DE" w:eastAsia="de-DE"/>
    </w:rPr>
  </w:style>
  <w:style w:type="paragraph" w:styleId="982">
    <w:name w:val="附录1"/>
    <w:next w:val="982"/>
    <w:link w:val="89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3">
    <w:name w:val="font7"/>
    <w:basedOn w:val="891"/>
    <w:next w:val="983"/>
    <w:link w:val="891"/>
    <w:pPr>
      <w:jc w:val="left"/>
      <w:spacing w:before="100" w:beforeAutospacing="1" w:after="100" w:afterAutospacing="1"/>
      <w:widowControl/>
    </w:pPr>
    <w:rPr>
      <w:rFonts w:hint="eastAsia" w:ascii="宋体" w:hAnsi="宋体"/>
      <w:sz w:val="18"/>
      <w:szCs w:val="18"/>
    </w:rPr>
  </w:style>
  <w:style w:type="paragraph" w:styleId="984">
    <w:name w:val=" Char Char Char Char"/>
    <w:basedOn w:val="916"/>
    <w:next w:val="984"/>
    <w:link w:val="891"/>
    <w:pPr>
      <w:spacing w:line="360" w:lineRule="auto"/>
    </w:pPr>
    <w:rPr>
      <w:rFonts w:ascii="Tahoma" w:hAnsi="Tahoma"/>
      <w:sz w:val="24"/>
      <w:szCs w:val="24"/>
    </w:rPr>
  </w:style>
  <w:style w:type="paragraph" w:styleId="985">
    <w:name w:val="列出段落"/>
    <w:basedOn w:val="891"/>
    <w:next w:val="985"/>
    <w:link w:val="891"/>
    <w:uiPriority w:val="99"/>
    <w:qFormat/>
    <w:pPr>
      <w:contextualSpacing/>
      <w:ind w:left="720"/>
      <w:jc w:val="left"/>
      <w:widowControl/>
    </w:pPr>
    <w:rPr>
      <w:rFonts w:ascii="Calibri" w:hAnsi="Calibri"/>
      <w:sz w:val="24"/>
      <w:szCs w:val="24"/>
      <w:lang w:eastAsia="en-US" w:bidi="en-US"/>
    </w:rPr>
  </w:style>
  <w:style w:type="paragraph" w:styleId="986">
    <w:name w:val="4"/>
    <w:basedOn w:val="891"/>
    <w:next w:val="946"/>
    <w:link w:val="891"/>
    <w:pPr>
      <w:ind w:firstLine="420"/>
      <w:spacing w:line="360" w:lineRule="auto"/>
    </w:pPr>
    <w:rPr>
      <w:color w:val="ff0000"/>
      <w:sz w:val="24"/>
      <w:szCs w:val="24"/>
    </w:rPr>
  </w:style>
  <w:style w:type="paragraph" w:styleId="987">
    <w:name w:val="普通 (Web)"/>
    <w:basedOn w:val="891"/>
    <w:next w:val="987"/>
    <w:link w:val="891"/>
    <w:pPr>
      <w:jc w:val="left"/>
      <w:spacing w:before="100" w:beforeAutospacing="1" w:after="100" w:afterAutospacing="1"/>
      <w:widowControl/>
    </w:pPr>
    <w:rPr>
      <w:rFonts w:ascii="宋体" w:hAnsi="宋体"/>
      <w:sz w:val="24"/>
      <w:szCs w:val="24"/>
    </w:rPr>
  </w:style>
  <w:style w:type="paragraph" w:styleId="988">
    <w:name w:val=" Char Char Char Char Char Char Char Char Char Char"/>
    <w:basedOn w:val="891"/>
    <w:next w:val="988"/>
    <w:link w:val="891"/>
    <w:pPr>
      <w:spacing w:line="360" w:lineRule="auto"/>
    </w:pPr>
    <w:rPr>
      <w:sz w:val="24"/>
      <w:szCs w:val="20"/>
    </w:rPr>
  </w:style>
  <w:style w:type="paragraph" w:styleId="989">
    <w:name w:val="样式1"/>
    <w:basedOn w:val="891"/>
    <w:next w:val="989"/>
    <w:link w:val="891"/>
    <w:pPr>
      <w:numPr>
        <w:ilvl w:val="0"/>
        <w:numId w:val="3"/>
      </w:numPr>
      <w:tabs>
        <w:tab w:val="left" w:pos="709" w:leader="none"/>
      </w:tabs>
    </w:pPr>
    <w:rPr>
      <w:rFonts w:ascii="宋体" w:hAnsi="宋体"/>
    </w:rPr>
  </w:style>
  <w:style w:type="paragraph" w:styleId="990">
    <w:name w:val="font6"/>
    <w:basedOn w:val="891"/>
    <w:next w:val="990"/>
    <w:link w:val="891"/>
    <w:pPr>
      <w:jc w:val="left"/>
      <w:spacing w:before="100" w:beforeAutospacing="1" w:after="100" w:afterAutospacing="1"/>
      <w:widowControl/>
    </w:pPr>
    <w:rPr>
      <w:rFonts w:hint="eastAsia" w:ascii="宋体" w:hAnsi="宋体"/>
      <w:sz w:val="28"/>
      <w:szCs w:val="28"/>
      <w:u w:val="single"/>
    </w:rPr>
  </w:style>
  <w:style w:type="paragraph" w:styleId="991">
    <w:name w:val="xl25"/>
    <w:basedOn w:val="891"/>
    <w:next w:val="991"/>
    <w:link w:val="8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2">
    <w:name w:val="图标"/>
    <w:basedOn w:val="891"/>
    <w:next w:val="891"/>
    <w:link w:val="89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3">
    <w:name w:val="标题3"/>
    <w:basedOn w:val="891"/>
    <w:next w:val="891"/>
    <w:link w:val="891"/>
    <w:pPr>
      <w:ind w:firstLine="624"/>
      <w:spacing w:line="590" w:lineRule="atLeast"/>
    </w:pPr>
    <w:rPr>
      <w:rFonts w:ascii="方正黑体_GBK" w:eastAsia="方正黑体_GBK"/>
      <w:sz w:val="32"/>
      <w:szCs w:val="32"/>
    </w:rPr>
  </w:style>
  <w:style w:type="paragraph" w:styleId="994">
    <w:name w:val="xl24"/>
    <w:basedOn w:val="891"/>
    <w:next w:val="994"/>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name w:val="xl29"/>
    <w:basedOn w:val="891"/>
    <w:next w:val="995"/>
    <w:link w:val="89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6">
    <w:name w:val="Char Char Char Char Char Char Char Char"/>
    <w:basedOn w:val="891"/>
    <w:next w:val="996"/>
    <w:link w:val="891"/>
    <w:pPr>
      <w:jc w:val="left"/>
      <w:spacing w:after="160" w:line="240" w:lineRule="exact"/>
      <w:widowControl/>
    </w:pPr>
    <w:rPr>
      <w:rFonts w:ascii="Verdana" w:hAnsi="Verdana"/>
      <w:sz w:val="20"/>
      <w:szCs w:val="20"/>
      <w:lang w:eastAsia="en-US"/>
    </w:rPr>
  </w:style>
  <w:style w:type="paragraph" w:styleId="997">
    <w:name w:val="xl28"/>
    <w:basedOn w:val="891"/>
    <w:next w:val="997"/>
    <w:link w:val="8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8">
    <w:name w:val=" Char Char Char Char Char Char Char Char"/>
    <w:basedOn w:val="891"/>
    <w:next w:val="998"/>
    <w:link w:val="891"/>
    <w:pPr>
      <w:jc w:val="left"/>
      <w:spacing w:after="160" w:line="240" w:lineRule="exact"/>
      <w:widowControl/>
    </w:pPr>
    <w:rPr>
      <w:rFonts w:ascii="Verdana" w:hAnsi="Verdana"/>
      <w:sz w:val="20"/>
      <w:szCs w:val="20"/>
      <w:lang w:eastAsia="en-US"/>
    </w:rPr>
  </w:style>
  <w:style w:type="paragraph" w:styleId="999">
    <w:name w:val="xl30"/>
    <w:basedOn w:val="891"/>
    <w:next w:val="999"/>
    <w:link w:val="891"/>
    <w:pPr>
      <w:jc w:val="center"/>
      <w:spacing w:before="100" w:beforeAutospacing="1" w:after="100" w:afterAutospacing="1"/>
      <w:widowControl/>
    </w:pPr>
    <w:rPr>
      <w:rFonts w:ascii="宋体" w:hAnsi="宋体"/>
      <w:b/>
      <w:bCs/>
      <w:sz w:val="36"/>
      <w:szCs w:val="36"/>
    </w:rPr>
  </w:style>
  <w:style w:type="paragraph" w:styleId="1000">
    <w:name w:val="Char Char Char Char"/>
    <w:basedOn w:val="916"/>
    <w:next w:val="1000"/>
    <w:link w:val="891"/>
    <w:pPr>
      <w:spacing w:line="360" w:lineRule="auto"/>
    </w:pPr>
    <w:rPr>
      <w:rFonts w:ascii="Tahoma" w:hAnsi="Tahoma"/>
      <w:sz w:val="24"/>
      <w:szCs w:val="24"/>
    </w:rPr>
  </w:style>
  <w:style w:type="paragraph" w:styleId="1001">
    <w:name w:val="table_1stline"/>
    <w:basedOn w:val="891"/>
    <w:next w:val="1001"/>
    <w:link w:val="891"/>
    <w:pPr>
      <w:jc w:val="left"/>
      <w:spacing w:before="120"/>
      <w:widowControl/>
    </w:pPr>
    <w:rPr>
      <w:bCs/>
      <w:sz w:val="20"/>
      <w:szCs w:val="20"/>
      <w:lang w:val="de-DE" w:eastAsia="de-DE"/>
    </w:rPr>
  </w:style>
  <w:style w:type="paragraph" w:styleId="1002">
    <w:name w:val="font5"/>
    <w:basedOn w:val="891"/>
    <w:next w:val="1002"/>
    <w:link w:val="891"/>
    <w:pPr>
      <w:jc w:val="left"/>
      <w:spacing w:before="100" w:beforeAutospacing="1" w:after="100" w:afterAutospacing="1"/>
      <w:widowControl/>
    </w:pPr>
    <w:rPr>
      <w:rFonts w:hint="eastAsia" w:ascii="宋体" w:hAnsi="宋体"/>
      <w:sz w:val="28"/>
      <w:szCs w:val="28"/>
    </w:rPr>
  </w:style>
  <w:style w:type="paragraph" w:styleId="1003">
    <w:name w:val="标题1"/>
    <w:basedOn w:val="891"/>
    <w:next w:val="891"/>
    <w:link w:val="89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4">
    <w:name w:val="修订"/>
    <w:next w:val="1004"/>
    <w:link w:val="891"/>
    <w:uiPriority w:val="99"/>
    <w:semiHidden/>
    <w:rPr>
      <w:rFonts w:ascii="Times New Roman" w:hAnsi="Times New Roman"/>
      <w:sz w:val="21"/>
      <w:szCs w:val="21"/>
      <w:lang w:val="en-US" w:eastAsia="zh-CN" w:bidi="ar-SA"/>
    </w:rPr>
  </w:style>
  <w:style w:type="paragraph" w:styleId="1005">
    <w:name w:val="无间隔"/>
    <w:next w:val="1005"/>
    <w:link w:val="891"/>
    <w:uiPriority w:val="99"/>
    <w:qFormat/>
    <w:pPr>
      <w:jc w:val="both"/>
      <w:widowControl w:val="off"/>
    </w:pPr>
    <w:rPr>
      <w:rFonts w:ascii="Times New Roman" w:hAnsi="Times New Roman"/>
      <w:sz w:val="21"/>
      <w:szCs w:val="21"/>
      <w:lang w:val="en-US" w:eastAsia="zh-CN" w:bidi="ar-SA"/>
    </w:rPr>
  </w:style>
  <w:style w:type="paragraph" w:styleId="1006">
    <w:name w:val="普通文字"/>
    <w:basedOn w:val="891"/>
    <w:next w:val="891"/>
    <w:link w:val="891"/>
    <w:uiPriority w:val="99"/>
    <w:rPr>
      <w:rFonts w:ascii="宋体" w:hAnsi="Times New Roman" w:eastAsia="宋体" w:cs="Times New Roman"/>
      <w:sz w:val="24"/>
      <w:szCs w:val="20"/>
      <w:u w:val="none"/>
    </w:rPr>
  </w:style>
  <w:style w:type="paragraph" w:styleId="1007">
    <w:name w:val="目录 111"/>
    <w:basedOn w:val="891"/>
    <w:next w:val="891"/>
    <w:link w:val="891"/>
    <w:uiPriority w:val="39"/>
    <w:unhideWhenUsed/>
    <w:qFormat/>
    <w:pPr>
      <w:jc w:val="left"/>
      <w:spacing w:after="100" w:line="259" w:lineRule="auto"/>
      <w:widowControl/>
    </w:pPr>
    <w:rPr>
      <w:rFonts w:ascii="Calibri" w:hAnsi="Calibri" w:eastAsia="宋体"/>
      <w:sz w:val="22"/>
      <w:szCs w:val="22"/>
    </w:rPr>
  </w:style>
  <w:style w:type="paragraph" w:styleId="1008">
    <w:name w:val="Table Text"/>
    <w:basedOn w:val="891"/>
    <w:next w:val="1008"/>
    <w:link w:val="891"/>
    <w:semiHidden/>
    <w:qFormat/>
    <w:rPr>
      <w:rFonts w:ascii="宋体" w:hAnsi="宋体" w:eastAsia="宋体" w:cs="宋体"/>
      <w:sz w:val="21"/>
      <w:szCs w:val="21"/>
      <w:lang w:val="en-US" w:eastAsia="en-US" w:bidi="ar-SA"/>
    </w:rPr>
  </w:style>
  <w:style w:type="table" w:styleId="1009">
    <w:name w:val="网格型11"/>
    <w:basedOn w:val="1010"/>
    <w:next w:val="1009"/>
    <w:link w:val="891"/>
    <w:uiPriority w:val="59"/>
    <w:qFormat/>
    <w:tblPr/>
  </w:style>
  <w:style w:type="table" w:styleId="1010">
    <w:name w:val="普通表格11"/>
    <w:next w:val="1010"/>
    <w:link w:val="891"/>
    <w:semiHidden/>
    <w:qFormat/>
    <w:tblPr/>
  </w:style>
  <w:style w:type="table" w:styleId="1011">
    <w:name w:val="Table Normal"/>
    <w:next w:val="1011"/>
    <w:link w:val="891"/>
    <w:unhideWhenUsed/>
    <w:qFormat/>
    <w:rPr>
      <w:rFonts w:ascii="Arial" w:hAnsi="Arial" w:cs="Arial"/>
      <w:color w:val="000000"/>
      <w:szCs w:val="21"/>
      <w:lang w:eastAsia="en-US"/>
    </w:rPr>
    <w:tblPr/>
  </w:style>
  <w:style w:type="paragraph" w:styleId="1012">
    <w:name w:val="Default"/>
    <w:next w:val="1012"/>
    <w:link w:val="891"/>
    <w:qFormat/>
    <w:pPr>
      <w:widowControl w:val="off"/>
    </w:pPr>
    <w:rPr>
      <w:rFonts w:ascii="Arial Unicode MS" w:hAnsi="Times New Roman" w:eastAsia="Arial Unicode MS" w:cs="Arial Unicode MS"/>
      <w:color w:val="000000"/>
      <w:sz w:val="24"/>
      <w:szCs w:val="24"/>
      <w:lang w:val="en-US" w:eastAsia="zh-CN" w:bidi="ar-SA"/>
    </w:rPr>
  </w:style>
  <w:style w:type="character" w:styleId="1013" w:default="1">
    <w:name w:val="Default Paragraph Font"/>
    <w:uiPriority w:val="1"/>
    <w:semiHidden/>
    <w:unhideWhenUsed/>
  </w:style>
  <w:style w:type="numbering" w:styleId="1014" w:default="1">
    <w:name w:val="No List"/>
    <w:uiPriority w:val="99"/>
    <w:semiHidden/>
    <w:unhideWhenUsed/>
  </w:style>
  <w:style w:type="table" w:styleId="10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华晓芸</cp:lastModifiedBy>
  <cp:revision>54</cp:revision>
  <dcterms:created xsi:type="dcterms:W3CDTF">2023-03-16T02:16:00Z</dcterms:created>
  <dcterms:modified xsi:type="dcterms:W3CDTF">2026-10-27T05:29:33Z</dcterms:modified>
</cp:coreProperties>
</file>