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9"/>
        <w:spacing w:line="360" w:lineRule="auto"/>
        <w:shd w:val="clear" w:color="auto" w:fill="ffffff"/>
        <w:widowControl/>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739"/>
        <w:jc w:val="center"/>
        <w:spacing w:line="360" w:lineRule="auto"/>
        <w:shd w:val="clear" w:color="auto" w:fill="ffffff"/>
        <w:widowControl/>
        <w:rPr>
          <w:rFonts w:hint="eastAsia" w:ascii="仿宋" w:hAnsi="仿宋" w:eastAsia="仿宋" w:cs="仿宋"/>
          <w:b/>
          <w:color w:val="000000"/>
          <w:sz w:val="44"/>
          <w:szCs w:val="44"/>
          <w:highlight w:val="none"/>
        </w:rPr>
        <w:outlineLvl w:val="9"/>
      </w:pPr>
      <w:r>
        <w:rPr>
          <w:rFonts w:hint="eastAsia" w:ascii="仿宋" w:hAnsi="仿宋" w:eastAsia="仿宋" w:cs="仿宋"/>
          <w:b/>
          <w:color w:val="000000"/>
          <w:sz w:val="44"/>
          <w:szCs w:val="44"/>
          <w:highlight w:val="none"/>
        </w:rPr>
        <w:t xml:space="preserve">南京师范大学附属中学</w:t>
      </w:r>
      <w:r>
        <w:rPr>
          <w:rFonts w:hint="eastAsia" w:ascii="仿宋" w:hAnsi="仿宋" w:eastAsia="仿宋" w:cs="仿宋"/>
          <w:b/>
          <w:color w:val="000000"/>
          <w:sz w:val="44"/>
          <w:szCs w:val="44"/>
          <w:highlight w:val="none"/>
        </w:rPr>
        <w:t xml:space="preserve"> </w:t>
      </w:r>
      <w:r/>
    </w:p>
    <w:p>
      <w:pPr>
        <w:pStyle w:val="739"/>
        <w:jc w:val="center"/>
        <w:spacing w:line="360" w:lineRule="auto"/>
        <w:shd w:val="clear" w:color="auto" w:fill="ffffff"/>
        <w:widowControl/>
        <w:rPr>
          <w:rFonts w:hint="eastAsia" w:ascii="仿宋" w:hAnsi="仿宋" w:eastAsia="仿宋" w:cs="仿宋"/>
          <w:b/>
          <w:color w:val="000000"/>
          <w:sz w:val="44"/>
          <w:szCs w:val="44"/>
          <w:highlight w:val="none"/>
          <w:lang w:eastAsia="zh-CN"/>
        </w:rPr>
        <w:outlineLvl w:val="9"/>
      </w:pPr>
      <w:r>
        <w:rPr>
          <w:rFonts w:hint="eastAsia" w:ascii="仿宋" w:hAnsi="仿宋" w:eastAsia="仿宋" w:cs="仿宋"/>
          <w:b/>
          <w:color w:val="000000"/>
          <w:sz w:val="44"/>
          <w:szCs w:val="44"/>
          <w:highlight w:val="none"/>
          <w:lang w:eastAsia="zh-CN"/>
        </w:rPr>
        <w:t xml:space="preserve">南京师范大学附属中学晓庄校区物理、化学数字化探究实验仪器</w:t>
      </w:r>
      <w:r>
        <w:rPr>
          <w:rFonts w:hint="eastAsia" w:ascii="仿宋" w:hAnsi="仿宋" w:eastAsia="仿宋" w:cs="仿宋"/>
          <w:b/>
          <w:color w:val="000000"/>
          <w:sz w:val="44"/>
          <w:szCs w:val="44"/>
          <w:highlight w:val="none"/>
          <w:lang w:eastAsia="zh-CN"/>
        </w:rPr>
      </w:r>
      <w:r/>
    </w:p>
    <w:p>
      <w:pPr>
        <w:pStyle w:val="77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73"/>
        <w:jc w:val="cente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73"/>
        <w:jc w:val="cente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7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39"/>
        <w:jc w:val="center"/>
        <w:spacing w:line="360" w:lineRule="auto"/>
        <w:widowControl/>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t xml:space="preserve">招 标 文 件</w:t>
      </w:r>
      <w:r>
        <w:rPr>
          <w:rFonts w:hint="eastAsia" w:ascii="仿宋" w:hAnsi="仿宋" w:eastAsia="仿宋" w:cs="仿宋"/>
          <w:b/>
          <w:color w:val="000000"/>
          <w:sz w:val="72"/>
          <w:szCs w:val="72"/>
          <w:highlight w:val="none"/>
        </w:rPr>
      </w:r>
      <w:r/>
    </w:p>
    <w:p>
      <w:pPr>
        <w:pStyle w:val="739"/>
        <w:jc w:val="center"/>
        <w:spacing w:line="360" w:lineRule="auto"/>
        <w:widowControl/>
        <w:rPr>
          <w:rFonts w:hint="eastAsia" w:ascii="仿宋" w:hAnsi="仿宋" w:eastAsia="仿宋" w:cs="仿宋"/>
          <w:b/>
          <w:color w:val="000000"/>
          <w:sz w:val="36"/>
          <w:szCs w:val="36"/>
          <w:highlight w:val="none"/>
          <w:lang w:val="en-US" w:eastAsia="zh-CN"/>
        </w:rPr>
        <w:outlineLvl w:val="9"/>
      </w:pPr>
      <w:r>
        <w:rPr>
          <w:rFonts w:hint="eastAsia" w:ascii="仿宋" w:hAnsi="仿宋" w:eastAsia="仿宋" w:cs="仿宋"/>
          <w:b/>
          <w:color w:val="000000"/>
          <w:sz w:val="32"/>
          <w:szCs w:val="32"/>
          <w:highlight w:val="none"/>
        </w:rPr>
        <w:t xml:space="preserve">项目编号：JSZC-320100-JLAL-G2026-0002</w:t>
      </w:r>
      <w:r>
        <w:rPr>
          <w:rFonts w:hint="eastAsia" w:ascii="仿宋" w:hAnsi="仿宋" w:eastAsia="仿宋" w:cs="仿宋"/>
          <w:b/>
          <w:color w:val="000000"/>
          <w:sz w:val="32"/>
          <w:szCs w:val="32"/>
          <w:highlight w:val="none"/>
          <w:lang w:val="en-US" w:eastAsia="zh-CN"/>
        </w:rPr>
        <w:t xml:space="preserve">  </w:t>
      </w:r>
      <w:r>
        <w:rPr>
          <w:rFonts w:hint="eastAsia" w:ascii="仿宋" w:hAnsi="仿宋" w:eastAsia="仿宋" w:cs="仿宋"/>
          <w:b/>
          <w:color w:val="000000"/>
          <w:sz w:val="36"/>
          <w:szCs w:val="36"/>
          <w:highlight w:val="none"/>
          <w:lang w:val="en-US" w:eastAsia="zh-CN"/>
        </w:rPr>
      </w:r>
      <w:r/>
    </w:p>
    <w:p>
      <w:pPr>
        <w:pStyle w:val="773"/>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739"/>
        <w:ind w:firstLine="904"/>
        <w:spacing w:line="360" w:lineRule="auto"/>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739"/>
        <w:ind w:firstLine="904"/>
        <w:spacing w:line="360" w:lineRule="auto"/>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739"/>
        <w:ind w:firstLine="904"/>
        <w:spacing w:line="360" w:lineRule="auto"/>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采购人：南京师范大学附属中学</w:t>
      </w:r>
      <w:r>
        <w:rPr>
          <w:rFonts w:hint="eastAsia" w:ascii="仿宋" w:hAnsi="仿宋" w:eastAsia="仿宋" w:cs="仿宋"/>
          <w:b/>
          <w:color w:val="000000"/>
          <w:sz w:val="36"/>
          <w:szCs w:val="36"/>
          <w:highlight w:val="none"/>
        </w:rPr>
      </w:r>
      <w:r/>
    </w:p>
    <w:p>
      <w:pPr>
        <w:pStyle w:val="739"/>
        <w:ind w:firstLine="904"/>
        <w:spacing w:line="360" w:lineRule="auto"/>
        <w:widowControl/>
        <w:rPr>
          <w:rFonts w:hint="eastAsia" w:ascii="仿宋" w:hAnsi="仿宋" w:eastAsia="仿宋" w:cs="仿宋"/>
          <w:b/>
          <w:color w:val="000000"/>
          <w:sz w:val="36"/>
          <w:szCs w:val="36"/>
          <w:highlight w:val="none"/>
          <w:lang w:eastAsia="zh-CN"/>
        </w:rPr>
      </w:pPr>
      <w:r>
        <w:rPr>
          <w:rFonts w:hint="eastAsia" w:ascii="仿宋" w:hAnsi="仿宋" w:eastAsia="仿宋" w:cs="仿宋"/>
          <w:b/>
          <w:color w:val="000000"/>
          <w:sz w:val="36"/>
          <w:szCs w:val="36"/>
          <w:highlight w:val="none"/>
        </w:rPr>
        <w:t xml:space="preserve">采购代理机构：</w:t>
      </w:r>
      <w:r>
        <w:rPr>
          <w:rFonts w:hint="eastAsia" w:ascii="仿宋" w:hAnsi="仿宋" w:eastAsia="仿宋" w:cs="仿宋"/>
          <w:b/>
          <w:color w:val="000000"/>
          <w:sz w:val="36"/>
          <w:szCs w:val="36"/>
          <w:highlight w:val="none"/>
          <w:lang w:eastAsia="zh-CN"/>
        </w:rPr>
        <w:t xml:space="preserve">江苏嘉里工程咨询有限公司</w:t>
      </w:r>
      <w:r>
        <w:rPr>
          <w:rFonts w:hint="eastAsia" w:ascii="仿宋" w:hAnsi="仿宋" w:eastAsia="仿宋" w:cs="仿宋"/>
          <w:b/>
          <w:color w:val="000000"/>
          <w:sz w:val="36"/>
          <w:szCs w:val="36"/>
          <w:highlight w:val="none"/>
          <w:lang w:eastAsia="zh-CN"/>
        </w:rPr>
      </w:r>
      <w:r/>
    </w:p>
    <w:p>
      <w:pPr>
        <w:pStyle w:val="739"/>
        <w:ind w:firstLine="904"/>
        <w:spacing w:line="360" w:lineRule="auto"/>
        <w:shd w:val="clear" w:color="auto" w:fill="ffffff"/>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日期：二〇二</w:t>
      </w:r>
      <w:r>
        <w:rPr>
          <w:rFonts w:hint="eastAsia" w:ascii="仿宋" w:hAnsi="仿宋" w:eastAsia="仿宋" w:cs="仿宋"/>
          <w:b/>
          <w:color w:val="000000"/>
          <w:sz w:val="36"/>
          <w:szCs w:val="36"/>
          <w:highlight w:val="none"/>
          <w:lang w:val="en-US" w:eastAsia="zh-CN"/>
        </w:rPr>
        <w:t xml:space="preserve">六</w:t>
      </w:r>
      <w:r>
        <w:rPr>
          <w:rFonts w:hint="eastAsia" w:ascii="仿宋" w:hAnsi="仿宋" w:eastAsia="仿宋" w:cs="仿宋"/>
          <w:b/>
          <w:color w:val="000000"/>
          <w:sz w:val="36"/>
          <w:szCs w:val="36"/>
          <w:highlight w:val="none"/>
        </w:rPr>
        <w:t xml:space="preserve">年</w:t>
      </w:r>
      <w:r>
        <w:rPr>
          <w:rFonts w:hint="eastAsia" w:ascii="仿宋" w:hAnsi="仿宋" w:eastAsia="仿宋" w:cs="仿宋"/>
          <w:b/>
          <w:color w:val="000000"/>
          <w:sz w:val="36"/>
          <w:szCs w:val="36"/>
          <w:highlight w:val="none"/>
          <w:lang w:val="en-US" w:eastAsia="zh-CN"/>
        </w:rPr>
        <w:t xml:space="preserve">九</w:t>
      </w:r>
      <w:r>
        <w:rPr>
          <w:rFonts w:hint="eastAsia" w:ascii="仿宋" w:hAnsi="仿宋" w:eastAsia="仿宋" w:cs="仿宋"/>
          <w:b/>
          <w:color w:val="000000"/>
          <w:sz w:val="36"/>
          <w:szCs w:val="36"/>
          <w:highlight w:val="none"/>
        </w:rPr>
        <w:t xml:space="preserve">月</w:t>
      </w:r>
      <w:r>
        <w:rPr>
          <w:rFonts w:hint="eastAsia" w:ascii="仿宋" w:hAnsi="仿宋" w:eastAsia="仿宋" w:cs="仿宋"/>
          <w:b/>
          <w:color w:val="000000"/>
          <w:sz w:val="36"/>
          <w:szCs w:val="36"/>
          <w:highlight w:val="none"/>
        </w:rPr>
      </w:r>
      <w:r/>
    </w:p>
    <w:p>
      <w:pPr>
        <w:pStyle w:val="739"/>
        <w:jc w:val="center"/>
        <w:widowControl/>
        <w:rPr>
          <w:rFonts w:hint="eastAsia" w:ascii="仿宋" w:hAnsi="仿宋" w:eastAsia="仿宋" w:cs="仿宋"/>
          <w:color w:val="000000"/>
          <w:sz w:val="44"/>
          <w:szCs w:val="44"/>
          <w:highlight w:val="none"/>
          <w:lang w:val="zh-CN"/>
        </w:rPr>
      </w:pPr>
      <w:r>
        <w:rPr>
          <w:rFonts w:hint="eastAsia" w:ascii="仿宋" w:hAnsi="仿宋" w:eastAsia="仿宋" w:cs="仿宋"/>
          <w:color w:val="000000"/>
          <w:sz w:val="44"/>
          <w:szCs w:val="44"/>
          <w:highlight w:val="none"/>
          <w:lang w:val="zh-CN"/>
        </w:rPr>
        <w:br w:type="page" w:clear="all"/>
      </w:r>
      <w:r>
        <w:rPr>
          <w:rFonts w:hint="eastAsia" w:ascii="仿宋" w:hAnsi="仿宋" w:eastAsia="仿宋" w:cs="仿宋"/>
          <w:color w:val="000000"/>
          <w:sz w:val="44"/>
          <w:szCs w:val="44"/>
          <w:highlight w:val="none"/>
          <w:lang w:val="zh-CN"/>
        </w:rPr>
      </w:r>
      <w:r/>
    </w:p>
    <w:p>
      <w:pPr>
        <w:pStyle w:val="739"/>
        <w:jc w:val="center"/>
        <w:rPr>
          <w:rFonts w:hint="eastAsia" w:ascii="仿宋" w:hAnsi="仿宋" w:eastAsia="仿宋" w:cs="仿宋"/>
          <w:color w:val="000000"/>
          <w:sz w:val="28"/>
          <w:szCs w:val="28"/>
          <w:highlight w:val="none"/>
        </w:rPr>
        <w:outlineLvl w:val="0"/>
      </w:pPr>
      <w:r>
        <w:rPr>
          <w:rFonts w:hint="eastAsia" w:ascii="仿宋" w:hAnsi="仿宋" w:eastAsia="仿宋" w:cs="仿宋"/>
          <w:color w:val="000000"/>
          <w:sz w:val="36"/>
          <w:szCs w:val="36"/>
          <w:highlight w:val="none"/>
          <w:lang w:val="zh-CN"/>
        </w:rPr>
        <w:t xml:space="preserve">第一章</w:t>
      </w:r>
      <w:r>
        <w:rPr>
          <w:rFonts w:hint="eastAsia" w:ascii="仿宋" w:hAnsi="仿宋" w:eastAsia="仿宋" w:cs="仿宋"/>
          <w:color w:val="000000"/>
          <w:sz w:val="36"/>
          <w:szCs w:val="36"/>
          <w:highlight w:val="none"/>
        </w:rPr>
        <w:t xml:space="preserve"> </w:t>
      </w:r>
      <w:r>
        <w:rPr>
          <w:rFonts w:hint="eastAsia" w:ascii="仿宋" w:hAnsi="仿宋" w:eastAsia="仿宋" w:cs="仿宋"/>
          <w:color w:val="000000"/>
          <w:sz w:val="36"/>
          <w:szCs w:val="36"/>
          <w:highlight w:val="none"/>
          <w:lang w:val="zh-CN"/>
        </w:rPr>
        <w:t xml:space="preserve">投标邀请</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highlight w:val="none"/>
        </w:rPr>
        <w:t xml:space="preserve">项目概况</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highlight w:val="none"/>
          <w:u w:val="single"/>
          <w:lang w:eastAsia="zh-CN"/>
        </w:rPr>
        <w:t xml:space="preserve">南京师范大学附属中学晓庄校区物理、化学数字化</w:t>
      </w:r>
      <w:r>
        <w:rPr>
          <w:rFonts w:hint="eastAsia" w:ascii="仿宋" w:hAnsi="仿宋" w:eastAsia="仿宋" w:cs="仿宋"/>
          <w:color w:val="000000"/>
          <w:sz w:val="28"/>
          <w:szCs w:val="28"/>
          <w:highlight w:val="none"/>
          <w:u w:val="single"/>
          <w:lang w:val="en-US" w:eastAsia="zh-CN"/>
        </w:rPr>
        <w:t xml:space="preserve">探究实验仪器</w:t>
      </w:r>
      <w:r>
        <w:rPr>
          <w:rFonts w:hint="eastAsia" w:ascii="仿宋" w:hAnsi="仿宋" w:eastAsia="仿宋" w:cs="仿宋"/>
          <w:color w:val="000000"/>
          <w:sz w:val="28"/>
          <w:szCs w:val="28"/>
          <w:highlight w:val="none"/>
        </w:rPr>
        <w:t xml:space="preserve">招标项目的潜在投标人应在</w:t>
      </w:r>
      <w:r>
        <w:rPr>
          <w:rFonts w:hint="eastAsia" w:ascii="仿宋" w:hAnsi="仿宋" w:eastAsia="仿宋" w:cs="仿宋"/>
          <w:color w:val="000000"/>
          <w:sz w:val="28"/>
          <w:szCs w:val="28"/>
          <w:highlight w:val="none"/>
          <w:u w:val="single"/>
        </w:rPr>
        <w:t xml:space="preserve">江苏政府采购网</w:t>
      </w:r>
      <w:r>
        <w:rPr>
          <w:rFonts w:hint="eastAsia" w:ascii="仿宋" w:hAnsi="仿宋" w:eastAsia="仿宋" w:cs="仿宋"/>
          <w:color w:val="000000"/>
          <w:sz w:val="28"/>
          <w:szCs w:val="28"/>
          <w:highlight w:val="none"/>
        </w:rPr>
        <w:t xml:space="preserve">获取招标文件，并于</w:t>
      </w:r>
      <w:r>
        <w:rPr>
          <w:rFonts w:hint="eastAsia" w:ascii="仿宋" w:hAnsi="仿宋" w:eastAsia="仿宋" w:cs="仿宋"/>
          <w:color w:val="000000"/>
          <w:sz w:val="28"/>
          <w:szCs w:val="28"/>
          <w:highlight w:val="none"/>
          <w:u w:val="single"/>
          <w:lang w:eastAsia="zh-CN"/>
        </w:rPr>
        <w:t xml:space="preserve">2026</w:t>
      </w:r>
      <w:r>
        <w:rPr>
          <w:rFonts w:hint="eastAsia" w:ascii="仿宋" w:hAnsi="仿宋" w:eastAsia="仿宋" w:cs="仿宋"/>
          <w:color w:val="000000"/>
          <w:sz w:val="28"/>
          <w:szCs w:val="28"/>
          <w:highlight w:val="none"/>
          <w:u w:val="single"/>
        </w:rPr>
        <w:t xml:space="preserve">年</w:t>
      </w:r>
      <w:r>
        <w:rPr>
          <w:rFonts w:hint="eastAsia" w:ascii="仿宋" w:hAnsi="仿宋" w:eastAsia="仿宋" w:cs="仿宋"/>
          <w:color w:val="000000"/>
          <w:sz w:val="28"/>
          <w:szCs w:val="28"/>
          <w:highlight w:val="none"/>
          <w:u w:val="single"/>
          <w:lang w:val="en-US" w:eastAsia="zh-CN"/>
        </w:rPr>
        <w:t xml:space="preserve">10</w:t>
      </w:r>
      <w:r>
        <w:rPr>
          <w:rFonts w:hint="eastAsia" w:ascii="仿宋" w:hAnsi="仿宋" w:eastAsia="仿宋" w:cs="仿宋"/>
          <w:color w:val="000000"/>
          <w:sz w:val="28"/>
          <w:szCs w:val="28"/>
          <w:highlight w:val="none"/>
          <w:u w:val="single"/>
        </w:rPr>
        <w:t xml:space="preserve">月</w:t>
      </w:r>
      <w:r>
        <w:rPr>
          <w:rFonts w:hint="eastAsia" w:ascii="仿宋" w:hAnsi="仿宋" w:eastAsia="仿宋" w:cs="仿宋"/>
          <w:color w:val="000000"/>
          <w:sz w:val="28"/>
          <w:szCs w:val="28"/>
          <w:highlight w:val="none"/>
          <w:u w:val="single"/>
          <w:lang w:val="en-US" w:eastAsia="zh-CN"/>
        </w:rPr>
        <w:t xml:space="preserve">10</w:t>
      </w:r>
      <w:r>
        <w:rPr>
          <w:rFonts w:hint="eastAsia" w:ascii="仿宋" w:hAnsi="仿宋" w:eastAsia="仿宋" w:cs="仿宋"/>
          <w:color w:val="000000"/>
          <w:sz w:val="28"/>
          <w:szCs w:val="28"/>
          <w:highlight w:val="none"/>
          <w:u w:val="single"/>
        </w:rPr>
        <w:t xml:space="preserve">日</w:t>
      </w:r>
      <w:r>
        <w:rPr>
          <w:rFonts w:hint="eastAsia" w:ascii="仿宋" w:hAnsi="仿宋" w:eastAsia="仿宋" w:cs="仿宋"/>
          <w:color w:val="000000"/>
          <w:sz w:val="28"/>
          <w:szCs w:val="28"/>
          <w:highlight w:val="none"/>
          <w:u w:val="single"/>
          <w:lang w:val="en-US" w:eastAsia="zh-CN"/>
        </w:rPr>
        <w:t xml:space="preserve">13</w:t>
      </w:r>
      <w:r>
        <w:rPr>
          <w:rFonts w:hint="eastAsia" w:ascii="仿宋" w:hAnsi="仿宋" w:eastAsia="仿宋" w:cs="仿宋"/>
          <w:color w:val="000000"/>
          <w:sz w:val="28"/>
          <w:szCs w:val="28"/>
          <w:highlight w:val="none"/>
          <w:u w:val="single"/>
        </w:rPr>
        <w:t xml:space="preserve">点</w:t>
      </w:r>
      <w:r>
        <w:rPr>
          <w:rFonts w:hint="eastAsia" w:ascii="仿宋" w:hAnsi="仿宋" w:eastAsia="仿宋" w:cs="仿宋"/>
          <w:color w:val="000000"/>
          <w:sz w:val="28"/>
          <w:szCs w:val="28"/>
          <w:highlight w:val="none"/>
          <w:u w:val="single"/>
          <w:lang w:val="en-US" w:eastAsia="zh-CN"/>
        </w:rPr>
        <w:t xml:space="preserve">3</w:t>
      </w:r>
      <w:r>
        <w:rPr>
          <w:rFonts w:hint="eastAsia" w:ascii="仿宋" w:hAnsi="仿宋" w:eastAsia="仿宋" w:cs="仿宋"/>
          <w:color w:val="000000"/>
          <w:sz w:val="28"/>
          <w:szCs w:val="28"/>
          <w:highlight w:val="none"/>
          <w:u w:val="single"/>
        </w:rPr>
        <w:t xml:space="preserve">0分</w:t>
      </w:r>
      <w:r>
        <w:rPr>
          <w:rFonts w:hint="eastAsia" w:ascii="仿宋" w:hAnsi="仿宋" w:eastAsia="仿宋" w:cs="仿宋"/>
          <w:color w:val="000000"/>
          <w:sz w:val="28"/>
          <w:szCs w:val="28"/>
          <w:highlight w:val="none"/>
        </w:rPr>
        <w:t xml:space="preserve">（北京时间）前递交投标文件。</w:t>
      </w:r>
      <w:r>
        <w:rPr>
          <w:rFonts w:hint="eastAsia" w:ascii="仿宋" w:hAnsi="仿宋" w:eastAsia="仿宋" w:cs="仿宋"/>
          <w:color w:val="000000"/>
          <w:sz w:val="28"/>
          <w:szCs w:val="28"/>
          <w:highlight w:val="none"/>
        </w:rPr>
      </w:r>
      <w:r/>
    </w:p>
    <w:p>
      <w:pPr>
        <w:pStyle w:val="739"/>
        <w:jc w:val="left"/>
        <w:spacing w:line="360" w:lineRule="auto"/>
        <w:rPr>
          <w:rFonts w:hint="eastAsia" w:ascii="仿宋" w:hAnsi="仿宋" w:eastAsia="仿宋" w:cs="仿宋"/>
          <w:color w:val="000000"/>
          <w:sz w:val="28"/>
          <w:szCs w:val="28"/>
          <w:highlight w:val="none"/>
        </w:rPr>
        <w:outlineLvl w:val="1"/>
      </w:pPr>
      <w:r/>
      <w:bookmarkStart w:id="0" w:name="_Toc35393790"/>
      <w:r/>
      <w:bookmarkStart w:id="1" w:name="_Toc35393621"/>
      <w:r/>
      <w:bookmarkStart w:id="2" w:name="_Toc28359002"/>
      <w:r/>
      <w:bookmarkStart w:id="3" w:name="_Toc28359079"/>
      <w:r/>
      <w:bookmarkStart w:id="4" w:name="_Hlk24379207"/>
      <w:r>
        <w:rPr>
          <w:rFonts w:hint="eastAsia" w:ascii="仿宋" w:hAnsi="仿宋" w:eastAsia="仿宋" w:cs="仿宋"/>
          <w:color w:val="000000"/>
          <w:sz w:val="28"/>
          <w:szCs w:val="28"/>
          <w:highlight w:val="none"/>
        </w:rPr>
        <w:t xml:space="preserve">一、项目基本情况</w:t>
      </w:r>
      <w:bookmarkEnd w:id="0"/>
      <w:r/>
      <w:bookmarkEnd w:id="1"/>
      <w:r/>
      <w:bookmarkEnd w:id="2"/>
      <w:r/>
      <w:bookmarkEnd w:id="3"/>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rPr>
        <w:t xml:space="preserve">JSZC-320100-JLAL-G2026-0002</w:t>
      </w:r>
      <w:r>
        <w:rPr>
          <w:rFonts w:hint="eastAsia" w:ascii="仿宋" w:hAnsi="仿宋" w:eastAsia="仿宋" w:cs="仿宋"/>
          <w:color w:val="000000"/>
          <w:sz w:val="28"/>
          <w:szCs w:val="28"/>
          <w:highlight w:val="none"/>
        </w:rPr>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739"/>
        <w:ind w:firstLine="560"/>
        <w:jc w:val="left"/>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项目名称</w:t>
      </w:r>
      <w:bookmarkEnd w:id="4"/>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南京师范大学附属中学晓庄校区物理、化学数字化探究实验仪器</w:t>
      </w:r>
      <w:r>
        <w:rPr>
          <w:rFonts w:hint="eastAsia" w:ascii="仿宋" w:hAnsi="仿宋" w:eastAsia="仿宋" w:cs="仿宋"/>
          <w:color w:val="000000"/>
          <w:sz w:val="28"/>
          <w:szCs w:val="28"/>
          <w:highlight w:val="none"/>
          <w:lang w:eastAsia="zh-CN"/>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采购方式：公开招标</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预算金额：</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eastAsia="zh-CN"/>
        </w:rPr>
        <w:t xml:space="preserve">129.00</w:t>
      </w:r>
      <w:r>
        <w:rPr>
          <w:rFonts w:hint="eastAsia" w:ascii="仿宋" w:hAnsi="仿宋" w:eastAsia="仿宋" w:cs="仿宋"/>
          <w:color w:val="000000"/>
          <w:sz w:val="28"/>
          <w:szCs w:val="28"/>
          <w:highlight w:val="none"/>
        </w:rPr>
        <w:t xml:space="preserve">万元</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eastAsia="zh-CN"/>
        </w:rPr>
        <w:t xml:space="preserve">129.00</w:t>
      </w:r>
      <w:r>
        <w:rPr>
          <w:rFonts w:hint="eastAsia" w:ascii="仿宋" w:hAnsi="仿宋" w:eastAsia="仿宋" w:cs="仿宋"/>
          <w:color w:val="000000"/>
          <w:sz w:val="28"/>
          <w:szCs w:val="28"/>
          <w:highlight w:val="none"/>
        </w:rPr>
        <w:t xml:space="preserve">万元，投标报价超过最高限价的为无效投标。</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采购需求：</w:t>
      </w:r>
      <w:r>
        <w:rPr>
          <w:rFonts w:hint="eastAsia" w:ascii="仿宋" w:hAnsi="仿宋" w:eastAsia="仿宋" w:cs="仿宋"/>
          <w:color w:val="000000"/>
          <w:sz w:val="28"/>
          <w:szCs w:val="28"/>
          <w:highlight w:val="none"/>
          <w:lang w:val="en-US" w:eastAsia="zh-CN"/>
        </w:rPr>
        <w:t xml:space="preserve">晓庄校区物理、化学数字化传感器</w:t>
      </w:r>
      <w:r>
        <w:rPr>
          <w:rFonts w:hint="eastAsia" w:ascii="仿宋" w:hAnsi="仿宋" w:eastAsia="仿宋" w:cs="仿宋"/>
          <w:color w:val="000000"/>
          <w:sz w:val="28"/>
          <w:szCs w:val="28"/>
          <w:highlight w:val="none"/>
          <w:lang w:eastAsia="zh-CN"/>
        </w:rPr>
        <w:t xml:space="preserve">及其它教学设备</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具体详见招标文件。</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合同履行期限：</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eastAsia="zh-CN"/>
        </w:rPr>
        <w:t xml:space="preserve">在签订合同后30个日历天内完成交货、安装、调试及验收合格。</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本项目不接受联合体投标。</w:t>
      </w:r>
      <w:bookmarkStart w:id="5" w:name="_Toc28359003"/>
      <w:r/>
      <w:bookmarkStart w:id="6" w:name="_Toc28359080"/>
      <w:r/>
      <w:bookmarkStart w:id="7" w:name="_Toc35393791"/>
      <w:r/>
      <w:bookmarkStart w:id="8" w:name="_Toc35393622"/>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本项目采购标的所属行业为：工业。</w:t>
      </w:r>
      <w:r>
        <w:rPr>
          <w:rFonts w:hint="eastAsia" w:ascii="仿宋" w:hAnsi="仿宋" w:eastAsia="仿宋" w:cs="仿宋"/>
          <w:color w:val="000000"/>
          <w:sz w:val="28"/>
          <w:szCs w:val="28"/>
          <w:highlight w:val="none"/>
        </w:rPr>
      </w:r>
      <w:r/>
    </w:p>
    <w:p>
      <w:pPr>
        <w:pStyle w:val="739"/>
        <w:jc w:val="left"/>
        <w:spacing w:line="360" w:lineRule="auto"/>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二、申请人的资格要求</w:t>
      </w:r>
      <w:bookmarkEnd w:id="5"/>
      <w:r/>
      <w:bookmarkEnd w:id="6"/>
      <w:r/>
      <w:bookmarkEnd w:id="7"/>
      <w:r/>
      <w:bookmarkEnd w:id="8"/>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outlineLvl w:val="9"/>
      </w:pPr>
      <w:r/>
      <w:bookmarkStart w:id="9" w:name="_Toc35393623"/>
      <w:r/>
      <w:bookmarkStart w:id="10" w:name="_Toc28359081"/>
      <w:r/>
      <w:bookmarkStart w:id="11" w:name="_Toc28359004"/>
      <w:r/>
      <w:bookmarkStart w:id="12" w:name="_Toc35393792"/>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（1）具有独立承担民事责任的能力（提供法人或者其他组织的营业执照，自然人的身份证明）；</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具有良好的商业信誉和健全的财务会计制度（提供参加本次政府采购活动上一年度的财务报表，或本次政府采购活动截止时间前六个月内银行出具的资信证明）（法人或者其他组织成立未满一年的可以不提供）；</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（3）具有履行合同所必需的设备和专业技术能力（根据项目需求提供履行合同所必需的设备和专业技术能力的声明及证明材料）；</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（4）有依法缴纳税收和社会保障资金的良好记录（供应商需要提供近六个月内任意一个月的依法缴纳税收和社会保障资金的记录（如依法免税或依法不需要缴纳社会保障资金的，提供相应证明文件））；</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（5）参加本次采购活动前三年内，在经营活动中没有重大违法或不良征信记录（提供参加本次采购活动前三年内在经营活动中没有重大违法记录的书面声明）（格式后附）；</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（6）法律、行政法规规定的其他条件。</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8"/>
          <w:szCs w:val="28"/>
          <w:highlight w:val="none"/>
        </w:rPr>
        <w:t xml:space="preserve">2.落实政府采购政策需满足的资格要求：（如属于专门面向中小企业采购的项目，供应商应为中小微企业、监狱企业、残疾人福利性单位）</w:t>
      </w:r>
      <w:bookmarkStart w:id="13" w:name="OLE_LINK1"/>
      <w:r>
        <w:rPr>
          <w:rFonts w:hint="eastAsia" w:ascii="仿宋" w:hAnsi="仿宋" w:eastAsia="仿宋" w:cs="仿宋"/>
          <w:color w:val="000000"/>
          <w:sz w:val="28"/>
          <w:szCs w:val="28"/>
          <w:highlight w:val="none"/>
        </w:rPr>
        <w:t xml:space="preserve">本项目按照采用以下第</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u w:val="single"/>
          <w:lang w:val="en-US" w:eastAsia="zh-CN"/>
        </w:rPr>
        <w:t xml:space="preserve">1</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rPr>
        <w:t xml:space="preserve">种方式落实政府采购促进中小企业发展的要求：</w:t>
      </w:r>
      <w:r>
        <w:rPr>
          <w:rFonts w:hint="eastAsia" w:ascii="仿宋" w:hAnsi="仿宋" w:eastAsia="仿宋" w:cs="仿宋"/>
          <w:color w:val="000000"/>
          <w:sz w:val="24"/>
          <w:szCs w:val="24"/>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（1）本项目整体专门面向中小企业采购服务。</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（2）本项目整体专门面向小微企业采购服务。</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（3）本项目通过以下第（）种方式预留部分采购份额采购中小企业服务：</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①本项目要求供应商以联合体形式参加，中小企业合同金额应当达到的比例为</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②本项目要求供应商进行合同分包，中小企业合同金额应当达到的比例为</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（4）本项目为非预留份额的采购项目或采购包，执行价格扣除优惠政策，具体详见第三章。</w:t>
      </w:r>
      <w:bookmarkEnd w:id="13"/>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3.本项目的特定资格要求：无。</w:t>
      </w:r>
      <w:r>
        <w:rPr>
          <w:rFonts w:hint="eastAsia" w:ascii="仿宋" w:hAnsi="仿宋" w:eastAsia="仿宋" w:cs="仿宋"/>
          <w:color w:val="000000"/>
          <w:sz w:val="28"/>
          <w:szCs w:val="28"/>
          <w:highlight w:val="none"/>
        </w:rPr>
      </w:r>
      <w:r/>
    </w:p>
    <w:p>
      <w:pPr>
        <w:pStyle w:val="739"/>
        <w:jc w:val="left"/>
        <w:spacing w:line="360" w:lineRule="auto"/>
        <w:rPr>
          <w:rFonts w:hint="eastAsia" w:ascii="仿宋" w:hAnsi="仿宋" w:eastAsia="仿宋" w:cs="仿宋"/>
          <w:color w:val="000000"/>
          <w:sz w:val="28"/>
          <w:szCs w:val="28"/>
          <w:highlight w:val="none"/>
        </w:rPr>
        <w:outlineLvl w:val="1"/>
      </w:pPr>
      <w:r/>
      <w:bookmarkEnd w:id="9"/>
      <w:r/>
      <w:bookmarkEnd w:id="10"/>
      <w:r/>
      <w:bookmarkEnd w:id="11"/>
      <w:r/>
      <w:bookmarkEnd w:id="12"/>
      <w:r>
        <w:rPr>
          <w:rFonts w:hint="eastAsia" w:ascii="仿宋" w:hAnsi="仿宋" w:eastAsia="仿宋" w:cs="仿宋"/>
          <w:color w:val="000000"/>
          <w:sz w:val="28"/>
          <w:szCs w:val="28"/>
          <w:highlight w:val="none"/>
        </w:rPr>
        <w:t xml:space="preserve">三、获取采购文件</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1、时间：自招标文件公告发布之日起5个工作日</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r>
      <w:r/>
    </w:p>
    <w:p>
      <w:pPr>
        <w:pStyle w:val="739"/>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2、地点：江苏政府采购网。</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3、方式：</w:t>
      </w:r>
      <w:bookmarkStart w:id="14" w:name="OLE_LINK7"/>
      <w:r>
        <w:rPr>
          <w:rFonts w:hint="eastAsia" w:ascii="仿宋" w:hAnsi="仿宋" w:eastAsia="仿宋" w:cs="仿宋"/>
          <w:color w:val="000000"/>
          <w:sz w:val="28"/>
          <w:szCs w:val="28"/>
          <w:highlight w:val="none"/>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4"/>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4、售价：0元。</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四、提交投标文件截止时间、开标时间和地点</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时间：</w:t>
      </w:r>
      <w:r>
        <w:rPr>
          <w:rFonts w:hint="eastAsia" w:ascii="仿宋" w:hAnsi="仿宋" w:eastAsia="仿宋" w:cs="仿宋"/>
          <w:color w:val="000000"/>
          <w:sz w:val="28"/>
          <w:szCs w:val="28"/>
          <w:highlight w:val="none"/>
          <w:u w:val="single"/>
          <w:lang w:eastAsia="zh-CN"/>
        </w:rPr>
        <w:t xml:space="preserve">2026</w:t>
      </w:r>
      <w:r>
        <w:rPr>
          <w:rFonts w:hint="eastAsia" w:ascii="仿宋" w:hAnsi="仿宋" w:eastAsia="仿宋" w:cs="仿宋"/>
          <w:color w:val="000000"/>
          <w:sz w:val="28"/>
          <w:szCs w:val="28"/>
          <w:highlight w:val="none"/>
          <w:u w:val="single"/>
        </w:rPr>
        <w:t xml:space="preserve">年</w:t>
      </w:r>
      <w:r>
        <w:rPr>
          <w:rFonts w:hint="eastAsia" w:ascii="仿宋" w:hAnsi="仿宋" w:eastAsia="仿宋" w:cs="仿宋"/>
          <w:color w:val="000000"/>
          <w:sz w:val="28"/>
          <w:szCs w:val="28"/>
          <w:highlight w:val="none"/>
          <w:u w:val="single"/>
          <w:lang w:val="en-US" w:eastAsia="zh-CN"/>
        </w:rPr>
        <w:t xml:space="preserve">10</w:t>
      </w:r>
      <w:r>
        <w:rPr>
          <w:rFonts w:hint="eastAsia" w:ascii="仿宋" w:hAnsi="仿宋" w:eastAsia="仿宋" w:cs="仿宋"/>
          <w:color w:val="000000"/>
          <w:sz w:val="28"/>
          <w:szCs w:val="28"/>
          <w:highlight w:val="none"/>
          <w:u w:val="single"/>
        </w:rPr>
        <w:t xml:space="preserve">月</w:t>
      </w:r>
      <w:r>
        <w:rPr>
          <w:rFonts w:hint="eastAsia" w:ascii="仿宋" w:hAnsi="仿宋" w:eastAsia="仿宋" w:cs="仿宋"/>
          <w:color w:val="000000"/>
          <w:sz w:val="28"/>
          <w:szCs w:val="28"/>
          <w:highlight w:val="none"/>
          <w:u w:val="single"/>
          <w:lang w:val="en-US" w:eastAsia="zh-CN"/>
        </w:rPr>
        <w:t xml:space="preserve">10</w:t>
      </w:r>
      <w:r>
        <w:rPr>
          <w:rFonts w:hint="eastAsia" w:ascii="仿宋" w:hAnsi="仿宋" w:eastAsia="仿宋" w:cs="仿宋"/>
          <w:color w:val="000000"/>
          <w:sz w:val="28"/>
          <w:szCs w:val="28"/>
          <w:highlight w:val="none"/>
          <w:u w:val="single"/>
        </w:rPr>
        <w:t xml:space="preserve">日</w:t>
      </w:r>
      <w:r>
        <w:rPr>
          <w:rFonts w:hint="eastAsia" w:ascii="仿宋" w:hAnsi="仿宋" w:eastAsia="仿宋" w:cs="仿宋"/>
          <w:color w:val="000000"/>
          <w:sz w:val="28"/>
          <w:szCs w:val="28"/>
          <w:highlight w:val="none"/>
          <w:u w:val="single"/>
          <w:lang w:val="en-US" w:eastAsia="zh-CN"/>
        </w:rPr>
        <w:t xml:space="preserve">13</w:t>
      </w:r>
      <w:r>
        <w:rPr>
          <w:rFonts w:hint="eastAsia" w:ascii="仿宋" w:hAnsi="仿宋" w:eastAsia="仿宋" w:cs="仿宋"/>
          <w:color w:val="000000"/>
          <w:sz w:val="28"/>
          <w:szCs w:val="28"/>
          <w:highlight w:val="none"/>
          <w:u w:val="single"/>
        </w:rPr>
        <w:t xml:space="preserve">点</w:t>
      </w:r>
      <w:r>
        <w:rPr>
          <w:rFonts w:hint="eastAsia" w:ascii="仿宋" w:hAnsi="仿宋" w:eastAsia="仿宋" w:cs="仿宋"/>
          <w:color w:val="000000"/>
          <w:sz w:val="28"/>
          <w:szCs w:val="28"/>
          <w:highlight w:val="none"/>
          <w:u w:val="single"/>
          <w:lang w:val="en-US" w:eastAsia="zh-CN"/>
        </w:rPr>
        <w:t xml:space="preserve">30</w:t>
      </w:r>
      <w:r>
        <w:rPr>
          <w:rFonts w:hint="eastAsia" w:ascii="仿宋" w:hAnsi="仿宋" w:eastAsia="仿宋" w:cs="仿宋"/>
          <w:color w:val="000000"/>
          <w:sz w:val="28"/>
          <w:szCs w:val="28"/>
          <w:highlight w:val="none"/>
          <w:u w:val="single"/>
        </w:rPr>
        <w:t xml:space="preserve">分</w:t>
      </w:r>
      <w:r>
        <w:rPr>
          <w:rFonts w:hint="eastAsia" w:ascii="仿宋" w:hAnsi="仿宋" w:eastAsia="仿宋" w:cs="仿宋"/>
          <w:color w:val="000000"/>
          <w:sz w:val="28"/>
          <w:szCs w:val="28"/>
          <w:highlight w:val="none"/>
        </w:rPr>
        <w:t xml:space="preserve">（北京时间）</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地点：</w:t>
      </w:r>
      <w:r>
        <w:rPr>
          <w:rFonts w:hint="eastAsia" w:ascii="仿宋" w:hAnsi="仿宋" w:eastAsia="仿宋" w:cs="仿宋"/>
          <w:color w:val="000000"/>
          <w:sz w:val="28"/>
          <w:szCs w:val="28"/>
          <w:highlight w:val="none"/>
          <w:u w:val="single"/>
        </w:rPr>
        <w:t xml:space="preserve">江苏省政府采购交易系统（以下简称“苏采云系统”）网上开标大厅</w:t>
      </w:r>
      <w:r>
        <w:rPr>
          <w:rFonts w:hint="eastAsia" w:ascii="仿宋" w:hAnsi="仿宋" w:eastAsia="仿宋" w:cs="仿宋"/>
          <w:color w:val="000000"/>
          <w:sz w:val="28"/>
          <w:szCs w:val="28"/>
          <w:highlight w:val="none"/>
        </w:rPr>
      </w:r>
      <w:r/>
    </w:p>
    <w:p>
      <w:pPr>
        <w:pStyle w:val="739"/>
        <w:jc w:val="left"/>
        <w:spacing w:line="360" w:lineRule="auto"/>
        <w:rPr>
          <w:rFonts w:hint="eastAsia" w:ascii="仿宋" w:hAnsi="仿宋" w:eastAsia="仿宋" w:cs="仿宋"/>
          <w:color w:val="000000"/>
          <w:sz w:val="28"/>
          <w:szCs w:val="28"/>
          <w:highlight w:val="none"/>
        </w:rPr>
        <w:outlineLvl w:val="1"/>
      </w:pPr>
      <w:r/>
      <w:bookmarkStart w:id="15" w:name="_Toc28359007"/>
      <w:r/>
      <w:bookmarkStart w:id="16" w:name="_Toc35393625"/>
      <w:r/>
      <w:bookmarkStart w:id="17" w:name="_Toc35393794"/>
      <w:r/>
      <w:bookmarkStart w:id="18" w:name="_Toc28359084"/>
      <w:r>
        <w:rPr>
          <w:rFonts w:hint="eastAsia" w:ascii="仿宋" w:hAnsi="仿宋" w:eastAsia="仿宋" w:cs="仿宋"/>
          <w:color w:val="000000"/>
          <w:sz w:val="28"/>
          <w:szCs w:val="28"/>
          <w:highlight w:val="none"/>
        </w:rPr>
        <w:t xml:space="preserve">五、公告期限</w:t>
      </w:r>
      <w:bookmarkEnd w:id="15"/>
      <w:r/>
      <w:bookmarkEnd w:id="16"/>
      <w:r/>
      <w:bookmarkEnd w:id="17"/>
      <w:r/>
      <w:bookmarkEnd w:id="18"/>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自本公告发布之日起5个工作日。</w:t>
      </w:r>
      <w:r>
        <w:rPr>
          <w:rFonts w:hint="eastAsia" w:ascii="仿宋" w:hAnsi="仿宋" w:eastAsia="仿宋" w:cs="仿宋"/>
          <w:color w:val="000000"/>
          <w:sz w:val="28"/>
          <w:szCs w:val="28"/>
          <w:highlight w:val="none"/>
        </w:rPr>
      </w:r>
      <w:r/>
    </w:p>
    <w:p>
      <w:pPr>
        <w:pStyle w:val="739"/>
        <w:jc w:val="left"/>
        <w:spacing w:line="360" w:lineRule="auto"/>
        <w:rPr>
          <w:rFonts w:hint="eastAsia" w:ascii="仿宋" w:hAnsi="仿宋" w:eastAsia="仿宋" w:cs="仿宋"/>
          <w:color w:val="000000"/>
          <w:sz w:val="28"/>
          <w:szCs w:val="28"/>
          <w:highlight w:val="none"/>
        </w:rPr>
        <w:outlineLvl w:val="1"/>
      </w:pPr>
      <w:r/>
      <w:bookmarkStart w:id="19" w:name="_Toc35393795"/>
      <w:r/>
      <w:bookmarkStart w:id="20" w:name="_Toc35393626"/>
      <w:r>
        <w:rPr>
          <w:rFonts w:hint="eastAsia" w:ascii="仿宋" w:hAnsi="仿宋" w:eastAsia="仿宋" w:cs="仿宋"/>
          <w:color w:val="000000"/>
          <w:sz w:val="28"/>
          <w:szCs w:val="28"/>
          <w:highlight w:val="none"/>
        </w:rPr>
        <w:t xml:space="preserve">六、其他补充事宜</w:t>
      </w:r>
      <w:bookmarkEnd w:id="19"/>
      <w:r/>
      <w:bookmarkEnd w:id="20"/>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1.本项目不接受联合体投标，不接受分包、转包。</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2.本项目不接受进口产品投标（注：本文件所称进口产品是指通过中国海关报关验放进入中国境内且产自关境外的产品）。</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3.拒绝下述供应商参加本次采购活动：</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（1）供应商单位负责人为同一人或者存在直接控股、管理关系的不同供应商，不得参加同一合同项下的采购活动。</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（2）凡为采购项目提供整体设计、规范编制或者项目管理、监理、检测等服务的供应商，不得再参加本项目的采购活动。</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（3）拒绝列入失信被执行人、重大税收违法失信主体、政府采购严重违法失信行为记录名单中的供应商参加本项目的采购活动。</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4.集中考察或答疑：</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bookmarkStart w:id="21" w:name="OLE_LINK8"/>
      <w:r>
        <w:rPr>
          <w:rFonts w:hint="eastAsia" w:ascii="仿宋" w:hAnsi="仿宋" w:eastAsia="仿宋" w:cs="仿宋"/>
          <w:color w:val="000000"/>
          <w:sz w:val="28"/>
          <w:szCs w:val="28"/>
          <w:highlight w:val="none"/>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w:t>
      </w:r>
      <w:r>
        <w:rPr>
          <w:rFonts w:hint="eastAsia" w:ascii="仿宋" w:hAnsi="仿宋" w:eastAsia="仿宋" w:cs="仿宋"/>
          <w:color w:val="000000"/>
          <w:sz w:val="28"/>
          <w:szCs w:val="28"/>
          <w:highlight w:val="none"/>
          <w:lang w:eastAsia="zh-CN"/>
        </w:rPr>
        <w:t xml:space="preserve">：http://www.ccgp-jiangsu.gov.cn/jiangsu/zlxz/ee/ee3a4bc5a3454aa2b0d9312230633ce9.html</w:t>
      </w:r>
      <w:r>
        <w:rPr>
          <w:rFonts w:hint="eastAsia" w:ascii="仿宋" w:hAnsi="仿宋" w:eastAsia="仿宋" w:cs="仿宋"/>
          <w:color w:val="000000"/>
          <w:sz w:val="28"/>
          <w:szCs w:val="28"/>
          <w:highlight w:val="none"/>
        </w:rPr>
        <w:t xml:space="preserve">。</w:t>
      </w:r>
      <w:bookmarkEnd w:id="21"/>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6.公告媒体</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（1）本公告在江苏政府采购网（http：//www.ccgp-jiangsu.gov.cn/）和南京公共采购信息网（https：//njgc.jfh.com/）公示发布，敬请各供应商关注；</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（2）若有关本次采购存在变动或修改，敬请各供应商及时关注江苏政府采购网（http：//www.ccgp-jiangsu.gov.cn/）和南京公共采购信息网（https：//njgc.jfh.com/）发布的关于本项目的信息更正公告。</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7.采购项目需要落实的政府采购政策：</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（1）政府采购促进中小企业发展</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（2）政府采购支持监狱企业发展</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（3）政府采购促进残疾人就业</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（4）政府采购鼓励采购节能环保产品</w:t>
      </w:r>
      <w:r>
        <w:rPr>
          <w:rFonts w:hint="eastAsia" w:ascii="仿宋" w:hAnsi="仿宋" w:eastAsia="仿宋" w:cs="仿宋"/>
          <w:color w:val="000000"/>
          <w:sz w:val="28"/>
          <w:szCs w:val="28"/>
          <w:highlight w:val="none"/>
        </w:rPr>
      </w:r>
      <w:r/>
    </w:p>
    <w:p>
      <w:pPr>
        <w:pStyle w:val="773"/>
        <w:ind w:firstLine="560"/>
        <w:rPr>
          <w:rFonts w:hint="eastAsia" w:ascii="仿宋" w:hAnsi="仿宋" w:eastAsia="仿宋" w:cs="仿宋"/>
          <w:lang w:eastAsia="zh-CN"/>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eastAsia="zh-CN"/>
        </w:rPr>
        <w:t xml:space="preserve">）《国务院办公厅关于在政府采购中实施本国产品标准及相关政策的通知》等政府采购文件。</w:t>
      </w:r>
      <w:r>
        <w:rPr>
          <w:rFonts w:hint="eastAsia" w:ascii="仿宋" w:hAnsi="仿宋" w:eastAsia="仿宋" w:cs="仿宋"/>
          <w:lang w:eastAsia="zh-CN"/>
        </w:rPr>
      </w:r>
      <w:r/>
    </w:p>
    <w:p>
      <w:pPr>
        <w:pStyle w:val="739"/>
        <w:ind w:firstLine="560"/>
        <w:jc w:val="left"/>
        <w:spacing w:line="360" w:lineRule="auto"/>
        <w:rPr>
          <w:rFonts w:hint="eastAsia" w:ascii="仿宋" w:hAnsi="仿宋" w:eastAsia="仿宋" w:cs="仿宋"/>
          <w:color w:val="000000"/>
          <w:sz w:val="28"/>
          <w:szCs w:val="28"/>
          <w:highlight w:val="none"/>
        </w:rPr>
      </w:pPr>
      <w:r/>
      <w:bookmarkStart w:id="22" w:name="_Toc35393627"/>
      <w:r/>
      <w:bookmarkStart w:id="23" w:name="_Toc28359008"/>
      <w:r/>
      <w:bookmarkStart w:id="24" w:name="_Toc35393796"/>
      <w:r/>
      <w:bookmarkStart w:id="25" w:name="_Toc28359085"/>
      <w:r>
        <w:rPr>
          <w:rFonts w:hint="eastAsia" w:ascii="仿宋" w:hAnsi="仿宋" w:eastAsia="仿宋" w:cs="仿宋"/>
          <w:color w:val="000000"/>
          <w:sz w:val="28"/>
          <w:szCs w:val="28"/>
          <w:highlight w:val="none"/>
        </w:rPr>
        <w:t xml:space="preserve">8.</w:t>
      </w:r>
      <w:bookmarkStart w:id="26" w:name="OLE_LINK9"/>
      <w:r>
        <w:rPr>
          <w:rFonts w:hint="eastAsia" w:ascii="仿宋" w:hAnsi="仿宋" w:eastAsia="仿宋" w:cs="仿宋"/>
          <w:color w:val="000000"/>
          <w:sz w:val="28"/>
          <w:szCs w:val="28"/>
          <w:highlight w:val="none"/>
        </w:rPr>
        <w:t xml:space="preserve">政府采购信用承诺：在政府采购资格审查环节，供应商只需提供书面《南京市政府采购供应商信用记录表暨信用承诺书》，即可替代以下证明材料：</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（1）符合国家相关规定的财务状况报告；</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（2）依法缴纳税收的证明材料；</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（3）依法缴纳社会保障资金的证明材料；</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（4）具备履行政府采购合同所必需的设备和专业技术能力的证明材料；</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（5）参加政府采购活动前三年内在经营活动中没有重大违法记录的证明材料；</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（6）未被列入失信被执行人、重大税收违法失信主体、政府采购严重违法失信行为记录名单的证明材料。</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供应商涉及以下情形的，不适用信用承诺，仍须提供上述证明材料：</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（1）供应商被列入严重失信主体名单；</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（2）被相关监管部门作出行政处罚且尚在处罚有效期内；</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（3）其他法律、行政法规规定的不适用信用承诺的情形。</w:t>
      </w:r>
      <w:r>
        <w:rPr>
          <w:rFonts w:hint="eastAsia" w:ascii="仿宋" w:hAnsi="仿宋" w:eastAsia="仿宋" w:cs="仿宋"/>
          <w:color w:val="000000"/>
          <w:sz w:val="28"/>
          <w:szCs w:val="28"/>
          <w:highlight w:val="none"/>
        </w:rPr>
      </w:r>
      <w:r/>
    </w:p>
    <w:p>
      <w:pPr>
        <w:pStyle w:val="739"/>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供应商对信用承诺内容的真实性、合法性、有效性负责。如作出虚假信用承诺，视同为“提供虚假材料谋取中标、成交”的违法行为。</w:t>
      </w:r>
      <w:bookmarkEnd w:id="26"/>
      <w:r>
        <w:rPr>
          <w:rFonts w:hint="eastAsia" w:ascii="仿宋" w:hAnsi="仿宋" w:eastAsia="仿宋" w:cs="仿宋"/>
          <w:color w:val="000000"/>
          <w:sz w:val="28"/>
          <w:szCs w:val="28"/>
          <w:highlight w:val="none"/>
        </w:rPr>
      </w:r>
      <w:r/>
    </w:p>
    <w:p>
      <w:pPr>
        <w:pStyle w:val="739"/>
        <w:jc w:val="left"/>
        <w:spacing w:line="360" w:lineRule="auto"/>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七、对本次招标提出询问，请按以下方式联系。</w:t>
      </w:r>
      <w:bookmarkEnd w:id="22"/>
      <w:r/>
      <w:bookmarkEnd w:id="23"/>
      <w:r/>
      <w:bookmarkEnd w:id="24"/>
      <w:r/>
      <w:bookmarkEnd w:id="25"/>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1.采购人信息</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名称：南京师范大学附属中学</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地址：南京市察哈尔路37号</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联系方式：柏主任025-83469016</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2.采购代理机构信息</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lang w:eastAsia="zh-CN"/>
        </w:rPr>
        <w:t xml:space="preserve">江苏嘉里工程咨询有限公司</w:t>
      </w:r>
      <w:r>
        <w:rPr>
          <w:rFonts w:hint="eastAsia" w:ascii="仿宋" w:hAnsi="仿宋" w:eastAsia="仿宋" w:cs="仿宋"/>
          <w:color w:val="000000"/>
          <w:sz w:val="28"/>
          <w:szCs w:val="28"/>
          <w:highlight w:val="none"/>
          <w:lang w:eastAsia="zh-CN"/>
        </w:rPr>
      </w:r>
      <w:r/>
    </w:p>
    <w:p>
      <w:pPr>
        <w:pStyle w:val="739"/>
        <w:ind w:firstLine="560"/>
        <w:jc w:val="left"/>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地址：南京市玄武区长江路99号长江贸易大楼1005室</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eastAsia="zh-CN"/>
        </w:rPr>
      </w:r>
      <w:r/>
    </w:p>
    <w:p>
      <w:pPr>
        <w:pStyle w:val="739"/>
        <w:ind w:firstLine="560"/>
        <w:jc w:val="left"/>
        <w:spacing w:line="360" w:lineRule="auto"/>
        <w:rPr>
          <w:rFonts w:hint="eastAsia"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lang w:val="en-US" w:eastAsia="zh-CN"/>
        </w:rPr>
        <w:t xml:space="preserve"> 袁工18752094221 </w:t>
      </w:r>
      <w:r>
        <w:rPr>
          <w:rFonts w:hint="eastAsia" w:ascii="仿宋" w:hAnsi="仿宋" w:eastAsia="仿宋" w:cs="仿宋"/>
          <w:color w:val="000000"/>
          <w:sz w:val="28"/>
          <w:szCs w:val="28"/>
          <w:highlight w:val="none"/>
          <w:lang w:val="en-US"/>
        </w:rPr>
      </w:r>
      <w:r/>
    </w:p>
    <w:p>
      <w:pPr>
        <w:pStyle w:val="739"/>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3.项目联系方式</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项目联系人：</w:t>
      </w:r>
      <w:r>
        <w:rPr>
          <w:rFonts w:hint="eastAsia" w:ascii="仿宋" w:hAnsi="仿宋" w:eastAsia="仿宋" w:cs="仿宋"/>
          <w:color w:val="000000"/>
          <w:sz w:val="28"/>
          <w:szCs w:val="28"/>
          <w:highlight w:val="none"/>
          <w:lang w:val="en-US" w:eastAsia="zh-CN"/>
        </w:rPr>
        <w:t xml:space="preserve">袁工 </w:t>
      </w:r>
      <w:r>
        <w:rPr>
          <w:rFonts w:hint="eastAsia" w:ascii="仿宋" w:hAnsi="仿宋" w:eastAsia="仿宋" w:cs="仿宋"/>
          <w:color w:val="000000"/>
          <w:sz w:val="28"/>
          <w:szCs w:val="28"/>
          <w:highlight w:val="none"/>
        </w:rPr>
      </w:r>
      <w:r/>
    </w:p>
    <w:p>
      <w:pPr>
        <w:pStyle w:val="739"/>
        <w:ind w:firstLine="560"/>
        <w:jc w:val="left"/>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电话：</w:t>
      </w:r>
      <w:r>
        <w:rPr>
          <w:rFonts w:hint="eastAsia" w:ascii="仿宋" w:hAnsi="仿宋" w:eastAsia="仿宋" w:cs="仿宋"/>
          <w:color w:val="000000"/>
          <w:sz w:val="28"/>
          <w:szCs w:val="28"/>
          <w:highlight w:val="none"/>
          <w:lang w:val="en-US" w:eastAsia="zh-CN"/>
        </w:rPr>
        <w:t xml:space="preserve">18752094221 </w:t>
      </w:r>
      <w:r>
        <w:rPr>
          <w:rFonts w:hint="eastAsia" w:ascii="仿宋" w:hAnsi="仿宋" w:eastAsia="仿宋" w:cs="仿宋"/>
          <w:color w:val="000000"/>
          <w:sz w:val="28"/>
          <w:szCs w:val="28"/>
          <w:highlight w:val="none"/>
          <w:lang w:eastAsia="zh-CN"/>
        </w:rPr>
      </w:r>
      <w:r/>
    </w:p>
    <w:p>
      <w:pPr>
        <w:pStyle w:val="739"/>
        <w:ind w:firstLine="560"/>
        <w:jc w:val="left"/>
        <w:spacing w:line="360" w:lineRule="auto"/>
        <w:rPr>
          <w:rFonts w:hint="eastAsia" w:ascii="仿宋" w:hAnsi="仿宋" w:eastAsia="仿宋" w:cs="仿宋"/>
          <w:color w:val="000000"/>
          <w:szCs w:val="36"/>
          <w:highlight w:val="none"/>
          <w:lang w:val="zh-CN"/>
        </w:rPr>
      </w:pPr>
      <w:r>
        <w:rPr>
          <w:rFonts w:hint="eastAsia" w:ascii="仿宋" w:hAnsi="仿宋" w:eastAsia="仿宋" w:cs="仿宋"/>
          <w:color w:val="000000"/>
          <w:sz w:val="28"/>
          <w:szCs w:val="28"/>
          <w:highlight w:val="none"/>
        </w:rPr>
        <w:t xml:space="preserve">请贵单位领取本次采购文件后，认真阅读各项内容，进行必要的投标准备，按文件的要求详细填写和编制响应文件，并按以上确定的时间、地点准时参加投标。</w:t>
      </w:r>
      <w:r>
        <w:rPr>
          <w:rFonts w:hint="eastAsia" w:ascii="仿宋" w:hAnsi="仿宋" w:eastAsia="仿宋" w:cs="仿宋"/>
          <w:color w:val="000000"/>
          <w:szCs w:val="36"/>
          <w:highlight w:val="none"/>
          <w:lang w:val="zh-CN"/>
        </w:rPr>
      </w:r>
      <w:r/>
    </w:p>
    <w:p>
      <w:pPr>
        <w:pStyle w:val="739"/>
        <w:jc w:val="center"/>
        <w:spacing w:line="360" w:lineRule="auto"/>
        <w:rPr>
          <w:rFonts w:hint="eastAsia" w:ascii="仿宋" w:hAnsi="仿宋" w:eastAsia="仿宋" w:cs="仿宋"/>
          <w:color w:val="000000"/>
          <w:sz w:val="36"/>
          <w:szCs w:val="36"/>
          <w:highlight w:val="none"/>
          <w:lang w:val="zh-CN"/>
        </w:rPr>
        <w:sectPr>
          <w:headerReference w:type="default" r:id="rId9"/>
          <w:footerReference w:type="default" r:id="rId10"/>
          <w:footerReference w:type="first" r:id="rId11"/>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仿宋" w:hAnsi="仿宋" w:eastAsia="仿宋" w:cs="仿宋"/>
          <w:color w:val="000000"/>
          <w:sz w:val="36"/>
          <w:szCs w:val="36"/>
          <w:highlight w:val="none"/>
          <w:lang w:val="zh-CN"/>
        </w:rPr>
      </w:r>
      <w:r/>
    </w:p>
    <w:p>
      <w:pPr>
        <w:pStyle w:val="739"/>
        <w:jc w:val="center"/>
        <w:rPr>
          <w:rFonts w:hint="eastAsia" w:ascii="仿宋" w:hAnsi="仿宋" w:eastAsia="仿宋" w:cs="仿宋"/>
          <w:color w:val="000000"/>
          <w:sz w:val="36"/>
          <w:szCs w:val="36"/>
          <w:highlight w:val="none"/>
          <w:lang w:val="zh-CN"/>
        </w:rPr>
        <w:outlineLvl w:val="0"/>
      </w:pPr>
      <w:r>
        <w:rPr>
          <w:rFonts w:hint="eastAsia" w:ascii="仿宋" w:hAnsi="仿宋" w:eastAsia="仿宋" w:cs="仿宋"/>
          <w:color w:val="000000"/>
          <w:sz w:val="36"/>
          <w:szCs w:val="36"/>
          <w:highlight w:val="none"/>
          <w:lang w:val="zh-CN"/>
        </w:rPr>
        <w:t xml:space="preserve">第二章</w:t>
      </w:r>
      <w:r>
        <w:rPr>
          <w:rFonts w:hint="eastAsia" w:ascii="仿宋" w:hAnsi="仿宋" w:eastAsia="仿宋" w:cs="仿宋"/>
          <w:color w:val="000000"/>
          <w:sz w:val="36"/>
          <w:szCs w:val="36"/>
          <w:highlight w:val="none"/>
        </w:rPr>
        <w:t xml:space="preserve"> </w:t>
      </w:r>
      <w:r>
        <w:rPr>
          <w:rFonts w:hint="eastAsia" w:ascii="仿宋" w:hAnsi="仿宋" w:eastAsia="仿宋" w:cs="仿宋"/>
          <w:color w:val="000000"/>
          <w:sz w:val="36"/>
          <w:szCs w:val="36"/>
          <w:highlight w:val="none"/>
          <w:lang w:val="zh-CN"/>
        </w:rPr>
        <w:t xml:space="preserve">供应商须知</w:t>
      </w:r>
      <w:r>
        <w:rPr>
          <w:rFonts w:hint="eastAsia" w:ascii="仿宋" w:hAnsi="仿宋" w:eastAsia="仿宋" w:cs="仿宋"/>
          <w:color w:val="000000"/>
          <w:sz w:val="36"/>
          <w:szCs w:val="36"/>
          <w:highlight w:val="none"/>
          <w:lang w:val="zh-CN"/>
        </w:rPr>
      </w:r>
      <w:r/>
    </w:p>
    <w:p>
      <w:pPr>
        <w:pStyle w:val="739"/>
        <w:ind w:firstLine="420"/>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一、总则</w:t>
      </w:r>
      <w:r>
        <w:rPr>
          <w:rFonts w:hint="eastAsia" w:ascii="仿宋" w:hAnsi="仿宋" w:eastAsia="仿宋" w:cs="仿宋"/>
          <w:b/>
          <w:bCs/>
          <w:color w:val="000000"/>
          <w:szCs w:val="21"/>
          <w:highlight w:val="none"/>
          <w:lang w:val="zh-CN"/>
        </w:rPr>
      </w:r>
      <w:r/>
    </w:p>
    <w:p>
      <w:pPr>
        <w:pStyle w:val="739"/>
        <w:ind w:firstLine="420"/>
        <w:rPr>
          <w:rFonts w:hint="eastAsia" w:ascii="仿宋" w:hAnsi="仿宋" w:eastAsia="仿宋" w:cs="仿宋"/>
          <w:b/>
          <w:color w:val="000000"/>
          <w:szCs w:val="21"/>
          <w:highlight w:val="none"/>
          <w:lang w:val="zh-CN"/>
        </w:rPr>
        <w:outlineLvl w:val="9"/>
      </w:pPr>
      <w:r>
        <w:rPr>
          <w:rFonts w:hint="eastAsia" w:ascii="仿宋" w:hAnsi="仿宋" w:eastAsia="仿宋" w:cs="仿宋"/>
          <w:b/>
          <w:color w:val="000000"/>
          <w:szCs w:val="21"/>
          <w:highlight w:val="none"/>
          <w:lang w:val="zh-CN"/>
        </w:rPr>
        <w:t xml:space="preserve">1、适用法律</w:t>
      </w:r>
      <w:r>
        <w:rPr>
          <w:rFonts w:hint="eastAsia" w:ascii="仿宋" w:hAnsi="仿宋" w:eastAsia="仿宋" w:cs="仿宋"/>
          <w:b/>
          <w:color w:val="000000"/>
          <w:szCs w:val="21"/>
          <w:highlight w:val="none"/>
          <w:lang w:val="zh-CN"/>
        </w:rPr>
      </w:r>
      <w:r/>
    </w:p>
    <w:p>
      <w:pPr>
        <w:pStyle w:val="739"/>
        <w:ind w:firstLine="420"/>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1.1 《中华人民共和国政府采购法》、《中华人民共和国政府采购法实施条例》、《政府采购货物和服务招标投标管理办法》等有关法律、规章和规定等。</w:t>
      </w:r>
      <w:r>
        <w:rPr>
          <w:rFonts w:hint="eastAsia" w:ascii="仿宋" w:hAnsi="仿宋" w:eastAsia="仿宋" w:cs="仿宋"/>
          <w:color w:val="000000"/>
          <w:szCs w:val="21"/>
          <w:highlight w:val="none"/>
          <w:lang w:val="zh-CN"/>
        </w:rPr>
      </w:r>
      <w:r/>
    </w:p>
    <w:p>
      <w:pPr>
        <w:pStyle w:val="739"/>
        <w:ind w:firstLine="420"/>
        <w:rPr>
          <w:rFonts w:hint="eastAsia" w:ascii="仿宋" w:hAnsi="仿宋" w:eastAsia="仿宋" w:cs="仿宋"/>
          <w:b/>
          <w:color w:val="000000"/>
          <w:szCs w:val="21"/>
          <w:highlight w:val="none"/>
          <w:lang w:val="zh-CN"/>
        </w:rPr>
        <w:outlineLvl w:val="9"/>
      </w:pPr>
      <w:r>
        <w:rPr>
          <w:rFonts w:hint="eastAsia" w:ascii="仿宋" w:hAnsi="仿宋" w:eastAsia="仿宋" w:cs="仿宋"/>
          <w:b/>
          <w:color w:val="000000"/>
          <w:szCs w:val="21"/>
          <w:highlight w:val="none"/>
          <w:lang w:val="zh-CN"/>
        </w:rPr>
        <w:t xml:space="preserve">2、定义</w:t>
      </w:r>
      <w:r>
        <w:rPr>
          <w:rFonts w:hint="eastAsia" w:ascii="仿宋" w:hAnsi="仿宋" w:eastAsia="仿宋" w:cs="仿宋"/>
          <w:b/>
          <w:color w:val="000000"/>
          <w:szCs w:val="21"/>
          <w:highlight w:val="none"/>
          <w:lang w:val="zh-CN"/>
        </w:rPr>
      </w:r>
      <w:r/>
    </w:p>
    <w:p>
      <w:pPr>
        <w:pStyle w:val="739"/>
        <w:ind w:firstLine="420"/>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2.1 “供应商”、“投标人”是指参加投标竞争，并符合招标文件规定资格条件的法人、其他组织或者自然人。</w:t>
      </w:r>
      <w:r>
        <w:rPr>
          <w:rFonts w:hint="eastAsia" w:ascii="仿宋" w:hAnsi="仿宋" w:eastAsia="仿宋" w:cs="仿宋"/>
          <w:color w:val="000000"/>
          <w:szCs w:val="21"/>
          <w:highlight w:val="none"/>
          <w:lang w:val="zh-CN"/>
        </w:rPr>
      </w:r>
      <w:r/>
    </w:p>
    <w:p>
      <w:pPr>
        <w:pStyle w:val="739"/>
        <w:ind w:firstLine="420"/>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2.2 “产品”指本招标文件中所述产品及相关服务。</w:t>
      </w:r>
      <w:r>
        <w:rPr>
          <w:rFonts w:hint="eastAsia" w:ascii="仿宋" w:hAnsi="仿宋" w:eastAsia="仿宋" w:cs="仿宋"/>
          <w:color w:val="000000"/>
          <w:szCs w:val="21"/>
          <w:highlight w:val="none"/>
          <w:lang w:val="zh-CN"/>
        </w:rPr>
      </w:r>
      <w:r/>
    </w:p>
    <w:p>
      <w:pPr>
        <w:pStyle w:val="739"/>
        <w:ind w:firstLine="420"/>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2.3 “用户或使用单位”是指使用货物、服务的单位。</w:t>
      </w:r>
      <w:r>
        <w:rPr>
          <w:rFonts w:hint="eastAsia" w:ascii="仿宋" w:hAnsi="仿宋" w:eastAsia="仿宋" w:cs="仿宋"/>
          <w:color w:val="000000"/>
          <w:szCs w:val="21"/>
          <w:highlight w:val="none"/>
          <w:lang w:val="zh-CN"/>
        </w:rPr>
      </w:r>
      <w:r/>
    </w:p>
    <w:p>
      <w:pPr>
        <w:pStyle w:val="739"/>
        <w:ind w:firstLine="420"/>
        <w:rPr>
          <w:rFonts w:hint="eastAsia" w:ascii="仿宋" w:hAnsi="仿宋" w:eastAsia="仿宋" w:cs="仿宋"/>
          <w:b/>
          <w:color w:val="000000"/>
          <w:szCs w:val="21"/>
          <w:highlight w:val="none"/>
          <w:lang w:val="zh-CN"/>
        </w:rPr>
        <w:outlineLvl w:val="9"/>
      </w:pPr>
      <w:r>
        <w:rPr>
          <w:rFonts w:hint="eastAsia" w:ascii="仿宋" w:hAnsi="仿宋" w:eastAsia="仿宋" w:cs="仿宋"/>
          <w:b/>
          <w:color w:val="000000"/>
          <w:szCs w:val="21"/>
          <w:highlight w:val="none"/>
          <w:lang w:val="zh-CN"/>
        </w:rPr>
        <w:t xml:space="preserve">3、政策功能</w:t>
      </w:r>
      <w:r>
        <w:rPr>
          <w:rFonts w:hint="eastAsia" w:ascii="仿宋" w:hAnsi="仿宋" w:eastAsia="仿宋" w:cs="仿宋"/>
          <w:b/>
          <w:color w:val="000000"/>
          <w:szCs w:val="21"/>
          <w:highlight w:val="none"/>
          <w:lang w:val="zh-CN"/>
        </w:rPr>
      </w:r>
      <w:r/>
    </w:p>
    <w:p>
      <w:pPr>
        <w:pStyle w:val="739"/>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3.1 政府采购促进中小企业发展，在政府采购活动中，供应商提供的货物、工程或者服务</w:t>
      </w:r>
      <w:r>
        <w:rPr>
          <w:rFonts w:hint="eastAsia" w:ascii="仿宋" w:hAnsi="仿宋" w:eastAsia="仿宋" w:cs="仿宋"/>
          <w:color w:val="000000"/>
          <w:szCs w:val="21"/>
          <w:highlight w:val="none"/>
          <w:lang w:val="zh-CN"/>
        </w:rPr>
      </w:r>
      <w:r/>
    </w:p>
    <w:p>
      <w:pPr>
        <w:pStyle w:val="739"/>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符合下列情形的，享受中小企业扶持政策：</w:t>
      </w:r>
      <w:r>
        <w:rPr>
          <w:rFonts w:hint="eastAsia" w:ascii="仿宋" w:hAnsi="仿宋" w:eastAsia="仿宋" w:cs="仿宋"/>
          <w:color w:val="000000"/>
          <w:szCs w:val="21"/>
          <w:highlight w:val="none"/>
          <w:lang w:val="zh-CN"/>
        </w:rPr>
      </w:r>
      <w:r/>
    </w:p>
    <w:p>
      <w:pPr>
        <w:pStyle w:val="739"/>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（1）在货物采购项目中，货物由中小企业制造，即货物由中小企业生产且使用该中小企业商号或者注册商标；</w:t>
      </w:r>
      <w:r>
        <w:rPr>
          <w:rFonts w:hint="eastAsia" w:ascii="仿宋" w:hAnsi="仿宋" w:eastAsia="仿宋" w:cs="仿宋"/>
          <w:color w:val="000000"/>
          <w:szCs w:val="21"/>
          <w:highlight w:val="none"/>
          <w:lang w:val="zh-CN"/>
        </w:rPr>
      </w:r>
      <w:r/>
    </w:p>
    <w:p>
      <w:pPr>
        <w:pStyle w:val="739"/>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（2）在工程采购项目中，工程由中小企业承建，即工程施工单位为中小企业；</w:t>
      </w:r>
      <w:r>
        <w:rPr>
          <w:rFonts w:hint="eastAsia" w:ascii="仿宋" w:hAnsi="仿宋" w:eastAsia="仿宋" w:cs="仿宋"/>
          <w:color w:val="000000"/>
          <w:szCs w:val="21"/>
          <w:highlight w:val="none"/>
          <w:lang w:val="zh-CN"/>
        </w:rPr>
      </w:r>
      <w:r/>
    </w:p>
    <w:p>
      <w:pPr>
        <w:pStyle w:val="739"/>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color w:val="000000"/>
          <w:szCs w:val="21"/>
          <w:highlight w:val="none"/>
          <w:lang w:val="zh-CN"/>
        </w:rPr>
      </w:r>
      <w:r/>
    </w:p>
    <w:p>
      <w:pPr>
        <w:pStyle w:val="739"/>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在货物采购项目中，供应商提供的货物既有中小企业制造货物，也有大型企业制造货物的，不享受中小企业扶持政策。</w:t>
      </w:r>
      <w:r>
        <w:rPr>
          <w:rFonts w:hint="eastAsia" w:ascii="仿宋" w:hAnsi="仿宋" w:eastAsia="仿宋" w:cs="仿宋"/>
          <w:color w:val="000000"/>
          <w:szCs w:val="21"/>
          <w:highlight w:val="none"/>
          <w:lang w:val="zh-CN"/>
        </w:rPr>
      </w:r>
      <w:r/>
    </w:p>
    <w:p>
      <w:pPr>
        <w:pStyle w:val="739"/>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rPr>
          <w:rFonts w:hint="eastAsia" w:ascii="仿宋" w:hAnsi="仿宋" w:eastAsia="仿宋" w:cs="仿宋"/>
          <w:color w:val="000000"/>
          <w:szCs w:val="21"/>
          <w:highlight w:val="none"/>
          <w:lang w:val="zh-CN"/>
        </w:rPr>
      </w:r>
      <w:r/>
    </w:p>
    <w:p>
      <w:pPr>
        <w:pStyle w:val="739"/>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color w:val="000000"/>
          <w:szCs w:val="21"/>
          <w:highlight w:val="none"/>
          <w:lang w:val="zh-CN"/>
        </w:rPr>
      </w:r>
      <w:r/>
    </w:p>
    <w:p>
      <w:pPr>
        <w:pStyle w:val="739"/>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仿宋" w:hAnsi="仿宋" w:eastAsia="仿宋" w:cs="仿宋"/>
          <w:color w:val="000000"/>
          <w:szCs w:val="21"/>
          <w:highlight w:val="none"/>
          <w:lang w:val="zh-CN"/>
        </w:rPr>
      </w:r>
      <w:r/>
    </w:p>
    <w:p>
      <w:pPr>
        <w:pStyle w:val="739"/>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ascii="仿宋" w:hAnsi="仿宋" w:eastAsia="仿宋" w:cs="仿宋"/>
          <w:color w:val="000000"/>
          <w:szCs w:val="21"/>
          <w:highlight w:val="none"/>
          <w:lang w:val="zh-CN"/>
        </w:rPr>
      </w:r>
      <w:r/>
    </w:p>
    <w:p>
      <w:pPr>
        <w:pStyle w:val="739"/>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仿宋" w:hAnsi="仿宋" w:eastAsia="仿宋" w:cs="仿宋"/>
          <w:color w:val="000000"/>
          <w:szCs w:val="21"/>
          <w:highlight w:val="none"/>
          <w:lang w:val="zh-CN"/>
        </w:rPr>
      </w:r>
      <w:r/>
    </w:p>
    <w:p>
      <w:pPr>
        <w:pStyle w:val="739"/>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3.5 提供的产品属于信息安全产品的，供应商应当选择经国家认证的信息安全产品投标，并提供由中国信息安全认证中心按国家标准认证颁发的有效认证证书复印件。</w:t>
      </w:r>
      <w:r>
        <w:rPr>
          <w:rFonts w:hint="eastAsia" w:ascii="仿宋" w:hAnsi="仿宋" w:eastAsia="仿宋" w:cs="仿宋"/>
          <w:color w:val="000000"/>
          <w:szCs w:val="21"/>
          <w:highlight w:val="none"/>
          <w:lang w:val="zh-CN"/>
        </w:rPr>
      </w:r>
      <w:r/>
    </w:p>
    <w:p>
      <w:pPr>
        <w:pStyle w:val="739"/>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3.6 提供的产品属于政府强制采购节能产品的，供应商应当选择依据国家标准中二级能效（水效）指标认证的节能产品投标，并提供有效的节能产品认证证书复印件。</w:t>
      </w:r>
      <w:r>
        <w:rPr>
          <w:rFonts w:hint="eastAsia" w:ascii="仿宋" w:hAnsi="仿宋" w:eastAsia="仿宋" w:cs="仿宋"/>
          <w:color w:val="000000"/>
          <w:szCs w:val="21"/>
          <w:highlight w:val="none"/>
          <w:lang w:val="zh-CN"/>
        </w:rPr>
      </w:r>
      <w:r/>
    </w:p>
    <w:p>
      <w:pPr>
        <w:pStyle w:val="739"/>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3.7 提供的产品属于环境标志产品的，供应商应当选择依据相关标准的最新版本认证的环境标志产品投标，并提供有效的环境标志产品认证证书复印件。</w:t>
      </w:r>
      <w:r>
        <w:rPr>
          <w:rFonts w:hint="eastAsia" w:ascii="仿宋" w:hAnsi="仿宋" w:eastAsia="仿宋" w:cs="仿宋"/>
          <w:color w:val="000000"/>
          <w:szCs w:val="21"/>
          <w:highlight w:val="none"/>
          <w:lang w:val="zh-CN"/>
        </w:rPr>
      </w:r>
      <w:r/>
    </w:p>
    <w:p>
      <w:pPr>
        <w:pStyle w:val="778"/>
        <w:ind w:left="0" w:firstLine="400"/>
        <w:rPr>
          <w:rFonts w:hint="eastAsia" w:ascii="仿宋" w:hAnsi="仿宋" w:eastAsia="仿宋" w:cs="仿宋"/>
          <w:lang w:val="zh-CN"/>
        </w:rPr>
      </w:pPr>
      <w:r>
        <w:rPr>
          <w:rFonts w:hint="eastAsia" w:ascii="仿宋" w:hAnsi="仿宋" w:eastAsia="仿宋" w:cs="仿宋"/>
          <w:lang w:val="zh-CN"/>
        </w:rPr>
        <w:t xml:space="preserve">3.</w:t>
      </w:r>
      <w:r>
        <w:rPr>
          <w:rFonts w:hint="eastAsia" w:ascii="仿宋" w:hAnsi="仿宋" w:eastAsia="仿宋" w:cs="仿宋"/>
          <w:lang w:val="en-US" w:eastAsia="zh-CN"/>
        </w:rPr>
        <w:t xml:space="preserve">8</w:t>
      </w:r>
      <w:r>
        <w:rPr>
          <w:rFonts w:hint="eastAsia" w:ascii="仿宋" w:hAnsi="仿宋" w:eastAsia="仿宋" w:cs="仿宋"/>
          <w:lang w:val="zh-CN"/>
        </w:rPr>
        <w:t xml:space="preserve">实施本国产品标准及相关政策</w:t>
      </w:r>
      <w:r>
        <w:rPr>
          <w:rFonts w:hint="eastAsia" w:ascii="仿宋" w:hAnsi="仿宋" w:eastAsia="仿宋" w:cs="仿宋"/>
          <w:lang w:val="zh-CN"/>
        </w:rPr>
      </w:r>
      <w:r/>
    </w:p>
    <w:p>
      <w:pPr>
        <w:pStyle w:val="778"/>
        <w:ind w:left="0" w:firstLine="400"/>
        <w:rPr>
          <w:rFonts w:hint="eastAsia" w:ascii="仿宋" w:hAnsi="仿宋" w:eastAsia="仿宋" w:cs="仿宋"/>
          <w:lang w:val="zh-CN"/>
        </w:rPr>
      </w:pPr>
      <w:r>
        <w:rPr>
          <w:rFonts w:hint="eastAsia" w:ascii="仿宋" w:hAnsi="仿宋" w:eastAsia="仿宋" w:cs="仿宋"/>
          <w:lang w:val="zh-CN"/>
        </w:rPr>
        <w:t xml:space="preserve">3.</w:t>
      </w:r>
      <w:r>
        <w:rPr>
          <w:rFonts w:hint="eastAsia" w:ascii="仿宋" w:hAnsi="仿宋" w:eastAsia="仿宋" w:cs="仿宋"/>
          <w:lang w:val="en-US" w:eastAsia="zh-CN"/>
        </w:rPr>
        <w:t xml:space="preserve">8</w:t>
      </w:r>
      <w:r>
        <w:rPr>
          <w:rFonts w:hint="eastAsia" w:ascii="仿宋" w:hAnsi="仿宋" w:eastAsia="仿宋" w:cs="仿宋"/>
          <w:lang w:val="zh-CN"/>
        </w:rPr>
        <w:t xml:space="preserve">.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仿宋" w:hAnsi="仿宋" w:eastAsia="仿宋" w:cs="仿宋"/>
          <w:lang w:val="zh-CN"/>
        </w:rPr>
      </w:r>
      <w:r/>
    </w:p>
    <w:p>
      <w:pPr>
        <w:pStyle w:val="778"/>
        <w:ind w:left="0" w:firstLine="400"/>
        <w:rPr>
          <w:rFonts w:hint="eastAsia" w:ascii="仿宋" w:hAnsi="仿宋" w:eastAsia="仿宋" w:cs="仿宋"/>
          <w:lang w:val="zh-CN"/>
        </w:rPr>
      </w:pPr>
      <w:r>
        <w:rPr>
          <w:rFonts w:hint="eastAsia" w:ascii="仿宋" w:hAnsi="仿宋" w:eastAsia="仿宋" w:cs="仿宋"/>
          <w:lang w:val="zh-CN"/>
        </w:rPr>
        <w:t xml:space="preserve">3.</w:t>
      </w:r>
      <w:r>
        <w:rPr>
          <w:rFonts w:hint="eastAsia" w:ascii="仿宋" w:hAnsi="仿宋" w:eastAsia="仿宋" w:cs="仿宋"/>
          <w:lang w:val="en-US" w:eastAsia="zh-CN"/>
        </w:rPr>
        <w:t xml:space="preserve">8</w:t>
      </w:r>
      <w:r>
        <w:rPr>
          <w:rFonts w:hint="eastAsia" w:ascii="仿宋" w:hAnsi="仿宋" w:eastAsia="仿宋" w:cs="仿宋"/>
          <w:lang w:val="zh-CN"/>
        </w:rPr>
        <w:t xml:space="preserve">.2本国产品应当符合以下条件：</w:t>
      </w:r>
      <w:r>
        <w:rPr>
          <w:rFonts w:hint="eastAsia" w:ascii="仿宋" w:hAnsi="仿宋" w:eastAsia="仿宋" w:cs="仿宋"/>
          <w:lang w:val="zh-CN"/>
        </w:rPr>
      </w:r>
      <w:r/>
    </w:p>
    <w:p>
      <w:pPr>
        <w:pStyle w:val="778"/>
        <w:ind w:left="0" w:firstLine="400"/>
        <w:rPr>
          <w:rFonts w:hint="eastAsia" w:ascii="仿宋" w:hAnsi="仿宋" w:eastAsia="仿宋" w:cs="仿宋"/>
          <w:lang w:val="zh-CN"/>
        </w:rPr>
      </w:pPr>
      <w:r>
        <w:rPr>
          <w:rFonts w:hint="eastAsia" w:ascii="仿宋" w:hAnsi="仿宋" w:eastAsia="仿宋" w:cs="仿宋"/>
          <w:lang w:val="zh-CN"/>
        </w:rPr>
        <w:t xml:space="preserve">（1）在中国境内生产</w:t>
      </w:r>
      <w:r>
        <w:rPr>
          <w:rFonts w:hint="eastAsia" w:ascii="仿宋" w:hAnsi="仿宋" w:eastAsia="仿宋" w:cs="仿宋"/>
          <w:lang w:val="zh-CN"/>
        </w:rPr>
      </w:r>
      <w:r/>
    </w:p>
    <w:p>
      <w:pPr>
        <w:pStyle w:val="778"/>
        <w:ind w:left="0" w:firstLine="400"/>
        <w:rPr>
          <w:rFonts w:hint="eastAsia" w:ascii="仿宋" w:hAnsi="仿宋" w:eastAsia="仿宋" w:cs="仿宋"/>
          <w:lang w:val="zh-CN"/>
        </w:rPr>
      </w:pPr>
      <w:r>
        <w:rPr>
          <w:rFonts w:hint="eastAsia" w:ascii="仿宋" w:hAnsi="仿宋" w:eastAsia="仿宋" w:cs="仿宋"/>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仿宋" w:hAnsi="仿宋" w:eastAsia="仿宋" w:cs="仿宋"/>
          <w:lang w:val="zh-CN"/>
        </w:rPr>
      </w:r>
      <w:r/>
    </w:p>
    <w:p>
      <w:pPr>
        <w:pStyle w:val="778"/>
        <w:ind w:left="0" w:firstLine="400"/>
        <w:rPr>
          <w:rFonts w:hint="eastAsia" w:ascii="仿宋" w:hAnsi="仿宋" w:eastAsia="仿宋" w:cs="仿宋"/>
          <w:lang w:val="zh-CN"/>
        </w:rPr>
      </w:pPr>
      <w:r>
        <w:rPr>
          <w:rFonts w:hint="eastAsia" w:ascii="仿宋" w:hAnsi="仿宋" w:eastAsia="仿宋" w:cs="仿宋"/>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s="仿宋"/>
          <w:lang w:val="zh-CN"/>
        </w:rPr>
      </w:r>
      <w:r/>
    </w:p>
    <w:p>
      <w:pPr>
        <w:pStyle w:val="778"/>
        <w:ind w:left="0" w:firstLine="400"/>
        <w:rPr>
          <w:rFonts w:hint="eastAsia" w:ascii="仿宋" w:hAnsi="仿宋" w:eastAsia="仿宋" w:cs="仿宋"/>
          <w:lang w:val="zh-CN"/>
        </w:rPr>
      </w:pPr>
      <w:r>
        <w:rPr>
          <w:rFonts w:hint="eastAsia" w:ascii="仿宋" w:hAnsi="仿宋" w:eastAsia="仿宋" w:cs="仿宋"/>
          <w:lang w:val="zh-CN"/>
        </w:rPr>
        <w:t xml:space="preserve">（2）在中国境内生产的组件成本占比达到规定比例</w:t>
      </w:r>
      <w:r>
        <w:rPr>
          <w:rFonts w:hint="eastAsia" w:ascii="仿宋" w:hAnsi="仿宋" w:eastAsia="仿宋" w:cs="仿宋"/>
          <w:lang w:val="zh-CN"/>
        </w:rPr>
      </w:r>
      <w:r/>
    </w:p>
    <w:p>
      <w:pPr>
        <w:pStyle w:val="778"/>
        <w:ind w:left="0" w:firstLine="400"/>
        <w:rPr>
          <w:rFonts w:hint="eastAsia" w:ascii="仿宋" w:hAnsi="仿宋" w:eastAsia="仿宋" w:cs="仿宋"/>
          <w:lang w:val="zh-CN"/>
        </w:rPr>
      </w:pPr>
      <w:r>
        <w:rPr>
          <w:rFonts w:hint="eastAsia" w:ascii="仿宋" w:hAnsi="仿宋" w:eastAsia="仿宋" w:cs="仿宋"/>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仿宋" w:hAnsi="仿宋" w:eastAsia="仿宋" w:cs="仿宋"/>
          <w:lang w:val="zh-CN"/>
        </w:rPr>
      </w:r>
      <w:r/>
    </w:p>
    <w:p>
      <w:pPr>
        <w:pStyle w:val="778"/>
        <w:ind w:left="0" w:firstLine="400"/>
        <w:rPr>
          <w:rFonts w:hint="eastAsia" w:ascii="仿宋" w:hAnsi="仿宋" w:eastAsia="仿宋" w:cs="仿宋"/>
          <w:lang w:val="zh-CN"/>
        </w:rPr>
      </w:pPr>
      <w:r>
        <w:rPr>
          <w:rFonts w:hint="eastAsia" w:ascii="仿宋" w:hAnsi="仿宋" w:eastAsia="仿宋" w:cs="仿宋"/>
          <w:lang w:val="zh-CN"/>
        </w:rPr>
        <w:t xml:space="preserve">（3）特定产品的关键组件、关键工序符合相关要求</w:t>
      </w:r>
      <w:r>
        <w:rPr>
          <w:rFonts w:hint="eastAsia" w:ascii="仿宋" w:hAnsi="仿宋" w:eastAsia="仿宋" w:cs="仿宋"/>
          <w:lang w:val="zh-CN"/>
        </w:rPr>
      </w:r>
      <w:r/>
    </w:p>
    <w:p>
      <w:pPr>
        <w:pStyle w:val="778"/>
        <w:ind w:left="0" w:firstLine="400"/>
        <w:rPr>
          <w:rFonts w:hint="eastAsia" w:ascii="仿宋" w:hAnsi="仿宋" w:eastAsia="仿宋" w:cs="仿宋"/>
          <w:lang w:val="zh-CN"/>
        </w:rPr>
      </w:pPr>
      <w:r>
        <w:rPr>
          <w:rFonts w:hint="eastAsia" w:ascii="仿宋" w:hAnsi="仿宋" w:eastAsia="仿宋" w:cs="仿宋"/>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仿宋" w:hAnsi="仿宋" w:eastAsia="仿宋" w:cs="仿宋"/>
          <w:lang w:val="zh-CN"/>
        </w:rPr>
      </w:r>
      <w:r/>
    </w:p>
    <w:p>
      <w:pPr>
        <w:pStyle w:val="778"/>
        <w:ind w:left="0" w:firstLine="400"/>
        <w:rPr>
          <w:rFonts w:hint="eastAsia" w:ascii="仿宋" w:hAnsi="仿宋" w:eastAsia="仿宋" w:cs="仿宋"/>
          <w:lang w:val="zh-CN"/>
        </w:rPr>
      </w:pPr>
      <w:r>
        <w:rPr>
          <w:rFonts w:hint="eastAsia" w:ascii="仿宋" w:hAnsi="仿宋" w:eastAsia="仿宋" w:cs="仿宋"/>
          <w:lang w:val="zh-CN"/>
        </w:rPr>
        <w:t xml:space="preserve">3.</w:t>
      </w:r>
      <w:r>
        <w:rPr>
          <w:rFonts w:hint="eastAsia" w:ascii="仿宋" w:hAnsi="仿宋" w:eastAsia="仿宋" w:cs="仿宋"/>
          <w:lang w:val="en-US" w:eastAsia="zh-CN"/>
        </w:rPr>
        <w:t xml:space="preserve">8</w:t>
      </w:r>
      <w:r>
        <w:rPr>
          <w:rFonts w:hint="eastAsia" w:ascii="仿宋" w:hAnsi="仿宋" w:eastAsia="仿宋" w:cs="仿宋"/>
          <w:lang w:val="zh-CN"/>
        </w:rPr>
        <w:t xml:space="preserve">.3本国产品标准的适用范围</w:t>
      </w:r>
      <w:r>
        <w:rPr>
          <w:rFonts w:hint="eastAsia" w:ascii="仿宋" w:hAnsi="仿宋" w:eastAsia="仿宋" w:cs="仿宋"/>
          <w:lang w:val="zh-CN"/>
        </w:rPr>
      </w:r>
      <w:r/>
    </w:p>
    <w:p>
      <w:pPr>
        <w:pStyle w:val="778"/>
        <w:ind w:left="0" w:firstLine="400"/>
        <w:rPr>
          <w:rFonts w:hint="eastAsia" w:ascii="仿宋" w:hAnsi="仿宋" w:eastAsia="仿宋" w:cs="仿宋"/>
          <w:lang w:val="zh-CN"/>
        </w:rPr>
      </w:pPr>
      <w:r>
        <w:rPr>
          <w:rFonts w:hint="eastAsia" w:ascii="仿宋" w:hAnsi="仿宋" w:eastAsia="仿宋" w:cs="仿宋"/>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lang w:val="zh-CN"/>
        </w:rPr>
      </w:r>
      <w:r/>
    </w:p>
    <w:p>
      <w:pPr>
        <w:pStyle w:val="778"/>
        <w:ind w:left="0" w:firstLine="400"/>
        <w:rPr>
          <w:rFonts w:hint="eastAsia" w:ascii="仿宋" w:hAnsi="仿宋" w:eastAsia="仿宋" w:cs="仿宋"/>
          <w:lang w:val="zh-CN"/>
        </w:rPr>
      </w:pPr>
      <w:r>
        <w:rPr>
          <w:rFonts w:hint="eastAsia" w:ascii="仿宋" w:hAnsi="仿宋" w:eastAsia="仿宋" w:cs="仿宋"/>
          <w:lang w:val="zh-CN"/>
        </w:rPr>
        <w:t xml:space="preserve">3.</w:t>
      </w:r>
      <w:r>
        <w:rPr>
          <w:rFonts w:hint="eastAsia" w:ascii="仿宋" w:hAnsi="仿宋" w:eastAsia="仿宋" w:cs="仿宋"/>
          <w:lang w:val="en-US" w:eastAsia="zh-CN"/>
        </w:rPr>
        <w:t xml:space="preserve">8</w:t>
      </w:r>
      <w:r>
        <w:rPr>
          <w:rFonts w:hint="eastAsia" w:ascii="仿宋" w:hAnsi="仿宋" w:eastAsia="仿宋" w:cs="仿宋"/>
          <w:lang w:val="zh-CN"/>
        </w:rPr>
        <w:t xml:space="preserve">.4对本国产品的支持政策</w:t>
      </w:r>
      <w:r>
        <w:rPr>
          <w:rFonts w:hint="eastAsia" w:ascii="仿宋" w:hAnsi="仿宋" w:eastAsia="仿宋" w:cs="仿宋"/>
          <w:lang w:val="zh-CN"/>
        </w:rPr>
      </w:r>
      <w:r/>
    </w:p>
    <w:p>
      <w:pPr>
        <w:pStyle w:val="778"/>
        <w:ind w:left="0" w:firstLine="400"/>
        <w:rPr>
          <w:rFonts w:hint="eastAsia" w:ascii="仿宋" w:hAnsi="仿宋" w:eastAsia="仿宋" w:cs="仿宋"/>
          <w:lang w:val="zh-CN"/>
        </w:rPr>
      </w:pPr>
      <w:r>
        <w:rPr>
          <w:rFonts w:hint="eastAsia" w:ascii="仿宋" w:hAnsi="仿宋" w:eastAsia="仿宋" w:cs="仿宋"/>
          <w:lang w:val="zh-CN"/>
        </w:rPr>
        <w:t xml:space="preserve">本项目如既有本国产品又有非本国产品参与竞争，依法对本国产品给予价格评审优惠，具体详见第三章。</w:t>
      </w:r>
      <w:r>
        <w:rPr>
          <w:rFonts w:hint="eastAsia" w:ascii="仿宋" w:hAnsi="仿宋" w:eastAsia="仿宋" w:cs="仿宋"/>
          <w:lang w:val="zh-CN"/>
        </w:rPr>
      </w:r>
      <w:r/>
    </w:p>
    <w:p>
      <w:pPr>
        <w:pStyle w:val="778"/>
        <w:ind w:left="0" w:firstLine="400"/>
        <w:rPr>
          <w:rFonts w:hint="eastAsia" w:ascii="仿宋" w:hAnsi="仿宋" w:eastAsia="仿宋" w:cs="仿宋"/>
          <w:lang w:val="zh-CN"/>
        </w:rPr>
      </w:pPr>
      <w:r>
        <w:rPr>
          <w:rFonts w:hint="eastAsia" w:ascii="仿宋" w:hAnsi="仿宋" w:eastAsia="仿宋" w:cs="仿宋"/>
          <w:lang w:val="zh-CN"/>
        </w:rPr>
        <w:t xml:space="preserve">3.</w:t>
      </w:r>
      <w:r>
        <w:rPr>
          <w:rFonts w:hint="eastAsia" w:ascii="仿宋" w:hAnsi="仿宋" w:eastAsia="仿宋" w:cs="仿宋"/>
          <w:lang w:val="en-US" w:eastAsia="zh-CN"/>
        </w:rPr>
        <w:t xml:space="preserve">8</w:t>
      </w:r>
      <w:r>
        <w:rPr>
          <w:rFonts w:hint="eastAsia" w:ascii="仿宋" w:hAnsi="仿宋" w:eastAsia="仿宋" w:cs="仿宋"/>
          <w:lang w:val="zh-CN"/>
        </w:rPr>
        <w:t xml:space="preserve">.5政策执行要求</w:t>
      </w:r>
      <w:r>
        <w:rPr>
          <w:rFonts w:hint="eastAsia" w:ascii="仿宋" w:hAnsi="仿宋" w:eastAsia="仿宋" w:cs="仿宋"/>
          <w:lang w:val="zh-CN"/>
        </w:rPr>
      </w:r>
      <w:r/>
    </w:p>
    <w:p>
      <w:pPr>
        <w:pStyle w:val="778"/>
        <w:ind w:left="0" w:firstLine="400"/>
        <w:rPr>
          <w:rFonts w:hint="eastAsia" w:ascii="仿宋" w:hAnsi="仿宋" w:eastAsia="仿宋" w:cs="仿宋"/>
          <w:lang w:val="zh-CN"/>
        </w:rPr>
      </w:pPr>
      <w:r>
        <w:rPr>
          <w:rFonts w:hint="eastAsia" w:ascii="仿宋" w:hAnsi="仿宋" w:eastAsia="仿宋" w:cs="仿宋"/>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仿宋" w:hAnsi="仿宋" w:eastAsia="仿宋" w:cs="仿宋"/>
          <w:lang w:val="zh-CN"/>
        </w:rPr>
      </w:r>
      <w:r/>
    </w:p>
    <w:p>
      <w:pPr>
        <w:pStyle w:val="778"/>
        <w:ind w:left="0" w:firstLine="400"/>
        <w:rPr>
          <w:rFonts w:hint="eastAsia" w:ascii="仿宋" w:hAnsi="仿宋" w:eastAsia="仿宋" w:cs="仿宋"/>
          <w:lang w:val="zh-CN"/>
        </w:rPr>
      </w:pPr>
      <w:r>
        <w:rPr>
          <w:rFonts w:hint="eastAsia" w:ascii="仿宋" w:hAnsi="仿宋" w:eastAsia="仿宋" w:cs="仿宋"/>
          <w:lang w:val="zh-CN"/>
        </w:rPr>
        <w:t xml:space="preserve">（2）有关证明文件。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成交）的，依照《中华人民共和国政府采购法》等法律法规规定追究相应责任。</w:t>
      </w:r>
      <w:r>
        <w:rPr>
          <w:rFonts w:hint="eastAsia" w:ascii="仿宋" w:hAnsi="仿宋" w:eastAsia="仿宋" w:cs="仿宋"/>
          <w:lang w:val="zh-CN"/>
        </w:rPr>
      </w:r>
      <w:r/>
    </w:p>
    <w:p>
      <w:pPr>
        <w:pStyle w:val="778"/>
        <w:ind w:left="0" w:firstLine="400"/>
        <w:rPr>
          <w:rFonts w:hint="eastAsia" w:ascii="仿宋" w:hAnsi="仿宋" w:eastAsia="仿宋" w:cs="仿宋"/>
          <w:lang w:val="zh-CN"/>
        </w:rPr>
      </w:pPr>
      <w:r>
        <w:rPr>
          <w:rFonts w:hint="eastAsia" w:ascii="仿宋" w:hAnsi="仿宋" w:eastAsia="仿宋" w:cs="仿宋"/>
          <w:lang w:val="zh-CN"/>
        </w:rPr>
        <w:t xml:space="preserve">评标委员会评审中发现投标人提供的《关于符合本国产品标准的声明函》内容含义不明确、同类事项与投标（响应）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rFonts w:hint="eastAsia" w:ascii="仿宋" w:hAnsi="仿宋" w:eastAsia="仿宋" w:cs="仿宋"/>
          <w:lang w:val="zh-CN"/>
        </w:rPr>
      </w:r>
      <w:r/>
    </w:p>
    <w:p>
      <w:pPr>
        <w:pStyle w:val="739"/>
        <w:ind w:left="479"/>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w:t>
      </w:r>
      <w:r>
        <w:rPr>
          <w:rFonts w:hint="eastAsia" w:ascii="仿宋" w:hAnsi="仿宋" w:eastAsia="仿宋" w:cs="仿宋"/>
          <w:color w:val="000000"/>
          <w:szCs w:val="21"/>
          <w:highlight w:val="none"/>
          <w:lang w:val="en-US" w:eastAsia="zh-CN"/>
        </w:rPr>
        <w:t xml:space="preserve">9</w:t>
      </w:r>
      <w:r>
        <w:rPr>
          <w:rFonts w:hint="eastAsia" w:ascii="仿宋" w:hAnsi="仿宋" w:eastAsia="仿宋" w:cs="仿宋"/>
          <w:color w:val="000000"/>
          <w:szCs w:val="21"/>
          <w:highlight w:val="none"/>
          <w:lang w:val="zh-CN"/>
        </w:rPr>
        <w:t xml:space="preserve">未按要求提供相关材料的，不享受相关政策。</w:t>
      </w:r>
      <w:r>
        <w:rPr>
          <w:rFonts w:hint="eastAsia" w:ascii="仿宋" w:hAnsi="仿宋" w:eastAsia="仿宋" w:cs="仿宋"/>
          <w:color w:val="000000"/>
          <w:szCs w:val="21"/>
          <w:highlight w:val="none"/>
          <w:lang w:val="zh-CN"/>
        </w:rPr>
      </w:r>
      <w:r/>
    </w:p>
    <w:p>
      <w:pPr>
        <w:pStyle w:val="739"/>
        <w:ind w:left="479"/>
        <w:rPr>
          <w:rFonts w:hint="eastAsia" w:ascii="仿宋" w:hAnsi="仿宋" w:eastAsia="仿宋" w:cs="仿宋"/>
          <w:b/>
          <w:color w:val="000000"/>
          <w:szCs w:val="21"/>
          <w:highlight w:val="none"/>
        </w:rPr>
        <w:outlineLvl w:val="9"/>
      </w:pPr>
      <w:r>
        <w:rPr>
          <w:rFonts w:hint="eastAsia" w:ascii="仿宋" w:hAnsi="仿宋" w:eastAsia="仿宋" w:cs="仿宋"/>
          <w:b/>
          <w:color w:val="000000"/>
          <w:szCs w:val="21"/>
          <w:highlight w:val="none"/>
        </w:rPr>
        <w:t xml:space="preserve">二、招标文件</w:t>
      </w:r>
      <w:r>
        <w:rPr>
          <w:rFonts w:hint="eastAsia" w:ascii="仿宋" w:hAnsi="仿宋" w:eastAsia="仿宋" w:cs="仿宋"/>
          <w:b/>
          <w:color w:val="000000"/>
          <w:szCs w:val="21"/>
          <w:highlight w:val="none"/>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4.招标文件组成</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4.2 招标的最小单位是包。招标服务数量及技术要求中未分包的，供应商对要求提供的服务不得部分投标；招标服务数量及技术要求中已经分包的，应当以包为单位投标。</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4.3 招标文件如果要求供应商提交备选投标方案的，供应商可以提交备选方案，否则，不接受备选方案。</w:t>
      </w:r>
      <w:r>
        <w:rPr>
          <w:rFonts w:hint="eastAsia" w:ascii="仿宋" w:hAnsi="仿宋" w:eastAsia="仿宋" w:cs="仿宋"/>
          <w:bCs/>
          <w:color w:val="000000"/>
          <w:szCs w:val="21"/>
          <w:highlight w:val="none"/>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5.招标文件的澄清修改</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lang w:eastAsia="zh-CN"/>
        </w:rPr>
        <w:outlineLvl w:val="9"/>
      </w:pPr>
      <w:r>
        <w:rPr>
          <w:rFonts w:hint="eastAsia" w:ascii="仿宋" w:hAnsi="仿宋" w:eastAsia="仿宋" w:cs="仿宋"/>
          <w:bCs/>
          <w:color w:val="000000"/>
          <w:szCs w:val="21"/>
          <w:highlight w:val="none"/>
        </w:rPr>
        <w:t xml:space="preserve">5.1 任何要求对招标文件进行澄清的投标人，应在投标截止期十日前按招标公告中的通讯地址，以书面形式通知</w:t>
      </w:r>
      <w:r>
        <w:rPr>
          <w:rFonts w:hint="eastAsia" w:ascii="仿宋" w:hAnsi="仿宋" w:eastAsia="仿宋" w:cs="仿宋"/>
          <w:bCs/>
          <w:color w:val="000000"/>
          <w:szCs w:val="21"/>
          <w:highlight w:val="none"/>
          <w:lang w:val="en-US" w:eastAsia="zh-CN"/>
        </w:rPr>
        <w:t xml:space="preserve">代理机构</w:t>
      </w:r>
      <w:r>
        <w:rPr>
          <w:rFonts w:hint="eastAsia" w:ascii="仿宋" w:hAnsi="仿宋" w:eastAsia="仿宋" w:cs="仿宋"/>
          <w:bCs/>
          <w:color w:val="000000"/>
          <w:szCs w:val="21"/>
          <w:highlight w:val="none"/>
          <w:lang w:eastAsia="zh-CN"/>
        </w:rPr>
        <w:t xml:space="preserve">；</w:t>
      </w:r>
      <w:r>
        <w:rPr>
          <w:rFonts w:hint="eastAsia" w:ascii="仿宋" w:hAnsi="仿宋" w:eastAsia="仿宋" w:cs="仿宋"/>
          <w:bCs/>
          <w:color w:val="000000"/>
          <w:szCs w:val="21"/>
          <w:highlight w:val="none"/>
          <w:lang w:eastAsia="zh-CN"/>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lang w:val="en-US" w:eastAsia="zh-CN"/>
        </w:rPr>
        <w:t xml:space="preserve">5.2</w:t>
      </w:r>
      <w:r>
        <w:rPr>
          <w:rFonts w:hint="eastAsia" w:ascii="仿宋" w:hAnsi="仿宋" w:eastAsia="仿宋" w:cs="仿宋"/>
          <w:bCs/>
          <w:color w:val="000000"/>
          <w:szCs w:val="21"/>
          <w:highlight w:val="none"/>
        </w:rPr>
        <w:t xml:space="preserve">代理机构对已发出的招标文件进行必要澄清或者修改的，将在招标文件要求提交投标文件截止时间十五日前，在原招标公告媒体发布更正公告，该澄清或者修改的内容为招标文件的组成部分。</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5.</w:t>
      </w:r>
      <w:r>
        <w:rPr>
          <w:rFonts w:hint="eastAsia" w:ascii="仿宋" w:hAnsi="仿宋" w:eastAsia="仿宋" w:cs="仿宋"/>
          <w:bCs/>
          <w:color w:val="000000"/>
          <w:szCs w:val="21"/>
          <w:highlight w:val="none"/>
          <w:lang w:val="en-US" w:eastAsia="zh-CN"/>
        </w:rPr>
        <w:t xml:space="preserve">3</w:t>
      </w:r>
      <w:r>
        <w:rPr>
          <w:rFonts w:hint="eastAsia" w:ascii="仿宋" w:hAnsi="仿宋" w:eastAsia="仿宋" w:cs="仿宋"/>
          <w:bCs/>
          <w:color w:val="000000"/>
          <w:szCs w:val="21"/>
          <w:highlight w:val="none"/>
        </w:rPr>
        <w:t xml:space="preserve"> 代理机构在招标文件要求提交投标文件截止时间前，有权决定延长投标截止时间和开标时间，并在原采购信息发布媒体上发布变更公告。</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5.</w:t>
      </w:r>
      <w:r>
        <w:rPr>
          <w:rFonts w:hint="eastAsia" w:ascii="仿宋" w:hAnsi="仿宋" w:eastAsia="仿宋" w:cs="仿宋"/>
          <w:bCs/>
          <w:color w:val="000000"/>
          <w:szCs w:val="21"/>
          <w:highlight w:val="none"/>
          <w:lang w:val="en-US" w:eastAsia="zh-CN"/>
        </w:rPr>
        <w:t xml:space="preserve">4</w:t>
      </w:r>
      <w:r>
        <w:rPr>
          <w:rFonts w:hint="eastAsia" w:ascii="仿宋" w:hAnsi="仿宋" w:eastAsia="仿宋" w:cs="仿宋"/>
          <w:bCs/>
          <w:color w:val="000000"/>
          <w:szCs w:val="21"/>
          <w:highlight w:val="none"/>
        </w:rPr>
        <w:t xml:space="preserve">供应商应在投标截止时间前关注原采购信息发布媒体上有关本招标项目有无变更公告。根据更正公告内容自行决定是否需要重新制作和提交投标文件，并承担由此产生的相应责任。</w:t>
      </w:r>
      <w:r>
        <w:rPr>
          <w:rFonts w:hint="eastAsia" w:ascii="仿宋" w:hAnsi="仿宋" w:eastAsia="仿宋" w:cs="仿宋"/>
          <w:bCs/>
          <w:color w:val="000000"/>
          <w:szCs w:val="21"/>
          <w:highlight w:val="none"/>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三、投标</w:t>
      </w:r>
      <w:r>
        <w:rPr>
          <w:rFonts w:hint="eastAsia" w:ascii="仿宋" w:hAnsi="仿宋" w:eastAsia="仿宋" w:cs="仿宋"/>
          <w:bCs/>
          <w:color w:val="000000"/>
          <w:szCs w:val="21"/>
          <w:highlight w:val="none"/>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6.投标文件的语言、计量单位、货币、技术标准和编制</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6.2 供应商所使用的计量单位应为国家法定计量单位。</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6.3 供应商应用人民币报价。</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6.4 如标书制作工具中格式和内容与“江苏政府采购网”发布的招标文件不一致，以“江苏政府采购网”发布的招标文件为准。</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6.</w:t>
      </w:r>
      <w:r>
        <w:rPr>
          <w:rFonts w:hint="eastAsia" w:ascii="仿宋" w:hAnsi="仿宋" w:eastAsia="仿宋" w:cs="仿宋"/>
          <w:bCs/>
          <w:color w:val="000000"/>
          <w:szCs w:val="21"/>
          <w:highlight w:val="none"/>
          <w:lang w:val="en-US" w:eastAsia="zh-CN"/>
        </w:rPr>
        <w:t xml:space="preserve">5</w:t>
      </w:r>
      <w:r>
        <w:rPr>
          <w:rFonts w:hint="eastAsia" w:ascii="仿宋" w:hAnsi="仿宋" w:eastAsia="仿宋" w:cs="仿宋"/>
          <w:bCs/>
          <w:color w:val="000000"/>
          <w:szCs w:val="21"/>
          <w:highlight w:val="none"/>
        </w:rPr>
        <w:t xml:space="preserve"> 供应商应在投标文件中写清相应的项目编号、项目名称、供应商全称、地址、电话、传真等。</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6.</w:t>
      </w:r>
      <w:r>
        <w:rPr>
          <w:rFonts w:hint="eastAsia" w:ascii="仿宋" w:hAnsi="仿宋" w:eastAsia="仿宋" w:cs="仿宋"/>
          <w:bCs/>
          <w:color w:val="000000"/>
          <w:szCs w:val="21"/>
          <w:highlight w:val="none"/>
          <w:lang w:val="en-US" w:eastAsia="zh-CN"/>
        </w:rPr>
        <w:t xml:space="preserve">6</w:t>
      </w:r>
      <w:r>
        <w:rPr>
          <w:rFonts w:hint="eastAsia" w:ascii="仿宋" w:hAnsi="仿宋" w:eastAsia="仿宋" w:cs="仿宋"/>
          <w:bCs/>
          <w:color w:val="000000"/>
          <w:szCs w:val="21"/>
          <w:highlight w:val="none"/>
        </w:rPr>
        <w:t xml:space="preserve"> 供应商所使用的技术标准应遵循国家最新标准及规范。</w:t>
      </w:r>
      <w:r>
        <w:rPr>
          <w:rFonts w:hint="eastAsia" w:ascii="仿宋" w:hAnsi="仿宋" w:eastAsia="仿宋" w:cs="仿宋"/>
          <w:bCs/>
          <w:color w:val="000000"/>
          <w:szCs w:val="21"/>
          <w:highlight w:val="none"/>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7.联合体及分包：本项目</w:t>
      </w:r>
      <w:r>
        <w:rPr>
          <w:rFonts w:hint="eastAsia" w:ascii="仿宋" w:hAnsi="仿宋" w:eastAsia="仿宋" w:cs="仿宋"/>
          <w:b/>
          <w:color w:val="000000"/>
          <w:szCs w:val="21"/>
          <w:highlight w:val="none"/>
          <w:lang w:val="en-US" w:eastAsia="zh-CN"/>
        </w:rPr>
        <w:t xml:space="preserve">不</w:t>
      </w:r>
      <w:r>
        <w:rPr>
          <w:rFonts w:hint="eastAsia" w:ascii="仿宋" w:hAnsi="仿宋" w:eastAsia="仿宋" w:cs="仿宋"/>
          <w:b/>
          <w:color w:val="000000"/>
          <w:szCs w:val="21"/>
          <w:highlight w:val="none"/>
        </w:rPr>
        <w:t xml:space="preserve">接受联合体投标。</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7.1 采购项目如接受联合体投标的，两个以上的自然人、法人或者其他组织可以组成一个联合体，以一个供应商的身份共同参加投标。</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7.3 政府采购合同分包履行的，中标供应商就采购项目和分包项目向采购人负责，分包项目供应商就分包项目承担责任，中标供应商与分包供应商之间应该签订分包意向协议。</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7.4 享受中小企业扶持政策获得政府采购合同的，小微企业不得将合同分包给大中型企业，中型企业不得将合同分包给大型企业。</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仿宋" w:hAnsi="仿宋" w:eastAsia="仿宋" w:cs="仿宋"/>
          <w:bCs/>
          <w:color w:val="000000"/>
          <w:szCs w:val="21"/>
          <w:highlight w:val="none"/>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8.投标费用</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8.1 供应商应承担所有与准备和参加投标有关的费用，无论采购结果如何，代理机构和采购人在任何情况下均无义务和责任承担这些费用。</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8.2 本次招标，中标人按《招标代理服务费管理暂行办法》（国家发展计划委员会计价格【2002】1980号）代理服务招标收费标准80%计算，向招标代理机构支付招标服务费。该项费用请供应商综合考虑在投标报价中，后期采购人不单独列支，必须在领取中标通知书前向招标代理机构支付招标服务费。</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lang w:val="en-US" w:eastAsia="zh-CN"/>
        </w:rPr>
        <w:outlineLvl w:val="9"/>
      </w:pPr>
      <w:r>
        <w:rPr>
          <w:rFonts w:hint="eastAsia" w:ascii="仿宋" w:hAnsi="仿宋" w:eastAsia="仿宋" w:cs="仿宋"/>
          <w:bCs/>
          <w:color w:val="000000"/>
          <w:szCs w:val="21"/>
          <w:highlight w:val="none"/>
          <w:lang w:val="en-US" w:eastAsia="zh-CN"/>
        </w:rPr>
        <w:t xml:space="preserve">8.3评审费：由代理机构先行垫付，最终由中标人支付。该项费用请投标人综合考虑在投标报价中，后期采购人不单独列支，必须在领取中标通知书前向招标代理机构支付招标服务费。</w:t>
      </w:r>
      <w:r>
        <w:rPr>
          <w:rFonts w:hint="eastAsia" w:ascii="仿宋" w:hAnsi="仿宋" w:eastAsia="仿宋" w:cs="仿宋"/>
          <w:bCs/>
          <w:color w:val="000000"/>
          <w:szCs w:val="21"/>
          <w:highlight w:val="none"/>
          <w:lang w:val="en-US" w:eastAsia="zh-CN"/>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9.投标文件组成</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9.1 投标人编写的投标文件应包括资格证明文件、符合性证明文件、投标分项报价表、响应及偏离表、其他证明文件、投标函、开标一览表等部分。</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lang w:val="en-US" w:eastAsia="zh-CN"/>
        </w:rPr>
        <w:t xml:space="preserve">9.2 </w:t>
      </w:r>
      <w:r>
        <w:rPr>
          <w:rFonts w:hint="eastAsia" w:ascii="仿宋" w:hAnsi="仿宋" w:eastAsia="仿宋" w:cs="仿宋"/>
          <w:bCs/>
          <w:color w:val="000000"/>
          <w:szCs w:val="21"/>
          <w:highlight w:val="none"/>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9.</w:t>
      </w:r>
      <w:r>
        <w:rPr>
          <w:rFonts w:hint="eastAsia" w:ascii="仿宋" w:hAnsi="仿宋" w:eastAsia="仿宋" w:cs="仿宋"/>
          <w:bCs/>
          <w:color w:val="000000"/>
          <w:szCs w:val="21"/>
          <w:highlight w:val="none"/>
          <w:lang w:val="en-US" w:eastAsia="zh-CN"/>
        </w:rPr>
        <w:t xml:space="preserve">3</w:t>
      </w:r>
      <w:r>
        <w:rPr>
          <w:rFonts w:hint="eastAsia" w:ascii="仿宋" w:hAnsi="仿宋" w:eastAsia="仿宋" w:cs="仿宋"/>
          <w:bCs/>
          <w:color w:val="000000"/>
          <w:szCs w:val="21"/>
          <w:highlight w:val="none"/>
        </w:rPr>
        <w:t xml:space="preserve"> 供应商根据招标文件载明的采购项目实际情况，拟在中标后将中标项目的非主体、非关键性工作交由他人完成的，应当在投标文件中载明。</w:t>
      </w:r>
      <w:r>
        <w:rPr>
          <w:rFonts w:hint="eastAsia" w:ascii="仿宋" w:hAnsi="仿宋" w:eastAsia="仿宋" w:cs="仿宋"/>
          <w:bCs/>
          <w:color w:val="000000"/>
          <w:szCs w:val="21"/>
          <w:highlight w:val="none"/>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10.投标文件的商务部分</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10.1 商务部分是证明供应商有资格参加投标和中标后有能力履行合同的文件，这些文件应能满足招标的要求，包括但不限于下列文件，其中加“★”项目不得有缺失或无效：</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（1）★投标函（投标申请及声明）；</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（2）★法定代表人授权委托书及授权委托人的身份证复印件（有授权委托的），或法定代表人身份证复印件（无授权委托的）；</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（3）★第一章投标邀请中二、申请人的资格要求：1.《中华人民共和国政府采购法》规定的资格条件证明文件；</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（4）★第一章投标邀请中二、申请人的资格要求：3.采购人根据采购项目的特殊要求规定的特定条件证明文件；</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（5）《商务条款偏离表》；</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（6）合同条款；</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（7）供应商认为需要提供的其他资格证明文件和商务资料。</w:t>
      </w:r>
      <w:r>
        <w:rPr>
          <w:rFonts w:hint="eastAsia" w:ascii="仿宋" w:hAnsi="仿宋" w:eastAsia="仿宋" w:cs="仿宋"/>
          <w:bCs/>
          <w:color w:val="000000"/>
          <w:szCs w:val="21"/>
          <w:highlight w:val="none"/>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11.投标文件的技术部分</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11.1 技术部分是证明供应商提供的服务是合格的、并符合招标文件要求的证明文件，以及对投标报价表中的服务的详细说明，这些文件可以是文字资料、图纸和数据等。</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11.2 若提供的服务与招标文件要求有不符之处，应说明其差别之所在。</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11.3 投标文件应按照招标文件要求提供服务说明，技术资料、文件和有关证明，包括但不限于以下材料，其中加“★”项目不得有缺失或无效：</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（1）★服务内容的详细说明；</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（2）项目实施或集成方案；</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（3）项目验收标准；</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（4）服务承诺；</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（5）供应商认为需要提供的其他技术资料。</w:t>
      </w:r>
      <w:r>
        <w:rPr>
          <w:rFonts w:hint="eastAsia" w:ascii="仿宋" w:hAnsi="仿宋" w:eastAsia="仿宋" w:cs="仿宋"/>
          <w:bCs/>
          <w:color w:val="000000"/>
          <w:szCs w:val="21"/>
          <w:highlight w:val="none"/>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12.投标文件的价格部分</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12.1 价格部分是对投标服务价格构成的说明，每一项服务仅接受一个价格。投标人应按照招标文件规定格式填报投标分项报价表。</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12.2 报价应包含完成本服务项目发生的所有含税费用、支付给员工的工资和国家强制缴纳的各种社会保障资金，以及供应商认为需要的其他费用等。</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12.3 供应商的任何错漏、优惠、竞争性报价不得作为减轻责任、减少服务、增加收费、降低质量的理由。</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12.5 《开标一览表》须加盖电子公章。</w:t>
      </w:r>
      <w:r>
        <w:rPr>
          <w:rFonts w:hint="eastAsia" w:ascii="仿宋" w:hAnsi="仿宋" w:eastAsia="仿宋" w:cs="仿宋"/>
          <w:bCs/>
          <w:color w:val="000000"/>
          <w:szCs w:val="21"/>
          <w:highlight w:val="none"/>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13.投标文件的其他部分</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供应商编制投标文件需要提供的其他相关文件。</w:t>
      </w:r>
      <w:r>
        <w:rPr>
          <w:rFonts w:hint="eastAsia" w:ascii="仿宋" w:hAnsi="仿宋" w:eastAsia="仿宋" w:cs="仿宋"/>
          <w:bCs/>
          <w:color w:val="000000"/>
          <w:szCs w:val="21"/>
          <w:highlight w:val="none"/>
        </w:rPr>
      </w:r>
      <w:r/>
    </w:p>
    <w:p>
      <w:pPr>
        <w:pStyle w:val="739"/>
        <w:ind w:firstLine="422"/>
        <w:rPr>
          <w:rFonts w:hint="eastAsia" w:ascii="仿宋" w:hAnsi="仿宋" w:eastAsia="仿宋" w:cs="仿宋"/>
          <w:b/>
          <w:color w:val="000000"/>
          <w:szCs w:val="21"/>
          <w:highlight w:val="none"/>
        </w:rPr>
        <w:outlineLvl w:val="9"/>
      </w:pPr>
      <w:r>
        <w:rPr>
          <w:rFonts w:hint="eastAsia" w:ascii="仿宋" w:hAnsi="仿宋" w:eastAsia="仿宋" w:cs="仿宋"/>
          <w:b/>
          <w:color w:val="000000"/>
          <w:szCs w:val="21"/>
          <w:highlight w:val="none"/>
        </w:rPr>
        <w:t xml:space="preserve">14.投标保证金：无。</w:t>
      </w:r>
      <w:r>
        <w:rPr>
          <w:rFonts w:hint="eastAsia" w:ascii="仿宋" w:hAnsi="仿宋" w:eastAsia="仿宋" w:cs="仿宋"/>
          <w:b/>
          <w:color w:val="000000"/>
          <w:szCs w:val="21"/>
          <w:highlight w:val="none"/>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15.投标有效期</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15.1 自开标之日起六十日内投标有效。</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rPr>
          <w:rFonts w:hint="eastAsia" w:ascii="仿宋" w:hAnsi="仿宋" w:eastAsia="仿宋" w:cs="仿宋"/>
          <w:bCs/>
          <w:color w:val="000000"/>
          <w:szCs w:val="21"/>
          <w:highlight w:val="none"/>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16.投标文件的签署</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16.3 除供应商对错处做必要修改外，投标文件不得行间插字、涂改或增删。如有修改错漏处，必须由投标文件签署人签字或加盖电子公章。</w:t>
      </w:r>
      <w:r>
        <w:rPr>
          <w:rFonts w:hint="eastAsia" w:ascii="仿宋" w:hAnsi="仿宋" w:eastAsia="仿宋" w:cs="仿宋"/>
          <w:bCs/>
          <w:color w:val="000000"/>
          <w:szCs w:val="21"/>
          <w:highlight w:val="none"/>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17.投标文件的递交</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17.1</w:t>
      </w:r>
      <w:r>
        <w:rPr>
          <w:rFonts w:hint="eastAsia" w:ascii="仿宋" w:hAnsi="仿宋" w:eastAsia="仿宋" w:cs="仿宋"/>
          <w:bCs/>
          <w:color w:val="000000"/>
          <w:szCs w:val="21"/>
          <w:highlight w:val="none"/>
          <w:lang w:val="en-US" w:eastAsia="zh-CN"/>
        </w:rPr>
        <w:t xml:space="preserve"> </w:t>
      </w:r>
      <w:r>
        <w:rPr>
          <w:rFonts w:hint="eastAsia" w:ascii="仿宋" w:hAnsi="仿宋" w:eastAsia="仿宋" w:cs="仿宋"/>
          <w:bCs/>
          <w:color w:val="000000"/>
          <w:szCs w:val="21"/>
          <w:highlight w:val="none"/>
        </w:rPr>
        <w:t xml:space="preserve">投标人应当按照《操作手册》规定，在招标公告规定的投标截止时间前制作并上传电子投标文件。</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lang w:val="en-US" w:eastAsia="zh-CN"/>
        </w:rPr>
        <w:outlineLvl w:val="9"/>
      </w:pPr>
      <w:r>
        <w:rPr>
          <w:rFonts w:hint="eastAsia" w:ascii="仿宋" w:hAnsi="仿宋" w:eastAsia="仿宋" w:cs="仿宋"/>
          <w:bCs/>
          <w:color w:val="000000"/>
          <w:szCs w:val="21"/>
          <w:highlight w:val="none"/>
          <w:lang w:val="en-US" w:eastAsia="zh-CN"/>
        </w:rPr>
        <w:t xml:space="preserve">17.2 投标人应充分考虑网络环境、网络带宽等因素可能对投标产生的影响，如因投标人自身原因造成的电子投标文件上传不成功的，按照本招标文件第二章第21.2.2.4 条规定做无效投标处理。</w:t>
      </w:r>
      <w:r>
        <w:rPr>
          <w:rFonts w:hint="eastAsia" w:ascii="仿宋" w:hAnsi="仿宋" w:eastAsia="仿宋" w:cs="仿宋"/>
          <w:bCs/>
          <w:color w:val="000000"/>
          <w:szCs w:val="21"/>
          <w:highlight w:val="none"/>
          <w:lang w:val="en-US" w:eastAsia="zh-CN"/>
        </w:rPr>
      </w:r>
      <w:r/>
    </w:p>
    <w:p>
      <w:pPr>
        <w:pStyle w:val="739"/>
        <w:ind w:firstLine="420"/>
        <w:rPr>
          <w:rFonts w:hint="eastAsia" w:ascii="仿宋" w:hAnsi="仿宋" w:eastAsia="仿宋" w:cs="仿宋"/>
          <w:bCs/>
          <w:color w:val="000000"/>
          <w:szCs w:val="21"/>
          <w:highlight w:val="none"/>
          <w:lang w:val="en-US" w:eastAsia="zh-CN"/>
        </w:rPr>
        <w:outlineLvl w:val="9"/>
      </w:pPr>
      <w:r>
        <w:rPr>
          <w:rFonts w:hint="eastAsia" w:ascii="仿宋" w:hAnsi="仿宋" w:eastAsia="仿宋" w:cs="仿宋"/>
          <w:bCs/>
          <w:color w:val="000000"/>
          <w:szCs w:val="21"/>
          <w:highlight w:val="none"/>
          <w:lang w:val="en-US" w:eastAsia="zh-CN"/>
        </w:rPr>
        <w:t xml:space="preserve">17.3 代理机构有权通过修改招标文件酌情延长投标截止时间，在此情况下，投标人的所有权利和义务均以延长后新的截止时间为准。</w:t>
      </w:r>
      <w:r>
        <w:rPr>
          <w:rFonts w:hint="eastAsia" w:ascii="仿宋" w:hAnsi="仿宋" w:eastAsia="仿宋" w:cs="仿宋"/>
          <w:bCs/>
          <w:color w:val="000000"/>
          <w:szCs w:val="21"/>
          <w:highlight w:val="none"/>
          <w:lang w:val="en-US" w:eastAsia="zh-CN"/>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18.有下列情形之一的投标文件将被拒收</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18.1 在招标文件要求提交投标文件的截止时间之后上传的。</w:t>
      </w:r>
      <w:r>
        <w:rPr>
          <w:rFonts w:hint="eastAsia" w:ascii="仿宋" w:hAnsi="仿宋" w:eastAsia="仿宋" w:cs="仿宋"/>
          <w:bCs/>
          <w:color w:val="000000"/>
          <w:szCs w:val="21"/>
          <w:highlight w:val="none"/>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19.投标文件的修改和撤回</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rPr>
        <w:t xml:space="preserve">19</w:t>
      </w:r>
      <w:r>
        <w:rPr>
          <w:rFonts w:hint="eastAsia" w:ascii="仿宋" w:hAnsi="仿宋" w:eastAsia="仿宋" w:cs="仿宋"/>
          <w:bCs/>
          <w:color w:val="000000"/>
          <w:szCs w:val="21"/>
          <w:highlight w:val="none"/>
          <w:lang w:val="zh-CN"/>
        </w:rPr>
        <w:t xml:space="preserve">.</w:t>
      </w:r>
      <w:r>
        <w:rPr>
          <w:rFonts w:hint="eastAsia" w:ascii="仿宋" w:hAnsi="仿宋" w:eastAsia="仿宋" w:cs="仿宋"/>
          <w:bCs/>
          <w:color w:val="000000"/>
          <w:szCs w:val="21"/>
          <w:highlight w:val="none"/>
        </w:rPr>
        <w:t xml:space="preserve">1</w:t>
      </w:r>
      <w:r>
        <w:rPr>
          <w:rFonts w:hint="eastAsia" w:ascii="仿宋" w:hAnsi="仿宋" w:eastAsia="仿宋" w:cs="仿宋"/>
          <w:bCs/>
          <w:color w:val="000000"/>
          <w:szCs w:val="21"/>
          <w:highlight w:val="none"/>
          <w:lang w:val="zh-CN"/>
        </w:rPr>
        <w:t xml:space="preserve"> 投标文件的修改</w:t>
      </w:r>
      <w:r>
        <w:rPr>
          <w:rFonts w:hint="eastAsia" w:ascii="仿宋" w:hAnsi="仿宋" w:eastAsia="仿宋" w:cs="仿宋"/>
          <w:bCs/>
          <w:color w:val="000000"/>
          <w:szCs w:val="21"/>
          <w:highlight w:val="none"/>
          <w:lang w:val="zh-CN"/>
        </w:rPr>
      </w:r>
      <w:r/>
    </w:p>
    <w:p>
      <w:pPr>
        <w:pStyle w:val="739"/>
        <w:ind w:firstLine="420"/>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rPr>
        <w:t xml:space="preserve">19</w:t>
      </w:r>
      <w:r>
        <w:rPr>
          <w:rFonts w:hint="eastAsia" w:ascii="仿宋" w:hAnsi="仿宋" w:eastAsia="仿宋" w:cs="仿宋"/>
          <w:bCs/>
          <w:color w:val="000000"/>
          <w:szCs w:val="21"/>
          <w:highlight w:val="none"/>
          <w:lang w:val="zh-CN"/>
        </w:rPr>
        <w:t xml:space="preserve">.2.1</w:t>
      </w:r>
      <w:r>
        <w:rPr>
          <w:rFonts w:hint="eastAsia" w:ascii="仿宋" w:hAnsi="仿宋" w:eastAsia="仿宋" w:cs="仿宋"/>
          <w:bCs/>
          <w:color w:val="000000"/>
          <w:szCs w:val="21"/>
          <w:highlight w:val="none"/>
        </w:rPr>
        <w:t xml:space="preserve"> </w:t>
      </w:r>
      <w:r>
        <w:rPr>
          <w:rFonts w:hint="eastAsia" w:ascii="仿宋" w:hAnsi="仿宋" w:eastAsia="仿宋" w:cs="仿宋"/>
          <w:bCs/>
          <w:color w:val="000000"/>
          <w:szCs w:val="21"/>
          <w:highlight w:val="none"/>
          <w:lang w:val="zh-CN"/>
        </w:rPr>
        <w:t xml:space="preserve">投标人可在投标截止时间前对其电子投标文件进行修改，具体操作方法见《操作手册》。</w:t>
      </w:r>
      <w:r>
        <w:rPr>
          <w:rFonts w:hint="eastAsia" w:ascii="仿宋" w:hAnsi="仿宋" w:eastAsia="仿宋" w:cs="仿宋"/>
          <w:bCs/>
          <w:color w:val="000000"/>
          <w:szCs w:val="21"/>
          <w:highlight w:val="none"/>
          <w:lang w:val="zh-CN"/>
        </w:rPr>
      </w:r>
      <w:r/>
    </w:p>
    <w:p>
      <w:pPr>
        <w:pStyle w:val="739"/>
        <w:ind w:firstLine="420"/>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rPr>
        <w:t xml:space="preserve">19</w:t>
      </w:r>
      <w:r>
        <w:rPr>
          <w:rFonts w:hint="eastAsia" w:ascii="仿宋" w:hAnsi="仿宋" w:eastAsia="仿宋" w:cs="仿宋"/>
          <w:bCs/>
          <w:color w:val="000000"/>
          <w:szCs w:val="21"/>
          <w:highlight w:val="none"/>
          <w:lang w:val="zh-CN"/>
        </w:rPr>
        <w:t xml:space="preserve">.2.2</w:t>
      </w:r>
      <w:r>
        <w:rPr>
          <w:rFonts w:hint="eastAsia" w:ascii="仿宋" w:hAnsi="仿宋" w:eastAsia="仿宋" w:cs="仿宋"/>
          <w:bCs/>
          <w:color w:val="000000"/>
          <w:szCs w:val="21"/>
          <w:highlight w:val="none"/>
        </w:rPr>
        <w:t xml:space="preserve"> </w:t>
      </w:r>
      <w:r>
        <w:rPr>
          <w:rFonts w:hint="eastAsia" w:ascii="仿宋" w:hAnsi="仿宋" w:eastAsia="仿宋" w:cs="仿宋"/>
          <w:bCs/>
          <w:color w:val="000000"/>
          <w:szCs w:val="21"/>
          <w:highlight w:val="none"/>
          <w:lang w:val="zh-CN"/>
        </w:rPr>
        <w:t xml:space="preserve">投标截止时间之后，投标人不得对其电子投标文件作任何修改。</w:t>
      </w:r>
      <w:r>
        <w:rPr>
          <w:rFonts w:hint="eastAsia" w:ascii="仿宋" w:hAnsi="仿宋" w:eastAsia="仿宋" w:cs="仿宋"/>
          <w:bCs/>
          <w:color w:val="000000"/>
          <w:szCs w:val="21"/>
          <w:highlight w:val="none"/>
          <w:lang w:val="zh-CN"/>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19.2 投标文件的撤回</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19.2.1  投标人可在投标截止时间前撤回其电子投标文件，具体操作方法见《操作手册》。</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19.2.2 投标人撤回电子投标文件，则认为其不再参与本项目投标活动。</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rPr>
        <w:t xml:space="preserve">19</w:t>
      </w:r>
      <w:r>
        <w:rPr>
          <w:rFonts w:hint="eastAsia" w:ascii="仿宋" w:hAnsi="仿宋" w:eastAsia="仿宋" w:cs="仿宋"/>
          <w:bCs/>
          <w:color w:val="000000"/>
          <w:szCs w:val="21"/>
          <w:highlight w:val="none"/>
          <w:lang w:val="zh-CN"/>
        </w:rPr>
        <w:t xml:space="preserve">.</w:t>
      </w:r>
      <w:r>
        <w:rPr>
          <w:rFonts w:hint="eastAsia" w:ascii="仿宋" w:hAnsi="仿宋" w:eastAsia="仿宋" w:cs="仿宋"/>
          <w:bCs/>
          <w:color w:val="000000"/>
          <w:szCs w:val="21"/>
          <w:highlight w:val="none"/>
        </w:rPr>
        <w:t xml:space="preserve">2.</w:t>
      </w:r>
      <w:r>
        <w:rPr>
          <w:rFonts w:hint="eastAsia" w:ascii="仿宋" w:hAnsi="仿宋" w:eastAsia="仿宋" w:cs="仿宋"/>
          <w:bCs/>
          <w:color w:val="000000"/>
          <w:szCs w:val="21"/>
          <w:highlight w:val="none"/>
          <w:lang w:val="zh-CN"/>
        </w:rPr>
        <w:t xml:space="preserve">3 在投标截止时间至招标文件中规定的投标有效期满之间的这段时间内，投标人不得撤回其投标。</w:t>
      </w:r>
      <w:bookmarkStart w:id="27" w:name="_Toc120614218"/>
      <w:r/>
      <w:bookmarkEnd w:id="27"/>
      <w:r/>
      <w:bookmarkStart w:id="28" w:name="_Toc16938545"/>
      <w:r/>
      <w:bookmarkEnd w:id="28"/>
      <w:r/>
      <w:bookmarkStart w:id="29" w:name="_Toc20823301"/>
      <w:r/>
      <w:bookmarkEnd w:id="29"/>
      <w:r/>
      <w:bookmarkStart w:id="30" w:name="_Toc513029229"/>
      <w:r/>
      <w:bookmarkEnd w:id="30"/>
      <w:r>
        <w:rPr>
          <w:rFonts w:hint="eastAsia" w:ascii="仿宋" w:hAnsi="仿宋" w:eastAsia="仿宋" w:cs="仿宋"/>
          <w:bCs/>
          <w:color w:val="000000"/>
          <w:szCs w:val="21"/>
          <w:highlight w:val="none"/>
          <w:lang w:val="zh-CN"/>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四、开标、评标与确定中标供应商</w:t>
      </w:r>
      <w:r>
        <w:rPr>
          <w:rFonts w:hint="eastAsia" w:ascii="仿宋" w:hAnsi="仿宋" w:eastAsia="仿宋" w:cs="仿宋"/>
          <w:bCs/>
          <w:color w:val="000000"/>
          <w:szCs w:val="21"/>
          <w:highlight w:val="none"/>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20.开标</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20.2 投标人在开标过程中涉及到的投标文件解密、开标结果确认等工作，应按照《操作手册》规定执行。</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20.3 投标人如果对开标过程和开标结果有疑义，应当根据《操作手册》规定提出，苏采云系统中《开标记录表》公布后5分钟内未提出的，视同认可开标结果。</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21.评标</w:t>
      </w:r>
      <w:r>
        <w:rPr>
          <w:rFonts w:hint="eastAsia" w:ascii="仿宋" w:hAnsi="仿宋" w:eastAsia="仿宋" w:cs="仿宋"/>
          <w:b/>
          <w:bCs/>
          <w:color w:val="000000"/>
          <w:szCs w:val="21"/>
          <w:highlight w:val="none"/>
          <w:lang w:val="zh-CN"/>
        </w:rPr>
      </w:r>
      <w:r/>
    </w:p>
    <w:p>
      <w:pPr>
        <w:pStyle w:val="739"/>
        <w:ind w:firstLine="422"/>
        <w:rPr>
          <w:rFonts w:hint="eastAsia" w:ascii="仿宋" w:hAnsi="仿宋" w:eastAsia="仿宋" w:cs="仿宋"/>
          <w:b/>
          <w:bCs/>
          <w:color w:val="000000"/>
          <w:szCs w:val="21"/>
          <w:highlight w:val="none"/>
          <w:lang w:val="zh-CN"/>
        </w:rPr>
        <w:outlineLvl w:val="9"/>
      </w:pPr>
      <w:r>
        <w:rPr>
          <w:rFonts w:hint="eastAsia" w:ascii="仿宋" w:hAnsi="仿宋" w:eastAsia="仿宋" w:cs="仿宋"/>
          <w:b/>
          <w:color w:val="000000"/>
          <w:szCs w:val="21"/>
          <w:highlight w:val="none"/>
          <w:lang w:val="zh-CN"/>
        </w:rPr>
        <w:t xml:space="preserve">21.1</w:t>
      </w:r>
      <w:r>
        <w:rPr>
          <w:rFonts w:hint="eastAsia" w:ascii="仿宋" w:hAnsi="仿宋" w:eastAsia="仿宋" w:cs="仿宋"/>
          <w:b/>
          <w:bCs/>
          <w:color w:val="000000"/>
          <w:szCs w:val="21"/>
          <w:highlight w:val="none"/>
          <w:lang w:val="zh-CN"/>
        </w:rPr>
        <w:t xml:space="preserve"> 评标组织</w:t>
      </w:r>
      <w:r>
        <w:rPr>
          <w:rFonts w:hint="eastAsia" w:ascii="仿宋" w:hAnsi="仿宋" w:eastAsia="仿宋" w:cs="仿宋"/>
          <w:b/>
          <w:bCs/>
          <w:color w:val="000000"/>
          <w:szCs w:val="21"/>
          <w:highlight w:val="none"/>
          <w:lang w:val="zh-CN"/>
        </w:rPr>
      </w:r>
      <w:r/>
    </w:p>
    <w:p>
      <w:pPr>
        <w:pStyle w:val="739"/>
        <w:ind w:firstLine="420"/>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lang w:val="zh-CN"/>
        </w:rPr>
        <w:t xml:space="preserve">21.1.1评标工作由代理机构组织评标委员会（以下简称“评委会”）进行，具体评标事务由依法组建的评标委员会负责，并独立履行</w:t>
      </w:r>
      <w:r>
        <w:rPr>
          <w:rFonts w:hint="eastAsia" w:ascii="仿宋" w:hAnsi="仿宋" w:eastAsia="仿宋" w:cs="仿宋"/>
          <w:color w:val="000000"/>
          <w:szCs w:val="21"/>
          <w:highlight w:val="none"/>
        </w:rPr>
        <w:t xml:space="preserve">下列职责：</w:t>
      </w:r>
      <w:r>
        <w:rPr>
          <w:rFonts w:hint="eastAsia" w:ascii="仿宋" w:hAnsi="仿宋" w:eastAsia="仿宋" w:cs="仿宋"/>
          <w:color w:val="000000"/>
          <w:szCs w:val="21"/>
          <w:highlight w:val="none"/>
        </w:rPr>
      </w:r>
      <w:r/>
    </w:p>
    <w:p>
      <w:pPr>
        <w:pStyle w:val="739"/>
        <w:ind w:firstLine="420"/>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t xml:space="preserve">（1）审查、评价投标文件是否符合招标文件的商务、技术等实质性要求；</w:t>
      </w:r>
      <w:r>
        <w:rPr>
          <w:rFonts w:hint="eastAsia" w:ascii="仿宋" w:hAnsi="仿宋" w:eastAsia="仿宋" w:cs="仿宋"/>
          <w:color w:val="000000"/>
          <w:szCs w:val="21"/>
          <w:highlight w:val="none"/>
        </w:rPr>
      </w:r>
      <w:r/>
    </w:p>
    <w:p>
      <w:pPr>
        <w:pStyle w:val="739"/>
        <w:ind w:firstLine="420"/>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t xml:space="preserve">（2）要求供应商对投标文件有关事项作出澄清或者说明；</w:t>
      </w:r>
      <w:r>
        <w:rPr>
          <w:rFonts w:hint="eastAsia" w:ascii="仿宋" w:hAnsi="仿宋" w:eastAsia="仿宋" w:cs="仿宋"/>
          <w:color w:val="000000"/>
          <w:szCs w:val="21"/>
          <w:highlight w:val="none"/>
        </w:rPr>
      </w:r>
      <w:r/>
    </w:p>
    <w:p>
      <w:pPr>
        <w:pStyle w:val="739"/>
        <w:ind w:firstLine="420"/>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t xml:space="preserve">（3）对投标文件进行比较和评价；</w:t>
      </w:r>
      <w:r>
        <w:rPr>
          <w:rFonts w:hint="eastAsia" w:ascii="仿宋" w:hAnsi="仿宋" w:eastAsia="仿宋" w:cs="仿宋"/>
          <w:color w:val="000000"/>
          <w:szCs w:val="21"/>
          <w:highlight w:val="none"/>
        </w:rPr>
      </w:r>
      <w:r/>
    </w:p>
    <w:p>
      <w:pPr>
        <w:pStyle w:val="739"/>
        <w:ind w:firstLine="420"/>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t xml:space="preserve">（4）推荐中标候选人或根据采购人委托直接确定中标供应商；</w:t>
      </w:r>
      <w:r>
        <w:rPr>
          <w:rFonts w:hint="eastAsia" w:ascii="仿宋" w:hAnsi="仿宋" w:eastAsia="仿宋" w:cs="仿宋"/>
          <w:color w:val="000000"/>
          <w:szCs w:val="21"/>
          <w:highlight w:val="none"/>
        </w:rPr>
      </w:r>
      <w:r/>
    </w:p>
    <w:p>
      <w:pPr>
        <w:pStyle w:val="739"/>
        <w:ind w:firstLine="420"/>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t xml:space="preserve">（5）向采购人、财政部门报告评标中发现的违法行为。</w:t>
      </w:r>
      <w:r>
        <w:rPr>
          <w:rFonts w:hint="eastAsia" w:ascii="仿宋" w:hAnsi="仿宋" w:eastAsia="仿宋" w:cs="仿宋"/>
          <w:color w:val="000000"/>
          <w:szCs w:val="21"/>
          <w:highlight w:val="none"/>
        </w:rPr>
      </w:r>
      <w:r/>
    </w:p>
    <w:p>
      <w:pPr>
        <w:pStyle w:val="739"/>
        <w:ind w:firstLine="420"/>
        <w:rPr>
          <w:rFonts w:hint="eastAsia" w:ascii="仿宋" w:hAnsi="仿宋" w:eastAsia="仿宋" w:cs="仿宋"/>
          <w:color w:val="000000"/>
          <w:szCs w:val="21"/>
          <w:highlight w:val="none"/>
          <w:lang w:val="zh-CN"/>
        </w:rPr>
        <w:outlineLvl w:val="9"/>
      </w:pPr>
      <w:r>
        <w:rPr>
          <w:rFonts w:hint="eastAsia" w:ascii="仿宋" w:hAnsi="仿宋" w:eastAsia="仿宋" w:cs="仿宋"/>
          <w:bCs/>
          <w:color w:val="000000"/>
          <w:szCs w:val="21"/>
          <w:highlight w:val="none"/>
          <w:lang w:val="zh-CN"/>
        </w:rPr>
        <w:t xml:space="preserve">21.1.2 </w:t>
      </w:r>
      <w:r>
        <w:rPr>
          <w:rFonts w:hint="eastAsia" w:ascii="仿宋" w:hAnsi="仿宋" w:eastAsia="仿宋" w:cs="仿宋"/>
          <w:color w:val="000000"/>
          <w:szCs w:val="21"/>
          <w:highlight w:val="none"/>
          <w:lang w:val="zh-CN"/>
        </w:rPr>
        <w:t xml:space="preserve">评标委员会由采购人代表和有关技术、经济等方面的专家组成，独立开展评审工作。</w:t>
      </w:r>
      <w:r>
        <w:rPr>
          <w:rFonts w:hint="eastAsia" w:ascii="仿宋" w:hAnsi="仿宋" w:eastAsia="仿宋" w:cs="仿宋"/>
          <w:color w:val="000000"/>
          <w:szCs w:val="21"/>
          <w:highlight w:val="none"/>
          <w:lang w:val="zh-CN"/>
        </w:rPr>
      </w:r>
      <w:r/>
    </w:p>
    <w:p>
      <w:pPr>
        <w:pStyle w:val="739"/>
        <w:ind w:firstLine="420"/>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21.2 评标程序</w:t>
      </w:r>
      <w:r>
        <w:rPr>
          <w:rFonts w:hint="eastAsia" w:ascii="仿宋" w:hAnsi="仿宋" w:eastAsia="仿宋" w:cs="仿宋"/>
          <w:b/>
          <w:bCs/>
          <w:color w:val="000000"/>
          <w:szCs w:val="21"/>
          <w:highlight w:val="none"/>
          <w:lang w:val="zh-CN"/>
        </w:rPr>
      </w:r>
      <w:r/>
    </w:p>
    <w:p>
      <w:pPr>
        <w:pStyle w:val="739"/>
        <w:ind w:firstLine="420"/>
        <w:rPr>
          <w:rFonts w:hint="eastAsia" w:ascii="仿宋" w:hAnsi="仿宋" w:eastAsia="仿宋" w:cs="仿宋"/>
          <w:b/>
          <w:color w:val="000000"/>
          <w:szCs w:val="21"/>
          <w:highlight w:val="none"/>
          <w:lang w:val="zh-CN"/>
        </w:rPr>
        <w:outlineLvl w:val="9"/>
      </w:pPr>
      <w:r>
        <w:rPr>
          <w:rFonts w:hint="eastAsia" w:ascii="仿宋" w:hAnsi="仿宋" w:eastAsia="仿宋" w:cs="仿宋"/>
          <w:b/>
          <w:color w:val="000000"/>
          <w:szCs w:val="21"/>
          <w:highlight w:val="none"/>
          <w:lang w:val="zh-CN"/>
        </w:rPr>
        <w:t xml:space="preserve">21.2.1 投标文件的资格审查</w:t>
      </w:r>
      <w:r>
        <w:rPr>
          <w:rFonts w:hint="eastAsia" w:ascii="仿宋" w:hAnsi="仿宋" w:eastAsia="仿宋" w:cs="仿宋"/>
          <w:b/>
          <w:color w:val="000000"/>
          <w:szCs w:val="21"/>
          <w:highlight w:val="none"/>
          <w:lang w:val="zh-CN"/>
        </w:rPr>
      </w:r>
      <w:r/>
    </w:p>
    <w:p>
      <w:pPr>
        <w:pStyle w:val="764"/>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21.2.1.1采购人代表依法对供应商的资格进行审查。</w:t>
      </w:r>
      <w:r>
        <w:rPr>
          <w:rFonts w:hint="eastAsia" w:ascii="仿宋" w:hAnsi="仿宋" w:eastAsia="仿宋" w:cs="仿宋"/>
          <w:color w:val="000000"/>
          <w:szCs w:val="21"/>
          <w:highlight w:val="none"/>
          <w:lang w:val="zh-CN"/>
        </w:rPr>
      </w:r>
      <w:r/>
    </w:p>
    <w:p>
      <w:pPr>
        <w:pStyle w:val="764"/>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21.2.1.2采购人代表依据法律法规和招标文件的规定，对投标文件中的资格证明文件、</w:t>
      </w:r>
      <w:r>
        <w:rPr>
          <w:rFonts w:hint="eastAsia" w:ascii="仿宋" w:hAnsi="仿宋" w:eastAsia="仿宋" w:cs="仿宋"/>
          <w:bCs/>
          <w:color w:val="000000"/>
          <w:szCs w:val="21"/>
          <w:highlight w:val="none"/>
          <w:lang w:val="zh-CN"/>
        </w:rPr>
        <w:t xml:space="preserve">南京市政府采购供应商信用记录表暨信用承诺书</w:t>
      </w:r>
      <w:r>
        <w:rPr>
          <w:rFonts w:hint="eastAsia" w:ascii="仿宋" w:hAnsi="仿宋" w:eastAsia="仿宋" w:cs="仿宋"/>
          <w:color w:val="000000"/>
          <w:szCs w:val="21"/>
          <w:highlight w:val="none"/>
          <w:lang w:val="zh-CN"/>
        </w:rPr>
        <w:t xml:space="preserve">等进行审查，以确定投标供应商是否具备投标资格。</w:t>
      </w:r>
      <w:r>
        <w:rPr>
          <w:rFonts w:hint="eastAsia" w:ascii="仿宋" w:hAnsi="仿宋" w:eastAsia="仿宋" w:cs="仿宋"/>
          <w:color w:val="000000"/>
          <w:szCs w:val="21"/>
          <w:highlight w:val="none"/>
          <w:lang w:val="zh-CN"/>
        </w:rPr>
      </w:r>
      <w:r/>
    </w:p>
    <w:p>
      <w:pPr>
        <w:pStyle w:val="739"/>
        <w:ind w:firstLine="420"/>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rPr>
          <w:rFonts w:hint="eastAsia" w:ascii="仿宋" w:hAnsi="仿宋" w:eastAsia="仿宋" w:cs="仿宋"/>
          <w:color w:val="000000"/>
          <w:szCs w:val="21"/>
          <w:highlight w:val="none"/>
          <w:lang w:val="zh-CN"/>
        </w:rPr>
      </w:r>
      <w:r/>
    </w:p>
    <w:p>
      <w:pPr>
        <w:pStyle w:val="739"/>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b/>
          <w:color w:val="000000"/>
          <w:szCs w:val="21"/>
          <w:highlight w:val="none"/>
          <w:lang w:val="zh-CN"/>
        </w:rPr>
        <w:t xml:space="preserve">21.2.1.4</w:t>
      </w:r>
      <w:r>
        <w:rPr>
          <w:rFonts w:hint="eastAsia" w:ascii="仿宋" w:hAnsi="仿宋" w:eastAsia="仿宋" w:cs="仿宋"/>
          <w:color w:val="000000"/>
          <w:szCs w:val="21"/>
          <w:highlight w:val="none"/>
          <w:lang w:val="zh-CN"/>
        </w:rPr>
        <w:t xml:space="preserve"> </w:t>
      </w:r>
      <w:r>
        <w:rPr>
          <w:rFonts w:hint="eastAsia" w:ascii="仿宋" w:hAnsi="仿宋" w:eastAsia="仿宋" w:cs="仿宋"/>
          <w:b/>
          <w:color w:val="000000"/>
          <w:szCs w:val="21"/>
          <w:highlight w:val="none"/>
          <w:lang w:val="zh-CN"/>
        </w:rPr>
        <w:t xml:space="preserve">投标文件有下列情况之一的，在资格性审查时按照无效投标处理</w:t>
      </w:r>
      <w:r>
        <w:rPr>
          <w:rFonts w:hint="eastAsia" w:ascii="仿宋" w:hAnsi="仿宋" w:eastAsia="仿宋" w:cs="仿宋"/>
          <w:color w:val="000000"/>
          <w:szCs w:val="21"/>
          <w:highlight w:val="none"/>
          <w:lang w:val="zh-CN"/>
        </w:rPr>
      </w:r>
      <w:r/>
    </w:p>
    <w:p>
      <w:pPr>
        <w:pStyle w:val="739"/>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（1）不具备招标文件规定资格条件的； </w:t>
      </w:r>
      <w:r>
        <w:rPr>
          <w:rFonts w:hint="eastAsia" w:ascii="仿宋" w:hAnsi="仿宋" w:eastAsia="仿宋" w:cs="仿宋"/>
          <w:color w:val="000000"/>
          <w:szCs w:val="21"/>
          <w:highlight w:val="none"/>
          <w:lang w:val="zh-CN"/>
        </w:rPr>
      </w:r>
      <w:r/>
    </w:p>
    <w:p>
      <w:pPr>
        <w:pStyle w:val="739"/>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w:t>
      </w:r>
      <w:r>
        <w:rPr>
          <w:rFonts w:hint="eastAsia" w:ascii="仿宋" w:hAnsi="仿宋" w:eastAsia="仿宋" w:cs="仿宋"/>
          <w:color w:val="000000"/>
          <w:szCs w:val="21"/>
          <w:highlight w:val="none"/>
          <w:lang w:val="zh-CN"/>
        </w:rPr>
        <w:t xml:space="preserve">供应商被“信用中国”网站（www.</w:t>
      </w:r>
      <w:r>
        <w:rPr>
          <w:rFonts w:hint="eastAsia" w:ascii="仿宋" w:hAnsi="仿宋" w:eastAsia="仿宋" w:cs="仿宋"/>
          <w:color w:val="000000"/>
          <w:szCs w:val="21"/>
          <w:highlight w:val="none"/>
          <w:lang w:val="zh-CN"/>
        </w:rPr>
        <w:t xml:space="preserve">creditchina.gov.cn）</w:t>
      </w:r>
      <w:r>
        <w:rPr>
          <w:rFonts w:hint="eastAsia" w:ascii="仿宋" w:hAnsi="仿宋" w:eastAsia="仿宋" w:cs="仿宋"/>
          <w:color w:val="000000"/>
          <w:szCs w:val="21"/>
          <w:highlight w:val="none"/>
          <w:lang w:val="zh-CN"/>
        </w:rPr>
        <w:t xml:space="preserve">、“中国政府采购网”（www.ccgp.gov.cn）</w:t>
      </w:r>
      <w:r>
        <w:rPr>
          <w:rFonts w:hint="eastAsia" w:ascii="仿宋" w:hAnsi="仿宋" w:eastAsia="仿宋" w:cs="仿宋"/>
          <w:color w:val="000000"/>
          <w:szCs w:val="21"/>
          <w:highlight w:val="none"/>
          <w:lang w:val="zh-CN"/>
        </w:rPr>
        <w:t xml:space="preserve">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color w:val="000000"/>
          <w:szCs w:val="21"/>
          <w:highlight w:val="none"/>
          <w:lang w:val="zh-CN"/>
        </w:rPr>
      </w:r>
      <w:r/>
    </w:p>
    <w:p>
      <w:pPr>
        <w:pStyle w:val="739"/>
        <w:ind w:firstLine="422"/>
        <w:rPr>
          <w:rFonts w:hint="eastAsia" w:ascii="仿宋" w:hAnsi="仿宋" w:eastAsia="仿宋" w:cs="仿宋"/>
          <w:b/>
          <w:color w:val="000000"/>
          <w:szCs w:val="21"/>
          <w:highlight w:val="none"/>
          <w:lang w:val="zh-CN"/>
        </w:rPr>
        <w:outlineLvl w:val="9"/>
      </w:pPr>
      <w:r>
        <w:rPr>
          <w:rFonts w:hint="eastAsia" w:ascii="仿宋" w:hAnsi="仿宋" w:eastAsia="仿宋" w:cs="仿宋"/>
          <w:b/>
          <w:color w:val="000000"/>
          <w:szCs w:val="21"/>
          <w:highlight w:val="none"/>
          <w:lang w:val="zh-CN"/>
        </w:rPr>
        <w:t xml:space="preserve">21.2.2 投标文件的符合性审查</w:t>
      </w:r>
      <w:r>
        <w:rPr>
          <w:rFonts w:hint="eastAsia" w:ascii="仿宋" w:hAnsi="仿宋" w:eastAsia="仿宋" w:cs="仿宋"/>
          <w:b/>
          <w:color w:val="000000"/>
          <w:szCs w:val="21"/>
          <w:highlight w:val="none"/>
          <w:lang w:val="zh-CN"/>
        </w:rPr>
      </w:r>
      <w:r/>
    </w:p>
    <w:p>
      <w:pPr>
        <w:pStyle w:val="739"/>
        <w:ind w:firstLine="420"/>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仿宋" w:hAnsi="仿宋" w:eastAsia="仿宋" w:cs="仿宋"/>
          <w:color w:val="000000"/>
          <w:szCs w:val="21"/>
          <w:highlight w:val="none"/>
          <w:lang w:val="zh-CN"/>
        </w:rPr>
      </w:r>
      <w:r/>
    </w:p>
    <w:p>
      <w:pPr>
        <w:pStyle w:val="739"/>
        <w:ind w:firstLine="420"/>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21.2.2.2 实质性要求是指本招标文件中带“★”的商务和技术要求。</w:t>
      </w:r>
      <w:r>
        <w:rPr>
          <w:rFonts w:hint="eastAsia" w:ascii="仿宋" w:hAnsi="仿宋" w:eastAsia="仿宋" w:cs="仿宋"/>
          <w:color w:val="000000"/>
          <w:szCs w:val="21"/>
          <w:highlight w:val="none"/>
          <w:lang w:val="zh-CN"/>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color w:val="000000"/>
          <w:szCs w:val="21"/>
          <w:highlight w:val="none"/>
          <w:lang w:val="zh-CN"/>
        </w:rPr>
        <w:t xml:space="preserve">21.2.2.3 如果投标文件实质上没有响应招标文件的要求，评标委员会将予以拒绝，</w:t>
      </w:r>
      <w:r>
        <w:rPr>
          <w:rFonts w:hint="eastAsia" w:ascii="仿宋" w:hAnsi="仿宋" w:eastAsia="仿宋" w:cs="仿宋"/>
          <w:bCs/>
          <w:color w:val="000000"/>
          <w:szCs w:val="21"/>
          <w:highlight w:val="none"/>
        </w:rPr>
        <w:t xml:space="preserve">供应商不得通过修改或撤销不合要求的偏离而使其投标成为实质性响应的投标。</w:t>
      </w:r>
      <w:r>
        <w:rPr>
          <w:rFonts w:hint="eastAsia" w:ascii="仿宋" w:hAnsi="仿宋" w:eastAsia="仿宋" w:cs="仿宋"/>
          <w:bCs/>
          <w:color w:val="000000"/>
          <w:szCs w:val="21"/>
          <w:highlight w:val="none"/>
        </w:rPr>
      </w:r>
      <w:r/>
    </w:p>
    <w:p>
      <w:pPr>
        <w:pStyle w:val="739"/>
        <w:ind w:firstLine="422"/>
        <w:rPr>
          <w:rFonts w:hint="eastAsia" w:ascii="仿宋" w:hAnsi="仿宋" w:eastAsia="仿宋" w:cs="仿宋"/>
          <w:b/>
          <w:color w:val="000000"/>
          <w:szCs w:val="21"/>
          <w:highlight w:val="none"/>
          <w:lang w:val="zh-CN"/>
        </w:rPr>
        <w:outlineLvl w:val="9"/>
      </w:pPr>
      <w:r>
        <w:rPr>
          <w:rFonts w:hint="eastAsia" w:ascii="仿宋" w:hAnsi="仿宋" w:eastAsia="仿宋" w:cs="仿宋"/>
          <w:b/>
          <w:bCs/>
          <w:color w:val="000000"/>
          <w:szCs w:val="21"/>
          <w:highlight w:val="none"/>
        </w:rPr>
        <w:t xml:space="preserve">21.2.2.4 </w:t>
      </w:r>
      <w:r>
        <w:rPr>
          <w:rFonts w:hint="eastAsia" w:ascii="仿宋" w:hAnsi="仿宋" w:eastAsia="仿宋" w:cs="仿宋"/>
          <w:b/>
          <w:color w:val="000000"/>
          <w:szCs w:val="21"/>
          <w:highlight w:val="none"/>
          <w:lang w:val="zh-CN"/>
        </w:rPr>
        <w:t xml:space="preserve">投标文件有下列情况之一的，在符合性审查时按照</w:t>
      </w:r>
      <w:r>
        <w:rPr>
          <w:rFonts w:hint="eastAsia" w:ascii="仿宋" w:hAnsi="仿宋" w:eastAsia="仿宋" w:cs="仿宋"/>
          <w:b/>
          <w:color w:val="000000"/>
          <w:szCs w:val="21"/>
          <w:highlight w:val="none"/>
          <w:lang w:val="zh-CN"/>
        </w:rPr>
        <w:t xml:space="preserve">无效投标处理</w:t>
      </w:r>
      <w:r>
        <w:rPr>
          <w:rFonts w:hint="eastAsia" w:ascii="仿宋" w:hAnsi="仿宋" w:eastAsia="仿宋" w:cs="仿宋"/>
          <w:b/>
          <w:color w:val="000000"/>
          <w:szCs w:val="21"/>
          <w:highlight w:val="none"/>
          <w:lang w:val="zh-CN"/>
        </w:rPr>
      </w:r>
      <w:r/>
    </w:p>
    <w:p>
      <w:pPr>
        <w:pStyle w:val="739"/>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（1）未按招标文件规定签署、盖章的；</w:t>
      </w:r>
      <w:r>
        <w:rPr>
          <w:rFonts w:hint="eastAsia" w:ascii="仿宋" w:hAnsi="仿宋" w:eastAsia="仿宋" w:cs="仿宋"/>
          <w:color w:val="000000"/>
          <w:szCs w:val="21"/>
          <w:highlight w:val="none"/>
          <w:lang w:val="zh-CN"/>
        </w:rPr>
      </w:r>
      <w:r/>
    </w:p>
    <w:p>
      <w:pPr>
        <w:pStyle w:val="739"/>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（2）没有《开标一览表》或《开标一览表》未按招标文件要求盖章的；</w:t>
      </w:r>
      <w:r>
        <w:rPr>
          <w:rFonts w:hint="eastAsia" w:ascii="仿宋" w:hAnsi="仿宋" w:eastAsia="仿宋" w:cs="仿宋"/>
          <w:color w:val="000000"/>
          <w:szCs w:val="21"/>
          <w:highlight w:val="none"/>
          <w:lang w:val="zh-CN"/>
        </w:rPr>
      </w:r>
      <w:r/>
    </w:p>
    <w:p>
      <w:pPr>
        <w:pStyle w:val="739"/>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（3）投标总价超出采购预算金额或者最高限价的；</w:t>
      </w:r>
      <w:r>
        <w:rPr>
          <w:rFonts w:hint="eastAsia" w:ascii="仿宋" w:hAnsi="仿宋" w:eastAsia="仿宋" w:cs="仿宋"/>
          <w:color w:val="000000"/>
          <w:szCs w:val="21"/>
          <w:highlight w:val="none"/>
          <w:lang w:val="zh-CN"/>
        </w:rPr>
      </w:r>
      <w:r/>
    </w:p>
    <w:p>
      <w:pPr>
        <w:pStyle w:val="739"/>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（4）不同供应商的投标文件由同一单位或者个人编制；</w:t>
      </w:r>
      <w:r>
        <w:rPr>
          <w:rFonts w:hint="eastAsia" w:ascii="仿宋" w:hAnsi="仿宋" w:eastAsia="仿宋" w:cs="仿宋"/>
          <w:color w:val="000000"/>
          <w:szCs w:val="21"/>
          <w:highlight w:val="none"/>
          <w:lang w:val="zh-CN"/>
        </w:rPr>
      </w:r>
      <w:r/>
    </w:p>
    <w:p>
      <w:pPr>
        <w:pStyle w:val="739"/>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（5）不同供应商委托同一单位或者个人办理投标事宜；</w:t>
      </w:r>
      <w:r>
        <w:rPr>
          <w:rFonts w:hint="eastAsia" w:ascii="仿宋" w:hAnsi="仿宋" w:eastAsia="仿宋" w:cs="仿宋"/>
          <w:color w:val="000000"/>
          <w:szCs w:val="21"/>
          <w:highlight w:val="none"/>
          <w:lang w:val="zh-CN"/>
        </w:rPr>
      </w:r>
      <w:r/>
    </w:p>
    <w:p>
      <w:pPr>
        <w:pStyle w:val="739"/>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（6）不同供应商的投标文件载明的项目管理成员或者联系人员为同一人；</w:t>
      </w:r>
      <w:r>
        <w:rPr>
          <w:rFonts w:hint="eastAsia" w:ascii="仿宋" w:hAnsi="仿宋" w:eastAsia="仿宋" w:cs="仿宋"/>
          <w:color w:val="000000"/>
          <w:szCs w:val="21"/>
          <w:highlight w:val="none"/>
          <w:lang w:val="zh-CN"/>
        </w:rPr>
      </w:r>
      <w:r/>
    </w:p>
    <w:p>
      <w:pPr>
        <w:pStyle w:val="739"/>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（7）不同供应商的投标文件异常一致或者投标报价呈规律性差异；</w:t>
      </w:r>
      <w:r>
        <w:rPr>
          <w:rFonts w:hint="eastAsia" w:ascii="仿宋" w:hAnsi="仿宋" w:eastAsia="仿宋" w:cs="仿宋"/>
          <w:color w:val="000000"/>
          <w:szCs w:val="21"/>
          <w:highlight w:val="none"/>
          <w:lang w:val="zh-CN"/>
        </w:rPr>
      </w:r>
      <w:r/>
    </w:p>
    <w:p>
      <w:pPr>
        <w:pStyle w:val="739"/>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（8）不同供应商的投标文件相互混装；</w:t>
      </w:r>
      <w:r>
        <w:rPr>
          <w:rFonts w:hint="eastAsia" w:ascii="仿宋" w:hAnsi="仿宋" w:eastAsia="仿宋" w:cs="仿宋"/>
          <w:color w:val="000000"/>
          <w:szCs w:val="21"/>
          <w:highlight w:val="none"/>
          <w:lang w:val="zh-CN"/>
        </w:rPr>
      </w:r>
      <w:r/>
    </w:p>
    <w:p>
      <w:pPr>
        <w:pStyle w:val="739"/>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（9）不同供应商的法定代表人或委托代理人有夫妻、直系血亲关系的；</w:t>
      </w:r>
      <w:r>
        <w:rPr>
          <w:rFonts w:hint="eastAsia" w:ascii="仿宋" w:hAnsi="仿宋" w:eastAsia="仿宋" w:cs="仿宋"/>
          <w:color w:val="000000"/>
          <w:szCs w:val="21"/>
          <w:highlight w:val="none"/>
          <w:lang w:val="zh-CN"/>
        </w:rPr>
      </w:r>
      <w:r/>
    </w:p>
    <w:p>
      <w:pPr>
        <w:pStyle w:val="739"/>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rPr>
        <w:t xml:space="preserve">10</w:t>
      </w:r>
      <w:r>
        <w:rPr>
          <w:rFonts w:hint="eastAsia" w:ascii="仿宋" w:hAnsi="仿宋" w:eastAsia="仿宋" w:cs="仿宋"/>
          <w:color w:val="000000"/>
          <w:szCs w:val="21"/>
          <w:highlight w:val="none"/>
          <w:lang w:val="zh-CN"/>
        </w:rPr>
        <w:t xml:space="preserve">）不同供应商的负责人为同一人或者存在控股、管理关系的；</w:t>
      </w:r>
      <w:r>
        <w:rPr>
          <w:rFonts w:hint="eastAsia" w:ascii="仿宋" w:hAnsi="仿宋" w:eastAsia="仿宋" w:cs="仿宋"/>
          <w:color w:val="000000"/>
          <w:szCs w:val="21"/>
          <w:highlight w:val="none"/>
          <w:lang w:val="zh-CN"/>
        </w:rPr>
      </w:r>
      <w:r/>
    </w:p>
    <w:p>
      <w:pPr>
        <w:pStyle w:val="739"/>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w:t>
      </w: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lang w:val="zh-CN"/>
        </w:rPr>
        <w:t xml:space="preserve">）不同供应商的委托代理人（或法定代表人、项目经理、项目总监、项目负责人等）在招标文件发布日上月至投标截止日当月在同一单位缴纳社会保险的；</w:t>
      </w:r>
      <w:r>
        <w:rPr>
          <w:rFonts w:hint="eastAsia" w:ascii="仿宋" w:hAnsi="仿宋" w:eastAsia="仿宋" w:cs="仿宋"/>
          <w:color w:val="000000"/>
          <w:szCs w:val="21"/>
          <w:highlight w:val="none"/>
          <w:lang w:val="zh-CN"/>
        </w:rPr>
      </w:r>
      <w:r/>
    </w:p>
    <w:p>
      <w:pPr>
        <w:pStyle w:val="739"/>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w:t>
      </w: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lang w:val="zh-CN"/>
        </w:rPr>
        <w:t xml:space="preserve">）属于投标邀请中拒绝参加本次采购活动供应商的；</w:t>
      </w:r>
      <w:r>
        <w:rPr>
          <w:rFonts w:hint="eastAsia" w:ascii="仿宋" w:hAnsi="仿宋" w:eastAsia="仿宋" w:cs="仿宋"/>
          <w:color w:val="000000"/>
          <w:szCs w:val="21"/>
          <w:highlight w:val="none"/>
          <w:lang w:val="zh-CN"/>
        </w:rPr>
      </w:r>
      <w:r/>
    </w:p>
    <w:p>
      <w:pPr>
        <w:pStyle w:val="739"/>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w:t>
      </w: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lang w:val="zh-CN"/>
        </w:rPr>
        <w:t xml:space="preserve">）投标文件含有采购人不能接受的附加条件的；</w:t>
      </w:r>
      <w:r>
        <w:rPr>
          <w:rFonts w:hint="eastAsia" w:ascii="仿宋" w:hAnsi="仿宋" w:eastAsia="仿宋" w:cs="仿宋"/>
          <w:color w:val="000000"/>
          <w:szCs w:val="21"/>
          <w:highlight w:val="none"/>
          <w:lang w:val="zh-CN"/>
        </w:rPr>
      </w:r>
      <w:r/>
    </w:p>
    <w:p>
      <w:pPr>
        <w:pStyle w:val="739"/>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（14）评标委员会启动异常低价投标审查程序后，投标人不能提供书面说明、证明材料，或者提供的书面说明、证明材料不能证明其报价合理性的；</w:t>
      </w:r>
      <w:r>
        <w:rPr>
          <w:rFonts w:hint="eastAsia" w:ascii="仿宋" w:hAnsi="仿宋" w:eastAsia="仿宋" w:cs="仿宋"/>
          <w:color w:val="000000"/>
          <w:szCs w:val="21"/>
          <w:highlight w:val="none"/>
          <w:lang w:val="zh-CN"/>
        </w:rPr>
      </w:r>
      <w:r/>
    </w:p>
    <w:p>
      <w:pPr>
        <w:pStyle w:val="739"/>
        <w:ind w:firstLine="420"/>
        <w:widowControl/>
        <w:rPr>
          <w:rFonts w:hint="eastAsia" w:ascii="仿宋" w:hAnsi="仿宋" w:eastAsia="仿宋" w:cs="仿宋"/>
          <w:bCs/>
          <w:color w:val="000000"/>
          <w:szCs w:val="21"/>
          <w:highlight w:val="none"/>
          <w:lang w:val="zh-CN"/>
        </w:rPr>
        <w:outlineLvl w:val="9"/>
      </w:pP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en-US" w:eastAsia="zh-CN"/>
        </w:rPr>
        <w:t xml:space="preserve">15</w:t>
      </w:r>
      <w:r>
        <w:rPr>
          <w:rFonts w:hint="eastAsia" w:ascii="仿宋" w:hAnsi="仿宋" w:eastAsia="仿宋" w:cs="仿宋"/>
          <w:color w:val="000000"/>
          <w:szCs w:val="21"/>
          <w:highlight w:val="none"/>
          <w:lang w:val="zh-CN"/>
        </w:rPr>
        <w:t xml:space="preserve">）</w:t>
      </w:r>
      <w:r>
        <w:rPr>
          <w:rFonts w:hint="eastAsia" w:ascii="仿宋" w:hAnsi="仿宋" w:eastAsia="仿宋" w:cs="仿宋"/>
          <w:bCs/>
          <w:color w:val="000000"/>
          <w:szCs w:val="21"/>
          <w:highlight w:val="none"/>
          <w:lang w:val="zh-CN"/>
        </w:rPr>
        <w:t xml:space="preserve">投标人在苏采云系统规定的时间内未成功解密电子投标文件。</w:t>
      </w:r>
      <w:r>
        <w:rPr>
          <w:rFonts w:hint="eastAsia" w:ascii="仿宋" w:hAnsi="仿宋" w:eastAsia="仿宋" w:cs="仿宋"/>
          <w:bCs/>
          <w:color w:val="000000"/>
          <w:szCs w:val="21"/>
          <w:highlight w:val="none"/>
          <w:lang w:val="zh-CN"/>
        </w:rPr>
      </w:r>
      <w:r/>
    </w:p>
    <w:p>
      <w:pPr>
        <w:pStyle w:val="739"/>
        <w:ind w:firstLine="420"/>
        <w:widowControl/>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lang w:val="zh-CN"/>
        </w:rPr>
        <w:t xml:space="preserve">（</w:t>
      </w:r>
      <w:r>
        <w:rPr>
          <w:rFonts w:hint="eastAsia" w:ascii="仿宋" w:hAnsi="仿宋" w:eastAsia="仿宋" w:cs="仿宋"/>
          <w:bCs/>
          <w:color w:val="000000"/>
          <w:szCs w:val="21"/>
          <w:highlight w:val="none"/>
          <w:lang w:val="en-US" w:eastAsia="zh-CN"/>
        </w:rPr>
        <w:t xml:space="preserve">16</w:t>
      </w:r>
      <w:r>
        <w:rPr>
          <w:rFonts w:hint="eastAsia" w:ascii="仿宋" w:hAnsi="仿宋" w:eastAsia="仿宋" w:cs="仿宋"/>
          <w:bCs/>
          <w:color w:val="000000"/>
          <w:szCs w:val="21"/>
          <w:highlight w:val="none"/>
          <w:lang w:val="zh-CN"/>
        </w:rPr>
        <w:t xml:space="preserve">）投标人未按照招标文件要求上传电子投标文件。</w:t>
      </w:r>
      <w:r>
        <w:rPr>
          <w:rFonts w:hint="eastAsia" w:ascii="仿宋" w:hAnsi="仿宋" w:eastAsia="仿宋" w:cs="仿宋"/>
          <w:bCs/>
          <w:color w:val="000000"/>
          <w:szCs w:val="21"/>
          <w:highlight w:val="none"/>
          <w:lang w:val="zh-CN"/>
        </w:rPr>
      </w:r>
      <w:r/>
    </w:p>
    <w:p>
      <w:pPr>
        <w:pStyle w:val="739"/>
        <w:ind w:firstLine="420"/>
        <w:widowControl/>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lang w:val="zh-CN"/>
        </w:rPr>
        <w:t xml:space="preserve">（</w:t>
      </w:r>
      <w:r>
        <w:rPr>
          <w:rFonts w:hint="eastAsia" w:ascii="仿宋" w:hAnsi="仿宋" w:eastAsia="仿宋" w:cs="仿宋"/>
          <w:bCs/>
          <w:color w:val="000000"/>
          <w:szCs w:val="21"/>
          <w:highlight w:val="none"/>
          <w:lang w:val="en-US" w:eastAsia="zh-CN"/>
        </w:rPr>
        <w:t xml:space="preserve">17</w:t>
      </w:r>
      <w:r>
        <w:rPr>
          <w:rFonts w:hint="eastAsia" w:ascii="仿宋" w:hAnsi="仿宋" w:eastAsia="仿宋" w:cs="仿宋"/>
          <w:bCs/>
          <w:color w:val="000000"/>
          <w:szCs w:val="21"/>
          <w:highlight w:val="none"/>
          <w:lang w:val="zh-CN"/>
        </w:rPr>
        <w:t xml:space="preserve">）同一投标人提交两个（含两个）以上不同的投标报价。</w:t>
      </w:r>
      <w:r>
        <w:rPr>
          <w:rFonts w:hint="eastAsia" w:ascii="仿宋" w:hAnsi="仿宋" w:eastAsia="仿宋" w:cs="仿宋"/>
          <w:bCs/>
          <w:color w:val="000000"/>
          <w:szCs w:val="21"/>
          <w:highlight w:val="none"/>
          <w:lang w:val="zh-CN"/>
        </w:rPr>
      </w:r>
      <w:r/>
    </w:p>
    <w:p>
      <w:pPr>
        <w:pStyle w:val="739"/>
        <w:ind w:firstLine="420"/>
        <w:widowControl/>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lang w:val="zh-CN"/>
        </w:rPr>
        <w:t xml:space="preserve">（</w:t>
      </w:r>
      <w:r>
        <w:rPr>
          <w:rFonts w:hint="eastAsia" w:ascii="仿宋" w:hAnsi="仿宋" w:eastAsia="仿宋" w:cs="仿宋"/>
          <w:bCs/>
          <w:color w:val="000000"/>
          <w:szCs w:val="21"/>
          <w:highlight w:val="none"/>
          <w:lang w:val="en-US" w:eastAsia="zh-CN"/>
        </w:rPr>
        <w:t xml:space="preserve">18</w:t>
      </w:r>
      <w:r>
        <w:rPr>
          <w:rFonts w:hint="eastAsia" w:ascii="仿宋" w:hAnsi="仿宋" w:eastAsia="仿宋" w:cs="仿宋"/>
          <w:bCs/>
          <w:color w:val="000000"/>
          <w:szCs w:val="21"/>
          <w:highlight w:val="none"/>
          <w:lang w:val="zh-CN"/>
        </w:rPr>
        <w:t xml:space="preserve">）采购产品被财政部、国家发改委、生态环境部等列入“节能产品品目清单”强制采购范围，而投标人提供的产品不在强制采购范围内。</w:t>
      </w:r>
      <w:r>
        <w:rPr>
          <w:rFonts w:hint="eastAsia" w:ascii="仿宋" w:hAnsi="仿宋" w:eastAsia="仿宋" w:cs="仿宋"/>
          <w:bCs/>
          <w:color w:val="000000"/>
          <w:szCs w:val="21"/>
          <w:highlight w:val="none"/>
          <w:lang w:val="zh-CN"/>
        </w:rPr>
      </w:r>
      <w:r/>
    </w:p>
    <w:p>
      <w:pPr>
        <w:pStyle w:val="739"/>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未通过资格审查或符合性审查的投标人，</w:t>
      </w:r>
      <w:r>
        <w:rPr>
          <w:rFonts w:hint="eastAsia" w:ascii="仿宋" w:hAnsi="仿宋" w:eastAsia="仿宋" w:cs="仿宋"/>
          <w:color w:val="000000"/>
          <w:szCs w:val="21"/>
          <w:highlight w:val="none"/>
        </w:rPr>
        <w:t xml:space="preserve">代理机构</w:t>
      </w:r>
      <w:r>
        <w:rPr>
          <w:rFonts w:hint="eastAsia" w:ascii="仿宋" w:hAnsi="仿宋" w:eastAsia="仿宋" w:cs="仿宋"/>
          <w:color w:val="000000"/>
          <w:szCs w:val="21"/>
          <w:highlight w:val="none"/>
          <w:lang w:val="zh-CN"/>
        </w:rPr>
        <w:t xml:space="preserve">将通过苏采云系统告知其具体原因，评标结束后不再接受有关询问。</w:t>
      </w:r>
      <w:r>
        <w:rPr>
          <w:rFonts w:hint="eastAsia" w:ascii="仿宋" w:hAnsi="仿宋" w:eastAsia="仿宋" w:cs="仿宋"/>
          <w:color w:val="000000"/>
          <w:szCs w:val="21"/>
          <w:highlight w:val="none"/>
          <w:lang w:val="zh-CN"/>
        </w:rPr>
      </w:r>
      <w:r/>
    </w:p>
    <w:p>
      <w:pPr>
        <w:pStyle w:val="739"/>
        <w:ind w:firstLine="422"/>
        <w:rPr>
          <w:rFonts w:hint="eastAsia" w:ascii="仿宋" w:hAnsi="仿宋" w:eastAsia="仿宋" w:cs="仿宋"/>
          <w:color w:val="000000"/>
          <w:szCs w:val="21"/>
          <w:highlight w:val="none"/>
        </w:rPr>
        <w:outlineLvl w:val="9"/>
      </w:pPr>
      <w:r>
        <w:rPr>
          <w:rFonts w:hint="eastAsia" w:ascii="仿宋" w:hAnsi="仿宋" w:eastAsia="仿宋" w:cs="仿宋"/>
          <w:b/>
          <w:bCs/>
          <w:color w:val="000000"/>
          <w:szCs w:val="21"/>
          <w:highlight w:val="none"/>
          <w:lang w:val="zh-CN"/>
        </w:rPr>
        <w:t xml:space="preserve">21.2.</w:t>
      </w:r>
      <w:r>
        <w:rPr>
          <w:rFonts w:hint="eastAsia" w:ascii="仿宋" w:hAnsi="仿宋" w:eastAsia="仿宋" w:cs="仿宋"/>
          <w:b/>
          <w:bCs/>
          <w:color w:val="000000"/>
          <w:szCs w:val="21"/>
          <w:highlight w:val="none"/>
        </w:rPr>
        <w:t xml:space="preserve">2.5 异常低价审查</w:t>
      </w:r>
      <w:r>
        <w:rPr>
          <w:rFonts w:hint="eastAsia" w:ascii="仿宋" w:hAnsi="仿宋" w:eastAsia="仿宋" w:cs="仿宋"/>
          <w:color w:val="000000"/>
          <w:szCs w:val="21"/>
          <w:highlight w:val="none"/>
        </w:rPr>
      </w:r>
      <w:r/>
    </w:p>
    <w:p>
      <w:pPr>
        <w:pStyle w:val="739"/>
        <w:ind w:firstLine="420"/>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t xml:space="preserve">22.2.2.</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.1 评标过程中出现下列情形之一的，评标委员会应当启动异常低价投标审查程序：</w:t>
      </w:r>
      <w:r>
        <w:rPr>
          <w:rFonts w:hint="eastAsia" w:ascii="仿宋" w:hAnsi="仿宋" w:eastAsia="仿宋" w:cs="仿宋"/>
          <w:color w:val="000000"/>
          <w:szCs w:val="21"/>
          <w:highlight w:val="none"/>
        </w:rPr>
      </w:r>
      <w:r/>
    </w:p>
    <w:p>
      <w:pPr>
        <w:pStyle w:val="739"/>
        <w:ind w:firstLine="420"/>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t xml:space="preserve">（1）投标报价低于全部通过符合性审查投标人投标报价平均值</w:t>
      </w:r>
      <w:r>
        <w:rPr>
          <w:rFonts w:hint="eastAsia" w:ascii="仿宋" w:hAnsi="仿宋" w:eastAsia="仿宋" w:cs="仿宋"/>
          <w:color w:val="000000"/>
          <w:szCs w:val="21"/>
          <w:highlight w:val="none"/>
          <w:lang w:val="en-US" w:eastAsia="zh-CN"/>
        </w:rPr>
        <w:t xml:space="preserve">65</w:t>
      </w:r>
      <w:r>
        <w:rPr>
          <w:rFonts w:hint="eastAsia" w:ascii="仿宋" w:hAnsi="仿宋" w:eastAsia="仿宋" w:cs="仿宋"/>
          <w:color w:val="000000"/>
          <w:szCs w:val="21"/>
          <w:highlight w:val="none"/>
        </w:rPr>
        <w:t xml:space="preserve">%的，即投标报价&lt;全部通过符合性审查投标人投标报价平均值×</w:t>
      </w:r>
      <w:r>
        <w:rPr>
          <w:rFonts w:hint="eastAsia" w:ascii="仿宋" w:hAnsi="仿宋" w:eastAsia="仿宋" w:cs="仿宋"/>
          <w:color w:val="000000"/>
          <w:szCs w:val="21"/>
          <w:highlight w:val="none"/>
          <w:lang w:val="en-US" w:eastAsia="zh-CN"/>
        </w:rPr>
        <w:t xml:space="preserve">65</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739"/>
        <w:ind w:firstLine="420"/>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t xml:space="preserve">（2）投标报价低于通过符合性审查的次低报价投标人投标报价</w:t>
      </w:r>
      <w:r>
        <w:rPr>
          <w:rFonts w:hint="eastAsia" w:ascii="仿宋" w:hAnsi="仿宋" w:eastAsia="仿宋" w:cs="仿宋"/>
          <w:color w:val="000000"/>
          <w:szCs w:val="21"/>
          <w:highlight w:val="none"/>
          <w:lang w:val="en-US" w:eastAsia="zh-CN"/>
        </w:rPr>
        <w:t xml:space="preserve">65</w:t>
      </w:r>
      <w:r>
        <w:rPr>
          <w:rFonts w:hint="eastAsia" w:ascii="仿宋" w:hAnsi="仿宋" w:eastAsia="仿宋" w:cs="仿宋"/>
          <w:color w:val="000000"/>
          <w:szCs w:val="21"/>
          <w:highlight w:val="none"/>
        </w:rPr>
        <w:t xml:space="preserve">%的，即投标报价&lt;通过符合性审查的次低报价投标人投标报价×</w:t>
      </w:r>
      <w:r>
        <w:rPr>
          <w:rFonts w:hint="eastAsia" w:ascii="仿宋" w:hAnsi="仿宋" w:eastAsia="仿宋" w:cs="仿宋"/>
          <w:color w:val="000000"/>
          <w:szCs w:val="21"/>
          <w:highlight w:val="none"/>
          <w:lang w:val="en-US" w:eastAsia="zh-CN"/>
        </w:rPr>
        <w:t xml:space="preserve">65</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739"/>
        <w:ind w:firstLine="420"/>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t xml:space="preserve">（3）投标报价低于采购项目最高限价</w:t>
      </w:r>
      <w:r>
        <w:rPr>
          <w:rFonts w:hint="eastAsia" w:ascii="仿宋" w:hAnsi="仿宋" w:eastAsia="仿宋" w:cs="仿宋"/>
          <w:color w:val="000000"/>
          <w:szCs w:val="21"/>
          <w:highlight w:val="none"/>
          <w:lang w:val="en-US" w:eastAsia="zh-CN"/>
        </w:rPr>
        <w:t xml:space="preserve">65</w:t>
      </w:r>
      <w:r>
        <w:rPr>
          <w:rFonts w:hint="eastAsia" w:ascii="仿宋" w:hAnsi="仿宋" w:eastAsia="仿宋" w:cs="仿宋"/>
          <w:color w:val="000000"/>
          <w:szCs w:val="21"/>
          <w:highlight w:val="none"/>
        </w:rPr>
        <w:t xml:space="preserve">%的，即投标报价&lt;采购项目最高限价×</w:t>
      </w:r>
      <w:r>
        <w:rPr>
          <w:rFonts w:hint="eastAsia" w:ascii="仿宋" w:hAnsi="仿宋" w:eastAsia="仿宋" w:cs="仿宋"/>
          <w:color w:val="000000"/>
          <w:szCs w:val="21"/>
          <w:highlight w:val="none"/>
          <w:lang w:val="en-US" w:eastAsia="zh-CN"/>
        </w:rPr>
        <w:t xml:space="preserve">65</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739"/>
        <w:ind w:firstLine="420"/>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t xml:space="preserve">（4）评标委员会基于专业判断，认为投标人报价过低，有可能影响产品质量或者不能诚信履约的其他情形。</w:t>
      </w:r>
      <w:r>
        <w:rPr>
          <w:rFonts w:hint="eastAsia" w:ascii="仿宋" w:hAnsi="仿宋" w:eastAsia="仿宋" w:cs="仿宋"/>
          <w:color w:val="000000"/>
          <w:szCs w:val="21"/>
          <w:highlight w:val="none"/>
        </w:rPr>
      </w:r>
      <w:r/>
    </w:p>
    <w:p>
      <w:pPr>
        <w:pStyle w:val="739"/>
        <w:ind w:firstLine="420"/>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t xml:space="preserve">22.2.2.</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仿宋" w:hAnsi="仿宋" w:eastAsia="仿宋" w:cs="仿宋"/>
          <w:color w:val="000000"/>
          <w:szCs w:val="21"/>
          <w:highlight w:val="none"/>
        </w:rPr>
      </w:r>
      <w:r/>
    </w:p>
    <w:p>
      <w:pPr>
        <w:pStyle w:val="739"/>
        <w:ind w:firstLine="420"/>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ascii="仿宋" w:hAnsi="仿宋" w:eastAsia="仿宋" w:cs="仿宋"/>
          <w:color w:val="000000"/>
          <w:szCs w:val="21"/>
          <w:highlight w:val="none"/>
        </w:rPr>
      </w:r>
      <w:r/>
    </w:p>
    <w:p>
      <w:pPr>
        <w:pStyle w:val="739"/>
        <w:ind w:firstLine="422"/>
        <w:rPr>
          <w:rFonts w:hint="eastAsia" w:ascii="仿宋" w:hAnsi="仿宋" w:eastAsia="仿宋" w:cs="仿宋"/>
          <w:b/>
          <w:color w:val="000000"/>
          <w:szCs w:val="21"/>
          <w:highlight w:val="none"/>
          <w:lang w:val="zh-CN"/>
        </w:rPr>
        <w:outlineLvl w:val="9"/>
      </w:pPr>
      <w:r>
        <w:rPr>
          <w:rFonts w:hint="eastAsia" w:ascii="仿宋" w:hAnsi="仿宋" w:eastAsia="仿宋" w:cs="仿宋"/>
          <w:b/>
          <w:color w:val="000000"/>
          <w:szCs w:val="21"/>
          <w:highlight w:val="none"/>
          <w:lang w:val="zh-CN"/>
        </w:rPr>
        <w:t xml:space="preserve">21.2.</w:t>
      </w:r>
      <w:r>
        <w:rPr>
          <w:rFonts w:hint="eastAsia" w:ascii="仿宋" w:hAnsi="仿宋" w:eastAsia="仿宋" w:cs="仿宋"/>
          <w:b/>
          <w:color w:val="000000"/>
          <w:szCs w:val="21"/>
          <w:highlight w:val="none"/>
          <w:lang w:val="en-US" w:eastAsia="zh-CN"/>
        </w:rPr>
        <w:t xml:space="preserve">2.5 </w:t>
      </w:r>
      <w:r>
        <w:rPr>
          <w:rFonts w:hint="eastAsia" w:ascii="仿宋" w:hAnsi="仿宋" w:eastAsia="仿宋" w:cs="仿宋"/>
          <w:b/>
          <w:color w:val="000000"/>
          <w:szCs w:val="21"/>
          <w:highlight w:val="none"/>
          <w:lang w:val="zh-CN"/>
        </w:rPr>
        <w:t xml:space="preserve">废标</w:t>
      </w:r>
      <w:r>
        <w:rPr>
          <w:rFonts w:hint="eastAsia" w:ascii="仿宋" w:hAnsi="仿宋" w:eastAsia="仿宋" w:cs="仿宋"/>
          <w:b/>
          <w:color w:val="000000"/>
          <w:szCs w:val="21"/>
          <w:highlight w:val="none"/>
          <w:lang w:val="zh-CN"/>
        </w:rPr>
      </w:r>
      <w:r/>
    </w:p>
    <w:p>
      <w:pPr>
        <w:pStyle w:val="739"/>
        <w:ind w:firstLine="420"/>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rPr>
        <w:t xml:space="preserve">21.2.</w:t>
      </w:r>
      <w:r>
        <w:rPr>
          <w:rFonts w:hint="eastAsia" w:ascii="仿宋" w:hAnsi="仿宋" w:eastAsia="仿宋" w:cs="仿宋"/>
          <w:bCs/>
          <w:color w:val="000000"/>
          <w:szCs w:val="21"/>
          <w:highlight w:val="none"/>
          <w:lang w:val="en-US" w:eastAsia="zh-CN"/>
        </w:rPr>
        <w:t xml:space="preserve">2.5.</w:t>
      </w:r>
      <w:r>
        <w:rPr>
          <w:rFonts w:hint="eastAsia" w:ascii="仿宋" w:hAnsi="仿宋" w:eastAsia="仿宋" w:cs="仿宋"/>
          <w:bCs/>
          <w:color w:val="000000"/>
          <w:szCs w:val="21"/>
          <w:highlight w:val="none"/>
          <w:lang w:val="zh-CN"/>
        </w:rPr>
        <w:t xml:space="preserve">1 符合资格条件的供应商或者对招标文件作实质响应的供应商不足三家。</w:t>
      </w:r>
      <w:r>
        <w:rPr>
          <w:rFonts w:hint="eastAsia" w:ascii="仿宋" w:hAnsi="仿宋" w:eastAsia="仿宋" w:cs="仿宋"/>
          <w:bCs/>
          <w:color w:val="000000"/>
          <w:szCs w:val="21"/>
          <w:highlight w:val="none"/>
          <w:lang w:val="zh-CN"/>
        </w:rPr>
      </w:r>
      <w:r/>
    </w:p>
    <w:p>
      <w:pPr>
        <w:pStyle w:val="739"/>
        <w:ind w:firstLine="420"/>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rPr>
        <w:t xml:space="preserve">21.2.</w:t>
      </w:r>
      <w:r>
        <w:rPr>
          <w:rFonts w:hint="eastAsia" w:ascii="仿宋" w:hAnsi="仿宋" w:eastAsia="仿宋" w:cs="仿宋"/>
          <w:bCs/>
          <w:color w:val="000000"/>
          <w:szCs w:val="21"/>
          <w:highlight w:val="none"/>
          <w:lang w:val="en-US" w:eastAsia="zh-CN"/>
        </w:rPr>
        <w:t xml:space="preserve">2.5.</w:t>
      </w:r>
      <w:r>
        <w:rPr>
          <w:rFonts w:hint="eastAsia" w:ascii="仿宋" w:hAnsi="仿宋" w:eastAsia="仿宋" w:cs="仿宋"/>
          <w:bCs/>
          <w:color w:val="000000"/>
          <w:szCs w:val="21"/>
          <w:highlight w:val="none"/>
          <w:lang w:val="zh-CN"/>
        </w:rPr>
        <w:t xml:space="preserve">2 出现影响采购公正的违法、违规行为。</w:t>
      </w:r>
      <w:r>
        <w:rPr>
          <w:rFonts w:hint="eastAsia" w:ascii="仿宋" w:hAnsi="仿宋" w:eastAsia="仿宋" w:cs="仿宋"/>
          <w:bCs/>
          <w:color w:val="000000"/>
          <w:szCs w:val="21"/>
          <w:highlight w:val="none"/>
          <w:lang w:val="zh-CN"/>
        </w:rPr>
      </w:r>
      <w:r/>
    </w:p>
    <w:p>
      <w:pPr>
        <w:pStyle w:val="739"/>
        <w:ind w:firstLine="420"/>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rPr>
        <w:t xml:space="preserve">21.2.</w:t>
      </w:r>
      <w:r>
        <w:rPr>
          <w:rFonts w:hint="eastAsia" w:ascii="仿宋" w:hAnsi="仿宋" w:eastAsia="仿宋" w:cs="仿宋"/>
          <w:bCs/>
          <w:color w:val="000000"/>
          <w:szCs w:val="21"/>
          <w:highlight w:val="none"/>
          <w:lang w:val="en-US" w:eastAsia="zh-CN"/>
        </w:rPr>
        <w:t xml:space="preserve">2.5.</w:t>
      </w:r>
      <w:r>
        <w:rPr>
          <w:rFonts w:hint="eastAsia" w:ascii="仿宋" w:hAnsi="仿宋" w:eastAsia="仿宋" w:cs="仿宋"/>
          <w:bCs/>
          <w:color w:val="000000"/>
          <w:szCs w:val="21"/>
          <w:highlight w:val="none"/>
          <w:lang w:val="zh-CN"/>
        </w:rPr>
        <w:t xml:space="preserve">3 因重大变故采购任务取消。</w:t>
      </w:r>
      <w:r>
        <w:rPr>
          <w:rFonts w:hint="eastAsia" w:ascii="仿宋" w:hAnsi="仿宋" w:eastAsia="仿宋" w:cs="仿宋"/>
          <w:bCs/>
          <w:color w:val="000000"/>
          <w:szCs w:val="21"/>
          <w:highlight w:val="none"/>
          <w:lang w:val="zh-CN"/>
        </w:rPr>
      </w:r>
      <w:r/>
    </w:p>
    <w:p>
      <w:pPr>
        <w:pStyle w:val="739"/>
        <w:ind w:firstLine="420"/>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rPr>
        <w:t xml:space="preserve">21.2.</w:t>
      </w:r>
      <w:r>
        <w:rPr>
          <w:rFonts w:hint="eastAsia" w:ascii="仿宋" w:hAnsi="仿宋" w:eastAsia="仿宋" w:cs="仿宋"/>
          <w:bCs/>
          <w:color w:val="000000"/>
          <w:szCs w:val="21"/>
          <w:highlight w:val="none"/>
          <w:lang w:val="en-US" w:eastAsia="zh-CN"/>
        </w:rPr>
        <w:t xml:space="preserve">2.5.</w:t>
      </w:r>
      <w:r>
        <w:rPr>
          <w:rFonts w:hint="eastAsia" w:ascii="仿宋" w:hAnsi="仿宋" w:eastAsia="仿宋" w:cs="仿宋"/>
          <w:bCs/>
          <w:color w:val="000000"/>
          <w:szCs w:val="21"/>
          <w:highlight w:val="none"/>
          <w:lang w:val="zh-CN"/>
        </w:rPr>
        <w:t xml:space="preserve">4 评委会认定招标文件存在歧义、重大缺陷导致评审工作无法进行。</w:t>
      </w:r>
      <w:r>
        <w:rPr>
          <w:rFonts w:hint="eastAsia" w:ascii="仿宋" w:hAnsi="仿宋" w:eastAsia="仿宋" w:cs="仿宋"/>
          <w:bCs/>
          <w:color w:val="000000"/>
          <w:szCs w:val="21"/>
          <w:highlight w:val="none"/>
          <w:lang w:val="zh-CN"/>
        </w:rPr>
      </w:r>
      <w:r/>
    </w:p>
    <w:p>
      <w:pPr>
        <w:pStyle w:val="739"/>
        <w:ind w:firstLine="420"/>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rPr>
        <w:t xml:space="preserve">21.2.</w:t>
      </w:r>
      <w:r>
        <w:rPr>
          <w:rFonts w:hint="eastAsia" w:ascii="仿宋" w:hAnsi="仿宋" w:eastAsia="仿宋" w:cs="仿宋"/>
          <w:bCs/>
          <w:color w:val="000000"/>
          <w:szCs w:val="21"/>
          <w:highlight w:val="none"/>
          <w:lang w:val="en-US" w:eastAsia="zh-CN"/>
        </w:rPr>
        <w:t xml:space="preserve">2.5.</w:t>
      </w:r>
      <w:r>
        <w:rPr>
          <w:rFonts w:hint="eastAsia" w:ascii="仿宋" w:hAnsi="仿宋" w:eastAsia="仿宋" w:cs="仿宋"/>
          <w:bCs/>
          <w:color w:val="000000"/>
          <w:szCs w:val="21"/>
          <w:highlight w:val="none"/>
          <w:lang w:val="zh-CN"/>
        </w:rPr>
        <w:t xml:space="preserve">5</w:t>
      </w:r>
      <w:r>
        <w:rPr>
          <w:rFonts w:hint="eastAsia" w:ascii="仿宋" w:hAnsi="仿宋" w:eastAsia="仿宋" w:cs="仿宋"/>
          <w:bCs/>
          <w:color w:val="000000"/>
          <w:szCs w:val="21"/>
          <w:highlight w:val="none"/>
        </w:rPr>
        <w:t xml:space="preserve"> </w:t>
      </w:r>
      <w:r>
        <w:rPr>
          <w:rFonts w:hint="eastAsia" w:ascii="仿宋" w:hAnsi="仿宋" w:eastAsia="仿宋" w:cs="仿宋"/>
          <w:bCs/>
          <w:color w:val="000000"/>
          <w:szCs w:val="21"/>
          <w:highlight w:val="none"/>
          <w:lang w:val="zh-CN"/>
        </w:rPr>
        <w:t xml:space="preserve">预留份额的采购项目或采购包，通过发布公告方式邀请供应商后，符合资格条件的中小企业数量不足3家的。</w:t>
      </w:r>
      <w:r>
        <w:rPr>
          <w:rFonts w:hint="eastAsia" w:ascii="仿宋" w:hAnsi="仿宋" w:eastAsia="仿宋" w:cs="仿宋"/>
          <w:bCs/>
          <w:color w:val="000000"/>
          <w:szCs w:val="21"/>
          <w:highlight w:val="none"/>
          <w:lang w:val="zh-CN"/>
        </w:rPr>
      </w:r>
      <w:r/>
    </w:p>
    <w:p>
      <w:pPr>
        <w:pStyle w:val="739"/>
        <w:ind w:firstLine="420"/>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rPr>
        <w:t xml:space="preserve">21.2.</w:t>
      </w:r>
      <w:r>
        <w:rPr>
          <w:rFonts w:hint="eastAsia" w:ascii="仿宋" w:hAnsi="仿宋" w:eastAsia="仿宋" w:cs="仿宋"/>
          <w:bCs/>
          <w:color w:val="000000"/>
          <w:szCs w:val="21"/>
          <w:highlight w:val="none"/>
          <w:lang w:val="en-US" w:eastAsia="zh-CN"/>
        </w:rPr>
        <w:t xml:space="preserve">2.5.</w:t>
      </w:r>
      <w:r>
        <w:rPr>
          <w:rFonts w:hint="eastAsia" w:ascii="仿宋" w:hAnsi="仿宋" w:eastAsia="仿宋" w:cs="仿宋"/>
          <w:bCs/>
          <w:color w:val="000000"/>
          <w:szCs w:val="21"/>
          <w:highlight w:val="none"/>
        </w:rPr>
        <w:t xml:space="preserve">6 </w:t>
      </w:r>
      <w:r>
        <w:rPr>
          <w:rFonts w:hint="eastAsia" w:ascii="仿宋" w:hAnsi="仿宋" w:eastAsia="仿宋" w:cs="仿宋"/>
          <w:bCs/>
          <w:color w:val="000000"/>
          <w:szCs w:val="21"/>
          <w:highlight w:val="none"/>
          <w:lang w:val="zh-CN"/>
        </w:rPr>
        <w:t xml:space="preserve">因苏采云系统故障造成开标不成功。</w:t>
      </w:r>
      <w:r>
        <w:rPr>
          <w:rFonts w:hint="eastAsia" w:ascii="仿宋" w:hAnsi="仿宋" w:eastAsia="仿宋" w:cs="仿宋"/>
          <w:bCs/>
          <w:color w:val="000000"/>
          <w:szCs w:val="21"/>
          <w:highlight w:val="none"/>
          <w:lang w:val="zh-CN"/>
        </w:rPr>
      </w:r>
      <w:r/>
    </w:p>
    <w:p>
      <w:pPr>
        <w:pStyle w:val="739"/>
        <w:ind w:firstLine="422"/>
        <w:rPr>
          <w:rFonts w:hint="eastAsia" w:ascii="仿宋" w:hAnsi="仿宋" w:eastAsia="仿宋" w:cs="仿宋"/>
          <w:b/>
          <w:color w:val="000000"/>
          <w:szCs w:val="21"/>
          <w:highlight w:val="none"/>
          <w:lang w:val="zh-CN"/>
        </w:rPr>
        <w:outlineLvl w:val="9"/>
      </w:pPr>
      <w:r>
        <w:rPr>
          <w:rFonts w:hint="eastAsia" w:ascii="仿宋" w:hAnsi="仿宋" w:eastAsia="仿宋" w:cs="仿宋"/>
          <w:b/>
          <w:color w:val="000000"/>
          <w:szCs w:val="21"/>
          <w:highlight w:val="none"/>
          <w:lang w:val="zh-CN"/>
        </w:rPr>
        <w:t xml:space="preserve">21.2.3</w:t>
      </w:r>
      <w:r>
        <w:rPr>
          <w:rFonts w:hint="eastAsia" w:ascii="仿宋" w:hAnsi="仿宋" w:eastAsia="仿宋" w:cs="仿宋"/>
          <w:b/>
          <w:color w:val="000000"/>
          <w:szCs w:val="21"/>
          <w:highlight w:val="none"/>
        </w:rPr>
        <w:t xml:space="preserve"> </w:t>
      </w:r>
      <w:r>
        <w:rPr>
          <w:rFonts w:hint="eastAsia" w:ascii="仿宋" w:hAnsi="仿宋" w:eastAsia="仿宋" w:cs="仿宋"/>
          <w:b/>
          <w:color w:val="000000"/>
          <w:szCs w:val="21"/>
          <w:highlight w:val="none"/>
          <w:lang w:val="zh-CN"/>
        </w:rPr>
        <w:t xml:space="preserve">投标文件的进一步评审</w:t>
      </w:r>
      <w:r>
        <w:rPr>
          <w:rFonts w:hint="eastAsia" w:ascii="仿宋" w:hAnsi="仿宋" w:eastAsia="仿宋" w:cs="仿宋"/>
          <w:b/>
          <w:color w:val="000000"/>
          <w:szCs w:val="21"/>
          <w:highlight w:val="none"/>
          <w:lang w:val="zh-CN"/>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color w:val="000000"/>
          <w:szCs w:val="21"/>
          <w:highlight w:val="none"/>
          <w:lang w:val="zh-CN"/>
        </w:rPr>
        <w:t xml:space="preserve">21.2.3.1</w:t>
      </w:r>
      <w:r>
        <w:rPr>
          <w:rFonts w:hint="eastAsia" w:ascii="仿宋" w:hAnsi="仿宋" w:eastAsia="仿宋" w:cs="仿宋"/>
          <w:bCs/>
          <w:color w:val="000000"/>
          <w:szCs w:val="21"/>
          <w:highlight w:val="none"/>
        </w:rPr>
        <w:t xml:space="preserve">评标委员会将对确定为实质性响应的投标文件进行进一步评审，看其是否有计算上或累加上的算术错误，修正错误的原则如下：</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color w:val="000000"/>
          <w:szCs w:val="21"/>
          <w:highlight w:val="none"/>
          <w:lang w:val="zh-CN"/>
        </w:rPr>
        <w:t xml:space="preserve">（1）</w:t>
      </w:r>
      <w:r>
        <w:rPr>
          <w:rFonts w:hint="eastAsia" w:ascii="仿宋" w:hAnsi="仿宋" w:eastAsia="仿宋" w:cs="仿宋"/>
          <w:bCs/>
          <w:color w:val="000000"/>
          <w:szCs w:val="21"/>
          <w:highlight w:val="none"/>
        </w:rPr>
        <w:t xml:space="preserve">如果用数字表示的金额和用文字表示的金额不一致时，应以文字表示的金额为准进行修正；</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color w:val="000000"/>
          <w:szCs w:val="21"/>
          <w:highlight w:val="none"/>
          <w:lang w:val="zh-CN"/>
        </w:rPr>
        <w:t xml:space="preserve">（2）</w:t>
      </w:r>
      <w:r>
        <w:rPr>
          <w:rFonts w:hint="eastAsia" w:ascii="仿宋" w:hAnsi="仿宋" w:eastAsia="仿宋" w:cs="仿宋"/>
          <w:bCs/>
          <w:color w:val="000000"/>
          <w:szCs w:val="21"/>
          <w:highlight w:val="none"/>
        </w:rPr>
        <w:t xml:space="preserve">当单价与数量的乘积和总价不一致时，以单价为准进行修正。只有在评标委员会认为单价有明显的小数点错误时，才能以标出的总价为准，并修改单价。</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color w:val="000000"/>
          <w:szCs w:val="21"/>
          <w:highlight w:val="none"/>
        </w:rPr>
        <w:t xml:space="preserve">21.2.3.2</w:t>
      </w:r>
      <w:r>
        <w:rPr>
          <w:rFonts w:hint="eastAsia" w:ascii="仿宋" w:hAnsi="仿宋" w:eastAsia="仿宋" w:cs="仿宋"/>
          <w:bCs/>
          <w:color w:val="000000"/>
          <w:szCs w:val="21"/>
          <w:highlight w:val="none"/>
        </w:rPr>
        <w:t xml:space="preserve"> 评委会将按上述修正错误的方法调整投标文件中的投标报价，并通过苏采云系统告知投标人，调整后的价格对投标人具有约束力。如果投标人不接受修正后的价格，则其投标将被拒绝。</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color w:val="000000"/>
          <w:szCs w:val="21"/>
          <w:highlight w:val="none"/>
        </w:rPr>
        <w:t xml:space="preserve">21.2.3.3 </w:t>
      </w:r>
      <w:r>
        <w:rPr>
          <w:rFonts w:hint="eastAsia" w:ascii="仿宋" w:hAnsi="仿宋" w:eastAsia="仿宋" w:cs="仿宋"/>
          <w:bCs/>
          <w:color w:val="000000"/>
          <w:szCs w:val="21"/>
          <w:highlight w:val="none"/>
        </w:rPr>
        <w:t xml:space="preserve">评标委员会将允许修正投标文件中不构成重大偏离的、微小的、非正规的、不一致的或不规则的地方，但这些修改不能影响任何供应商相应的名次排列。</w:t>
      </w:r>
      <w:r>
        <w:rPr>
          <w:rFonts w:hint="eastAsia" w:ascii="仿宋" w:hAnsi="仿宋" w:eastAsia="仿宋" w:cs="仿宋"/>
          <w:bCs/>
          <w:color w:val="000000"/>
          <w:szCs w:val="21"/>
          <w:highlight w:val="none"/>
        </w:rPr>
      </w:r>
      <w:r/>
    </w:p>
    <w:p>
      <w:pPr>
        <w:pStyle w:val="739"/>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rPr>
          <w:rFonts w:hint="eastAsia" w:ascii="仿宋" w:hAnsi="仿宋" w:eastAsia="仿宋" w:cs="仿宋"/>
          <w:color w:val="000000"/>
          <w:szCs w:val="21"/>
          <w:highlight w:val="none"/>
          <w:lang w:val="zh-CN"/>
        </w:rPr>
      </w:r>
      <w:r/>
    </w:p>
    <w:p>
      <w:pPr>
        <w:pStyle w:val="739"/>
        <w:ind w:firstLine="420"/>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21.2.3.5 比较与评价。按照招标文件中规定的评标方法和标准，对资格性检查和符合性检查合格的投标文件进行商务和技术评估，综合比较与评价。</w:t>
      </w:r>
      <w:r>
        <w:rPr>
          <w:rFonts w:hint="eastAsia" w:ascii="仿宋" w:hAnsi="仿宋" w:eastAsia="仿宋" w:cs="仿宋"/>
          <w:color w:val="000000"/>
          <w:szCs w:val="21"/>
          <w:highlight w:val="none"/>
          <w:lang w:val="zh-CN"/>
        </w:rPr>
      </w:r>
      <w:r/>
    </w:p>
    <w:p>
      <w:pPr>
        <w:pStyle w:val="739"/>
        <w:ind w:firstLine="420"/>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rPr>
        <w:t xml:space="preserve">21.2.3.6 </w:t>
      </w:r>
      <w:r>
        <w:rPr>
          <w:rFonts w:hint="eastAsia" w:ascii="仿宋" w:hAnsi="仿宋" w:eastAsia="仿宋" w:cs="仿宋"/>
          <w:color w:val="000000"/>
          <w:szCs w:val="21"/>
          <w:highlight w:val="none"/>
          <w:lang w:val="zh-CN"/>
        </w:rPr>
        <w:t xml:space="preserve">投标人在开、评标全过程中应保持通讯畅通，及时登录苏采云系统查阅、答复相关信息，并安排专人与</w:t>
      </w:r>
      <w:r>
        <w:rPr>
          <w:rFonts w:hint="eastAsia" w:ascii="仿宋" w:hAnsi="仿宋" w:eastAsia="仿宋" w:cs="仿宋"/>
          <w:color w:val="000000"/>
          <w:szCs w:val="21"/>
          <w:highlight w:val="none"/>
        </w:rPr>
        <w:t xml:space="preserve">代理机构</w:t>
      </w:r>
      <w:r>
        <w:rPr>
          <w:rFonts w:hint="eastAsia" w:ascii="仿宋" w:hAnsi="仿宋" w:eastAsia="仿宋" w:cs="仿宋"/>
          <w:color w:val="000000"/>
          <w:szCs w:val="21"/>
          <w:highlight w:val="none"/>
          <w:lang w:val="zh-CN"/>
        </w:rPr>
        <w:t xml:space="preserve">及评委会联系。</w:t>
      </w:r>
      <w:r>
        <w:rPr>
          <w:rFonts w:hint="eastAsia" w:ascii="仿宋" w:hAnsi="仿宋" w:eastAsia="仿宋" w:cs="仿宋"/>
          <w:color w:val="000000"/>
          <w:szCs w:val="21"/>
          <w:highlight w:val="none"/>
          <w:lang w:val="zh-CN"/>
        </w:rPr>
      </w:r>
      <w:r/>
    </w:p>
    <w:p>
      <w:pPr>
        <w:pStyle w:val="739"/>
        <w:ind w:firstLine="420"/>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lang w:val="zh-CN"/>
        </w:rPr>
        <w:t xml:space="preserve">2</w:t>
      </w:r>
      <w:r>
        <w:rPr>
          <w:rFonts w:hint="eastAsia" w:ascii="仿宋" w:hAnsi="仿宋" w:eastAsia="仿宋" w:cs="仿宋"/>
          <w:bCs/>
          <w:color w:val="000000"/>
          <w:szCs w:val="21"/>
          <w:highlight w:val="none"/>
        </w:rPr>
        <w:t xml:space="preserve">1</w:t>
      </w:r>
      <w:r>
        <w:rPr>
          <w:rFonts w:hint="eastAsia" w:ascii="仿宋" w:hAnsi="仿宋" w:eastAsia="仿宋" w:cs="仿宋"/>
          <w:bCs/>
          <w:color w:val="000000"/>
          <w:szCs w:val="21"/>
          <w:highlight w:val="none"/>
          <w:lang w:val="zh-CN"/>
        </w:rPr>
        <w:t xml:space="preserve">.</w:t>
      </w:r>
      <w:r>
        <w:rPr>
          <w:rFonts w:hint="eastAsia" w:ascii="仿宋" w:hAnsi="仿宋" w:eastAsia="仿宋" w:cs="仿宋"/>
          <w:bCs/>
          <w:color w:val="000000"/>
          <w:szCs w:val="21"/>
          <w:highlight w:val="none"/>
        </w:rPr>
        <w:t xml:space="preserve">2.</w:t>
      </w:r>
      <w:r>
        <w:rPr>
          <w:rFonts w:hint="eastAsia" w:ascii="仿宋" w:hAnsi="仿宋" w:eastAsia="仿宋" w:cs="仿宋"/>
          <w:bCs/>
          <w:color w:val="000000"/>
          <w:szCs w:val="21"/>
          <w:highlight w:val="none"/>
          <w:lang w:val="zh-CN"/>
        </w:rPr>
        <w:t xml:space="preserve">3</w:t>
      </w:r>
      <w:r>
        <w:rPr>
          <w:rFonts w:hint="eastAsia" w:ascii="仿宋" w:hAnsi="仿宋" w:eastAsia="仿宋" w:cs="仿宋"/>
          <w:bCs/>
          <w:color w:val="000000"/>
          <w:szCs w:val="21"/>
          <w:highlight w:val="none"/>
        </w:rPr>
        <w:t xml:space="preserve">.7</w:t>
      </w:r>
      <w:r>
        <w:rPr>
          <w:rFonts w:hint="eastAsia" w:ascii="仿宋" w:hAnsi="仿宋" w:eastAsia="仿宋" w:cs="仿宋"/>
          <w:bCs/>
          <w:color w:val="000000"/>
          <w:szCs w:val="21"/>
          <w:highlight w:val="none"/>
          <w:lang w:val="zh-CN"/>
        </w:rPr>
        <w:t xml:space="preserve"> 如出现投标截止时间后参加投标的供应商或者对招标文件作出实质性响应的供应商不足三家的情况，按政府采购相关规定执行。</w:t>
      </w:r>
      <w:r>
        <w:rPr>
          <w:rFonts w:hint="eastAsia" w:ascii="仿宋" w:hAnsi="仿宋" w:eastAsia="仿宋" w:cs="仿宋"/>
          <w:bCs/>
          <w:color w:val="000000"/>
          <w:szCs w:val="21"/>
          <w:highlight w:val="none"/>
          <w:lang w:val="zh-CN"/>
        </w:rPr>
      </w:r>
      <w:r/>
    </w:p>
    <w:p>
      <w:pPr>
        <w:pStyle w:val="739"/>
        <w:ind w:firstLine="420"/>
        <w:rPr>
          <w:rFonts w:hint="eastAsia" w:ascii="仿宋" w:hAnsi="仿宋" w:eastAsia="仿宋" w:cs="仿宋"/>
          <w:bCs/>
          <w:color w:val="000000"/>
          <w:szCs w:val="21"/>
          <w:highlight w:val="none"/>
          <w:lang w:val="en-US" w:eastAsia="zh-CN"/>
        </w:rPr>
        <w:outlineLvl w:val="9"/>
      </w:pPr>
      <w:r>
        <w:rPr>
          <w:rFonts w:hint="eastAsia" w:ascii="仿宋" w:hAnsi="仿宋" w:eastAsia="仿宋" w:cs="仿宋"/>
          <w:bCs/>
          <w:color w:val="000000"/>
          <w:szCs w:val="21"/>
          <w:highlight w:val="none"/>
          <w:lang w:val="en-US" w:eastAsia="zh-CN"/>
        </w:rPr>
        <w:t xml:space="preserve">21.2.4 相同品牌产品投标的处理方法</w:t>
      </w:r>
      <w:r>
        <w:rPr>
          <w:rFonts w:hint="eastAsia" w:ascii="仿宋" w:hAnsi="仿宋" w:eastAsia="仿宋" w:cs="仿宋"/>
          <w:bCs/>
          <w:color w:val="000000"/>
          <w:szCs w:val="21"/>
          <w:highlight w:val="none"/>
          <w:lang w:val="en-US" w:eastAsia="zh-CN"/>
        </w:rPr>
      </w:r>
      <w:r/>
    </w:p>
    <w:p>
      <w:pPr>
        <w:pStyle w:val="739"/>
        <w:ind w:firstLine="420"/>
        <w:rPr>
          <w:rFonts w:hint="eastAsia" w:ascii="仿宋" w:hAnsi="仿宋" w:eastAsia="仿宋" w:cs="仿宋"/>
          <w:bCs/>
          <w:color w:val="000000"/>
          <w:szCs w:val="21"/>
          <w:highlight w:val="none"/>
          <w:lang w:val="en-US" w:eastAsia="zh-CN"/>
        </w:rPr>
        <w:outlineLvl w:val="9"/>
      </w:pPr>
      <w:r>
        <w:rPr>
          <w:rFonts w:hint="eastAsia" w:ascii="仿宋" w:hAnsi="仿宋" w:eastAsia="仿宋" w:cs="仿宋"/>
          <w:bCs/>
          <w:color w:val="000000"/>
          <w:szCs w:val="21"/>
          <w:highlight w:val="none"/>
          <w:lang w:val="en-US" w:eastAsia="zh-CN"/>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仿宋" w:hAnsi="仿宋" w:eastAsia="仿宋" w:cs="仿宋"/>
          <w:bCs/>
          <w:color w:val="000000"/>
          <w:szCs w:val="21"/>
          <w:highlight w:val="none"/>
          <w:lang w:val="en-US" w:eastAsia="zh-CN"/>
        </w:rPr>
      </w:r>
      <w:r/>
    </w:p>
    <w:p>
      <w:pPr>
        <w:pStyle w:val="739"/>
        <w:ind w:firstLine="420"/>
        <w:rPr>
          <w:rFonts w:hint="eastAsia" w:ascii="仿宋" w:hAnsi="仿宋" w:eastAsia="仿宋" w:cs="仿宋"/>
          <w:bCs/>
          <w:color w:val="000000"/>
          <w:szCs w:val="21"/>
          <w:highlight w:val="none"/>
          <w:lang w:val="en-US" w:eastAsia="zh-CN"/>
        </w:rPr>
        <w:outlineLvl w:val="9"/>
      </w:pPr>
      <w:r>
        <w:rPr>
          <w:rFonts w:hint="eastAsia" w:ascii="仿宋" w:hAnsi="仿宋" w:eastAsia="仿宋" w:cs="仿宋"/>
          <w:bCs/>
          <w:color w:val="000000"/>
          <w:szCs w:val="21"/>
          <w:highlight w:val="none"/>
          <w:lang w:val="en-US" w:eastAsia="zh-CN"/>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仿宋" w:hAnsi="仿宋" w:eastAsia="仿宋" w:cs="仿宋"/>
          <w:bCs/>
          <w:color w:val="000000"/>
          <w:szCs w:val="21"/>
          <w:highlight w:val="none"/>
          <w:lang w:val="en-US" w:eastAsia="zh-CN"/>
        </w:rPr>
      </w:r>
      <w:r/>
    </w:p>
    <w:p>
      <w:pPr>
        <w:pStyle w:val="739"/>
        <w:ind w:firstLine="420"/>
        <w:rPr>
          <w:rFonts w:ascii="仿宋" w:hAnsi="仿宋" w:eastAsia="仿宋" w:cs="仿宋"/>
          <w:bCs/>
          <w:color w:val="000000"/>
          <w:szCs w:val="21"/>
          <w:highlight w:val="none"/>
          <w:lang w:val="en-US" w:eastAsia="zh-CN"/>
        </w:rPr>
        <w:outlineLvl w:val="9"/>
      </w:pPr>
      <w:r>
        <w:rPr>
          <w:rFonts w:hint="eastAsia" w:ascii="仿宋" w:hAnsi="仿宋" w:eastAsia="仿宋" w:cs="仿宋"/>
          <w:bCs/>
          <w:color w:val="000000"/>
          <w:szCs w:val="21"/>
          <w:highlight w:val="none"/>
          <w:lang w:val="en-US" w:eastAsia="zh-CN"/>
        </w:rPr>
        <w:t xml:space="preserve">（3）非单一产品采购项目，根据采购项目技术构成、产品价格比重等合理确定核心产品，核心产品见招标文件规定。多家投标人提供的核心产品品牌相同的，按前两款规定处理。</w:t>
      </w:r>
      <w:r>
        <w:rPr>
          <w:rFonts w:ascii="仿宋" w:hAnsi="仿宋" w:eastAsia="仿宋" w:cs="仿宋"/>
          <w:bCs/>
          <w:color w:val="000000"/>
          <w:szCs w:val="21"/>
          <w:highlight w:val="none"/>
          <w:lang w:val="en-US" w:eastAsia="zh-CN"/>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21.3 评标方法和标准</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21.3.1 采用综合评分法。即在投标文件满足招标文件全部实质性要求前提下，按照评审因素的量化指标评分。</w:t>
      </w:r>
      <w:r>
        <w:rPr>
          <w:rFonts w:hint="eastAsia" w:ascii="仿宋" w:hAnsi="仿宋" w:eastAsia="仿宋" w:cs="仿宋"/>
          <w:color w:val="000000"/>
          <w:szCs w:val="21"/>
          <w:highlight w:val="none"/>
          <w:lang w:val="zh-CN"/>
        </w:rPr>
        <w:t xml:space="preserve">未中标的投标人可于中标结果公告期限届满之日起通过苏采云系统查看本单位的评审得分及排名情况。</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21.3.2 综合评分的主要因素详见文件第三章。</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21.3.3评分标准详见文件第三章。</w:t>
      </w:r>
      <w:r>
        <w:rPr>
          <w:rFonts w:hint="eastAsia" w:ascii="仿宋" w:hAnsi="仿宋" w:eastAsia="仿宋" w:cs="仿宋"/>
          <w:bCs/>
          <w:color w:val="000000"/>
          <w:szCs w:val="21"/>
          <w:highlight w:val="none"/>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22.确定中标供应商</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22.2 按以下第（1）种方式确定中标供应商</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（1）评标委员会直接确定排名第一的中标候选人为中标供应商；</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（2）采购人在评标委员会推荐的中标候选人中按顺序确定中标供应商。</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22.3 中标供应商确定之日起两个工作日内，将在财政部门指定的政府采购信息发布媒体上公告。</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22.4 《中标通知书》对采购人和中标供应商具有同等法律效力。</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22.5 《中标通知书》发出后，中标供应商无正当理由不与采购人签订合同的，应当依法承担法律责任。</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22.6代理机构和评标委员会对未中标的供应商不作未中标原因的解释。</w:t>
      </w:r>
      <w:r>
        <w:rPr>
          <w:rFonts w:hint="eastAsia" w:ascii="仿宋" w:hAnsi="仿宋" w:eastAsia="仿宋" w:cs="仿宋"/>
          <w:bCs/>
          <w:color w:val="000000"/>
          <w:szCs w:val="21"/>
          <w:highlight w:val="none"/>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23.编写评审报告</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评标委员会根据全体评标成员签字的原始评标记录和评标结果编写评审报告。</w:t>
      </w:r>
      <w:r>
        <w:rPr>
          <w:rFonts w:hint="eastAsia" w:ascii="仿宋" w:hAnsi="仿宋" w:eastAsia="仿宋" w:cs="仿宋"/>
          <w:bCs/>
          <w:color w:val="000000"/>
          <w:szCs w:val="21"/>
          <w:highlight w:val="none"/>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24.评标过程的保密</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24.1 代理机构将采取必要措施，保证评标在严格保密的情况下进行。</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24.2 任何单位和个人不得非法干预、影响评标办法的确定，以及评标过程和结果。</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24.3 凡是与审查、澄清、评价和比较投标的有关资料等，均不得向供应商及与评标无关的人员透露。</w:t>
      </w:r>
      <w:r>
        <w:rPr>
          <w:rFonts w:hint="eastAsia" w:ascii="仿宋" w:hAnsi="仿宋" w:eastAsia="仿宋" w:cs="仿宋"/>
          <w:bCs/>
          <w:color w:val="000000"/>
          <w:szCs w:val="21"/>
          <w:highlight w:val="none"/>
        </w:rPr>
      </w:r>
      <w:r/>
    </w:p>
    <w:p>
      <w:pPr>
        <w:pStyle w:val="739"/>
        <w:ind w:firstLine="422"/>
        <w:rPr>
          <w:rFonts w:hint="eastAsia" w:ascii="仿宋" w:hAnsi="仿宋" w:eastAsia="仿宋" w:cs="仿宋"/>
          <w:b/>
          <w:color w:val="000000"/>
          <w:szCs w:val="21"/>
          <w:highlight w:val="none"/>
        </w:rPr>
        <w:outlineLvl w:val="9"/>
      </w:pPr>
      <w:r>
        <w:rPr>
          <w:rFonts w:hint="eastAsia" w:ascii="仿宋" w:hAnsi="仿宋" w:eastAsia="仿宋" w:cs="仿宋"/>
          <w:b/>
          <w:color w:val="000000"/>
          <w:szCs w:val="21"/>
          <w:highlight w:val="none"/>
        </w:rPr>
        <w:t xml:space="preserve">五、签订合同</w:t>
      </w:r>
      <w:r>
        <w:rPr>
          <w:rFonts w:hint="eastAsia" w:ascii="仿宋" w:hAnsi="仿宋" w:eastAsia="仿宋" w:cs="仿宋"/>
          <w:b/>
          <w:color w:val="000000"/>
          <w:szCs w:val="21"/>
          <w:highlight w:val="none"/>
        </w:rPr>
      </w:r>
      <w:r/>
    </w:p>
    <w:p>
      <w:pPr>
        <w:pStyle w:val="739"/>
        <w:ind w:firstLine="422"/>
        <w:rPr>
          <w:rFonts w:hint="eastAsia" w:ascii="仿宋" w:hAnsi="仿宋" w:eastAsia="仿宋" w:cs="仿宋"/>
          <w:b/>
          <w:color w:val="000000"/>
          <w:szCs w:val="21"/>
          <w:highlight w:val="none"/>
        </w:rPr>
        <w:outlineLvl w:val="9"/>
      </w:pPr>
      <w:r>
        <w:rPr>
          <w:rFonts w:hint="eastAsia" w:ascii="仿宋" w:hAnsi="仿宋" w:eastAsia="仿宋" w:cs="仿宋"/>
          <w:b/>
          <w:color w:val="000000"/>
          <w:szCs w:val="21"/>
          <w:highlight w:val="none"/>
        </w:rPr>
        <w:t xml:space="preserve">25.签订合同</w:t>
      </w:r>
      <w:r>
        <w:rPr>
          <w:rFonts w:hint="eastAsia" w:ascii="仿宋" w:hAnsi="仿宋" w:eastAsia="仿宋" w:cs="仿宋"/>
          <w:b/>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25.2 采购人不得向中标供应商提出任何不合理的要求作为签订合同的条件，不得与中标供应商私下订立背离合同实质性内容的协议。</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25.4 采购合同履行中，采购人需追加与合同标的相同货物的，在不改变合同其他条款的前提下，可以与供应商协商签订补充合同，但所有补充合同的采购金额不得超过原合同采购金额的百分之十。</w:t>
      </w:r>
      <w:r>
        <w:rPr>
          <w:rFonts w:hint="eastAsia" w:ascii="仿宋" w:hAnsi="仿宋" w:eastAsia="仿宋" w:cs="仿宋"/>
          <w:bCs/>
          <w:color w:val="000000"/>
          <w:szCs w:val="21"/>
          <w:highlight w:val="none"/>
        </w:rPr>
      </w:r>
      <w:r/>
    </w:p>
    <w:p>
      <w:pPr>
        <w:pStyle w:val="739"/>
        <w:ind w:firstLine="422"/>
        <w:rPr>
          <w:rFonts w:hint="eastAsia" w:ascii="仿宋" w:hAnsi="仿宋" w:eastAsia="仿宋" w:cs="仿宋"/>
          <w:b/>
          <w:color w:val="000000"/>
          <w:szCs w:val="21"/>
          <w:highlight w:val="none"/>
        </w:rPr>
        <w:outlineLvl w:val="9"/>
      </w:pPr>
      <w:r>
        <w:rPr>
          <w:rFonts w:hint="eastAsia" w:ascii="仿宋" w:hAnsi="仿宋" w:eastAsia="仿宋" w:cs="仿宋"/>
          <w:b/>
          <w:color w:val="000000"/>
          <w:szCs w:val="21"/>
          <w:highlight w:val="none"/>
        </w:rPr>
        <w:t xml:space="preserve">六、询问、质疑、投诉和诚实信用</w:t>
      </w:r>
      <w:r>
        <w:rPr>
          <w:rFonts w:hint="eastAsia" w:ascii="仿宋" w:hAnsi="仿宋" w:eastAsia="仿宋" w:cs="仿宋"/>
          <w:b/>
          <w:color w:val="000000"/>
          <w:szCs w:val="21"/>
          <w:highlight w:val="none"/>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26.询问</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供应商对招标活动事项有疑问的，可以向代理机构或采购人提出询问，代理机构或采购人将在两个工作日内作出答复，但答复的内容不涉及商业秘密。</w:t>
      </w:r>
      <w:r>
        <w:rPr>
          <w:rFonts w:hint="eastAsia" w:ascii="仿宋" w:hAnsi="仿宋" w:eastAsia="仿宋" w:cs="仿宋"/>
          <w:bCs/>
          <w:color w:val="000000"/>
          <w:szCs w:val="21"/>
          <w:highlight w:val="none"/>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27.质疑</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27.1供应商认为采购文件、采购过程和中标结果使自己的合法权益受到损害的，可以在知道或者应当知道其权益受到损害之日起七个工作日内，将质疑文件原件以书面形式送达代理机构。</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27.2质疑供应商的质疑行为应符合财政部94号令相关规定，未参加采购活动的供应商或在采购活动中自身权益未受到损害的供应商所提出的质疑不予受理。</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27.3 上述应知其权益受到损害之日是指：</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（1）对招标文件提出质疑的，为招标文件公告期限届满之日起计算；</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（2）对招标过程提出质疑的，自招标程序环节结束之日起计算；</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（3）对中标结果提出质疑的，自中标结果公告期限届满之日起计算。  </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27.4 质疑供应商在法定质疑期内应当一次性提出针对同一招标环节的质疑事项。</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27.5 代理机构在收到供应商的质疑后将及时组织调查核实，在七个工作日内作出答复，答复的内容不涉及商业秘密。</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27.6 代理机构遵循“谁过错谁负担”的原则，有过错的一方承担调查论证费用。</w:t>
      </w:r>
      <w:r>
        <w:rPr>
          <w:rFonts w:hint="eastAsia" w:ascii="仿宋" w:hAnsi="仿宋" w:eastAsia="仿宋" w:cs="仿宋"/>
          <w:bCs/>
          <w:color w:val="000000"/>
          <w:szCs w:val="21"/>
          <w:highlight w:val="none"/>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28.投诉</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质疑供应商对代理机构的答复不满意，或代理机构未在规定的时间内作出答复的，可以在答复期满后十五个工作日内向采购项目同级财政部门投诉。</w:t>
      </w:r>
      <w:r>
        <w:rPr>
          <w:rFonts w:hint="eastAsia" w:ascii="仿宋" w:hAnsi="仿宋" w:eastAsia="仿宋" w:cs="仿宋"/>
          <w:bCs/>
          <w:color w:val="000000"/>
          <w:szCs w:val="21"/>
          <w:highlight w:val="none"/>
        </w:rPr>
      </w:r>
      <w:r/>
    </w:p>
    <w:p>
      <w:pPr>
        <w:pStyle w:val="739"/>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29.诚实信用</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29.1 供应商之间不得相互串通投标报价，不得妨碍其他供应商的公平竞争，不得损害采购人和其他供应商的合法权益。</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rPr>
          <w:rFonts w:hint="eastAsia" w:ascii="仿宋" w:hAnsi="仿宋" w:eastAsia="仿宋" w:cs="仿宋"/>
          <w:bCs/>
          <w:color w:val="000000"/>
          <w:szCs w:val="21"/>
          <w:highlight w:val="none"/>
        </w:rPr>
      </w:r>
      <w:r/>
    </w:p>
    <w:p>
      <w:pPr>
        <w:pStyle w:val="739"/>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29.4 供应商不得虚假承诺，否则，按照提供虚假材料谋取中标处理。</w:t>
      </w:r>
      <w:r>
        <w:rPr>
          <w:rFonts w:hint="eastAsia" w:ascii="仿宋" w:hAnsi="仿宋" w:eastAsia="仿宋" w:cs="仿宋"/>
          <w:bCs/>
          <w:color w:val="000000"/>
          <w:szCs w:val="21"/>
          <w:highlight w:val="none"/>
        </w:rPr>
      </w:r>
      <w:r/>
    </w:p>
    <w:p>
      <w:pPr>
        <w:pStyle w:val="739"/>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bCs/>
          <w:color w:val="000000"/>
          <w:szCs w:val="21"/>
          <w:highlight w:val="none"/>
        </w:rPr>
        <w:t xml:space="preserve">29.5 供应商应自觉遵守开标、评标纪律，扰乱开标评标现场秩序的，属于失信行为，根据《江苏省政府采购供应商监督管理暂行办法》，失信行为将被记入供应商诚信档案</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zh-CN"/>
        </w:rPr>
      </w:r>
      <w:r/>
    </w:p>
    <w:p>
      <w:pPr>
        <w:pStyle w:val="739"/>
        <w:jc w:val="center"/>
        <w:spacing w:line="360" w:lineRule="auto"/>
        <w:rPr>
          <w:rFonts w:hint="eastAsia" w:ascii="仿宋" w:hAnsi="仿宋" w:eastAsia="仿宋" w:cs="仿宋"/>
          <w:b/>
          <w:color w:val="000000"/>
          <w:sz w:val="36"/>
          <w:szCs w:val="36"/>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outlineLvl w:val="9"/>
      </w:pPr>
      <w:r>
        <w:rPr>
          <w:rFonts w:hint="eastAsia" w:ascii="仿宋" w:hAnsi="仿宋" w:eastAsia="仿宋" w:cs="仿宋"/>
          <w:b/>
          <w:color w:val="000000"/>
          <w:sz w:val="36"/>
          <w:szCs w:val="36"/>
          <w:highlight w:val="none"/>
        </w:rPr>
      </w:r>
      <w:r/>
    </w:p>
    <w:p>
      <w:pPr>
        <w:pStyle w:val="739"/>
        <w:jc w:val="center"/>
        <w:spacing w:line="360" w:lineRule="auto"/>
        <w:rPr>
          <w:rFonts w:hint="eastAsia" w:ascii="仿宋" w:hAnsi="仿宋" w:eastAsia="仿宋" w:cs="仿宋"/>
          <w:color w:val="000000"/>
          <w:highlight w:val="none"/>
        </w:rPr>
        <w:outlineLvl w:val="0"/>
      </w:pPr>
      <w:r>
        <w:rPr>
          <w:rFonts w:hint="eastAsia" w:ascii="仿宋" w:hAnsi="仿宋" w:eastAsia="仿宋" w:cs="仿宋"/>
          <w:b/>
          <w:color w:val="000000"/>
          <w:sz w:val="36"/>
          <w:szCs w:val="36"/>
          <w:highlight w:val="none"/>
        </w:rPr>
        <w:t xml:space="preserve">第三章  评标标准</w:t>
      </w:r>
      <w:r>
        <w:rPr>
          <w:rFonts w:hint="eastAsia" w:ascii="仿宋" w:hAnsi="仿宋" w:eastAsia="仿宋" w:cs="仿宋"/>
          <w:color w:val="000000"/>
          <w:highlight w:val="none"/>
        </w:rPr>
      </w:r>
      <w:r/>
    </w:p>
    <w:p>
      <w:pPr>
        <w:pStyle w:val="739"/>
        <w:jc w:val="left"/>
        <w:spacing w:line="360" w:lineRule="auto"/>
        <w:rPr>
          <w:rFonts w:hint="eastAsia" w:ascii="仿宋" w:hAnsi="仿宋" w:eastAsia="仿宋" w:cs="仿宋"/>
          <w:bCs/>
          <w:color w:val="000000"/>
          <w:highlight w:val="none"/>
        </w:rPr>
        <w:outlineLvl w:val="1"/>
      </w:pPr>
      <w:r>
        <w:rPr>
          <w:rFonts w:hint="eastAsia" w:ascii="仿宋" w:hAnsi="仿宋" w:eastAsia="仿宋" w:cs="仿宋"/>
          <w:b/>
          <w:color w:val="000000"/>
          <w:highlight w:val="none"/>
        </w:rPr>
        <w:t xml:space="preserve">一、评标方法：</w:t>
      </w:r>
      <w:r>
        <w:rPr>
          <w:rFonts w:hint="eastAsia" w:ascii="仿宋" w:hAnsi="仿宋" w:eastAsia="仿宋" w:cs="仿宋"/>
          <w:bCs/>
          <w:color w:val="000000"/>
          <w:highlight w:val="none"/>
        </w:rPr>
        <w:t xml:space="preserve">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仿宋" w:hAnsi="仿宋" w:eastAsia="仿宋" w:cs="仿宋"/>
          <w:bCs/>
          <w:color w:val="000000"/>
          <w:highlight w:val="none"/>
        </w:rPr>
      </w:r>
      <w:r/>
    </w:p>
    <w:p>
      <w:pPr>
        <w:pStyle w:val="781"/>
        <w:ind w:firstLine="422"/>
        <w:spacing w:line="360" w:lineRule="auto"/>
        <w:tabs>
          <w:tab w:val="right" w:pos="8953" w:leader="none"/>
        </w:tabs>
        <w:rPr>
          <w:rFonts w:hint="eastAsia" w:ascii="仿宋" w:hAnsi="仿宋" w:eastAsia="仿宋" w:cs="仿宋"/>
          <w:b/>
          <w:color w:val="000000"/>
          <w:highlight w:val="none"/>
        </w:rPr>
        <w:outlineLvl w:val="1"/>
      </w:pPr>
      <w:r>
        <w:rPr>
          <w:rFonts w:hint="eastAsia" w:ascii="仿宋" w:hAnsi="仿宋" w:eastAsia="仿宋" w:cs="仿宋"/>
          <w:b/>
          <w:color w:val="000000"/>
          <w:highlight w:val="none"/>
        </w:rPr>
        <w:t xml:space="preserve">二、评标标准：</w:t>
      </w:r>
      <w:r>
        <w:rPr>
          <w:rFonts w:hint="eastAsia" w:ascii="仿宋" w:hAnsi="仿宋" w:eastAsia="仿宋" w:cs="仿宋"/>
          <w:b/>
          <w:color w:val="000000"/>
          <w:highlight w:val="none"/>
        </w:rPr>
      </w:r>
      <w:r/>
    </w:p>
    <w:tbl>
      <w:tblPr>
        <w:tblW w:w="5038" w:type="pct"/>
        <w:jc w:val="center"/>
        <w:tblInd w:w="-4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87"/>
        <w:gridCol w:w="1053"/>
        <w:gridCol w:w="6491"/>
        <w:gridCol w:w="706"/>
        <w:gridCol w:w="891"/>
      </w:tblGrid>
      <w:tr>
        <w:trPr>
          <w:trHeight w:val="454"/>
          <w:tblHeader/>
        </w:trPr>
        <w:tc>
          <w:tcPr>
            <w:tcW w:w="302" w:type="dxa"/>
            <w:vAlign w:val="top"/>
            <w:textDirection w:val="lrTb"/>
            <w:noWrap w:val="false"/>
          </w:tcPr>
          <w:p>
            <w:pPr>
              <w:pStyle w:val="739"/>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序号</w:t>
            </w:r>
            <w:r>
              <w:rPr>
                <w:rFonts w:hint="eastAsia" w:ascii="仿宋" w:hAnsi="仿宋" w:eastAsia="仿宋" w:cs="仿宋"/>
                <w:b w:val="0"/>
                <w:bCs w:val="0"/>
                <w:highlight w:val="none"/>
              </w:rPr>
            </w:r>
            <w:r/>
          </w:p>
        </w:tc>
        <w:tc>
          <w:tcPr>
            <w:tcW w:w="541" w:type="dxa"/>
            <w:vAlign w:val="top"/>
            <w:textDirection w:val="lrTb"/>
            <w:noWrap w:val="false"/>
          </w:tcPr>
          <w:p>
            <w:pPr>
              <w:pStyle w:val="739"/>
              <w:jc w:val="center"/>
              <w:rPr>
                <w:rFonts w:hint="eastAsia" w:ascii="仿宋" w:hAnsi="仿宋" w:eastAsia="仿宋" w:cs="仿宋"/>
                <w:b/>
                <w:bCs/>
                <w:highlight w:val="none"/>
              </w:rPr>
            </w:pPr>
            <w:r>
              <w:rPr>
                <w:rFonts w:hint="eastAsia" w:ascii="仿宋" w:hAnsi="仿宋" w:eastAsia="仿宋" w:cs="仿宋"/>
                <w:b/>
                <w:bCs/>
                <w:highlight w:val="none"/>
              </w:rPr>
              <w:t xml:space="preserve">评审因素</w:t>
            </w:r>
            <w:r>
              <w:rPr>
                <w:rFonts w:hint="eastAsia" w:ascii="仿宋" w:hAnsi="仿宋" w:eastAsia="仿宋" w:cs="仿宋"/>
                <w:b/>
                <w:bCs/>
                <w:highlight w:val="none"/>
              </w:rPr>
            </w:r>
            <w:r/>
          </w:p>
        </w:tc>
        <w:tc>
          <w:tcPr>
            <w:tcW w:w="3336" w:type="dxa"/>
            <w:vAlign w:val="top"/>
            <w:textDirection w:val="lrTb"/>
            <w:noWrap w:val="false"/>
          </w:tcPr>
          <w:p>
            <w:pPr>
              <w:pStyle w:val="739"/>
              <w:jc w:val="center"/>
              <w:rPr>
                <w:rFonts w:hint="eastAsia" w:ascii="仿宋" w:hAnsi="仿宋" w:eastAsia="仿宋" w:cs="仿宋"/>
                <w:b/>
                <w:bCs/>
                <w:highlight w:val="none"/>
              </w:rPr>
            </w:pPr>
            <w:r>
              <w:rPr>
                <w:rFonts w:hint="eastAsia" w:ascii="仿宋" w:hAnsi="仿宋" w:eastAsia="仿宋" w:cs="仿宋"/>
                <w:b/>
                <w:bCs/>
                <w:highlight w:val="none"/>
              </w:rPr>
              <w:t xml:space="preserve">评审细则</w:t>
            </w:r>
            <w:r>
              <w:rPr>
                <w:rFonts w:hint="eastAsia" w:ascii="仿宋" w:hAnsi="仿宋" w:eastAsia="仿宋" w:cs="仿宋"/>
                <w:b/>
                <w:bCs/>
                <w:highlight w:val="none"/>
              </w:rPr>
            </w:r>
            <w:r/>
          </w:p>
        </w:tc>
        <w:tc>
          <w:tcPr>
            <w:tcW w:w="363" w:type="dxa"/>
            <w:vAlign w:val="top"/>
            <w:textDirection w:val="lrTb"/>
            <w:noWrap w:val="false"/>
          </w:tcPr>
          <w:p>
            <w:pPr>
              <w:pStyle w:val="739"/>
              <w:jc w:val="center"/>
              <w:rPr>
                <w:rFonts w:hint="eastAsia" w:ascii="仿宋" w:hAnsi="仿宋" w:eastAsia="仿宋" w:cs="仿宋"/>
                <w:b/>
                <w:bCs/>
                <w:highlight w:val="none"/>
              </w:rPr>
            </w:pPr>
            <w:r>
              <w:rPr>
                <w:rFonts w:hint="eastAsia" w:ascii="仿宋" w:hAnsi="仿宋" w:eastAsia="仿宋" w:cs="仿宋"/>
                <w:b/>
                <w:bCs/>
                <w:highlight w:val="none"/>
              </w:rPr>
              <w:t xml:space="preserve">分值</w:t>
            </w:r>
            <w:r>
              <w:rPr>
                <w:rFonts w:hint="eastAsia" w:ascii="仿宋" w:hAnsi="仿宋" w:eastAsia="仿宋" w:cs="仿宋"/>
                <w:b/>
                <w:bCs/>
                <w:highlight w:val="none"/>
              </w:rPr>
            </w:r>
            <w:r/>
          </w:p>
        </w:tc>
        <w:tc>
          <w:tcPr>
            <w:tcW w:w="456" w:type="dxa"/>
            <w:vAlign w:val="top"/>
            <w:textDirection w:val="lrTb"/>
            <w:noWrap w:val="false"/>
          </w:tcPr>
          <w:p>
            <w:pPr>
              <w:pStyle w:val="739"/>
              <w:jc w:val="center"/>
              <w:rPr>
                <w:rFonts w:hint="eastAsia" w:ascii="仿宋" w:hAnsi="仿宋" w:eastAsia="仿宋" w:cs="仿宋"/>
                <w:b/>
                <w:bCs/>
                <w:highlight w:val="none"/>
              </w:rPr>
            </w:pPr>
            <w:r>
              <w:rPr>
                <w:rFonts w:hint="eastAsia" w:ascii="仿宋" w:hAnsi="仿宋" w:eastAsia="仿宋" w:cs="仿宋"/>
                <w:b/>
                <w:bCs/>
                <w:highlight w:val="none"/>
              </w:rPr>
              <w:t xml:space="preserve">类型</w:t>
            </w:r>
            <w:r>
              <w:rPr>
                <w:rFonts w:hint="eastAsia" w:ascii="仿宋" w:hAnsi="仿宋" w:eastAsia="仿宋" w:cs="仿宋"/>
                <w:b/>
                <w:bCs/>
                <w:highlight w:val="none"/>
              </w:rPr>
            </w:r>
            <w:r/>
          </w:p>
        </w:tc>
      </w:tr>
      <w:tr>
        <w:trPr>
          <w:trHeight w:val="460"/>
        </w:trPr>
        <w:tc>
          <w:tcPr>
            <w:gridSpan w:val="5"/>
            <w:tcW w:w="9728" w:type="dxa"/>
            <w:vAlign w:val="top"/>
            <w:textDirection w:val="lrTb"/>
            <w:noWrap w:val="false"/>
          </w:tcPr>
          <w:p>
            <w:pPr>
              <w:pStyle w:val="739"/>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1.价格</w:t>
            </w:r>
            <w:r>
              <w:rPr>
                <w:rFonts w:hint="eastAsia" w:ascii="仿宋" w:hAnsi="仿宋" w:eastAsia="仿宋" w:cs="仿宋"/>
                <w:b w:val="0"/>
                <w:bCs w:val="0"/>
                <w:highlight w:val="none"/>
              </w:rPr>
            </w:r>
            <w:r/>
          </w:p>
        </w:tc>
      </w:tr>
      <w:tr>
        <w:trPr>
          <w:trHeight w:val="1407"/>
        </w:trPr>
        <w:tc>
          <w:tcPr>
            <w:tcW w:w="302" w:type="dxa"/>
            <w:vAlign w:val="center"/>
            <w:textDirection w:val="lrTb"/>
            <w:noWrap w:val="false"/>
          </w:tcPr>
          <w:p>
            <w:pPr>
              <w:pStyle w:val="739"/>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1.1</w:t>
            </w:r>
            <w:r>
              <w:rPr>
                <w:rFonts w:hint="eastAsia" w:ascii="仿宋" w:hAnsi="仿宋" w:eastAsia="仿宋" w:cs="仿宋"/>
                <w:b w:val="0"/>
                <w:bCs w:val="0"/>
                <w:highlight w:val="none"/>
              </w:rPr>
            </w:r>
            <w:r/>
          </w:p>
        </w:tc>
        <w:tc>
          <w:tcPr>
            <w:tcW w:w="541" w:type="dxa"/>
            <w:vAlign w:val="center"/>
            <w:textDirection w:val="lrTb"/>
            <w:noWrap w:val="false"/>
          </w:tcPr>
          <w:p>
            <w:pPr>
              <w:pStyle w:val="739"/>
              <w:jc w:val="center"/>
              <w:rPr>
                <w:rFonts w:hint="eastAsia" w:ascii="仿宋" w:hAnsi="仿宋" w:eastAsia="仿宋" w:cs="仿宋"/>
                <w:highlight w:val="none"/>
              </w:rPr>
            </w:pPr>
            <w:r>
              <w:rPr>
                <w:rFonts w:hint="eastAsia" w:ascii="仿宋" w:hAnsi="仿宋" w:eastAsia="仿宋" w:cs="仿宋"/>
                <w:highlight w:val="none"/>
              </w:rPr>
              <w:t xml:space="preserve">价格分</w:t>
            </w:r>
            <w:r>
              <w:rPr>
                <w:rFonts w:hint="eastAsia" w:ascii="仿宋" w:hAnsi="仿宋" w:eastAsia="仿宋" w:cs="仿宋"/>
                <w:highlight w:val="none"/>
              </w:rPr>
            </w:r>
            <w:r/>
          </w:p>
        </w:tc>
        <w:tc>
          <w:tcPr>
            <w:tcW w:w="3336" w:type="dxa"/>
            <w:vAlign w:val="center"/>
            <w:textDirection w:val="lrTb"/>
            <w:noWrap w:val="false"/>
          </w:tcPr>
          <w:p>
            <w:pPr>
              <w:pStyle w:val="739"/>
              <w:rPr>
                <w:rFonts w:hint="eastAsia" w:ascii="仿宋" w:hAnsi="仿宋" w:eastAsia="仿宋" w:cs="仿宋"/>
                <w:highlight w:val="none"/>
              </w:rPr>
            </w:pPr>
            <w:r>
              <w:rPr>
                <w:rFonts w:hint="eastAsia" w:ascii="仿宋" w:hAnsi="仿宋" w:eastAsia="仿宋" w:cs="仿宋"/>
                <w:highlight w:val="none"/>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仿宋" w:hAnsi="仿宋" w:eastAsia="仿宋" w:cs="仿宋"/>
                <w:highlight w:val="none"/>
              </w:rPr>
            </w:r>
            <w:r/>
          </w:p>
        </w:tc>
        <w:tc>
          <w:tcPr>
            <w:tcW w:w="363" w:type="dxa"/>
            <w:vAlign w:val="center"/>
            <w:textDirection w:val="lrTb"/>
            <w:noWrap w:val="false"/>
          </w:tcPr>
          <w:p>
            <w:pPr>
              <w:pStyle w:val="739"/>
              <w:jc w:val="center"/>
              <w:rPr>
                <w:rFonts w:hint="eastAsia" w:ascii="仿宋" w:hAnsi="仿宋" w:eastAsia="仿宋" w:cs="仿宋"/>
                <w:highlight w:val="none"/>
              </w:rPr>
            </w:pPr>
            <w:r>
              <w:rPr>
                <w:rFonts w:hint="eastAsia" w:ascii="仿宋" w:hAnsi="仿宋" w:eastAsia="仿宋" w:cs="仿宋"/>
                <w:highlight w:val="none"/>
              </w:rPr>
              <w:t xml:space="preserve">30</w:t>
            </w:r>
            <w:r>
              <w:rPr>
                <w:rFonts w:hint="eastAsia" w:ascii="仿宋" w:hAnsi="仿宋" w:eastAsia="仿宋" w:cs="仿宋"/>
                <w:highlight w:val="none"/>
              </w:rPr>
            </w:r>
            <w:r/>
          </w:p>
        </w:tc>
        <w:tc>
          <w:tcPr>
            <w:tcW w:w="456" w:type="dxa"/>
            <w:vAlign w:val="center"/>
            <w:textDirection w:val="lrTb"/>
            <w:noWrap w:val="false"/>
          </w:tcPr>
          <w:p>
            <w:pPr>
              <w:pStyle w:val="739"/>
              <w:jc w:val="center"/>
              <w:rPr>
                <w:rFonts w:hint="eastAsia" w:ascii="仿宋" w:hAnsi="仿宋" w:eastAsia="仿宋" w:cs="仿宋"/>
                <w:highlight w:val="none"/>
              </w:rPr>
            </w:pPr>
            <w:r>
              <w:rPr>
                <w:rFonts w:hint="eastAsia" w:ascii="仿宋" w:hAnsi="仿宋" w:eastAsia="仿宋" w:cs="仿宋"/>
                <w:highlight w:val="none"/>
              </w:rPr>
              <w:t xml:space="preserve">价格分</w:t>
            </w:r>
            <w:r>
              <w:rPr>
                <w:rFonts w:hint="eastAsia" w:ascii="仿宋" w:hAnsi="仿宋" w:eastAsia="仿宋" w:cs="仿宋"/>
                <w:highlight w:val="none"/>
              </w:rPr>
            </w:r>
            <w:r/>
          </w:p>
        </w:tc>
      </w:tr>
      <w:tr>
        <w:trPr>
          <w:trHeight w:val="460"/>
        </w:trPr>
        <w:tc>
          <w:tcPr>
            <w:gridSpan w:val="5"/>
            <w:tcW w:w="9728" w:type="dxa"/>
            <w:vAlign w:val="top"/>
            <w:textDirection w:val="lrTb"/>
            <w:noWrap w:val="false"/>
          </w:tcPr>
          <w:p>
            <w:pPr>
              <w:pStyle w:val="739"/>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2.技术</w:t>
            </w:r>
            <w:r>
              <w:rPr>
                <w:rFonts w:hint="eastAsia" w:ascii="仿宋" w:hAnsi="仿宋" w:eastAsia="仿宋" w:cs="仿宋"/>
                <w:b w:val="0"/>
                <w:bCs w:val="0"/>
                <w:highlight w:val="none"/>
              </w:rPr>
            </w:r>
            <w:r/>
          </w:p>
        </w:tc>
      </w:tr>
      <w:tr>
        <w:trPr>
          <w:trHeight w:val="891"/>
        </w:trPr>
        <w:tc>
          <w:tcPr>
            <w:tcW w:w="302" w:type="dxa"/>
            <w:vAlign w:val="center"/>
            <w:textDirection w:val="lrTb"/>
            <w:noWrap w:val="false"/>
          </w:tcPr>
          <w:p>
            <w:pPr>
              <w:pStyle w:val="739"/>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2.1</w:t>
            </w:r>
            <w:r>
              <w:rPr>
                <w:rFonts w:hint="eastAsia" w:ascii="仿宋" w:hAnsi="仿宋" w:eastAsia="仿宋" w:cs="仿宋"/>
                <w:b w:val="0"/>
                <w:bCs w:val="0"/>
                <w:highlight w:val="none"/>
              </w:rPr>
            </w:r>
            <w:r/>
          </w:p>
        </w:tc>
        <w:tc>
          <w:tcPr>
            <w:tcW w:w="541" w:type="dxa"/>
            <w:vAlign w:val="center"/>
            <w:textDirection w:val="lrTb"/>
            <w:noWrap w:val="false"/>
          </w:tcPr>
          <w:p>
            <w:pPr>
              <w:pStyle w:val="739"/>
              <w:jc w:val="center"/>
              <w:rPr>
                <w:rFonts w:hint="eastAsia" w:ascii="仿宋" w:hAnsi="仿宋" w:eastAsia="仿宋" w:cs="仿宋"/>
                <w:highlight w:val="none"/>
              </w:rPr>
            </w:pPr>
            <w:r>
              <w:rPr>
                <w:rFonts w:hint="eastAsia" w:ascii="仿宋" w:hAnsi="仿宋" w:eastAsia="仿宋" w:cs="仿宋"/>
                <w:highlight w:val="none"/>
              </w:rPr>
              <w:t xml:space="preserve">产品技术参数</w:t>
            </w:r>
            <w:r>
              <w:rPr>
                <w:rFonts w:hint="eastAsia" w:ascii="仿宋" w:hAnsi="仿宋" w:eastAsia="仿宋" w:cs="仿宋"/>
                <w:highlight w:val="none"/>
              </w:rPr>
            </w:r>
            <w:r/>
          </w:p>
        </w:tc>
        <w:tc>
          <w:tcPr>
            <w:tcW w:w="3336" w:type="dxa"/>
            <w:vAlign w:val="center"/>
            <w:textDirection w:val="lrTb"/>
            <w:noWrap w:val="false"/>
          </w:tcPr>
          <w:p>
            <w:pPr>
              <w:pStyle w:val="739"/>
              <w:ind w:left="0" w:right="0" w:firstLine="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技术参数完全满足招标文件技术参数要求的得满分</w:t>
            </w:r>
            <w:r>
              <w:rPr>
                <w:rFonts w:hint="eastAsia" w:ascii="仿宋" w:hAnsi="仿宋" w:eastAsia="仿宋" w:cs="仿宋"/>
                <w:sz w:val="22"/>
                <w:szCs w:val="22"/>
                <w:highlight w:val="none"/>
                <w:lang w:val="en-US" w:eastAsia="zh-CN"/>
              </w:rPr>
              <w:t xml:space="preserve">20</w:t>
            </w:r>
            <w:r>
              <w:rPr>
                <w:rFonts w:hint="eastAsia" w:ascii="仿宋" w:hAnsi="仿宋" w:eastAsia="仿宋" w:cs="仿宋"/>
                <w:sz w:val="22"/>
                <w:szCs w:val="22"/>
                <w:highlight w:val="none"/>
              </w:rPr>
              <w:t xml:space="preserve">分；</w:t>
            </w:r>
            <w:r>
              <w:rPr>
                <w:rFonts w:hint="eastAsia" w:ascii="仿宋" w:hAnsi="仿宋" w:eastAsia="仿宋" w:cs="仿宋"/>
                <w:sz w:val="22"/>
                <w:szCs w:val="22"/>
                <w:highlight w:val="none"/>
              </w:rPr>
            </w:r>
            <w:r/>
          </w:p>
          <w:p>
            <w:pPr>
              <w:pStyle w:val="739"/>
              <w:ind w:left="0" w:right="0" w:firstLine="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招标文件中标▲号为重要指标项，每负偏离1项扣</w:t>
            </w:r>
            <w:r>
              <w:rPr>
                <w:rFonts w:hint="eastAsia" w:ascii="仿宋" w:hAnsi="仿宋" w:eastAsia="仿宋" w:cs="仿宋"/>
                <w:sz w:val="22"/>
                <w:szCs w:val="22"/>
                <w:highlight w:val="none"/>
                <w:lang w:val="en-US" w:eastAsia="zh-CN"/>
              </w:rPr>
              <w:t xml:space="preserve">0.7</w:t>
            </w:r>
            <w:r>
              <w:rPr>
                <w:rFonts w:hint="eastAsia" w:ascii="仿宋" w:hAnsi="仿宋" w:eastAsia="仿宋" w:cs="仿宋"/>
                <w:sz w:val="22"/>
                <w:szCs w:val="22"/>
                <w:highlight w:val="none"/>
              </w:rPr>
              <w:t xml:space="preserve">分；其他技术参数，每负偏离1项扣0.</w:t>
            </w:r>
            <w:r>
              <w:rPr>
                <w:rFonts w:hint="eastAsia" w:ascii="仿宋" w:hAnsi="仿宋" w:eastAsia="仿宋" w:cs="仿宋"/>
                <w:sz w:val="22"/>
                <w:szCs w:val="22"/>
                <w:highlight w:val="none"/>
                <w:lang w:val="en-US" w:eastAsia="zh-CN"/>
              </w:rPr>
              <w:t xml:space="preserve">02</w:t>
            </w:r>
            <w:r>
              <w:rPr>
                <w:rFonts w:hint="eastAsia" w:ascii="仿宋" w:hAnsi="仿宋" w:eastAsia="仿宋" w:cs="仿宋"/>
                <w:sz w:val="22"/>
                <w:szCs w:val="22"/>
                <w:highlight w:val="none"/>
              </w:rPr>
              <w:t xml:space="preserve">分。（不含产品演示项）</w:t>
            </w:r>
            <w:r>
              <w:rPr>
                <w:rFonts w:hint="eastAsia" w:ascii="仿宋" w:hAnsi="仿宋" w:eastAsia="仿宋" w:cs="仿宋"/>
                <w:sz w:val="22"/>
                <w:szCs w:val="22"/>
                <w:highlight w:val="none"/>
              </w:rPr>
            </w:r>
            <w:r/>
          </w:p>
          <w:p>
            <w:pPr>
              <w:pStyle w:val="739"/>
              <w:rPr>
                <w:rFonts w:hint="eastAsia" w:ascii="仿宋" w:hAnsi="仿宋" w:eastAsia="仿宋" w:cs="仿宋"/>
                <w:highlight w:val="none"/>
              </w:rPr>
            </w:pPr>
            <w:r>
              <w:rPr>
                <w:rFonts w:hint="eastAsia" w:ascii="仿宋" w:hAnsi="仿宋" w:eastAsia="仿宋" w:cs="仿宋"/>
                <w:sz w:val="22"/>
                <w:szCs w:val="22"/>
                <w:highlight w:val="none"/>
              </w:rPr>
              <w:t xml:space="preserve">注：评委根据投标单位提供的投标文件中技术支持资料（如白皮书、彩页、手册、检测报告等）及《技术要求响应表》的响应描述和偏离情况说明作为评审依据，未一一对应填写或未响应的均视为负偏离。</w:t>
            </w:r>
            <w:r>
              <w:rPr>
                <w:rFonts w:hint="eastAsia" w:ascii="仿宋" w:hAnsi="仿宋" w:eastAsia="仿宋" w:cs="仿宋"/>
                <w:highlight w:val="none"/>
              </w:rPr>
            </w:r>
            <w:r/>
          </w:p>
        </w:tc>
        <w:tc>
          <w:tcPr>
            <w:tcW w:w="363" w:type="dxa"/>
            <w:vAlign w:val="center"/>
            <w:textDirection w:val="lrTb"/>
            <w:noWrap w:val="false"/>
          </w:tcPr>
          <w:p>
            <w:pPr>
              <w:pStyle w:val="739"/>
              <w:jc w:val="center"/>
              <w:rPr>
                <w:rFonts w:ascii="仿宋" w:hAnsi="仿宋" w:eastAsia="仿宋" w:cs="仿宋"/>
                <w:highlight w:val="none"/>
                <w:lang w:val="en-US" w:eastAsia="zh-CN"/>
              </w:rPr>
            </w:pPr>
            <w:r>
              <w:rPr>
                <w:rFonts w:hint="eastAsia" w:ascii="仿宋" w:hAnsi="仿宋" w:eastAsia="仿宋" w:cs="仿宋"/>
                <w:highlight w:val="none"/>
                <w:lang w:val="en-US" w:eastAsia="zh-CN"/>
              </w:rPr>
              <w:t xml:space="preserve">20</w:t>
            </w:r>
            <w:r>
              <w:rPr>
                <w:rFonts w:ascii="仿宋" w:hAnsi="仿宋" w:eastAsia="仿宋" w:cs="仿宋"/>
                <w:highlight w:val="none"/>
                <w:lang w:val="en-US" w:eastAsia="zh-CN"/>
              </w:rPr>
            </w:r>
            <w:r/>
          </w:p>
        </w:tc>
        <w:tc>
          <w:tcPr>
            <w:tcW w:w="456" w:type="dxa"/>
            <w:vAlign w:val="center"/>
            <w:textDirection w:val="lrTb"/>
            <w:noWrap w:val="false"/>
          </w:tcPr>
          <w:p>
            <w:pPr>
              <w:pStyle w:val="739"/>
              <w:jc w:val="center"/>
              <w:rPr>
                <w:rFonts w:hint="eastAsia" w:ascii="仿宋" w:hAnsi="仿宋" w:eastAsia="仿宋" w:cs="仿宋"/>
                <w:highlight w:val="none"/>
              </w:rPr>
            </w:pPr>
            <w:r>
              <w:rPr>
                <w:rFonts w:hint="eastAsia" w:ascii="仿宋" w:hAnsi="仿宋" w:eastAsia="仿宋" w:cs="仿宋"/>
                <w:highlight w:val="none"/>
              </w:rPr>
              <w:t xml:space="preserve">客观分</w:t>
            </w:r>
            <w:r>
              <w:rPr>
                <w:rFonts w:hint="eastAsia" w:ascii="仿宋" w:hAnsi="仿宋" w:eastAsia="仿宋" w:cs="仿宋"/>
                <w:highlight w:val="none"/>
              </w:rPr>
            </w:r>
            <w:r/>
          </w:p>
        </w:tc>
      </w:tr>
      <w:tr>
        <w:trPr>
          <w:trHeight w:val="891"/>
        </w:trPr>
        <w:tc>
          <w:tcPr>
            <w:tcW w:w="302" w:type="dxa"/>
            <w:vAlign w:val="center"/>
            <w:textDirection w:val="lrTb"/>
            <w:noWrap w:val="false"/>
          </w:tcPr>
          <w:p>
            <w:pPr>
              <w:pStyle w:val="739"/>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2.2</w:t>
            </w:r>
            <w:r>
              <w:rPr>
                <w:rFonts w:hint="eastAsia" w:ascii="仿宋" w:hAnsi="仿宋" w:eastAsia="仿宋" w:cs="仿宋"/>
                <w:b w:val="0"/>
                <w:bCs w:val="0"/>
                <w:highlight w:val="none"/>
              </w:rPr>
            </w:r>
            <w:r/>
          </w:p>
        </w:tc>
        <w:tc>
          <w:tcPr>
            <w:tcW w:w="541" w:type="dxa"/>
            <w:vAlign w:val="center"/>
            <w:textDirection w:val="lrTb"/>
            <w:noWrap w:val="false"/>
          </w:tcPr>
          <w:p>
            <w:pPr>
              <w:pStyle w:val="739"/>
              <w:jc w:val="center"/>
              <w:rPr>
                <w:rFonts w:hint="eastAsia" w:ascii="仿宋" w:hAnsi="仿宋" w:eastAsia="仿宋" w:cs="仿宋"/>
                <w:highlight w:val="none"/>
              </w:rPr>
            </w:pPr>
            <w:r>
              <w:rPr>
                <w:rFonts w:hint="eastAsia" w:ascii="仿宋" w:hAnsi="仿宋" w:eastAsia="仿宋" w:cs="仿宋"/>
                <w:highlight w:val="none"/>
              </w:rPr>
              <w:t xml:space="preserve">实验演示</w:t>
            </w:r>
            <w:r>
              <w:rPr>
                <w:rFonts w:hint="eastAsia" w:ascii="仿宋" w:hAnsi="仿宋" w:eastAsia="仿宋" w:cs="仿宋"/>
                <w:highlight w:val="none"/>
              </w:rPr>
            </w:r>
            <w:r/>
          </w:p>
        </w:tc>
        <w:tc>
          <w:tcPr>
            <w:tcW w:w="3336" w:type="dxa"/>
            <w:vAlign w:val="center"/>
            <w:textDirection w:val="lrTb"/>
            <w:noWrap w:val="false"/>
          </w:tcPr>
          <w:p>
            <w:pPr>
              <w:pStyle w:val="739"/>
              <w:rPr>
                <w:rFonts w:hint="eastAsia" w:ascii="仿宋" w:hAnsi="仿宋" w:eastAsia="仿宋" w:cs="仿宋"/>
                <w:highlight w:val="none"/>
                <w:lang w:eastAsia="zh-CN"/>
              </w:rPr>
            </w:pPr>
            <w:r>
              <w:rPr>
                <w:rFonts w:hint="eastAsia" w:ascii="仿宋" w:hAnsi="仿宋" w:eastAsia="仿宋" w:cs="仿宋"/>
                <w:highlight w:val="none"/>
                <w:lang w:eastAsia="zh-CN"/>
              </w:rPr>
              <w:t xml:space="preserve">注：</w:t>
            </w:r>
            <w:r>
              <w:rPr>
                <w:rFonts w:hint="eastAsia" w:ascii="仿宋" w:hAnsi="仿宋" w:eastAsia="仿宋" w:cs="仿宋"/>
                <w:highlight w:val="none"/>
                <w:lang w:val="en-US" w:eastAsia="zh-CN"/>
              </w:rPr>
              <w:t xml:space="preserve">采取线上演示方式，</w:t>
            </w:r>
            <w:r>
              <w:rPr>
                <w:rFonts w:hint="eastAsia" w:ascii="仿宋" w:hAnsi="仿宋" w:eastAsia="仿宋" w:cs="仿宋"/>
                <w:highlight w:val="none"/>
                <w:lang w:eastAsia="zh-CN"/>
              </w:rPr>
              <w:t xml:space="preserve">演示视频按苏采云平台要求上传，演示时长不超过</w:t>
            </w:r>
            <w:r>
              <w:rPr>
                <w:rFonts w:hint="eastAsia" w:ascii="仿宋" w:hAnsi="仿宋" w:eastAsia="仿宋" w:cs="仿宋"/>
                <w:highlight w:val="none"/>
                <w:lang w:val="en-US" w:eastAsia="zh-CN"/>
              </w:rPr>
              <w:t xml:space="preserve">30</w:t>
            </w:r>
            <w:r>
              <w:rPr>
                <w:rFonts w:hint="eastAsia" w:ascii="仿宋" w:hAnsi="仿宋" w:eastAsia="仿宋" w:cs="仿宋"/>
                <w:highlight w:val="none"/>
                <w:lang w:eastAsia="zh-CN"/>
              </w:rPr>
              <w:t xml:space="preserve">分钟。单个视频压缩包大小不得超过50M，整体视频压缩包大小不得超过300M，视频压缩包格式为zip格式。由评标委员会根据实验演示效果进行综合评审，演示内容如下：</w:t>
            </w:r>
            <w:r>
              <w:rPr>
                <w:rFonts w:hint="eastAsia" w:ascii="仿宋" w:hAnsi="仿宋" w:eastAsia="仿宋" w:cs="仿宋"/>
                <w:highlight w:val="none"/>
                <w:lang w:eastAsia="zh-CN"/>
              </w:rPr>
            </w:r>
            <w:r/>
          </w:p>
          <w:p>
            <w:pPr>
              <w:pStyle w:val="739"/>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演示1：用无线光电门传感器（双门）及附件完成“测量物体运动的速度实验”及功能演示（5分）</w:t>
            </w:r>
            <w:r>
              <w:rPr>
                <w:rFonts w:hint="eastAsia" w:ascii="仿宋" w:hAnsi="仿宋" w:eastAsia="仿宋" w:cs="仿宋"/>
                <w:highlight w:val="none"/>
                <w:lang w:eastAsia="zh-CN"/>
              </w:rPr>
            </w:r>
            <w:r/>
          </w:p>
          <w:p>
            <w:pPr>
              <w:pStyle w:val="739"/>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功能性演示</w:t>
            </w:r>
            <w:r>
              <w:rPr>
                <w:rFonts w:hint="eastAsia" w:ascii="仿宋" w:hAnsi="仿宋" w:eastAsia="仿宋" w:cs="仿宋"/>
                <w:highlight w:val="none"/>
                <w:lang w:eastAsia="zh-CN"/>
              </w:rPr>
            </w:r>
            <w:r/>
          </w:p>
          <w:p>
            <w:pPr>
              <w:pStyle w:val="739"/>
              <w:rPr>
                <w:rFonts w:hint="eastAsia" w:ascii="仿宋" w:hAnsi="仿宋" w:eastAsia="仿宋" w:cs="仿宋"/>
                <w:highlight w:val="none"/>
                <w:lang w:eastAsia="zh-CN"/>
              </w:rPr>
            </w:pPr>
            <w:r>
              <w:rPr>
                <w:rFonts w:hint="eastAsia" w:ascii="仿宋" w:hAnsi="仿宋" w:eastAsia="仿宋" w:cs="仿宋"/>
                <w:highlight w:val="none"/>
                <w:lang w:eastAsia="zh-CN"/>
              </w:rPr>
              <w:t xml:space="preserve">1-1</w:t>
            </w:r>
            <w:r>
              <w:rPr>
                <w:rFonts w:hint="eastAsia" w:ascii="仿宋" w:hAnsi="仿宋" w:eastAsia="仿宋" w:cs="仿宋"/>
                <w:highlight w:val="none"/>
                <w:lang w:val="en-US" w:eastAsia="zh-CN"/>
              </w:rPr>
              <w:t xml:space="preserve"> </w:t>
            </w:r>
            <w:r>
              <w:rPr>
                <w:rFonts w:hint="eastAsia" w:ascii="仿宋" w:hAnsi="仿宋" w:eastAsia="仿宋" w:cs="仿宋"/>
                <w:highlight w:val="none"/>
                <w:lang w:eastAsia="zh-CN"/>
              </w:rPr>
              <w:t xml:space="preserve"> 演示无线光电门传感器（双门）连接软件后能够设置多种模式，包含但不限于以下七种模式：①智能光门计时器模式；②光门和摆锤模式；③光门与栅栏模式；④光门计时模式（1个光电门）；⑤激光计时模式；⑥飞行计时模式；⑦光门计时（2个光门）模式。演示的软件画面中要明显观看到以上7种模式及对应的参数可设置的功能。得1分；</w:t>
            </w:r>
            <w:r>
              <w:rPr>
                <w:rFonts w:hint="eastAsia" w:ascii="仿宋" w:hAnsi="仿宋" w:eastAsia="仿宋" w:cs="仿宋"/>
                <w:highlight w:val="none"/>
                <w:lang w:eastAsia="zh-CN"/>
              </w:rPr>
            </w:r>
            <w:r/>
          </w:p>
          <w:p>
            <w:pPr>
              <w:pStyle w:val="739"/>
              <w:rPr>
                <w:rFonts w:hint="eastAsia" w:ascii="仿宋" w:hAnsi="仿宋" w:eastAsia="仿宋" w:cs="仿宋"/>
                <w:highlight w:val="none"/>
                <w:lang w:eastAsia="zh-CN"/>
              </w:rPr>
            </w:pPr>
            <w:r>
              <w:rPr>
                <w:rFonts w:hint="eastAsia" w:ascii="仿宋" w:hAnsi="仿宋" w:eastAsia="仿宋" w:cs="仿宋"/>
                <w:highlight w:val="none"/>
                <w:lang w:eastAsia="zh-CN"/>
              </w:rPr>
              <w:t xml:space="preserve">1-2  演示飞行计时模式；通过扩展接口接入震动触发器。测量物体通过光门时间及触发器触发的时间。演示光门计时（两个光门）模式：通过扩展接口接入扩展光门模块，测量物体通过2个光门的门内时间、门间时间，测算相应速度。得1分；</w:t>
            </w:r>
            <w:r>
              <w:rPr>
                <w:rFonts w:hint="eastAsia" w:ascii="仿宋" w:hAnsi="仿宋" w:eastAsia="仿宋" w:cs="仿宋"/>
                <w:highlight w:val="none"/>
                <w:lang w:eastAsia="zh-CN"/>
              </w:rPr>
            </w:r>
            <w:r/>
          </w:p>
          <w:p>
            <w:pPr>
              <w:pStyle w:val="739"/>
              <w:rPr>
                <w:rFonts w:hint="eastAsia" w:ascii="仿宋" w:hAnsi="仿宋" w:eastAsia="仿宋" w:cs="仿宋"/>
                <w:highlight w:val="none"/>
                <w:lang w:eastAsia="zh-CN"/>
              </w:rPr>
            </w:pPr>
            <w:r>
              <w:rPr>
                <w:rFonts w:hint="eastAsia" w:ascii="仿宋" w:hAnsi="仿宋" w:eastAsia="仿宋" w:cs="仿宋"/>
                <w:highlight w:val="none"/>
                <w:lang w:eastAsia="zh-CN"/>
              </w:rPr>
              <w:t xml:space="preserve">实验演示：完成测量物体运动的速度实验</w:t>
            </w:r>
            <w:r>
              <w:rPr>
                <w:rFonts w:hint="eastAsia" w:ascii="仿宋" w:hAnsi="仿宋" w:eastAsia="仿宋" w:cs="仿宋"/>
                <w:highlight w:val="none"/>
                <w:lang w:eastAsia="zh-CN"/>
              </w:rPr>
            </w:r>
            <w:r/>
          </w:p>
          <w:p>
            <w:pPr>
              <w:pStyle w:val="739"/>
              <w:rPr>
                <w:rFonts w:hint="eastAsia" w:ascii="仿宋" w:hAnsi="仿宋" w:eastAsia="仿宋" w:cs="仿宋"/>
                <w:highlight w:val="none"/>
                <w:lang w:eastAsia="zh-CN"/>
              </w:rPr>
            </w:pPr>
            <w:r>
              <w:rPr>
                <w:rFonts w:hint="eastAsia" w:ascii="仿宋" w:hAnsi="仿宋" w:eastAsia="仿宋" w:cs="仿宋"/>
                <w:highlight w:val="none"/>
                <w:lang w:eastAsia="zh-CN"/>
              </w:rPr>
              <w:t xml:space="preserve">1-3  用激光发射器照射激光接收孔，人体运动通过激光和激光接收孔之间时遮挡光线，测得人体运动遮光时间，可以输入人体宽度从而计算出人体运动的速度。演示过程中要明显看到遮光时间及人体运动速度的计算过程。得1分；</w:t>
            </w:r>
            <w:r>
              <w:rPr>
                <w:rFonts w:hint="eastAsia" w:ascii="仿宋" w:hAnsi="仿宋" w:eastAsia="仿宋" w:cs="仿宋"/>
                <w:highlight w:val="none"/>
                <w:lang w:eastAsia="zh-CN"/>
              </w:rPr>
            </w:r>
            <w:r/>
          </w:p>
          <w:p>
            <w:pPr>
              <w:pStyle w:val="739"/>
              <w:rPr>
                <w:rFonts w:hint="eastAsia" w:ascii="仿宋" w:hAnsi="仿宋" w:eastAsia="仿宋" w:cs="仿宋"/>
                <w:highlight w:val="none"/>
                <w:lang w:eastAsia="zh-CN"/>
              </w:rPr>
            </w:pPr>
            <w:r>
              <w:rPr>
                <w:rFonts w:hint="eastAsia" w:ascii="仿宋" w:hAnsi="仿宋" w:eastAsia="仿宋" w:cs="仿宋"/>
                <w:highlight w:val="none"/>
                <w:lang w:eastAsia="zh-CN"/>
              </w:rPr>
              <w:t xml:space="preserve">1-4  在软件界面中通过无线蓝牙连接上无线光电门传感器，在软件中设置智能光门计时器模式，演示小车从轨道相同位置下滑，用光电门分别测量小车上宽度为0.06m、0.04m、0.02m挡光片经过相同位置的瞬时速度，实验演示过程中要明显观看到操作过程中无需设置挡光片</w:t>
            </w:r>
            <w:r>
              <w:rPr>
                <w:rFonts w:hint="eastAsia" w:ascii="仿宋" w:hAnsi="仿宋" w:eastAsia="仿宋" w:cs="仿宋"/>
                <w:highlight w:val="none"/>
                <w:lang w:eastAsia="zh-CN"/>
              </w:rPr>
            </w:r>
            <w:r/>
          </w:p>
          <w:p>
            <w:pPr>
              <w:pStyle w:val="739"/>
              <w:rPr>
                <w:rFonts w:hint="eastAsia" w:ascii="仿宋" w:hAnsi="仿宋" w:eastAsia="仿宋" w:cs="仿宋"/>
                <w:highlight w:val="none"/>
                <w:lang w:eastAsia="zh-CN"/>
              </w:rPr>
            </w:pPr>
            <w:r>
              <w:rPr>
                <w:rFonts w:hint="eastAsia" w:ascii="仿宋" w:hAnsi="仿宋" w:eastAsia="仿宋" w:cs="仿宋"/>
                <w:highlight w:val="none"/>
                <w:lang w:eastAsia="zh-CN"/>
              </w:rPr>
              <w:t xml:space="preserve">宽度，且三次测得的瞬时速度相对误差≤10%。得</w:t>
            </w:r>
            <w:r>
              <w:rPr>
                <w:rFonts w:hint="eastAsia" w:ascii="仿宋" w:hAnsi="仿宋" w:eastAsia="仿宋" w:cs="仿宋"/>
                <w:highlight w:val="none"/>
                <w:lang w:val="en-US" w:eastAsia="zh-CN"/>
              </w:rPr>
              <w:t xml:space="preserve">2</w:t>
            </w:r>
            <w:r>
              <w:rPr>
                <w:rFonts w:hint="eastAsia" w:ascii="仿宋" w:hAnsi="仿宋" w:eastAsia="仿宋" w:cs="仿宋"/>
                <w:highlight w:val="none"/>
                <w:lang w:eastAsia="zh-CN"/>
              </w:rPr>
              <w:t xml:space="preserve">分；</w:t>
            </w:r>
            <w:r>
              <w:rPr>
                <w:rFonts w:hint="eastAsia" w:ascii="仿宋" w:hAnsi="仿宋" w:eastAsia="仿宋" w:cs="仿宋"/>
                <w:highlight w:val="none"/>
                <w:lang w:eastAsia="zh-CN"/>
              </w:rPr>
            </w:r>
            <w:r/>
          </w:p>
          <w:p>
            <w:pPr>
              <w:pStyle w:val="739"/>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演示2：用数芯一体式光电效应的定量研究实验板完成以下功能演示</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5</w:t>
            </w:r>
            <w:r>
              <w:rPr>
                <w:rFonts w:hint="eastAsia" w:ascii="仿宋" w:hAnsi="仿宋" w:eastAsia="仿宋" w:cs="仿宋"/>
                <w:highlight w:val="none"/>
                <w:lang w:eastAsia="zh-CN"/>
              </w:rPr>
              <w:t xml:space="preserve">分）</w:t>
            </w:r>
            <w:r>
              <w:rPr>
                <w:rFonts w:hint="eastAsia" w:ascii="仿宋" w:hAnsi="仿宋" w:eastAsia="仿宋" w:cs="仿宋"/>
                <w:highlight w:val="none"/>
                <w:lang w:val="en-US" w:eastAsia="zh-CN"/>
              </w:rPr>
              <w:t xml:space="preserve"> </w:t>
            </w:r>
            <w:r>
              <w:rPr>
                <w:rFonts w:hint="eastAsia" w:ascii="仿宋" w:hAnsi="仿宋" w:eastAsia="仿宋" w:cs="仿宋"/>
                <w:highlight w:val="none"/>
                <w:lang w:val="en-US" w:eastAsia="zh-CN"/>
              </w:rPr>
            </w:r>
            <w:r/>
          </w:p>
          <w:p>
            <w:pPr>
              <w:pStyle w:val="739"/>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2-1 </w:t>
            </w:r>
            <w:r>
              <w:rPr>
                <w:rFonts w:hint="eastAsia" w:ascii="仿宋" w:hAnsi="仿宋" w:eastAsia="仿宋" w:cs="仿宋"/>
                <w:highlight w:val="none"/>
                <w:lang w:val="en-US" w:eastAsia="zh-CN"/>
              </w:rPr>
              <w:t xml:space="preserve">演示该实验板内嵌电源（不能为</w:t>
            </w:r>
            <w:r>
              <w:rPr>
                <w:rFonts w:hint="eastAsia" w:ascii="仿宋" w:hAnsi="仿宋" w:eastAsia="仿宋" w:cs="仿宋"/>
                <w:highlight w:val="none"/>
                <w:lang w:eastAsia="zh-CN"/>
              </w:rPr>
              <w:t xml:space="preserve">外置或外接电源</w:t>
            </w:r>
            <w:r>
              <w:rPr>
                <w:rFonts w:hint="eastAsia" w:ascii="仿宋" w:hAnsi="仿宋" w:eastAsia="仿宋" w:cs="仿宋"/>
                <w:highlight w:val="none"/>
                <w:lang w:val="en-US" w:eastAsia="zh-CN"/>
              </w:rPr>
              <w:t xml:space="preserve">）的功能：具有</w:t>
            </w:r>
            <w:r>
              <w:rPr>
                <w:rFonts w:hint="eastAsia" w:ascii="仿宋" w:hAnsi="仿宋" w:eastAsia="仿宋" w:cs="仿宋"/>
                <w:highlight w:val="none"/>
                <w:lang w:eastAsia="zh-CN"/>
              </w:rPr>
              <w:t xml:space="preserve">不小于</w:t>
            </w:r>
            <w:r>
              <w:rPr>
                <w:rFonts w:hint="eastAsia" w:ascii="仿宋" w:hAnsi="仿宋" w:eastAsia="仿宋" w:cs="仿宋"/>
                <w:highlight w:val="none"/>
                <w:lang w:val="en-US" w:eastAsia="zh-CN"/>
              </w:rPr>
              <w:t xml:space="preserve">5-28V的连续可调电压、并显示数据，具有正反向切换开关，具有Teyp-c接口可充电，具有电量表显示电量。</w:t>
            </w:r>
            <w:r>
              <w:rPr>
                <w:rFonts w:hint="eastAsia" w:ascii="仿宋" w:hAnsi="仿宋" w:eastAsia="仿宋" w:cs="仿宋"/>
                <w:highlight w:val="none"/>
                <w:lang w:eastAsia="zh-CN"/>
              </w:rPr>
              <w:t xml:space="preserve">得1分；</w:t>
            </w:r>
            <w:r>
              <w:rPr>
                <w:rFonts w:hint="eastAsia" w:ascii="仿宋" w:hAnsi="仿宋" w:eastAsia="仿宋" w:cs="仿宋"/>
                <w:highlight w:val="none"/>
                <w:lang w:val="en-US" w:eastAsia="zh-CN"/>
              </w:rPr>
              <w:t xml:space="preserve"> </w:t>
            </w:r>
            <w:r>
              <w:rPr>
                <w:rFonts w:hint="eastAsia" w:ascii="仿宋" w:hAnsi="仿宋" w:eastAsia="仿宋" w:cs="仿宋"/>
                <w:highlight w:val="none"/>
                <w:lang w:val="en-US" w:eastAsia="zh-CN"/>
              </w:rPr>
            </w:r>
            <w:r/>
          </w:p>
          <w:p>
            <w:pPr>
              <w:pStyle w:val="739"/>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2-2 </w:t>
            </w:r>
            <w:r>
              <w:rPr>
                <w:rFonts w:hint="eastAsia" w:ascii="仿宋" w:hAnsi="仿宋" w:eastAsia="仿宋" w:cs="仿宋"/>
                <w:highlight w:val="none"/>
                <w:lang w:val="en-US" w:eastAsia="zh-CN"/>
              </w:rPr>
              <w:t xml:space="preserve">演示该实验板内嵌无线微电流传感器、无线电压传感器（不能为外接式的无线发射模块、传感器）的功能：内嵌4位</w:t>
            </w:r>
            <w:r>
              <w:rPr>
                <w:rFonts w:hint="eastAsia" w:ascii="仿宋" w:hAnsi="仿宋" w:eastAsia="仿宋" w:cs="仿宋"/>
                <w:highlight w:val="none"/>
                <w:lang w:eastAsia="zh-CN"/>
              </w:rPr>
              <w:t xml:space="preserve">不小于</w:t>
            </w:r>
            <w:r>
              <w:rPr>
                <w:rFonts w:hint="eastAsia" w:ascii="仿宋" w:hAnsi="仿宋" w:eastAsia="仿宋" w:cs="仿宋"/>
                <w:highlight w:val="none"/>
                <w:lang w:val="en-US" w:eastAsia="zh-CN"/>
              </w:rPr>
              <w:t xml:space="preserve">0.56英寸</w:t>
            </w:r>
            <w:r>
              <w:rPr>
                <w:rFonts w:hint="eastAsia" w:ascii="仿宋" w:hAnsi="仿宋" w:eastAsia="仿宋" w:cs="仿宋"/>
                <w:highlight w:val="none"/>
                <w:lang w:eastAsia="zh-CN"/>
              </w:rPr>
              <w:t xml:space="preserve">高</w:t>
            </w:r>
            <w:r>
              <w:rPr>
                <w:rFonts w:hint="eastAsia" w:ascii="仿宋" w:hAnsi="仿宋" w:eastAsia="仿宋" w:cs="仿宋"/>
                <w:highlight w:val="none"/>
                <w:lang w:val="en-US" w:eastAsia="zh-CN"/>
              </w:rPr>
              <w:t xml:space="preserve">亮数码管</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内嵌传感器具有无线识别码与电脑或采集终端进行精准无线连接，连接软件后能显示采集的电流、电压数据。</w:t>
            </w:r>
            <w:r>
              <w:rPr>
                <w:rFonts w:hint="eastAsia" w:ascii="仿宋" w:hAnsi="仿宋" w:eastAsia="仿宋" w:cs="仿宋"/>
                <w:highlight w:val="none"/>
                <w:lang w:eastAsia="zh-CN"/>
              </w:rPr>
              <w:t xml:space="preserve">得1分；</w:t>
            </w:r>
            <w:r>
              <w:rPr>
                <w:rFonts w:hint="eastAsia" w:ascii="仿宋" w:hAnsi="仿宋" w:eastAsia="仿宋" w:cs="仿宋"/>
                <w:highlight w:val="none"/>
                <w:lang w:val="en-US" w:eastAsia="zh-CN"/>
              </w:rPr>
              <w:t xml:space="preserve"> </w:t>
            </w:r>
            <w:r>
              <w:rPr>
                <w:rFonts w:hint="eastAsia" w:ascii="仿宋" w:hAnsi="仿宋" w:eastAsia="仿宋" w:cs="仿宋"/>
                <w:highlight w:val="none"/>
                <w:lang w:val="en-US" w:eastAsia="zh-CN"/>
              </w:rPr>
            </w:r>
            <w:r/>
          </w:p>
          <w:p>
            <w:pPr>
              <w:pStyle w:val="739"/>
              <w:rPr>
                <w:rFonts w:hint="eastAsia" w:ascii="仿宋" w:hAnsi="仿宋" w:eastAsia="仿宋" w:cs="仿宋"/>
                <w:highlight w:val="none"/>
                <w:lang w:eastAsia="zh-CN"/>
              </w:rPr>
            </w:pPr>
            <w:r>
              <w:rPr>
                <w:rFonts w:hint="eastAsia" w:ascii="仿宋" w:hAnsi="仿宋" w:eastAsia="仿宋" w:cs="仿宋"/>
                <w:highlight w:val="none"/>
                <w:lang w:eastAsia="zh-CN"/>
              </w:rPr>
              <w:t xml:space="preserve">2-3 </w:t>
            </w:r>
            <w:r>
              <w:rPr>
                <w:rFonts w:hint="eastAsia" w:ascii="仿宋" w:hAnsi="仿宋" w:eastAsia="仿宋" w:cs="仿宋"/>
                <w:highlight w:val="none"/>
                <w:lang w:val="en-US" w:eastAsia="zh-CN"/>
              </w:rPr>
              <w:t xml:space="preserve">演示该实验板内嵌色光调节器的功能：具有6档开关，可调节红、黄、绿、蓝、紫5种色光，具有光强调节器，每种色光分三档光强调节。</w:t>
            </w:r>
            <w:r>
              <w:rPr>
                <w:rFonts w:hint="eastAsia" w:ascii="仿宋" w:hAnsi="仿宋" w:eastAsia="仿宋" w:cs="仿宋"/>
                <w:highlight w:val="none"/>
                <w:lang w:eastAsia="zh-CN"/>
              </w:rPr>
              <w:t xml:space="preserve">得1分；</w:t>
            </w:r>
            <w:r>
              <w:rPr>
                <w:rFonts w:hint="eastAsia" w:ascii="仿宋" w:hAnsi="仿宋" w:eastAsia="仿宋" w:cs="仿宋"/>
                <w:highlight w:val="none"/>
                <w:lang w:eastAsia="zh-CN"/>
              </w:rPr>
            </w:r>
            <w:r/>
          </w:p>
          <w:p>
            <w:pPr>
              <w:pStyle w:val="739"/>
              <w:rPr>
                <w:rFonts w:hint="eastAsia" w:ascii="仿宋" w:hAnsi="仿宋" w:eastAsia="仿宋" w:cs="仿宋"/>
                <w:highlight w:val="none"/>
                <w:lang w:eastAsia="zh-CN"/>
              </w:rPr>
            </w:pPr>
            <w:r>
              <w:rPr>
                <w:rFonts w:hint="eastAsia" w:ascii="仿宋" w:hAnsi="仿宋" w:eastAsia="仿宋" w:cs="仿宋"/>
                <w:highlight w:val="none"/>
                <w:lang w:eastAsia="zh-CN"/>
              </w:rPr>
              <w:t xml:space="preserve">2-4 </w:t>
            </w:r>
            <w:r>
              <w:rPr>
                <w:rFonts w:hint="eastAsia" w:ascii="仿宋" w:hAnsi="仿宋" w:eastAsia="仿宋" w:cs="仿宋"/>
                <w:highlight w:val="none"/>
                <w:lang w:val="en-US" w:eastAsia="zh-CN"/>
              </w:rPr>
              <w:t xml:space="preserve">用该实验板内嵌的红光照射光电管时，切换三档光强进行照射时，内嵌微电流传感器的示数，显示光电流均不大于0.1μA。 </w:t>
            </w:r>
            <w:r>
              <w:rPr>
                <w:rFonts w:hint="eastAsia" w:ascii="仿宋" w:hAnsi="仿宋" w:eastAsia="仿宋" w:cs="仿宋"/>
                <w:highlight w:val="none"/>
                <w:lang w:eastAsia="zh-CN"/>
              </w:rPr>
              <w:t xml:space="preserve">得1分。</w:t>
            </w:r>
            <w:r>
              <w:rPr>
                <w:rFonts w:hint="eastAsia" w:ascii="仿宋" w:hAnsi="仿宋" w:eastAsia="仿宋" w:cs="仿宋"/>
                <w:highlight w:val="none"/>
                <w:lang w:eastAsia="zh-CN"/>
              </w:rPr>
            </w:r>
            <w:r/>
          </w:p>
          <w:p>
            <w:pPr>
              <w:pStyle w:val="739"/>
              <w:rPr>
                <w:rFonts w:hint="eastAsia" w:ascii="仿宋" w:hAnsi="仿宋" w:eastAsia="仿宋" w:cs="仿宋"/>
                <w:highlight w:val="none"/>
                <w:lang w:eastAsia="zh-CN"/>
              </w:rPr>
            </w:pPr>
            <w:r>
              <w:rPr>
                <w:rFonts w:hint="eastAsia" w:ascii="仿宋" w:hAnsi="仿宋" w:eastAsia="仿宋" w:cs="仿宋"/>
                <w:highlight w:val="none"/>
                <w:lang w:eastAsia="zh-CN"/>
              </w:rPr>
              <w:t xml:space="preserve">2-5 </w:t>
            </w:r>
            <w:r>
              <w:rPr>
                <w:rFonts w:hint="eastAsia" w:ascii="仿宋" w:hAnsi="仿宋" w:eastAsia="仿宋" w:cs="仿宋"/>
                <w:highlight w:val="none"/>
                <w:lang w:val="en-US" w:eastAsia="zh-CN"/>
              </w:rPr>
              <w:t xml:space="preserve">演示该实验板测定四种不同色光在同一档光强时的反向遏止电压，利用遏止电压通过数据采集软件公式编辑功能计算得到Ek（光电子的最大初动能），在数据采集软件中绘制Ek与入射光频率的关系图像，得到Ek与入射光频率关系的数据点成线性关系</w:t>
            </w:r>
            <w:r>
              <w:rPr>
                <w:rFonts w:hint="eastAsia" w:ascii="仿宋" w:hAnsi="仿宋" w:eastAsia="仿宋" w:cs="仿宋"/>
                <w:highlight w:val="none"/>
                <w:lang w:eastAsia="zh-CN"/>
              </w:rPr>
              <w:t xml:space="preserve">。得1分</w:t>
            </w:r>
            <w:r>
              <w:rPr>
                <w:rFonts w:hint="eastAsia" w:ascii="仿宋" w:hAnsi="仿宋" w:eastAsia="仿宋" w:cs="仿宋"/>
                <w:highlight w:val="none"/>
                <w:lang w:val="en-US" w:eastAsia="zh-CN"/>
              </w:rPr>
              <w:t xml:space="preserve">。</w:t>
            </w:r>
            <w:r>
              <w:rPr>
                <w:rFonts w:hint="eastAsia" w:ascii="仿宋" w:hAnsi="仿宋" w:eastAsia="仿宋" w:cs="仿宋"/>
                <w:highlight w:val="none"/>
                <w:lang w:eastAsia="zh-CN"/>
              </w:rPr>
            </w:r>
            <w:r/>
          </w:p>
          <w:p>
            <w:pPr>
              <w:pStyle w:val="739"/>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演示3：用无线彩屏滴数传感器及附件完成“中和滴定实验”及功能演示（5分）</w:t>
            </w:r>
            <w:r>
              <w:rPr>
                <w:rFonts w:hint="eastAsia" w:ascii="仿宋" w:hAnsi="仿宋" w:eastAsia="仿宋" w:cs="仿宋"/>
                <w:highlight w:val="none"/>
                <w:lang w:val="en-US" w:eastAsia="zh-CN"/>
              </w:rPr>
            </w:r>
            <w:r/>
          </w:p>
          <w:p>
            <w:pPr>
              <w:pStyle w:val="739"/>
              <w:rPr>
                <w:rFonts w:hint="eastAsia" w:ascii="仿宋" w:hAnsi="仿宋" w:eastAsia="仿宋" w:cs="仿宋"/>
                <w:highlight w:val="none"/>
                <w:lang w:eastAsia="zh-CN"/>
              </w:rPr>
            </w:pPr>
            <w:r>
              <w:rPr>
                <w:rFonts w:hint="eastAsia" w:ascii="仿宋" w:hAnsi="仿宋" w:eastAsia="仿宋" w:cs="仿宋"/>
                <w:highlight w:val="none"/>
                <w:lang w:eastAsia="zh-CN"/>
              </w:rPr>
              <w:t xml:space="preserve">3-1 演示</w:t>
            </w:r>
            <w:r>
              <w:rPr>
                <w:rFonts w:hint="eastAsia" w:ascii="仿宋" w:hAnsi="仿宋" w:eastAsia="仿宋" w:cs="仿宋"/>
                <w:highlight w:val="none"/>
                <w:lang w:val="en-US" w:eastAsia="zh-CN"/>
              </w:rPr>
              <w:t xml:space="preserve">无线彩屏滴数传感器</w:t>
            </w:r>
            <w:r>
              <w:rPr>
                <w:rFonts w:hint="eastAsia" w:ascii="仿宋" w:hAnsi="仿宋" w:eastAsia="仿宋" w:cs="仿宋"/>
                <w:highlight w:val="none"/>
                <w:lang w:eastAsia="zh-CN"/>
              </w:rPr>
              <w:t xml:space="preserve">进行脱机实验，不用连接任何设备、按开始按钮直接读取显示数值，滴数感应到液滴时状态指示灯亮。得1分；</w:t>
            </w:r>
            <w:r>
              <w:rPr>
                <w:rFonts w:hint="eastAsia" w:ascii="仿宋" w:hAnsi="仿宋" w:eastAsia="仿宋" w:cs="仿宋"/>
                <w:highlight w:val="none"/>
                <w:lang w:eastAsia="zh-CN"/>
              </w:rPr>
            </w:r>
            <w:r/>
          </w:p>
          <w:p>
            <w:pPr>
              <w:pStyle w:val="739"/>
              <w:rPr>
                <w:rFonts w:hint="eastAsia" w:ascii="仿宋" w:hAnsi="仿宋" w:eastAsia="仿宋" w:cs="仿宋"/>
                <w:highlight w:val="none"/>
                <w:lang w:eastAsia="zh-CN"/>
              </w:rPr>
            </w:pPr>
            <w:r>
              <w:rPr>
                <w:rFonts w:hint="eastAsia" w:ascii="仿宋" w:hAnsi="仿宋" w:eastAsia="仿宋" w:cs="仿宋"/>
                <w:highlight w:val="none"/>
                <w:lang w:eastAsia="zh-CN"/>
              </w:rPr>
              <w:t xml:space="preserve">3-2 演示无线彩屏滴数传感器全窗口可检测的功能，在窗口区域内无需对准某个固定位置，任意调整三个位置都能检测到滴数变化。得1分；</w:t>
            </w:r>
            <w:r>
              <w:rPr>
                <w:rFonts w:hint="eastAsia" w:ascii="仿宋" w:hAnsi="仿宋" w:eastAsia="仿宋" w:cs="仿宋"/>
                <w:highlight w:val="none"/>
                <w:lang w:eastAsia="zh-CN"/>
              </w:rPr>
            </w:r>
            <w:r/>
          </w:p>
          <w:p>
            <w:pPr>
              <w:pStyle w:val="739"/>
              <w:rPr>
                <w:rFonts w:hint="eastAsia" w:ascii="仿宋" w:hAnsi="仿宋" w:eastAsia="仿宋" w:cs="仿宋"/>
                <w:highlight w:val="none"/>
                <w:lang w:eastAsia="zh-CN"/>
              </w:rPr>
            </w:pPr>
            <w:r>
              <w:rPr>
                <w:rFonts w:hint="eastAsia" w:ascii="仿宋" w:hAnsi="仿宋" w:eastAsia="仿宋" w:cs="仿宋"/>
                <w:highlight w:val="none"/>
                <w:lang w:eastAsia="zh-CN"/>
              </w:rPr>
              <w:t xml:space="preserve">3-3 演示无线彩屏滴数传感器内置屏幕上显示唯一蓝牙识别码，传感器与终端（电脑或平板或手机）使用无线方式连接时，无需数据采集器和数据线，即可实现选择性连接。得1分；</w:t>
            </w:r>
            <w:r>
              <w:rPr>
                <w:rFonts w:hint="eastAsia" w:ascii="仿宋" w:hAnsi="仿宋" w:eastAsia="仿宋" w:cs="仿宋"/>
                <w:highlight w:val="none"/>
                <w:lang w:eastAsia="zh-CN"/>
              </w:rPr>
            </w:r>
            <w:r/>
          </w:p>
          <w:p>
            <w:pPr>
              <w:pStyle w:val="739"/>
              <w:rPr>
                <w:rFonts w:hint="eastAsia" w:ascii="仿宋" w:hAnsi="仿宋" w:eastAsia="仿宋" w:cs="仿宋"/>
                <w:highlight w:val="none"/>
                <w:lang w:eastAsia="zh-CN"/>
              </w:rPr>
            </w:pPr>
            <w:r>
              <w:rPr>
                <w:rFonts w:hint="eastAsia" w:ascii="仿宋" w:hAnsi="仿宋" w:eastAsia="仿宋" w:cs="仿宋"/>
                <w:highlight w:val="none"/>
                <w:lang w:eastAsia="zh-CN"/>
              </w:rPr>
              <w:t xml:space="preserve">3-4 使用无线彩屏滴数传感器及其他附件完成中和滴定实验。点击实验模版【中和滴定实验】进入实验，开始实验后，打开滴数实验装置，在数据采集软件中，实时显示中和反应中pH-滴数体积曲线，可清晰呈现中和滴定的突变过程。得1分；</w:t>
            </w:r>
            <w:r>
              <w:rPr>
                <w:rFonts w:hint="eastAsia" w:ascii="仿宋" w:hAnsi="仿宋" w:eastAsia="仿宋" w:cs="仿宋"/>
                <w:highlight w:val="none"/>
                <w:lang w:eastAsia="zh-CN"/>
              </w:rPr>
            </w:r>
            <w:r/>
          </w:p>
          <w:p>
            <w:pPr>
              <w:pStyle w:val="739"/>
              <w:rPr>
                <w:rFonts w:hint="eastAsia" w:ascii="仿宋" w:hAnsi="仿宋" w:eastAsia="仿宋" w:cs="仿宋"/>
                <w:highlight w:val="none"/>
                <w:lang w:eastAsia="zh-CN"/>
              </w:rPr>
            </w:pPr>
            <w:r>
              <w:rPr>
                <w:rFonts w:hint="eastAsia" w:ascii="仿宋" w:hAnsi="仿宋" w:eastAsia="仿宋" w:cs="仿宋"/>
                <w:highlight w:val="none"/>
                <w:lang w:eastAsia="zh-CN"/>
              </w:rPr>
              <w:t xml:space="preserve">3-5 利用软件根据图像在突变区域选择适当位置的滴数体积数值，可填入第二页【未知溶液浓度】表格中，一键计算出未知溶液的浓度。要明显观看到滴定的突变过程及一键计算的过程。得1分；</w:t>
            </w:r>
            <w:r>
              <w:rPr>
                <w:rFonts w:hint="eastAsia" w:ascii="仿宋" w:hAnsi="仿宋" w:eastAsia="仿宋" w:cs="仿宋"/>
                <w:highlight w:val="none"/>
                <w:lang w:eastAsia="zh-CN"/>
              </w:rPr>
            </w:r>
            <w:r/>
          </w:p>
          <w:p>
            <w:pPr>
              <w:pStyle w:val="739"/>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演示</w:t>
            </w:r>
            <w:r>
              <w:rPr>
                <w:rFonts w:hint="eastAsia" w:ascii="仿宋" w:hAnsi="仿宋" w:eastAsia="仿宋" w:cs="仿宋"/>
                <w:highlight w:val="none"/>
                <w:lang w:eastAsia="zh-CN"/>
              </w:rPr>
              <w:t xml:space="preserve">4</w:t>
            </w:r>
            <w:r>
              <w:rPr>
                <w:rFonts w:hint="eastAsia" w:ascii="仿宋" w:hAnsi="仿宋" w:eastAsia="仿宋" w:cs="仿宋"/>
                <w:highlight w:val="none"/>
                <w:lang w:val="en-US" w:eastAsia="zh-CN"/>
              </w:rPr>
              <w:t xml:space="preserve">：用数芯一体法拉第电磁感应定律</w:t>
            </w:r>
            <w:r>
              <w:rPr>
                <w:rFonts w:hint="eastAsia" w:ascii="仿宋" w:hAnsi="仿宋" w:eastAsia="仿宋" w:cs="仿宋"/>
                <w:highlight w:val="none"/>
                <w:lang w:eastAsia="zh-CN"/>
              </w:rPr>
              <w:t xml:space="preserve">演示仪</w:t>
            </w:r>
            <w:r>
              <w:rPr>
                <w:rFonts w:hint="eastAsia" w:ascii="仿宋" w:hAnsi="仿宋" w:eastAsia="仿宋" w:cs="仿宋"/>
                <w:highlight w:val="none"/>
                <w:lang w:val="en-US" w:eastAsia="zh-CN"/>
              </w:rPr>
              <w:t xml:space="preserve">（I)及其附件 完成“法拉第电磁感应定律实验”及功能演示（4分）</w:t>
            </w:r>
            <w:r>
              <w:rPr>
                <w:rFonts w:hint="eastAsia" w:ascii="仿宋" w:hAnsi="仿宋" w:eastAsia="仿宋" w:cs="仿宋"/>
                <w:highlight w:val="none"/>
                <w:lang w:eastAsia="zh-CN"/>
              </w:rPr>
            </w:r>
            <w:r/>
          </w:p>
          <w:p>
            <w:pPr>
              <w:pStyle w:val="739"/>
              <w:rPr>
                <w:rFonts w:hint="eastAsia" w:ascii="仿宋" w:hAnsi="仿宋" w:eastAsia="仿宋" w:cs="仿宋"/>
                <w:highlight w:val="none"/>
                <w:lang w:eastAsia="zh-CN"/>
              </w:rPr>
            </w:pPr>
            <w:r>
              <w:rPr>
                <w:rFonts w:hint="eastAsia" w:ascii="仿宋" w:hAnsi="仿宋" w:eastAsia="仿宋" w:cs="仿宋"/>
                <w:highlight w:val="none"/>
                <w:lang w:eastAsia="zh-CN"/>
              </w:rPr>
              <w:t xml:space="preserve">4</w:t>
            </w:r>
            <w:r>
              <w:rPr>
                <w:rFonts w:hint="eastAsia" w:ascii="仿宋" w:hAnsi="仿宋" w:eastAsia="仿宋" w:cs="仿宋"/>
                <w:highlight w:val="none"/>
                <w:lang w:val="en-US" w:eastAsia="zh-CN"/>
              </w:rPr>
              <w:t xml:space="preserve">-1  演示仪底座内置无线电压传感器（不能为外接式）具有唯一蓝牙识别码，传感器与终端（电脑或平板或手机）使用无线方式连接时，无需数据采集器、数据线，实现选择性连接。得1分；</w:t>
            </w:r>
            <w:r>
              <w:rPr>
                <w:rFonts w:hint="eastAsia" w:ascii="仿宋" w:hAnsi="仿宋" w:eastAsia="仿宋" w:cs="仿宋"/>
                <w:highlight w:val="none"/>
                <w:lang w:eastAsia="zh-CN"/>
              </w:rPr>
            </w:r>
            <w:r/>
          </w:p>
          <w:p>
            <w:pPr>
              <w:pStyle w:val="739"/>
              <w:rPr>
                <w:rFonts w:hint="eastAsia" w:ascii="仿宋" w:hAnsi="仿宋" w:eastAsia="仿宋" w:cs="仿宋"/>
                <w:highlight w:val="none"/>
                <w:lang w:eastAsia="zh-CN"/>
              </w:rPr>
            </w:pPr>
            <w:r>
              <w:rPr>
                <w:rFonts w:hint="eastAsia" w:ascii="仿宋" w:hAnsi="仿宋" w:eastAsia="仿宋" w:cs="仿宋"/>
                <w:highlight w:val="none"/>
                <w:lang w:eastAsia="zh-CN"/>
              </w:rPr>
              <w:t xml:space="preserve">4</w:t>
            </w:r>
            <w:r>
              <w:rPr>
                <w:rFonts w:hint="eastAsia" w:ascii="仿宋" w:hAnsi="仿宋" w:eastAsia="仿宋" w:cs="仿宋"/>
                <w:highlight w:val="none"/>
                <w:lang w:val="en-US" w:eastAsia="zh-CN"/>
              </w:rPr>
              <w:t xml:space="preserve">-2  磁铁通过线圈组1，采集5组磁铁通过线圈的电压数据，在软件中输入各组电压与对应时间，得到电动势与时间的数据图像，对电动势与时间的数据点进行线性拟合的数据处理操作，软件中拟合数据框中显示r&gt;0.98（数据点紧密围绕拟合曲线分布）,RMSE&lt;0.02（平均误差&lt;0.02）。得1</w:t>
            </w:r>
            <w:r>
              <w:rPr>
                <w:rFonts w:hint="eastAsia" w:ascii="仿宋" w:hAnsi="仿宋" w:eastAsia="仿宋" w:cs="仿宋"/>
                <w:highlight w:val="none"/>
                <w:lang w:eastAsia="zh-CN"/>
              </w:rPr>
              <w:t xml:space="preserve">分</w:t>
            </w:r>
            <w:r>
              <w:rPr>
                <w:rFonts w:hint="eastAsia" w:ascii="仿宋" w:hAnsi="仿宋" w:eastAsia="仿宋" w:cs="仿宋"/>
                <w:highlight w:val="none"/>
                <w:lang w:val="en-US" w:eastAsia="zh-CN"/>
              </w:rPr>
              <w:t xml:space="preserve">；</w:t>
            </w:r>
            <w:r>
              <w:rPr>
                <w:rFonts w:hint="eastAsia" w:ascii="仿宋" w:hAnsi="仿宋" w:eastAsia="仿宋" w:cs="仿宋"/>
                <w:highlight w:val="none"/>
                <w:lang w:eastAsia="zh-CN"/>
              </w:rPr>
            </w:r>
            <w:r/>
          </w:p>
          <w:p>
            <w:pPr>
              <w:pStyle w:val="739"/>
              <w:rPr>
                <w:rFonts w:hint="eastAsia" w:ascii="仿宋" w:hAnsi="仿宋" w:eastAsia="仿宋" w:cs="仿宋"/>
                <w:highlight w:val="none"/>
                <w:lang w:eastAsia="zh-CN"/>
              </w:rPr>
            </w:pPr>
            <w:r>
              <w:rPr>
                <w:rFonts w:hint="eastAsia" w:ascii="仿宋" w:hAnsi="仿宋" w:eastAsia="仿宋" w:cs="仿宋"/>
                <w:highlight w:val="none"/>
                <w:lang w:eastAsia="zh-CN"/>
              </w:rPr>
              <w:t xml:space="preserve">4</w:t>
            </w:r>
            <w:r>
              <w:rPr>
                <w:rFonts w:hint="eastAsia" w:ascii="仿宋" w:hAnsi="仿宋" w:eastAsia="仿宋" w:cs="仿宋"/>
                <w:highlight w:val="none"/>
                <w:lang w:val="en-US" w:eastAsia="zh-CN"/>
              </w:rPr>
              <w:t xml:space="preserve">-3  将铝管放入线圈组1，分别用磁铁和铝块通过线圈组1，采集磁铁和铝块通过线圈的电压数据，在软件中在同一坐标轴内同时显示两组数据的实验图像。得1分；</w:t>
            </w:r>
            <w:r>
              <w:rPr>
                <w:rFonts w:hint="eastAsia" w:ascii="仿宋" w:hAnsi="仿宋" w:eastAsia="仿宋" w:cs="仿宋"/>
                <w:highlight w:val="none"/>
                <w:lang w:eastAsia="zh-CN"/>
              </w:rPr>
            </w:r>
            <w:r/>
          </w:p>
          <w:p>
            <w:pPr>
              <w:pStyle w:val="739"/>
              <w:rPr>
                <w:rFonts w:hint="eastAsia" w:ascii="仿宋" w:hAnsi="仿宋" w:eastAsia="仿宋" w:cs="仿宋"/>
                <w:highlight w:val="none"/>
                <w:lang w:eastAsia="zh-CN"/>
              </w:rPr>
            </w:pPr>
            <w:r>
              <w:rPr>
                <w:rFonts w:hint="eastAsia" w:ascii="仿宋" w:hAnsi="仿宋" w:eastAsia="仿宋" w:cs="仿宋"/>
                <w:highlight w:val="none"/>
                <w:lang w:eastAsia="zh-CN"/>
              </w:rPr>
              <w:t xml:space="preserve">4</w:t>
            </w:r>
            <w:r>
              <w:rPr>
                <w:rFonts w:hint="eastAsia" w:ascii="仿宋" w:hAnsi="仿宋" w:eastAsia="仿宋" w:cs="仿宋"/>
                <w:highlight w:val="none"/>
                <w:lang w:val="en-US" w:eastAsia="zh-CN"/>
              </w:rPr>
              <w:t xml:space="preserve">-4  将铝管放入线圈组2，用磁铁通过线圈组2，采集5组磁铁通过线圈的电压数据，在软件中输入各组电压与匝数，得到电动势与匝数的数据图像，对电动势与匝数的数据点进行线性拟合的数据处理操作，软件中拟合数据框中显示r&gt;0.98（数据点紧密围绕拟合曲线分布）,RMSE&lt;0.02（平均误差&lt;0.02）。得1分；</w:t>
            </w:r>
            <w:r>
              <w:rPr>
                <w:rFonts w:hint="eastAsia" w:ascii="仿宋" w:hAnsi="仿宋" w:eastAsia="仿宋" w:cs="仿宋"/>
                <w:highlight w:val="none"/>
                <w:lang w:eastAsia="zh-CN"/>
              </w:rPr>
            </w:r>
            <w:r/>
          </w:p>
          <w:p>
            <w:pPr>
              <w:pStyle w:val="739"/>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本项满分为19分。</w:t>
            </w:r>
            <w:r>
              <w:rPr>
                <w:rFonts w:hint="eastAsia" w:ascii="仿宋" w:hAnsi="仿宋" w:eastAsia="仿宋" w:cs="仿宋"/>
                <w:highlight w:val="none"/>
                <w:lang w:eastAsia="zh-CN"/>
              </w:rPr>
            </w:r>
            <w:r/>
          </w:p>
        </w:tc>
        <w:tc>
          <w:tcPr>
            <w:tcW w:w="363" w:type="dxa"/>
            <w:vAlign w:val="center"/>
            <w:textDirection w:val="lrTb"/>
            <w:noWrap w:val="false"/>
          </w:tcPr>
          <w:p>
            <w:pPr>
              <w:pStyle w:val="739"/>
              <w:jc w:val="center"/>
              <w:rPr>
                <w:rFonts w:ascii="仿宋" w:hAnsi="仿宋" w:eastAsia="仿宋" w:cs="仿宋"/>
                <w:highlight w:val="none"/>
                <w:lang w:val="en-US" w:eastAsia="zh-CN"/>
              </w:rPr>
            </w:pPr>
            <w:r>
              <w:rPr>
                <w:rFonts w:hint="eastAsia" w:ascii="仿宋" w:hAnsi="仿宋" w:eastAsia="仿宋" w:cs="仿宋"/>
                <w:highlight w:val="none"/>
                <w:lang w:val="en-US" w:eastAsia="zh-CN"/>
              </w:rPr>
              <w:t xml:space="preserve">19</w:t>
            </w:r>
            <w:r>
              <w:rPr>
                <w:rFonts w:ascii="仿宋" w:hAnsi="仿宋" w:eastAsia="仿宋" w:cs="仿宋"/>
                <w:highlight w:val="none"/>
                <w:lang w:val="en-US" w:eastAsia="zh-CN"/>
              </w:rPr>
            </w:r>
            <w:r/>
          </w:p>
        </w:tc>
        <w:tc>
          <w:tcPr>
            <w:tcW w:w="456" w:type="dxa"/>
            <w:vAlign w:val="center"/>
            <w:textDirection w:val="lrTb"/>
            <w:noWrap w:val="false"/>
          </w:tcPr>
          <w:p>
            <w:pPr>
              <w:pStyle w:val="739"/>
              <w:jc w:val="center"/>
              <w:rPr>
                <w:rFonts w:hint="eastAsia" w:ascii="仿宋" w:hAnsi="仿宋" w:eastAsia="仿宋" w:cs="仿宋"/>
                <w:highlight w:val="none"/>
              </w:rPr>
            </w:pPr>
            <w:r>
              <w:rPr>
                <w:rFonts w:hint="eastAsia" w:ascii="仿宋" w:hAnsi="仿宋" w:eastAsia="仿宋" w:cs="仿宋"/>
                <w:highlight w:val="none"/>
              </w:rPr>
              <w:t xml:space="preserve">客观分</w:t>
            </w:r>
            <w:r>
              <w:rPr>
                <w:rFonts w:hint="eastAsia" w:ascii="仿宋" w:hAnsi="仿宋" w:eastAsia="仿宋" w:cs="仿宋"/>
                <w:highlight w:val="none"/>
              </w:rPr>
            </w:r>
            <w:r/>
          </w:p>
        </w:tc>
      </w:tr>
      <w:tr>
        <w:trPr>
          <w:trHeight w:val="472"/>
        </w:trPr>
        <w:tc>
          <w:tcPr>
            <w:gridSpan w:val="5"/>
            <w:tcW w:w="9728" w:type="dxa"/>
            <w:vAlign w:val="center"/>
            <w:textDirection w:val="lrTb"/>
            <w:noWrap w:val="false"/>
          </w:tcPr>
          <w:p>
            <w:pPr>
              <w:pStyle w:val="739"/>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3.服务</w:t>
            </w:r>
            <w:r>
              <w:rPr>
                <w:rFonts w:hint="eastAsia" w:ascii="仿宋" w:hAnsi="仿宋" w:eastAsia="仿宋" w:cs="仿宋"/>
                <w:b w:val="0"/>
                <w:bCs w:val="0"/>
                <w:highlight w:val="none"/>
              </w:rPr>
            </w:r>
            <w:r/>
          </w:p>
        </w:tc>
      </w:tr>
      <w:tr>
        <w:trPr>
          <w:trHeight w:val="90"/>
        </w:trPr>
        <w:tc>
          <w:tcPr>
            <w:tcW w:w="302" w:type="dxa"/>
            <w:vAlign w:val="center"/>
            <w:textDirection w:val="lrTb"/>
            <w:noWrap w:val="false"/>
          </w:tcPr>
          <w:p>
            <w:pPr>
              <w:pStyle w:val="739"/>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3.1</w:t>
            </w:r>
            <w:r>
              <w:rPr>
                <w:rFonts w:hint="eastAsia" w:ascii="仿宋" w:hAnsi="仿宋" w:eastAsia="仿宋" w:cs="仿宋"/>
                <w:b w:val="0"/>
                <w:bCs w:val="0"/>
                <w:highlight w:val="none"/>
              </w:rPr>
            </w:r>
            <w:r/>
          </w:p>
        </w:tc>
        <w:tc>
          <w:tcPr>
            <w:tcW w:w="541" w:type="dxa"/>
            <w:vAlign w:val="center"/>
            <w:textDirection w:val="lrTb"/>
            <w:noWrap w:val="false"/>
          </w:tcPr>
          <w:p>
            <w:pPr>
              <w:pStyle w:val="739"/>
              <w:jc w:val="center"/>
              <w:rPr>
                <w:rFonts w:hint="eastAsia" w:ascii="仿宋" w:hAnsi="仿宋" w:eastAsia="仿宋" w:cs="仿宋"/>
                <w:highlight w:val="none"/>
              </w:rPr>
            </w:pPr>
            <w:r>
              <w:rPr>
                <w:rFonts w:hint="eastAsia" w:ascii="仿宋" w:hAnsi="仿宋" w:eastAsia="仿宋" w:cs="仿宋"/>
                <w:highlight w:val="none"/>
              </w:rPr>
              <w:t xml:space="preserve">实施方案</w:t>
            </w:r>
            <w:r>
              <w:rPr>
                <w:rFonts w:hint="eastAsia" w:ascii="仿宋" w:hAnsi="仿宋" w:eastAsia="仿宋" w:cs="仿宋"/>
                <w:highlight w:val="none"/>
              </w:rPr>
            </w:r>
            <w:r/>
          </w:p>
        </w:tc>
        <w:tc>
          <w:tcPr>
            <w:tcW w:w="3336" w:type="dxa"/>
            <w:vAlign w:val="center"/>
            <w:textDirection w:val="lrTb"/>
            <w:noWrap w:val="false"/>
          </w:tcPr>
          <w:p>
            <w:pPr>
              <w:pStyle w:val="739"/>
              <w:rPr>
                <w:rFonts w:hint="eastAsia" w:ascii="仿宋" w:hAnsi="仿宋" w:eastAsia="仿宋" w:cs="仿宋"/>
                <w:highlight w:val="none"/>
              </w:rPr>
            </w:pPr>
            <w:r>
              <w:rPr>
                <w:rFonts w:hint="eastAsia" w:ascii="仿宋" w:hAnsi="仿宋" w:eastAsia="仿宋" w:cs="仿宋"/>
                <w:highlight w:val="none"/>
              </w:rPr>
              <w:t xml:space="preserve">投标人须依据本项目采购需求，提供项目实施方案，内容应涵盖但不限于：①项目具体实施流程及难点分析；②项目组织计划与实施流程；③项目进度保障措施；④安全文明措施等。</w:t>
            </w:r>
            <w:r>
              <w:rPr>
                <w:rFonts w:hint="eastAsia" w:ascii="仿宋" w:hAnsi="仿宋" w:eastAsia="仿宋" w:cs="仿宋"/>
                <w:highlight w:val="none"/>
              </w:rPr>
            </w:r>
            <w:r/>
          </w:p>
          <w:p>
            <w:pPr>
              <w:pStyle w:val="739"/>
              <w:rPr>
                <w:rFonts w:hint="eastAsia" w:ascii="仿宋" w:hAnsi="仿宋" w:eastAsia="仿宋" w:cs="仿宋"/>
                <w:highlight w:val="none"/>
              </w:rPr>
            </w:pPr>
            <w:r>
              <w:rPr>
                <w:rFonts w:hint="eastAsia" w:ascii="仿宋" w:hAnsi="仿宋" w:eastAsia="仿宋" w:cs="仿宋"/>
                <w:highlight w:val="none"/>
              </w:rPr>
              <w:t xml:space="preserve">(1)方案涵盖上述内容，</w:t>
            </w:r>
            <w:r>
              <w:rPr>
                <w:rFonts w:hint="eastAsia" w:ascii="仿宋" w:hAnsi="仿宋" w:eastAsia="仿宋" w:cs="仿宋"/>
                <w:highlight w:val="none"/>
                <w:lang w:val="en-US" w:eastAsia="zh-CN"/>
              </w:rPr>
              <w:t xml:space="preserve">方案</w:t>
            </w:r>
            <w:r>
              <w:rPr>
                <w:rFonts w:hint="eastAsia" w:ascii="仿宋" w:hAnsi="仿宋" w:eastAsia="仿宋" w:cs="仿宋"/>
                <w:highlight w:val="none"/>
              </w:rPr>
              <w:t xml:space="preserve">科学、可操作性强、契合度高</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满足采购需求，得</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分；</w:t>
            </w:r>
            <w:r>
              <w:rPr>
                <w:rFonts w:hint="eastAsia" w:ascii="仿宋" w:hAnsi="仿宋" w:eastAsia="仿宋" w:cs="仿宋"/>
                <w:highlight w:val="none"/>
              </w:rPr>
            </w:r>
            <w:r/>
          </w:p>
          <w:p>
            <w:pPr>
              <w:pStyle w:val="739"/>
              <w:rPr>
                <w:rFonts w:hint="eastAsia" w:ascii="仿宋" w:hAnsi="仿宋" w:eastAsia="仿宋" w:cs="仿宋"/>
                <w:highlight w:val="none"/>
              </w:rPr>
            </w:pPr>
            <w:r>
              <w:rPr>
                <w:rFonts w:hint="eastAsia" w:ascii="仿宋" w:hAnsi="仿宋" w:eastAsia="仿宋" w:cs="仿宋"/>
                <w:highlight w:val="none"/>
              </w:rPr>
              <w:t xml:space="preserve">(2)方案涵盖上述内容，</w:t>
            </w:r>
            <w:r>
              <w:rPr>
                <w:rFonts w:hint="eastAsia" w:ascii="仿宋" w:hAnsi="仿宋" w:eastAsia="仿宋" w:cs="仿宋"/>
                <w:highlight w:val="none"/>
                <w:lang w:val="en-US" w:eastAsia="zh-CN"/>
              </w:rPr>
              <w:t xml:space="preserve">方案</w:t>
            </w:r>
            <w:r>
              <w:rPr>
                <w:rFonts w:hint="eastAsia" w:ascii="仿宋" w:hAnsi="仿宋" w:eastAsia="仿宋" w:cs="仿宋"/>
                <w:highlight w:val="none"/>
              </w:rPr>
              <w:t xml:space="preserve">科学、可操作性</w:t>
            </w:r>
            <w:r>
              <w:rPr>
                <w:rFonts w:hint="eastAsia" w:ascii="仿宋" w:hAnsi="仿宋" w:eastAsia="仿宋" w:cs="仿宋"/>
                <w:highlight w:val="none"/>
                <w:lang w:val="en-US" w:eastAsia="zh-CN"/>
              </w:rPr>
              <w:t xml:space="preserve">较</w:t>
            </w:r>
            <w:r>
              <w:rPr>
                <w:rFonts w:hint="eastAsia" w:ascii="仿宋" w:hAnsi="仿宋" w:eastAsia="仿宋" w:cs="仿宋"/>
                <w:highlight w:val="none"/>
              </w:rPr>
              <w:t xml:space="preserve">强、契合度</w:t>
            </w:r>
            <w:r>
              <w:rPr>
                <w:rFonts w:hint="eastAsia" w:ascii="仿宋" w:hAnsi="仿宋" w:eastAsia="仿宋" w:cs="仿宋"/>
                <w:highlight w:val="none"/>
                <w:lang w:val="en-US" w:eastAsia="zh-CN"/>
              </w:rPr>
              <w:t xml:space="preserve">较</w:t>
            </w:r>
            <w:r>
              <w:rPr>
                <w:rFonts w:hint="eastAsia" w:ascii="仿宋" w:hAnsi="仿宋" w:eastAsia="仿宋" w:cs="仿宋"/>
                <w:highlight w:val="none"/>
              </w:rPr>
              <w:t xml:space="preserve">高</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较能</w:t>
            </w:r>
            <w:r>
              <w:rPr>
                <w:rFonts w:hint="eastAsia" w:ascii="仿宋" w:hAnsi="仿宋" w:eastAsia="仿宋" w:cs="仿宋"/>
                <w:highlight w:val="none"/>
              </w:rPr>
              <w:t xml:space="preserve">满足采购需求，得3分；</w:t>
            </w:r>
            <w:r>
              <w:rPr>
                <w:rFonts w:hint="eastAsia" w:ascii="仿宋" w:hAnsi="仿宋" w:eastAsia="仿宋" w:cs="仿宋"/>
                <w:highlight w:val="none"/>
              </w:rPr>
            </w:r>
            <w:r/>
          </w:p>
          <w:p>
            <w:pPr>
              <w:pStyle w:val="739"/>
              <w:rPr>
                <w:rFonts w:hint="eastAsia" w:ascii="仿宋" w:hAnsi="仿宋" w:eastAsia="仿宋" w:cs="仿宋"/>
                <w:highlight w:val="none"/>
              </w:rPr>
            </w:pPr>
            <w:r>
              <w:rPr>
                <w:rFonts w:hint="eastAsia" w:ascii="仿宋" w:hAnsi="仿宋" w:eastAsia="仿宋" w:cs="仿宋"/>
                <w:highlight w:val="none"/>
              </w:rPr>
              <w:t xml:space="preserve">(3)方案涵盖上述内容，</w:t>
            </w:r>
            <w:r>
              <w:rPr>
                <w:rFonts w:hint="eastAsia" w:ascii="仿宋" w:hAnsi="仿宋" w:eastAsia="仿宋" w:cs="仿宋"/>
                <w:highlight w:val="none"/>
                <w:lang w:val="en-US" w:eastAsia="zh-CN"/>
              </w:rPr>
              <w:t xml:space="preserve">方案</w:t>
            </w:r>
            <w:r>
              <w:rPr>
                <w:rFonts w:hint="eastAsia" w:ascii="仿宋" w:hAnsi="仿宋" w:eastAsia="仿宋" w:cs="仿宋"/>
                <w:highlight w:val="none"/>
              </w:rPr>
              <w:t xml:space="preserve">科学、</w:t>
            </w:r>
            <w:r>
              <w:rPr>
                <w:rFonts w:hint="eastAsia" w:ascii="仿宋" w:hAnsi="仿宋" w:eastAsia="仿宋" w:cs="仿宋"/>
                <w:highlight w:val="none"/>
                <w:lang w:val="en-US" w:eastAsia="zh-CN"/>
              </w:rPr>
              <w:t xml:space="preserve">基本具有</w:t>
            </w:r>
            <w:r>
              <w:rPr>
                <w:rFonts w:hint="eastAsia" w:ascii="仿宋" w:hAnsi="仿宋" w:eastAsia="仿宋" w:cs="仿宋"/>
                <w:highlight w:val="none"/>
              </w:rPr>
              <w:t xml:space="preserve">可操作性</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基本满足采购需求，得1分；</w:t>
            </w:r>
            <w:r>
              <w:rPr>
                <w:rFonts w:hint="eastAsia" w:ascii="仿宋" w:hAnsi="仿宋" w:eastAsia="仿宋" w:cs="仿宋"/>
                <w:highlight w:val="none"/>
              </w:rPr>
            </w:r>
            <w:r/>
          </w:p>
          <w:p>
            <w:pPr>
              <w:pStyle w:val="739"/>
              <w:rPr>
                <w:rFonts w:hint="eastAsia" w:ascii="仿宋" w:hAnsi="仿宋" w:eastAsia="仿宋" w:cs="仿宋"/>
                <w:highlight w:val="none"/>
              </w:rPr>
            </w:pPr>
            <w:r>
              <w:rPr>
                <w:rFonts w:hint="eastAsia" w:ascii="仿宋" w:hAnsi="仿宋" w:eastAsia="仿宋" w:cs="仿宋"/>
                <w:highlight w:val="none"/>
              </w:rPr>
              <w:t xml:space="preserve">(4)未提供方案，或方案未涵盖上述内容或与项目实施存在偏差，不能满足采购需求的，不得分。</w:t>
            </w:r>
            <w:r>
              <w:rPr>
                <w:rFonts w:hint="eastAsia" w:ascii="仿宋" w:hAnsi="仿宋" w:eastAsia="仿宋" w:cs="仿宋"/>
                <w:highlight w:val="none"/>
              </w:rPr>
            </w:r>
            <w:r/>
          </w:p>
        </w:tc>
        <w:tc>
          <w:tcPr>
            <w:tcW w:w="363" w:type="dxa"/>
            <w:vAlign w:val="center"/>
            <w:textDirection w:val="lrTb"/>
            <w:noWrap w:val="false"/>
          </w:tcPr>
          <w:p>
            <w:pPr>
              <w:pStyle w:val="739"/>
              <w:jc w:val="center"/>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5</w:t>
            </w:r>
            <w:r>
              <w:rPr>
                <w:rFonts w:hint="eastAsia" w:ascii="仿宋" w:hAnsi="仿宋" w:eastAsia="仿宋" w:cs="仿宋"/>
                <w:highlight w:val="none"/>
                <w:lang w:eastAsia="zh-CN"/>
              </w:rPr>
            </w:r>
            <w:r/>
          </w:p>
        </w:tc>
        <w:tc>
          <w:tcPr>
            <w:tcW w:w="456" w:type="dxa"/>
            <w:vAlign w:val="center"/>
            <w:textDirection w:val="lrTb"/>
            <w:noWrap w:val="false"/>
          </w:tcPr>
          <w:p>
            <w:pPr>
              <w:pStyle w:val="739"/>
              <w:jc w:val="center"/>
              <w:rPr>
                <w:rFonts w:hint="eastAsia" w:ascii="仿宋" w:hAnsi="仿宋" w:eastAsia="仿宋" w:cs="仿宋"/>
                <w:highlight w:val="none"/>
              </w:rPr>
            </w:pPr>
            <w:r>
              <w:rPr>
                <w:rFonts w:hint="eastAsia" w:ascii="仿宋" w:hAnsi="仿宋" w:eastAsia="仿宋" w:cs="仿宋"/>
                <w:highlight w:val="none"/>
              </w:rPr>
              <w:t xml:space="preserve">主观分</w:t>
            </w:r>
            <w:r>
              <w:rPr>
                <w:rFonts w:hint="eastAsia" w:ascii="仿宋" w:hAnsi="仿宋" w:eastAsia="仿宋" w:cs="仿宋"/>
                <w:highlight w:val="none"/>
              </w:rPr>
            </w:r>
            <w:r/>
          </w:p>
        </w:tc>
      </w:tr>
      <w:tr>
        <w:trPr>
          <w:trHeight w:val="3210"/>
        </w:trPr>
        <w:tc>
          <w:tcPr>
            <w:tcW w:w="302" w:type="dxa"/>
            <w:vAlign w:val="center"/>
            <w:textDirection w:val="lrTb"/>
            <w:noWrap w:val="false"/>
          </w:tcPr>
          <w:p>
            <w:pPr>
              <w:pStyle w:val="739"/>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3.2</w:t>
            </w:r>
            <w:r>
              <w:rPr>
                <w:rFonts w:hint="eastAsia" w:ascii="仿宋" w:hAnsi="仿宋" w:eastAsia="仿宋" w:cs="仿宋"/>
                <w:b w:val="0"/>
                <w:bCs w:val="0"/>
                <w:highlight w:val="none"/>
              </w:rPr>
            </w:r>
            <w:r/>
          </w:p>
        </w:tc>
        <w:tc>
          <w:tcPr>
            <w:tcW w:w="541" w:type="dxa"/>
            <w:vAlign w:val="center"/>
            <w:textDirection w:val="lrTb"/>
            <w:noWrap w:val="false"/>
          </w:tcPr>
          <w:p>
            <w:pPr>
              <w:pStyle w:val="739"/>
              <w:jc w:val="center"/>
              <w:rPr>
                <w:rFonts w:hint="eastAsia" w:ascii="仿宋" w:hAnsi="仿宋" w:eastAsia="仿宋" w:cs="仿宋"/>
                <w:highlight w:val="none"/>
              </w:rPr>
            </w:pPr>
            <w:r>
              <w:rPr>
                <w:rFonts w:hint="eastAsia" w:ascii="仿宋" w:hAnsi="仿宋" w:eastAsia="仿宋" w:cs="仿宋"/>
                <w:highlight w:val="none"/>
              </w:rPr>
              <w:t xml:space="preserve">产品质量保证方案</w:t>
            </w:r>
            <w:r>
              <w:rPr>
                <w:rFonts w:hint="eastAsia" w:ascii="仿宋" w:hAnsi="仿宋" w:eastAsia="仿宋" w:cs="仿宋"/>
                <w:highlight w:val="none"/>
              </w:rPr>
            </w:r>
            <w:r/>
          </w:p>
        </w:tc>
        <w:tc>
          <w:tcPr>
            <w:tcW w:w="3336" w:type="dxa"/>
            <w:vAlign w:val="center"/>
            <w:textDirection w:val="lrTb"/>
            <w:noWrap w:val="false"/>
          </w:tcPr>
          <w:p>
            <w:pPr>
              <w:pStyle w:val="739"/>
              <w:rPr>
                <w:rFonts w:hint="eastAsia" w:ascii="仿宋" w:hAnsi="仿宋" w:eastAsia="仿宋" w:cs="仿宋"/>
                <w:highlight w:val="none"/>
              </w:rPr>
            </w:pPr>
            <w:r>
              <w:rPr>
                <w:rFonts w:hint="eastAsia" w:ascii="仿宋" w:hAnsi="仿宋" w:eastAsia="仿宋" w:cs="仿宋"/>
                <w:highlight w:val="none"/>
              </w:rPr>
              <w:t xml:space="preserve">投标人须依据本项目采购需求，提供产品质量保证方案，内容应涵盖但不限于：①质量保障体系及目标；②产品的质量性能及原材料的控制；③生产过程中控制措施；④质量回访流程及方案等。</w:t>
            </w:r>
            <w:r>
              <w:rPr>
                <w:rFonts w:hint="eastAsia" w:ascii="仿宋" w:hAnsi="仿宋" w:eastAsia="仿宋" w:cs="仿宋"/>
                <w:highlight w:val="none"/>
              </w:rPr>
            </w:r>
            <w:r/>
          </w:p>
          <w:p>
            <w:pPr>
              <w:pStyle w:val="739"/>
              <w:rPr>
                <w:rFonts w:hint="eastAsia" w:ascii="仿宋" w:hAnsi="仿宋" w:eastAsia="仿宋" w:cs="仿宋"/>
                <w:highlight w:val="none"/>
              </w:rPr>
            </w:pPr>
            <w:r>
              <w:rPr>
                <w:rFonts w:hint="eastAsia" w:ascii="仿宋" w:hAnsi="仿宋" w:eastAsia="仿宋" w:cs="仿宋"/>
                <w:highlight w:val="none"/>
              </w:rPr>
              <w:t xml:space="preserve">(1)方案涵盖上述内容，</w:t>
            </w:r>
            <w:r>
              <w:rPr>
                <w:rFonts w:hint="eastAsia" w:ascii="仿宋" w:hAnsi="仿宋" w:eastAsia="仿宋" w:cs="仿宋"/>
                <w:highlight w:val="none"/>
                <w:lang w:val="en-US" w:eastAsia="zh-CN"/>
              </w:rPr>
              <w:t xml:space="preserve">方案</w:t>
            </w:r>
            <w:r>
              <w:rPr>
                <w:rFonts w:hint="eastAsia" w:ascii="仿宋" w:hAnsi="仿宋" w:eastAsia="仿宋" w:cs="仿宋"/>
                <w:highlight w:val="none"/>
              </w:rPr>
              <w:t xml:space="preserve">科学、可操作性强、契合度高</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满足采购需求，得</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分；</w:t>
            </w:r>
            <w:r>
              <w:rPr>
                <w:rFonts w:hint="eastAsia" w:ascii="仿宋" w:hAnsi="仿宋" w:eastAsia="仿宋" w:cs="仿宋"/>
                <w:highlight w:val="none"/>
              </w:rPr>
            </w:r>
            <w:r/>
          </w:p>
          <w:p>
            <w:pPr>
              <w:pStyle w:val="739"/>
              <w:rPr>
                <w:rFonts w:hint="eastAsia" w:ascii="仿宋" w:hAnsi="仿宋" w:eastAsia="仿宋" w:cs="仿宋"/>
                <w:highlight w:val="none"/>
              </w:rPr>
            </w:pPr>
            <w:r>
              <w:rPr>
                <w:rFonts w:hint="eastAsia" w:ascii="仿宋" w:hAnsi="仿宋" w:eastAsia="仿宋" w:cs="仿宋"/>
                <w:highlight w:val="none"/>
              </w:rPr>
              <w:t xml:space="preserve">(2)方案涵盖上述内容，</w:t>
            </w:r>
            <w:r>
              <w:rPr>
                <w:rFonts w:hint="eastAsia" w:ascii="仿宋" w:hAnsi="仿宋" w:eastAsia="仿宋" w:cs="仿宋"/>
                <w:highlight w:val="none"/>
                <w:lang w:val="en-US" w:eastAsia="zh-CN"/>
              </w:rPr>
              <w:t xml:space="preserve">方案</w:t>
            </w:r>
            <w:r>
              <w:rPr>
                <w:rFonts w:hint="eastAsia" w:ascii="仿宋" w:hAnsi="仿宋" w:eastAsia="仿宋" w:cs="仿宋"/>
                <w:highlight w:val="none"/>
              </w:rPr>
              <w:t xml:space="preserve">科学、可操作性</w:t>
            </w:r>
            <w:r>
              <w:rPr>
                <w:rFonts w:hint="eastAsia" w:ascii="仿宋" w:hAnsi="仿宋" w:eastAsia="仿宋" w:cs="仿宋"/>
                <w:highlight w:val="none"/>
                <w:lang w:val="en-US" w:eastAsia="zh-CN"/>
              </w:rPr>
              <w:t xml:space="preserve">较</w:t>
            </w:r>
            <w:r>
              <w:rPr>
                <w:rFonts w:hint="eastAsia" w:ascii="仿宋" w:hAnsi="仿宋" w:eastAsia="仿宋" w:cs="仿宋"/>
                <w:highlight w:val="none"/>
              </w:rPr>
              <w:t xml:space="preserve">强、契合度</w:t>
            </w:r>
            <w:r>
              <w:rPr>
                <w:rFonts w:hint="eastAsia" w:ascii="仿宋" w:hAnsi="仿宋" w:eastAsia="仿宋" w:cs="仿宋"/>
                <w:highlight w:val="none"/>
                <w:lang w:val="en-US" w:eastAsia="zh-CN"/>
              </w:rPr>
              <w:t xml:space="preserve">较</w:t>
            </w:r>
            <w:r>
              <w:rPr>
                <w:rFonts w:hint="eastAsia" w:ascii="仿宋" w:hAnsi="仿宋" w:eastAsia="仿宋" w:cs="仿宋"/>
                <w:highlight w:val="none"/>
              </w:rPr>
              <w:t xml:space="preserve">高</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较能</w:t>
            </w:r>
            <w:r>
              <w:rPr>
                <w:rFonts w:hint="eastAsia" w:ascii="仿宋" w:hAnsi="仿宋" w:eastAsia="仿宋" w:cs="仿宋"/>
                <w:highlight w:val="none"/>
              </w:rPr>
              <w:t xml:space="preserve">满足采购需求，得</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分；</w:t>
            </w:r>
            <w:r>
              <w:rPr>
                <w:rFonts w:hint="eastAsia" w:ascii="仿宋" w:hAnsi="仿宋" w:eastAsia="仿宋" w:cs="仿宋"/>
                <w:highlight w:val="none"/>
              </w:rPr>
            </w:r>
            <w:r/>
          </w:p>
          <w:p>
            <w:pPr>
              <w:pStyle w:val="739"/>
              <w:rPr>
                <w:rFonts w:hint="eastAsia" w:ascii="仿宋" w:hAnsi="仿宋" w:eastAsia="仿宋" w:cs="仿宋"/>
                <w:highlight w:val="none"/>
              </w:rPr>
            </w:pPr>
            <w:r>
              <w:rPr>
                <w:rFonts w:hint="eastAsia" w:ascii="仿宋" w:hAnsi="仿宋" w:eastAsia="仿宋" w:cs="仿宋"/>
                <w:highlight w:val="none"/>
              </w:rPr>
              <w:t xml:space="preserve">(3)方案涵盖上述内容，</w:t>
            </w:r>
            <w:r>
              <w:rPr>
                <w:rFonts w:hint="eastAsia" w:ascii="仿宋" w:hAnsi="仿宋" w:eastAsia="仿宋" w:cs="仿宋"/>
                <w:highlight w:val="none"/>
                <w:lang w:val="en-US" w:eastAsia="zh-CN"/>
              </w:rPr>
              <w:t xml:space="preserve">方案</w:t>
            </w:r>
            <w:r>
              <w:rPr>
                <w:rFonts w:hint="eastAsia" w:ascii="仿宋" w:hAnsi="仿宋" w:eastAsia="仿宋" w:cs="仿宋"/>
                <w:highlight w:val="none"/>
              </w:rPr>
              <w:t xml:space="preserve">科学、</w:t>
            </w:r>
            <w:r>
              <w:rPr>
                <w:rFonts w:hint="eastAsia" w:ascii="仿宋" w:hAnsi="仿宋" w:eastAsia="仿宋" w:cs="仿宋"/>
                <w:highlight w:val="none"/>
                <w:lang w:val="en-US" w:eastAsia="zh-CN"/>
              </w:rPr>
              <w:t xml:space="preserve">基本具有</w:t>
            </w:r>
            <w:r>
              <w:rPr>
                <w:rFonts w:hint="eastAsia" w:ascii="仿宋" w:hAnsi="仿宋" w:eastAsia="仿宋" w:cs="仿宋"/>
                <w:highlight w:val="none"/>
              </w:rPr>
              <w:t xml:space="preserve">可操作性</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基本满足采购需求，得</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分；</w:t>
            </w:r>
            <w:r>
              <w:rPr>
                <w:rFonts w:hint="eastAsia" w:ascii="仿宋" w:hAnsi="仿宋" w:eastAsia="仿宋" w:cs="仿宋"/>
                <w:highlight w:val="none"/>
              </w:rPr>
            </w:r>
            <w:r/>
          </w:p>
          <w:p>
            <w:pPr>
              <w:pStyle w:val="739"/>
              <w:rPr>
                <w:rFonts w:hint="eastAsia" w:ascii="仿宋" w:hAnsi="仿宋" w:eastAsia="仿宋" w:cs="仿宋"/>
                <w:highlight w:val="none"/>
              </w:rPr>
            </w:pPr>
            <w:r>
              <w:rPr>
                <w:rFonts w:hint="eastAsia" w:ascii="仿宋" w:hAnsi="仿宋" w:eastAsia="仿宋" w:cs="仿宋"/>
                <w:highlight w:val="none"/>
              </w:rPr>
              <w:t xml:space="preserve">(4)未提供方案，或方案未涵盖上述内容或与项目实施存在偏差，不能满足采购需求的，不得分。</w:t>
            </w:r>
            <w:r>
              <w:rPr>
                <w:rFonts w:hint="eastAsia" w:ascii="仿宋" w:hAnsi="仿宋" w:eastAsia="仿宋" w:cs="仿宋"/>
                <w:highlight w:val="none"/>
                <w:lang w:val="en-US" w:eastAsia="zh-CN"/>
              </w:rPr>
              <w:t xml:space="preserve"> </w:t>
            </w:r>
            <w:r>
              <w:rPr>
                <w:rFonts w:hint="eastAsia" w:ascii="仿宋" w:hAnsi="仿宋" w:eastAsia="仿宋" w:cs="仿宋"/>
                <w:highlight w:val="none"/>
              </w:rPr>
            </w:r>
            <w:r/>
          </w:p>
        </w:tc>
        <w:tc>
          <w:tcPr>
            <w:tcW w:w="363" w:type="dxa"/>
            <w:vAlign w:val="center"/>
            <w:textDirection w:val="lrTb"/>
            <w:noWrap w:val="false"/>
          </w:tcPr>
          <w:p>
            <w:pPr>
              <w:pStyle w:val="739"/>
              <w:jc w:val="center"/>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6</w:t>
            </w:r>
            <w:r>
              <w:rPr>
                <w:rFonts w:hint="eastAsia" w:ascii="仿宋" w:hAnsi="仿宋" w:eastAsia="仿宋" w:cs="仿宋"/>
                <w:highlight w:val="none"/>
                <w:lang w:eastAsia="zh-CN"/>
              </w:rPr>
            </w:r>
            <w:r/>
          </w:p>
        </w:tc>
        <w:tc>
          <w:tcPr>
            <w:tcW w:w="456" w:type="dxa"/>
            <w:vAlign w:val="center"/>
            <w:textDirection w:val="lrTb"/>
            <w:noWrap w:val="false"/>
          </w:tcPr>
          <w:p>
            <w:pPr>
              <w:pStyle w:val="739"/>
              <w:jc w:val="center"/>
              <w:rPr>
                <w:rFonts w:hint="eastAsia" w:ascii="仿宋" w:hAnsi="仿宋" w:eastAsia="仿宋" w:cs="仿宋"/>
                <w:highlight w:val="none"/>
              </w:rPr>
            </w:pPr>
            <w:r>
              <w:rPr>
                <w:rFonts w:hint="eastAsia" w:ascii="仿宋" w:hAnsi="仿宋" w:eastAsia="仿宋" w:cs="仿宋"/>
                <w:highlight w:val="none"/>
              </w:rPr>
              <w:t xml:space="preserve">主观分</w:t>
            </w:r>
            <w:r>
              <w:rPr>
                <w:rFonts w:hint="eastAsia" w:ascii="仿宋" w:hAnsi="仿宋" w:eastAsia="仿宋" w:cs="仿宋"/>
                <w:highlight w:val="none"/>
              </w:rPr>
            </w:r>
            <w:r/>
          </w:p>
        </w:tc>
      </w:tr>
      <w:tr>
        <w:trPr>
          <w:trHeight w:val="133"/>
        </w:trPr>
        <w:tc>
          <w:tcPr>
            <w:tcW w:w="302" w:type="dxa"/>
            <w:vAlign w:val="center"/>
            <w:textDirection w:val="lrTb"/>
            <w:noWrap w:val="false"/>
          </w:tcPr>
          <w:p>
            <w:pPr>
              <w:pStyle w:val="739"/>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3.3</w:t>
            </w:r>
            <w:r>
              <w:rPr>
                <w:rFonts w:hint="eastAsia" w:ascii="仿宋" w:hAnsi="仿宋" w:eastAsia="仿宋" w:cs="仿宋"/>
                <w:b w:val="0"/>
                <w:bCs w:val="0"/>
                <w:highlight w:val="none"/>
              </w:rPr>
            </w:r>
            <w:r/>
          </w:p>
        </w:tc>
        <w:tc>
          <w:tcPr>
            <w:tcW w:w="541" w:type="dxa"/>
            <w:vAlign w:val="center"/>
            <w:textDirection w:val="lrTb"/>
            <w:noWrap w:val="false"/>
          </w:tcPr>
          <w:p>
            <w:pPr>
              <w:pStyle w:val="739"/>
              <w:jc w:val="center"/>
              <w:rPr>
                <w:rFonts w:hint="eastAsia" w:ascii="仿宋" w:hAnsi="仿宋" w:eastAsia="仿宋" w:cs="仿宋"/>
                <w:highlight w:val="none"/>
              </w:rPr>
            </w:pPr>
            <w:r>
              <w:rPr>
                <w:rFonts w:hint="eastAsia" w:ascii="仿宋" w:hAnsi="仿宋" w:eastAsia="仿宋" w:cs="仿宋"/>
                <w:highlight w:val="none"/>
              </w:rPr>
              <w:t xml:space="preserve">安装调试方案</w:t>
            </w:r>
            <w:r>
              <w:rPr>
                <w:rFonts w:hint="eastAsia" w:ascii="仿宋" w:hAnsi="仿宋" w:eastAsia="仿宋" w:cs="仿宋"/>
                <w:highlight w:val="none"/>
              </w:rPr>
            </w:r>
            <w:r/>
          </w:p>
        </w:tc>
        <w:tc>
          <w:tcPr>
            <w:tcW w:w="3336" w:type="dxa"/>
            <w:vAlign w:val="center"/>
            <w:textDirection w:val="lrTb"/>
            <w:noWrap w:val="false"/>
          </w:tcPr>
          <w:p>
            <w:pPr>
              <w:pStyle w:val="739"/>
              <w:rPr>
                <w:rFonts w:hint="eastAsia" w:ascii="仿宋" w:hAnsi="仿宋" w:eastAsia="仿宋" w:cs="仿宋"/>
                <w:highlight w:val="none"/>
              </w:rPr>
            </w:pPr>
            <w:r>
              <w:rPr>
                <w:rFonts w:hint="eastAsia" w:ascii="仿宋" w:hAnsi="仿宋" w:eastAsia="仿宋" w:cs="仿宋"/>
                <w:highlight w:val="none"/>
              </w:rPr>
              <w:t xml:space="preserve">投标人须依据本项目采购需求，提供设备安装调试方案，内容应涵盖但不限于：①安装组织架构与分工②货物安装前期准备工作③核心安装实施流程等。</w:t>
            </w:r>
            <w:r>
              <w:rPr>
                <w:rFonts w:hint="eastAsia" w:ascii="仿宋" w:hAnsi="仿宋" w:eastAsia="仿宋" w:cs="仿宋"/>
                <w:highlight w:val="none"/>
              </w:rPr>
            </w:r>
            <w:r/>
          </w:p>
          <w:p>
            <w:pPr>
              <w:pStyle w:val="739"/>
              <w:rPr>
                <w:rFonts w:hint="eastAsia" w:ascii="仿宋" w:hAnsi="仿宋" w:eastAsia="仿宋" w:cs="仿宋"/>
                <w:highlight w:val="none"/>
              </w:rPr>
            </w:pPr>
            <w:r>
              <w:rPr>
                <w:rFonts w:hint="eastAsia" w:ascii="仿宋" w:hAnsi="仿宋" w:eastAsia="仿宋" w:cs="仿宋"/>
                <w:highlight w:val="none"/>
              </w:rPr>
              <w:t xml:space="preserve">(1)方案涵盖上述内容，</w:t>
            </w:r>
            <w:r>
              <w:rPr>
                <w:rFonts w:hint="eastAsia" w:ascii="仿宋" w:hAnsi="仿宋" w:eastAsia="仿宋" w:cs="仿宋"/>
                <w:highlight w:val="none"/>
                <w:lang w:val="en-US" w:eastAsia="zh-CN"/>
              </w:rPr>
              <w:t xml:space="preserve">方案</w:t>
            </w:r>
            <w:r>
              <w:rPr>
                <w:rFonts w:hint="eastAsia" w:ascii="仿宋" w:hAnsi="仿宋" w:eastAsia="仿宋" w:cs="仿宋"/>
                <w:highlight w:val="none"/>
              </w:rPr>
              <w:t xml:space="preserve">科学、可操作性强、契合度高</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满足采购需求，得</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分；</w:t>
            </w:r>
            <w:r>
              <w:rPr>
                <w:rFonts w:hint="eastAsia" w:ascii="仿宋" w:hAnsi="仿宋" w:eastAsia="仿宋" w:cs="仿宋"/>
                <w:highlight w:val="none"/>
              </w:rPr>
            </w:r>
            <w:r/>
          </w:p>
          <w:p>
            <w:pPr>
              <w:pStyle w:val="739"/>
              <w:rPr>
                <w:rFonts w:hint="eastAsia" w:ascii="仿宋" w:hAnsi="仿宋" w:eastAsia="仿宋" w:cs="仿宋"/>
                <w:highlight w:val="none"/>
              </w:rPr>
            </w:pPr>
            <w:r>
              <w:rPr>
                <w:rFonts w:hint="eastAsia" w:ascii="仿宋" w:hAnsi="仿宋" w:eastAsia="仿宋" w:cs="仿宋"/>
                <w:highlight w:val="none"/>
              </w:rPr>
              <w:t xml:space="preserve">(2)方案涵盖上述内容，</w:t>
            </w:r>
            <w:r>
              <w:rPr>
                <w:rFonts w:hint="eastAsia" w:ascii="仿宋" w:hAnsi="仿宋" w:eastAsia="仿宋" w:cs="仿宋"/>
                <w:highlight w:val="none"/>
                <w:lang w:val="en-US" w:eastAsia="zh-CN"/>
              </w:rPr>
              <w:t xml:space="preserve">方案</w:t>
            </w:r>
            <w:r>
              <w:rPr>
                <w:rFonts w:hint="eastAsia" w:ascii="仿宋" w:hAnsi="仿宋" w:eastAsia="仿宋" w:cs="仿宋"/>
                <w:highlight w:val="none"/>
              </w:rPr>
              <w:t xml:space="preserve">科学、可操作性</w:t>
            </w:r>
            <w:r>
              <w:rPr>
                <w:rFonts w:hint="eastAsia" w:ascii="仿宋" w:hAnsi="仿宋" w:eastAsia="仿宋" w:cs="仿宋"/>
                <w:highlight w:val="none"/>
                <w:lang w:val="en-US" w:eastAsia="zh-CN"/>
              </w:rPr>
              <w:t xml:space="preserve">较</w:t>
            </w:r>
            <w:r>
              <w:rPr>
                <w:rFonts w:hint="eastAsia" w:ascii="仿宋" w:hAnsi="仿宋" w:eastAsia="仿宋" w:cs="仿宋"/>
                <w:highlight w:val="none"/>
              </w:rPr>
              <w:t xml:space="preserve">强、契合度</w:t>
            </w:r>
            <w:r>
              <w:rPr>
                <w:rFonts w:hint="eastAsia" w:ascii="仿宋" w:hAnsi="仿宋" w:eastAsia="仿宋" w:cs="仿宋"/>
                <w:highlight w:val="none"/>
                <w:lang w:val="en-US" w:eastAsia="zh-CN"/>
              </w:rPr>
              <w:t xml:space="preserve">较</w:t>
            </w:r>
            <w:r>
              <w:rPr>
                <w:rFonts w:hint="eastAsia" w:ascii="仿宋" w:hAnsi="仿宋" w:eastAsia="仿宋" w:cs="仿宋"/>
                <w:highlight w:val="none"/>
              </w:rPr>
              <w:t xml:space="preserve">高</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较能</w:t>
            </w:r>
            <w:r>
              <w:rPr>
                <w:rFonts w:hint="eastAsia" w:ascii="仿宋" w:hAnsi="仿宋" w:eastAsia="仿宋" w:cs="仿宋"/>
                <w:highlight w:val="none"/>
              </w:rPr>
              <w:t xml:space="preserve">满足采购需求，得</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分；</w:t>
            </w:r>
            <w:r>
              <w:rPr>
                <w:rFonts w:hint="eastAsia" w:ascii="仿宋" w:hAnsi="仿宋" w:eastAsia="仿宋" w:cs="仿宋"/>
                <w:highlight w:val="none"/>
              </w:rPr>
            </w:r>
            <w:r/>
          </w:p>
          <w:p>
            <w:pPr>
              <w:pStyle w:val="739"/>
              <w:rPr>
                <w:rFonts w:hint="eastAsia" w:ascii="仿宋" w:hAnsi="仿宋" w:eastAsia="仿宋" w:cs="仿宋"/>
                <w:highlight w:val="none"/>
              </w:rPr>
            </w:pPr>
            <w:r>
              <w:rPr>
                <w:rFonts w:hint="eastAsia" w:ascii="仿宋" w:hAnsi="仿宋" w:eastAsia="仿宋" w:cs="仿宋"/>
                <w:highlight w:val="none"/>
              </w:rPr>
              <w:t xml:space="preserve">(3)方案涵盖上述内容，</w:t>
            </w:r>
            <w:r>
              <w:rPr>
                <w:rFonts w:hint="eastAsia" w:ascii="仿宋" w:hAnsi="仿宋" w:eastAsia="仿宋" w:cs="仿宋"/>
                <w:highlight w:val="none"/>
                <w:lang w:val="en-US" w:eastAsia="zh-CN"/>
              </w:rPr>
              <w:t xml:space="preserve">方案</w:t>
            </w:r>
            <w:r>
              <w:rPr>
                <w:rFonts w:hint="eastAsia" w:ascii="仿宋" w:hAnsi="仿宋" w:eastAsia="仿宋" w:cs="仿宋"/>
                <w:highlight w:val="none"/>
              </w:rPr>
              <w:t xml:space="preserve">科学、</w:t>
            </w:r>
            <w:r>
              <w:rPr>
                <w:rFonts w:hint="eastAsia" w:ascii="仿宋" w:hAnsi="仿宋" w:eastAsia="仿宋" w:cs="仿宋"/>
                <w:highlight w:val="none"/>
                <w:lang w:val="en-US" w:eastAsia="zh-CN"/>
              </w:rPr>
              <w:t xml:space="preserve">基本具有</w:t>
            </w:r>
            <w:r>
              <w:rPr>
                <w:rFonts w:hint="eastAsia" w:ascii="仿宋" w:hAnsi="仿宋" w:eastAsia="仿宋" w:cs="仿宋"/>
                <w:highlight w:val="none"/>
              </w:rPr>
              <w:t xml:space="preserve">可操作性</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基本满足采购需求，得</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分；</w:t>
            </w:r>
            <w:r>
              <w:rPr>
                <w:rFonts w:hint="eastAsia" w:ascii="仿宋" w:hAnsi="仿宋" w:eastAsia="仿宋" w:cs="仿宋"/>
                <w:highlight w:val="none"/>
              </w:rPr>
            </w:r>
            <w:r/>
          </w:p>
          <w:p>
            <w:pPr>
              <w:pStyle w:val="739"/>
              <w:rPr>
                <w:rFonts w:hint="eastAsia" w:ascii="仿宋" w:hAnsi="仿宋" w:eastAsia="仿宋" w:cs="仿宋"/>
                <w:highlight w:val="none"/>
              </w:rPr>
            </w:pPr>
            <w:r>
              <w:rPr>
                <w:rFonts w:hint="eastAsia" w:ascii="仿宋" w:hAnsi="仿宋" w:eastAsia="仿宋" w:cs="仿宋"/>
                <w:highlight w:val="none"/>
              </w:rPr>
              <w:t xml:space="preserve">(4)未提供方案，或方案未涵盖上述内容或与项目实施存在偏差，不能满足采购需求的，不得分。</w:t>
            </w:r>
            <w:r>
              <w:rPr>
                <w:rFonts w:hint="eastAsia" w:ascii="仿宋" w:hAnsi="仿宋" w:eastAsia="仿宋" w:cs="仿宋"/>
                <w:highlight w:val="none"/>
                <w:lang w:val="en-US" w:eastAsia="zh-CN"/>
              </w:rPr>
              <w:t xml:space="preserve"> </w:t>
            </w:r>
            <w:r>
              <w:rPr>
                <w:rFonts w:hint="eastAsia" w:ascii="仿宋" w:hAnsi="仿宋" w:eastAsia="仿宋" w:cs="仿宋"/>
                <w:highlight w:val="none"/>
              </w:rPr>
            </w:r>
            <w:r/>
          </w:p>
        </w:tc>
        <w:tc>
          <w:tcPr>
            <w:tcW w:w="363" w:type="dxa"/>
            <w:vAlign w:val="center"/>
            <w:textDirection w:val="lrTb"/>
            <w:noWrap w:val="false"/>
          </w:tcPr>
          <w:p>
            <w:pPr>
              <w:pStyle w:val="739"/>
              <w:jc w:val="center"/>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6</w:t>
            </w:r>
            <w:r>
              <w:rPr>
                <w:rFonts w:hint="eastAsia" w:ascii="仿宋" w:hAnsi="仿宋" w:eastAsia="仿宋" w:cs="仿宋"/>
                <w:highlight w:val="none"/>
                <w:lang w:eastAsia="zh-CN"/>
              </w:rPr>
            </w:r>
            <w:r/>
          </w:p>
        </w:tc>
        <w:tc>
          <w:tcPr>
            <w:tcW w:w="456" w:type="dxa"/>
            <w:vAlign w:val="center"/>
            <w:textDirection w:val="lrTb"/>
            <w:noWrap w:val="false"/>
          </w:tcPr>
          <w:p>
            <w:pPr>
              <w:pStyle w:val="739"/>
              <w:jc w:val="center"/>
              <w:rPr>
                <w:rFonts w:hint="eastAsia" w:ascii="仿宋" w:hAnsi="仿宋" w:eastAsia="仿宋" w:cs="仿宋"/>
                <w:highlight w:val="none"/>
              </w:rPr>
            </w:pPr>
            <w:r>
              <w:rPr>
                <w:rFonts w:hint="eastAsia" w:ascii="仿宋" w:hAnsi="仿宋" w:eastAsia="仿宋" w:cs="仿宋"/>
                <w:highlight w:val="none"/>
              </w:rPr>
              <w:t xml:space="preserve">主观分</w:t>
            </w:r>
            <w:r>
              <w:rPr>
                <w:rFonts w:hint="eastAsia" w:ascii="仿宋" w:hAnsi="仿宋" w:eastAsia="仿宋" w:cs="仿宋"/>
                <w:highlight w:val="none"/>
              </w:rPr>
            </w:r>
            <w:r/>
          </w:p>
        </w:tc>
      </w:tr>
      <w:tr>
        <w:trPr>
          <w:trHeight w:val="133"/>
        </w:trPr>
        <w:tc>
          <w:tcPr>
            <w:tcW w:w="302" w:type="dxa"/>
            <w:vAlign w:val="center"/>
            <w:textDirection w:val="lrTb"/>
            <w:noWrap w:val="false"/>
          </w:tcPr>
          <w:p>
            <w:pPr>
              <w:pStyle w:val="739"/>
              <w:jc w:val="center"/>
              <w:rPr>
                <w:rFonts w:hint="eastAsia" w:ascii="仿宋" w:hAnsi="仿宋" w:eastAsia="仿宋" w:cs="仿宋"/>
                <w:b w:val="0"/>
                <w:bCs w:val="0"/>
                <w:highlight w:val="none"/>
              </w:rPr>
            </w:pPr>
            <w:r/>
            <w:bookmarkStart w:id="31" w:name="OLE_LINK10"/>
            <w:r/>
            <w:bookmarkStart w:id="32" w:name="_Hlk231227270"/>
            <w:r>
              <w:rPr>
                <w:rFonts w:hint="eastAsia" w:ascii="仿宋" w:hAnsi="仿宋" w:eastAsia="仿宋" w:cs="仿宋"/>
                <w:b w:val="0"/>
                <w:bCs w:val="0"/>
                <w:highlight w:val="none"/>
              </w:rPr>
              <w:t xml:space="preserve">3.4</w:t>
            </w:r>
            <w:r>
              <w:rPr>
                <w:rFonts w:hint="eastAsia" w:ascii="仿宋" w:hAnsi="仿宋" w:eastAsia="仿宋" w:cs="仿宋"/>
                <w:b w:val="0"/>
                <w:bCs w:val="0"/>
                <w:highlight w:val="none"/>
              </w:rPr>
            </w:r>
            <w:r/>
          </w:p>
        </w:tc>
        <w:tc>
          <w:tcPr>
            <w:tcW w:w="541" w:type="dxa"/>
            <w:vAlign w:val="center"/>
            <w:textDirection w:val="lrTb"/>
            <w:noWrap w:val="false"/>
          </w:tcPr>
          <w:p>
            <w:pPr>
              <w:pStyle w:val="739"/>
              <w:jc w:val="center"/>
              <w:rPr>
                <w:rFonts w:hint="eastAsia" w:ascii="仿宋" w:hAnsi="仿宋" w:eastAsia="仿宋" w:cs="仿宋"/>
                <w:highlight w:val="none"/>
              </w:rPr>
            </w:pPr>
            <w:r>
              <w:rPr>
                <w:rFonts w:hint="eastAsia" w:ascii="仿宋" w:hAnsi="仿宋" w:eastAsia="仿宋" w:cs="仿宋"/>
                <w:highlight w:val="none"/>
              </w:rPr>
              <w:t xml:space="preserve">应急方案</w:t>
            </w:r>
            <w:r>
              <w:rPr>
                <w:rFonts w:hint="eastAsia" w:ascii="仿宋" w:hAnsi="仿宋" w:eastAsia="仿宋" w:cs="仿宋"/>
                <w:highlight w:val="none"/>
              </w:rPr>
            </w:r>
            <w:r/>
          </w:p>
        </w:tc>
        <w:tc>
          <w:tcPr>
            <w:tcW w:w="3336" w:type="dxa"/>
            <w:vAlign w:val="center"/>
            <w:textDirection w:val="lrTb"/>
            <w:noWrap w:val="false"/>
          </w:tcPr>
          <w:p>
            <w:pPr>
              <w:pStyle w:val="739"/>
              <w:rPr>
                <w:rFonts w:hint="eastAsia" w:ascii="仿宋" w:hAnsi="仿宋" w:eastAsia="仿宋" w:cs="仿宋"/>
                <w:highlight w:val="none"/>
              </w:rPr>
            </w:pPr>
            <w:r>
              <w:rPr>
                <w:rFonts w:hint="eastAsia" w:ascii="仿宋" w:hAnsi="仿宋" w:eastAsia="仿宋" w:cs="仿宋"/>
                <w:highlight w:val="none"/>
              </w:rPr>
              <w:t xml:space="preserve">投标人须依据本项目采购需求，提供应急预案，内容应涵盖但不限于：①供应链与生产风险预案及应对措施；②物流与运输风险预案及应对措施；③履约与交付风险预案及应对措施等。(1)方案涵盖上述内容，</w:t>
            </w:r>
            <w:r>
              <w:rPr>
                <w:rFonts w:hint="eastAsia" w:ascii="仿宋" w:hAnsi="仿宋" w:eastAsia="仿宋" w:cs="仿宋"/>
                <w:bCs/>
                <w:szCs w:val="21"/>
                <w:highlight w:val="none"/>
              </w:rPr>
              <w:t xml:space="preserve">方案完整、详细，科学合理，可行性强</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满足采购需求，得</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分；</w:t>
            </w:r>
            <w:r>
              <w:rPr>
                <w:rFonts w:hint="eastAsia" w:ascii="仿宋" w:hAnsi="仿宋" w:eastAsia="仿宋" w:cs="仿宋"/>
                <w:highlight w:val="none"/>
              </w:rPr>
            </w:r>
            <w:r/>
          </w:p>
          <w:p>
            <w:pPr>
              <w:pStyle w:val="739"/>
              <w:rPr>
                <w:rFonts w:hint="eastAsia" w:ascii="仿宋" w:hAnsi="仿宋" w:eastAsia="仿宋" w:cs="仿宋"/>
                <w:highlight w:val="none"/>
              </w:rPr>
            </w:pPr>
            <w:r>
              <w:rPr>
                <w:rFonts w:hint="eastAsia" w:ascii="仿宋" w:hAnsi="仿宋" w:eastAsia="仿宋" w:cs="仿宋"/>
                <w:highlight w:val="none"/>
              </w:rPr>
              <w:t xml:space="preserve">(2)方案涵盖上述内容，</w:t>
            </w:r>
            <w:r>
              <w:rPr>
                <w:rFonts w:hint="eastAsia" w:ascii="仿宋" w:hAnsi="仿宋" w:eastAsia="仿宋" w:cs="仿宋"/>
                <w:bCs/>
                <w:szCs w:val="21"/>
                <w:highlight w:val="none"/>
              </w:rPr>
              <w:t xml:space="preserve">方案</w:t>
            </w:r>
            <w:r>
              <w:rPr>
                <w:rFonts w:hint="eastAsia" w:ascii="仿宋" w:hAnsi="仿宋" w:eastAsia="仿宋" w:cs="仿宋"/>
                <w:bCs/>
                <w:szCs w:val="21"/>
                <w:highlight w:val="none"/>
                <w:lang w:val="en-US" w:eastAsia="zh-CN"/>
              </w:rPr>
              <w:t xml:space="preserve">较</w:t>
            </w:r>
            <w:r>
              <w:rPr>
                <w:rFonts w:hint="eastAsia" w:ascii="仿宋" w:hAnsi="仿宋" w:eastAsia="仿宋" w:cs="仿宋"/>
                <w:bCs/>
                <w:szCs w:val="21"/>
                <w:highlight w:val="none"/>
              </w:rPr>
              <w:t xml:space="preserve">完整，合理可行，</w:t>
            </w:r>
            <w:r>
              <w:rPr>
                <w:rFonts w:hint="eastAsia" w:ascii="仿宋" w:hAnsi="仿宋" w:eastAsia="仿宋" w:cs="仿宋"/>
                <w:bCs/>
                <w:szCs w:val="21"/>
                <w:highlight w:val="none"/>
                <w:lang w:val="en-US" w:eastAsia="zh-CN"/>
              </w:rPr>
              <w:t xml:space="preserve">较能</w:t>
            </w:r>
            <w:r>
              <w:rPr>
                <w:rFonts w:hint="eastAsia" w:ascii="仿宋" w:hAnsi="仿宋" w:eastAsia="仿宋" w:cs="仿宋"/>
                <w:highlight w:val="none"/>
              </w:rPr>
              <w:t xml:space="preserve">满足采购需求，得3分；</w:t>
            </w:r>
            <w:r>
              <w:rPr>
                <w:rFonts w:hint="eastAsia" w:ascii="仿宋" w:hAnsi="仿宋" w:eastAsia="仿宋" w:cs="仿宋"/>
                <w:highlight w:val="none"/>
              </w:rPr>
            </w:r>
            <w:r/>
          </w:p>
          <w:p>
            <w:pPr>
              <w:pStyle w:val="739"/>
              <w:rPr>
                <w:rFonts w:hint="eastAsia" w:ascii="仿宋" w:hAnsi="仿宋" w:eastAsia="仿宋" w:cs="仿宋"/>
                <w:highlight w:val="none"/>
              </w:rPr>
            </w:pPr>
            <w:r>
              <w:rPr>
                <w:rFonts w:hint="eastAsia" w:ascii="仿宋" w:hAnsi="仿宋" w:eastAsia="仿宋" w:cs="仿宋"/>
                <w:highlight w:val="none"/>
              </w:rPr>
              <w:t xml:space="preserve">(3)方案涵盖上述内容，</w:t>
            </w:r>
            <w:r>
              <w:rPr>
                <w:rFonts w:hint="eastAsia" w:ascii="仿宋" w:hAnsi="仿宋" w:eastAsia="仿宋" w:cs="仿宋"/>
                <w:bCs/>
                <w:szCs w:val="21"/>
                <w:highlight w:val="none"/>
              </w:rPr>
              <w:t xml:space="preserve">方案基本完整，基本合理可行，可基本</w:t>
            </w:r>
            <w:r>
              <w:rPr>
                <w:rFonts w:hint="eastAsia" w:ascii="仿宋" w:hAnsi="仿宋" w:eastAsia="仿宋" w:cs="仿宋"/>
                <w:highlight w:val="none"/>
              </w:rPr>
              <w:t xml:space="preserve">满足采购需求，得1分；</w:t>
            </w:r>
            <w:r>
              <w:rPr>
                <w:rFonts w:hint="eastAsia" w:ascii="仿宋" w:hAnsi="仿宋" w:eastAsia="仿宋" w:cs="仿宋"/>
                <w:highlight w:val="none"/>
              </w:rPr>
            </w:r>
            <w:r/>
          </w:p>
          <w:p>
            <w:pPr>
              <w:pStyle w:val="739"/>
              <w:rPr>
                <w:rFonts w:hint="eastAsia" w:ascii="仿宋" w:hAnsi="仿宋" w:eastAsia="仿宋" w:cs="仿宋"/>
                <w:highlight w:val="none"/>
              </w:rPr>
            </w:pPr>
            <w:r>
              <w:rPr>
                <w:rFonts w:hint="eastAsia" w:ascii="仿宋" w:hAnsi="仿宋" w:eastAsia="仿宋" w:cs="仿宋"/>
                <w:highlight w:val="none"/>
              </w:rPr>
              <w:t xml:space="preserve">(4)未提供方案，或方案未涵盖上述内容或与项目实施存在偏差，不能满足采购需求的，不得分。</w:t>
            </w:r>
            <w:r>
              <w:rPr>
                <w:rFonts w:hint="eastAsia" w:ascii="仿宋" w:hAnsi="仿宋" w:eastAsia="仿宋" w:cs="仿宋"/>
                <w:highlight w:val="none"/>
              </w:rPr>
            </w:r>
            <w:r/>
          </w:p>
        </w:tc>
        <w:tc>
          <w:tcPr>
            <w:tcW w:w="363" w:type="dxa"/>
            <w:vAlign w:val="center"/>
            <w:textDirection w:val="lrTb"/>
            <w:noWrap w:val="false"/>
          </w:tcPr>
          <w:p>
            <w:pPr>
              <w:pStyle w:val="739"/>
              <w:jc w:val="center"/>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5</w:t>
            </w:r>
            <w:r>
              <w:rPr>
                <w:rFonts w:hint="eastAsia" w:ascii="仿宋" w:hAnsi="仿宋" w:eastAsia="仿宋" w:cs="仿宋"/>
                <w:highlight w:val="none"/>
                <w:lang w:eastAsia="zh-CN"/>
              </w:rPr>
            </w:r>
            <w:r/>
          </w:p>
        </w:tc>
        <w:tc>
          <w:tcPr>
            <w:tcW w:w="456" w:type="dxa"/>
            <w:vAlign w:val="center"/>
            <w:textDirection w:val="lrTb"/>
            <w:noWrap w:val="false"/>
          </w:tcPr>
          <w:p>
            <w:pPr>
              <w:pStyle w:val="739"/>
              <w:jc w:val="center"/>
              <w:rPr>
                <w:rFonts w:hint="eastAsia" w:ascii="仿宋" w:hAnsi="仿宋" w:eastAsia="仿宋" w:cs="仿宋"/>
                <w:highlight w:val="none"/>
              </w:rPr>
            </w:pPr>
            <w:r>
              <w:rPr>
                <w:rFonts w:hint="eastAsia" w:ascii="仿宋" w:hAnsi="仿宋" w:eastAsia="仿宋" w:cs="仿宋"/>
                <w:highlight w:val="none"/>
              </w:rPr>
              <w:t xml:space="preserve">主观分</w:t>
            </w:r>
            <w:bookmarkEnd w:id="31"/>
            <w:r/>
            <w:bookmarkEnd w:id="32"/>
            <w:r>
              <w:rPr>
                <w:rFonts w:hint="eastAsia" w:ascii="仿宋" w:hAnsi="仿宋" w:eastAsia="仿宋" w:cs="仿宋"/>
                <w:highlight w:val="none"/>
              </w:rPr>
            </w:r>
            <w:r/>
          </w:p>
        </w:tc>
      </w:tr>
      <w:tr>
        <w:trPr>
          <w:trHeight w:val="133"/>
        </w:trPr>
        <w:tc>
          <w:tcPr>
            <w:tcW w:w="302" w:type="dxa"/>
            <w:vAlign w:val="center"/>
            <w:textDirection w:val="lrTb"/>
            <w:noWrap w:val="false"/>
          </w:tcPr>
          <w:p>
            <w:pPr>
              <w:pStyle w:val="739"/>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3.5</w:t>
            </w:r>
            <w:r>
              <w:rPr>
                <w:rFonts w:hint="eastAsia" w:ascii="仿宋" w:hAnsi="仿宋" w:eastAsia="仿宋" w:cs="仿宋"/>
                <w:b w:val="0"/>
                <w:bCs w:val="0"/>
                <w:highlight w:val="none"/>
              </w:rPr>
            </w:r>
            <w:r/>
          </w:p>
        </w:tc>
        <w:tc>
          <w:tcPr>
            <w:tcW w:w="541" w:type="dxa"/>
            <w:vAlign w:val="center"/>
            <w:textDirection w:val="lrTb"/>
            <w:noWrap w:val="false"/>
          </w:tcPr>
          <w:p>
            <w:pPr>
              <w:pStyle w:val="739"/>
              <w:jc w:val="center"/>
              <w:rPr>
                <w:rFonts w:hint="eastAsia" w:ascii="仿宋" w:hAnsi="仿宋" w:eastAsia="仿宋" w:cs="仿宋"/>
                <w:highlight w:val="none"/>
              </w:rPr>
            </w:pPr>
            <w:r>
              <w:rPr>
                <w:rFonts w:hint="eastAsia" w:ascii="仿宋" w:hAnsi="仿宋" w:eastAsia="仿宋" w:cs="仿宋"/>
                <w:highlight w:val="none"/>
              </w:rPr>
              <w:t xml:space="preserve">售后服务及培训方案</w:t>
            </w:r>
            <w:r>
              <w:rPr>
                <w:rFonts w:hint="eastAsia" w:ascii="仿宋" w:hAnsi="仿宋" w:eastAsia="仿宋" w:cs="仿宋"/>
                <w:highlight w:val="none"/>
              </w:rPr>
            </w:r>
            <w:r/>
          </w:p>
        </w:tc>
        <w:tc>
          <w:tcPr>
            <w:tcW w:w="3336" w:type="dxa"/>
            <w:vAlign w:val="center"/>
            <w:textDirection w:val="lrTb"/>
            <w:noWrap w:val="false"/>
          </w:tcPr>
          <w:p>
            <w:pPr>
              <w:pStyle w:val="739"/>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根据投标人提供的售后服务及培训方案(包括但不限于售后故障响应时间、故障解决方案、售后服务承诺内容、培训师资力量、培训计划及内容等)进行综合评审： </w:t>
            </w:r>
            <w:r>
              <w:rPr>
                <w:rFonts w:hint="eastAsia" w:ascii="仿宋" w:hAnsi="仿宋" w:eastAsia="仿宋" w:cs="仿宋"/>
                <w:highlight w:val="none"/>
                <w:lang w:val="en-US" w:eastAsia="zh-CN"/>
              </w:rPr>
            </w:r>
            <w:r/>
          </w:p>
          <w:p>
            <w:pPr>
              <w:pStyle w:val="739"/>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（1）故障解决措施完善，响应时间及时，培训师资配置完备、专业能力突出，内容阐述详细，可操作性强的，得 6分； </w:t>
            </w:r>
            <w:r>
              <w:rPr>
                <w:rFonts w:hint="eastAsia" w:ascii="仿宋" w:hAnsi="仿宋" w:eastAsia="仿宋" w:cs="仿宋"/>
                <w:highlight w:val="none"/>
                <w:lang w:val="en-US" w:eastAsia="zh-CN"/>
              </w:rPr>
            </w:r>
            <w:r/>
          </w:p>
          <w:p>
            <w:pPr>
              <w:pStyle w:val="739"/>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（2）故障解决措施较完善，响应时间比较及时，培训师资配置达标、专业能力较强 ，内容阐述较详细，可操作性较强的，得 4 分；</w:t>
            </w:r>
            <w:r>
              <w:rPr>
                <w:rFonts w:hint="eastAsia" w:ascii="仿宋" w:hAnsi="仿宋" w:eastAsia="仿宋" w:cs="仿宋"/>
                <w:highlight w:val="none"/>
                <w:lang w:val="en-US" w:eastAsia="zh-CN"/>
              </w:rPr>
            </w:r>
            <w:r/>
          </w:p>
          <w:p>
            <w:pPr>
              <w:pStyle w:val="739"/>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（3）故障解决措施完善性一般，响应时间符合要求，培训师资配置简单、专业能力一般，内容阐述不够详细，可操作性一般的，得 2 分； </w:t>
            </w:r>
            <w:r>
              <w:rPr>
                <w:rFonts w:hint="eastAsia" w:ascii="仿宋" w:hAnsi="仿宋" w:eastAsia="仿宋" w:cs="仿宋"/>
                <w:highlight w:val="none"/>
                <w:lang w:val="en-US" w:eastAsia="zh-CN"/>
              </w:rPr>
            </w:r>
            <w:r/>
          </w:p>
          <w:p>
            <w:pPr>
              <w:pStyle w:val="739"/>
              <w:rPr>
                <w:rFonts w:hint="eastAsia" w:ascii="仿宋" w:hAnsi="仿宋" w:eastAsia="仿宋" w:cs="仿宋"/>
                <w:highlight w:val="none"/>
              </w:rPr>
            </w:pPr>
            <w:r>
              <w:rPr>
                <w:rFonts w:hint="eastAsia" w:ascii="仿宋" w:hAnsi="仿宋" w:eastAsia="仿宋" w:cs="仿宋"/>
                <w:highlight w:val="none"/>
                <w:lang w:val="en-US" w:eastAsia="zh-CN"/>
              </w:rPr>
              <w:t xml:space="preserve">（4）无提供不得分。</w:t>
            </w:r>
            <w:r>
              <w:rPr>
                <w:rFonts w:hint="eastAsia" w:ascii="仿宋" w:hAnsi="仿宋" w:eastAsia="仿宋" w:cs="仿宋"/>
                <w:highlight w:val="none"/>
              </w:rPr>
            </w:r>
            <w:r/>
          </w:p>
          <w:p>
            <w:pPr>
              <w:pStyle w:val="739"/>
              <w:rPr>
                <w:rFonts w:hint="eastAsia" w:ascii="仿宋" w:hAnsi="仿宋" w:eastAsia="仿宋" w:cs="仿宋"/>
                <w:highlight w:val="none"/>
              </w:rPr>
            </w:pPr>
            <w:r>
              <w:rPr>
                <w:rFonts w:hint="eastAsia" w:ascii="仿宋" w:hAnsi="仿宋" w:eastAsia="仿宋" w:cs="仿宋"/>
                <w:highlight w:val="none"/>
              </w:rPr>
              <w:t xml:space="preserve">注：投标人须提供为本项目配备的技术培训团队人员名单及对应的分工说明（格式自拟），团队至少须包括物理教学仪器类培训小组负责人，化学教学仪器类培训小组负责人。且以上职责不得相互兼任。未按要求提供完整人员名单及分工说明的，或名单不完整、或存在人员兼任情况的，团队人员未在社保名单的，本项“售后服务及培训方案”整体不得分。</w:t>
            </w:r>
            <w:r>
              <w:rPr>
                <w:rFonts w:hint="eastAsia" w:ascii="仿宋" w:hAnsi="仿宋" w:eastAsia="仿宋" w:cs="仿宋"/>
                <w:highlight w:val="none"/>
              </w:rPr>
            </w:r>
            <w:r/>
          </w:p>
        </w:tc>
        <w:tc>
          <w:tcPr>
            <w:tcW w:w="363" w:type="dxa"/>
            <w:vAlign w:val="center"/>
            <w:textDirection w:val="lrTb"/>
            <w:noWrap w:val="false"/>
          </w:tcPr>
          <w:p>
            <w:pPr>
              <w:pStyle w:val="739"/>
              <w:jc w:val="center"/>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6</w:t>
            </w:r>
            <w:r>
              <w:rPr>
                <w:rFonts w:hint="eastAsia" w:ascii="仿宋" w:hAnsi="仿宋" w:eastAsia="仿宋" w:cs="仿宋"/>
                <w:highlight w:val="none"/>
                <w:lang w:eastAsia="zh-CN"/>
              </w:rPr>
            </w:r>
            <w:r/>
          </w:p>
        </w:tc>
        <w:tc>
          <w:tcPr>
            <w:tcW w:w="456" w:type="dxa"/>
            <w:vAlign w:val="center"/>
            <w:textDirection w:val="lrTb"/>
            <w:noWrap w:val="false"/>
          </w:tcPr>
          <w:p>
            <w:pPr>
              <w:pStyle w:val="739"/>
              <w:jc w:val="center"/>
              <w:rPr>
                <w:rFonts w:hint="eastAsia" w:ascii="仿宋" w:hAnsi="仿宋" w:eastAsia="仿宋" w:cs="仿宋"/>
                <w:highlight w:val="none"/>
              </w:rPr>
            </w:pPr>
            <w:r>
              <w:rPr>
                <w:rFonts w:hint="eastAsia" w:ascii="仿宋" w:hAnsi="仿宋" w:eastAsia="仿宋" w:cs="仿宋"/>
                <w:highlight w:val="none"/>
              </w:rPr>
              <w:t xml:space="preserve">主观分</w:t>
            </w:r>
            <w:r>
              <w:rPr>
                <w:rFonts w:hint="eastAsia" w:ascii="仿宋" w:hAnsi="仿宋" w:eastAsia="仿宋" w:cs="仿宋"/>
                <w:highlight w:val="none"/>
              </w:rPr>
            </w:r>
            <w:r/>
          </w:p>
        </w:tc>
      </w:tr>
      <w:tr>
        <w:trPr>
          <w:trHeight w:val="455"/>
        </w:trPr>
        <w:tc>
          <w:tcPr>
            <w:gridSpan w:val="5"/>
            <w:tcW w:w="9728" w:type="dxa"/>
            <w:vAlign w:val="center"/>
            <w:textDirection w:val="lrTb"/>
            <w:noWrap w:val="false"/>
          </w:tcPr>
          <w:p>
            <w:pPr>
              <w:pStyle w:val="739"/>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4.业绩</w:t>
            </w:r>
            <w:r>
              <w:rPr>
                <w:rFonts w:hint="eastAsia" w:ascii="仿宋" w:hAnsi="仿宋" w:eastAsia="仿宋" w:cs="仿宋"/>
                <w:b w:val="0"/>
                <w:bCs w:val="0"/>
                <w:highlight w:val="none"/>
              </w:rPr>
            </w:r>
            <w:r/>
          </w:p>
        </w:tc>
      </w:tr>
      <w:tr>
        <w:trPr>
          <w:trHeight w:val="513"/>
        </w:trPr>
        <w:tc>
          <w:tcPr>
            <w:tcW w:w="302" w:type="dxa"/>
            <w:vAlign w:val="center"/>
            <w:textDirection w:val="lrTb"/>
            <w:noWrap w:val="false"/>
          </w:tcPr>
          <w:p>
            <w:pPr>
              <w:pStyle w:val="739"/>
              <w:jc w:val="center"/>
              <w:rPr>
                <w:rFonts w:hint="eastAsia" w:ascii="仿宋" w:hAnsi="仿宋" w:eastAsia="仿宋" w:cs="仿宋"/>
                <w:b w:val="0"/>
                <w:bCs w:val="0"/>
                <w:highlight w:val="none"/>
              </w:rPr>
            </w:pPr>
            <w:r/>
            <w:bookmarkStart w:id="33" w:name="OLE_LINK12"/>
            <w:r/>
            <w:bookmarkStart w:id="34" w:name="_Hlk231227385"/>
            <w:r/>
            <w:bookmarkStart w:id="35" w:name="OLE_LINK11"/>
            <w:r>
              <w:rPr>
                <w:rFonts w:hint="eastAsia" w:ascii="仿宋" w:hAnsi="仿宋" w:eastAsia="仿宋" w:cs="仿宋"/>
                <w:b w:val="0"/>
                <w:bCs w:val="0"/>
                <w:highlight w:val="none"/>
              </w:rPr>
              <w:t xml:space="preserve">4.1</w:t>
            </w:r>
            <w:r>
              <w:rPr>
                <w:rFonts w:hint="eastAsia" w:ascii="仿宋" w:hAnsi="仿宋" w:eastAsia="仿宋" w:cs="仿宋"/>
                <w:b w:val="0"/>
                <w:bCs w:val="0"/>
                <w:highlight w:val="none"/>
              </w:rPr>
            </w:r>
            <w:r/>
          </w:p>
        </w:tc>
        <w:tc>
          <w:tcPr>
            <w:tcW w:w="541" w:type="dxa"/>
            <w:vAlign w:val="center"/>
            <w:textDirection w:val="lrTb"/>
            <w:noWrap w:val="false"/>
          </w:tcPr>
          <w:p>
            <w:pPr>
              <w:pStyle w:val="739"/>
              <w:jc w:val="center"/>
              <w:rPr>
                <w:rFonts w:hint="eastAsia" w:ascii="仿宋" w:hAnsi="仿宋" w:eastAsia="仿宋" w:cs="仿宋"/>
                <w:highlight w:val="none"/>
              </w:rPr>
            </w:pPr>
            <w:r>
              <w:rPr>
                <w:rFonts w:hint="eastAsia" w:ascii="仿宋" w:hAnsi="仿宋" w:eastAsia="仿宋" w:cs="仿宋"/>
                <w:highlight w:val="none"/>
              </w:rPr>
              <w:t xml:space="preserve">投标人业绩</w:t>
            </w:r>
            <w:r>
              <w:rPr>
                <w:rFonts w:hint="eastAsia" w:ascii="仿宋" w:hAnsi="仿宋" w:eastAsia="仿宋" w:cs="仿宋"/>
                <w:highlight w:val="none"/>
              </w:rPr>
            </w:r>
            <w:r/>
          </w:p>
        </w:tc>
        <w:tc>
          <w:tcPr>
            <w:tcW w:w="3336" w:type="dxa"/>
            <w:vAlign w:val="center"/>
            <w:textDirection w:val="lrTb"/>
            <w:noWrap w:val="false"/>
          </w:tcPr>
          <w:p>
            <w:pPr>
              <w:pStyle w:val="739"/>
              <w:rPr>
                <w:rFonts w:hint="eastAsia" w:ascii="仿宋" w:hAnsi="仿宋" w:eastAsia="仿宋" w:cs="仿宋"/>
                <w:highlight w:val="none"/>
              </w:rPr>
            </w:pPr>
            <w:r>
              <w:rPr>
                <w:rFonts w:hint="eastAsia" w:ascii="仿宋" w:hAnsi="仿宋" w:eastAsia="仿宋" w:cs="仿宋"/>
                <w:highlight w:val="none"/>
              </w:rPr>
              <w:t xml:space="preserve">投标人自2023年1月1日以来，每提供1个满足要求的有效同类业绩得1分，本项最高得3分。</w:t>
            </w:r>
            <w:r>
              <w:rPr>
                <w:rFonts w:hint="eastAsia" w:ascii="仿宋" w:hAnsi="仿宋" w:eastAsia="仿宋" w:cs="仿宋"/>
                <w:highlight w:val="none"/>
              </w:rPr>
            </w:r>
            <w:r/>
          </w:p>
          <w:p>
            <w:pPr>
              <w:pStyle w:val="739"/>
              <w:rPr>
                <w:rFonts w:hint="eastAsia" w:ascii="仿宋" w:hAnsi="仿宋" w:eastAsia="仿宋" w:cs="仿宋"/>
                <w:highlight w:val="none"/>
              </w:rPr>
            </w:pPr>
            <w:r>
              <w:rPr>
                <w:rFonts w:hint="eastAsia" w:ascii="仿宋" w:hAnsi="仿宋" w:eastAsia="仿宋" w:cs="仿宋"/>
                <w:highlight w:val="none"/>
              </w:rPr>
              <w:t xml:space="preserve">注：1.业绩完成时间以采购合同签订时间为准；2.须同时提供项目采购合同关键页（须包含合同双方、项目名称、服务内容、金额、签字盖章页、供货产品明细）扫描件作为凭证。</w:t>
            </w:r>
            <w:r>
              <w:rPr>
                <w:rFonts w:hint="eastAsia" w:ascii="仿宋" w:hAnsi="仿宋" w:eastAsia="仿宋" w:cs="仿宋"/>
                <w:highlight w:val="none"/>
              </w:rPr>
            </w:r>
            <w:r/>
          </w:p>
        </w:tc>
        <w:tc>
          <w:tcPr>
            <w:tcW w:w="363" w:type="dxa"/>
            <w:vAlign w:val="center"/>
            <w:textDirection w:val="lrTb"/>
            <w:noWrap w:val="false"/>
          </w:tcPr>
          <w:p>
            <w:pPr>
              <w:pStyle w:val="739"/>
              <w:jc w:val="center"/>
              <w:rPr>
                <w:rFonts w:hint="eastAsia"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rPr>
            </w:r>
            <w:r/>
          </w:p>
        </w:tc>
        <w:tc>
          <w:tcPr>
            <w:tcW w:w="456" w:type="dxa"/>
            <w:vAlign w:val="center"/>
            <w:textDirection w:val="lrTb"/>
            <w:noWrap w:val="false"/>
          </w:tcPr>
          <w:p>
            <w:pPr>
              <w:pStyle w:val="739"/>
              <w:jc w:val="center"/>
              <w:rPr>
                <w:rFonts w:hint="eastAsia" w:ascii="仿宋" w:hAnsi="仿宋" w:eastAsia="仿宋" w:cs="仿宋"/>
                <w:highlight w:val="none"/>
              </w:rPr>
            </w:pPr>
            <w:r>
              <w:rPr>
                <w:rFonts w:hint="eastAsia" w:ascii="仿宋" w:hAnsi="仿宋" w:eastAsia="仿宋" w:cs="仿宋"/>
                <w:highlight w:val="none"/>
              </w:rPr>
              <w:t xml:space="preserve">客观分</w:t>
            </w:r>
            <w:bookmarkEnd w:id="33"/>
            <w:r/>
            <w:bookmarkEnd w:id="34"/>
            <w:r/>
            <w:bookmarkEnd w:id="35"/>
            <w:r>
              <w:rPr>
                <w:rFonts w:hint="eastAsia" w:ascii="仿宋" w:hAnsi="仿宋" w:eastAsia="仿宋" w:cs="仿宋"/>
                <w:highlight w:val="none"/>
              </w:rPr>
            </w:r>
            <w:r/>
          </w:p>
        </w:tc>
      </w:tr>
      <w:tr>
        <w:trPr>
          <w:trHeight w:val="464"/>
        </w:trPr>
        <w:tc>
          <w:tcPr>
            <w:tcW w:w="302" w:type="dxa"/>
            <w:vAlign w:val="center"/>
            <w:textDirection w:val="lrTb"/>
            <w:noWrap w:val="false"/>
          </w:tcPr>
          <w:p>
            <w:pPr>
              <w:pStyle w:val="739"/>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合计</w:t>
            </w:r>
            <w:r>
              <w:rPr>
                <w:rFonts w:hint="eastAsia" w:ascii="仿宋" w:hAnsi="仿宋" w:eastAsia="仿宋" w:cs="仿宋"/>
                <w:b w:val="0"/>
                <w:bCs w:val="0"/>
                <w:highlight w:val="none"/>
              </w:rPr>
            </w:r>
            <w:r/>
          </w:p>
        </w:tc>
        <w:tc>
          <w:tcPr>
            <w:gridSpan w:val="2"/>
            <w:tcW w:w="7544" w:type="dxa"/>
            <w:vAlign w:val="center"/>
            <w:textDirection w:val="lrTb"/>
            <w:noWrap w:val="false"/>
          </w:tcPr>
          <w:p>
            <w:pPr>
              <w:pStyle w:val="739"/>
              <w:jc w:val="center"/>
              <w:rPr>
                <w:rFonts w:hint="eastAsia" w:ascii="仿宋" w:hAnsi="仿宋" w:eastAsia="仿宋" w:cs="仿宋"/>
                <w:highlight w:val="none"/>
              </w:rPr>
            </w:pPr>
            <w:r>
              <w:rPr>
                <w:rFonts w:hint="eastAsia" w:ascii="仿宋" w:hAnsi="仿宋" w:eastAsia="仿宋" w:cs="仿宋"/>
                <w:highlight w:val="none"/>
              </w:rPr>
            </w:r>
            <w:r/>
          </w:p>
        </w:tc>
        <w:tc>
          <w:tcPr>
            <w:gridSpan w:val="2"/>
            <w:tcW w:w="1597" w:type="dxa"/>
            <w:vAlign w:val="center"/>
            <w:textDirection w:val="lrTb"/>
            <w:noWrap w:val="false"/>
          </w:tcPr>
          <w:p>
            <w:pPr>
              <w:pStyle w:val="739"/>
              <w:jc w:val="center"/>
              <w:rPr>
                <w:rFonts w:hint="eastAsia" w:ascii="仿宋" w:hAnsi="仿宋" w:eastAsia="仿宋" w:cs="仿宋"/>
                <w:highlight w:val="none"/>
              </w:rPr>
            </w:pPr>
            <w:r>
              <w:rPr>
                <w:rFonts w:hint="eastAsia" w:ascii="仿宋" w:hAnsi="仿宋" w:eastAsia="仿宋" w:cs="仿宋"/>
                <w:highlight w:val="none"/>
              </w:rPr>
              <w:t xml:space="preserve">100分</w:t>
            </w:r>
            <w:r>
              <w:rPr>
                <w:rFonts w:hint="eastAsia" w:ascii="仿宋" w:hAnsi="仿宋" w:eastAsia="仿宋" w:cs="仿宋"/>
                <w:highlight w:val="none"/>
              </w:rPr>
            </w:r>
            <w:r/>
          </w:p>
        </w:tc>
      </w:tr>
    </w:tbl>
    <w:p>
      <w:pPr>
        <w:pStyle w:val="781"/>
        <w:spacing w:line="360" w:lineRule="auto"/>
        <w:tabs>
          <w:tab w:val="right" w:pos="8953" w:leader="none"/>
        </w:tabs>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81"/>
        <w:spacing w:line="360" w:lineRule="auto"/>
        <w:tabs>
          <w:tab w:val="right" w:pos="8953" w:leader="none"/>
        </w:tabs>
        <w:rPr>
          <w:rFonts w:hint="eastAsia" w:ascii="仿宋" w:hAnsi="仿宋" w:eastAsia="仿宋" w:cs="仿宋"/>
          <w:color w:val="000000"/>
          <w:highlight w:val="none"/>
        </w:rPr>
      </w:pPr>
      <w:r>
        <w:rPr>
          <w:rFonts w:hint="eastAsia" w:ascii="仿宋" w:hAnsi="仿宋" w:eastAsia="仿宋" w:cs="仿宋"/>
          <w:b/>
          <w:color w:val="000000"/>
          <w:highlight w:val="none"/>
        </w:rPr>
        <w:t xml:space="preserve">说明：</w:t>
      </w:r>
      <w:r>
        <w:rPr>
          <w:rFonts w:hint="eastAsia" w:ascii="仿宋" w:hAnsi="仿宋" w:eastAsia="仿宋" w:cs="仿宋"/>
          <w:color w:val="000000"/>
          <w:highlight w:val="none"/>
        </w:rPr>
      </w:r>
      <w:r/>
    </w:p>
    <w:p>
      <w:pPr>
        <w:pStyle w:val="739"/>
        <w:ind w:firstLine="420"/>
        <w:jc w:val="left"/>
        <w:spacing w:line="360" w:lineRule="auto"/>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一、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rPr>
          <w:rFonts w:hint="eastAsia" w:ascii="仿宋" w:hAnsi="仿宋" w:eastAsia="仿宋" w:cs="仿宋"/>
          <w:bCs/>
          <w:color w:val="000000"/>
          <w:szCs w:val="21"/>
          <w:highlight w:val="none"/>
        </w:rPr>
      </w:r>
      <w:r/>
    </w:p>
    <w:p>
      <w:pPr>
        <w:pStyle w:val="739"/>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二、小微企业的价格扣除</w:t>
      </w:r>
      <w:r>
        <w:rPr>
          <w:rFonts w:hint="eastAsia" w:ascii="仿宋" w:hAnsi="仿宋" w:eastAsia="仿宋" w:cs="仿宋"/>
          <w:bCs/>
          <w:color w:val="000000"/>
          <w:szCs w:val="21"/>
          <w:highlight w:val="none"/>
        </w:rPr>
      </w:r>
      <w:r/>
    </w:p>
    <w:p>
      <w:pPr>
        <w:pStyle w:val="739"/>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rFonts w:hint="eastAsia" w:ascii="仿宋" w:hAnsi="仿宋" w:eastAsia="仿宋" w:cs="仿宋"/>
          <w:bCs/>
          <w:color w:val="000000"/>
          <w:szCs w:val="21"/>
          <w:highlight w:val="none"/>
        </w:rPr>
      </w:r>
      <w:r/>
    </w:p>
    <w:p>
      <w:pPr>
        <w:pStyle w:val="739"/>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2.价格扣除比例或者价格分加分比例对小型企业和微型企业同等对待，不作区分。</w:t>
      </w:r>
      <w:r>
        <w:rPr>
          <w:rFonts w:hint="eastAsia" w:ascii="仿宋" w:hAnsi="仿宋" w:eastAsia="仿宋" w:cs="仿宋"/>
          <w:bCs/>
          <w:color w:val="000000"/>
          <w:szCs w:val="21"/>
          <w:highlight w:val="none"/>
        </w:rPr>
      </w:r>
      <w:r/>
    </w:p>
    <w:p>
      <w:pPr>
        <w:pStyle w:val="739"/>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三、监狱和戒毒企业的价格扣除</w:t>
      </w:r>
      <w:r>
        <w:rPr>
          <w:rFonts w:hint="eastAsia" w:ascii="仿宋" w:hAnsi="仿宋" w:eastAsia="仿宋" w:cs="仿宋"/>
          <w:bCs/>
          <w:color w:val="000000"/>
          <w:szCs w:val="21"/>
          <w:highlight w:val="none"/>
        </w:rPr>
      </w:r>
      <w:r/>
    </w:p>
    <w:p>
      <w:pPr>
        <w:pStyle w:val="739"/>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1.本项目对监狱和戒毒企业（简称监狱企业）视同小型、微型企业，享受相同的价格扣除优惠政策。</w:t>
      </w:r>
      <w:r>
        <w:rPr>
          <w:rFonts w:hint="eastAsia" w:ascii="仿宋" w:hAnsi="仿宋" w:eastAsia="仿宋" w:cs="仿宋"/>
          <w:bCs/>
          <w:color w:val="000000"/>
          <w:szCs w:val="21"/>
          <w:highlight w:val="none"/>
        </w:rPr>
      </w:r>
      <w:r/>
    </w:p>
    <w:p>
      <w:pPr>
        <w:pStyle w:val="739"/>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2.监狱企业需提供由省级以上监狱管理局、戒毒管理局（含新疆生产建设兵团）出具的属于监狱企业的证明文件。</w:t>
      </w:r>
      <w:r>
        <w:rPr>
          <w:rFonts w:hint="eastAsia" w:ascii="仿宋" w:hAnsi="仿宋" w:eastAsia="仿宋" w:cs="仿宋"/>
          <w:bCs/>
          <w:color w:val="000000"/>
          <w:szCs w:val="21"/>
          <w:highlight w:val="none"/>
        </w:rPr>
      </w:r>
      <w:r/>
    </w:p>
    <w:p>
      <w:pPr>
        <w:pStyle w:val="739"/>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3.监狱企业标准请参照《关于政府采购支持监狱企业发展有关问题的通知》（财库〔2014〕68号）。</w:t>
      </w:r>
      <w:r>
        <w:rPr>
          <w:rFonts w:hint="eastAsia" w:ascii="仿宋" w:hAnsi="仿宋" w:eastAsia="仿宋" w:cs="仿宋"/>
          <w:bCs/>
          <w:color w:val="000000"/>
          <w:szCs w:val="21"/>
          <w:highlight w:val="none"/>
        </w:rPr>
      </w:r>
      <w:r/>
    </w:p>
    <w:p>
      <w:pPr>
        <w:pStyle w:val="739"/>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四、残疾人福利性单位的价格扣除</w:t>
      </w:r>
      <w:r>
        <w:rPr>
          <w:rFonts w:hint="eastAsia" w:ascii="仿宋" w:hAnsi="仿宋" w:eastAsia="仿宋" w:cs="仿宋"/>
          <w:bCs/>
          <w:color w:val="000000"/>
          <w:szCs w:val="21"/>
          <w:highlight w:val="none"/>
        </w:rPr>
      </w:r>
      <w:r/>
    </w:p>
    <w:p>
      <w:pPr>
        <w:pStyle w:val="739"/>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1.本项目对残疾人福利性单位视同小型、微型企业，享受相同的价格扣除优惠政策。</w:t>
      </w:r>
      <w:r>
        <w:rPr>
          <w:rFonts w:hint="eastAsia" w:ascii="仿宋" w:hAnsi="仿宋" w:eastAsia="仿宋" w:cs="仿宋"/>
          <w:bCs/>
          <w:color w:val="000000"/>
          <w:szCs w:val="21"/>
          <w:highlight w:val="none"/>
        </w:rPr>
      </w:r>
      <w:r/>
    </w:p>
    <w:p>
      <w:pPr>
        <w:pStyle w:val="739"/>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2.残疾人福利性单位需按照招标文件的要求提供《残疾人福利性单位声明函》。</w:t>
      </w:r>
      <w:r>
        <w:rPr>
          <w:rFonts w:hint="eastAsia" w:ascii="仿宋" w:hAnsi="仿宋" w:eastAsia="仿宋" w:cs="仿宋"/>
          <w:bCs/>
          <w:color w:val="000000"/>
          <w:szCs w:val="21"/>
          <w:highlight w:val="none"/>
        </w:rPr>
      </w:r>
      <w:r/>
    </w:p>
    <w:p>
      <w:pPr>
        <w:pStyle w:val="739"/>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3.残疾人福利性单位标准请参照《关于促进残疾人就业政府采购政策的通知》（财库〔2017〕141号）。</w:t>
      </w:r>
      <w:r>
        <w:rPr>
          <w:rFonts w:hint="eastAsia" w:ascii="仿宋" w:hAnsi="仿宋" w:eastAsia="仿宋" w:cs="仿宋"/>
          <w:bCs/>
          <w:color w:val="000000"/>
          <w:szCs w:val="21"/>
          <w:highlight w:val="none"/>
        </w:rPr>
      </w:r>
      <w:r/>
    </w:p>
    <w:p>
      <w:pPr>
        <w:pStyle w:val="739"/>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五、监狱企业、残疾人福利性单位属于小型、微型企业的，不重复享受政策。</w:t>
      </w:r>
      <w:r>
        <w:rPr>
          <w:rFonts w:hint="eastAsia" w:ascii="仿宋" w:hAnsi="仿宋" w:eastAsia="仿宋" w:cs="仿宋"/>
          <w:bCs/>
          <w:color w:val="000000"/>
          <w:szCs w:val="21"/>
          <w:highlight w:val="none"/>
        </w:rPr>
      </w:r>
      <w:r/>
    </w:p>
    <w:p>
      <w:pPr>
        <w:pStyle w:val="739"/>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lang w:val="en-US" w:eastAsia="zh-CN"/>
        </w:rPr>
        <w:t xml:space="preserve">六、</w:t>
      </w:r>
      <w:r>
        <w:rPr>
          <w:rFonts w:hint="eastAsia" w:ascii="仿宋" w:hAnsi="仿宋" w:eastAsia="仿宋" w:cs="仿宋"/>
          <w:bCs/>
          <w:color w:val="000000"/>
          <w:szCs w:val="21"/>
          <w:highlight w:val="none"/>
        </w:rPr>
        <w:t xml:space="preserve">采购本国产品的支持政策</w:t>
      </w:r>
      <w:r>
        <w:rPr>
          <w:rFonts w:hint="eastAsia" w:ascii="仿宋" w:hAnsi="仿宋" w:eastAsia="仿宋" w:cs="仿宋"/>
          <w:bCs/>
          <w:color w:val="000000"/>
          <w:szCs w:val="21"/>
          <w:highlight w:val="none"/>
        </w:rPr>
      </w:r>
      <w:r/>
    </w:p>
    <w:p>
      <w:pPr>
        <w:pStyle w:val="739"/>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bCs/>
          <w:color w:val="000000"/>
          <w:szCs w:val="21"/>
          <w:highlight w:val="none"/>
        </w:rPr>
      </w:r>
      <w:r/>
    </w:p>
    <w:p>
      <w:pPr>
        <w:pStyle w:val="739"/>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（2）当采购项目或者采购包中含有多种产品，投标人为该采购项目或者采购包提供的符合本国产品标准的产品成本之和占该供应商提供的全部产品成本之和的比例达到80%以上时</w:t>
      </w:r>
      <w:r>
        <w:rPr>
          <w:rFonts w:hint="eastAsia" w:ascii="仿宋" w:hAnsi="仿宋" w:eastAsia="仿宋" w:cs="仿宋"/>
          <w:b w:val="0"/>
          <w:bCs/>
          <w:color w:val="000000"/>
          <w:szCs w:val="21"/>
          <w:highlight w:val="none"/>
        </w:rPr>
        <w:t xml:space="preserve">（</w:t>
      </w:r>
      <w:r>
        <w:rPr>
          <w:rFonts w:hint="eastAsia" w:ascii="仿宋" w:hAnsi="仿宋" w:eastAsia="仿宋" w:cs="仿宋"/>
          <w:b w:val="0"/>
          <w:bCs/>
          <w:color w:val="000000"/>
          <w:szCs w:val="21"/>
          <w:highlight w:val="none"/>
          <w:lang w:val="en-US" w:eastAsia="zh-CN"/>
        </w:rPr>
        <w:t xml:space="preserve">可在</w:t>
      </w:r>
      <w:r>
        <w:rPr>
          <w:rFonts w:hint="eastAsia" w:ascii="仿宋" w:hAnsi="仿宋" w:eastAsia="仿宋" w:cs="仿宋"/>
          <w:b w:val="0"/>
          <w:bCs/>
          <w:color w:val="000000"/>
          <w:szCs w:val="21"/>
          <w:highlight w:val="none"/>
        </w:rPr>
        <w:t xml:space="preserve">“分项报价表”中填写比例数值）</w:t>
      </w:r>
      <w:r>
        <w:rPr>
          <w:rFonts w:hint="eastAsia" w:ascii="仿宋" w:hAnsi="仿宋" w:eastAsia="仿宋" w:cs="仿宋"/>
          <w:bCs/>
          <w:color w:val="000000"/>
          <w:szCs w:val="21"/>
          <w:highlight w:val="none"/>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仿宋" w:hAnsi="仿宋" w:eastAsia="仿宋" w:cs="仿宋"/>
          <w:bCs/>
          <w:color w:val="000000"/>
          <w:szCs w:val="21"/>
          <w:highlight w:val="none"/>
        </w:rPr>
      </w:r>
      <w:r/>
    </w:p>
    <w:p>
      <w:pPr>
        <w:pStyle w:val="739"/>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③投标人需按照招标文件的要求提供《关于符合本国产品标准的声明函》（以下简称《声明函》），如不提供将不享受本国产品价格评审优惠。</w:t>
      </w:r>
      <w:r>
        <w:rPr>
          <w:rFonts w:hint="eastAsia" w:ascii="仿宋" w:hAnsi="仿宋" w:eastAsia="仿宋" w:cs="仿宋"/>
          <w:bCs/>
          <w:color w:val="000000"/>
          <w:szCs w:val="21"/>
          <w:highlight w:val="none"/>
        </w:rPr>
      </w:r>
      <w:r/>
    </w:p>
    <w:p>
      <w:pPr>
        <w:pStyle w:val="739"/>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rPr>
          <w:rFonts w:hint="eastAsia" w:ascii="仿宋" w:hAnsi="仿宋" w:eastAsia="仿宋" w:cs="仿宋"/>
          <w:bCs/>
          <w:color w:val="000000"/>
          <w:szCs w:val="21"/>
          <w:highlight w:val="none"/>
        </w:rPr>
      </w:r>
      <w:r/>
    </w:p>
    <w:p>
      <w:pPr>
        <w:pStyle w:val="739"/>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仿宋" w:hAnsi="仿宋" w:eastAsia="仿宋" w:cs="仿宋"/>
          <w:bCs/>
          <w:color w:val="000000"/>
          <w:szCs w:val="21"/>
          <w:highlight w:val="none"/>
        </w:rPr>
      </w:r>
      <w:r/>
    </w:p>
    <w:p>
      <w:pPr>
        <w:pStyle w:val="739"/>
        <w:ind w:firstLine="420"/>
        <w:jc w:val="left"/>
        <w:spacing w:line="360" w:lineRule="auto"/>
        <w:shd w:val="clear" w:color="auto" w:fill="ffffff"/>
        <w:widowControl/>
        <w:rPr>
          <w:rFonts w:hint="eastAsia" w:ascii="仿宋" w:hAnsi="仿宋" w:eastAsia="仿宋" w:cs="仿宋"/>
          <w:b w:val="0"/>
          <w:bCs/>
          <w:color w:val="000000"/>
          <w:szCs w:val="21"/>
          <w:highlight w:val="none"/>
        </w:rPr>
        <w:outlineLvl w:val="9"/>
      </w:pPr>
      <w:r>
        <w:rPr>
          <w:rFonts w:hint="eastAsia" w:ascii="仿宋" w:hAnsi="仿宋" w:eastAsia="仿宋" w:cs="仿宋"/>
          <w:bCs/>
          <w:color w:val="000000"/>
          <w:szCs w:val="21"/>
          <w:highlight w:val="none"/>
          <w:lang w:val="en-US" w:eastAsia="zh-CN"/>
        </w:rPr>
        <w:t xml:space="preserve">七</w:t>
      </w:r>
      <w:r>
        <w:rPr>
          <w:rFonts w:hint="eastAsia" w:ascii="仿宋" w:hAnsi="仿宋" w:eastAsia="仿宋" w:cs="仿宋"/>
          <w:bCs/>
          <w:color w:val="000000"/>
          <w:szCs w:val="21"/>
          <w:highlight w:val="none"/>
        </w:rPr>
        <w:t xml:space="preserve">、除评分标准中另有说明外，所有认证、证明和业绩均以有效的证明文件的复印件为依据。</w:t>
      </w:r>
      <w:r>
        <w:rPr>
          <w:rFonts w:hint="eastAsia" w:ascii="仿宋" w:hAnsi="仿宋" w:eastAsia="仿宋" w:cs="仿宋"/>
          <w:b w:val="0"/>
          <w:bCs/>
          <w:color w:val="000000"/>
          <w:szCs w:val="21"/>
          <w:highlight w:val="none"/>
        </w:rPr>
      </w:r>
      <w:r/>
    </w:p>
    <w:p>
      <w:pPr>
        <w:pStyle w:val="739"/>
        <w:ind w:firstLine="723"/>
        <w:jc w:val="center"/>
        <w:spacing w:line="360" w:lineRule="auto"/>
        <w:rPr>
          <w:rFonts w:hint="eastAsia" w:ascii="仿宋" w:hAnsi="仿宋" w:eastAsia="仿宋" w:cs="仿宋"/>
          <w:b/>
          <w:color w:val="000000"/>
          <w:sz w:val="36"/>
          <w:szCs w:val="36"/>
          <w:highlight w:val="none"/>
        </w:rPr>
        <w:sectPr>
          <w:footerReference w:type="default" r:id="rId12"/>
          <w:footnotePr/>
          <w:endnotePr>
            <w:numFmt w:val="decimal"/>
          </w:endnotePr>
          <w:type w:val="nextPage"/>
          <w:pgSz w:w="11906" w:h="16838" w:orient="portrait"/>
          <w:pgMar w:top="850" w:right="850" w:bottom="850" w:left="1417" w:header="567" w:footer="720" w:gutter="0"/>
          <w:cols w:num="1" w:sep="0" w:space="1701" w:equalWidth="1"/>
          <w:docGrid w:linePitch="360"/>
        </w:sectPr>
        <w:outlineLvl w:val="0"/>
      </w:pPr>
      <w:r>
        <w:rPr>
          <w:rFonts w:hint="eastAsia" w:ascii="仿宋" w:hAnsi="仿宋" w:eastAsia="仿宋" w:cs="仿宋"/>
          <w:b/>
          <w:color w:val="000000"/>
          <w:sz w:val="36"/>
          <w:szCs w:val="36"/>
          <w:highlight w:val="none"/>
        </w:rPr>
      </w:r>
      <w:r/>
    </w:p>
    <w:p>
      <w:pPr>
        <w:pStyle w:val="739"/>
        <w:ind w:firstLine="723"/>
        <w:jc w:val="center"/>
        <w:spacing w:line="360" w:lineRule="auto"/>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t xml:space="preserve">第四章  招标项目的技术规格</w:t>
      </w:r>
      <w:r>
        <w:rPr>
          <w:rFonts w:hint="eastAsia" w:ascii="仿宋" w:hAnsi="仿宋" w:eastAsia="仿宋" w:cs="仿宋"/>
          <w:color w:val="000000"/>
          <w:sz w:val="36"/>
          <w:szCs w:val="36"/>
          <w:highlight w:val="none"/>
          <w:lang w:val="zh-CN"/>
        </w:rPr>
        <w:t xml:space="preserve">、</w:t>
      </w:r>
      <w:r>
        <w:rPr>
          <w:rFonts w:hint="eastAsia" w:ascii="仿宋" w:hAnsi="仿宋" w:eastAsia="仿宋" w:cs="仿宋"/>
          <w:b/>
          <w:color w:val="000000"/>
          <w:sz w:val="36"/>
          <w:szCs w:val="36"/>
          <w:highlight w:val="none"/>
        </w:rPr>
        <w:t xml:space="preserve">要求和数量等</w:t>
      </w:r>
      <w:r>
        <w:rPr>
          <w:rFonts w:hint="eastAsia" w:ascii="仿宋" w:hAnsi="仿宋" w:eastAsia="仿宋" w:cs="仿宋"/>
          <w:b/>
          <w:color w:val="000000"/>
          <w:sz w:val="36"/>
          <w:szCs w:val="36"/>
          <w:highlight w:val="none"/>
        </w:rPr>
      </w:r>
      <w:r/>
    </w:p>
    <w:p>
      <w:pPr>
        <w:pStyle w:val="840"/>
        <w:ind w:firstLine="663"/>
        <w:rPr>
          <w:rFonts w:ascii="仿宋" w:hAnsi="仿宋" w:eastAsia="仿宋" w:cs="仿宋"/>
          <w:b/>
          <w:bCs/>
          <w:sz w:val="22"/>
          <w:szCs w:val="20"/>
          <w:lang w:val="en-US" w:eastAsia="zh-CN"/>
        </w:rPr>
      </w:pPr>
      <w:r>
        <w:rPr>
          <w:rFonts w:hint="eastAsia" w:ascii="仿宋" w:hAnsi="仿宋" w:eastAsia="仿宋" w:cs="仿宋"/>
          <w:b/>
          <w:bCs/>
          <w:sz w:val="22"/>
          <w:szCs w:val="20"/>
          <w:lang w:val="en-US" w:eastAsia="zh-CN"/>
        </w:rPr>
        <w:t xml:space="preserve">一、技术部分要求</w:t>
      </w:r>
      <w:r>
        <w:rPr>
          <w:rFonts w:ascii="仿宋" w:hAnsi="仿宋" w:eastAsia="仿宋" w:cs="仿宋"/>
          <w:b/>
          <w:bCs/>
          <w:sz w:val="22"/>
          <w:szCs w:val="20"/>
          <w:lang w:val="en-US" w:eastAsia="zh-CN"/>
        </w:rPr>
      </w:r>
      <w:r/>
    </w:p>
    <w:p>
      <w:pPr>
        <w:pStyle w:val="840"/>
        <w:ind w:firstLine="663"/>
        <w:rPr>
          <w:rFonts w:hint="eastAsia" w:ascii="仿宋" w:hAnsi="仿宋" w:eastAsia="仿宋" w:cs="仿宋"/>
        </w:rPr>
      </w:pPr>
      <w:r>
        <w:rPr>
          <w:rFonts w:hint="eastAsia" w:ascii="仿宋" w:hAnsi="仿宋" w:eastAsia="仿宋" w:cs="仿宋"/>
          <w:b/>
          <w:bCs/>
          <w:sz w:val="22"/>
          <w:szCs w:val="20"/>
          <w:lang w:val="en-US" w:eastAsia="zh-CN"/>
        </w:rPr>
        <w:t xml:space="preserve">1、</w:t>
      </w:r>
      <w:r>
        <w:rPr>
          <w:rFonts w:hint="eastAsia" w:ascii="仿宋" w:hAnsi="仿宋" w:eastAsia="仿宋" w:cs="仿宋"/>
          <w:b/>
          <w:bCs/>
          <w:sz w:val="22"/>
          <w:szCs w:val="20"/>
        </w:rPr>
        <w:t xml:space="preserve">教室名称：</w:t>
      </w:r>
      <w:r>
        <w:rPr>
          <w:rFonts w:hint="eastAsia" w:ascii="仿宋" w:hAnsi="仿宋" w:eastAsia="仿宋" w:cs="仿宋"/>
          <w:b/>
          <w:bCs/>
          <w:sz w:val="22"/>
          <w:szCs w:val="20"/>
        </w:rPr>
        <w:tab/>
      </w:r>
      <w:r>
        <w:rPr>
          <w:rFonts w:hint="eastAsia" w:ascii="仿宋" w:hAnsi="仿宋" w:eastAsia="仿宋" w:cs="仿宋"/>
          <w:b/>
          <w:bCs/>
          <w:sz w:val="22"/>
          <w:szCs w:val="20"/>
        </w:rPr>
        <w:t xml:space="preserve">物理数字化探究实验仪器</w:t>
      </w:r>
      <w:r>
        <w:rPr>
          <w:rFonts w:hint="eastAsia" w:ascii="仿宋" w:hAnsi="仿宋" w:eastAsia="仿宋" w:cs="仿宋"/>
          <w:b/>
          <w:bCs/>
          <w:sz w:val="22"/>
          <w:szCs w:val="20"/>
        </w:rPr>
        <w:tab/>
      </w:r>
      <w:r>
        <w:rPr>
          <w:rFonts w:hint="eastAsia" w:ascii="仿宋" w:hAnsi="仿宋" w:eastAsia="仿宋" w:cs="仿宋"/>
        </w:rPr>
        <w:tab/>
      </w:r>
      <w:r>
        <w:rPr>
          <w:rFonts w:hint="eastAsia" w:ascii="仿宋" w:hAnsi="仿宋" w:eastAsia="仿宋" w:cs="仿宋"/>
        </w:rPr>
        <w:tab/>
      </w:r>
      <w:r>
        <w:rPr>
          <w:rFonts w:hint="eastAsia" w:ascii="仿宋" w:hAnsi="仿宋" w:eastAsia="仿宋" w:cs="仿宋"/>
        </w:rPr>
        <w:tab/>
      </w:r>
      <w:r>
        <w:rPr>
          <w:rFonts w:hint="eastAsia" w:ascii="仿宋" w:hAnsi="仿宋" w:eastAsia="仿宋" w:cs="仿宋"/>
        </w:rPr>
        <w:tab/>
      </w:r>
      <w:r>
        <w:rPr>
          <w:rFonts w:hint="eastAsia" w:ascii="仿宋" w:hAnsi="仿宋" w:eastAsia="仿宋" w:cs="仿宋"/>
        </w:rPr>
      </w:r>
      <w:r/>
    </w:p>
    <w:tbl>
      <w:tblPr>
        <w:tblW w:w="13262"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99"/>
        <w:gridCol w:w="1270"/>
        <w:gridCol w:w="10196"/>
        <w:gridCol w:w="652"/>
        <w:gridCol w:w="645"/>
      </w:tblGrid>
      <w:tr>
        <w:trPr>
          <w:tblHeade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b/>
                <w:bCs/>
                <w:i w:val="0"/>
                <w:iCs w:val="0"/>
                <w:color w:val="000000"/>
                <w:sz w:val="20"/>
                <w:szCs w:val="20"/>
                <w:highlight w:val="none"/>
                <w:u w:val="none"/>
              </w:rPr>
              <w:suppressLineNumbers w:val="0"/>
            </w:pPr>
            <w:r/>
            <w:bookmarkStart w:id="36" w:name="_Toc513799379"/>
            <w:r>
              <w:rPr>
                <w:rFonts w:hint="eastAsia" w:ascii="仿宋" w:hAnsi="仿宋" w:eastAsia="仿宋" w:cs="仿宋"/>
                <w:b/>
                <w:bCs/>
                <w:i w:val="0"/>
                <w:iCs w:val="0"/>
                <w:color w:val="000000"/>
                <w:sz w:val="20"/>
                <w:szCs w:val="20"/>
                <w:highlight w:val="none"/>
                <w:u w:val="none"/>
                <w:lang w:val="en-US" w:eastAsia="zh-CN" w:bidi="ar"/>
              </w:rPr>
              <w:t xml:space="preserve">序号</w:t>
            </w:r>
            <w:r>
              <w:rPr>
                <w:rFonts w:hint="eastAsia" w:ascii="仿宋" w:hAnsi="仿宋" w:eastAsia="仿宋" w:cs="仿宋"/>
                <w:b/>
                <w:bCs/>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b/>
                <w:bCs/>
                <w:i w:val="0"/>
                <w:iCs w:val="0"/>
                <w:color w:val="000000"/>
                <w:sz w:val="20"/>
                <w:szCs w:val="20"/>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物料名称</w:t>
            </w:r>
            <w:r>
              <w:rPr>
                <w:rFonts w:hint="eastAsia" w:ascii="仿宋" w:hAnsi="仿宋" w:eastAsia="仿宋" w:cs="仿宋"/>
                <w:b/>
                <w:bCs/>
                <w:i w:val="0"/>
                <w:iCs w:val="0"/>
                <w:color w:val="000000"/>
                <w:sz w:val="20"/>
                <w:szCs w:val="20"/>
                <w:highlight w:val="none"/>
                <w:u w:val="none"/>
              </w:rPr>
            </w:r>
            <w:r/>
          </w:p>
        </w:tc>
        <w:tc>
          <w:tcPr>
            <w:tcW w:w="10196" w:type="dxa"/>
            <w:vAlign w:val="center"/>
            <w:textDirection w:val="lrTb"/>
            <w:noWrap w:val="false"/>
          </w:tcPr>
          <w:p>
            <w:pPr>
              <w:pStyle w:val="739"/>
              <w:ind w:left="0" w:right="0" w:firstLine="0"/>
              <w:jc w:val="center"/>
              <w:keepLines w:val="0"/>
              <w:keepNext w:val="0"/>
              <w:widowControl/>
              <w:rPr>
                <w:rFonts w:hint="eastAsia" w:ascii="仿宋" w:hAnsi="仿宋" w:eastAsia="仿宋" w:cs="仿宋"/>
                <w:b/>
                <w:bCs/>
                <w:i w:val="0"/>
                <w:iCs w:val="0"/>
                <w:color w:val="000000"/>
                <w:sz w:val="20"/>
                <w:szCs w:val="20"/>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材质或技术参数描述</w:t>
            </w:r>
            <w:r>
              <w:rPr>
                <w:rFonts w:hint="eastAsia" w:ascii="仿宋" w:hAnsi="仿宋" w:eastAsia="仿宋" w:cs="仿宋"/>
                <w:b/>
                <w:bCs/>
                <w:i w:val="0"/>
                <w:iCs w:val="0"/>
                <w:color w:val="000000"/>
                <w:sz w:val="20"/>
                <w:szCs w:val="20"/>
                <w:highlight w:val="none"/>
                <w:u w:val="none"/>
              </w:rPr>
            </w:r>
            <w:r/>
          </w:p>
        </w:tc>
        <w:tc>
          <w:tcPr>
            <w:tcW w:w="652" w:type="dxa"/>
            <w:vAlign w:val="center"/>
            <w:textDirection w:val="lrTb"/>
            <w:noWrap/>
          </w:tcPr>
          <w:p>
            <w:pPr>
              <w:pStyle w:val="739"/>
              <w:ind w:left="0" w:right="0" w:firstLine="0"/>
              <w:jc w:val="center"/>
              <w:keepLines w:val="0"/>
              <w:keepNext w:val="0"/>
              <w:widowControl/>
              <w:rPr>
                <w:rFonts w:hint="eastAsia" w:ascii="仿宋" w:hAnsi="仿宋" w:eastAsia="仿宋" w:cs="仿宋"/>
                <w:b/>
                <w:bCs/>
                <w:i w:val="0"/>
                <w:iCs w:val="0"/>
                <w:color w:val="000000"/>
                <w:sz w:val="20"/>
                <w:szCs w:val="20"/>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数量</w:t>
            </w:r>
            <w:r>
              <w:rPr>
                <w:rFonts w:hint="eastAsia" w:ascii="仿宋" w:hAnsi="仿宋" w:eastAsia="仿宋" w:cs="仿宋"/>
                <w:b/>
                <w:bCs/>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b/>
                <w:bCs/>
                <w:i w:val="0"/>
                <w:iCs w:val="0"/>
                <w:color w:val="000000"/>
                <w:sz w:val="20"/>
                <w:szCs w:val="20"/>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单位</w:t>
            </w:r>
            <w:r>
              <w:rPr>
                <w:rFonts w:hint="eastAsia" w:ascii="仿宋" w:hAnsi="仿宋" w:eastAsia="仿宋" w:cs="仿宋"/>
                <w:b/>
                <w:bCs/>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无线彩屏一体位移（运动）传感器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▲测量范围：≥0.15m～6m，分辨率 ：≤1mm ，精度：≤±2%F.S。</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固定底座与可调角度传感器主体上下组合、横屏显示结构；顶部内嵌1块≥0.91英寸屏，电源状态指示灯组（电源/充电/充满）、蓝牙指示灯。正面内嵌直径≥40mm超声波发射器。底端底部内嵌M6螺母，方便固定传感器；底端前部配有1对不锈钢卡簧，方便与实验轨道固定。传感器内嵌开关机按键及Type-C数据传输及充电通用接口、“开始/停止” 按键。传感器内嵌可调把手及刻度盘，能实现传感器0～180°方向可调。</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w:t>
            </w:r>
            <w:r>
              <w:rPr>
                <w:rFonts w:hint="eastAsia" w:ascii="仿宋" w:hAnsi="仿宋" w:eastAsia="仿宋" w:cs="仿宋"/>
                <w:i w:val="0"/>
                <w:iCs w:val="0"/>
                <w:color w:val="000000"/>
                <w:sz w:val="20"/>
                <w:szCs w:val="20"/>
                <w:highlight w:val="none"/>
                <w:u w:val="none"/>
                <w:lang w:eastAsia="zh-CN" w:bidi="ar"/>
              </w:rPr>
              <w:t xml:space="preserve">内置</w:t>
            </w:r>
            <w:r>
              <w:rPr>
                <w:rFonts w:hint="eastAsia" w:ascii="仿宋" w:hAnsi="仿宋" w:eastAsia="仿宋" w:cs="仿宋"/>
                <w:i w:val="0"/>
                <w:iCs w:val="0"/>
                <w:color w:val="000000"/>
                <w:sz w:val="20"/>
                <w:szCs w:val="20"/>
                <w:highlight w:val="none"/>
                <w:u w:val="none"/>
                <w:lang w:val="en-US" w:eastAsia="zh-CN" w:bidi="ar"/>
              </w:rPr>
              <w:t xml:space="preserve">彩屏：≥0.91英寸</w:t>
            </w:r>
            <w:r>
              <w:rPr>
                <w:rFonts w:hint="eastAsia" w:ascii="仿宋" w:hAnsi="仿宋" w:eastAsia="仿宋" w:cs="仿宋"/>
                <w:i w:val="0"/>
                <w:iCs w:val="0"/>
                <w:color w:val="000000"/>
                <w:sz w:val="20"/>
                <w:szCs w:val="20"/>
                <w:highlight w:val="none"/>
                <w:u w:val="none"/>
                <w:lang w:eastAsia="zh-CN" w:bidi="ar"/>
              </w:rPr>
              <w:t xml:space="preserve">，可</w:t>
            </w:r>
            <w:r>
              <w:rPr>
                <w:rFonts w:hint="eastAsia" w:ascii="仿宋" w:hAnsi="仿宋" w:eastAsia="仿宋" w:cs="仿宋"/>
                <w:i w:val="0"/>
                <w:iCs w:val="0"/>
                <w:color w:val="000000"/>
                <w:sz w:val="20"/>
                <w:szCs w:val="20"/>
                <w:highlight w:val="none"/>
                <w:u w:val="none"/>
                <w:lang w:val="en-US" w:eastAsia="zh-CN" w:bidi="ar"/>
              </w:rPr>
              <w:t xml:space="preserve">以脱机测量实时距离数据；</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3、电池：≥1200mAh可充电电池；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蓝牙识别码，能够使电脑、平板、智慧黑板等数据采集终端进行选择性连接；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3、能够智能低功耗待机，智能关机；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4、能够实现脱机实验、无线实验、usb线连实验三种实验模式。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无线彩屏力与加速度传感器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highlight w:val="none"/>
              </w:rPr>
              <w:t xml:space="preserve">▲</w:t>
            </w:r>
            <w:r>
              <w:rPr>
                <w:rFonts w:hint="eastAsia" w:ascii="仿宋" w:hAnsi="仿宋" w:eastAsia="仿宋" w:cs="仿宋"/>
                <w:i w:val="0"/>
                <w:iCs w:val="0"/>
                <w:color w:val="000000"/>
                <w:sz w:val="20"/>
                <w:szCs w:val="20"/>
                <w:highlight w:val="none"/>
                <w:u w:val="none"/>
                <w:lang w:val="en-US" w:eastAsia="zh-CN" w:bidi="ar"/>
              </w:rPr>
              <w:t xml:space="preserve">量程：</w:t>
            </w: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测量范围：力：≥-50N～+50N，分辨率：≤0.01N，24Bit高精度高速采样；；</w:t>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测量范围：3轴加速度（x、y、z）：≥-16g～+16g ，分辨率：≤0.01g；</w:t>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测量范围：3轴角速度（x、y、z）：≥-35rad/s（-2000°/s）～+35rad/s（+2000°/s）。精度：≤±2%F.S</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上下组合、横屏显示结构；顶部为一体式固定装置，含2个弧形拎式（不是全封闭圆形）把手，中间1个圆型通孔内嵌一个M6螺丝孔，配有M6手拧螺丝就能够与铁杆或者铁架台进行固定。正面为一体成型面壳内嵌1块≥2.0英寸彩色横屏、5个硬件功能按键（设置、上、下、确认、取消的标识），底部配有M4螺丝孔及测力钩（拉力）和缓冲头（压力），侧面为开关机按键及Type-C数据传输及充电通用接口，电源指示灯及充电状态灯。</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w:t>
            </w:r>
            <w:r>
              <w:rPr>
                <w:rFonts w:hint="eastAsia" w:ascii="仿宋" w:hAnsi="仿宋" w:eastAsia="仿宋" w:cs="仿宋"/>
                <w:i w:val="0"/>
                <w:iCs w:val="0"/>
                <w:color w:val="000000"/>
                <w:sz w:val="20"/>
                <w:szCs w:val="20"/>
                <w:highlight w:val="none"/>
                <w:u w:val="none"/>
                <w:lang w:val="en-US" w:eastAsia="zh-CN" w:bidi="ar"/>
              </w:rPr>
              <w:t xml:space="preserve">蓝牙识别码，能够使电脑、平板、智慧黑板等数据采集终端进行选择性连接；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屏幕底部为显示“设置”、模式、调零、“HOLD”功能快捷键分别与5个硬件功能按键（设置、上、下、确认、取消的标识）相对应，能够实现菜单功能选择；实验数据模式切换：力、加速度（3轴：x、y、z）、角速度（3轴：x、y、z）；实验数据硬件调零；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无线彩屏快速温度传感器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测量范围：≥-50ºC～200ºC，分辨率 ：≤0.1ºC ；精度：≤±1%F.S。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配有带连接线的不锈钢温度探头，其总长度度≥800mm，不锈钢探头部分长度≤15mm，直径≤2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屏幕底部为显示“设置”、数字、图表、“HOLD”功能快捷键分别与4个硬件功能按键（“菜单”、“上”、“下”、“确认”）相对应，能够实现菜单功能选择；用数字形式显示温度；实时图线形式显示温度实验数据；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无线彩屏压强传感器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▲测量范围：≥0～700kPa，分辨率 ：≤0.001kPa ，精度：≤±2%F.S。</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2、外壳结构：上下组合、竖屏显示结构；</w:t>
            </w:r>
            <w:r>
              <w:rPr>
                <w:rFonts w:hint="eastAsia" w:ascii="仿宋" w:hAnsi="仿宋" w:eastAsia="仿宋" w:cs="仿宋"/>
                <w:i w:val="0"/>
                <w:iCs w:val="0"/>
                <w:color w:val="000000"/>
                <w:sz w:val="20"/>
                <w:szCs w:val="20"/>
                <w:highlight w:val="none"/>
                <w:u w:val="none"/>
                <w:lang w:val="en-US" w:eastAsia="zh-CN" w:bidi="ar"/>
              </w:rPr>
              <w:t xml:space="preserve">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内嵌压强传感器外接连接器，连接器具有标准螺纹，能够连接具有标准鲁尔接头的设备或气动管；内含：≥1X注射器（测量压强用：容量≥50ml）。</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屏幕底部为显示“设置”“调零、“HOLD”功能快捷键分别与3个圆形硬件功能按键（“菜单”、“下”、“确认”）相对应，能够实现菜单功能选择；实验数据硬件调零；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无线彩屏多量程电压传感器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▲量程：测量范围</w:t>
            </w: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：≥-20V～+20V，分辨率 ：≤0.01V ；测量范围</w:t>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：≥-5V～+5V，分辨率：≤0.001V；测量范围</w:t>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：≥-500mV～+500mV，分辨率：≤0.1mV。24Bit高精度高速采样,精度：≤±0.5%F.S。</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配有红黑香蕉插座（孔≤4mm)连接器，可以方便使用红黑配线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屏幕底部为显示“设置”、"量程"、"调零"、“HOLD”功能快捷键分别与4个深灰色圆形硬件功能按键（“菜单”、“上”、“下”、“确认”）相对应，能够实现菜单功能选择；量程切换：±20V、±5V、±500mV量程；实验数据硬件调零；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无线彩屏多量程电流传感器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numPr>
                <w:ilvl w:val="0"/>
                <w:numId w:val="1"/>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量程：</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1、测量范围：≥-3A～3A，分辨率 ：≤0.01A ；</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2、测量范围：≥-500mA～500mA，分辨率：≤0.1mA；</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3、测量范围：≥-20mA～+20mA，分辨率：≤0.01mA。</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24Bit高精度高速采样， 精度：≤±1%F.S。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配有红黑香蕉插座（孔≤4mm)连接器，可以方便使用红黑配线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屏幕底部为显示“设置”、"量程"、"调零"、“HOLD”功能快捷键分别与4个硬件功能按键（“菜单”、“上”、“下”、“确认”）相对应，能够实现菜单功能选择；量程切换：±3A、±500mA、±20mA量程；实验数据硬件调零；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7</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无线彩屏温度传感器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测量范围：≥-50ºC～200ºC，分辨率 ：≤0.1ºC ；精度：≤±1%F.S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配有带连接线的不锈钢温度探头，其总长度度≥600mm，不锈钢探头部分长度≥100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屏幕底部为显示“设置”、数字、图表、“HOLD”功能快捷键分别与4个硬件功能按键（“菜单”、“上”、“下”、“确认”）相对应，能够实现菜单功能选择；用数字形式显示温度；实时图线形式显示温度实验数据；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无线彩屏光强传感器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测量范围：≥0Lx～5000LX~150000Lx；自动量程 ；分辨率 ：≤1Lx ，精度：≤±2%F.S。 </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内嵌光传感器探头及滤光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3、屏幕底部为显示“设置”、“HOLD”功能快捷键分别与2个深灰色圆形硬件功能按键（“菜单”、“确认”）相对应，能够实现菜单功能选择；实验数据锁存保持功能。可以通过内置菜单设置显示小数位数；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9</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无线光电门传感器（双门）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量程：</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1、内嵌≥2路高速触发计时测速传感器，相当于2个传统光电门；</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2、内嵌≥1路激光计时触发器，可以测量物体运动计时速度；</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3、内嵌≥1路扩展触发器，可以外接震动开关、磁性开关、同步光电门等扩展模块；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分辨率 ：≤1μS 。 </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2、外壳结构：U形主体上下组合、主体内测内嵌2组光电门（双光电门）收发探头，双光电门间距离≥15mm，光电门发射端具有方向标识， 顶部内嵌光电门状态指示灯（挡光/透光），上端正面依次：内嵌电源指示灯组（电源/充电/充满）、蓝牙连接指示灯，蓝牙识别码（能够使电脑、平板、智慧黑板等数据采集终端进行选择性连接）、开关按键；上端背面依次：内嵌2.5mm通信（扩展）接口≥1、内嵌U行固定座、Type-C数据传输及充电通用接口、激光传感器接收口；传感器外侧2端内嵌M6螺丝固定孔≥2。</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1、光电门：≥2组；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3、电池：≥900mAh可充电电池；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2、能够智能低功耗待机，智能关机；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3、能够实现无线实验、usb线连实验两种实验模式。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4、通过软件</w:t>
            </w:r>
            <w:r>
              <w:rPr>
                <w:rFonts w:hint="eastAsia" w:ascii="仿宋" w:hAnsi="仿宋" w:eastAsia="仿宋" w:cs="仿宋"/>
                <w:i w:val="0"/>
                <w:iCs w:val="0"/>
                <w:color w:val="000000"/>
                <w:sz w:val="20"/>
                <w:szCs w:val="20"/>
                <w:highlight w:val="none"/>
                <w:u w:val="none"/>
                <w:lang w:eastAsia="zh-CN" w:bidi="ar"/>
              </w:rPr>
              <w:t xml:space="preserve">与</w:t>
            </w:r>
            <w:r>
              <w:rPr>
                <w:rFonts w:hint="eastAsia" w:ascii="仿宋" w:hAnsi="仿宋" w:eastAsia="仿宋" w:cs="仿宋"/>
                <w:i w:val="0"/>
                <w:iCs w:val="0"/>
                <w:color w:val="000000"/>
                <w:sz w:val="20"/>
                <w:szCs w:val="20"/>
                <w:highlight w:val="none"/>
                <w:u w:val="none"/>
                <w:lang w:val="en-US" w:eastAsia="zh-CN" w:bidi="ar"/>
              </w:rPr>
              <w:t xml:space="preserve">光电门结构能够实现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1）智能光门计时器模式：（不用设置挡光条宽度）直接测量出挡光时间及速度；</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2）光门和摆锤模式：测量摆的周期、速度；</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3）光门与栅栏模式：测量位置、速度、加速度；</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4）光门计时模式（1个光电门）：测量门内时间、速度（设置挡光条宽度）；</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5）数字输入模式：实时采集光门状态（挡光/透光）；</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6）通用计数模式：采集时间内挡光次数；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7）激光计时模式：配合激光发射装置，测量直径大于嵌入式光电门宽度的大物体的门内时间及速度。可以测量被      测物直径≥75mm的运动物速度。</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8）激光计数模式：可以测量直径≥75mm物体单位时间通过的次数。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9）飞行计时模式：通过扩展接口，接入震动等触发器。可以测量通过光门时间及触发器触发的时间，如测量平抛运动初始速度及飞行时间等；</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10)双门模式：通过扩展接口，接入扩展门模块能够测量2个门通过时间和门间时间，计算相应速度。</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无线彩屏三维磁传感器（双量程）</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▲量程：</w:t>
            </w: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测量范围：X≤轴-5mT～+5mT，Y轴≤-5mT～+5mT，Z轴 ≤-5mT～+5mT；分辨率 ：≤0.001mT；</w:t>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测量范围：X轴≥-130mT～+130mT，Y轴≥-130mT～+130mT，Z轴≥-130mT～+130mT ；分辨率：≤0.1mT；精度：≤±1%F.S</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w:t>
            </w:r>
            <w:r>
              <w:rPr>
                <w:rFonts w:hint="eastAsia" w:ascii="仿宋" w:hAnsi="仿宋" w:eastAsia="仿宋" w:cs="仿宋"/>
                <w:i w:val="0"/>
                <w:iCs w:val="0"/>
                <w:color w:val="000000"/>
                <w:sz w:val="20"/>
                <w:szCs w:val="20"/>
                <w:highlight w:val="none"/>
                <w:u w:val="none"/>
                <w:lang w:val="en-US" w:eastAsia="zh-CN" w:bidi="ar"/>
              </w:rPr>
              <w:t xml:space="preserve">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内嵌磁传感器测量探头，探头长度≥150mm以方便测量如螺线管等内部磁场的分布，探头顶部标识有磁场强度测量点位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屏幕底部为显示“设置”、"量程"、"调零"、“HOLD”功能快捷键分别与4个深灰色圆形硬件功能按键（“菜单”、“上”、“下”、“确认”）相对应，能够实现菜单功能选择；量程切换：±5mT、±130mT；实验数据硬件调零；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rHeight w:val="90"/>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11</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无线彩屏声音传感器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量程：</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1、测量范围：声级≥20dB～130dB ；分辨率：≤0.1dB；</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2、测量范围：声波，能够采集实时波形，频率响应范围：≥10Hz～20kHz。</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内嵌声音探头，具有网状收音结构接收孔。</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3、屏幕底部为显示“设置”、“HOLD”功能快捷键分别与2个硬件功能按键（“菜单”、“确认”）相对应，能够实现菜单功能选择；实验数据锁存保持功能。可以通过内置菜单设置显示小数位数；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无线彩屏多量程微电流传感器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▲量程：</w:t>
            </w: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测量范围：≥-100μA～+100μA，分辨率 ：≤0.1μA ；</w:t>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测量范围：≥-10μA～10μA，分辨率：≤0.01μA。24Bit高精度高速采样，精度：≤±1%F.S。</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配有红黑香蕉插座（孔≤4mm)连接器，可以方便使用红黑配线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屏幕底部为显示“设置”、"量程"、"调零"、“HOLD”功能快捷键分别与4个硬件功能按键（“菜单”、“上”、“下”、“确认”）相对应，能够实现菜单功能选择；量程切换：±100μA、±5V、±500mV量程；实验数据硬件调零；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13</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探究弹力与形变量的关系实验器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材质及主要部件：由亚克力管1根≥320cm、弹簧1根≥18*200mm、不透钢拉钩2个（≥240mm）组成。主要研究弹簧弹力与伸长量、压缩量之间的关系。在研究弹簧弹力与形变量的关系实验中，获取F-△X的图像，可对图像进行线性拟合；实际数据点与拟合曲线的误差R&gt;0.9（数据点紧密围绕拟合曲线分布）,RMSE&lt;0.1（平均误差&lt;0.1N）；可搭配传感器：数智小车*1或无线力/加速度*1（传感器与小车需另配）。</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14</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运动学轨道</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主要部件及参数：≥1.2m低摩擦动力学轨道1个，不少于三个附件：铁架台夹子≥1个，末端终止器≥1个，水平调节支座≥1个</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15</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运动学轨道附件</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1、滑轮：用于牛顿力学，适合厚达 ≥2.0 厘米的轨道或桌面，主要部件及参数：滑轮≥1个；滑轮夹≥1个；安装螺丝≥2个；</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2、角度指示器≥1个：配合动力学轨道，进行斜面上运动的研究，±30度角度指示器；</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光电门支架（≥2个）：该光门支架支架可将光门端头直接安装到动力学轨道上。这样就不需要单独的光门支架，并可以方便地根据轨道来调节光门的高度。该装置带有两个光门支架。主要部件及参数：支架≥2个；正方形螺母≥2个；螺钉≥2个；</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4、挡光片≥1套：主要部件及参数：四种挡光片：≥1cm挡光片1个；≥2cm挡光片1个；≥4cm挡光片1个；≥6cm挡光片1个；M5X8固定螺丝2个；</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5、轻质软弹簧≥2个：探究弹簧弹力与形变量的关系实验时使用；主要部件及参数：弹簧长度≥5.5cm；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6、固定螺栓≥2个：探究弹簧弹力与形变量的关系实验时使用，主要部件及参数：M6圆环螺帽、丝长25mm-M6不锈钢螺丝；</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7、钩码固定底座≥1个：固定在数智小车上方，用于固定小车配重（50g钩码）；</w:t>
            </w:r>
            <w:r>
              <w:rPr>
                <w:rFonts w:hint="eastAsia" w:ascii="仿宋" w:hAnsi="仿宋" w:eastAsia="仿宋" w:cs="仿宋"/>
                <w:i w:val="0"/>
                <w:iCs w:val="0"/>
                <w:color w:val="000000"/>
                <w:sz w:val="20"/>
                <w:szCs w:val="20"/>
                <w:highlight w:val="none"/>
                <w:u w:val="none"/>
                <w:lang w:val="en-US" w:eastAsia="zh-CN" w:bidi="ar"/>
              </w:rPr>
            </w:r>
            <w:r/>
          </w:p>
          <w:p>
            <w:pPr>
              <w:pStyle w:val="840"/>
              <w:ind w:firstLine="0"/>
              <w:rPr>
                <w:rFonts w:hint="eastAsia" w:ascii="仿宋" w:hAnsi="仿宋" w:eastAsia="仿宋" w:cs="仿宋"/>
                <w:sz w:val="20"/>
                <w:szCs w:val="20"/>
              </w:rPr>
            </w:pPr>
            <w:r>
              <w:rPr>
                <w:rFonts w:hint="eastAsia" w:ascii="仿宋" w:hAnsi="仿宋" w:eastAsia="仿宋" w:cs="仿宋"/>
                <w:i w:val="0"/>
                <w:iCs w:val="0"/>
                <w:sz w:val="20"/>
                <w:szCs w:val="20"/>
                <w:u w:val="none"/>
              </w:rPr>
              <w:t xml:space="preserve">8、其他：</w:t>
            </w:r>
            <w:r>
              <w:rPr>
                <w:rFonts w:hint="eastAsia" w:ascii="仿宋" w:hAnsi="仿宋" w:eastAsia="仿宋" w:cs="仿宋"/>
                <w:i w:val="0"/>
                <w:iCs w:val="0"/>
                <w:color w:val="000000"/>
                <w:sz w:val="20"/>
                <w:szCs w:val="20"/>
                <w:highlight w:val="none"/>
                <w:u w:val="none"/>
                <w:lang w:val="en-US" w:eastAsia="zh-CN" w:bidi="ar"/>
              </w:rPr>
              <w:t xml:space="preserve">50g钩码*≥5个、塑料透明小桶*≥1个、5g配重*≥6个</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sz w:val="20"/>
                <w:szCs w:val="20"/>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16</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数智力的合成与分解实验仪</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数智式教具，即传感器已经配套在实验仪器套装中。可以进行数字化实验数据采集，分析等操作，不需要再另配传感器及其他附件；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材质及主要部件：胶木底板≥1块、板后螺丝≥1套、角度盘≥1块、线轴≥1套；角度盘直径D≥500mm；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3、需</w:t>
            </w:r>
            <w:r>
              <w:rPr>
                <w:rFonts w:hint="eastAsia" w:ascii="仿宋" w:hAnsi="仿宋" w:eastAsia="仿宋" w:cs="仿宋"/>
                <w:i w:val="0"/>
                <w:iCs w:val="0"/>
                <w:color w:val="000000"/>
                <w:sz w:val="20"/>
                <w:szCs w:val="20"/>
                <w:highlight w:val="none"/>
                <w:u w:val="none"/>
                <w:lang w:val="en-US" w:eastAsia="zh-CN" w:bidi="ar"/>
              </w:rPr>
              <w:t xml:space="preserve">配合两只力传感器。主要研究两力分力的合力遵循平行四边形法则。特点：既可作为演示实验教具，也可用于学生分析实验，实验操作过程简单，实验精度高。</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配套：无线彩屏力与加速度传感器*2；无线彩屏力与加速度传感器技术参数：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量程：</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1、测量范围：力：≥-50N～+50N，分辨率：≤0.01N，24Bit高精度高速采样；；</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2、测量范围：3轴加速度（x、y、z）：≥-16g～+16g ，分辨率：≤0.01g；</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3、测量范围：3轴角速度（x、y、z）：≥-35rad/s（-2000°/s）～+35rad/s（+2000°/s）。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精度：≤±2%F.S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上下组合、横屏显示结构；顶部为一体式固定装置，含2个弧形拎式（不是全封闭圆形）把手，中间1个圆型通孔内嵌一个M6螺丝孔，配有M6手拧螺丝就能够与铁杆或者铁架台进行固定。正面为一体成型面壳内嵌1块≥2.0英寸彩色横屏、5个硬件功能按键（设置、上、下、确认、取消的标识），底部配有M4螺丝孔及测力钩（拉力）和缓冲头（压力），侧面为开关机按键及Type-C数据传输及充电通用接口，电源指示灯及充电状态灯。</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屏幕底部为显示“设置”、模式、调零、“HOLD”功能快捷键分别与5个硬件功能按键（设置、上、下、确认、取消的标识）相对应，能够实现菜单功能选择；实验数据模式切换：力、加速度（3轴：x、y、z）、角速度（3轴：x、y、z）；实验数据硬件调零；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17</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无线彩屏微力传感器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测量范围：力：≥-10N～+10N，分辨率：≤0.001N；24Bit高精度高速采样，精度：≤±2%F.S。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上下组合、横屏显示结构；顶部为一体式固定装置，含2个弧形拎式（不是全封闭圆形）把手，中间1个圆型通孔内嵌一个M6螺丝孔，配有M6手拧螺丝就能够与铁杆或者铁架台进行固定。正面为一体成型面壳内嵌1块≥2.0英寸彩色横屏、5个硬件功能按键（设置、上、下、确认、取消的标识），底部配有M4螺丝孔及测力钩（拉力）和缓冲头（压力），侧面为开关机按键及Type-C数据传输及充电通用接口，电源指示灯及充电状态灯。</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屏幕底部为显示“设置”、模式、调零、“HOLD”功能快捷键分别与5个硬件功能按键（设置、上、下、确认、取消的标识）相对应，能够实现菜单功能选择；实验数据模式切换，切换数字形式显示或图线形式显示实时实验数据；实验数据硬件调零；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18</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无线数智小车</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1）数智小车内置蓝牙无线模块；数智小车与数据采集终端（电脑、平板或手机） 直接通过蓝牙无线连接，便于运动情况下的数据测量及各种实验环境中的数据采集；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2）数智小车使用时，无需数据采集器；</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数智小车是多合一的传感器仪器，能够同时测量位移、速度、加速度、角速度、力；在牛顿力学实验设计中，使用一辆数智小车，无需其它配件，即可探究加速度与力的关系，从而精确地测量出运动物体的质量（人教版必修一P96）；在研究弹簧弹力与形变量的关系实验中，获取F-△X的图像，可对图像进行线性拟合；实际数据点与拟合曲线的误差R&gt;0.98（数据点紧密围绕拟合曲线分布）,RMSE&lt;0.01（平均误差&lt;0.01N）；</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4）小车内置传感器具有数字标识码，便于数据终端选择性连接；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5）使用可充电锂聚合物，内置≥1500mAh大容量可充电电池；通用TypeC标准充电数据接口；</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6）校零方式：可使用软件设置为自动校零或手动校零；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7）节能方式：传感器打开电源，但无连接或连接无活动，自动关闭电源；</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8）</w:t>
            </w:r>
            <w:r>
              <w:rPr>
                <w:rFonts w:hint="eastAsia" w:ascii="仿宋" w:hAnsi="仿宋" w:eastAsia="仿宋" w:cs="仿宋"/>
                <w:i w:val="0"/>
                <w:iCs w:val="0"/>
                <w:color w:val="000000"/>
                <w:sz w:val="20"/>
                <w:szCs w:val="20"/>
                <w:highlight w:val="none"/>
                <w:u w:val="none"/>
                <w:lang w:val="en-US" w:eastAsia="zh-CN" w:bidi="ar"/>
              </w:rPr>
              <w:t xml:space="preserve">无线数智小车参数：</w:t>
            </w:r>
            <w:r>
              <w:rPr>
                <w:rFonts w:hint="eastAsia" w:ascii="仿宋" w:hAnsi="仿宋" w:eastAsia="仿宋" w:cs="仿宋"/>
                <w:i w:val="0"/>
                <w:iCs w:val="0"/>
                <w:color w:val="000000"/>
                <w:sz w:val="20"/>
                <w:szCs w:val="20"/>
                <w:highlight w:val="none"/>
                <w:u w:val="none"/>
                <w:lang w:eastAsia="zh-CN" w:bidi="ar"/>
              </w:rPr>
              <w:t xml:space="preserve">①</w:t>
            </w:r>
            <w:r>
              <w:rPr>
                <w:rFonts w:hint="eastAsia" w:ascii="仿宋" w:hAnsi="仿宋" w:eastAsia="仿宋" w:cs="仿宋"/>
                <w:i w:val="0"/>
                <w:iCs w:val="0"/>
                <w:color w:val="000000"/>
                <w:sz w:val="20"/>
                <w:szCs w:val="20"/>
                <w:highlight w:val="none"/>
                <w:u w:val="none"/>
                <w:lang w:val="en-US" w:eastAsia="zh-CN" w:bidi="ar"/>
              </w:rPr>
              <w:t xml:space="preserve">力-测量范围：≥ -50N~+50N，分辨率：≤0.01N；</w:t>
            </w:r>
            <w:r>
              <w:rPr>
                <w:rFonts w:hint="eastAsia" w:ascii="仿宋" w:hAnsi="仿宋" w:eastAsia="仿宋" w:cs="仿宋"/>
                <w:i w:val="0"/>
                <w:iCs w:val="0"/>
                <w:color w:val="000000"/>
                <w:sz w:val="20"/>
                <w:szCs w:val="20"/>
                <w:highlight w:val="none"/>
                <w:u w:val="none"/>
                <w:lang w:eastAsia="zh-CN" w:bidi="ar"/>
              </w:rPr>
              <w:t xml:space="preserve">②</w:t>
            </w:r>
            <w:r>
              <w:rPr>
                <w:rFonts w:hint="eastAsia" w:ascii="仿宋" w:hAnsi="仿宋" w:eastAsia="仿宋" w:cs="仿宋"/>
                <w:i w:val="0"/>
                <w:iCs w:val="0"/>
                <w:color w:val="000000"/>
                <w:sz w:val="20"/>
                <w:szCs w:val="20"/>
                <w:highlight w:val="none"/>
                <w:u w:val="none"/>
                <w:lang w:val="en-US" w:eastAsia="zh-CN" w:bidi="ar"/>
              </w:rPr>
              <w:t xml:space="preserve">位移-分辨率：≤ ±0.2mm </w:t>
            </w:r>
            <w:r>
              <w:rPr>
                <w:rFonts w:hint="eastAsia" w:ascii="仿宋" w:hAnsi="仿宋" w:eastAsia="仿宋" w:cs="仿宋"/>
                <w:i w:val="0"/>
                <w:iCs w:val="0"/>
                <w:color w:val="000000"/>
                <w:sz w:val="20"/>
                <w:szCs w:val="20"/>
                <w:highlight w:val="none"/>
                <w:u w:val="none"/>
                <w:lang w:eastAsia="zh-CN" w:bidi="ar"/>
              </w:rPr>
              <w:t xml:space="preserve">③</w:t>
            </w:r>
            <w:r>
              <w:rPr>
                <w:rFonts w:hint="eastAsia" w:ascii="仿宋" w:hAnsi="仿宋" w:eastAsia="仿宋" w:cs="仿宋"/>
                <w:i w:val="0"/>
                <w:iCs w:val="0"/>
                <w:color w:val="000000"/>
                <w:sz w:val="20"/>
                <w:szCs w:val="20"/>
                <w:highlight w:val="none"/>
                <w:u w:val="none"/>
                <w:lang w:val="en-US" w:eastAsia="zh-CN" w:bidi="ar"/>
              </w:rPr>
              <w:t xml:space="preserve">速度-测量范围：≥ ±3m/s；</w:t>
            </w:r>
            <w:r>
              <w:rPr>
                <w:rFonts w:hint="eastAsia" w:ascii="仿宋" w:hAnsi="仿宋" w:eastAsia="仿宋" w:cs="仿宋"/>
                <w:i w:val="0"/>
                <w:iCs w:val="0"/>
                <w:color w:val="000000"/>
                <w:sz w:val="20"/>
                <w:szCs w:val="20"/>
                <w:highlight w:val="none"/>
                <w:u w:val="none"/>
                <w:lang w:eastAsia="zh-CN" w:bidi="ar"/>
              </w:rPr>
              <w:t xml:space="preserve">④</w:t>
            </w:r>
            <w:r>
              <w:rPr>
                <w:rFonts w:hint="eastAsia" w:ascii="仿宋" w:hAnsi="仿宋" w:eastAsia="仿宋" w:cs="仿宋"/>
                <w:i w:val="0"/>
                <w:iCs w:val="0"/>
                <w:color w:val="000000"/>
                <w:sz w:val="20"/>
                <w:szCs w:val="20"/>
                <w:highlight w:val="none"/>
                <w:u w:val="none"/>
                <w:lang w:val="en-US" w:eastAsia="zh-CN" w:bidi="ar"/>
              </w:rPr>
              <w:t xml:space="preserve">加速度-测量范围：3轴，≥ -16g~+16g(g=9.8m/s²)；</w:t>
            </w:r>
            <w:r>
              <w:rPr>
                <w:rFonts w:hint="eastAsia" w:ascii="仿宋" w:hAnsi="仿宋" w:eastAsia="仿宋" w:cs="仿宋"/>
                <w:i w:val="0"/>
                <w:iCs w:val="0"/>
                <w:color w:val="000000"/>
                <w:sz w:val="20"/>
                <w:szCs w:val="20"/>
                <w:highlight w:val="none"/>
                <w:u w:val="none"/>
                <w:lang w:eastAsia="zh-CN" w:bidi="ar"/>
              </w:rPr>
              <w:t xml:space="preserve">⑤</w:t>
            </w:r>
            <w:r>
              <w:rPr>
                <w:rFonts w:hint="eastAsia" w:ascii="仿宋" w:hAnsi="仿宋" w:eastAsia="仿宋" w:cs="仿宋"/>
                <w:i w:val="0"/>
                <w:iCs w:val="0"/>
                <w:color w:val="000000"/>
                <w:sz w:val="20"/>
                <w:szCs w:val="20"/>
                <w:highlight w:val="none"/>
                <w:u w:val="none"/>
                <w:lang w:val="en-US" w:eastAsia="zh-CN" w:bidi="ar"/>
              </w:rPr>
              <w:t xml:space="preserve">陀螺仪-测量范围：≥ -35rad/s~+35rad/s（±2000d/s）；24Bit高精度高速采样；</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50</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19</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数芯一体式机械能守恒实验器（单摆式）</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数芯一体式教具，即传感器内嵌于教具内部进行数字化实验数据采集，分析等操作，不需要再另配传感器及其他附件；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由底座、刻度板（含释放与收纳装置、挡光片）、立柱、光电门传感器（内置）、传感器电路、摆锤、摆杆、固定螺栓组成，内嵌无线模块可以实现有线无线通信，通过摆锤的一次运动，可同</w:t>
            </w:r>
            <w:r>
              <w:rPr>
                <w:rFonts w:hint="eastAsia" w:ascii="仿宋" w:hAnsi="仿宋" w:eastAsia="仿宋" w:cs="仿宋"/>
                <w:i w:val="0"/>
                <w:iCs w:val="0"/>
                <w:color w:val="000000"/>
                <w:sz w:val="20"/>
                <w:szCs w:val="20"/>
                <w:highlight w:val="none"/>
                <w:u w:val="none"/>
                <w:lang w:eastAsia="zh-CN" w:bidi="ar"/>
              </w:rPr>
              <w:t xml:space="preserve">时</w:t>
            </w:r>
            <w:r>
              <w:rPr>
                <w:rFonts w:hint="eastAsia" w:ascii="仿宋" w:hAnsi="仿宋" w:eastAsia="仿宋" w:cs="仿宋"/>
                <w:i w:val="0"/>
                <w:iCs w:val="0"/>
                <w:color w:val="000000"/>
                <w:sz w:val="20"/>
                <w:szCs w:val="20"/>
                <w:highlight w:val="none"/>
                <w:u w:val="none"/>
                <w:lang w:val="en-US" w:eastAsia="zh-CN" w:bidi="ar"/>
              </w:rPr>
              <w:t xml:space="preserve">获得六个不同高度的实验数据</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rPr>
              <w:t xml:space="preserve">3</w:t>
            </w:r>
            <w:r>
              <w:rPr>
                <w:rFonts w:hint="eastAsia" w:ascii="仿宋" w:hAnsi="仿宋" w:eastAsia="仿宋" w:cs="仿宋"/>
                <w:i w:val="0"/>
                <w:iCs w:val="0"/>
                <w:color w:val="000000"/>
                <w:sz w:val="20"/>
                <w:szCs w:val="20"/>
                <w:highlight w:val="none"/>
                <w:u w:val="none"/>
                <w:lang w:val="en-US" w:eastAsia="zh-CN" w:bidi="ar"/>
              </w:rPr>
              <w:t xml:space="preserve">、蓝牙模块：低功耗蓝牙，兼容蓝牙4.0、蓝牙5.0，数据传输空中速率≥2Mbps</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内置传感器能够实现无线功能；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、能够实现无线实验，无需数据采集器与USB线，传感器可直接与电脑、平板、智慧黑板等终端无线连接进行实验数据采集；</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20</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高中物理电学实验箱（学生专用）</w:t>
            </w:r>
            <w:r>
              <w:rPr>
                <w:rFonts w:hint="eastAsia" w:ascii="仿宋" w:hAnsi="仿宋" w:eastAsia="仿宋" w:cs="仿宋"/>
                <w:i w:val="0"/>
                <w:iCs w:val="0"/>
                <w:color w:val="000000"/>
                <w:sz w:val="20"/>
                <w:szCs w:val="20"/>
                <w:highlight w:val="none"/>
                <w:u w:val="none"/>
                <w:lang w:val="en-US" w:eastAsia="zh-CN" w:bidi="ar"/>
              </w:rPr>
            </w:r>
            <w:r/>
          </w:p>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lang w:val="en-US"/>
              </w:rPr>
              <w:suppressLineNumbers w:val="0"/>
            </w:pPr>
            <w:r>
              <w:rPr>
                <w:rFonts w:hint="eastAsia" w:ascii="仿宋" w:hAnsi="仿宋" w:eastAsia="仿宋" w:cs="仿宋"/>
                <w:i w:val="0"/>
                <w:iCs w:val="0"/>
                <w:color w:val="000000"/>
                <w:sz w:val="22"/>
                <w:szCs w:val="22"/>
                <w:highlight w:val="none"/>
                <w:u w:val="none"/>
                <w:lang w:val="en-US" w:eastAsia="zh-CN" w:bidi="ar"/>
              </w:rPr>
              <w:t xml:space="preserve">（</w:t>
            </w:r>
            <w:r>
              <w:rPr>
                <w:rFonts w:hint="eastAsia" w:ascii="仿宋" w:hAnsi="仿宋" w:eastAsia="仿宋" w:cs="仿宋"/>
                <w:b/>
                <w:bCs/>
                <w:i w:val="0"/>
                <w:iCs w:val="0"/>
                <w:color w:val="000000"/>
                <w:sz w:val="22"/>
                <w:szCs w:val="22"/>
                <w:highlight w:val="none"/>
                <w:u w:val="none"/>
                <w:lang w:val="en-US" w:eastAsia="zh-CN" w:bidi="ar"/>
              </w:rPr>
              <w:t xml:space="preserve">核心产品</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rPr>
            </w:r>
            <w:r/>
          </w:p>
        </w:tc>
        <w:tc>
          <w:tcPr>
            <w:tcW w:w="10196" w:type="dxa"/>
            <w:vAlign w:val="center"/>
            <w:textDirection w:val="lrTb"/>
            <w:noWrap w:val="false"/>
          </w:tcPr>
          <w:p>
            <w:pPr>
              <w:pStyle w:val="739"/>
              <w:numPr>
                <w:ilvl w:val="0"/>
                <w:numId w:val="2"/>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电学实验箱集成了≥34种电学元件、≥3只数显电表与≥4只电磁式仪表、≥3种不同倍率的电阻箱。可以完成高中所有电学实验。</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2、规格：</w:t>
            </w:r>
            <w:r>
              <w:rPr>
                <w:rFonts w:hint="eastAsia" w:ascii="仿宋" w:hAnsi="仿宋" w:eastAsia="仿宋" w:cs="仿宋"/>
                <w:i w:val="0"/>
                <w:iCs w:val="0"/>
                <w:color w:val="000000"/>
                <w:sz w:val="20"/>
                <w:szCs w:val="20"/>
                <w:highlight w:val="none"/>
                <w:u w:val="none"/>
                <w:lang w:eastAsia="zh-CN" w:bidi="ar"/>
              </w:rPr>
            </w:r>
            <w:r/>
          </w:p>
          <w:p>
            <w:pPr>
              <w:pStyle w:val="739"/>
              <w:numPr>
                <w:ilvl w:val="0"/>
                <w:numId w:val="3"/>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传统的电磁式仪表（≥0-3-6V电压表、≥0-0.6-3A电流表、≥±300μA检流计）</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eastAsia="zh-CN" w:bidi="ar"/>
              </w:rPr>
            </w:r>
            <w:r/>
          </w:p>
          <w:p>
            <w:pPr>
              <w:pStyle w:val="739"/>
              <w:numPr>
                <w:ilvl w:val="0"/>
                <w:numId w:val="3"/>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集成数显电压表（≥0-20V ，分辨率≤0.01V，精度≤±0.8%，内阻≥2MΩ，有反接与超量程保护），数显电流表（≥0-10A，分辨率≤0.01A，精度≤±0.8%，内阻≥0.1Ω，有反接与超量程保护），数显毫安表（≥0-200mA, 分辨率≤0.01mA，精度≤±0.8%，内阻≥0.1Ω，有反接与超量程保护）测量方便、安全、精确</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rPr>
            </w:r>
            <w:r/>
          </w:p>
          <w:p>
            <w:pPr>
              <w:pStyle w:val="739"/>
              <w:numPr>
                <w:ilvl w:val="0"/>
                <w:numId w:val="3"/>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配制一只（≥1mA，≥0.1A，≥1V）三种不同量程的电磁式仪表，即可以当电表使用，也可以进行电流表、电压表、欧姆表的改装用表</w:t>
            </w:r>
            <w:r>
              <w:rPr>
                <w:rFonts w:hint="eastAsia" w:ascii="仿宋" w:hAnsi="仿宋" w:eastAsia="仿宋" w:cs="仿宋"/>
                <w:i w:val="0"/>
                <w:iCs w:val="0"/>
                <w:color w:val="000000"/>
                <w:sz w:val="20"/>
                <w:szCs w:val="20"/>
                <w:highlight w:val="none"/>
                <w:u w:val="none"/>
              </w:rPr>
            </w:r>
            <w:r/>
          </w:p>
          <w:p>
            <w:pPr>
              <w:pStyle w:val="739"/>
              <w:numPr>
                <w:ilvl w:val="0"/>
                <w:numId w:val="3"/>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配制了≥6种刻度的刻度盘。</w:t>
            </w:r>
            <w:r>
              <w:rPr>
                <w:rFonts w:hint="eastAsia" w:ascii="仿宋" w:hAnsi="仿宋" w:eastAsia="仿宋" w:cs="仿宋"/>
                <w:i w:val="0"/>
                <w:iCs w:val="0"/>
                <w:color w:val="000000"/>
                <w:sz w:val="20"/>
                <w:szCs w:val="20"/>
                <w:highlight w:val="none"/>
                <w:u w:val="none"/>
              </w:rPr>
            </w:r>
            <w:r/>
          </w:p>
          <w:p>
            <w:pPr>
              <w:pStyle w:val="739"/>
              <w:numPr>
                <w:ilvl w:val="0"/>
                <w:numId w:val="3"/>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箱内内置≥4节5号电池，可以输出可调，范围在1.2V-4.8V，输出电压与电流可通过电表显示。</w:t>
            </w:r>
            <w:r>
              <w:rPr>
                <w:rFonts w:hint="eastAsia" w:ascii="仿宋" w:hAnsi="仿宋" w:eastAsia="仿宋" w:cs="仿宋"/>
                <w:i w:val="0"/>
                <w:iCs w:val="0"/>
                <w:color w:val="000000"/>
                <w:sz w:val="20"/>
                <w:szCs w:val="20"/>
                <w:highlight w:val="none"/>
                <w:u w:val="none"/>
              </w:rPr>
            </w:r>
            <w:r/>
          </w:p>
          <w:p>
            <w:pPr>
              <w:pStyle w:val="739"/>
              <w:numPr>
                <w:ilvl w:val="0"/>
                <w:numId w:val="3"/>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内有≥1A的保险丝，起到保护电源的作用。</w:t>
            </w:r>
            <w:r>
              <w:rPr>
                <w:rFonts w:hint="eastAsia" w:ascii="仿宋" w:hAnsi="仿宋" w:eastAsia="仿宋" w:cs="仿宋"/>
                <w:i w:val="0"/>
                <w:iCs w:val="0"/>
                <w:color w:val="000000"/>
                <w:sz w:val="20"/>
                <w:szCs w:val="20"/>
                <w:highlight w:val="none"/>
                <w:u w:val="none"/>
              </w:rPr>
            </w:r>
            <w:r/>
          </w:p>
          <w:p>
            <w:pPr>
              <w:pStyle w:val="739"/>
              <w:numPr>
                <w:ilvl w:val="0"/>
                <w:numId w:val="3"/>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配制≥×1、 ≥×10、≥×100三只电阻箱，组成一只0-999Ω的电阻箱，能满足高中物理实验的要求。</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该实验箱体积小，重量轻，元件多，自带电表与电源，方便学生携带，可以带回家使用，可以带进课堂，边学边实验。</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数芯一体</w:t>
            </w:r>
            <w:r>
              <w:rPr>
                <w:rFonts w:hint="eastAsia" w:ascii="仿宋" w:hAnsi="仿宋" w:eastAsia="仿宋" w:cs="仿宋"/>
                <w:i w:val="0"/>
                <w:iCs w:val="0"/>
                <w:color w:val="000000"/>
                <w:sz w:val="20"/>
                <w:szCs w:val="20"/>
                <w:highlight w:val="none"/>
                <w:u w:val="none"/>
                <w:lang w:val="en-US" w:eastAsia="zh-CN" w:bidi="ar"/>
              </w:rPr>
              <w:t xml:space="preserve">法拉第电磁感应定律演示仪（I)</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一、外观尺寸：</w:t>
            </w:r>
            <w:r>
              <w:rPr>
                <w:rFonts w:hint="eastAsia" w:ascii="仿宋" w:hAnsi="仿宋" w:eastAsia="仿宋" w:cs="仿宋"/>
                <w:sz w:val="20"/>
                <w:szCs w:val="20"/>
              </w:rPr>
            </w:r>
            <w:r/>
          </w:p>
          <w:p>
            <w:pPr>
              <w:pStyle w:val="739"/>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底座直径≥20</w:t>
            </w:r>
            <w:r>
              <w:rPr>
                <w:rFonts w:hint="eastAsia" w:ascii="仿宋" w:hAnsi="仿宋" w:eastAsia="仿宋" w:cs="仿宋"/>
                <w:sz w:val="20"/>
                <w:szCs w:val="20"/>
                <w:lang w:eastAsia="zh-CN" w:bidi="ar"/>
              </w:rPr>
              <w:t xml:space="preserve">0m</w:t>
            </w:r>
            <w:r>
              <w:rPr>
                <w:rFonts w:hint="eastAsia" w:ascii="仿宋" w:hAnsi="仿宋" w:eastAsia="仿宋" w:cs="仿宋"/>
                <w:sz w:val="20"/>
                <w:szCs w:val="20"/>
                <w:lang w:val="en-US" w:eastAsia="zh-CN" w:bidi="ar"/>
              </w:rPr>
              <w:t xml:space="preserve">m，竖直管高≥66</w:t>
            </w:r>
            <w:r>
              <w:rPr>
                <w:rFonts w:hint="eastAsia" w:ascii="仿宋" w:hAnsi="仿宋" w:eastAsia="仿宋" w:cs="仿宋"/>
                <w:sz w:val="20"/>
                <w:szCs w:val="20"/>
                <w:lang w:eastAsia="zh-CN" w:bidi="ar"/>
              </w:rPr>
              <w:t xml:space="preserve">0m</w:t>
            </w:r>
            <w:r>
              <w:rPr>
                <w:rFonts w:hint="eastAsia" w:ascii="仿宋" w:hAnsi="仿宋" w:eastAsia="仿宋" w:cs="仿宋"/>
                <w:sz w:val="20"/>
                <w:szCs w:val="20"/>
                <w:lang w:val="en-US" w:eastAsia="zh-CN" w:bidi="ar"/>
              </w:rPr>
              <w:t xml:space="preserve">m。</w:t>
            </w:r>
            <w:r>
              <w:rPr>
                <w:rFonts w:hint="eastAsia" w:ascii="仿宋" w:hAnsi="仿宋" w:eastAsia="仿宋" w:cs="仿宋"/>
                <w:sz w:val="20"/>
                <w:szCs w:val="20"/>
              </w:rPr>
            </w:r>
            <w:r/>
          </w:p>
          <w:p>
            <w:pPr>
              <w:pStyle w:val="739"/>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二、装置构成：</w:t>
            </w:r>
            <w:r>
              <w:rPr>
                <w:rFonts w:hint="eastAsia" w:ascii="仿宋" w:hAnsi="仿宋" w:eastAsia="仿宋" w:cs="仿宋"/>
                <w:sz w:val="20"/>
                <w:szCs w:val="20"/>
              </w:rPr>
            </w:r>
            <w:r/>
          </w:p>
          <w:p>
            <w:pPr>
              <w:pStyle w:val="739"/>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1、底座由三块板夹成，面板是≥5mm亚克力面板，中层块≥15mm亚克力板，底层≥5mm亚克力板，底座上方有直径≥70mm，高≥70mm线圈插座。底座内嵌无线蓝牙电压传感器等电子元件。</w:t>
            </w:r>
            <w:r>
              <w:rPr>
                <w:rFonts w:hint="eastAsia" w:ascii="仿宋" w:hAnsi="仿宋" w:eastAsia="仿宋" w:cs="仿宋"/>
                <w:sz w:val="20"/>
                <w:szCs w:val="20"/>
              </w:rPr>
            </w:r>
            <w:r/>
          </w:p>
          <w:p>
            <w:pPr>
              <w:pStyle w:val="739"/>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2、线圈</w:t>
            </w:r>
            <w:r>
              <w:rPr>
                <w:rFonts w:hint="eastAsia" w:ascii="仿宋" w:hAnsi="仿宋" w:eastAsia="仿宋" w:cs="仿宋"/>
                <w:sz w:val="20"/>
                <w:szCs w:val="20"/>
                <w:lang w:eastAsia="zh-CN" w:bidi="ar"/>
              </w:rPr>
              <w:t xml:space="preserve">组</w:t>
            </w:r>
            <w:r>
              <w:rPr>
                <w:rFonts w:hint="eastAsia" w:ascii="仿宋" w:hAnsi="仿宋" w:eastAsia="仿宋" w:cs="仿宋"/>
                <w:sz w:val="20"/>
                <w:szCs w:val="20"/>
                <w:lang w:val="en-US" w:eastAsia="zh-CN" w:bidi="ar"/>
              </w:rPr>
              <w:t xml:space="preserve">1：五组线圈数各≥20匝，绕制在长≥660mm直径≥30mm透明PVC管上，线圈之间的距离为≥100mm，线圈导线直径为≥0.3mm。</w:t>
            </w:r>
            <w:r>
              <w:rPr>
                <w:rFonts w:hint="eastAsia" w:ascii="仿宋" w:hAnsi="仿宋" w:eastAsia="仿宋" w:cs="仿宋"/>
                <w:sz w:val="20"/>
                <w:szCs w:val="20"/>
              </w:rPr>
            </w:r>
            <w:r/>
          </w:p>
          <w:p>
            <w:pPr>
              <w:pStyle w:val="739"/>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3、线圈</w:t>
            </w:r>
            <w:r>
              <w:rPr>
                <w:rFonts w:hint="eastAsia" w:ascii="仿宋" w:hAnsi="仿宋" w:eastAsia="仿宋" w:cs="仿宋"/>
                <w:sz w:val="20"/>
                <w:szCs w:val="20"/>
                <w:lang w:eastAsia="zh-CN" w:bidi="ar"/>
              </w:rPr>
              <w:t xml:space="preserve">组</w:t>
            </w:r>
            <w:r>
              <w:rPr>
                <w:rFonts w:hint="eastAsia" w:ascii="仿宋" w:hAnsi="仿宋" w:eastAsia="仿宋" w:cs="仿宋"/>
                <w:sz w:val="20"/>
                <w:szCs w:val="20"/>
                <w:lang w:val="en-US" w:eastAsia="zh-CN" w:bidi="ar"/>
              </w:rPr>
              <w:t xml:space="preserve">2：五组线圈数分别为≥20、≥30、≥40、≥50、≥60匝，绕制在长≥660mm直径≥30mm透明PVC管上，线圈之间的距离为≥100mm，线圈导线直径为≥0.3mm。</w:t>
            </w:r>
            <w:r>
              <w:rPr>
                <w:rFonts w:hint="eastAsia" w:ascii="仿宋" w:hAnsi="仿宋" w:eastAsia="仿宋" w:cs="仿宋"/>
                <w:sz w:val="20"/>
                <w:szCs w:val="20"/>
              </w:rPr>
            </w:r>
            <w:r/>
          </w:p>
          <w:p>
            <w:pPr>
              <w:pStyle w:val="739"/>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4、无线蓝牙电压传感器，量程为≥5V，精度为≥0.001V，采样频率≥2K。</w:t>
            </w:r>
            <w:r>
              <w:rPr>
                <w:rFonts w:hint="eastAsia" w:ascii="仿宋" w:hAnsi="仿宋" w:eastAsia="仿宋" w:cs="仿宋"/>
                <w:sz w:val="20"/>
                <w:szCs w:val="20"/>
              </w:rPr>
            </w:r>
            <w:r/>
          </w:p>
          <w:p>
            <w:pPr>
              <w:pStyle w:val="739"/>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5、铝管：外径≥30mm，壁厚≥3mm，长≥700mm。</w:t>
            </w:r>
            <w:r>
              <w:rPr>
                <w:rFonts w:hint="eastAsia" w:ascii="仿宋" w:hAnsi="仿宋" w:eastAsia="仿宋" w:cs="仿宋"/>
                <w:sz w:val="20"/>
                <w:szCs w:val="20"/>
              </w:rPr>
            </w:r>
            <w:r/>
          </w:p>
          <w:p>
            <w:pPr>
              <w:pStyle w:val="739"/>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6、磁铁：</w:t>
            </w:r>
            <w:r>
              <w:rPr>
                <w:rFonts w:hint="eastAsia" w:ascii="仿宋" w:hAnsi="仿宋" w:eastAsia="仿宋" w:cs="仿宋"/>
                <w:sz w:val="20"/>
                <w:szCs w:val="20"/>
                <w:lang w:eastAsia="zh-CN" w:bidi="ar"/>
              </w:rPr>
              <w:t xml:space="preserve">2</w:t>
            </w:r>
            <w:r>
              <w:rPr>
                <w:rFonts w:hint="eastAsia" w:ascii="仿宋" w:hAnsi="仿宋" w:eastAsia="仿宋" w:cs="仿宋"/>
                <w:sz w:val="20"/>
                <w:szCs w:val="20"/>
                <w:lang w:val="en-US" w:eastAsia="zh-CN" w:bidi="ar"/>
              </w:rPr>
              <w:t xml:space="preserve">块，材料为钕铁硼；</w:t>
            </w:r>
            <w:r>
              <w:rPr>
                <w:rFonts w:hint="eastAsia" w:ascii="仿宋" w:hAnsi="仿宋" w:eastAsia="仿宋" w:cs="仿宋"/>
                <w:sz w:val="20"/>
                <w:szCs w:val="20"/>
              </w:rPr>
            </w:r>
            <w:r/>
          </w:p>
          <w:p>
            <w:pPr>
              <w:pStyle w:val="739"/>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7、铝块：</w:t>
            </w:r>
            <w:r>
              <w:rPr>
                <w:rFonts w:hint="eastAsia" w:ascii="仿宋" w:hAnsi="仿宋" w:eastAsia="仿宋" w:cs="仿宋"/>
                <w:sz w:val="20"/>
                <w:szCs w:val="20"/>
                <w:lang w:eastAsia="zh-CN" w:bidi="ar"/>
              </w:rPr>
              <w:t xml:space="preserve">1块</w:t>
            </w:r>
            <w:r>
              <w:rPr>
                <w:rFonts w:hint="eastAsia" w:ascii="仿宋" w:hAnsi="仿宋" w:eastAsia="仿宋" w:cs="仿宋"/>
                <w:sz w:val="20"/>
                <w:szCs w:val="20"/>
                <w:lang w:val="en-US" w:eastAsia="zh-CN" w:bidi="ar"/>
              </w:rPr>
              <w:t xml:space="preserve">。</w:t>
            </w:r>
            <w:r>
              <w:rPr>
                <w:rFonts w:hint="eastAsia" w:ascii="仿宋" w:hAnsi="仿宋" w:eastAsia="仿宋" w:cs="仿宋"/>
                <w:sz w:val="20"/>
                <w:szCs w:val="20"/>
              </w:rPr>
            </w:r>
            <w:r/>
          </w:p>
          <w:p>
            <w:pPr>
              <w:pStyle w:val="739"/>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三、核心功能与参数：</w:t>
            </w:r>
            <w:r>
              <w:rPr>
                <w:rFonts w:hint="eastAsia" w:ascii="仿宋" w:hAnsi="仿宋" w:eastAsia="仿宋" w:cs="仿宋"/>
                <w:sz w:val="20"/>
                <w:szCs w:val="20"/>
              </w:rPr>
            </w:r>
            <w:r/>
          </w:p>
          <w:p>
            <w:pPr>
              <w:pStyle w:val="739"/>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1、可做实验：探究楞次定律；演示磁阻尼；探究感应电动势与线圈匝数关系、与磁通量变化率的关系；可测磁铁在做磁阻尼运动时的速度。</w:t>
            </w:r>
            <w:r>
              <w:rPr>
                <w:rFonts w:hint="eastAsia" w:ascii="仿宋" w:hAnsi="仿宋" w:eastAsia="仿宋" w:cs="仿宋"/>
                <w:sz w:val="20"/>
                <w:szCs w:val="20"/>
              </w:rPr>
            </w:r>
            <w:r/>
          </w:p>
          <w:p>
            <w:pPr>
              <w:pStyle w:val="739"/>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2、内置无线电压传感器</w:t>
            </w:r>
            <w:r>
              <w:rPr>
                <w:rFonts w:hint="eastAsia" w:ascii="仿宋" w:hAnsi="仿宋" w:eastAsia="仿宋" w:cs="仿宋"/>
                <w:sz w:val="20"/>
                <w:szCs w:val="20"/>
              </w:rPr>
            </w:r>
            <w:r/>
          </w:p>
          <w:p>
            <w:pPr>
              <w:pStyle w:val="739"/>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（1）测量范围：≥-5V～+5V，分辨率 ：≤0.001V ,24Bit高精度高速采样。</w:t>
            </w:r>
            <w:r>
              <w:rPr>
                <w:rFonts w:hint="eastAsia" w:ascii="仿宋" w:hAnsi="仿宋" w:eastAsia="仿宋" w:cs="仿宋"/>
                <w:sz w:val="20"/>
                <w:szCs w:val="20"/>
              </w:rPr>
            </w:r>
            <w:r/>
          </w:p>
          <w:p>
            <w:pPr>
              <w:pStyle w:val="739"/>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（2）低功耗蓝牙，兼容蓝牙4.0、蓝牙5.0，数据传输空中速率≥2Mbps；</w:t>
            </w:r>
            <w:r>
              <w:rPr>
                <w:rFonts w:hint="eastAsia" w:ascii="仿宋" w:hAnsi="仿宋" w:eastAsia="仿宋" w:cs="仿宋"/>
                <w:sz w:val="20"/>
                <w:szCs w:val="20"/>
              </w:rPr>
            </w:r>
            <w:r/>
          </w:p>
          <w:p>
            <w:pPr>
              <w:pStyle w:val="739"/>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（3）能够实现无线实验，无需数据采集器与USB线，传感器可直接与电脑、平板、智慧黑板等终端无线连接进行实验数据采集。</w:t>
            </w:r>
            <w:r>
              <w:rPr>
                <w:rFonts w:hint="eastAsia" w:ascii="仿宋" w:hAnsi="仿宋" w:eastAsia="仿宋" w:cs="仿宋"/>
                <w:sz w:val="20"/>
                <w:szCs w:val="20"/>
              </w:rPr>
            </w:r>
            <w:r/>
          </w:p>
          <w:p>
            <w:pPr>
              <w:pStyle w:val="739"/>
              <w:jc w:val="left"/>
              <w:keepLines w:val="0"/>
              <w:keepNext w:val="0"/>
              <w:widowControl/>
              <w:rPr>
                <w:rFonts w:hint="eastAsia" w:ascii="仿宋" w:hAnsi="仿宋" w:eastAsia="仿宋" w:cs="仿宋"/>
                <w:sz w:val="24"/>
                <w:szCs w:val="24"/>
                <w:lang w:val="en-US" w:eastAsia="zh-CN" w:bidi="ar"/>
              </w:rPr>
              <w:suppressLineNumbers w:val="0"/>
            </w:pPr>
            <w:r>
              <w:rPr>
                <w:rFonts w:hint="eastAsia" w:ascii="仿宋" w:hAnsi="仿宋" w:eastAsia="仿宋" w:cs="仿宋"/>
                <w:sz w:val="20"/>
                <w:szCs w:val="20"/>
                <w:lang w:val="en-US" w:eastAsia="zh-CN" w:bidi="ar"/>
              </w:rPr>
              <w:t xml:space="preserve">3、实验精度：在研究感应电动势与线圈匝数关系、与磁通量变化率的关系时，可通过数字化实验软件得到5组电压数据，对数据直线拟合的相关系数R≥0.996。速度测量的相对误差≤0.5%。</w:t>
            </w:r>
            <w:r>
              <w:rPr>
                <w:rFonts w:hint="eastAsia" w:ascii="仿宋" w:hAnsi="仿宋" w:eastAsia="仿宋" w:cs="仿宋"/>
                <w:sz w:val="24"/>
                <w:szCs w:val="24"/>
                <w:lang w:val="en-US" w:eastAsia="zh-CN" w:bidi="ar"/>
              </w:rPr>
              <w:t xml:space="preserve"> </w:t>
            </w:r>
            <w:r>
              <w:rPr>
                <w:rFonts w:hint="eastAsia" w:ascii="仿宋" w:hAnsi="仿宋" w:eastAsia="仿宋" w:cs="仿宋"/>
                <w:sz w:val="24"/>
                <w:szCs w:val="24"/>
                <w:lang w:val="en-US" w:eastAsia="zh-CN" w:bidi="ar"/>
              </w:rPr>
            </w:r>
            <w:r/>
          </w:p>
          <w:p>
            <w:pPr>
              <w:pStyle w:val="840"/>
              <w:ind w:firstLine="0"/>
              <w:rPr>
                <w:rFonts w:hint="eastAsia" w:ascii="仿宋" w:hAnsi="仿宋" w:eastAsia="仿宋" w:cs="仿宋"/>
              </w:rPr>
            </w:pPr>
            <w:r>
              <w:rPr>
                <w:rFonts w:hint="eastAsia" w:ascii="仿宋" w:hAnsi="仿宋" w:eastAsia="仿宋" w:cs="仿宋"/>
                <w:sz w:val="20"/>
                <w:szCs w:val="20"/>
                <w:lang w:eastAsia="zh-CN" w:bidi="ar"/>
              </w:rPr>
              <w:t xml:space="preserve">4、</w:t>
            </w:r>
            <w:r>
              <w:rPr>
                <w:rFonts w:hint="eastAsia" w:ascii="仿宋" w:hAnsi="仿宋" w:eastAsia="仿宋" w:cs="仿宋"/>
                <w:sz w:val="20"/>
                <w:szCs w:val="20"/>
                <w:lang w:val="en-US" w:eastAsia="zh-CN" w:bidi="ar"/>
              </w:rPr>
              <w:t xml:space="preserve">数芯一体教具，即传感器内嵌于教具内部进行数字化实验数据采集，分析等操作，不需要再另配传感器有其它附件就可以完成实验。</w:t>
            </w:r>
            <w:r>
              <w:rPr>
                <w:rFonts w:hint="eastAsia" w:ascii="仿宋" w:hAnsi="仿宋" w:eastAsia="仿宋" w:cs="仿宋"/>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lang w:val="en-US"/>
              </w:rPr>
              <w:suppressLineNumbers w:val="0"/>
            </w:pPr>
            <w:r>
              <w:rPr>
                <w:rFonts w:hint="eastAsia" w:ascii="仿宋" w:hAnsi="仿宋" w:eastAsia="仿宋" w:cs="仿宋"/>
                <w:i w:val="0"/>
                <w:iCs w:val="0"/>
                <w:color w:val="000000"/>
                <w:sz w:val="20"/>
                <w:szCs w:val="20"/>
                <w:highlight w:val="none"/>
                <w:u w:val="none"/>
                <w:lang w:val="en-US" w:eastAsia="zh-CN" w:bidi="ar"/>
              </w:rPr>
              <w:t xml:space="preserve">22</w:t>
            </w:r>
            <w:r>
              <w:rPr>
                <w:rFonts w:hint="eastAsia" w:ascii="仿宋" w:hAnsi="仿宋" w:eastAsia="仿宋" w:cs="仿宋"/>
                <w:i w:val="0"/>
                <w:iCs w:val="0"/>
                <w:color w:val="000000"/>
                <w:sz w:val="20"/>
                <w:szCs w:val="20"/>
                <w:highlight w:val="none"/>
                <w:u w:val="none"/>
                <w:lang w:val="en-US"/>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法拉第电磁感应定律演示仪（II)</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numPr>
                <w:ilvl w:val="0"/>
                <w:numId w:val="4"/>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小螺母管≥600匝，电阻12欧姆； 大线圈≥1000匝，电阻34欧姆</w:t>
            </w:r>
            <w:r>
              <w:rPr>
                <w:rFonts w:ascii="仿宋" w:hAnsi="仿宋" w:eastAsia="仿宋" w:cs="仿宋"/>
                <w:i w:val="0"/>
                <w:iCs w:val="0"/>
                <w:color w:val="000000"/>
                <w:sz w:val="20"/>
                <w:szCs w:val="20"/>
                <w:highlight w:val="none"/>
                <w:u w:val="none"/>
                <w:lang w:eastAsia="zh-CN" w:bidi="ar"/>
              </w:rPr>
              <w:t xml:space="preserve">；智能电源*1</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4"/>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ascii="仿宋" w:hAnsi="仿宋" w:eastAsia="仿宋" w:cs="仿宋"/>
                <w:i w:val="0"/>
                <w:iCs w:val="0"/>
                <w:color w:val="000000"/>
                <w:sz w:val="20"/>
                <w:szCs w:val="20"/>
                <w:highlight w:val="none"/>
                <w:u w:val="none"/>
                <w:lang w:eastAsia="zh-CN" w:bidi="ar"/>
              </w:rPr>
              <w:t xml:space="preserve">内嵌无线电压磁二合一传感器*1，传感器内置蓝牙模块，能够实现无线功能</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ascii="仿宋" w:hAnsi="仿宋" w:eastAsia="仿宋" w:cs="仿宋"/>
                <w:i w:val="0"/>
                <w:iCs w:val="0"/>
                <w:color w:val="000000"/>
                <w:sz w:val="20"/>
                <w:szCs w:val="20"/>
                <w:highlight w:val="none"/>
                <w:u w:val="none"/>
                <w:lang w:eastAsia="zh-CN" w:bidi="ar"/>
              </w:rPr>
              <w:t xml:space="preserve">电压测量范围：≥-200mV～+200mV，内阻大于1MΩ，分辨率：≤0.001V 24Bit高精度高速采样；磁测量范围：≥-15mT～+15mT，分辨率：≤0.01mT；</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高灵敏度线圈</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numPr>
                <w:ilvl w:val="0"/>
                <w:numId w:val="5"/>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直径≥19cm，内置≥100匝线圈，可测得切割地磁场产生的感生电流</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5"/>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可外接微电流传感器（传感器需另配）。</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楞次定律演示器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1、铝管长度：≥50cm；内径：≥24mm；外径：≥28mm；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2、有机玻璃管外径：≥30mm与≥35cm两层管，其余参数同铝管；</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3、线圈数量：≥5个串联；</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4、线圈匝数：≥20匝/个；</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5、线圈间距：≥100mm；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6、磁性圆柱体长：≥35mm；直径：≥20mm；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7、铝圆柱体长：≥35mm；直径：≥20mm；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8、可与电流或电压传感器配合使用</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5</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螺线管</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numPr>
                <w:ilvl w:val="0"/>
                <w:numId w:val="6"/>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材质及主要部件：电阻≥23欧姆，电压≥DC6V；尺寸≥长120mm，≥ 1200匝，研究通过电螺线管中的磁感应强度分布；</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6"/>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可搭配磁场强度传感器、无线数智小车（需另配）；</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6</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数芯一体式探究安培力实验器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数芯一体式教具，软硬件结合仪器，即传感器内嵌于教具内部，教具无需另配或外接传感器、无需外接无线发射模块、无需数据采集器与USB线就可以完成实验。</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教具通过数字化实验数据采集软件直接与电脑、平板、智慧黑板等终端无线连接进行实验数据采集，数据处理和分析。</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rPr>
              <w:t xml:space="preserve">3</w:t>
            </w:r>
            <w:r>
              <w:rPr>
                <w:rFonts w:hint="eastAsia" w:ascii="仿宋" w:hAnsi="仿宋" w:eastAsia="仿宋" w:cs="仿宋"/>
                <w:i w:val="0"/>
                <w:iCs w:val="0"/>
                <w:color w:val="000000"/>
                <w:sz w:val="20"/>
                <w:szCs w:val="20"/>
                <w:highlight w:val="none"/>
                <w:u w:val="none"/>
                <w:lang w:val="en-US" w:eastAsia="zh-CN" w:bidi="ar"/>
              </w:rPr>
              <w:t xml:space="preserve">、规格尺寸: 底座直径≥220mm ；高度≥280mm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、装置构成：</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、面板主要材料为亚克力、铝板构成。</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、线圈绕组尺寸≥70mm*40mm *15mm，绕制</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5组匝数不同的线圈，可以改变</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5次线圈在磁场中的长度。</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、线圈外放置钕铁硼强磁，在线圈位置可产生均强磁场。同时磁铁在可以移动调整距离。</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、内嵌无线电流传感器：测量线圈电流大小</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（1）性能指标：测量范围：≥-1A～+1A，内阻0.1Ω，分辨率：≤0.001</w:t>
            </w:r>
            <w:r>
              <w:rPr>
                <w:rFonts w:hint="eastAsia" w:ascii="仿宋" w:hAnsi="仿宋" w:eastAsia="仿宋" w:cs="仿宋"/>
                <w:i w:val="0"/>
                <w:iCs w:val="0"/>
                <w:color w:val="000000"/>
                <w:sz w:val="20"/>
                <w:szCs w:val="20"/>
                <w:highlight w:val="none"/>
                <w:u w:val="none"/>
                <w:lang w:eastAsia="zh-CN" w:bidi="ar"/>
              </w:rPr>
              <w:t xml:space="preserve">A</w:t>
            </w:r>
            <w:r>
              <w:rPr>
                <w:rFonts w:hint="eastAsia" w:ascii="仿宋" w:hAnsi="仿宋" w:eastAsia="仿宋" w:cs="仿宋"/>
                <w:i w:val="0"/>
                <w:iCs w:val="0"/>
                <w:color w:val="000000"/>
                <w:sz w:val="20"/>
                <w:szCs w:val="20"/>
                <w:highlight w:val="none"/>
                <w:u w:val="none"/>
                <w:lang w:val="en-US" w:eastAsia="zh-CN" w:bidi="ar"/>
              </w:rPr>
              <w:t xml:space="preserve"> 24Bit高精度高速采样。（2）内嵌</w:t>
            </w:r>
            <w:r>
              <w:rPr>
                <w:rFonts w:hint="eastAsia" w:ascii="仿宋" w:hAnsi="仿宋" w:eastAsia="仿宋" w:cs="仿宋"/>
                <w:i w:val="0"/>
                <w:iCs w:val="0"/>
                <w:color w:val="000000"/>
                <w:sz w:val="20"/>
                <w:szCs w:val="20"/>
                <w:highlight w:val="none"/>
                <w:u w:val="none"/>
                <w:lang w:eastAsia="zh-CN" w:bidi="ar"/>
              </w:rPr>
              <w:t xml:space="preserve">不少于</w:t>
            </w:r>
            <w:r>
              <w:rPr>
                <w:rFonts w:hint="eastAsia" w:ascii="仿宋" w:hAnsi="仿宋" w:eastAsia="仿宋" w:cs="仿宋"/>
                <w:i w:val="0"/>
                <w:iCs w:val="0"/>
                <w:color w:val="000000"/>
                <w:sz w:val="20"/>
                <w:szCs w:val="20"/>
                <w:highlight w:val="none"/>
                <w:u w:val="none"/>
                <w:lang w:val="en-US" w:eastAsia="zh-CN" w:bidi="ar"/>
              </w:rPr>
              <w:t xml:space="preserve">4位≥0.56英寸亮数码管，显示实时数据；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5）</w:t>
            </w:r>
            <w:r>
              <w:rPr>
                <w:rFonts w:hint="eastAsia" w:ascii="仿宋" w:hAnsi="仿宋" w:eastAsia="仿宋" w:cs="仿宋"/>
                <w:i w:val="0"/>
                <w:iCs w:val="0"/>
                <w:color w:val="000000"/>
                <w:sz w:val="20"/>
                <w:szCs w:val="20"/>
                <w:highlight w:val="none"/>
                <w:u w:val="none"/>
                <w:lang w:val="en-US" w:eastAsia="zh-CN" w:bidi="ar"/>
              </w:rPr>
              <w:t xml:space="preserve">内嵌无线微力传感器，测量线圈所受的安培力</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（1）性能指标：测量范围：≥-10N～+10N，分辨率：≤0.001N 24Bit高精度高速采样。（2）内嵌</w:t>
            </w:r>
            <w:r>
              <w:rPr>
                <w:rFonts w:hint="eastAsia" w:ascii="仿宋" w:hAnsi="仿宋" w:eastAsia="仿宋" w:cs="仿宋"/>
                <w:i w:val="0"/>
                <w:iCs w:val="0"/>
                <w:color w:val="000000"/>
                <w:sz w:val="20"/>
                <w:szCs w:val="20"/>
                <w:highlight w:val="none"/>
                <w:u w:val="none"/>
                <w:lang w:eastAsia="zh-CN" w:bidi="ar"/>
              </w:rPr>
              <w:t xml:space="preserve">不少于</w:t>
            </w:r>
            <w:r>
              <w:rPr>
                <w:rFonts w:hint="eastAsia" w:ascii="仿宋" w:hAnsi="仿宋" w:eastAsia="仿宋" w:cs="仿宋"/>
                <w:i w:val="0"/>
                <w:iCs w:val="0"/>
                <w:color w:val="000000"/>
                <w:sz w:val="20"/>
                <w:szCs w:val="20"/>
                <w:highlight w:val="none"/>
                <w:u w:val="none"/>
                <w:lang w:val="en-US" w:eastAsia="zh-CN" w:bidi="ar"/>
              </w:rPr>
              <w:t xml:space="preserve">4位≥0.56英寸亮数码管，显示实时数据；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6）</w:t>
            </w:r>
            <w:r>
              <w:rPr>
                <w:rFonts w:hint="eastAsia" w:ascii="仿宋" w:hAnsi="仿宋" w:eastAsia="仿宋" w:cs="仿宋"/>
                <w:i w:val="0"/>
                <w:iCs w:val="0"/>
                <w:color w:val="000000"/>
                <w:sz w:val="20"/>
                <w:szCs w:val="20"/>
                <w:highlight w:val="none"/>
                <w:u w:val="none"/>
                <w:lang w:val="en-US" w:eastAsia="zh-CN" w:bidi="ar"/>
              </w:rPr>
              <w:t xml:space="preserve">内嵌无线角度传感器，测</w:t>
            </w:r>
            <w:r>
              <w:rPr>
                <w:rFonts w:hint="eastAsia" w:ascii="仿宋" w:hAnsi="仿宋" w:eastAsia="仿宋" w:cs="仿宋"/>
                <w:i w:val="0"/>
                <w:iCs w:val="0"/>
                <w:color w:val="000000"/>
                <w:sz w:val="20"/>
                <w:szCs w:val="20"/>
                <w:highlight w:val="none"/>
                <w:u w:val="none"/>
                <w:lang w:eastAsia="zh-CN" w:bidi="ar"/>
              </w:rPr>
              <w:t xml:space="preserve">量</w:t>
            </w:r>
            <w:r>
              <w:rPr>
                <w:rFonts w:hint="eastAsia" w:ascii="仿宋" w:hAnsi="仿宋" w:eastAsia="仿宋" w:cs="仿宋"/>
                <w:i w:val="0"/>
                <w:iCs w:val="0"/>
                <w:color w:val="000000"/>
                <w:sz w:val="20"/>
                <w:szCs w:val="20"/>
                <w:highlight w:val="none"/>
                <w:u w:val="none"/>
                <w:lang w:val="en-US" w:eastAsia="zh-CN" w:bidi="ar"/>
              </w:rPr>
              <w:t xml:space="preserve">线圈与磁场的夹角</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（1）性能指标：测量范围：0～360度，显示分辨率≤1度。（2） 内嵌</w:t>
            </w:r>
            <w:r>
              <w:rPr>
                <w:rFonts w:hint="eastAsia" w:ascii="仿宋" w:hAnsi="仿宋" w:eastAsia="仿宋" w:cs="仿宋"/>
                <w:i w:val="0"/>
                <w:iCs w:val="0"/>
                <w:color w:val="000000"/>
                <w:sz w:val="20"/>
                <w:szCs w:val="20"/>
                <w:highlight w:val="none"/>
                <w:u w:val="none"/>
                <w:lang w:eastAsia="zh-CN" w:bidi="ar"/>
              </w:rPr>
              <w:t xml:space="preserve">不少于</w:t>
            </w:r>
            <w:r>
              <w:rPr>
                <w:rFonts w:hint="eastAsia" w:ascii="仿宋" w:hAnsi="仿宋" w:eastAsia="仿宋" w:cs="仿宋"/>
                <w:i w:val="0"/>
                <w:iCs w:val="0"/>
                <w:color w:val="000000"/>
                <w:sz w:val="20"/>
                <w:szCs w:val="20"/>
                <w:highlight w:val="none"/>
                <w:u w:val="none"/>
                <w:lang w:val="en-US" w:eastAsia="zh-CN" w:bidi="ar"/>
              </w:rPr>
              <w:t xml:space="preserve">4位≥0.56英寸亮数码管，显示实时数据；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5</w:t>
            </w:r>
            <w:r>
              <w:rPr>
                <w:rFonts w:hint="eastAsia" w:ascii="仿宋" w:hAnsi="仿宋" w:eastAsia="仿宋" w:cs="仿宋"/>
                <w:i w:val="0"/>
                <w:iCs w:val="0"/>
                <w:color w:val="000000"/>
                <w:sz w:val="20"/>
                <w:szCs w:val="20"/>
                <w:highlight w:val="none"/>
                <w:u w:val="none"/>
                <w:lang w:val="en-US" w:eastAsia="zh-CN" w:bidi="ar"/>
              </w:rPr>
              <w:t xml:space="preserve">、自带可充电电源与充电系统，Type_c充电接口，并有电量显示灯；内置电源为传感器与实验电路供点，无需外接电源。</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6</w:t>
            </w:r>
            <w:r>
              <w:rPr>
                <w:rFonts w:hint="eastAsia" w:ascii="仿宋" w:hAnsi="仿宋" w:eastAsia="仿宋" w:cs="仿宋"/>
                <w:i w:val="0"/>
                <w:iCs w:val="0"/>
                <w:color w:val="000000"/>
                <w:sz w:val="20"/>
                <w:szCs w:val="20"/>
                <w:highlight w:val="none"/>
                <w:u w:val="none"/>
                <w:lang w:val="en-US" w:eastAsia="zh-CN" w:bidi="ar"/>
              </w:rPr>
              <w:t xml:space="preserve">、教具支持数字化实验数据采集软件主要功能：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（1）支持Windows、Androd、 macOS、iOS、HarmonyOS、KylinOS和UOS等国产系统;</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（2）数据显示功能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①鼠标拖动图线或滚轮控制图线，使其放大或缩小；也可以局部区域放大；可锁存坐标轴、可设置点、线的多种不同显示颜色，更方便课堂教学演示；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②多实验记录显示：每次实验数据曲线有相应的标识、可以选择显示单次实验数据或曲线、也可以选择同时显示多次实验数据进行对比分析。</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数据分析功能：可以框选区域数据、单点数值显示、多重坐标对比、斜率、统计工具（求导、积分）、拟合分析工具≥8种（线性拟合、二次拟合、乘幂拟合、反比拟合、平方倒数拟合、正弦拟合、自然指数拟合、自然对数拟合）；</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数据存储功能：实时存储实验数据、可随时调取历史运行数据；可以把含实验数据参数的实验模板保存在本地，供下次实验时直接调用；存储在本地的实验模板可以任意拷贝、发送到微信、QQ、钉钉等主流工作平台，可以不打开数字化软件，直接打开存储在本地的任一实验模板就可以进入到实验数据采集分析状态。</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（5）视频功能：具有实验录屏及桌面捕捉录制功能，可保存为视频格式，方便回放实验操作、分析指导实验。</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（6）AI智能辅助：内嵌AI智能助手，自动捕捉实验数据或图线，利用AI平台大数据对实验操作数据进行提出问题、分析纠错及AI指导。</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7</w:t>
            </w:r>
            <w:r>
              <w:rPr>
                <w:rFonts w:hint="eastAsia" w:ascii="仿宋" w:hAnsi="仿宋" w:eastAsia="仿宋" w:cs="仿宋"/>
                <w:i w:val="0"/>
                <w:iCs w:val="0"/>
                <w:color w:val="000000"/>
                <w:sz w:val="20"/>
                <w:szCs w:val="20"/>
                <w:highlight w:val="none"/>
                <w:u w:val="none"/>
                <w:lang w:val="en-US" w:eastAsia="zh-CN" w:bidi="ar"/>
              </w:rPr>
              <w:t xml:space="preserve">、核心功能与实验精度</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（1）导线的长度一定，探究安培力与电流强度的关系，实验采集数据，通过直线拟合，得到的相关数据R</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（2）保持电流强度一定，探究安培力与导线长度的关系，可以得到5组不同长度的数据，实验采集数据通过直线拟合，得到的相关数据R</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（3）保持长度与电流强度不变，改变线圈与磁场的夹角，可探究安培力与线框与磁场夹角正弦的关系，实验采集得到的数据，通过</w:t>
            </w:r>
            <w:r>
              <w:rPr>
                <w:rFonts w:hint="eastAsia" w:ascii="仿宋" w:hAnsi="仿宋" w:eastAsia="仿宋" w:cs="仿宋"/>
                <w:i w:val="0"/>
                <w:iCs w:val="0"/>
                <w:color w:val="000000"/>
                <w:sz w:val="20"/>
                <w:szCs w:val="20"/>
                <w:highlight w:val="none"/>
                <w:u w:val="none"/>
                <w:lang w:eastAsia="zh-CN" w:bidi="ar"/>
              </w:rPr>
              <w:t xml:space="preserve">线性</w:t>
            </w:r>
            <w:r>
              <w:rPr>
                <w:rFonts w:hint="eastAsia" w:ascii="仿宋" w:hAnsi="仿宋" w:eastAsia="仿宋" w:cs="仿宋"/>
                <w:i w:val="0"/>
                <w:iCs w:val="0"/>
                <w:color w:val="000000"/>
                <w:sz w:val="20"/>
                <w:szCs w:val="20"/>
                <w:highlight w:val="none"/>
                <w:u w:val="none"/>
                <w:lang w:val="en-US" w:eastAsia="zh-CN" w:bidi="ar"/>
              </w:rPr>
              <w:t xml:space="preserve">拟合得到的相关数据R</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7</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数芯一体式向心力实验器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数芯一体式教具，即传感器内嵌于教具内部进行数字化实验数据采集，分析等操作，不需要再另配传感器及其他附件；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材料与主要部件：铝型材，长≥50cm，表面加带有刻度的亚克力面板，板上固定有力使用器固定件、小球定位管（直径≥3.0cm,长≥15cm)。半径分别为≥15mm、≥20mm、≥25mm的小球3只。该实验要力传感器与转动平台配合完成（含转动平台）。特点：实验操作方便，效果好，精度高。其中力与角速度平方曲线R的平方值&gt;0.98,RMSE&lt;0.01。内置无线力与加速度传感器模块*1；</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、蓝牙模块：低功耗蓝牙，兼容蓝牙4.0、蓝牙5.0，数据传输空中速率≥2Mbps</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内置传感器能够实现无线功能；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、能够实现无线实验，无需数据采集器与USB线，传感器可直接与电脑、平板、智慧黑板等终端无线连接进行实验数据采集；</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8</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摩擦块</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tcPr>
          <w:p>
            <w:pPr>
              <w:pStyle w:val="739"/>
              <w:numPr>
                <w:ilvl w:val="0"/>
                <w:numId w:val="7"/>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尺寸：≥10*8*4cm，材质：4孔木块；</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7"/>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配合完成探究滑动摩擦力大小与哪些因素有关等实验；</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29</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智能化电机</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numPr>
                <w:ilvl w:val="0"/>
                <w:numId w:val="8"/>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主要部件：智能减速电机、配套传动装置，配有防滑轮；增加运动的平稳性；</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8"/>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配有≥1200mAh容量可充电锂电池；配有标准2.5mm耳机插孔，实现数字控制；</w:t>
            </w:r>
            <w:r>
              <w:rPr>
                <w:rFonts w:hint="eastAsia" w:ascii="仿宋" w:hAnsi="仿宋" w:eastAsia="仿宋" w:cs="仿宋"/>
                <w:i w:val="0"/>
                <w:iCs w:val="0"/>
                <w:color w:val="000000"/>
                <w:sz w:val="20"/>
                <w:szCs w:val="20"/>
                <w:highlight w:val="none"/>
                <w:u w:val="none"/>
              </w:rPr>
            </w:r>
            <w:r/>
          </w:p>
          <w:p>
            <w:pPr>
              <w:pStyle w:val="739"/>
              <w:numPr>
                <w:ilvl w:val="0"/>
                <w:numId w:val="8"/>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能够实现智能调速；快速、慢速、前进，后退，停止等操作；</w:t>
            </w:r>
            <w:r>
              <w:rPr>
                <w:rFonts w:hint="eastAsia" w:ascii="仿宋" w:hAnsi="仿宋" w:eastAsia="仿宋" w:cs="仿宋"/>
                <w:i w:val="0"/>
                <w:iCs w:val="0"/>
                <w:color w:val="000000"/>
                <w:sz w:val="20"/>
                <w:szCs w:val="20"/>
                <w:highlight w:val="none"/>
                <w:u w:val="none"/>
              </w:rPr>
            </w:r>
            <w:r/>
          </w:p>
          <w:p>
            <w:pPr>
              <w:pStyle w:val="739"/>
              <w:numPr>
                <w:ilvl w:val="0"/>
                <w:numId w:val="8"/>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电机与数智小车组合，可研究摩擦力等实验（人教版必修一P62）、探究影响滑动摩擦力大小的因素（苏科版八下P38），使小车作匀速运动，从而匀速拉动摩擦块完成实验；</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lang w:eastAsia="zh-CN" w:bidi="ar"/>
              </w:rPr>
              <w:t xml:space="preserve">0</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双缝干涉实验仪（教师端）</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材质及主要部件：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1、激光笔3支，分别为红光（波长≥650nm）、绿光（波长≥520nm）、紫光（≥405nm ）,配≥0.2m</w:t>
            </w:r>
            <w:r>
              <w:rPr>
                <w:rFonts w:hint="eastAsia" w:ascii="仿宋" w:hAnsi="仿宋" w:eastAsia="仿宋" w:cs="仿宋"/>
                <w:i w:val="0"/>
                <w:iCs w:val="0"/>
                <w:color w:val="000000"/>
                <w:sz w:val="20"/>
                <w:szCs w:val="20"/>
                <w:highlight w:val="none"/>
                <w:u w:val="none"/>
                <w:lang w:eastAsia="zh-CN" w:bidi="ar"/>
              </w:rPr>
              <w:t xml:space="preserve">m</w:t>
            </w:r>
            <w:r>
              <w:rPr>
                <w:rFonts w:hint="eastAsia" w:ascii="仿宋" w:hAnsi="仿宋" w:eastAsia="仿宋" w:cs="仿宋"/>
                <w:i w:val="0"/>
                <w:iCs w:val="0"/>
                <w:color w:val="000000"/>
                <w:sz w:val="20"/>
                <w:szCs w:val="20"/>
                <w:highlight w:val="none"/>
                <w:u w:val="none"/>
                <w:lang w:val="en-US" w:eastAsia="zh-CN" w:bidi="ar"/>
              </w:rPr>
              <w:t xml:space="preserve">的双缝头；</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2、激光光源（红光≥650nm），与≥4组双缝、≥4组多缝，≥4组单缝，≥4组小孔组合；</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3、光强分布传感器（分辨率为≤0.01mm）。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4、光具座：长≥1.2m，宽≥16cm,带1米长的毫米刻度尺，可卷进行收纳。</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5、</w:t>
            </w:r>
            <w:r>
              <w:rPr>
                <w:rFonts w:hint="eastAsia" w:ascii="仿宋" w:hAnsi="仿宋" w:eastAsia="仿宋" w:cs="仿宋"/>
                <w:i w:val="0"/>
                <w:iCs w:val="0"/>
                <w:color w:val="000000"/>
                <w:sz w:val="20"/>
                <w:szCs w:val="20"/>
                <w:highlight w:val="none"/>
                <w:u w:val="none"/>
                <w:lang w:val="en-US" w:eastAsia="zh-CN" w:bidi="ar"/>
              </w:rPr>
              <w:t xml:space="preserve">主要研究光的干涉与衍射各种现象，同时可通过干涉现象测定光的波长。</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双缝干涉实验仪（学生端）</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材质及主要部件：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1、1个光源：波长≥650nm；含双缝距离≥0.2mm，缝宽≥0.04mm；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2、1个光强分布传感器：测量范围≥29mm，分度≥120点/毫米；</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3、光具座：长≥1.2m，宽≥16cm,带1米长的毫米刻度尺，可卷进行收纳。</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4、光学支架≥2个。</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5、</w:t>
            </w:r>
            <w:r>
              <w:rPr>
                <w:rFonts w:hint="eastAsia" w:ascii="仿宋" w:hAnsi="仿宋" w:eastAsia="仿宋" w:cs="仿宋"/>
                <w:i w:val="0"/>
                <w:iCs w:val="0"/>
                <w:color w:val="000000"/>
                <w:sz w:val="20"/>
                <w:szCs w:val="20"/>
                <w:highlight w:val="none"/>
                <w:u w:val="none"/>
                <w:lang w:val="en-US" w:eastAsia="zh-CN" w:bidi="ar"/>
              </w:rPr>
              <w:t xml:space="preserve">当一束激光通过双缝后，将会产生明暗相间的干涉条纹，将干涉条纹投射到光强分布传感器上，可测定光的波长。</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玻意尔定律演示器（压缩气体做功）</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材质及主要部件：底座、有机玻璃、玻璃针筒；</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尺寸：≥256*160mm，高度≥300mm；</w:t>
            </w:r>
            <w:r>
              <w:rPr>
                <w:rFonts w:hint="eastAsia" w:ascii="仿宋" w:hAnsi="仿宋" w:eastAsia="仿宋" w:cs="仿宋"/>
                <w:i w:val="0"/>
                <w:iCs w:val="0"/>
                <w:color w:val="000000"/>
                <w:sz w:val="20"/>
                <w:szCs w:val="20"/>
                <w:highlight w:val="none"/>
                <w:u w:val="none"/>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内置PT1000温度传感器探头（可配合快速温度传感器使用），外置压强传感器连接口（可连接压强传感器）。▲</w:t>
            </w: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注射器体积100mL，可承受压强0-10atm；注射器内置于容器中，可改变注射器内气体的温度。在研究气体等温变化时，实验数据点与拟合曲线的相关系数R&gt;0.98（数据点紧密围绕拟合曲线分布）,RMSE&lt;2（平均误差&lt;2kPa）；同时可以研究气体的等容与等压变化</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5、</w:t>
            </w:r>
            <w:r>
              <w:rPr>
                <w:rFonts w:hint="eastAsia" w:ascii="仿宋" w:hAnsi="仿宋" w:eastAsia="仿宋" w:cs="仿宋"/>
                <w:i w:val="0"/>
                <w:iCs w:val="0"/>
                <w:color w:val="000000"/>
                <w:sz w:val="20"/>
                <w:szCs w:val="20"/>
                <w:highlight w:val="none"/>
                <w:u w:val="none"/>
                <w:lang w:val="en-US" w:eastAsia="zh-CN" w:bidi="ar"/>
              </w:rPr>
              <w:t xml:space="preserve">配合无线温度传感器、无线压强传感器（传感器需另配）；</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查理定律实验器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材质与主要部件：尼龙外壳，≥50mL圆底玻璃容器，内置温度传感器探头（PT1000），M8不透钢棒</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r>
            <w:r/>
          </w:p>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实验还需要铁加台、需快速温度传感器与压强传感器（传感器需另配）配合使用。</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描绘小灯泡的伏安特性曲线实验板</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材质及主要部件：电源（≥3V，直流电源）≥1只、电压传感器支架≥1只、电流传感器支架≥1只、灯座≥1只、20Ω电位器≥1只、亚克力底座≥2块；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尺寸≥800*260*650mm；</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阻值恒定的电阻的伏安特性曲线是直线，而小灯泡的灯丝的电阻随温度的升高而增大，故小灯泡的伏安特性曲线为曲线。用电流传感器测出流过小灯泡的电流，用电压传感器测出小灯泡两端的电压，通过移动滑动变阻器，可以测出多组(U，I)，在I－U坐标系中描出对应点并用一条平滑的曲线将这些点连接起来，就描绘出了小灯泡的伏安特性曲线。</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可搭配传感器：无线电压传感器*1、无线电流传感器*1（传感器需另配）。</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lang w:eastAsia="zh-CN" w:bidi="ar"/>
              </w:rPr>
              <w:t xml:space="preserve">5</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测定电源电动势和内阻实验板</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材质及主要部件：电源（专用≥1.5V电源)≥1只、电压传感器支架≥1只、电流传感器支架≥1只、100Ω电位器≥1只、亚克力底座≥2块；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尺寸≥800*260*650mm；</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根据闭合电路欧姆定律，电源电动势E、内阻r与路端电压U、电流I 的关系可以写成：E ＝ U ＋ Ir，变换可得：U＝-rI+E，则U-I图像的斜率为-r，图像与纵坐标的截距为E。在研电源电动势和内阻实验中，获取电压与电流的数据及图像，可对图像进行线性拟合；实际数据点与拟合曲线的误差R&gt;0.98（数据点紧密围绕拟合曲线分布）,RMSE&lt;0.02（平均误差&lt;0.02V）；</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r>
            <w:r/>
          </w:p>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可搭配传感器：无线电压传感器*1、无线电流传感器*1（传感器需另配）。</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lang w:eastAsia="zh-CN" w:bidi="ar"/>
              </w:rPr>
              <w:t xml:space="preserve">6</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探究影响导体电阻的因素实验板</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材质及主要部件：电源（≥3V直流电源）≥1只、电压传感器支架≥1只、电流传感器支架≥1只、镍铬电阻丝（直径≥0.1mm、长度≥550mm）1根、镍铬电阻丝（直径≥0.2mm、长度≥550mm）≥1根、镍铬电阻丝（直径≥0.3mm、长度≥550mm）≥1根、康铜电阻丝（直径≥0.2mm、长度≥550mm）≥1根、铁电阻丝（直径≥0.2mm、长度≥550mm）≥1根、≥20Ω电位器≥1只、亚克力底座≥2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尺寸≥800*260*650mm；</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可搭配传感器：无线电压*1、无线电流*1（另配传感器）。</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lang w:eastAsia="zh-CN" w:bidi="ar"/>
              </w:rPr>
              <w:t xml:space="preserve">7</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探究电源内外电压关系实验板</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材质及主要部件：化学电池装置≥1只、电压传感器支架≥2只、30V数显电压表≥2只、导线≥4根、亚克力底座≥2块；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尺寸≥800*260*650mm；</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闭合电路可以分为两部分，其中电源外部的电路叫做外电路，电源内部的电路叫做内电路。外电路两端的电压称为外电压（U外），它是电源正负极两端的电压；内电路两端的电压，称为内电压（U内）。实验表明，电源内外电压之和为恒量，这一恒量称为电源电动势（E），E=U外+U内。</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可搭配传感器：无线电压传感器*2（传感器需另配）。</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lang w:eastAsia="zh-CN" w:bidi="ar"/>
              </w:rPr>
              <w:t xml:space="preserve">8</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交流电的有效值实验板</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材质及主要部件：电源（≥4V直流电源）≥1只、电压传感器支架≥2只、3.8V灯泡≥2只、亚克力底座≥2块；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尺寸≥800*260*650mm；</w:t>
            </w:r>
            <w:r>
              <w:rPr>
                <w:rFonts w:hint="eastAsia" w:ascii="仿宋" w:hAnsi="仿宋" w:eastAsia="仿宋" w:cs="仿宋"/>
                <w:i w:val="0"/>
                <w:iCs w:val="0"/>
                <w:color w:val="000000"/>
                <w:sz w:val="20"/>
                <w:szCs w:val="20"/>
                <w:highlight w:val="none"/>
                <w:u w:val="none"/>
                <w:lang w:val="en-US" w:eastAsia="zh-CN" w:bidi="ar"/>
              </w:rPr>
            </w:r>
            <w:r/>
          </w:p>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让交变电流与恒定电流分别通过大小相同的电阻，如果使同一电阻产生的热效应相同，我们将直流电的电压（或电流）值称之为交流电的有效值。该实验的电阻是用两只完全相同的灯泡，在实验中通过调节直流电路中的电压，通过观察两灯泡亮度，亮度相同，可认为热功率相同。此实验主要目的是让学生了解何为交流电的有效值。</w:t>
            </w:r>
            <w:r>
              <w:rPr>
                <w:rFonts w:hint="eastAsia" w:ascii="仿宋" w:hAnsi="仿宋" w:eastAsia="仿宋" w:cs="仿宋"/>
                <w:i w:val="0"/>
                <w:iCs w:val="0"/>
                <w:color w:val="000000"/>
                <w:sz w:val="20"/>
                <w:szCs w:val="20"/>
                <w:highlight w:val="none"/>
                <w:u w:val="none"/>
                <w:lang w:val="en-US" w:eastAsia="zh-CN" w:bidi="ar"/>
              </w:rPr>
            </w:r>
            <w:r/>
          </w:p>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需搭配：高中学生电源（有交流输出）（另配）；可搭配传感器：无线电压*2（另配传感器）；</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39</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描绘电容器的充放电曲线实验板</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材质及主要部件：电源（≥3V直流电源）、电流传感器支架≥1只、电压传感器支架≥1只、0-90Ω电阻箱≥1只、47μF电容器≥1只、470μF电容器≥1只、4700μF电容器≥1只、双向发光LED灯≥1个、亚克力底座≥2块；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尺寸≥800*260*650mm；</w:t>
            </w:r>
            <w:r>
              <w:rPr>
                <w:rFonts w:hint="eastAsia" w:ascii="仿宋" w:hAnsi="仿宋" w:eastAsia="仿宋" w:cs="仿宋"/>
                <w:i w:val="0"/>
                <w:iCs w:val="0"/>
                <w:color w:val="000000"/>
                <w:sz w:val="20"/>
                <w:szCs w:val="20"/>
                <w:highlight w:val="none"/>
                <w:u w:val="none"/>
                <w:lang w:val="en-US" w:eastAsia="zh-CN" w:bidi="ar"/>
              </w:rPr>
            </w:r>
            <w:r/>
          </w:p>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当开关接至1时，电源给电容器充电，电流方向为顺时针方向，电流逐渐变小，直至为零；电容器两端电压逐渐变大，最后保持不变。当开关接至2时，电容器对外部放电，电流方向为逆时针方向，电流逐渐变小，直至为零；电容器两端电压逐渐变小，最后为零。</w:t>
            </w:r>
            <w:r>
              <w:rPr>
                <w:rFonts w:hint="eastAsia" w:ascii="仿宋" w:hAnsi="仿宋" w:eastAsia="仿宋" w:cs="仿宋"/>
                <w:i w:val="0"/>
                <w:iCs w:val="0"/>
                <w:color w:val="000000"/>
                <w:sz w:val="20"/>
                <w:szCs w:val="20"/>
                <w:highlight w:val="none"/>
                <w:u w:val="none"/>
                <w:lang w:val="en-US" w:eastAsia="zh-CN" w:bidi="ar"/>
              </w:rPr>
            </w:r>
            <w:r/>
          </w:p>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可搭配传感器：无线电压*1、无线电流*1（另配传感器）；</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lang w:eastAsia="zh-CN" w:bidi="ar"/>
              </w:rPr>
              <w:t xml:space="preserve">0</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自感现象实验板</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材质及主要部件：电源（≥3V直流电源）≥1只、电流传感器支架≥2只、灯泡底座≥2只、2.5V灯泡≥2只，电感线圈≥1只、亚克力底座≥2块；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尺寸≥800*260*650mm；</w:t>
            </w:r>
            <w:r>
              <w:rPr>
                <w:rFonts w:hint="eastAsia" w:ascii="仿宋" w:hAnsi="仿宋" w:eastAsia="仿宋" w:cs="仿宋"/>
                <w:i w:val="0"/>
                <w:iCs w:val="0"/>
                <w:color w:val="000000"/>
                <w:sz w:val="20"/>
                <w:szCs w:val="20"/>
                <w:highlight w:val="none"/>
                <w:u w:val="none"/>
                <w:lang w:val="en-US" w:eastAsia="zh-CN" w:bidi="ar"/>
              </w:rPr>
            </w:r>
            <w:r/>
          </w:p>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因线圈中电流变化而在线圈自身引起的电磁感应现象叫做自感现象，所产生的电动势叫做自感电动势。根据楞次定律可知，自感电动势会阻碍电流的变化。通路自感，自感线圈与小灯泡串联，但闭合电键时，由于自感线圈产生自感电动势，阻碍电流的增加，可以看到与线圈串联的灯泡会较慢地亮起来，而另一个并联的灯泡立即达到最高亮度。断路自感，自感线圈与灯泡并联，在电路断开时，线圈中产生的自感电动势通过灯泡回路产生电流，这样小灯泡不会立即熄灭。</w:t>
            </w:r>
            <w:r>
              <w:rPr>
                <w:rFonts w:hint="eastAsia" w:ascii="仿宋" w:hAnsi="仿宋" w:eastAsia="仿宋" w:cs="仿宋"/>
                <w:i w:val="0"/>
                <w:iCs w:val="0"/>
                <w:color w:val="000000"/>
                <w:sz w:val="20"/>
                <w:szCs w:val="20"/>
                <w:highlight w:val="none"/>
                <w:u w:val="none"/>
                <w:lang w:val="en-US" w:eastAsia="zh-CN" w:bidi="ar"/>
              </w:rPr>
            </w:r>
            <w:r/>
          </w:p>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可搭配传感器：无线电流传感器*2（传感器需另配）。</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LC阻尼振荡与无阻尼振荡实验板</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材质及主要部件：亚克力板上配有三极管，电容器470微法，电位器1K等元件，另配有≥3V电源，电感线圈，电容器47微法，470微法、4700微法。</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尺寸</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≥866*600mm</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可观察LC阻尼振荡曲线，并可研究振荡周期与电容量的关系，可观察LC无阻尼振荡。</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需要电流传感器配合使用。</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探究影响交流电动势的因素</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材质及主要部件：线圈≥3.5*4cm、三组绕线（≥50匝、≥100匝、≥150匝）、U形磁铁≥1只；</w:t>
            </w:r>
            <w:r>
              <w:rPr>
                <w:rFonts w:hint="eastAsia" w:ascii="仿宋" w:hAnsi="仿宋" w:eastAsia="仿宋" w:cs="仿宋"/>
                <w:i w:val="0"/>
                <w:iCs w:val="0"/>
                <w:color w:val="000000"/>
                <w:sz w:val="20"/>
                <w:szCs w:val="20"/>
                <w:highlight w:val="none"/>
                <w:u w:val="none"/>
                <w:lang w:val="en-US" w:eastAsia="zh-CN" w:bidi="ar"/>
              </w:rPr>
            </w:r>
            <w:r/>
          </w:p>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线圈在匀强磁场中匀速转动，在线圈中产生了正弦交流电。该实验装置，能观察产生交流电的图形；研究交流电的最大电动势与线圈匝数的关系，与线圈转动速度的关系。</w:t>
            </w:r>
            <w:r>
              <w:rPr>
                <w:rFonts w:hint="eastAsia" w:ascii="仿宋" w:hAnsi="仿宋" w:eastAsia="仿宋" w:cs="仿宋"/>
                <w:i w:val="0"/>
                <w:iCs w:val="0"/>
                <w:color w:val="000000"/>
                <w:sz w:val="20"/>
                <w:szCs w:val="20"/>
                <w:highlight w:val="none"/>
                <w:u w:val="none"/>
                <w:lang w:val="en-US" w:eastAsia="zh-CN" w:bidi="ar"/>
              </w:rPr>
            </w:r>
            <w:r/>
          </w:p>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可搭配传感器：无线电压传感器*1（传感器需另配）；</w:t>
            </w:r>
            <w:r>
              <w:rPr>
                <w:rFonts w:hint="eastAsia" w:ascii="仿宋" w:hAnsi="仿宋" w:eastAsia="仿宋" w:cs="仿宋"/>
                <w:i w:val="0"/>
                <w:iCs w:val="0"/>
                <w:color w:val="000000"/>
                <w:sz w:val="20"/>
                <w:szCs w:val="20"/>
                <w:highlight w:val="none"/>
                <w:u w:val="none"/>
                <w:lang w:val="en-US" w:eastAsia="zh-CN" w:bidi="ar"/>
              </w:rPr>
            </w:r>
            <w:r/>
          </w:p>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需与多功能转动平台配合使用（另配）；</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数芯一体式光电效应的定量研究实验板</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numPr>
                <w:ilvl w:val="0"/>
                <w:numId w:val="9"/>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数芯一体式教具，软硬件结合仪器，即传感器内嵌于教具内部，教具无需另配或外接传感器、无需外接无线发射模块、无需数据采集器与USB线就可以完成实验。</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教具通过数字化实验数据采集软件直接与电脑、平板、智慧黑板等终端无线连接进行实验数据采集，数据处理和分析。</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规格尺寸：长≥800mm，宽≥600mm，厚≥20mm。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装置构成：面板主要材料为亚克力透明板，表面印刷实验电路图。</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5、</w:t>
            </w:r>
            <w:r>
              <w:rPr>
                <w:rFonts w:hint="eastAsia" w:ascii="仿宋" w:hAnsi="仿宋" w:eastAsia="仿宋" w:cs="仿宋"/>
                <w:i w:val="0"/>
                <w:iCs w:val="0"/>
                <w:color w:val="000000"/>
                <w:sz w:val="20"/>
                <w:szCs w:val="20"/>
                <w:highlight w:val="none"/>
                <w:u w:val="none"/>
                <w:lang w:val="en-US" w:eastAsia="zh-CN" w:bidi="ar"/>
              </w:rPr>
              <w:t xml:space="preserve">内嵌电源：电源可通过Teyp_c充电，电量由电量表显示。</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电源1：≥3.7V，≥1000mAh，给电表与几只不同色灯提供电源。</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电源2：电压在5-28V之间可调，电压显示，提供实验电路正向与反向电压。</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6</w:t>
            </w:r>
            <w:r>
              <w:rPr>
                <w:rFonts w:hint="eastAsia" w:ascii="仿宋" w:hAnsi="仿宋" w:eastAsia="仿宋" w:cs="仿宋"/>
                <w:i w:val="0"/>
                <w:iCs w:val="0"/>
                <w:color w:val="000000"/>
                <w:sz w:val="20"/>
                <w:szCs w:val="20"/>
                <w:highlight w:val="none"/>
                <w:u w:val="none"/>
                <w:lang w:val="en-US" w:eastAsia="zh-CN" w:bidi="ar"/>
              </w:rPr>
              <w:t xml:space="preserve">、内嵌无线微电流传感器：</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（1）性能指标：测量范围：≥-200μA～+200μA，分辨率:≤0.1μA ,24Bit高精度高速采样。</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（2）内嵌</w:t>
            </w:r>
            <w:r>
              <w:rPr>
                <w:rFonts w:hint="eastAsia" w:ascii="仿宋" w:hAnsi="仿宋" w:eastAsia="仿宋" w:cs="仿宋"/>
                <w:i w:val="0"/>
                <w:iCs w:val="0"/>
                <w:color w:val="000000"/>
                <w:sz w:val="20"/>
                <w:szCs w:val="20"/>
                <w:highlight w:val="none"/>
                <w:u w:val="none"/>
                <w:lang w:eastAsia="zh-CN" w:bidi="ar"/>
              </w:rPr>
              <w:t xml:space="preserve">不少于</w:t>
            </w:r>
            <w:r>
              <w:rPr>
                <w:rFonts w:hint="eastAsia" w:ascii="仿宋" w:hAnsi="仿宋" w:eastAsia="仿宋" w:cs="仿宋"/>
                <w:i w:val="0"/>
                <w:iCs w:val="0"/>
                <w:color w:val="000000"/>
                <w:sz w:val="20"/>
                <w:szCs w:val="20"/>
                <w:highlight w:val="none"/>
                <w:u w:val="none"/>
                <w:lang w:val="en-US" w:eastAsia="zh-CN" w:bidi="ar"/>
              </w:rPr>
              <w:t xml:space="preserve">4位</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0.56英寸亮数码管，显示实时数据；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）无需任何外接式的无线发射模块、无需数据采集器与USB线，传感器可直接与电脑、平板、智慧黑板等终端通过实验室数据采集系统软件无线连接进行实验数据采集。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7</w:t>
            </w:r>
            <w:r>
              <w:rPr>
                <w:rFonts w:hint="eastAsia" w:ascii="仿宋" w:hAnsi="仿宋" w:eastAsia="仿宋" w:cs="仿宋"/>
                <w:i w:val="0"/>
                <w:iCs w:val="0"/>
                <w:color w:val="000000"/>
                <w:sz w:val="20"/>
                <w:szCs w:val="20"/>
                <w:highlight w:val="none"/>
                <w:u w:val="none"/>
                <w:lang w:val="en-US" w:eastAsia="zh-CN" w:bidi="ar"/>
              </w:rPr>
              <w:t xml:space="preserve">、内嵌无线电压传感器：</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（1）性能指标：测量范围：≥-30V～+30V，分辨率:≤0.01V ,24Bit高精度采样。</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（2）内嵌</w:t>
            </w:r>
            <w:r>
              <w:rPr>
                <w:rFonts w:hint="eastAsia" w:ascii="仿宋" w:hAnsi="仿宋" w:eastAsia="仿宋" w:cs="仿宋"/>
                <w:i w:val="0"/>
                <w:iCs w:val="0"/>
                <w:color w:val="000000"/>
                <w:sz w:val="20"/>
                <w:szCs w:val="20"/>
                <w:highlight w:val="none"/>
                <w:u w:val="none"/>
                <w:lang w:eastAsia="zh-CN" w:bidi="ar"/>
              </w:rPr>
              <w:t xml:space="preserve">不少于</w:t>
            </w:r>
            <w:r>
              <w:rPr>
                <w:rFonts w:hint="eastAsia" w:ascii="仿宋" w:hAnsi="仿宋" w:eastAsia="仿宋" w:cs="仿宋"/>
                <w:i w:val="0"/>
                <w:iCs w:val="0"/>
                <w:color w:val="000000"/>
                <w:sz w:val="20"/>
                <w:szCs w:val="20"/>
                <w:highlight w:val="none"/>
                <w:u w:val="none"/>
                <w:lang w:val="en-US" w:eastAsia="zh-CN" w:bidi="ar"/>
              </w:rPr>
              <w:t xml:space="preserve">4位</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0.56英寸亮数码管，显示实时数据；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（3）无需任何外接式的无线发射模块、无需数据采集器与USB线，传感器可直接与电脑、平板、智慧黑板等终端通过实验室数据采集系统软件无线连接进行实验数据采集。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8</w:t>
            </w:r>
            <w:r>
              <w:rPr>
                <w:rFonts w:hint="eastAsia" w:ascii="仿宋" w:hAnsi="仿宋" w:eastAsia="仿宋" w:cs="仿宋"/>
                <w:i w:val="0"/>
                <w:iCs w:val="0"/>
                <w:color w:val="000000"/>
                <w:sz w:val="20"/>
                <w:szCs w:val="20"/>
                <w:highlight w:val="none"/>
                <w:u w:val="none"/>
                <w:lang w:val="en-US" w:eastAsia="zh-CN" w:bidi="ar"/>
              </w:rPr>
              <w:t xml:space="preserve">、内嵌电压换向器：给电路正向电压与反向电压自由切换。</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9</w:t>
            </w:r>
            <w:r>
              <w:rPr>
                <w:rFonts w:hint="eastAsia" w:ascii="仿宋" w:hAnsi="仿宋" w:eastAsia="仿宋" w:cs="仿宋"/>
                <w:i w:val="0"/>
                <w:iCs w:val="0"/>
                <w:color w:val="000000"/>
                <w:sz w:val="20"/>
                <w:szCs w:val="20"/>
                <w:highlight w:val="none"/>
                <w:u w:val="none"/>
                <w:lang w:val="en-US" w:eastAsia="zh-CN" w:bidi="ar"/>
              </w:rPr>
              <w:t xml:space="preserve">、分压电阻：电阻值1K，电压从零到最大之间调节。</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10</w:t>
            </w:r>
            <w:r>
              <w:rPr>
                <w:rFonts w:hint="eastAsia" w:ascii="仿宋" w:hAnsi="仿宋" w:eastAsia="仿宋" w:cs="仿宋"/>
                <w:i w:val="0"/>
                <w:iCs w:val="0"/>
                <w:color w:val="000000"/>
                <w:sz w:val="20"/>
                <w:szCs w:val="20"/>
                <w:highlight w:val="none"/>
                <w:u w:val="none"/>
                <w:lang w:val="en-US" w:eastAsia="zh-CN" w:bidi="ar"/>
              </w:rPr>
              <w:t xml:space="preserve">、调色调节器：</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6档波段开关，关与开两部分，开可调节</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5种色光。</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11</w:t>
            </w:r>
            <w:r>
              <w:rPr>
                <w:rFonts w:hint="eastAsia" w:ascii="仿宋" w:hAnsi="仿宋" w:eastAsia="仿宋" w:cs="仿宋"/>
                <w:i w:val="0"/>
                <w:iCs w:val="0"/>
                <w:color w:val="000000"/>
                <w:sz w:val="20"/>
                <w:szCs w:val="20"/>
                <w:highlight w:val="none"/>
                <w:u w:val="none"/>
                <w:lang w:val="en-US" w:eastAsia="zh-CN" w:bidi="ar"/>
              </w:rPr>
              <w:t xml:space="preserve">、光强调节器：分三档光强调节。</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12</w:t>
            </w:r>
            <w:r>
              <w:rPr>
                <w:rFonts w:hint="eastAsia" w:ascii="仿宋" w:hAnsi="仿宋" w:eastAsia="仿宋" w:cs="仿宋"/>
                <w:i w:val="0"/>
                <w:iCs w:val="0"/>
                <w:color w:val="000000"/>
                <w:sz w:val="20"/>
                <w:szCs w:val="20"/>
                <w:highlight w:val="none"/>
                <w:u w:val="none"/>
                <w:lang w:val="en-US" w:eastAsia="zh-CN" w:bidi="ar"/>
              </w:rPr>
              <w:t xml:space="preserve">、电子管系统：</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（1）光电管</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（2）色灯：</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5种不同波长的光源，分别为740nm、</w:t>
            </w:r>
            <w:r>
              <w:rPr>
                <w:rFonts w:hint="eastAsia" w:ascii="仿宋" w:hAnsi="仿宋" w:eastAsia="仿宋" w:cs="仿宋"/>
                <w:i w:val="0"/>
                <w:iCs w:val="0"/>
                <w:color w:val="000000"/>
                <w:sz w:val="20"/>
                <w:szCs w:val="20"/>
                <w:highlight w:val="none"/>
                <w:u w:val="none"/>
                <w:lang w:eastAsia="zh-CN" w:bidi="ar"/>
              </w:rPr>
              <w:t xml:space="preserve">5</w:t>
            </w:r>
            <w:r>
              <w:rPr>
                <w:rFonts w:hint="eastAsia" w:ascii="仿宋" w:hAnsi="仿宋" w:eastAsia="仿宋" w:cs="仿宋"/>
                <w:i w:val="0"/>
                <w:iCs w:val="0"/>
                <w:color w:val="000000"/>
                <w:sz w:val="20"/>
                <w:szCs w:val="20"/>
                <w:highlight w:val="none"/>
                <w:u w:val="none"/>
                <w:lang w:val="en-US" w:eastAsia="zh-CN" w:bidi="ar"/>
              </w:rPr>
              <w:t xml:space="preserve">90nm、520nm、470nm</w:t>
            </w:r>
            <w:r>
              <w:rPr>
                <w:rFonts w:hint="eastAsia" w:ascii="仿宋" w:hAnsi="仿宋" w:eastAsia="仿宋" w:cs="仿宋"/>
                <w:i w:val="0"/>
                <w:iCs w:val="0"/>
                <w:color w:val="000000"/>
                <w:sz w:val="20"/>
                <w:szCs w:val="20"/>
                <w:highlight w:val="none"/>
                <w:u w:val="none"/>
                <w:lang w:eastAsia="zh-CN" w:bidi="ar"/>
              </w:rPr>
              <w:t xml:space="preserve">、400</w:t>
            </w:r>
            <w:r>
              <w:rPr>
                <w:rFonts w:hint="eastAsia" w:ascii="仿宋" w:hAnsi="仿宋" w:eastAsia="仿宋" w:cs="仿宋"/>
                <w:i w:val="0"/>
                <w:iCs w:val="0"/>
                <w:color w:val="000000"/>
                <w:sz w:val="20"/>
                <w:szCs w:val="20"/>
                <w:highlight w:val="none"/>
                <w:u w:val="none"/>
                <w:lang w:val="en-US" w:eastAsia="zh-CN" w:bidi="ar"/>
              </w:rPr>
              <w:t xml:space="preserve">nm。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13</w:t>
            </w:r>
            <w:r>
              <w:rPr>
                <w:rFonts w:hint="eastAsia" w:ascii="仿宋" w:hAnsi="仿宋" w:eastAsia="仿宋" w:cs="仿宋"/>
                <w:i w:val="0"/>
                <w:iCs w:val="0"/>
                <w:color w:val="000000"/>
                <w:sz w:val="20"/>
                <w:szCs w:val="20"/>
                <w:highlight w:val="none"/>
                <w:u w:val="none"/>
                <w:lang w:val="en-US" w:eastAsia="zh-CN" w:bidi="ar"/>
              </w:rPr>
              <w:t xml:space="preserve">、产品具有可用数字化数据采集软件中的蓝牙模块功能进行搜索且可无线链接的识别码</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14</w:t>
            </w:r>
            <w:r>
              <w:rPr>
                <w:rFonts w:hint="eastAsia" w:ascii="仿宋" w:hAnsi="仿宋" w:eastAsia="仿宋" w:cs="仿宋"/>
                <w:i w:val="0"/>
                <w:iCs w:val="0"/>
                <w:color w:val="000000"/>
                <w:sz w:val="20"/>
                <w:szCs w:val="20"/>
                <w:highlight w:val="none"/>
                <w:u w:val="none"/>
                <w:lang w:val="en-US" w:eastAsia="zh-CN" w:bidi="ar"/>
              </w:rPr>
              <w:t xml:space="preserve">、教具支持数字化实验数据采集软件主要功能：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（1）支持Windows、Androd、 macOS、iOS、HarmonyOS、KylinOS和UOS等国产系统;</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（2）数据显示功能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①鼠标拖动图线或滚轮控制图线，使其放大或缩小；也可以局部区域放大；可锁存坐标轴、可设置点、线的多种不同显示颜色，更方便课堂教学演示；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②多实验记录显示：每次实验数据曲线有相应的标识、可以选择显示单次实验数据或曲线、也可以选择同时显示多次实验数据进行对比分析。</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数据分析功能：可以框选区域数据、单点数值显示、多重坐标对比、斜率、统计工具（求导、积分）、拟合分析工具≥8种（线性拟合、二次拟合、乘幂拟合、反比拟合、平方倒数拟合、正弦拟合、自然指数拟合、自然对数拟合）；</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数据存储功能：实时存储实验数据、可随时调取历史运行数据；可以把含实验数据参数的实验模板保存在本地，供下次实验时直接调用；存储在本地的实验模板可以任意拷贝、发送到微信、QQ、钉钉等主流工作平台，可以不打开数字化软件，直接打开存储在本地的任一实验模板就可以进入到实验数据采集分析状态。</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（5）视频功能：具有实验录屏及桌面捕捉录制功能，可保存为视频格式，方便回放实验操作、分析指导实验。</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（6）AI智能辅助：内嵌AI智能助手，自动捕捉实验数据或图线，利用AI平台大数据对实验操作数据进行提出问题、分析纠错及AI指导。</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15</w:t>
            </w:r>
            <w:r>
              <w:rPr>
                <w:rFonts w:hint="eastAsia" w:ascii="仿宋" w:hAnsi="仿宋" w:eastAsia="仿宋" w:cs="仿宋"/>
                <w:i w:val="0"/>
                <w:iCs w:val="0"/>
                <w:color w:val="000000"/>
                <w:sz w:val="20"/>
                <w:szCs w:val="20"/>
                <w:highlight w:val="none"/>
                <w:u w:val="none"/>
                <w:lang w:val="en-US" w:eastAsia="zh-CN" w:bidi="ar"/>
              </w:rPr>
              <w:t xml:space="preserve">、核心功能与参数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观察光电效应现象。不加电压时，740nm红光照射时，无任那级光强，光电流不大于0.1μA。黄光照射时，最小光强时，电流不</w:t>
            </w:r>
            <w:r>
              <w:rPr>
                <w:rFonts w:hint="eastAsia" w:ascii="仿宋" w:hAnsi="仿宋" w:eastAsia="仿宋" w:cs="仿宋"/>
                <w:i w:val="0"/>
                <w:iCs w:val="0"/>
                <w:color w:val="000000"/>
                <w:sz w:val="20"/>
                <w:szCs w:val="20"/>
                <w:highlight w:val="none"/>
                <w:u w:val="none"/>
                <w:lang w:eastAsia="zh-CN" w:bidi="ar"/>
              </w:rPr>
              <w:t xml:space="preserve">大</w:t>
            </w:r>
            <w:r>
              <w:rPr>
                <w:rFonts w:hint="eastAsia" w:ascii="仿宋" w:hAnsi="仿宋" w:eastAsia="仿宋" w:cs="仿宋"/>
                <w:i w:val="0"/>
                <w:iCs w:val="0"/>
                <w:color w:val="000000"/>
                <w:sz w:val="20"/>
                <w:szCs w:val="20"/>
                <w:highlight w:val="none"/>
                <w:u w:val="none"/>
                <w:lang w:val="en-US" w:eastAsia="zh-CN" w:bidi="ar"/>
              </w:rPr>
              <w:t xml:space="preserve">于0.3μA。</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绘制同一色光不同光强的电流与电压曲线。不管用那种色光，曲线有明显区别。</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遏止电压的测量：不同色光照射，反向遏止电压有明显的区别。</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普朗克常数测定：通过测量遏止电压与照射光频率，可测普朗克常数，相对误差不大于20%。</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伏特矩阵电学实验箱（教师端）</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规格尺寸：≥590*410*180mm；</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电学实验箱集成≥130多种电子元件，组合成≥50多种实验模块，可完成高中电学实验与电磁学实验，模块背面带有强磁≥4块，可以在磁性黑板中完成实验，方便教师进行教学演示。</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可搭配传感器：无线电压传感器、无线电流传感器、多量程微电流传感器（传感器需另配）；</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4、实验模块</w:t>
            </w:r>
            <w:r>
              <w:rPr>
                <w:rFonts w:hint="eastAsia" w:ascii="仿宋" w:hAnsi="仿宋" w:eastAsia="仿宋" w:cs="仿宋"/>
                <w:i w:val="0"/>
                <w:iCs w:val="0"/>
                <w:color w:val="000000"/>
                <w:sz w:val="20"/>
                <w:szCs w:val="20"/>
                <w:highlight w:val="none"/>
                <w:u w:val="none"/>
                <w:lang w:eastAsia="zh-CN" w:bidi="ar"/>
              </w:rPr>
              <w:t xml:space="preserve">（单个模块尺寸≥70mm*70mm*30mm）：包含电池电源（规格：1.5V、3V、4.5V，带开关）≥1只、调压直流电源（带数显电压表）≥1个、1.5V电源（专供测电动势与内阻实验专用）≥1个、交直流电源（带电压数显表）≥1个、数显电流表（≥0-3A，精度≤0.001A）≥1个、数显电压表（≥0-33V，精度≤0.0001V）≥1个、数显毫安表（≥0-50mA，精度≤0.001mA）≥1个、指针式电压表（≥0-3V，精度≤0.1V）≥1个、指针式毫安表（≥0-1mA，精度≤0.04mA）≥1个、交流电压表</w:t>
            </w:r>
            <w:r>
              <w:rPr>
                <w:rFonts w:hint="eastAsia" w:ascii="仿宋" w:hAnsi="仿宋" w:eastAsia="仿宋" w:cs="仿宋"/>
                <w:i w:val="0"/>
                <w:iCs w:val="0"/>
                <w:color w:val="000000"/>
                <w:sz w:val="20"/>
                <w:szCs w:val="20"/>
                <w:highlight w:val="none"/>
                <w:u w:val="none"/>
                <w:lang w:eastAsia="zh-CN" w:bidi="ar"/>
              </w:rPr>
              <w:t xml:space="preserve">（≥0-20v，，精度≤0.01V）≥1个、变阻器（20Ω）≥1个、变阻器（100Ω）≥1个、变阻器（1kΩ）≥1个、变阻器（10kΩ）≥1个、电阻箱（×0.1Ω）≥1个、电阻箱（×1Ω）≥1个、电阻箱（×10Ω）、电阻箱（×100Ω）≥1个、电阻箱（×1kΩ）≥1个、焦尔定律I（≥5Ω）≥2个、焦尔定律II（≥10Ω）≥1个、定值电阻I（100、500、1kΩ）≥1个、定值电阻II（5、10、15Ω）≥1个、未知阻值定值电阻（Rx1、Rx2、Rx3）≥1个、发光二极管≥1个、双向发光二极管≥1个、自感实验</w:t>
            </w:r>
            <w:r>
              <w:rPr>
                <w:rFonts w:hint="eastAsia" w:ascii="仿宋" w:hAnsi="仿宋" w:eastAsia="仿宋" w:cs="仿宋"/>
                <w:i w:val="0"/>
                <w:iCs w:val="0"/>
                <w:color w:val="000000"/>
                <w:sz w:val="20"/>
                <w:szCs w:val="20"/>
                <w:highlight w:val="none"/>
                <w:u w:val="none"/>
                <w:lang w:eastAsia="zh-CN" w:bidi="ar"/>
              </w:rPr>
              <w:t xml:space="preserve">专用灯≥1个、二极管≥1个、三极管≥1个、单刀开关≥2个、单刀双掷开关≥1个、双刀双掷开关≥1个、复位开关≥1个、霍尔元件≥1个、电磁继电器≥1个、电容器（内置47、470、4700μF电容各一只）≥1个、插线模块≥1个、电动机≥1个、蜂鸣器≥1个、光敏与热敏电阻≥1个、干簧管≥1个、保险丝（1A、2A）≥1个、与门≥1个、或门≥1个、非门≥1个、变压器≥1个、电感线圈≥1个、线圈≥1个、光电池≥1个、小灯泡底座≥1个、矩阵接线模块I（左右两列、每列3孔）≥2个、矩阵接线模块II（3*3九宫格矩阵）≥2个；</w:t>
            </w:r>
            <w:r>
              <w:rPr>
                <w:rFonts w:hint="eastAsia" w:ascii="仿宋" w:hAnsi="仿宋" w:eastAsia="仿宋" w:cs="仿宋"/>
                <w:i w:val="0"/>
                <w:iCs w:val="0"/>
                <w:color w:val="000000"/>
                <w:sz w:val="20"/>
                <w:szCs w:val="20"/>
                <w:highlight w:val="none"/>
                <w:u w:val="none"/>
                <w:lang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5、模块配件：保险丝I≥1根、保险丝II≥1根、小灯泡I（2.5V）≥1只、小灯泡II（3.8V）≥1只、小灯泡III（6V）≥1只、导线≥10根、铝合金箱≥1个电阻丝I(镍铬）≥1根、电阻丝II(镍铬）≥1根、电阻丝III(镍铬）≥1根、电阻丝IV(康铜）≥1根、电阻丝V（铝）≥1根；</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配合电流电压传感器，可完成下列实验：</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用传感器观察电容器的放电过程；</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电源电动势和内阻的测量；</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利用传感器制作简单的自动控制装置；</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4</w:t>
            </w:r>
            <w:r>
              <w:rPr>
                <w:rFonts w:hint="eastAsia" w:ascii="仿宋" w:hAnsi="仿宋" w:eastAsia="仿宋" w:cs="仿宋"/>
                <w:i w:val="0"/>
                <w:iCs w:val="0"/>
                <w:color w:val="000000"/>
                <w:sz w:val="20"/>
                <w:szCs w:val="20"/>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跟所带电量的关系；</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5</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探究影响电容器放电时间的因素；</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6、观察电源放电与电容放电的区别；</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7、绘制不同导体两端电压与电流图线；</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8、探究影响导体电阻的因素；</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9、描绘小灯泡的伏安特性曲线；</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10、描绘二极管的伏安特性曲线；</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11、测金属导体的电阻率；</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12、探究串联电路的特点；</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13、探究并联电路的特点；</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14、两种分压电路的实验研究；</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15、体验恒流源与恒压源；</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16、用电流半偏法测电流表的内阻；</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17、电流表的改装与校正；</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18、用电压半偏法测电压表的内阻；</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19、电压表的改装与校正；</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20、改装双量程的电压表；</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21、改装双量程的电流表；</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22、伏安法测电阻的误差分析与研究；</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23、欧姆表的改装；</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24、探究影响电流热效应的因素；</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25、电路中的能量转化；</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26、探究电池内外电压的关系；</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27、探究路端电压与外电路电阻的关系；</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28、化学电池电动势与内阻的测定；</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29、风力发电、光伏电池；</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30、探究电源输出功率与外电路电阻的关系；</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31、探究影响感应电流方向的因素；</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32、自感现象；</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33、电容、电感对交变电流的作用；</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34、观察交流电的产生；</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35、探究变压器原、副线圈电压与匝数的关系；</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36、观察LC阻尼振荡曲线；</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37、绘制热敏电阻电阻值与温度的关系曲线；</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38、利用热敏电阻制作控制电路；</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39、光敏电阻的特性；</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40、干簧管的特性；</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41、霍尔效应；</w:t>
            </w:r>
            <w:r>
              <w:rPr>
                <w:rFonts w:hint="eastAsia" w:ascii="仿宋" w:hAnsi="仿宋" w:eastAsia="仿宋" w:cs="仿宋"/>
                <w:i w:val="0"/>
                <w:iCs w:val="0"/>
                <w:color w:val="000000"/>
                <w:sz w:val="20"/>
                <w:szCs w:val="20"/>
                <w:highlight w:val="none"/>
                <w:u w:val="none"/>
                <w:lang w:val="en-US" w:eastAsia="zh-CN" w:bidi="ar"/>
              </w:rPr>
            </w:r>
            <w:r/>
          </w:p>
          <w:p>
            <w:pPr>
              <w:pStyle w:val="739"/>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42、三种逻辑电路。</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lang w:eastAsia="zh-CN" w:bidi="ar"/>
              </w:rPr>
              <w:t xml:space="preserve">5</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数据处理系统</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系统平台核心应用功能：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一、系统环境</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（1）支持台式机、笔记本、智慧黑板、平板等多种终端平台；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（2）支持Windows、Androd、 macOS、iOS、HarmonyOS、KylinOS和UOS等国产系统;</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二、系统结构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（1）实验结构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系统包含通用软件、专用软件，通用软件能够自由设置根据需求灵活设置实验参数，如采集速率，图线参数，变量及公式等。</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专用软件根据教材，不用设置打开软件就能开始实验；</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专用软件多种分类形式。方面查找实验；</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可以按教材划分；按年级（小学、初中、高中）划分；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按学科（物理、化学、生物、科学、地理）划分；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按教学对象（学生分组、教师演示、创新案例）划分；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教师自定义模版创建与管理（按年级、学科、教学对象)划分；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（2）布局结构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系统按多文档布局结构。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可选页面布局（≥16个）；</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每个实验可以创建多个实验页（≥5个）；</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每页可以设置多个模块组合（≥3个）；</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系统可添加模块≥5个，如图形模块、表格模块、数字模块、仪表盘模块、示波器模块、柱状图模块、文本模块、图像模块；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通用软件能能够自由创建自定义实验。每个实验实验页≥5，不局限如下：实验指导页、实验数据表格页，实验图线分析页，实验数字显页、实验综合页（模块≥3个、至少包含有表格模块、数字模块、图形模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三、功能模块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（1）、数据通信</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实现无线、有线传感自动搜索识别传感器、配置传感器，离线数据采集；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（2）、数据采集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支持手动采集/自动周期采集，可以设置采集频率；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支持定时实验，支持阙值开始/停止实验；</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支持多设备相同速率/不同速率实验；</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支持设备离线采集设置；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支持传感器量程切换、校准、调零、正负号。</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（3）、数据量设置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传感器自动变量、可以设置数据变量、数据公式、数据常量；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实验运行，变量公式实现自动计算；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数据量可以设置小数位数、单位、手动变量支持数据保护避免重复输入或误删；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公式支持常规数学函数计算和三角函数计算，至少包含如下常用计算公式：+、-、x、/、幂运行、指数运算、对数运算、正弦、余弦、正切、反正弦、反余弦、反正切等。</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（4）、数据显示功能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显示形式：图形、表格、仪表盘、示波器、数字、文本、图片；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图线可以（拖动或滚轮）任意调整放大缩小；可以区域放大；锁存坐标轴等、设置显示形式：点、线、颜色等；</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图形数据曲线根据实验数据可以自动适应调整显示；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每个图形模块可以设置多区域显示：≥4个区域，同时采集≥4个纵轴变量与横轴变量的实时曲线。</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每个图形模块可以设置多纵轴显示：≥4个纵轴变量，同时采集≥4个纵轴变量与横轴变量的实时曲线。</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多实验记录显示：图线可以显示多次实验数据，每次实验数据曲线有相应的标识、可以任意显示某次实验数据或曲线、也可以显示多次实验数据进行对比分析。</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（5）、数据分析功能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可以框选区域数据、单点数值显示、多重坐标对比、斜率、统计工具（求导、积分）、拟合分析工具≥8种（线性拟合、二次拟合、乘幂拟合、反比拟合、平方倒数拟合、正弦拟合、自然指数拟合、自然对数拟合）；</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（6）、数据表格功能 </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表格可以选中行列操作、增加列、删除指定列、删除指定行（手动实验）、统计工具（最大、最小、平均、标准、计数）、下载导出表格数据；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（7）、数据存储功能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实验实时存储数据、可随时调取历史运行数据；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实验可以保存实验模板（参数）页可以保存实验（参数及数据）；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存储实验可以任意拷贝、打开分析。也可把多页实验页存储成实验报告文档。</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（8）、视频功能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实验录屏功能和摄像头及桌面捕捉录制并保存视频格式，方便回放实验操作、分析指导实验。</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（9）、AI智能辅助</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内嵌AI智能助手，自动捕捉实验数据或图线利用AI平台大数据对实验操数据进行分析处理、提出问题及指导。</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（10）、智能帮助及系统升级</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实验模版点击帮助可查看实验视频；查看软件操作指南视频；传感器固件及软件版本更新，自动提醒用户更新终生免费升级。</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lang w:eastAsia="zh-CN" w:bidi="ar"/>
              </w:rPr>
              <w:t xml:space="preserve">6</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无线蓝牙适配器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rPr>
              <w:t xml:space="preserve">支持PC或者笔记本蓝牙5.0高速传输。兼容蓝牙4.0、4.1、4.2，传输距离大于等于10米，信号稳定、支持大数据量连续传输、支持Windows、macOS、HarmonyOS、KylinOS和UOS等国产系统。</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lang w:eastAsia="zh-CN" w:bidi="ar"/>
              </w:rPr>
              <w:t xml:space="preserve">7</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充电柜</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30位充电位；柜体采用加厚冷轧钢板，国家一级标准，环保安全，耐高温坚固耐用；配有漏电保护开关，接地线，防短路、过载、过流、过温，静音强力通风散热，柜体两侧大面积散热孔；兼容手机、平板电脑。</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739"/>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739"/>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r>
    </w:tbl>
    <w:p>
      <w:pPr>
        <w:pStyle w:val="739"/>
        <w:ind w:firstLine="482"/>
        <w:jc w:val="left"/>
        <w:rPr>
          <w:rFonts w:hint="eastAsia" w:ascii="仿宋" w:hAnsi="仿宋" w:eastAsia="仿宋" w:cs="仿宋"/>
          <w:b/>
          <w:color w:val="000000"/>
          <w:sz w:val="24"/>
          <w:szCs w:val="24"/>
          <w:highlight w:val="none"/>
          <w:lang w:eastAsia="zh-CN"/>
        </w:rPr>
        <w:outlineLvl w:val="9"/>
      </w:pPr>
      <w:r/>
      <w:bookmarkEnd w:id="36"/>
      <w:r/>
      <w:bookmarkStart w:id="37" w:name="_Toc513799380"/>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lang w:val="en-US" w:eastAsia="zh-CN"/>
        </w:rPr>
        <w:t xml:space="preserve">2、</w:t>
      </w:r>
      <w:r>
        <w:rPr>
          <w:rFonts w:hint="eastAsia" w:ascii="仿宋" w:hAnsi="仿宋" w:eastAsia="仿宋" w:cs="仿宋"/>
          <w:b/>
          <w:color w:val="000000"/>
          <w:sz w:val="24"/>
          <w:szCs w:val="24"/>
          <w:highlight w:val="none"/>
        </w:rPr>
        <w:t xml:space="preserve">教室名称</w:t>
      </w:r>
      <w:r>
        <w:rPr>
          <w:rFonts w:hint="eastAsia" w:ascii="仿宋" w:hAnsi="仿宋" w:eastAsia="仿宋" w:cs="仿宋"/>
          <w:b/>
          <w:color w:val="000000"/>
          <w:sz w:val="24"/>
          <w:szCs w:val="24"/>
          <w:highlight w:val="none"/>
          <w:lang w:eastAsia="zh-CN"/>
        </w:rPr>
        <w:t xml:space="preserve">：化学数字化探究实验仪器</w:t>
      </w:r>
      <w:r>
        <w:rPr>
          <w:rFonts w:hint="eastAsia" w:ascii="仿宋" w:hAnsi="仿宋" w:eastAsia="仿宋" w:cs="仿宋"/>
          <w:b/>
          <w:color w:val="000000"/>
          <w:sz w:val="24"/>
          <w:szCs w:val="24"/>
          <w:highlight w:val="none"/>
          <w:lang w:eastAsia="zh-CN"/>
        </w:rPr>
      </w:r>
      <w:r/>
    </w:p>
    <w:tbl>
      <w:tblPr>
        <w:tblW w:w="13702" w:type="dxa"/>
        <w:tblInd w:w="59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20"/>
        <w:gridCol w:w="1606"/>
        <w:gridCol w:w="10184"/>
        <w:gridCol w:w="656"/>
        <w:gridCol w:w="636"/>
      </w:tblGrid>
      <w:tr>
        <w:trPr>
          <w:trHeight w:val="345"/>
        </w:trPr>
        <w:tc>
          <w:tcPr>
            <w:tcW w:w="620" w:type="dxa"/>
            <w:vAlign w:val="center"/>
            <w:textDirection w:val="lrTb"/>
            <w:noWrap/>
          </w:tcPr>
          <w:p>
            <w:pPr>
              <w:pStyle w:val="739"/>
              <w:jc w:val="left"/>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序号</w:t>
            </w:r>
            <w:r>
              <w:rPr>
                <w:rFonts w:hint="eastAsia" w:ascii="仿宋" w:hAnsi="仿宋" w:eastAsia="仿宋" w:cs="仿宋"/>
                <w:b/>
                <w:bCs/>
                <w:i w:val="0"/>
                <w:iCs w:val="0"/>
                <w:color w:val="000000"/>
                <w:sz w:val="20"/>
                <w:szCs w:val="20"/>
                <w:u w:val="none"/>
              </w:rPr>
            </w:r>
            <w:r/>
          </w:p>
        </w:tc>
        <w:tc>
          <w:tcPr>
            <w:tcW w:w="1606" w:type="dxa"/>
            <w:vAlign w:val="center"/>
            <w:textDirection w:val="lrTb"/>
            <w:noWrap/>
          </w:tcPr>
          <w:p>
            <w:pPr>
              <w:pStyle w:val="739"/>
              <w:jc w:val="left"/>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物料名称</w:t>
            </w:r>
            <w:r>
              <w:rPr>
                <w:rFonts w:hint="eastAsia" w:ascii="仿宋" w:hAnsi="仿宋" w:eastAsia="仿宋" w:cs="仿宋"/>
                <w:b/>
                <w:bCs/>
                <w:i w:val="0"/>
                <w:iCs w:val="0"/>
                <w:color w:val="000000"/>
                <w:sz w:val="20"/>
                <w:szCs w:val="20"/>
                <w:u w:val="none"/>
              </w:rPr>
            </w:r>
            <w:r/>
          </w:p>
        </w:tc>
        <w:tc>
          <w:tcPr>
            <w:tcW w:w="10184" w:type="dxa"/>
            <w:vAlign w:val="center"/>
            <w:textDirection w:val="lrTb"/>
            <w:noWrap w:val="false"/>
          </w:tcPr>
          <w:p>
            <w:pPr>
              <w:pStyle w:val="739"/>
              <w:jc w:val="left"/>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材质或技术参数描述</w:t>
            </w:r>
            <w:r>
              <w:rPr>
                <w:rFonts w:hint="eastAsia" w:ascii="仿宋" w:hAnsi="仿宋" w:eastAsia="仿宋" w:cs="仿宋"/>
                <w:b/>
                <w:bCs/>
                <w:i w:val="0"/>
                <w:iCs w:val="0"/>
                <w:color w:val="000000"/>
                <w:sz w:val="20"/>
                <w:szCs w:val="20"/>
                <w:u w:val="none"/>
              </w:rPr>
            </w:r>
            <w:r/>
          </w:p>
        </w:tc>
        <w:tc>
          <w:tcPr>
            <w:tcW w:w="656" w:type="dxa"/>
            <w:vAlign w:val="center"/>
            <w:textDirection w:val="lrTb"/>
            <w:noWrap/>
          </w:tcPr>
          <w:p>
            <w:pPr>
              <w:pStyle w:val="739"/>
              <w:jc w:val="left"/>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数量</w:t>
            </w:r>
            <w:r>
              <w:rPr>
                <w:rFonts w:hint="eastAsia" w:ascii="仿宋" w:hAnsi="仿宋" w:eastAsia="仿宋" w:cs="仿宋"/>
                <w:b/>
                <w:bCs/>
                <w:i w:val="0"/>
                <w:iCs w:val="0"/>
                <w:color w:val="000000"/>
                <w:sz w:val="20"/>
                <w:szCs w:val="20"/>
                <w:u w:val="none"/>
              </w:rPr>
            </w:r>
            <w:r/>
          </w:p>
        </w:tc>
        <w:tc>
          <w:tcPr>
            <w:tcW w:w="636" w:type="dxa"/>
            <w:vAlign w:val="center"/>
            <w:textDirection w:val="lrTb"/>
            <w:noWrap/>
          </w:tcPr>
          <w:p>
            <w:pPr>
              <w:pStyle w:val="739"/>
              <w:jc w:val="left"/>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单位</w:t>
            </w:r>
            <w:r>
              <w:rPr>
                <w:rFonts w:hint="eastAsia" w:ascii="仿宋" w:hAnsi="仿宋" w:eastAsia="仿宋" w:cs="仿宋"/>
                <w:b/>
                <w:bCs/>
                <w:i w:val="0"/>
                <w:iCs w:val="0"/>
                <w:color w:val="000000"/>
                <w:sz w:val="20"/>
                <w:szCs w:val="20"/>
                <w:u w:val="none"/>
              </w:rPr>
            </w:r>
            <w:r/>
          </w:p>
        </w:tc>
      </w:tr>
      <w:tr>
        <w:trPr>
          <w:trHeight w:val="500"/>
        </w:trPr>
        <w:tc>
          <w:tcPr>
            <w:tcW w:w="620" w:type="dxa"/>
            <w:vAlign w:val="center"/>
            <w:textDirection w:val="lrTb"/>
            <w:noWrap/>
          </w:tcPr>
          <w:p>
            <w:pPr>
              <w:pStyle w:val="739"/>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i w:val="0"/>
                <w:iCs w:val="0"/>
                <w:color w:val="000000"/>
                <w:sz w:val="20"/>
                <w:szCs w:val="20"/>
                <w:u w:val="none"/>
              </w:rPr>
            </w:r>
            <w:r/>
          </w:p>
        </w:tc>
        <w:tc>
          <w:tcPr>
            <w:tcW w:w="1606" w:type="dxa"/>
            <w:vAlign w:val="center"/>
            <w:textDirection w:val="lrTb"/>
            <w:noWrap/>
          </w:tcPr>
          <w:p>
            <w:pPr>
              <w:pStyle w:val="739"/>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数据处理系统</w:t>
            </w:r>
            <w:r>
              <w:rPr>
                <w:rFonts w:hint="eastAsia" w:ascii="仿宋" w:hAnsi="仿宋" w:eastAsia="仿宋" w:cs="仿宋"/>
                <w:i w:val="0"/>
                <w:iCs w:val="0"/>
                <w:color w:val="000000"/>
                <w:sz w:val="20"/>
                <w:szCs w:val="20"/>
                <w:u w:val="none"/>
              </w:rPr>
            </w:r>
            <w:r/>
          </w:p>
        </w:tc>
        <w:tc>
          <w:tcPr>
            <w:tcW w:w="10184" w:type="dxa"/>
            <w:vAlign w:val="top"/>
            <w:textDirection w:val="lrTb"/>
            <w:noWrap w:val="false"/>
          </w:tcPr>
          <w:p>
            <w:pPr>
              <w:pStyle w:val="739"/>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系统平台核心应用功能：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一、系统环境</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（1）支持台式机、笔记本、智慧黑板、平板等多种终端平台；</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（2）支持Windows、Androd、 macOS、iOS、HarmonyOS、KylinOS和UOS等国产系统;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二、系统结构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（1）实验结构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系统包含通用软件、专用软件，通用软件能够自由设置根据需求灵活设置实验参数，如采集速率，图线参数，变量及公式等。</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专用软件根据教材，不用设置打开软件就能开始实验；</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专用软件多种分类形式。方面查找实验；</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可以按教材划分；按年级（小学、初中、高中）划分；</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按学科（物理、化学、生物、科学、地理）划分；</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按教学对象（学生分组、教师演示、创新案例）划分；</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教师自定义模版创建与管理（按年级、学科、教学对象)划分；</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（2）布局结构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系统按多文档布局结构。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可选页面布局（≥16个）；</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每个实验可以创建多个实验页（≥5个）；</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每页可以设置多个模块组合（≥3个）；</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系统可添加模块≥5个，如图形模块、表格模块、数字模块、仪表盘模块、示波器模块、柱状图模块、文本模块、图像模块；</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通用软件能能够自由创建自定义实验。每个实验实验页≥5，不局限如下：实验指导页、实验数据表格页，实验图线分析页，实验数字显页、实验综合页（模块≥3个、至少包含有表格模块、数字模块、图形模块）。</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三、功能模块</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（1）、数据通信</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实现无线、有线传感自动搜索识别传感器、配置传感器，离线数据采集；</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（2）、数据采集</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支持手动采集/自动周期采集，可以设置采集频率；</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支持定时实验，支持阙值开始/停止实验；</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支持多设备相同速率/不同速率实验；</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支持设备离线采集设置；</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支持传感器量程切换、校准、调零、正负号。</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（3）、数据量设置</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传感器自动变量、可以设置数据变量、数据公式、数据常量；</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实验运行，变量公式实现自动计算；</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数据量可以设置小数位数、单位、手动变量支持数据保护避免重复输入或误删；</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公式支持常规数学函数计算和三角函数计算，至少包含如下常用计算公式：+、-、x、/、幂运行、指数运算、对数运算、正弦、余弦、正切、反正弦、反余弦、反正切等。</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（4）、数据显示功能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显示形式：图形、表格、仪表盘、示波器、数字、文本、图片；</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图线可以（拖动或滚轮）任意调整放大缩小；可以区域放大；锁存坐标轴等、设置显示形式：点、线、颜色等；</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图形数据曲线根据实验数据可以自动适应调整显示；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每个图形模块可以设置多区域显示：≥4个区域，同时采集≥4个纵轴变量与横轴变量的实时曲线。</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每个图形模块可以设置多纵轴显示：≥4个纵轴变量，同时采集≥4个纵轴变量与横轴变量的实时曲线。</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多实验记录显示：图线可以显示多次实验数据，每次实验数据曲线有相应的标识、可以任意显示某次实验数据或曲线、也可以显示多次实验数据进行对比分析。</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（5）、数据分析功能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可以框选区域数据、单点数值显示、多重坐标对比、斜率、统计工具（求导、积分）、拟合分析工具≥8种（线性拟合、二次拟合、乘幂拟合、反比拟合、平方倒数拟合、正弦拟合、自然指数拟合、自然对数拟合）；</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（6）、数据表格功能 </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表格可以选中行列操作、增加列、删除指定列、删除指定行（手动实验）、统计工具（最大、最小、平均、标准、计数）、下载导出表格数据；</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（7）、数据存储功能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实验实时存储数据、可随时调取历史运行数据；</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实验可以保存实验模板（参数）页可以保存实验（参数及数据）；</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存储实验可以任意拷贝、打开分析。也可把多页实验页存储成实验报告文档。</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（8）、视频功能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实验录屏功能和摄像头及桌面捕捉录制并保存视频格式，方便回放实验操作、分析指导实验。</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（9）、AI智能辅助</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内嵌AI智能助手，自动捕捉实验数据或图线利用AI平台大数据对实验操数据进行分析处理、提出问题及指导。</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（10）、智能帮助及系统升级</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实验模版点击帮助可查看实验视频；查看软件操作指南视频；传感器固件及软件版本更新，自动提醒用户更新终生免费升级。</w:t>
            </w:r>
            <w:r>
              <w:rPr>
                <w:rFonts w:hint="eastAsia" w:ascii="仿宋" w:hAnsi="仿宋" w:eastAsia="仿宋" w:cs="仿宋"/>
                <w:i w:val="0"/>
                <w:iCs w:val="0"/>
                <w:color w:val="000000"/>
                <w:sz w:val="20"/>
                <w:szCs w:val="20"/>
                <w:u w:val="none"/>
              </w:rPr>
            </w:r>
            <w:r/>
          </w:p>
        </w:tc>
        <w:tc>
          <w:tcPr>
            <w:tcW w:w="656" w:type="dxa"/>
            <w:vAlign w:val="center"/>
            <w:textDirection w:val="lrTb"/>
            <w:noWrap/>
          </w:tcPr>
          <w:p>
            <w:pPr>
              <w:pStyle w:val="739"/>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i w:val="0"/>
                <w:iCs w:val="0"/>
                <w:color w:val="000000"/>
                <w:sz w:val="20"/>
                <w:szCs w:val="20"/>
                <w:u w:val="none"/>
              </w:rPr>
            </w:r>
            <w:r/>
          </w:p>
        </w:tc>
        <w:tc>
          <w:tcPr>
            <w:tcW w:w="636" w:type="dxa"/>
            <w:vAlign w:val="center"/>
            <w:textDirection w:val="lrTb"/>
            <w:noWrap/>
          </w:tcPr>
          <w:p>
            <w:pPr>
              <w:pStyle w:val="739"/>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i w:val="0"/>
                <w:iCs w:val="0"/>
                <w:color w:val="000000"/>
                <w:sz w:val="20"/>
                <w:szCs w:val="20"/>
                <w:u w:val="none"/>
              </w:rPr>
            </w:r>
            <w:r/>
          </w:p>
        </w:tc>
      </w:tr>
      <w:tr>
        <w:trPr>
          <w:trHeight w:val="500"/>
        </w:trPr>
        <w:tc>
          <w:tcPr>
            <w:tcW w:w="620" w:type="dxa"/>
            <w:vAlign w:val="center"/>
            <w:textDirection w:val="lrTb"/>
            <w:noWrap/>
          </w:tcPr>
          <w:p>
            <w:pPr>
              <w:pStyle w:val="739"/>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i w:val="0"/>
                <w:iCs w:val="0"/>
                <w:color w:val="000000"/>
                <w:sz w:val="20"/>
                <w:szCs w:val="20"/>
                <w:u w:val="none"/>
              </w:rPr>
            </w:r>
            <w:r/>
          </w:p>
        </w:tc>
        <w:tc>
          <w:tcPr>
            <w:tcW w:w="1606" w:type="dxa"/>
            <w:vAlign w:val="center"/>
            <w:textDirection w:val="lrTb"/>
            <w:noWrap/>
          </w:tcPr>
          <w:p>
            <w:pPr>
              <w:pStyle w:val="739"/>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无线蓝牙适配器</w:t>
            </w:r>
            <w:r>
              <w:rPr>
                <w:rFonts w:hint="eastAsia" w:ascii="仿宋" w:hAnsi="仿宋" w:eastAsia="仿宋" w:cs="仿宋"/>
                <w:i w:val="0"/>
                <w:iCs w:val="0"/>
                <w:color w:val="000000"/>
                <w:sz w:val="20"/>
                <w:szCs w:val="20"/>
                <w:u w:val="none"/>
              </w:rPr>
            </w:r>
            <w:r/>
          </w:p>
        </w:tc>
        <w:tc>
          <w:tcPr>
            <w:tcW w:w="10184" w:type="dxa"/>
            <w:vAlign w:val="top"/>
            <w:textDirection w:val="lrTb"/>
            <w:noWrap w:val="false"/>
          </w:tcPr>
          <w:p>
            <w:pPr>
              <w:pStyle w:val="739"/>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rPr>
              <w:t xml:space="preserve">支持PC或者笔记本蓝牙5.0高速传输。兼容蓝牙4.0、4.1、4.2，传输距离大于等于10米，信号稳定、支持大数据量连续传输、支持Windows、macOS、HarmonyOS、KylinOS和UOS等国产系统。</w:t>
            </w:r>
            <w:r>
              <w:rPr>
                <w:rFonts w:hint="eastAsia" w:ascii="仿宋" w:hAnsi="仿宋" w:eastAsia="仿宋" w:cs="仿宋"/>
                <w:i w:val="0"/>
                <w:iCs w:val="0"/>
                <w:color w:val="000000"/>
                <w:sz w:val="20"/>
                <w:szCs w:val="20"/>
                <w:u w:val="none"/>
              </w:rPr>
            </w:r>
            <w:r/>
          </w:p>
        </w:tc>
        <w:tc>
          <w:tcPr>
            <w:tcW w:w="656" w:type="dxa"/>
            <w:vAlign w:val="center"/>
            <w:textDirection w:val="lrTb"/>
            <w:noWrap/>
          </w:tcPr>
          <w:p>
            <w:pPr>
              <w:pStyle w:val="739"/>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i w:val="0"/>
                <w:iCs w:val="0"/>
                <w:color w:val="000000"/>
                <w:sz w:val="20"/>
                <w:szCs w:val="20"/>
                <w:u w:val="none"/>
              </w:rPr>
            </w:r>
            <w:r/>
          </w:p>
        </w:tc>
        <w:tc>
          <w:tcPr>
            <w:tcW w:w="636" w:type="dxa"/>
            <w:vAlign w:val="center"/>
            <w:textDirection w:val="lrTb"/>
            <w:noWrap/>
          </w:tcPr>
          <w:p>
            <w:pPr>
              <w:pStyle w:val="739"/>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i w:val="0"/>
                <w:iCs w:val="0"/>
                <w:color w:val="000000"/>
                <w:sz w:val="20"/>
                <w:szCs w:val="20"/>
                <w:u w:val="none"/>
              </w:rPr>
            </w:r>
            <w:r/>
          </w:p>
        </w:tc>
      </w:tr>
      <w:tr>
        <w:trPr>
          <w:trHeight w:val="500"/>
        </w:trPr>
        <w:tc>
          <w:tcPr>
            <w:tcW w:w="620" w:type="dxa"/>
            <w:vAlign w:val="center"/>
            <w:textDirection w:val="lrTb"/>
            <w:noWrap/>
          </w:tcPr>
          <w:p>
            <w:pPr>
              <w:pStyle w:val="739"/>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rPr>
                <w:rFonts w:hint="eastAsia" w:ascii="仿宋" w:hAnsi="仿宋" w:eastAsia="仿宋" w:cs="仿宋"/>
                <w:i w:val="0"/>
                <w:iCs w:val="0"/>
                <w:color w:val="000000"/>
                <w:sz w:val="20"/>
                <w:szCs w:val="20"/>
                <w:u w:val="none"/>
              </w:rPr>
            </w:r>
            <w:r/>
          </w:p>
        </w:tc>
        <w:tc>
          <w:tcPr>
            <w:tcW w:w="1606" w:type="dxa"/>
            <w:vAlign w:val="center"/>
            <w:textDirection w:val="lrTb"/>
            <w:noWrap/>
          </w:tcPr>
          <w:p>
            <w:pPr>
              <w:pStyle w:val="739"/>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无线彩屏二氧化碳传感器</w:t>
            </w:r>
            <w:r>
              <w:rPr>
                <w:rFonts w:hint="eastAsia" w:ascii="仿宋" w:hAnsi="仿宋" w:eastAsia="仿宋" w:cs="仿宋"/>
                <w:i w:val="0"/>
                <w:iCs w:val="0"/>
                <w:color w:val="000000"/>
                <w:sz w:val="20"/>
                <w:szCs w:val="20"/>
                <w:u w:val="none"/>
              </w:rPr>
            </w:r>
            <w:r/>
          </w:p>
        </w:tc>
        <w:tc>
          <w:tcPr>
            <w:tcW w:w="10184" w:type="dxa"/>
            <w:vAlign w:val="top"/>
            <w:textDirection w:val="lrTb"/>
            <w:noWrap w:val="false"/>
          </w:tcPr>
          <w:p>
            <w:pPr>
              <w:pStyle w:val="739"/>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一、性能指标</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测量范围：≥0ppm～100000ppm；分辨率 ：≤1ppm。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二、外观结构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1、主体材料：原生工程塑料；</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外壳结构：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内嵌二氧化碳探头，探头长度≥70mm，方便插入被测容器内采集实验数据。</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三、内置器件</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1、彩屏：≥2.0英寸；</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3、电池：≥800mAh可充电电池；</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4、存储：内置数据存储芯片，容量≥128Mbit</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5、内置无线充电</w:t>
            </w:r>
            <w:r>
              <w:rPr>
                <w:rFonts w:hint="eastAsia" w:ascii="仿宋" w:hAnsi="仿宋" w:eastAsia="仿宋" w:cs="仿宋"/>
                <w:i w:val="0"/>
                <w:iCs w:val="0"/>
                <w:color w:val="000000"/>
                <w:sz w:val="20"/>
                <w:szCs w:val="20"/>
                <w:u w:val="none"/>
                <w:lang w:eastAsia="zh-CN" w:bidi="ar"/>
              </w:rPr>
              <w:t xml:space="preserve">模块，支持无线快充</w:t>
            </w:r>
            <w:r>
              <w:rPr>
                <w:rFonts w:hint="eastAsia" w:ascii="仿宋" w:hAnsi="仿宋" w:eastAsia="仿宋" w:cs="仿宋"/>
                <w:i w:val="0"/>
                <w:iCs w:val="0"/>
                <w:color w:val="000000"/>
                <w:sz w:val="20"/>
                <w:szCs w:val="20"/>
                <w:u w:val="none"/>
                <w:lang w:val="en-US" w:eastAsia="zh-CN" w:bidi="ar"/>
              </w:rPr>
              <w:t xml:space="preserve">；</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四、功能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w:t>
            </w:r>
            <w:r>
              <w:rPr>
                <w:rFonts w:hint="eastAsia" w:ascii="仿宋" w:hAnsi="仿宋" w:eastAsia="仿宋" w:cs="仿宋"/>
                <w:i w:val="0"/>
                <w:iCs w:val="0"/>
                <w:color w:val="000000"/>
                <w:sz w:val="20"/>
                <w:szCs w:val="20"/>
                <w:u w:val="none"/>
                <w:lang w:val="en-US" w:eastAsia="zh-CN" w:bidi="ar"/>
              </w:rPr>
              <w:t xml:space="preserve">，能够使电脑、平板、智慧黑板等数据采集终端进行选择性连接；</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屏幕底部为显示“设置”、“HOLD”功能快捷键分别与2个硬件功能按键（“菜单”、"上“、“确认”）相对应，能够实现菜单功能选择；量程切换，切换pH或者pH电压值；实验数据锁存保持功能。可以通过内置菜单校准传感器数据；</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6、实验桌上自然摔落地面需确保无损，能正常实验；</w:t>
            </w:r>
            <w:r>
              <w:rPr>
                <w:rFonts w:hint="eastAsia" w:ascii="仿宋" w:hAnsi="仿宋" w:eastAsia="仿宋" w:cs="仿宋"/>
                <w:i w:val="0"/>
                <w:iCs w:val="0"/>
                <w:color w:val="000000"/>
                <w:sz w:val="20"/>
                <w:szCs w:val="20"/>
                <w:u w:val="none"/>
              </w:rPr>
            </w:r>
            <w:r/>
          </w:p>
        </w:tc>
        <w:tc>
          <w:tcPr>
            <w:tcW w:w="656" w:type="dxa"/>
            <w:vAlign w:val="center"/>
            <w:textDirection w:val="lrTb"/>
            <w:noWrap/>
          </w:tcPr>
          <w:p>
            <w:pPr>
              <w:pStyle w:val="739"/>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i w:val="0"/>
                <w:iCs w:val="0"/>
                <w:color w:val="000000"/>
                <w:sz w:val="20"/>
                <w:szCs w:val="20"/>
                <w:u w:val="none"/>
              </w:rPr>
            </w:r>
            <w:r/>
          </w:p>
        </w:tc>
        <w:tc>
          <w:tcPr>
            <w:tcW w:w="636" w:type="dxa"/>
            <w:vAlign w:val="center"/>
            <w:textDirection w:val="lrTb"/>
            <w:noWrap/>
          </w:tcPr>
          <w:p>
            <w:pPr>
              <w:pStyle w:val="739"/>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i w:val="0"/>
                <w:iCs w:val="0"/>
                <w:color w:val="000000"/>
                <w:sz w:val="20"/>
                <w:szCs w:val="20"/>
                <w:u w:val="none"/>
              </w:rPr>
            </w:r>
            <w:r/>
          </w:p>
        </w:tc>
      </w:tr>
      <w:tr>
        <w:trPr>
          <w:trHeight w:val="500"/>
        </w:trPr>
        <w:tc>
          <w:tcPr>
            <w:tcW w:w="620"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rPr>
                <w:rFonts w:hint="eastAsia" w:ascii="仿宋" w:hAnsi="仿宋" w:eastAsia="仿宋" w:cs="仿宋"/>
                <w:i w:val="0"/>
                <w:iCs w:val="0"/>
                <w:color w:val="000000"/>
                <w:sz w:val="20"/>
                <w:szCs w:val="20"/>
                <w:u w:val="none"/>
              </w:rPr>
            </w:r>
            <w:r/>
          </w:p>
        </w:tc>
        <w:tc>
          <w:tcPr>
            <w:tcW w:w="1606"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无线彩屏氧气传感器</w:t>
            </w:r>
            <w:r>
              <w:rPr>
                <w:rFonts w:hint="eastAsia" w:ascii="仿宋" w:hAnsi="仿宋" w:eastAsia="仿宋" w:cs="仿宋"/>
                <w:i w:val="0"/>
                <w:iCs w:val="0"/>
                <w:color w:val="000000"/>
                <w:sz w:val="20"/>
                <w:szCs w:val="20"/>
                <w:u w:val="none"/>
              </w:rPr>
            </w:r>
            <w:r/>
          </w:p>
        </w:tc>
        <w:tc>
          <w:tcPr>
            <w:tcW w:w="10184" w:type="dxa"/>
            <w:vAlign w:val="top"/>
            <w:textDirection w:val="lrTb"/>
            <w:noWrap w:val="false"/>
          </w:tcPr>
          <w:p>
            <w:pPr>
              <w:pStyle w:val="739"/>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一、性能指标</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测量范围：0～100％；分辨率 ：≤0.1%。</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二、外观结构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1、主体材料：原生工程塑料；</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外壳结构：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内嵌3.5mm数据传输接口，通过数据连接线（长度≥500mm）与氧气探头连接，方便更换氧气探头；</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三、内置器件</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1、彩屏：≥2.0英寸；</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3、电池：≥800mAh可充电电池；</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4、存储：内置数据存储芯片，容量≥128Mbit</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5、内置无线充电</w:t>
            </w:r>
            <w:r>
              <w:rPr>
                <w:rFonts w:hint="eastAsia" w:ascii="仿宋" w:hAnsi="仿宋" w:eastAsia="仿宋" w:cs="仿宋"/>
                <w:i w:val="0"/>
                <w:iCs w:val="0"/>
                <w:color w:val="000000"/>
                <w:sz w:val="20"/>
                <w:szCs w:val="20"/>
                <w:u w:val="none"/>
                <w:lang w:eastAsia="zh-CN" w:bidi="ar"/>
              </w:rPr>
              <w:t xml:space="preserve">模块，支持无线快充</w:t>
            </w:r>
            <w:r>
              <w:rPr>
                <w:rFonts w:hint="eastAsia" w:ascii="仿宋" w:hAnsi="仿宋" w:eastAsia="仿宋" w:cs="仿宋"/>
                <w:i w:val="0"/>
                <w:iCs w:val="0"/>
                <w:color w:val="000000"/>
                <w:sz w:val="20"/>
                <w:szCs w:val="20"/>
                <w:u w:val="none"/>
                <w:lang w:val="en-US" w:eastAsia="zh-CN" w:bidi="ar"/>
              </w:rPr>
              <w:t xml:space="preserve">；</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四、功能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轻触开关2秒即开关机，开机后电源指示灯亮；内置无线充电模块可以实现无线快充；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w:t>
            </w:r>
            <w:r>
              <w:rPr>
                <w:rFonts w:hint="eastAsia" w:ascii="仿宋" w:hAnsi="仿宋" w:eastAsia="仿宋" w:cs="仿宋"/>
                <w:i w:val="0"/>
                <w:iCs w:val="0"/>
                <w:color w:val="000000"/>
                <w:sz w:val="20"/>
                <w:szCs w:val="20"/>
                <w:u w:val="none"/>
                <w:lang w:val="en-US" w:eastAsia="zh-CN" w:bidi="ar"/>
              </w:rPr>
              <w:t xml:space="preserve">，能够使电脑、平板、智慧黑板等数据采集终端进行选择性连接；</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屏幕底部为显示“设置”、“校准”、“HOLD”功能快捷键分别与2个硬件功能按键（“菜单”、"下“、“确认”）相对应，能够实现菜单功能选择；校准传感器数据；实验数据锁存保持功能。可以通过内置菜单设置显示小数位数；</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6、实验桌上自然摔落地面需确保无损，能正常实验；</w:t>
            </w:r>
            <w:r>
              <w:rPr>
                <w:rFonts w:hint="eastAsia" w:ascii="仿宋" w:hAnsi="仿宋" w:eastAsia="仿宋" w:cs="仿宋"/>
                <w:i w:val="0"/>
                <w:iCs w:val="0"/>
                <w:color w:val="000000"/>
                <w:sz w:val="20"/>
                <w:szCs w:val="20"/>
                <w:u w:val="none"/>
              </w:rPr>
            </w:r>
            <w:r/>
          </w:p>
        </w:tc>
        <w:tc>
          <w:tcPr>
            <w:tcW w:w="656"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i w:val="0"/>
                <w:iCs w:val="0"/>
                <w:color w:val="000000"/>
                <w:sz w:val="20"/>
                <w:szCs w:val="20"/>
                <w:u w:val="none"/>
              </w:rPr>
            </w:r>
            <w:r/>
          </w:p>
        </w:tc>
        <w:tc>
          <w:tcPr>
            <w:tcW w:w="636"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i w:val="0"/>
                <w:iCs w:val="0"/>
                <w:color w:val="000000"/>
                <w:sz w:val="20"/>
                <w:szCs w:val="20"/>
                <w:u w:val="none"/>
              </w:rPr>
            </w:r>
            <w:r/>
          </w:p>
        </w:tc>
      </w:tr>
      <w:tr>
        <w:trPr>
          <w:trHeight w:val="500"/>
        </w:trPr>
        <w:tc>
          <w:tcPr>
            <w:tcW w:w="620"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rPr>
                <w:rFonts w:hint="eastAsia" w:ascii="仿宋" w:hAnsi="仿宋" w:eastAsia="仿宋" w:cs="仿宋"/>
                <w:i w:val="0"/>
                <w:iCs w:val="0"/>
                <w:color w:val="000000"/>
                <w:sz w:val="20"/>
                <w:szCs w:val="20"/>
                <w:u w:val="none"/>
              </w:rPr>
            </w:r>
            <w:r/>
          </w:p>
        </w:tc>
        <w:tc>
          <w:tcPr>
            <w:tcW w:w="1606"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无线色度传感器</w:t>
            </w:r>
            <w:r>
              <w:rPr>
                <w:rFonts w:hint="eastAsia" w:ascii="仿宋" w:hAnsi="仿宋" w:eastAsia="仿宋" w:cs="仿宋"/>
                <w:i w:val="0"/>
                <w:iCs w:val="0"/>
                <w:color w:val="000000"/>
                <w:sz w:val="20"/>
                <w:szCs w:val="20"/>
                <w:u w:val="none"/>
              </w:rPr>
            </w:r>
            <w:r/>
          </w:p>
        </w:tc>
        <w:tc>
          <w:tcPr>
            <w:tcW w:w="10184" w:type="dxa"/>
            <w:vAlign w:val="top"/>
            <w:textDirection w:val="lrTb"/>
            <w:noWrap w:val="false"/>
          </w:tcPr>
          <w:p>
            <w:pPr>
              <w:pStyle w:val="739"/>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一、性能指标</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1、测量范围：透光率（6通道）：0～100% ，分辨率≤0.02%；</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2、测量范围：吸光度（6通道）≤0～3；</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通道数：≥6通道 ：450 nm (紫色 )，500nm (蓝色 )，550 nm（绿色），570nm (黄色 )，600 nm (橙色 )，650 nm ( 红色)。</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二、外观结构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1、主体材料：原生工程塑料。</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外壳结构：上下组合结构；上下为一体成型，顶部内嵌Type-C数据传输及充电通用接口；正面中心配有标准比色皿孔，翻盖后可放入标准比色皿，合盖后可实现无光源污染实验；正面两侧有充电状态指示灯、蓝牙指示灯；正面下方标有产品唯一识别蓝牙码；一体成型白色底壳印有产品名称型号等信息。</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三、内置器件</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1、蓝牙模块：低功耗蓝牙，兼容蓝牙4.0、蓝牙5.0，数据传输空中速率≥2Mbps；</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2、电池：≥1200mAh可充电电池。</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四、功能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1、轻触开关2秒即开关机，开机后蓝牙指示灯闪烁；智能节能管理：充电时红灯亮，充满时自动停止充电且绿灯亮，实现节能；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2、能够智能低功耗待机，能够实现待机休眠、智能关机；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无线实验、usb线连实验两种实验模式。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4、实验桌上自然摔落地面需确保无损，能正常实验；</w:t>
            </w:r>
            <w:r>
              <w:rPr>
                <w:rFonts w:hint="eastAsia" w:ascii="仿宋" w:hAnsi="仿宋" w:eastAsia="仿宋" w:cs="仿宋"/>
                <w:i w:val="0"/>
                <w:iCs w:val="0"/>
                <w:color w:val="000000"/>
                <w:sz w:val="20"/>
                <w:szCs w:val="20"/>
                <w:u w:val="none"/>
              </w:rPr>
            </w:r>
            <w:r/>
          </w:p>
        </w:tc>
        <w:tc>
          <w:tcPr>
            <w:tcW w:w="656"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i w:val="0"/>
                <w:iCs w:val="0"/>
                <w:color w:val="000000"/>
                <w:sz w:val="20"/>
                <w:szCs w:val="20"/>
                <w:u w:val="none"/>
              </w:rPr>
            </w:r>
            <w:r/>
          </w:p>
        </w:tc>
        <w:tc>
          <w:tcPr>
            <w:tcW w:w="636"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i w:val="0"/>
                <w:iCs w:val="0"/>
                <w:color w:val="000000"/>
                <w:sz w:val="20"/>
                <w:szCs w:val="20"/>
                <w:u w:val="none"/>
              </w:rPr>
            </w:r>
            <w:r/>
          </w:p>
        </w:tc>
      </w:tr>
      <w:tr>
        <w:trPr>
          <w:trHeight w:val="500"/>
        </w:trPr>
        <w:tc>
          <w:tcPr>
            <w:tcW w:w="620"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rPr>
                <w:rFonts w:hint="eastAsia" w:ascii="仿宋" w:hAnsi="仿宋" w:eastAsia="仿宋" w:cs="仿宋"/>
                <w:i w:val="0"/>
                <w:iCs w:val="0"/>
                <w:color w:val="000000"/>
                <w:sz w:val="20"/>
                <w:szCs w:val="20"/>
                <w:u w:val="none"/>
              </w:rPr>
            </w:r>
            <w:r/>
          </w:p>
        </w:tc>
        <w:tc>
          <w:tcPr>
            <w:tcW w:w="1606"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磁力加热搅拌器</w:t>
            </w:r>
            <w:r>
              <w:rPr>
                <w:rFonts w:hint="eastAsia" w:ascii="仿宋" w:hAnsi="仿宋" w:eastAsia="仿宋" w:cs="仿宋"/>
                <w:i w:val="0"/>
                <w:iCs w:val="0"/>
                <w:color w:val="000000"/>
                <w:sz w:val="20"/>
                <w:szCs w:val="20"/>
                <w:u w:val="none"/>
              </w:rPr>
            </w:r>
            <w:r/>
          </w:p>
        </w:tc>
        <w:tc>
          <w:tcPr>
            <w:tcW w:w="10184" w:type="dxa"/>
            <w:vAlign w:val="top"/>
            <w:textDirection w:val="lrTb"/>
            <w:noWrap w:val="false"/>
          </w:tcPr>
          <w:p>
            <w:pPr>
              <w:pStyle w:val="739"/>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1.使用温度：室温-300摄氏度，显示分辨率：≤0.1℃，温控精度：≤1℃，转速控制分辨率：≤10rpm；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2.转速：200-1500rpm，加热功率300w，电压100-230V；</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3.盘面尺寸：约140mm，外尺寸：约250*150*95mm。</w:t>
            </w:r>
            <w:r>
              <w:rPr>
                <w:rFonts w:hint="eastAsia" w:ascii="仿宋" w:hAnsi="仿宋" w:eastAsia="仿宋" w:cs="仿宋"/>
                <w:i w:val="0"/>
                <w:iCs w:val="0"/>
                <w:color w:val="000000"/>
                <w:sz w:val="20"/>
                <w:szCs w:val="20"/>
                <w:u w:val="none"/>
              </w:rPr>
            </w:r>
            <w:r/>
          </w:p>
        </w:tc>
        <w:tc>
          <w:tcPr>
            <w:tcW w:w="656"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i w:val="0"/>
                <w:iCs w:val="0"/>
                <w:color w:val="000000"/>
                <w:sz w:val="20"/>
                <w:szCs w:val="20"/>
                <w:u w:val="none"/>
              </w:rPr>
            </w:r>
            <w:r/>
          </w:p>
        </w:tc>
        <w:tc>
          <w:tcPr>
            <w:tcW w:w="636"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i w:val="0"/>
                <w:iCs w:val="0"/>
                <w:color w:val="000000"/>
                <w:sz w:val="20"/>
                <w:szCs w:val="20"/>
                <w:u w:val="none"/>
              </w:rPr>
            </w:r>
            <w:r/>
          </w:p>
        </w:tc>
      </w:tr>
      <w:tr>
        <w:trPr>
          <w:trHeight w:val="500"/>
        </w:trPr>
        <w:tc>
          <w:tcPr>
            <w:tcW w:w="620"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rPr>
                <w:rFonts w:hint="eastAsia" w:ascii="仿宋" w:hAnsi="仿宋" w:eastAsia="仿宋" w:cs="仿宋"/>
                <w:i w:val="0"/>
                <w:iCs w:val="0"/>
                <w:color w:val="000000"/>
                <w:sz w:val="20"/>
                <w:szCs w:val="20"/>
                <w:u w:val="none"/>
              </w:rPr>
            </w:r>
            <w:r/>
          </w:p>
        </w:tc>
        <w:tc>
          <w:tcPr>
            <w:tcW w:w="1606"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无线彩屏乙醇传感器</w:t>
            </w:r>
            <w:r>
              <w:rPr>
                <w:rFonts w:hint="eastAsia" w:ascii="仿宋" w:hAnsi="仿宋" w:eastAsia="仿宋" w:cs="仿宋"/>
                <w:i w:val="0"/>
                <w:iCs w:val="0"/>
                <w:color w:val="000000"/>
                <w:sz w:val="20"/>
                <w:szCs w:val="20"/>
                <w:u w:val="none"/>
              </w:rPr>
            </w:r>
            <w:r/>
          </w:p>
        </w:tc>
        <w:tc>
          <w:tcPr>
            <w:tcW w:w="10184" w:type="dxa"/>
            <w:vAlign w:val="top"/>
            <w:textDirection w:val="lrTb"/>
            <w:noWrap w:val="false"/>
          </w:tcPr>
          <w:p>
            <w:pPr>
              <w:pStyle w:val="739"/>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一、性能指标</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测量范围：≥0～5000ppm（0～9mg/L），分辨率：≤1ppm，精度：≤±2%F.S。</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二、外观结构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1、主体材料：原生工程塑料；</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外壳结构：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内嵌酒精探头，探头长度≥1300mm、方便测量容器内部环境实验数据。</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三、内置器件</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1、彩屏：≥2.0英寸；</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3、电池：≥800mAh可充电电池；</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4、存储：内置数据存储芯片，容量≥128Mbit</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5、内置无线充电</w:t>
            </w:r>
            <w:r>
              <w:rPr>
                <w:rFonts w:hint="eastAsia" w:ascii="仿宋" w:hAnsi="仿宋" w:eastAsia="仿宋" w:cs="仿宋"/>
                <w:i w:val="0"/>
                <w:iCs w:val="0"/>
                <w:color w:val="000000"/>
                <w:sz w:val="20"/>
                <w:szCs w:val="20"/>
                <w:u w:val="none"/>
                <w:lang w:eastAsia="zh-CN" w:bidi="ar"/>
              </w:rPr>
              <w:t xml:space="preserve">模块，支持无线快充</w:t>
            </w:r>
            <w:r>
              <w:rPr>
                <w:rFonts w:hint="eastAsia" w:ascii="仿宋" w:hAnsi="仿宋" w:eastAsia="仿宋" w:cs="仿宋"/>
                <w:i w:val="0"/>
                <w:iCs w:val="0"/>
                <w:color w:val="000000"/>
                <w:sz w:val="20"/>
                <w:szCs w:val="20"/>
                <w:u w:val="none"/>
                <w:lang w:val="en-US" w:eastAsia="zh-CN" w:bidi="ar"/>
              </w:rPr>
              <w:t xml:space="preserve">；</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四、功能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轻触开关2秒即开关机，开机后电源指示灯亮；内置无线充电模块可以实现无线快充；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w:t>
            </w:r>
            <w:r>
              <w:rPr>
                <w:rFonts w:hint="eastAsia" w:ascii="仿宋" w:hAnsi="仿宋" w:eastAsia="仿宋" w:cs="仿宋"/>
                <w:i w:val="0"/>
                <w:iCs w:val="0"/>
                <w:color w:val="000000"/>
                <w:sz w:val="20"/>
                <w:szCs w:val="20"/>
                <w:u w:val="none"/>
                <w:lang w:val="en-US" w:eastAsia="zh-CN" w:bidi="ar"/>
              </w:rPr>
              <w:t xml:space="preserve">，能够使电脑、平板、智慧黑板等数据采集终端进行选择性连接；</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3、屏幕底部为显示“设置”、“调零”、“HOLD”功能快捷键分别与3个硬件功能按键（“菜单”、“下”、“确认”）相对应，能够实现菜单功能选择；实验数据硬件调零；实验数据锁存保持功能。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6、实验桌上自然摔落地面需确保无损，能正常实验；</w:t>
            </w:r>
            <w:r>
              <w:rPr>
                <w:rFonts w:hint="eastAsia" w:ascii="仿宋" w:hAnsi="仿宋" w:eastAsia="仿宋" w:cs="仿宋"/>
                <w:i w:val="0"/>
                <w:iCs w:val="0"/>
                <w:color w:val="000000"/>
                <w:sz w:val="20"/>
                <w:szCs w:val="20"/>
                <w:u w:val="none"/>
              </w:rPr>
            </w:r>
            <w:r/>
          </w:p>
        </w:tc>
        <w:tc>
          <w:tcPr>
            <w:tcW w:w="656"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i w:val="0"/>
                <w:iCs w:val="0"/>
                <w:color w:val="000000"/>
                <w:sz w:val="20"/>
                <w:szCs w:val="20"/>
                <w:u w:val="none"/>
              </w:rPr>
            </w:r>
            <w:r/>
          </w:p>
        </w:tc>
        <w:tc>
          <w:tcPr>
            <w:tcW w:w="636"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i w:val="0"/>
                <w:iCs w:val="0"/>
                <w:color w:val="000000"/>
                <w:sz w:val="20"/>
                <w:szCs w:val="20"/>
                <w:u w:val="none"/>
              </w:rPr>
            </w:r>
            <w:r/>
          </w:p>
        </w:tc>
      </w:tr>
      <w:tr>
        <w:trPr>
          <w:trHeight w:val="500"/>
        </w:trPr>
        <w:tc>
          <w:tcPr>
            <w:tcW w:w="620"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rPr>
                <w:rFonts w:hint="eastAsia" w:ascii="仿宋" w:hAnsi="仿宋" w:eastAsia="仿宋" w:cs="仿宋"/>
                <w:i w:val="0"/>
                <w:iCs w:val="0"/>
                <w:color w:val="000000"/>
                <w:sz w:val="20"/>
                <w:szCs w:val="20"/>
                <w:u w:val="none"/>
              </w:rPr>
            </w:r>
            <w:r/>
          </w:p>
        </w:tc>
        <w:tc>
          <w:tcPr>
            <w:tcW w:w="1606"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无线彩屏滴数传感器</w:t>
            </w:r>
            <w:r>
              <w:rPr>
                <w:rFonts w:hint="eastAsia" w:ascii="仿宋" w:hAnsi="仿宋" w:eastAsia="仿宋" w:cs="仿宋"/>
                <w:i w:val="0"/>
                <w:iCs w:val="0"/>
                <w:color w:val="000000"/>
                <w:sz w:val="20"/>
                <w:szCs w:val="20"/>
                <w:u w:val="none"/>
              </w:rPr>
            </w:r>
            <w:r/>
          </w:p>
        </w:tc>
        <w:tc>
          <w:tcPr>
            <w:tcW w:w="10184" w:type="dxa"/>
            <w:vAlign w:val="top"/>
            <w:textDirection w:val="lrTb"/>
            <w:noWrap w:val="false"/>
          </w:tcPr>
          <w:p>
            <w:pPr>
              <w:pStyle w:val="739"/>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一、性能指标</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计数能力≥20次/秒，液滴直径≥2mm；测量液滴计数，小颗粒物体计数（直径≥2mm）全窗口检测区域≥20mmX15mm，在区域内无需对准某个固定位置，可以任意调整位置。滴定实验装置由两通阀*2 ，1.6mm鲁尔滴头，60ml储液器*1，固定夹*1。双两通阀能够分别实现速度调整和液体开关功能，方便实验操作。</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二、外观结构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1、主体材料：原生工程塑料。</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外壳结构：上下组合、横屏显示结构；上下为一体成型，侧面内嵌Type-C数据传输及充电通用接口（含硅胶塞防水设计）、开关机按键、开始/停止采集按键；正面顶部配有M6的内嵌螺丝孔，与配套手拧螺丝配合实现与圆杆或铁架台等固定装置固定进行实验；上部为一体成型屏框内嵌1块≥0.91英寸彩色横屏，屏框下部有开机状态显示灯，电源指示灯、充电/充满状态灯、drop灯（检测状态灯）、蓝牙指示灯；一体成型底壳印有产品名称型号等信息。</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三、内置器件</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1、显示屏：≥0.91英寸；</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3、电池：≥1200mAh可充电电池；</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4、内置≥8路红外液滴检测电路。</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四、功能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1、轻触开关2秒即开关机，开机后电源指示灯亮；智能节能管理：充电时红灯亮，充满时自动停止充电且绿灯亮，实现节能；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w:t>
            </w:r>
            <w:r>
              <w:rPr>
                <w:rFonts w:hint="eastAsia" w:ascii="仿宋" w:hAnsi="仿宋" w:eastAsia="仿宋" w:cs="仿宋"/>
                <w:i w:val="0"/>
                <w:iCs w:val="0"/>
                <w:color w:val="000000"/>
                <w:sz w:val="20"/>
                <w:szCs w:val="20"/>
                <w:u w:val="none"/>
                <w:lang w:val="en-US" w:eastAsia="zh-CN" w:bidi="ar"/>
              </w:rPr>
              <w:t xml:space="preserve">，能够使电脑、平板、智慧黑板等数据采集终端进行选择性连接；屏幕右上角显示电池充电及电量存余状态，屏幕中间显示传感器采集到的实时实验数据；</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3、能够智能低功耗待机，能够实现待机休眠、智能关机；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4、能够实现脱机实验 、无线实验、usb线连实验三种实验模式。</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5、实验桌上自然摔落地面需确保无损，能正常实验；</w:t>
            </w:r>
            <w:r>
              <w:rPr>
                <w:rFonts w:hint="eastAsia" w:ascii="仿宋" w:hAnsi="仿宋" w:eastAsia="仿宋" w:cs="仿宋"/>
                <w:i w:val="0"/>
                <w:iCs w:val="0"/>
                <w:color w:val="000000"/>
                <w:sz w:val="20"/>
                <w:szCs w:val="20"/>
                <w:u w:val="none"/>
              </w:rPr>
            </w:r>
            <w:r/>
          </w:p>
        </w:tc>
        <w:tc>
          <w:tcPr>
            <w:tcW w:w="656"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i w:val="0"/>
                <w:iCs w:val="0"/>
                <w:color w:val="000000"/>
                <w:sz w:val="20"/>
                <w:szCs w:val="20"/>
                <w:u w:val="none"/>
              </w:rPr>
            </w:r>
            <w:r/>
          </w:p>
        </w:tc>
        <w:tc>
          <w:tcPr>
            <w:tcW w:w="636"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i w:val="0"/>
                <w:iCs w:val="0"/>
                <w:color w:val="000000"/>
                <w:sz w:val="20"/>
                <w:szCs w:val="20"/>
                <w:u w:val="none"/>
              </w:rPr>
            </w:r>
            <w:r/>
          </w:p>
        </w:tc>
      </w:tr>
      <w:tr>
        <w:trPr>
          <w:trHeight w:val="500"/>
        </w:trPr>
        <w:tc>
          <w:tcPr>
            <w:tcW w:w="620"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rPr>
                <w:rFonts w:hint="eastAsia" w:ascii="仿宋" w:hAnsi="仿宋" w:eastAsia="仿宋" w:cs="仿宋"/>
                <w:i w:val="0"/>
                <w:iCs w:val="0"/>
                <w:color w:val="000000"/>
                <w:sz w:val="20"/>
                <w:szCs w:val="20"/>
                <w:u w:val="none"/>
              </w:rPr>
            </w:r>
            <w:r/>
          </w:p>
        </w:tc>
        <w:tc>
          <w:tcPr>
            <w:tcW w:w="1606"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无线彩屏pH传感器</w:t>
            </w:r>
            <w:r>
              <w:rPr>
                <w:rFonts w:hint="eastAsia" w:ascii="仿宋" w:hAnsi="仿宋" w:eastAsia="仿宋" w:cs="仿宋"/>
                <w:i w:val="0"/>
                <w:iCs w:val="0"/>
                <w:color w:val="000000"/>
                <w:sz w:val="20"/>
                <w:szCs w:val="20"/>
                <w:u w:val="none"/>
              </w:rPr>
            </w:r>
            <w:r/>
          </w:p>
        </w:tc>
        <w:tc>
          <w:tcPr>
            <w:tcW w:w="10184" w:type="dxa"/>
            <w:vAlign w:val="top"/>
            <w:textDirection w:val="lrTb"/>
            <w:noWrap w:val="false"/>
          </w:tcPr>
          <w:p>
            <w:pPr>
              <w:pStyle w:val="739"/>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一、性能指标</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测量范围：pH值：0～14，分辨率 ：≤0.01，精度：≤±2%F.S。</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二、外观结构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1、主体材料：原生工程塑料；</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外壳结构：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内嵌标准BNC接口，方便与市面通用pH电极匹配连接使用。内含pH复合电极≥1只：</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三、内置器件</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1、彩屏：≥2.0英寸；</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3、电池：≥800mAh可充电电池；</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4、存储：内置数据存储芯片，容量≥128Mbit</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5、内置无线充电</w:t>
            </w:r>
            <w:r>
              <w:rPr>
                <w:rFonts w:hint="eastAsia" w:ascii="仿宋" w:hAnsi="仿宋" w:eastAsia="仿宋" w:cs="仿宋"/>
                <w:i w:val="0"/>
                <w:iCs w:val="0"/>
                <w:color w:val="000000"/>
                <w:sz w:val="20"/>
                <w:szCs w:val="20"/>
                <w:u w:val="none"/>
                <w:lang w:eastAsia="zh-CN" w:bidi="ar"/>
              </w:rPr>
              <w:t xml:space="preserve">模块，支持无线快充</w:t>
            </w:r>
            <w:r>
              <w:rPr>
                <w:rFonts w:hint="eastAsia" w:ascii="仿宋" w:hAnsi="仿宋" w:eastAsia="仿宋" w:cs="仿宋"/>
                <w:i w:val="0"/>
                <w:iCs w:val="0"/>
                <w:color w:val="000000"/>
                <w:sz w:val="20"/>
                <w:szCs w:val="20"/>
                <w:u w:val="none"/>
                <w:lang w:val="en-US" w:eastAsia="zh-CN" w:bidi="ar"/>
              </w:rPr>
              <w:t xml:space="preserve">；；</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四、功能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w:t>
            </w:r>
            <w:r>
              <w:rPr>
                <w:rFonts w:hint="eastAsia" w:ascii="仿宋" w:hAnsi="仿宋" w:eastAsia="仿宋" w:cs="仿宋"/>
                <w:i w:val="0"/>
                <w:iCs w:val="0"/>
                <w:color w:val="000000"/>
                <w:sz w:val="20"/>
                <w:szCs w:val="20"/>
                <w:u w:val="none"/>
                <w:lang w:val="en-US" w:eastAsia="zh-CN" w:bidi="ar"/>
              </w:rPr>
              <w:t xml:space="preserve">，能够使电脑、平板、智慧黑板等数据采集终端进行选择性连接；</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屏幕底部为显示“设置”、“量程”、“HOLD”功能快捷键分别与2个硬件功能按键（“菜单”、"上“、“确认”）相对应，能够实现菜单功能选择；量程切换，切换pH或者pH电压值；实验数据锁存保持功能。可以通过内置菜单设置显示小数位数；</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6、实验桌上自然摔落地面需确保无损，能正常实验；</w:t>
            </w:r>
            <w:r>
              <w:rPr>
                <w:rFonts w:hint="eastAsia" w:ascii="仿宋" w:hAnsi="仿宋" w:eastAsia="仿宋" w:cs="仿宋"/>
                <w:i w:val="0"/>
                <w:iCs w:val="0"/>
                <w:color w:val="000000"/>
                <w:sz w:val="20"/>
                <w:szCs w:val="20"/>
                <w:u w:val="none"/>
              </w:rPr>
            </w:r>
            <w:r/>
          </w:p>
        </w:tc>
        <w:tc>
          <w:tcPr>
            <w:tcW w:w="656"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i w:val="0"/>
                <w:iCs w:val="0"/>
                <w:color w:val="000000"/>
                <w:sz w:val="20"/>
                <w:szCs w:val="20"/>
                <w:u w:val="none"/>
              </w:rPr>
            </w:r>
            <w:r/>
          </w:p>
        </w:tc>
        <w:tc>
          <w:tcPr>
            <w:tcW w:w="636" w:type="dxa"/>
            <w:vAlign w:val="center"/>
            <w:textDirection w:val="lrTb"/>
            <w:noWrap/>
          </w:tcPr>
          <w:p>
            <w:pPr>
              <w:pStyle w:val="739"/>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i w:val="0"/>
                <w:iCs w:val="0"/>
                <w:color w:val="000000"/>
                <w:sz w:val="20"/>
                <w:szCs w:val="20"/>
                <w:u w:val="none"/>
              </w:rPr>
            </w:r>
            <w:r/>
          </w:p>
        </w:tc>
      </w:tr>
    </w:tbl>
    <w:p>
      <w:pPr>
        <w:pStyle w:val="739"/>
        <w:ind w:left="0" w:right="0" w:firstLine="0"/>
        <w:jc w:val="both"/>
        <w:keepLines w:val="0"/>
        <w:keepNext w:val="0"/>
        <w:widowControl/>
        <w:rPr>
          <w:rFonts w:hint="eastAsia" w:ascii="仿宋" w:hAnsi="仿宋" w:eastAsia="仿宋" w:cs="仿宋"/>
          <w:b/>
          <w:bCs/>
          <w:i w:val="0"/>
          <w:iCs w:val="0"/>
          <w:color w:val="000000"/>
          <w:sz w:val="20"/>
          <w:szCs w:val="20"/>
          <w:highlight w:val="none"/>
          <w:u w:val="none"/>
          <w:lang w:val="en-US" w:eastAsia="zh-CN" w:bidi="ar"/>
        </w:rPr>
        <w:suppressLineNumbers w:val="0"/>
      </w:pPr>
      <w:r>
        <w:rPr>
          <w:rFonts w:hint="eastAsia" w:ascii="仿宋" w:hAnsi="仿宋" w:eastAsia="仿宋" w:cs="仿宋"/>
          <w:b/>
          <w:bCs/>
          <w:i w:val="0"/>
          <w:iCs w:val="0"/>
          <w:color w:val="000000"/>
          <w:sz w:val="20"/>
          <w:szCs w:val="20"/>
          <w:highlight w:val="none"/>
          <w:u w:val="none"/>
          <w:lang w:val="en-US" w:eastAsia="zh-CN" w:bidi="ar"/>
        </w:rPr>
      </w:r>
      <w:r/>
    </w:p>
    <w:p>
      <w:pPr>
        <w:pStyle w:val="739"/>
        <w:ind w:left="0" w:right="0" w:firstLine="632"/>
        <w:jc w:val="both"/>
        <w:keepLines w:val="0"/>
        <w:keepNext w:val="0"/>
        <w:widowControl/>
        <w:rPr>
          <w:rFonts w:hint="eastAsia" w:ascii="仿宋" w:hAnsi="仿宋" w:eastAsia="仿宋" w:cs="仿宋"/>
          <w:b/>
          <w:bCs/>
          <w:i w:val="0"/>
          <w:iCs w:val="0"/>
          <w:color w:val="000000"/>
          <w:sz w:val="21"/>
          <w:szCs w:val="21"/>
          <w:highlight w:val="none"/>
          <w:u w:val="none"/>
          <w:lang w:val="en-US" w:eastAsia="zh-CN" w:bidi="ar"/>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二、</w:t>
      </w:r>
      <w:r>
        <w:rPr>
          <w:rFonts w:hint="eastAsia" w:ascii="仿宋" w:hAnsi="仿宋" w:eastAsia="仿宋" w:cs="仿宋"/>
          <w:b/>
          <w:bCs/>
          <w:i w:val="0"/>
          <w:iCs w:val="0"/>
          <w:color w:val="000000"/>
          <w:sz w:val="24"/>
          <w:szCs w:val="24"/>
          <w:highlight w:val="none"/>
          <w:u w:val="none"/>
          <w:lang w:val="en-US" w:eastAsia="zh-CN" w:bidi="ar"/>
        </w:rPr>
        <w:t xml:space="preserve">核心产品</w:t>
      </w:r>
      <w:r>
        <w:rPr>
          <w:rFonts w:hint="eastAsia" w:ascii="仿宋" w:hAnsi="仿宋" w:eastAsia="仿宋" w:cs="仿宋"/>
          <w:b/>
          <w:bCs/>
          <w:i w:val="0"/>
          <w:iCs w:val="0"/>
          <w:color w:val="000000"/>
          <w:sz w:val="21"/>
          <w:szCs w:val="21"/>
          <w:highlight w:val="none"/>
          <w:u w:val="none"/>
          <w:lang w:val="en-US" w:eastAsia="zh-CN" w:bidi="ar"/>
        </w:rPr>
        <w:t xml:space="preserve">：高中物理电学实验箱（学生专用）</w:t>
      </w:r>
      <w:r>
        <w:rPr>
          <w:rFonts w:hint="eastAsia" w:ascii="仿宋" w:hAnsi="仿宋" w:eastAsia="仿宋" w:cs="仿宋"/>
          <w:b/>
          <w:bCs/>
          <w:i w:val="0"/>
          <w:iCs w:val="0"/>
          <w:color w:val="000000"/>
          <w:sz w:val="21"/>
          <w:szCs w:val="21"/>
          <w:highlight w:val="none"/>
          <w:u w:val="none"/>
          <w:lang w:val="en-US" w:eastAsia="zh-CN" w:bidi="ar"/>
        </w:rPr>
      </w:r>
      <w:r/>
    </w:p>
    <w:p>
      <w:pPr>
        <w:pStyle w:val="739"/>
        <w:spacing w:line="360" w:lineRule="auto"/>
        <w:rPr>
          <w:rFonts w:hint="eastAsia" w:ascii="仿宋" w:hAnsi="仿宋" w:eastAsia="仿宋" w:cs="仿宋"/>
          <w:b/>
          <w:color w:val="000000"/>
          <w:sz w:val="24"/>
          <w:szCs w:val="20"/>
          <w:highlight w:val="none"/>
          <w:lang w:val="en-US" w:eastAsia="zh-CN"/>
        </w:rPr>
        <w:sectPr>
          <w:footnotePr/>
          <w:endnotePr>
            <w:numFmt w:val="decimal"/>
          </w:endnotePr>
          <w:type w:val="nextPage"/>
          <w:pgSz w:w="16838" w:h="11906" w:orient="landscape"/>
          <w:pgMar w:top="1417" w:right="850" w:bottom="850" w:left="850" w:header="567" w:footer="720" w:gutter="0"/>
          <w:cols w:num="1" w:sep="0" w:space="1701" w:equalWidth="1"/>
          <w:docGrid w:linePitch="360"/>
        </w:sectPr>
        <w:outlineLvl w:val="1"/>
      </w:pPr>
      <w:r>
        <w:rPr>
          <w:rFonts w:hint="eastAsia" w:ascii="仿宋" w:hAnsi="仿宋" w:eastAsia="仿宋" w:cs="仿宋"/>
          <w:b/>
          <w:color w:val="000000"/>
          <w:sz w:val="24"/>
          <w:szCs w:val="20"/>
          <w:highlight w:val="none"/>
          <w:lang w:val="en-US" w:eastAsia="zh-CN"/>
        </w:rPr>
      </w:r>
      <w:r/>
    </w:p>
    <w:p>
      <w:pPr>
        <w:pStyle w:val="739"/>
        <w:spacing w:line="360" w:lineRule="auto"/>
        <w:rPr>
          <w:rFonts w:hint="eastAsia" w:ascii="仿宋" w:hAnsi="仿宋" w:eastAsia="仿宋" w:cs="仿宋"/>
          <w:b/>
          <w:color w:val="000000"/>
          <w:sz w:val="24"/>
          <w:szCs w:val="20"/>
          <w:highlight w:val="none"/>
        </w:rPr>
        <w:outlineLvl w:val="1"/>
      </w:pPr>
      <w:r>
        <w:rPr>
          <w:rFonts w:hint="eastAsia" w:ascii="仿宋" w:hAnsi="仿宋" w:eastAsia="仿宋" w:cs="仿宋"/>
          <w:b/>
          <w:color w:val="000000"/>
          <w:sz w:val="24"/>
          <w:szCs w:val="20"/>
          <w:highlight w:val="none"/>
          <w:lang w:val="en-US" w:eastAsia="zh-CN"/>
        </w:rPr>
        <w:t xml:space="preserve">三</w:t>
      </w:r>
      <w:r>
        <w:rPr>
          <w:rFonts w:hint="eastAsia" w:ascii="仿宋" w:hAnsi="仿宋" w:eastAsia="仿宋" w:cs="仿宋"/>
          <w:b/>
          <w:color w:val="000000"/>
          <w:sz w:val="24"/>
          <w:szCs w:val="20"/>
          <w:highlight w:val="none"/>
        </w:rPr>
        <w:t xml:space="preserve">、商务要求</w:t>
      </w:r>
      <w:bookmarkEnd w:id="37"/>
      <w:r>
        <w:rPr>
          <w:rFonts w:hint="eastAsia" w:ascii="仿宋" w:hAnsi="仿宋" w:eastAsia="仿宋" w:cs="仿宋"/>
          <w:b/>
          <w:color w:val="000000"/>
          <w:sz w:val="24"/>
          <w:szCs w:val="20"/>
          <w:highlight w:val="none"/>
        </w:rPr>
        <w:t xml:space="preserve">：</w:t>
      </w:r>
      <w:r>
        <w:rPr>
          <w:rFonts w:hint="eastAsia" w:ascii="仿宋" w:hAnsi="仿宋" w:eastAsia="仿宋" w:cs="仿宋"/>
          <w:b/>
          <w:color w:val="000000"/>
          <w:sz w:val="24"/>
          <w:szCs w:val="20"/>
          <w:highlight w:val="none"/>
        </w:rPr>
      </w:r>
      <w:r/>
    </w:p>
    <w:tbl>
      <w:tblPr>
        <w:tblW w:w="4999" w:type="pct"/>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715"/>
        <w:gridCol w:w="7387"/>
      </w:tblGrid>
      <w:tr>
        <w:trPr>
          <w:cantSplit/>
          <w:trHeight w:val="737"/>
        </w:trPr>
        <w:tc>
          <w:tcPr>
            <w:tcW w:w="381" w:type="dxa"/>
            <w:vAlign w:val="center"/>
            <w:textDirection w:val="lrTb"/>
            <w:noWrap w:val="false"/>
          </w:tcPr>
          <w:p>
            <w:pPr>
              <w:pStyle w:val="739"/>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序号</w:t>
            </w:r>
            <w:r>
              <w:rPr>
                <w:rFonts w:hint="eastAsia" w:ascii="仿宋" w:hAnsi="仿宋" w:eastAsia="仿宋" w:cs="仿宋"/>
                <w:b/>
                <w:color w:val="000000"/>
                <w:szCs w:val="21"/>
                <w:highlight w:val="none"/>
              </w:rPr>
            </w:r>
            <w:r/>
          </w:p>
        </w:tc>
        <w:tc>
          <w:tcPr>
            <w:tcW w:w="870" w:type="dxa"/>
            <w:vAlign w:val="center"/>
            <w:textDirection w:val="lrTb"/>
            <w:noWrap w:val="false"/>
          </w:tcPr>
          <w:p>
            <w:pPr>
              <w:pStyle w:val="739"/>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商务条款名称</w:t>
            </w:r>
            <w:r>
              <w:rPr>
                <w:rFonts w:hint="eastAsia" w:ascii="仿宋" w:hAnsi="仿宋" w:eastAsia="仿宋" w:cs="仿宋"/>
                <w:b/>
                <w:color w:val="000000"/>
                <w:szCs w:val="21"/>
                <w:highlight w:val="none"/>
              </w:rPr>
            </w:r>
            <w:r/>
          </w:p>
        </w:tc>
        <w:tc>
          <w:tcPr>
            <w:tcW w:w="3747" w:type="dxa"/>
            <w:vAlign w:val="center"/>
            <w:textDirection w:val="lrTb"/>
            <w:noWrap w:val="false"/>
          </w:tcPr>
          <w:p>
            <w:pPr>
              <w:pStyle w:val="739"/>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商务条款的具体要求</w:t>
            </w:r>
            <w:r>
              <w:rPr>
                <w:rFonts w:hint="eastAsia" w:ascii="仿宋" w:hAnsi="仿宋" w:eastAsia="仿宋" w:cs="仿宋"/>
                <w:b/>
                <w:color w:val="000000"/>
                <w:szCs w:val="21"/>
                <w:highlight w:val="none"/>
              </w:rPr>
            </w:r>
            <w:r/>
          </w:p>
        </w:tc>
      </w:tr>
      <w:tr>
        <w:trPr>
          <w:cantSplit/>
          <w:trHeight w:val="737"/>
        </w:trPr>
        <w:tc>
          <w:tcPr>
            <w:tcW w:w="381" w:type="dxa"/>
            <w:vAlign w:val="center"/>
            <w:textDirection w:val="lrTb"/>
            <w:noWrap w:val="false"/>
          </w:tcPr>
          <w:p>
            <w:pPr>
              <w:pStyle w:val="739"/>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870" w:type="dxa"/>
            <w:vAlign w:val="center"/>
            <w:textDirection w:val="lrTb"/>
            <w:noWrap w:val="false"/>
          </w:tcPr>
          <w:p>
            <w:pPr>
              <w:pStyle w:val="739"/>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合同主体与付款单位</w:t>
            </w:r>
            <w:r>
              <w:rPr>
                <w:rFonts w:hint="eastAsia" w:ascii="仿宋" w:hAnsi="仿宋" w:eastAsia="仿宋" w:cs="仿宋"/>
                <w:color w:val="000000"/>
                <w:szCs w:val="21"/>
                <w:highlight w:val="none"/>
              </w:rPr>
            </w:r>
            <w:r/>
          </w:p>
        </w:tc>
        <w:tc>
          <w:tcPr>
            <w:tcW w:w="3747" w:type="dxa"/>
            <w:vAlign w:val="center"/>
            <w:textDirection w:val="lrTb"/>
            <w:noWrap w:val="false"/>
          </w:tcPr>
          <w:p>
            <w:pPr>
              <w:pStyle w:val="739"/>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该项目合同主体与付款单位为：南京师范大学附属中学</w:t>
            </w:r>
            <w:r>
              <w:rPr>
                <w:rFonts w:hint="eastAsia" w:ascii="仿宋" w:hAnsi="仿宋" w:eastAsia="仿宋" w:cs="仿宋"/>
                <w:color w:val="000000"/>
                <w:szCs w:val="21"/>
                <w:highlight w:val="none"/>
              </w:rPr>
            </w:r>
            <w:r/>
          </w:p>
        </w:tc>
      </w:tr>
      <w:tr>
        <w:trPr>
          <w:cantSplit/>
          <w:trHeight w:val="737"/>
        </w:trPr>
        <w:tc>
          <w:tcPr>
            <w:tcW w:w="381" w:type="dxa"/>
            <w:vAlign w:val="center"/>
            <w:textDirection w:val="lrTb"/>
            <w:noWrap w:val="false"/>
          </w:tcPr>
          <w:p>
            <w:pPr>
              <w:pStyle w:val="739"/>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r>
            <w:r/>
          </w:p>
        </w:tc>
        <w:tc>
          <w:tcPr>
            <w:tcW w:w="870" w:type="dxa"/>
            <w:vAlign w:val="center"/>
            <w:textDirection w:val="lrTb"/>
            <w:noWrap w:val="false"/>
          </w:tcPr>
          <w:p>
            <w:pPr>
              <w:pStyle w:val="739"/>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★质保期要求</w:t>
            </w:r>
            <w:r>
              <w:rPr>
                <w:rFonts w:hint="eastAsia" w:ascii="仿宋" w:hAnsi="仿宋" w:eastAsia="仿宋" w:cs="仿宋"/>
                <w:color w:val="000000"/>
                <w:szCs w:val="21"/>
                <w:highlight w:val="none"/>
              </w:rPr>
            </w:r>
            <w:r/>
          </w:p>
        </w:tc>
        <w:tc>
          <w:tcPr>
            <w:tcW w:w="3747" w:type="dxa"/>
            <w:vAlign w:val="center"/>
            <w:textDirection w:val="lrTb"/>
            <w:noWrap w:val="false"/>
          </w:tcPr>
          <w:p>
            <w:pPr>
              <w:pStyle w:val="739"/>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免费质保期不少于</w:t>
            </w: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rPr>
              <w:t xml:space="preserve">年。（自验收报告签字确认日起，开始进入质保期）。</w:t>
            </w:r>
            <w:r>
              <w:rPr>
                <w:rFonts w:hint="eastAsia" w:ascii="仿宋" w:hAnsi="仿宋" w:eastAsia="仿宋" w:cs="仿宋"/>
                <w:color w:val="000000"/>
                <w:szCs w:val="21"/>
                <w:highlight w:val="none"/>
              </w:rPr>
            </w:r>
            <w:r/>
          </w:p>
        </w:tc>
      </w:tr>
      <w:tr>
        <w:trPr>
          <w:cantSplit/>
          <w:trHeight w:val="737"/>
        </w:trPr>
        <w:tc>
          <w:tcPr>
            <w:tcW w:w="381" w:type="dxa"/>
            <w:vAlign w:val="center"/>
            <w:textDirection w:val="lrTb"/>
            <w:noWrap w:val="false"/>
          </w:tcPr>
          <w:p>
            <w:pPr>
              <w:pStyle w:val="739"/>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rPr>
            </w:r>
            <w:r/>
          </w:p>
        </w:tc>
        <w:tc>
          <w:tcPr>
            <w:tcW w:w="870" w:type="dxa"/>
            <w:vAlign w:val="center"/>
            <w:textDirection w:val="lrTb"/>
            <w:noWrap w:val="false"/>
          </w:tcPr>
          <w:p>
            <w:pPr>
              <w:pStyle w:val="739"/>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★交货期要求</w:t>
            </w:r>
            <w:r>
              <w:rPr>
                <w:rFonts w:hint="eastAsia" w:ascii="仿宋" w:hAnsi="仿宋" w:eastAsia="仿宋" w:cs="仿宋"/>
                <w:color w:val="000000"/>
                <w:szCs w:val="21"/>
                <w:highlight w:val="none"/>
              </w:rPr>
            </w:r>
            <w:r/>
          </w:p>
        </w:tc>
        <w:tc>
          <w:tcPr>
            <w:tcW w:w="3747" w:type="dxa"/>
            <w:vAlign w:val="center"/>
            <w:textDirection w:val="lrTb"/>
            <w:noWrap w:val="false"/>
          </w:tcPr>
          <w:p>
            <w:pPr>
              <w:pStyle w:val="739"/>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在签订合同后30个日历天内完成交货、安装、调试及验收合格。</w:t>
            </w:r>
            <w:r>
              <w:rPr>
                <w:rFonts w:hint="eastAsia" w:ascii="仿宋" w:hAnsi="仿宋" w:eastAsia="仿宋" w:cs="仿宋"/>
                <w:color w:val="000000"/>
                <w:szCs w:val="21"/>
                <w:highlight w:val="none"/>
              </w:rPr>
            </w:r>
            <w:r/>
          </w:p>
        </w:tc>
      </w:tr>
      <w:tr>
        <w:trPr>
          <w:cantSplit/>
          <w:trHeight w:val="90"/>
        </w:trPr>
        <w:tc>
          <w:tcPr>
            <w:tcW w:w="381" w:type="dxa"/>
            <w:vAlign w:val="center"/>
            <w:textDirection w:val="lrTb"/>
            <w:noWrap w:val="false"/>
          </w:tcPr>
          <w:p>
            <w:pPr>
              <w:pStyle w:val="739"/>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rPr>
            </w:r>
            <w:r/>
          </w:p>
        </w:tc>
        <w:tc>
          <w:tcPr>
            <w:tcW w:w="870" w:type="dxa"/>
            <w:vAlign w:val="center"/>
            <w:textDirection w:val="lrTb"/>
            <w:noWrap w:val="false"/>
          </w:tcPr>
          <w:p>
            <w:pPr>
              <w:pStyle w:val="739"/>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交货地点</w:t>
            </w:r>
            <w:r>
              <w:rPr>
                <w:rFonts w:hint="eastAsia" w:ascii="仿宋" w:hAnsi="仿宋" w:eastAsia="仿宋" w:cs="仿宋"/>
                <w:color w:val="000000"/>
                <w:szCs w:val="21"/>
                <w:highlight w:val="none"/>
              </w:rPr>
            </w:r>
            <w:r/>
          </w:p>
        </w:tc>
        <w:tc>
          <w:tcPr>
            <w:tcW w:w="3747" w:type="dxa"/>
            <w:vAlign w:val="center"/>
            <w:textDirection w:val="lrTb"/>
            <w:noWrap w:val="false"/>
          </w:tcPr>
          <w:p>
            <w:pPr>
              <w:pStyle w:val="739"/>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ascii="仿宋" w:hAnsi="仿宋" w:eastAsia="仿宋" w:cs="仿宋"/>
                <w:color w:val="000000"/>
                <w:szCs w:val="21"/>
                <w:highlight w:val="none"/>
              </w:rPr>
            </w:r>
            <w:r/>
          </w:p>
        </w:tc>
      </w:tr>
      <w:tr>
        <w:trPr>
          <w:cantSplit/>
          <w:trHeight w:val="961"/>
        </w:trPr>
        <w:tc>
          <w:tcPr>
            <w:tcW w:w="381" w:type="dxa"/>
            <w:vAlign w:val="center"/>
            <w:textDirection w:val="lrTb"/>
            <w:noWrap w:val="false"/>
          </w:tcPr>
          <w:p>
            <w:pPr>
              <w:pStyle w:val="739"/>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w:t>
            </w:r>
            <w:r>
              <w:rPr>
                <w:rFonts w:hint="eastAsia" w:ascii="仿宋" w:hAnsi="仿宋" w:eastAsia="仿宋" w:cs="仿宋"/>
                <w:color w:val="000000"/>
                <w:szCs w:val="21"/>
                <w:highlight w:val="none"/>
              </w:rPr>
            </w:r>
            <w:r/>
          </w:p>
        </w:tc>
        <w:tc>
          <w:tcPr>
            <w:tcW w:w="870" w:type="dxa"/>
            <w:vAlign w:val="center"/>
            <w:textDirection w:val="lrTb"/>
            <w:noWrap w:val="false"/>
          </w:tcPr>
          <w:p>
            <w:pPr>
              <w:pStyle w:val="739"/>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售后服务</w:t>
            </w:r>
            <w:r>
              <w:rPr>
                <w:rFonts w:hint="eastAsia" w:ascii="仿宋" w:hAnsi="仿宋" w:eastAsia="仿宋" w:cs="仿宋"/>
                <w:color w:val="000000"/>
                <w:szCs w:val="21"/>
                <w:highlight w:val="none"/>
              </w:rPr>
            </w:r>
            <w:r/>
          </w:p>
        </w:tc>
        <w:tc>
          <w:tcPr>
            <w:tcW w:w="3747" w:type="dxa"/>
            <w:vAlign w:val="center"/>
            <w:textDirection w:val="lrTb"/>
            <w:noWrap w:val="false"/>
          </w:tcPr>
          <w:p>
            <w:pPr>
              <w:pStyle w:val="739"/>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供应商接到保修请求，维修应在2小时内响应，4小时内维修人员到达现场，必要时应向采购人提供应急备用</w:t>
            </w:r>
            <w:r>
              <w:rPr>
                <w:rFonts w:hint="eastAsia" w:ascii="仿宋" w:hAnsi="仿宋" w:eastAsia="仿宋" w:cs="仿宋"/>
                <w:color w:val="000000"/>
                <w:szCs w:val="21"/>
                <w:highlight w:val="none"/>
                <w:lang w:val="en-US" w:eastAsia="zh-CN"/>
              </w:rPr>
              <w:t xml:space="preserve">产品</w:t>
            </w:r>
            <w:r>
              <w:rPr>
                <w:rFonts w:hint="eastAsia" w:ascii="仿宋" w:hAnsi="仿宋" w:eastAsia="仿宋" w:cs="仿宋"/>
                <w:color w:val="000000"/>
                <w:szCs w:val="21"/>
                <w:highlight w:val="none"/>
              </w:rPr>
              <w:t xml:space="preserve">。质保期后，供应商提供终生服务，保证零配件的供给。</w:t>
            </w:r>
            <w:r>
              <w:rPr>
                <w:rFonts w:hint="eastAsia" w:ascii="仿宋" w:hAnsi="仿宋" w:eastAsia="仿宋" w:cs="仿宋"/>
                <w:color w:val="000000"/>
                <w:szCs w:val="21"/>
                <w:highlight w:val="none"/>
              </w:rPr>
            </w:r>
            <w:r/>
          </w:p>
        </w:tc>
      </w:tr>
      <w:tr>
        <w:trPr>
          <w:cantSplit/>
          <w:trHeight w:val="4199"/>
        </w:trPr>
        <w:tc>
          <w:tcPr>
            <w:tcW w:w="381" w:type="dxa"/>
            <w:vAlign w:val="center"/>
            <w:textDirection w:val="lrTb"/>
            <w:noWrap w:val="false"/>
          </w:tcPr>
          <w:p>
            <w:pPr>
              <w:pStyle w:val="739"/>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w:t>
            </w:r>
            <w:r>
              <w:rPr>
                <w:rFonts w:hint="eastAsia" w:ascii="仿宋" w:hAnsi="仿宋" w:eastAsia="仿宋" w:cs="仿宋"/>
                <w:color w:val="000000"/>
                <w:szCs w:val="21"/>
                <w:highlight w:val="none"/>
              </w:rPr>
            </w:r>
            <w:r/>
          </w:p>
        </w:tc>
        <w:tc>
          <w:tcPr>
            <w:tcW w:w="870" w:type="dxa"/>
            <w:vAlign w:val="center"/>
            <w:textDirection w:val="lrTb"/>
            <w:noWrap w:val="false"/>
          </w:tcPr>
          <w:p>
            <w:pPr>
              <w:pStyle w:val="739"/>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验收标准与要求</w:t>
            </w:r>
            <w:r>
              <w:rPr>
                <w:rFonts w:hint="eastAsia" w:ascii="仿宋" w:hAnsi="仿宋" w:eastAsia="仿宋" w:cs="仿宋"/>
                <w:color w:val="000000"/>
                <w:szCs w:val="21"/>
                <w:highlight w:val="none"/>
              </w:rPr>
            </w:r>
            <w:r/>
          </w:p>
        </w:tc>
        <w:tc>
          <w:tcPr>
            <w:tcW w:w="3747" w:type="dxa"/>
            <w:vAlign w:val="center"/>
            <w:textDirection w:val="lrTb"/>
            <w:noWrap w:val="false"/>
          </w:tcPr>
          <w:p>
            <w:pPr>
              <w:pStyle w:val="739"/>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1、项目实施完成，供应商应完成文档整理，竣工文档是验收的必要条件；</w:t>
            </w:r>
            <w:r>
              <w:rPr>
                <w:rFonts w:hint="eastAsia" w:ascii="仿宋" w:hAnsi="仿宋" w:eastAsia="仿宋" w:cs="仿宋"/>
                <w:color w:val="000000"/>
                <w:szCs w:val="21"/>
                <w:highlight w:val="none"/>
              </w:rPr>
            </w:r>
            <w:r/>
          </w:p>
          <w:p>
            <w:pPr>
              <w:pStyle w:val="739"/>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供应商必须满足所有功能要求，有义务保证采购人系统的功能性和完整性，未在招标书中明示的</w:t>
            </w:r>
            <w:r>
              <w:rPr>
                <w:rFonts w:hint="eastAsia" w:ascii="仿宋" w:hAnsi="仿宋" w:eastAsia="仿宋" w:cs="仿宋"/>
                <w:color w:val="000000"/>
                <w:szCs w:val="21"/>
                <w:highlight w:val="none"/>
                <w:lang w:val="en-US" w:eastAsia="zh-CN"/>
              </w:rPr>
              <w:t xml:space="preserve">产品</w:t>
            </w:r>
            <w:r>
              <w:rPr>
                <w:rFonts w:hint="eastAsia" w:ascii="仿宋" w:hAnsi="仿宋" w:eastAsia="仿宋" w:cs="仿宋"/>
                <w:color w:val="000000"/>
                <w:szCs w:val="21"/>
                <w:highlight w:val="none"/>
              </w:rPr>
              <w:t xml:space="preserve">及附配件，供应商应在投标时予以补充，本工程为交钥匙工程，如项目实施过程中因缺少线材辅料、</w:t>
            </w:r>
            <w:r>
              <w:rPr>
                <w:rFonts w:hint="eastAsia" w:ascii="仿宋" w:hAnsi="仿宋" w:eastAsia="仿宋" w:cs="仿宋"/>
                <w:color w:val="000000"/>
                <w:szCs w:val="21"/>
                <w:highlight w:val="none"/>
                <w:lang w:val="en-US" w:eastAsia="zh-CN"/>
              </w:rPr>
              <w:t xml:space="preserve">产品</w:t>
            </w:r>
            <w:r>
              <w:rPr>
                <w:rFonts w:hint="eastAsia" w:ascii="仿宋" w:hAnsi="仿宋" w:eastAsia="仿宋" w:cs="仿宋"/>
                <w:color w:val="000000"/>
                <w:szCs w:val="21"/>
                <w:highlight w:val="none"/>
              </w:rPr>
              <w:t xml:space="preserve">、配件或服务导致采购人系统无法正常运行，中标人须免费提供。</w:t>
            </w:r>
            <w:r>
              <w:rPr>
                <w:rFonts w:hint="eastAsia" w:ascii="仿宋" w:hAnsi="仿宋" w:eastAsia="仿宋" w:cs="仿宋"/>
                <w:color w:val="000000"/>
                <w:szCs w:val="21"/>
                <w:highlight w:val="none"/>
              </w:rPr>
            </w:r>
            <w:r/>
          </w:p>
          <w:p>
            <w:pPr>
              <w:pStyle w:val="739"/>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3、供应商须保证所提供产品包括相关附件符合国家有关规定。</w:t>
            </w:r>
            <w:r>
              <w:rPr>
                <w:rFonts w:hint="eastAsia" w:ascii="仿宋" w:hAnsi="仿宋" w:eastAsia="仿宋" w:cs="仿宋"/>
                <w:color w:val="000000"/>
                <w:szCs w:val="21"/>
                <w:highlight w:val="none"/>
              </w:rPr>
            </w:r>
            <w:r/>
          </w:p>
          <w:p>
            <w:pPr>
              <w:pStyle w:val="739"/>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4、供应商须及时和用户学校沟通，确认所有</w:t>
            </w:r>
            <w:r>
              <w:rPr>
                <w:rFonts w:hint="eastAsia" w:ascii="仿宋" w:hAnsi="仿宋" w:eastAsia="仿宋" w:cs="仿宋"/>
                <w:color w:val="000000"/>
                <w:szCs w:val="21"/>
                <w:highlight w:val="none"/>
                <w:lang w:val="en-US" w:eastAsia="zh-CN"/>
              </w:rPr>
              <w:t xml:space="preserve">产品</w:t>
            </w:r>
            <w:r>
              <w:rPr>
                <w:rFonts w:hint="eastAsia" w:ascii="仿宋" w:hAnsi="仿宋" w:eastAsia="仿宋" w:cs="仿宋"/>
                <w:color w:val="000000"/>
                <w:szCs w:val="21"/>
                <w:highlight w:val="none"/>
              </w:rPr>
              <w:t xml:space="preserve">材质、款式、规格后方可供货，并确保产品质量。</w:t>
            </w:r>
            <w:r>
              <w:rPr>
                <w:rFonts w:hint="eastAsia" w:ascii="仿宋" w:hAnsi="仿宋" w:eastAsia="仿宋" w:cs="仿宋"/>
                <w:color w:val="000000"/>
                <w:szCs w:val="21"/>
                <w:highlight w:val="none"/>
              </w:rPr>
            </w:r>
            <w:r/>
          </w:p>
          <w:p>
            <w:pPr>
              <w:pStyle w:val="739"/>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5、供应商应采取安全措施，确保安装安全。因本项目安装产生的安装人员和学校师生人生安全问题由供应商承担全部责任。</w:t>
            </w:r>
            <w:r>
              <w:rPr>
                <w:rFonts w:hint="eastAsia" w:ascii="仿宋" w:hAnsi="仿宋" w:eastAsia="仿宋" w:cs="仿宋"/>
                <w:color w:val="000000"/>
                <w:szCs w:val="21"/>
                <w:highlight w:val="none"/>
              </w:rPr>
            </w:r>
            <w:r/>
          </w:p>
          <w:p>
            <w:pPr>
              <w:pStyle w:val="739"/>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6、严格按照投标文件与采购文件对比验收，保留邀请第三方质检部门验收的权利。</w:t>
            </w:r>
            <w:r>
              <w:rPr>
                <w:rFonts w:hint="eastAsia" w:ascii="仿宋" w:hAnsi="仿宋" w:eastAsia="仿宋" w:cs="仿宋"/>
                <w:color w:val="000000"/>
                <w:szCs w:val="21"/>
                <w:highlight w:val="none"/>
              </w:rPr>
            </w:r>
            <w:r/>
          </w:p>
        </w:tc>
      </w:tr>
      <w:tr>
        <w:trPr>
          <w:cantSplit/>
          <w:trHeight w:val="1537"/>
        </w:trPr>
        <w:tc>
          <w:tcPr>
            <w:tcW w:w="381" w:type="dxa"/>
            <w:vAlign w:val="center"/>
            <w:textDirection w:val="lrTb"/>
            <w:noWrap w:val="false"/>
          </w:tcPr>
          <w:p>
            <w:pPr>
              <w:pStyle w:val="739"/>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w:t>
            </w:r>
            <w:r>
              <w:rPr>
                <w:rFonts w:hint="eastAsia" w:ascii="仿宋" w:hAnsi="仿宋" w:eastAsia="仿宋" w:cs="仿宋"/>
                <w:color w:val="000000"/>
                <w:szCs w:val="21"/>
                <w:highlight w:val="none"/>
              </w:rPr>
            </w:r>
            <w:r/>
          </w:p>
        </w:tc>
        <w:tc>
          <w:tcPr>
            <w:tcW w:w="870" w:type="dxa"/>
            <w:vAlign w:val="center"/>
            <w:textDirection w:val="lrTb"/>
            <w:noWrap w:val="false"/>
          </w:tcPr>
          <w:p>
            <w:pPr>
              <w:pStyle w:val="739"/>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履约保证金与付款条件</w:t>
            </w:r>
            <w:r>
              <w:rPr>
                <w:rFonts w:hint="eastAsia" w:ascii="仿宋" w:hAnsi="仿宋" w:eastAsia="仿宋" w:cs="仿宋"/>
                <w:color w:val="000000"/>
                <w:szCs w:val="21"/>
                <w:highlight w:val="none"/>
              </w:rPr>
            </w:r>
            <w:r/>
          </w:p>
        </w:tc>
        <w:tc>
          <w:tcPr>
            <w:tcW w:w="3747" w:type="dxa"/>
            <w:vAlign w:val="center"/>
            <w:textDirection w:val="lrTb"/>
            <w:noWrap w:val="false"/>
          </w:tcPr>
          <w:p>
            <w:pPr>
              <w:pStyle w:val="739"/>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1）投标报价含安装人员意外伤害保险费、清单所列及安装、运输、调试、集成、保洁、免费质保、税金等与本项目相关的一切费用，本项目验收前中标方承担所有货物的保管责任；本项目单项报价中已含税。</w:t>
            </w:r>
            <w:r>
              <w:rPr>
                <w:rFonts w:hint="eastAsia" w:ascii="仿宋" w:hAnsi="仿宋" w:eastAsia="仿宋" w:cs="仿宋"/>
                <w:color w:val="000000"/>
                <w:szCs w:val="21"/>
                <w:highlight w:val="none"/>
              </w:rPr>
            </w:r>
            <w:r/>
          </w:p>
          <w:p>
            <w:pPr>
              <w:pStyle w:val="739"/>
              <w:rPr>
                <w:rFonts w:hint="eastAsia" w:ascii="仿宋" w:hAnsi="仿宋" w:eastAsia="仿宋" w:cs="仿宋"/>
                <w:b/>
                <w:color w:val="000000"/>
                <w:szCs w:val="21"/>
                <w:highlight w:val="none"/>
              </w:rPr>
            </w:pPr>
            <w:r>
              <w:rPr>
                <w:rFonts w:hint="eastAsia" w:ascii="仿宋" w:hAnsi="仿宋" w:eastAsia="仿宋" w:cs="仿宋"/>
                <w:color w:val="000000"/>
                <w:szCs w:val="21"/>
                <w:highlight w:val="none"/>
              </w:rPr>
              <w:t xml:space="preserve">2）付款方式：合同签订后一周内支付至合同总价的40%，本合同范围内</w:t>
            </w:r>
            <w:r>
              <w:rPr>
                <w:rFonts w:hint="eastAsia" w:ascii="仿宋" w:hAnsi="仿宋" w:eastAsia="仿宋" w:cs="仿宋"/>
                <w:color w:val="000000"/>
                <w:szCs w:val="21"/>
                <w:highlight w:val="none"/>
                <w:lang w:val="en-US" w:eastAsia="zh-CN"/>
              </w:rPr>
              <w:t xml:space="preserve">全部产品</w:t>
            </w:r>
            <w:r>
              <w:rPr>
                <w:rFonts w:hint="eastAsia" w:ascii="仿宋" w:hAnsi="仿宋" w:eastAsia="仿宋" w:cs="仿宋"/>
                <w:color w:val="000000"/>
                <w:szCs w:val="21"/>
                <w:highlight w:val="none"/>
              </w:rPr>
              <w:t xml:space="preserve">经甲方验收合格后支付至合同总价的</w:t>
            </w:r>
            <w:r>
              <w:rPr>
                <w:rFonts w:hint="eastAsia" w:ascii="仿宋" w:hAnsi="仿宋" w:eastAsia="仿宋" w:cs="仿宋"/>
                <w:color w:val="000000"/>
                <w:szCs w:val="21"/>
                <w:highlight w:val="none"/>
                <w:lang w:val="en-US" w:eastAsia="zh-CN"/>
              </w:rPr>
              <w:t xml:space="preserve">100%</w:t>
            </w:r>
            <w:r>
              <w:rPr>
                <w:rFonts w:hint="eastAsia" w:ascii="仿宋" w:hAnsi="仿宋" w:eastAsia="仿宋" w:cs="仿宋"/>
                <w:color w:val="000000"/>
                <w:szCs w:val="21"/>
                <w:highlight w:val="none"/>
              </w:rPr>
              <w:t xml:space="preserve">。</w:t>
            </w:r>
            <w:r>
              <w:rPr>
                <w:rFonts w:hint="eastAsia" w:ascii="仿宋" w:hAnsi="仿宋" w:eastAsia="仿宋" w:cs="仿宋"/>
                <w:b/>
                <w:color w:val="000000"/>
                <w:szCs w:val="21"/>
                <w:highlight w:val="none"/>
              </w:rPr>
            </w:r>
            <w:r/>
          </w:p>
        </w:tc>
      </w:tr>
    </w:tbl>
    <w:p>
      <w:pPr>
        <w:pStyle w:val="7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39"/>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r>
      <w:r/>
    </w:p>
    <w:p>
      <w:pPr>
        <w:pStyle w:val="773"/>
        <w:rPr>
          <w:rFonts w:hint="eastAsia" w:ascii="仿宋" w:hAnsi="仿宋" w:eastAsia="仿宋" w:cs="仿宋"/>
          <w:color w:val="000000"/>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仿宋" w:hAnsi="仿宋" w:eastAsia="仿宋" w:cs="仿宋"/>
          <w:color w:val="000000"/>
          <w:highlight w:val="none"/>
          <w:lang w:val="zh-CN"/>
        </w:rPr>
      </w:r>
      <w:r/>
    </w:p>
    <w:p>
      <w:pPr>
        <w:pStyle w:val="739"/>
        <w:jc w:val="center"/>
        <w:rPr>
          <w:rFonts w:hint="eastAsia" w:ascii="仿宋" w:hAnsi="仿宋" w:eastAsia="仿宋" w:cs="仿宋"/>
          <w:color w:val="000000"/>
          <w:sz w:val="36"/>
          <w:szCs w:val="36"/>
          <w:highlight w:val="none"/>
          <w:lang w:val="zh-CN"/>
        </w:rPr>
        <w:outlineLvl w:val="0"/>
      </w:pPr>
      <w:r>
        <w:rPr>
          <w:rFonts w:hint="eastAsia" w:ascii="仿宋" w:hAnsi="仿宋" w:eastAsia="仿宋" w:cs="仿宋"/>
          <w:color w:val="000000"/>
          <w:sz w:val="36"/>
          <w:szCs w:val="36"/>
          <w:highlight w:val="none"/>
          <w:lang w:val="zh-CN"/>
        </w:rPr>
        <w:t xml:space="preserve">第五章</w:t>
      </w:r>
      <w:r>
        <w:rPr>
          <w:rFonts w:hint="eastAsia" w:ascii="仿宋" w:hAnsi="仿宋" w:eastAsia="仿宋" w:cs="仿宋"/>
          <w:color w:val="000000"/>
          <w:sz w:val="36"/>
          <w:szCs w:val="36"/>
          <w:highlight w:val="none"/>
        </w:rPr>
        <w:t xml:space="preserve"> </w:t>
      </w:r>
      <w:r>
        <w:rPr>
          <w:rFonts w:hint="eastAsia" w:ascii="仿宋" w:hAnsi="仿宋" w:eastAsia="仿宋" w:cs="仿宋"/>
          <w:color w:val="000000"/>
          <w:sz w:val="36"/>
          <w:szCs w:val="36"/>
          <w:highlight w:val="none"/>
          <w:lang w:val="zh-CN"/>
        </w:rPr>
        <w:t xml:space="preserve">合同主要条款及格式</w:t>
      </w:r>
      <w:r>
        <w:rPr>
          <w:rFonts w:hint="eastAsia" w:ascii="仿宋" w:hAnsi="仿宋" w:eastAsia="仿宋" w:cs="仿宋"/>
          <w:color w:val="000000"/>
          <w:sz w:val="36"/>
          <w:szCs w:val="36"/>
          <w:highlight w:val="none"/>
          <w:lang w:val="zh-CN"/>
        </w:rPr>
      </w:r>
      <w:r/>
    </w:p>
    <w:p>
      <w:pPr>
        <w:pStyle w:val="739"/>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合同编号：</w:t>
      </w:r>
      <w:r>
        <w:rPr>
          <w:rFonts w:hint="eastAsia" w:ascii="仿宋" w:hAnsi="仿宋" w:eastAsia="仿宋" w:cs="仿宋"/>
          <w:color w:val="000000"/>
          <w:szCs w:val="21"/>
          <w:highlight w:val="none"/>
          <w:lang w:val="zh-CN"/>
        </w:rPr>
      </w:r>
      <w:r/>
    </w:p>
    <w:p>
      <w:pPr>
        <w:pStyle w:val="739"/>
        <w:rPr>
          <w:rFonts w:hint="eastAsia" w:ascii="仿宋" w:hAnsi="仿宋" w:eastAsia="仿宋" w:cs="仿宋"/>
          <w:color w:val="000000"/>
          <w:highlight w:val="none"/>
          <w:lang w:val="zh-CN"/>
        </w:rPr>
      </w:pPr>
      <w:r>
        <w:rPr>
          <w:rFonts w:hint="eastAsia" w:ascii="仿宋" w:hAnsi="仿宋" w:eastAsia="仿宋" w:cs="仿宋"/>
          <w:color w:val="000000"/>
          <w:szCs w:val="21"/>
          <w:highlight w:val="none"/>
          <w:lang w:val="zh-CN"/>
        </w:rPr>
        <w:t xml:space="preserve">政府采购计划号：</w:t>
      </w:r>
      <w:r>
        <w:rPr>
          <w:rFonts w:hint="eastAsia" w:ascii="仿宋" w:hAnsi="仿宋" w:eastAsia="仿宋" w:cs="仿宋"/>
          <w:color w:val="000000"/>
          <w:highlight w:val="none"/>
          <w:lang w:val="zh-CN"/>
        </w:rPr>
      </w:r>
      <w:r/>
    </w:p>
    <w:tbl>
      <w:tblPr>
        <w:tblW w:w="961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972"/>
        <w:gridCol w:w="4643"/>
      </w:tblGrid>
      <w:tr>
        <w:trPr/>
        <w:tc>
          <w:tcPr>
            <w:tcBorders>
              <w:top w:val="none" w:color="000000" w:sz="4" w:space="0"/>
              <w:left w:val="none" w:color="000000" w:sz="4" w:space="0"/>
              <w:bottom w:val="none" w:color="000000" w:sz="4" w:space="0"/>
              <w:right w:val="none" w:color="000000" w:sz="4" w:space="0"/>
            </w:tcBorders>
            <w:tcW w:w="4972" w:type="dxa"/>
            <w:vAlign w:val="top"/>
            <w:textDirection w:val="lrTb"/>
            <w:noWrap w:val="false"/>
          </w:tcPr>
          <w:p>
            <w:pPr>
              <w:pStyle w:val="739"/>
              <w:jc w:val="lef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采购人（以下称甲方）</w:t>
            </w:r>
            <w:r>
              <w:rPr>
                <w:rFonts w:hint="eastAsia" w:ascii="仿宋" w:hAnsi="仿宋" w:eastAsia="仿宋" w:cs="仿宋"/>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39"/>
              <w:jc w:val="lef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供应商：（以下称乙方）</w:t>
            </w:r>
            <w:r>
              <w:rPr>
                <w:rFonts w:hint="eastAsia" w:ascii="仿宋" w:hAnsi="仿宋" w:eastAsia="仿宋" w:cs="仿宋"/>
                <w:color w:val="000000"/>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972" w:type="dxa"/>
            <w:vAlign w:val="top"/>
            <w:textDirection w:val="lrTb"/>
            <w:noWrap w:val="false"/>
          </w:tcPr>
          <w:p>
            <w:pPr>
              <w:pStyle w:val="739"/>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住所地：</w:t>
            </w:r>
            <w:r>
              <w:rPr>
                <w:rFonts w:hint="eastAsia" w:ascii="仿宋" w:hAnsi="仿宋" w:eastAsia="仿宋" w:cs="仿宋"/>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39"/>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住所地</w:t>
            </w:r>
            <w:r>
              <w:rPr>
                <w:rFonts w:hint="eastAsia" w:ascii="仿宋" w:hAnsi="仿宋" w:eastAsia="仿宋" w:cs="仿宋"/>
                <w:color w:val="000000"/>
                <w:szCs w:val="21"/>
                <w:highlight w:val="none"/>
              </w:rPr>
            </w:r>
            <w:r/>
          </w:p>
        </w:tc>
      </w:tr>
    </w:tbl>
    <w:p>
      <w:pPr>
        <w:pStyle w:val="739"/>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根据《中华人民共和国政府采购法》、《中华人民共和国民法典》等法律法规的规定，甲乙双方按照采购代理机构的</w:t>
      </w:r>
      <w:r>
        <w:rPr>
          <w:rFonts w:hint="eastAsia" w:ascii="仿宋" w:hAnsi="仿宋" w:eastAsia="仿宋" w:cs="仿宋"/>
          <w:color w:val="000000"/>
          <w:szCs w:val="21"/>
          <w:highlight w:val="none"/>
        </w:rPr>
        <w:t xml:space="preserve">采购</w:t>
      </w:r>
      <w:r>
        <w:rPr>
          <w:rFonts w:hint="eastAsia" w:ascii="仿宋" w:hAnsi="仿宋" w:eastAsia="仿宋" w:cs="仿宋"/>
          <w:color w:val="000000"/>
          <w:szCs w:val="21"/>
          <w:highlight w:val="none"/>
          <w:lang w:val="zh-CN"/>
        </w:rPr>
        <w:t xml:space="preserve">结果签订本合同。</w:t>
      </w:r>
      <w:r>
        <w:rPr>
          <w:rFonts w:hint="eastAsia" w:ascii="仿宋" w:hAnsi="仿宋" w:eastAsia="仿宋" w:cs="仿宋"/>
          <w:color w:val="000000"/>
          <w:szCs w:val="21"/>
          <w:highlight w:val="none"/>
        </w:rPr>
      </w:r>
      <w:r/>
    </w:p>
    <w:p>
      <w:pPr>
        <w:pStyle w:val="739"/>
        <w:ind w:firstLine="420"/>
        <w:jc w:val="left"/>
        <w:rPr>
          <w:rFonts w:hint="eastAsia" w:ascii="仿宋" w:hAnsi="仿宋" w:eastAsia="仿宋" w:cs="仿宋"/>
          <w:color w:val="000000"/>
          <w:szCs w:val="21"/>
          <w:highlight w:val="none"/>
          <w:lang w:val="zh-CN"/>
        </w:rPr>
      </w:pPr>
      <w:r>
        <w:rPr>
          <w:rFonts w:hint="eastAsia" w:ascii="仿宋" w:hAnsi="仿宋" w:eastAsia="仿宋" w:cs="仿宋"/>
          <w:b/>
          <w:bCs/>
          <w:color w:val="000000"/>
          <w:szCs w:val="21"/>
          <w:highlight w:val="none"/>
          <w:lang w:val="zh-CN"/>
        </w:rPr>
        <w:t xml:space="preserve">第一条 合同标的</w:t>
      </w:r>
      <w:r>
        <w:rPr>
          <w:rFonts w:hint="eastAsia" w:ascii="仿宋" w:hAnsi="仿宋" w:eastAsia="仿宋" w:cs="仿宋"/>
          <w:color w:val="000000"/>
          <w:szCs w:val="21"/>
          <w:highlight w:val="none"/>
          <w:lang w:val="zh-CN"/>
        </w:rPr>
        <w:t xml:space="preserve">  乙方根据甲方需求提供下列货物：</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，货物名称、规格及数量详见乙方响应文件。</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pPr>
      <w:r>
        <w:rPr>
          <w:rFonts w:hint="eastAsia" w:ascii="仿宋" w:hAnsi="仿宋" w:eastAsia="仿宋" w:cs="仿宋"/>
          <w:b/>
          <w:bCs/>
          <w:color w:val="000000"/>
          <w:szCs w:val="21"/>
          <w:highlight w:val="none"/>
          <w:lang w:val="zh-CN"/>
        </w:rPr>
        <w:t xml:space="preserve">第二条 合同总价款</w:t>
      </w:r>
      <w:r>
        <w:rPr>
          <w:rFonts w:hint="eastAsia" w:ascii="仿宋" w:hAnsi="仿宋" w:eastAsia="仿宋" w:cs="仿宋"/>
          <w:color w:val="000000"/>
          <w:szCs w:val="21"/>
          <w:highlight w:val="none"/>
          <w:lang w:val="zh-CN"/>
        </w:rPr>
        <w:t xml:space="preserve">  本合同项下总价款为___________（大写）人民币，分项价款在“报价表”中有明确规定。</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b/>
          <w:color w:val="000000"/>
          <w:szCs w:val="21"/>
          <w:highlight w:val="none"/>
        </w:rPr>
      </w:pPr>
      <w:r>
        <w:rPr>
          <w:rFonts w:hint="eastAsia" w:ascii="仿宋" w:hAnsi="仿宋" w:eastAsia="仿宋" w:cs="仿宋"/>
          <w:color w:val="000000"/>
          <w:szCs w:val="21"/>
          <w:highlight w:val="none"/>
          <w:lang w:val="zh-CN"/>
        </w:rPr>
        <w:t xml:space="preserve">本合同总价款是</w:t>
      </w:r>
      <w:r>
        <w:rPr>
          <w:rFonts w:hint="eastAsia" w:ascii="仿宋" w:hAnsi="仿宋" w:eastAsia="仿宋" w:cs="仿宋"/>
          <w:color w:val="000000"/>
          <w:szCs w:val="21"/>
          <w:highlight w:val="none"/>
          <w:lang w:val="zh-CN"/>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仿宋" w:hAnsi="仿宋" w:eastAsia="仿宋" w:cs="仿宋"/>
          <w:bCs/>
          <w:color w:val="000000"/>
          <w:szCs w:val="21"/>
          <w:highlight w:val="none"/>
        </w:rPr>
        <w:t xml:space="preserve">，以</w:t>
      </w:r>
      <w:r>
        <w:rPr>
          <w:rFonts w:hint="eastAsia" w:ascii="仿宋" w:hAnsi="仿宋" w:eastAsia="仿宋" w:cs="仿宋"/>
          <w:color w:val="000000"/>
          <w:szCs w:val="21"/>
          <w:highlight w:val="none"/>
        </w:rPr>
        <w:t xml:space="preserve">及供应商认为需要的其他费用等</w:t>
      </w:r>
      <w:r>
        <w:rPr>
          <w:rFonts w:hint="eastAsia" w:ascii="仿宋" w:hAnsi="仿宋" w:eastAsia="仿宋" w:cs="仿宋"/>
          <w:color w:val="000000"/>
          <w:szCs w:val="21"/>
          <w:highlight w:val="none"/>
          <w:lang w:val="zh-CN"/>
        </w:rPr>
        <w:t xml:space="preserve">。</w:t>
      </w:r>
      <w:r>
        <w:rPr>
          <w:rFonts w:hint="eastAsia" w:ascii="仿宋" w:hAnsi="仿宋" w:eastAsia="仿宋" w:cs="仿宋"/>
          <w:b/>
          <w:color w:val="000000"/>
          <w:szCs w:val="21"/>
          <w:highlight w:val="none"/>
        </w:rPr>
      </w:r>
      <w:r/>
    </w:p>
    <w:p>
      <w:pPr>
        <w:pStyle w:val="739"/>
        <w:ind w:firstLine="420"/>
        <w:jc w:val="left"/>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本合同总价款还包含乙方应当提供的伴随服务/售后服务费用。</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本合同执行期间合同总价款不变。</w:t>
      </w:r>
      <w:r>
        <w:rPr>
          <w:rFonts w:hint="eastAsia" w:ascii="仿宋" w:hAnsi="仿宋" w:eastAsia="仿宋" w:cs="仿宋"/>
          <w:color w:val="000000"/>
          <w:szCs w:val="21"/>
          <w:highlight w:val="none"/>
          <w:lang w:val="zh-CN"/>
        </w:rPr>
      </w:r>
      <w:r/>
    </w:p>
    <w:p>
      <w:pPr>
        <w:pStyle w:val="739"/>
        <w:ind w:firstLine="413"/>
        <w:jc w:val="left"/>
        <w:rPr>
          <w:rFonts w:hint="eastAsia" w:ascii="仿宋" w:hAnsi="仿宋" w:eastAsia="仿宋" w:cs="仿宋"/>
          <w:color w:val="000000"/>
          <w:szCs w:val="21"/>
          <w:highlight w:val="none"/>
          <w:lang w:val="zh-CN"/>
        </w:rPr>
      </w:pPr>
      <w:r>
        <w:rPr>
          <w:rFonts w:hint="eastAsia" w:ascii="仿宋" w:hAnsi="仿宋" w:eastAsia="仿宋" w:cs="仿宋"/>
          <w:b/>
          <w:bCs/>
          <w:color w:val="000000"/>
          <w:szCs w:val="21"/>
          <w:highlight w:val="none"/>
          <w:lang w:val="zh-CN"/>
        </w:rPr>
        <w:t xml:space="preserve">第三条 组成本合同的有关文件</w:t>
      </w:r>
      <w:r>
        <w:rPr>
          <w:rFonts w:hint="eastAsia" w:ascii="仿宋" w:hAnsi="仿宋" w:eastAsia="仿宋" w:cs="仿宋"/>
          <w:color w:val="000000"/>
          <w:szCs w:val="21"/>
          <w:highlight w:val="none"/>
          <w:lang w:val="zh-CN"/>
        </w:rPr>
        <w:t xml:space="preserve">  下列关于</w:t>
      </w:r>
      <w:r>
        <w:rPr>
          <w:rFonts w:hint="eastAsia" w:ascii="仿宋" w:hAnsi="仿宋" w:eastAsia="仿宋" w:cs="仿宋"/>
          <w:b/>
          <w:color w:val="000000"/>
          <w:szCs w:val="21"/>
          <w:highlight w:val="none"/>
          <w:u w:val="single"/>
        </w:rPr>
        <w:t xml:space="preserve">          </w:t>
      </w:r>
      <w:r>
        <w:rPr>
          <w:rFonts w:hint="eastAsia" w:ascii="仿宋" w:hAnsi="仿宋" w:eastAsia="仿宋" w:cs="仿宋"/>
          <w:color w:val="000000"/>
          <w:szCs w:val="21"/>
          <w:highlight w:val="none"/>
          <w:u w:val="single"/>
          <w:lang w:val="zh-CN"/>
        </w:rPr>
        <w:t xml:space="preserve">号</w:t>
      </w:r>
      <w:r>
        <w:rPr>
          <w:rFonts w:hint="eastAsia" w:ascii="仿宋" w:hAnsi="仿宋" w:eastAsia="仿宋" w:cs="仿宋"/>
          <w:color w:val="000000"/>
          <w:szCs w:val="21"/>
          <w:highlight w:val="none"/>
          <w:lang w:val="zh-CN"/>
        </w:rPr>
        <w:t xml:space="preserve">采购文件、供应商投标文件或与本次采购活动方式相适应的文件及有关附件是本合同不可分割的组成部分，与本合同具有同等法律效力，这些文件包括但不限于：</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（1）乙方提供的投标文件和报价表；              （2）供货一览表；</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（3）交货一览表；                              （4）技术规格响应表；</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（5）乙方承诺；                                （6）服务承诺；</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（7）中标通知书；                              （8）甲乙双方商定的其他文件等。</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第四条 权利保证</w:t>
      </w:r>
      <w:r>
        <w:rPr>
          <w:rFonts w:hint="eastAsia" w:ascii="仿宋" w:hAnsi="仿宋" w:eastAsia="仿宋" w:cs="仿宋"/>
          <w:b/>
          <w:bCs/>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乙方应保证甲方在使用该货物或其任何一部分时不受第三方提出侵犯其专利权、版权、商标权或其他权利的起诉。一旦出现侵权，乙方应承担全部责任。</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第五条 质量保证</w:t>
      </w:r>
      <w:r>
        <w:rPr>
          <w:rFonts w:hint="eastAsia" w:ascii="仿宋" w:hAnsi="仿宋" w:eastAsia="仿宋" w:cs="仿宋"/>
          <w:b/>
          <w:bCs/>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1、乙方所提供的货物的技术规格应与招标文件规定的技术规格及所附的“技术规格响应表”相一致；若技术性能无特殊说明，则按国家有关部门最新颁布的标准及规范为准。</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第六条 包装要求</w:t>
      </w:r>
      <w:r>
        <w:rPr>
          <w:rFonts w:hint="eastAsia" w:ascii="仿宋" w:hAnsi="仿宋" w:eastAsia="仿宋" w:cs="仿宋"/>
          <w:b/>
          <w:bCs/>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2、每一包装单元内应附详细的装箱单和质量合格凭证。</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第七条 交货和验收</w:t>
      </w:r>
      <w:r>
        <w:rPr>
          <w:rFonts w:hint="eastAsia" w:ascii="仿宋" w:hAnsi="仿宋" w:eastAsia="仿宋" w:cs="仿宋"/>
          <w:b/>
          <w:bCs/>
          <w:color w:val="000000"/>
          <w:szCs w:val="21"/>
          <w:highlight w:val="none"/>
          <w:lang w:val="zh-CN"/>
        </w:rPr>
      </w:r>
      <w:r/>
    </w:p>
    <w:p>
      <w:pPr>
        <w:pStyle w:val="739"/>
        <w:ind w:firstLine="420"/>
        <w:jc w:val="left"/>
        <w:rPr>
          <w:rFonts w:hint="eastAsia" w:ascii="仿宋" w:hAnsi="仿宋" w:eastAsia="仿宋" w:cs="仿宋"/>
          <w:color w:val="000000"/>
          <w:szCs w:val="21"/>
          <w:highlight w:val="none"/>
          <w:u w:val="single"/>
          <w:lang w:val="zh-CN"/>
        </w:rPr>
        <w:outlineLvl w:val="9"/>
      </w:pPr>
      <w:r>
        <w:rPr>
          <w:rFonts w:hint="eastAsia" w:ascii="仿宋" w:hAnsi="仿宋" w:eastAsia="仿宋" w:cs="仿宋"/>
          <w:color w:val="000000"/>
          <w:szCs w:val="21"/>
          <w:highlight w:val="none"/>
          <w:lang w:val="zh-CN"/>
        </w:rPr>
        <w:t xml:space="preserve">1、乙方应当在</w:t>
      </w:r>
      <w:r>
        <w:rPr>
          <w:rFonts w:hint="eastAsia" w:ascii="仿宋" w:hAnsi="仿宋" w:eastAsia="仿宋" w:cs="仿宋"/>
          <w:b/>
          <w:color w:val="000000"/>
          <w:szCs w:val="21"/>
          <w:highlight w:val="none"/>
          <w:lang w:val="zh-CN"/>
        </w:rPr>
        <w:t xml:space="preserve">合同签订后</w:t>
      </w:r>
      <w:r>
        <w:rPr>
          <w:rFonts w:hint="eastAsia" w:ascii="仿宋" w:hAnsi="仿宋" w:eastAsia="仿宋" w:cs="仿宋"/>
          <w:b/>
          <w:color w:val="000000"/>
          <w:szCs w:val="21"/>
          <w:highlight w:val="none"/>
          <w:u w:val="single"/>
        </w:rPr>
        <w:t xml:space="preserve">    </w:t>
      </w:r>
      <w:r>
        <w:rPr>
          <w:rFonts w:hint="eastAsia" w:ascii="仿宋" w:hAnsi="仿宋" w:eastAsia="仿宋" w:cs="仿宋"/>
          <w:b/>
          <w:color w:val="000000"/>
          <w:szCs w:val="21"/>
          <w:highlight w:val="none"/>
          <w:lang w:val="zh-CN"/>
        </w:rPr>
        <w:t xml:space="preserve">天内</w:t>
      </w:r>
      <w:r>
        <w:rPr>
          <w:rFonts w:hint="eastAsia" w:ascii="仿宋" w:hAnsi="仿宋" w:eastAsia="仿宋" w:cs="仿宋"/>
          <w:color w:val="000000"/>
          <w:szCs w:val="21"/>
          <w:highlight w:val="none"/>
          <w:lang w:val="zh-CN"/>
        </w:rPr>
        <w:t xml:space="preserve">将货物安装调试完毕交付甲方正常使用，地点由甲方指定。招标文件有约定的，从其约定。</w:t>
      </w:r>
      <w:r>
        <w:rPr>
          <w:rFonts w:hint="eastAsia" w:ascii="仿宋" w:hAnsi="仿宋" w:eastAsia="仿宋" w:cs="仿宋"/>
          <w:color w:val="000000"/>
          <w:szCs w:val="21"/>
          <w:highlight w:val="none"/>
          <w:u w:val="single"/>
          <w:lang w:val="zh-CN"/>
        </w:rPr>
      </w:r>
      <w:r/>
    </w:p>
    <w:p>
      <w:pPr>
        <w:pStyle w:val="739"/>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2、乙方交付的货物应当完全符合本合同或者采购文件所规定的货物、数量和规格要求。乙方提供的货物不符合采购文件和合同规定的，甲方有权拒收货物，由此引起的风险，由乙方承担。</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3、货物的到货验收包括：型号、规格、数量、外观质量、及货物包装是否完好。</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5、货物和系统调试验收的标准：按行业通行标准、厂方出厂标准和乙方响应文件的承诺（详见合同附件载明的标准，并不低于国家相关标准）。</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第八条 伴随服务／售后服务</w:t>
      </w:r>
      <w:r>
        <w:rPr>
          <w:rFonts w:hint="eastAsia" w:ascii="仿宋" w:hAnsi="仿宋" w:eastAsia="仿宋" w:cs="仿宋"/>
          <w:b/>
          <w:bCs/>
          <w:color w:val="000000"/>
          <w:szCs w:val="21"/>
          <w:highlight w:val="none"/>
          <w:lang w:val="zh-CN"/>
        </w:rPr>
      </w:r>
      <w:r/>
    </w:p>
    <w:p>
      <w:pPr>
        <w:pStyle w:val="739"/>
        <w:ind w:firstLine="420"/>
        <w:jc w:val="left"/>
        <w:tabs>
          <w:tab w:val="left" w:pos="1620" w:leader="none"/>
        </w:tabs>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1、乙方应按照国家有关法律法规规章和“三包”规定以及合同所附的“服务承诺”提供服务。</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2、除前款规定外，乙方还应提供下列服务：</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（1）货物的现场安装、调试和/或启动监督；</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（2）就货物的安装、启动、运行及维护等对甲方人员进行免费培训。</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3、若招标文件中不包含有关伴随服务或售后服务的承诺，双方作如下约定：</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3.2 所购货物按乙方承诺提供免费维护和质量保证，保修费用计入总价。</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3.3 保修期内，乙方负责对其提供的货物整机进行维修和系统维护，不再收取任何费用，但不可抗力（如火灾、雷击等）造成的故障除外。</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3.4 货物故障报修的响应时间按乙方承诺执行。</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3.5 若货物故障在检修48小时后仍无法排除，乙方应在48小时内免费提供不低于故障货物规格型号档次的备用货物供甲方使用，直至故障货物修复。</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3.6 所有货物保修服务方式均为乙方上门保修，即由乙方派员到货物使用现场维修，由此产生的一切费用均由乙方承担。</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3.7 保修期后的货物维护由双方协商再定。</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i/>
          <w:i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第九条 履约保证金：无。</w:t>
      </w:r>
      <w:r>
        <w:rPr>
          <w:rFonts w:hint="eastAsia" w:ascii="仿宋" w:hAnsi="仿宋" w:eastAsia="仿宋" w:cs="仿宋"/>
          <w:i/>
          <w:iCs/>
          <w:color w:val="000000"/>
          <w:szCs w:val="21"/>
          <w:highlight w:val="none"/>
          <w:lang w:val="zh-CN"/>
        </w:rPr>
      </w:r>
      <w:r/>
    </w:p>
    <w:p>
      <w:pPr>
        <w:pStyle w:val="739"/>
        <w:ind w:firstLine="420"/>
        <w:jc w:val="left"/>
        <w:rPr>
          <w:rFonts w:hint="eastAsia" w:ascii="仿宋" w:hAnsi="仿宋" w:eastAsia="仿宋" w:cs="仿宋"/>
          <w:b/>
          <w:bCs/>
          <w:i/>
          <w:i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第十条 合同款支付</w:t>
      </w:r>
      <w:r>
        <w:rPr>
          <w:rFonts w:hint="eastAsia" w:ascii="仿宋" w:hAnsi="仿宋" w:eastAsia="仿宋" w:cs="仿宋"/>
          <w:b/>
          <w:bCs/>
          <w:i/>
          <w:iCs/>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1、本合同项下所有款项均以人民币支付。</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2、本合同项下的采购资金由甲方自行支付，乙方向甲方开具发票。</w:t>
      </w:r>
      <w:r>
        <w:rPr>
          <w:rFonts w:hint="eastAsia" w:ascii="仿宋" w:hAnsi="仿宋" w:eastAsia="仿宋" w:cs="仿宋"/>
          <w:color w:val="000000"/>
          <w:szCs w:val="21"/>
          <w:highlight w:val="none"/>
          <w:lang w:val="zh-CN"/>
        </w:rPr>
      </w:r>
      <w:r/>
    </w:p>
    <w:p>
      <w:pPr>
        <w:pStyle w:val="739"/>
        <w:ind w:firstLine="420"/>
        <w:jc w:val="left"/>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lang w:val="zh-CN"/>
        </w:rPr>
        <w:t xml:space="preserve">3、付款条件：</w:t>
      </w:r>
      <w:r>
        <w:rPr>
          <w:rFonts w:hint="eastAsia" w:ascii="仿宋" w:hAnsi="仿宋" w:eastAsia="仿宋" w:cs="仿宋"/>
          <w:color w:val="000000"/>
          <w:szCs w:val="21"/>
          <w:highlight w:val="none"/>
        </w:rPr>
        <w:t xml:space="preserve">合同签订后一周内支付至合同总价的40%，本合同范围内</w:t>
      </w:r>
      <w:r>
        <w:rPr>
          <w:rFonts w:hint="eastAsia" w:ascii="仿宋" w:hAnsi="仿宋" w:eastAsia="仿宋" w:cs="仿宋"/>
          <w:color w:val="000000"/>
          <w:szCs w:val="21"/>
          <w:highlight w:val="none"/>
          <w:lang w:val="en-US" w:eastAsia="zh-CN"/>
        </w:rPr>
        <w:t xml:space="preserve">全部产品</w:t>
      </w:r>
      <w:r>
        <w:rPr>
          <w:rFonts w:hint="eastAsia" w:ascii="仿宋" w:hAnsi="仿宋" w:eastAsia="仿宋" w:cs="仿宋"/>
          <w:color w:val="000000"/>
          <w:szCs w:val="21"/>
          <w:highlight w:val="none"/>
        </w:rPr>
        <w:t xml:space="preserve">经甲方验收合格后支付至合同总价的100%。</w:t>
      </w:r>
      <w:r>
        <w:rPr>
          <w:rFonts w:hint="eastAsia" w:ascii="仿宋" w:hAnsi="仿宋" w:eastAsia="仿宋" w:cs="仿宋"/>
          <w:bCs/>
          <w:color w:val="000000"/>
          <w:szCs w:val="21"/>
          <w:highlight w:val="none"/>
          <w:lang w:val="zh-CN"/>
        </w:rPr>
      </w:r>
      <w:r/>
    </w:p>
    <w:p>
      <w:pPr>
        <w:pStyle w:val="739"/>
        <w:ind w:firstLine="420"/>
        <w:jc w:val="left"/>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第十一条 违约责任</w:t>
      </w:r>
      <w:r>
        <w:rPr>
          <w:rFonts w:hint="eastAsia" w:ascii="仿宋" w:hAnsi="仿宋" w:eastAsia="仿宋" w:cs="仿宋"/>
          <w:b/>
          <w:bCs/>
          <w:color w:val="000000"/>
          <w:szCs w:val="21"/>
          <w:highlight w:val="none"/>
          <w:lang w:val="zh-CN"/>
        </w:rPr>
      </w:r>
      <w:r/>
    </w:p>
    <w:p>
      <w:pPr>
        <w:pStyle w:val="739"/>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１、甲方无正当理由拒收货物、拒付货物款的，由甲方向乙方偿付合同总价的5%违约金。</w:t>
      </w:r>
      <w:r>
        <w:rPr>
          <w:rFonts w:hint="eastAsia" w:ascii="仿宋" w:hAnsi="仿宋" w:eastAsia="仿宋" w:cs="仿宋"/>
          <w:color w:val="000000"/>
          <w:szCs w:val="21"/>
          <w:highlight w:val="none"/>
          <w:lang w:val="zh-CN"/>
        </w:rPr>
      </w:r>
      <w:r/>
    </w:p>
    <w:p>
      <w:pPr>
        <w:pStyle w:val="739"/>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２、甲方未按合同规定的期限向乙方支付货款的，每逾期1天甲方向乙方偿付欠款总额的5‰滞纳金，但累计滞纳金总额不超过欠款总额的5% 。</w:t>
      </w:r>
      <w:r>
        <w:rPr>
          <w:rFonts w:hint="eastAsia" w:ascii="仿宋" w:hAnsi="仿宋" w:eastAsia="仿宋" w:cs="仿宋"/>
          <w:color w:val="000000"/>
          <w:szCs w:val="21"/>
          <w:highlight w:val="none"/>
          <w:lang w:val="zh-CN"/>
        </w:rPr>
      </w:r>
      <w:r/>
    </w:p>
    <w:p>
      <w:pPr>
        <w:pStyle w:val="739"/>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３、如乙方不能交付货物、完成安装调试的，甲方有权扣留全部履约保证金；同时乙方应向甲方支付合同总价5%的违约金。</w:t>
      </w:r>
      <w:r>
        <w:rPr>
          <w:rFonts w:hint="eastAsia" w:ascii="仿宋" w:hAnsi="仿宋" w:eastAsia="仿宋" w:cs="仿宋"/>
          <w:color w:val="000000"/>
          <w:szCs w:val="21"/>
          <w:highlight w:val="none"/>
          <w:lang w:val="zh-CN"/>
        </w:rPr>
      </w:r>
      <w:r/>
    </w:p>
    <w:p>
      <w:pPr>
        <w:pStyle w:val="739"/>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４、乙方逾期交付的，每逾期1天，乙方向甲方偿付合同总额的5‰的滞纳金。如乙方逾期交付达10天，甲方有权解除合同，解除合同的通知自到达乙方时生效。</w:t>
      </w:r>
      <w:r>
        <w:rPr>
          <w:rFonts w:hint="eastAsia" w:ascii="仿宋" w:hAnsi="仿宋" w:eastAsia="仿宋" w:cs="仿宋"/>
          <w:color w:val="000000"/>
          <w:szCs w:val="21"/>
          <w:highlight w:val="none"/>
          <w:lang w:val="zh-CN"/>
        </w:rPr>
      </w:r>
      <w:r/>
    </w:p>
    <w:p>
      <w:pPr>
        <w:pStyle w:val="739"/>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５、乙方所交付的货物品种、型号、规格不符合合同规定的，甲方有权拒收。甲方拒收的，乙方应向甲方支付货款总额5%的违约金。</w:t>
      </w:r>
      <w:r>
        <w:rPr>
          <w:rFonts w:hint="eastAsia" w:ascii="仿宋" w:hAnsi="仿宋" w:eastAsia="仿宋" w:cs="仿宋"/>
          <w:color w:val="000000"/>
          <w:szCs w:val="21"/>
          <w:highlight w:val="none"/>
          <w:lang w:val="zh-CN"/>
        </w:rPr>
      </w:r>
      <w:r/>
    </w:p>
    <w:p>
      <w:pPr>
        <w:pStyle w:val="739"/>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rPr>
          <w:rFonts w:hint="eastAsia" w:ascii="仿宋" w:hAnsi="仿宋" w:eastAsia="仿宋" w:cs="仿宋"/>
          <w:color w:val="000000"/>
          <w:szCs w:val="21"/>
          <w:highlight w:val="none"/>
          <w:lang w:val="zh-CN"/>
        </w:rPr>
      </w:r>
      <w:r/>
    </w:p>
    <w:p>
      <w:pPr>
        <w:pStyle w:val="739"/>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7、乙方未按本合同第九条的规定向甲方交付履约保证金的，应按应交付履约保证金的100%向甲方支付违约金，该违约金的支付不影响乙方应承担的其他违约责任。</w:t>
      </w:r>
      <w:r>
        <w:rPr>
          <w:rFonts w:hint="eastAsia" w:ascii="仿宋" w:hAnsi="仿宋" w:eastAsia="仿宋" w:cs="仿宋"/>
          <w:color w:val="000000"/>
          <w:szCs w:val="21"/>
          <w:highlight w:val="none"/>
          <w:lang w:val="zh-CN"/>
        </w:rPr>
      </w:r>
      <w:r/>
    </w:p>
    <w:p>
      <w:pPr>
        <w:pStyle w:val="739"/>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8、乙方未按本合同的规定和“服务承诺”提供伴随服务/售后服务的，应按合同总价款的5 %向甲方承担违约责任。</w:t>
      </w:r>
      <w:r>
        <w:rPr>
          <w:rFonts w:hint="eastAsia" w:ascii="仿宋" w:hAnsi="仿宋" w:eastAsia="仿宋" w:cs="仿宋"/>
          <w:color w:val="000000"/>
          <w:szCs w:val="21"/>
          <w:highlight w:val="none"/>
          <w:lang w:val="zh-CN"/>
        </w:rPr>
      </w:r>
      <w:r/>
    </w:p>
    <w:p>
      <w:pPr>
        <w:pStyle w:val="739"/>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9、乙方在承担上述4-7款一项或多项违约责任后，仍应继续履行合同规定的义务（甲方解除合同的除外）。甲方未能及时追究乙方的任何一项违约责任并不表明甲方放弃追究乙方该项或其他违约责任。</w:t>
      </w:r>
      <w:r>
        <w:rPr>
          <w:rFonts w:hint="eastAsia" w:ascii="仿宋" w:hAnsi="仿宋" w:eastAsia="仿宋" w:cs="仿宋"/>
          <w:color w:val="000000"/>
          <w:szCs w:val="21"/>
          <w:highlight w:val="none"/>
          <w:lang w:val="zh-CN"/>
        </w:rPr>
      </w:r>
      <w:r/>
    </w:p>
    <w:p>
      <w:pPr>
        <w:pStyle w:val="739"/>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10、乙方响应属虚假承诺，或经权威部门监测提供的货物不能满足招标文件要求，或是由于乙方的过错造成合同无法继续履行的，乙方履约保证金不予退还外，还应向甲方支付不少于合同总价30%赔偿金。</w:t>
      </w:r>
      <w:r>
        <w:rPr>
          <w:rFonts w:hint="eastAsia" w:ascii="仿宋" w:hAnsi="仿宋" w:eastAsia="仿宋" w:cs="仿宋"/>
          <w:color w:val="000000"/>
          <w:szCs w:val="21"/>
          <w:highlight w:val="none"/>
          <w:lang w:val="zh-CN"/>
        </w:rPr>
      </w:r>
      <w:r/>
    </w:p>
    <w:p>
      <w:pPr>
        <w:pStyle w:val="739"/>
        <w:ind w:firstLine="420"/>
        <w:jc w:val="left"/>
        <w:widowControl/>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第十二条 合同的变更和终止</w:t>
      </w:r>
      <w:r>
        <w:rPr>
          <w:rFonts w:hint="eastAsia" w:ascii="仿宋" w:hAnsi="仿宋" w:eastAsia="仿宋" w:cs="仿宋"/>
          <w:b/>
          <w:bCs/>
          <w:color w:val="000000"/>
          <w:szCs w:val="21"/>
          <w:highlight w:val="none"/>
          <w:lang w:val="zh-CN"/>
        </w:rPr>
      </w:r>
      <w:r/>
    </w:p>
    <w:p>
      <w:pPr>
        <w:pStyle w:val="739"/>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1、除《政府采购法》第50条规定的情形外，本合同一经签订，甲乙双方不得擅自变更、中止或终止合同。</w:t>
      </w:r>
      <w:r>
        <w:rPr>
          <w:rFonts w:hint="eastAsia" w:ascii="仿宋" w:hAnsi="仿宋" w:eastAsia="仿宋" w:cs="仿宋"/>
          <w:color w:val="000000"/>
          <w:szCs w:val="21"/>
          <w:highlight w:val="none"/>
          <w:lang w:val="zh-CN"/>
        </w:rPr>
      </w:r>
      <w:r/>
    </w:p>
    <w:p>
      <w:pPr>
        <w:pStyle w:val="739"/>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w:t>
      </w:r>
      <w:r>
        <w:rPr>
          <w:rFonts w:hint="eastAsia" w:ascii="仿宋" w:hAnsi="仿宋" w:eastAsia="仿宋" w:cs="仿宋"/>
          <w:color w:val="000000"/>
          <w:szCs w:val="21"/>
          <w:highlight w:val="none"/>
        </w:rPr>
        <w:t xml:space="preserve">除发生法律规定的不能预见、不能避免并不能克服的客观情况外，甲乙双方不得放弃或拒绝履行合同。</w:t>
      </w:r>
      <w:r>
        <w:rPr>
          <w:rFonts w:hint="eastAsia" w:ascii="仿宋" w:hAnsi="仿宋" w:eastAsia="仿宋" w:cs="仿宋"/>
          <w:color w:val="000000"/>
          <w:szCs w:val="21"/>
          <w:highlight w:val="none"/>
          <w:lang w:val="zh-CN"/>
        </w:rPr>
        <w:t xml:space="preserve"> </w:t>
      </w:r>
      <w:r>
        <w:rPr>
          <w:rFonts w:hint="eastAsia" w:ascii="仿宋" w:hAnsi="仿宋" w:eastAsia="仿宋" w:cs="仿宋"/>
          <w:color w:val="000000"/>
          <w:szCs w:val="21"/>
          <w:highlight w:val="none"/>
          <w:lang w:val="zh-CN"/>
        </w:rPr>
      </w:r>
      <w:r/>
    </w:p>
    <w:p>
      <w:pPr>
        <w:pStyle w:val="739"/>
        <w:ind w:firstLine="420"/>
        <w:jc w:val="left"/>
        <w:widowControl/>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第十三条 合同的转让</w:t>
      </w:r>
      <w:r>
        <w:rPr>
          <w:rFonts w:hint="eastAsia" w:ascii="仿宋" w:hAnsi="仿宋" w:eastAsia="仿宋" w:cs="仿宋"/>
          <w:b/>
          <w:bCs/>
          <w:color w:val="000000"/>
          <w:szCs w:val="21"/>
          <w:highlight w:val="none"/>
          <w:lang w:val="zh-CN"/>
        </w:rPr>
      </w:r>
      <w:r/>
    </w:p>
    <w:p>
      <w:pPr>
        <w:pStyle w:val="739"/>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乙方不得擅自部分或全部转让其应履行的合同义务。</w:t>
      </w:r>
      <w:r>
        <w:rPr>
          <w:rFonts w:hint="eastAsia" w:ascii="仿宋" w:hAnsi="仿宋" w:eastAsia="仿宋" w:cs="仿宋"/>
          <w:color w:val="000000"/>
          <w:szCs w:val="21"/>
          <w:highlight w:val="none"/>
          <w:lang w:val="zh-CN"/>
        </w:rPr>
      </w:r>
      <w:r/>
    </w:p>
    <w:p>
      <w:pPr>
        <w:pStyle w:val="739"/>
        <w:ind w:firstLine="420"/>
        <w:jc w:val="left"/>
        <w:widowControl/>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第十四条 争议的解决</w:t>
      </w:r>
      <w:r>
        <w:rPr>
          <w:rFonts w:hint="eastAsia" w:ascii="仿宋" w:hAnsi="仿宋" w:eastAsia="仿宋" w:cs="仿宋"/>
          <w:b/>
          <w:bCs/>
          <w:color w:val="000000"/>
          <w:szCs w:val="21"/>
          <w:highlight w:val="none"/>
          <w:lang w:val="zh-CN"/>
        </w:rPr>
      </w:r>
      <w:r/>
    </w:p>
    <w:p>
      <w:pPr>
        <w:pStyle w:val="739"/>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rPr>
          <w:rFonts w:hint="eastAsia" w:ascii="仿宋" w:hAnsi="仿宋" w:eastAsia="仿宋" w:cs="仿宋"/>
          <w:color w:val="000000"/>
          <w:szCs w:val="21"/>
          <w:highlight w:val="none"/>
          <w:lang w:val="zh-CN"/>
        </w:rPr>
      </w:r>
      <w:r/>
    </w:p>
    <w:p>
      <w:pPr>
        <w:pStyle w:val="739"/>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2、因履行本合同引起的或与本合同有关的争议，甲、乙双方应首先通过友好协商解决，如果协商不能解决争议，则采取以下第（ ）种方式解决争议：</w:t>
      </w:r>
      <w:r>
        <w:rPr>
          <w:rFonts w:hint="eastAsia" w:ascii="仿宋" w:hAnsi="仿宋" w:eastAsia="仿宋" w:cs="仿宋"/>
          <w:color w:val="000000"/>
          <w:szCs w:val="21"/>
          <w:highlight w:val="none"/>
          <w:lang w:val="zh-CN"/>
        </w:rPr>
      </w:r>
      <w:r/>
    </w:p>
    <w:p>
      <w:pPr>
        <w:pStyle w:val="739"/>
        <w:ind w:firstLine="56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（1）向甲方所在地有管辖权的人民法院提起诉讼；</w:t>
      </w:r>
      <w:r>
        <w:rPr>
          <w:rFonts w:hint="eastAsia" w:ascii="仿宋" w:hAnsi="仿宋" w:eastAsia="仿宋" w:cs="仿宋"/>
          <w:color w:val="000000"/>
          <w:szCs w:val="21"/>
          <w:highlight w:val="none"/>
          <w:lang w:val="zh-CN"/>
        </w:rPr>
      </w:r>
      <w:r/>
    </w:p>
    <w:p>
      <w:pPr>
        <w:pStyle w:val="739"/>
        <w:ind w:firstLine="56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（2）向南京仲裁委员会按其仲裁规则申请仲裁。</w:t>
      </w:r>
      <w:r>
        <w:rPr>
          <w:rFonts w:hint="eastAsia" w:ascii="仿宋" w:hAnsi="仿宋" w:eastAsia="仿宋" w:cs="仿宋"/>
          <w:color w:val="000000"/>
          <w:szCs w:val="21"/>
          <w:highlight w:val="none"/>
          <w:lang w:val="zh-CN"/>
        </w:rPr>
      </w:r>
      <w:r/>
    </w:p>
    <w:p>
      <w:pPr>
        <w:pStyle w:val="739"/>
        <w:ind w:firstLine="56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如没有约定，默认采取第2种方式解决争议。</w:t>
      </w:r>
      <w:r>
        <w:rPr>
          <w:rFonts w:hint="eastAsia" w:ascii="仿宋" w:hAnsi="仿宋" w:eastAsia="仿宋" w:cs="仿宋"/>
          <w:color w:val="000000"/>
          <w:szCs w:val="21"/>
          <w:highlight w:val="none"/>
          <w:lang w:val="zh-CN"/>
        </w:rPr>
      </w:r>
      <w:r/>
    </w:p>
    <w:p>
      <w:pPr>
        <w:pStyle w:val="739"/>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3、在仲裁期间，本合同应继续履行。</w:t>
      </w:r>
      <w:r>
        <w:rPr>
          <w:rFonts w:hint="eastAsia" w:ascii="仿宋" w:hAnsi="仿宋" w:eastAsia="仿宋" w:cs="仿宋"/>
          <w:color w:val="000000"/>
          <w:szCs w:val="21"/>
          <w:highlight w:val="none"/>
          <w:lang w:val="zh-CN"/>
        </w:rPr>
      </w:r>
      <w:r/>
    </w:p>
    <w:p>
      <w:pPr>
        <w:pStyle w:val="739"/>
        <w:ind w:firstLine="420"/>
        <w:jc w:val="left"/>
        <w:widowControl/>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第十五条 诚实信用 </w:t>
      </w:r>
      <w:r>
        <w:rPr>
          <w:rFonts w:hint="eastAsia" w:ascii="仿宋" w:hAnsi="仿宋" w:eastAsia="仿宋" w:cs="仿宋"/>
          <w:b/>
          <w:bCs/>
          <w:color w:val="000000"/>
          <w:szCs w:val="21"/>
          <w:highlight w:val="none"/>
          <w:lang w:val="zh-CN"/>
        </w:rPr>
      </w:r>
      <w:r/>
    </w:p>
    <w:p>
      <w:pPr>
        <w:pStyle w:val="739"/>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乙方应诚实信用，严格按照招标文件要求和乙方承诺履行合同，不向甲方进行商业贿赂或者提供不正当利益。</w:t>
      </w:r>
      <w:r>
        <w:rPr>
          <w:rFonts w:hint="eastAsia" w:ascii="仿宋" w:hAnsi="仿宋" w:eastAsia="仿宋" w:cs="仿宋"/>
          <w:color w:val="000000"/>
          <w:szCs w:val="21"/>
          <w:highlight w:val="none"/>
          <w:lang w:val="zh-CN"/>
        </w:rPr>
      </w:r>
      <w:r/>
    </w:p>
    <w:p>
      <w:pPr>
        <w:pStyle w:val="739"/>
        <w:ind w:firstLine="420"/>
        <w:jc w:val="left"/>
        <w:widowControl/>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第十六条 合同生效及其他</w:t>
      </w:r>
      <w:r>
        <w:rPr>
          <w:rFonts w:hint="eastAsia" w:ascii="仿宋" w:hAnsi="仿宋" w:eastAsia="仿宋" w:cs="仿宋"/>
          <w:b/>
          <w:bCs/>
          <w:color w:val="000000"/>
          <w:szCs w:val="21"/>
          <w:highlight w:val="none"/>
          <w:lang w:val="zh-CN"/>
        </w:rPr>
      </w:r>
      <w:r/>
    </w:p>
    <w:p>
      <w:pPr>
        <w:pStyle w:val="739"/>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1、本合同自签订之日起生效。</w:t>
      </w:r>
      <w:r>
        <w:rPr>
          <w:rFonts w:hint="eastAsia" w:ascii="仿宋" w:hAnsi="仿宋" w:eastAsia="仿宋" w:cs="仿宋"/>
          <w:color w:val="000000"/>
          <w:szCs w:val="21"/>
          <w:highlight w:val="none"/>
          <w:lang w:val="zh-CN"/>
        </w:rPr>
      </w:r>
      <w:r/>
    </w:p>
    <w:p>
      <w:pPr>
        <w:pStyle w:val="739"/>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2、本合同一式肆份，甲乙双方各执贰份。</w:t>
      </w:r>
      <w:r>
        <w:rPr>
          <w:rFonts w:hint="eastAsia" w:ascii="仿宋" w:hAnsi="仿宋" w:eastAsia="仿宋" w:cs="仿宋"/>
          <w:color w:val="000000"/>
          <w:szCs w:val="21"/>
          <w:highlight w:val="none"/>
          <w:lang w:val="zh-CN"/>
        </w:rPr>
      </w:r>
      <w:r/>
    </w:p>
    <w:p>
      <w:pPr>
        <w:pStyle w:val="739"/>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3、本合同应按照中华人民共和国的现行法律进行解释。</w:t>
      </w:r>
      <w:r>
        <w:rPr>
          <w:rFonts w:hint="eastAsia" w:ascii="仿宋" w:hAnsi="仿宋" w:eastAsia="仿宋" w:cs="仿宋"/>
          <w:color w:val="000000"/>
          <w:szCs w:val="21"/>
          <w:highlight w:val="none"/>
          <w:lang w:val="zh-CN"/>
        </w:rPr>
      </w:r>
      <w:r/>
    </w:p>
    <w:p>
      <w:pPr>
        <w:pStyle w:val="739"/>
        <w:ind w:firstLine="420"/>
        <w:jc w:val="left"/>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4415"/>
        <w:gridCol w:w="4415"/>
      </w:tblGrid>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739"/>
              <w:jc w:val="left"/>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甲方（采购人）：（盖章）</w:t>
            </w:r>
            <w:r>
              <w:rPr>
                <w:rFonts w:hint="eastAsia" w:ascii="仿宋" w:hAnsi="仿宋" w:eastAsia="仿宋" w:cs="仿宋"/>
                <w:color w:val="000000"/>
                <w:szCs w:val="21"/>
                <w:highlight w:val="none"/>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739"/>
              <w:jc w:val="left"/>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乙方（供应商）：（盖章）</w:t>
            </w:r>
            <w:r>
              <w:rPr>
                <w:rFonts w:hint="eastAsia" w:ascii="仿宋" w:hAnsi="仿宋" w:eastAsia="仿宋" w:cs="仿宋"/>
                <w:color w:val="000000"/>
                <w:szCs w:val="21"/>
                <w:highlight w:val="none"/>
                <w:lang w:val="zh-CN"/>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739"/>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代表人：</w:t>
            </w:r>
            <w:r>
              <w:rPr>
                <w:rFonts w:hint="eastAsia" w:ascii="仿宋" w:hAnsi="仿宋" w:eastAsia="仿宋" w:cs="仿宋"/>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739"/>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代表人</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739"/>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电</w:t>
            </w: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lang w:val="zh-CN"/>
              </w:rPr>
              <w:t xml:space="preserve">话：</w:t>
            </w:r>
            <w:r>
              <w:rPr>
                <w:rFonts w:hint="eastAsia" w:ascii="仿宋" w:hAnsi="仿宋" w:eastAsia="仿宋" w:cs="仿宋"/>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739"/>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电</w:t>
            </w: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lang w:val="zh-CN"/>
              </w:rPr>
              <w:t xml:space="preserve">话：</w:t>
            </w:r>
            <w:r>
              <w:rPr>
                <w:rFonts w:hint="eastAsia" w:ascii="仿宋" w:hAnsi="仿宋" w:eastAsia="仿宋" w:cs="仿宋"/>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739"/>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开户银行：</w:t>
            </w:r>
            <w:r>
              <w:rPr>
                <w:rFonts w:hint="eastAsia" w:ascii="仿宋" w:hAnsi="仿宋" w:eastAsia="仿宋" w:cs="仿宋"/>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739"/>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开户银行：</w:t>
            </w:r>
            <w:r>
              <w:rPr>
                <w:rFonts w:hint="eastAsia" w:ascii="仿宋" w:hAnsi="仿宋" w:eastAsia="仿宋" w:cs="仿宋"/>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739"/>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帐</w:t>
            </w: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lang w:val="zh-CN"/>
              </w:rPr>
              <w:t xml:space="preserve">号：</w:t>
            </w:r>
            <w:r>
              <w:rPr>
                <w:rFonts w:hint="eastAsia" w:ascii="仿宋" w:hAnsi="仿宋" w:eastAsia="仿宋" w:cs="仿宋"/>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739"/>
              <w:jc w:val="left"/>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帐</w:t>
            </w: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lang w:val="zh-CN"/>
              </w:rPr>
              <w:t xml:space="preserve">号：</w:t>
            </w:r>
            <w:r>
              <w:rPr>
                <w:rFonts w:hint="eastAsia" w:ascii="仿宋" w:hAnsi="仿宋" w:eastAsia="仿宋" w:cs="仿宋"/>
                <w:color w:val="000000"/>
                <w:szCs w:val="21"/>
                <w:highlight w:val="none"/>
                <w:lang w:val="zh-CN"/>
              </w:rPr>
            </w:r>
            <w:r/>
          </w:p>
        </w:tc>
      </w:tr>
    </w:tbl>
    <w:p>
      <w:pPr>
        <w:pStyle w:val="739"/>
        <w:jc w:val="center"/>
        <w:rPr>
          <w:rFonts w:hint="eastAsia" w:ascii="仿宋" w:hAnsi="仿宋" w:eastAsia="仿宋" w:cs="仿宋"/>
          <w:color w:val="000000"/>
          <w:sz w:val="24"/>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仿宋" w:hAnsi="仿宋" w:eastAsia="仿宋" w:cs="仿宋"/>
          <w:color w:val="000000"/>
          <w:sz w:val="24"/>
          <w:highlight w:val="none"/>
        </w:rPr>
      </w:r>
      <w:r/>
    </w:p>
    <w:p>
      <w:pPr>
        <w:pStyle w:val="739"/>
        <w:jc w:val="center"/>
        <w:spacing w:line="360" w:lineRule="auto"/>
        <w:rPr>
          <w:rFonts w:hint="eastAsia" w:ascii="仿宋" w:hAnsi="仿宋" w:eastAsia="仿宋" w:cs="仿宋"/>
          <w:color w:val="000000"/>
          <w:sz w:val="36"/>
          <w:szCs w:val="36"/>
          <w:highlight w:val="none"/>
          <w:lang w:val="zh-CN"/>
        </w:rPr>
        <w:outlineLvl w:val="0"/>
      </w:pPr>
      <w:r/>
      <w:bookmarkStart w:id="38" w:name="_Toc405408732"/>
      <w:r>
        <w:rPr>
          <w:rFonts w:hint="eastAsia" w:ascii="仿宋" w:hAnsi="仿宋" w:eastAsia="仿宋" w:cs="仿宋"/>
          <w:color w:val="000000"/>
          <w:sz w:val="36"/>
          <w:szCs w:val="36"/>
          <w:highlight w:val="none"/>
          <w:lang w:val="zh-CN"/>
        </w:rPr>
        <w:t xml:space="preserve">第六章</w:t>
      </w:r>
      <w:r>
        <w:rPr>
          <w:rFonts w:hint="eastAsia" w:ascii="仿宋" w:hAnsi="仿宋" w:eastAsia="仿宋" w:cs="仿宋"/>
          <w:color w:val="000000"/>
          <w:sz w:val="36"/>
          <w:szCs w:val="36"/>
          <w:highlight w:val="none"/>
        </w:rPr>
        <w:t xml:space="preserve"> </w:t>
      </w:r>
      <w:r>
        <w:rPr>
          <w:rFonts w:hint="eastAsia" w:ascii="仿宋" w:hAnsi="仿宋" w:eastAsia="仿宋" w:cs="仿宋"/>
          <w:color w:val="000000"/>
          <w:sz w:val="36"/>
          <w:szCs w:val="36"/>
          <w:highlight w:val="none"/>
          <w:lang w:val="zh-CN"/>
        </w:rPr>
        <w:t xml:space="preserve">投标文件格式及附件</w:t>
      </w:r>
      <w:r>
        <w:rPr>
          <w:rFonts w:hint="eastAsia" w:ascii="仿宋" w:hAnsi="仿宋" w:eastAsia="仿宋" w:cs="仿宋"/>
          <w:color w:val="000000"/>
          <w:sz w:val="36"/>
          <w:szCs w:val="36"/>
          <w:highlight w:val="none"/>
          <w:lang w:val="zh-CN"/>
        </w:rPr>
      </w:r>
      <w:r/>
    </w:p>
    <w:p>
      <w:pPr>
        <w:pStyle w:val="739"/>
        <w:spacing w:line="360" w:lineRule="auto"/>
        <w:rPr>
          <w:rFonts w:hint="eastAsia" w:ascii="仿宋" w:hAnsi="仿宋" w:eastAsia="仿宋" w:cs="仿宋"/>
          <w:color w:val="000000"/>
          <w:sz w:val="24"/>
          <w:highlight w:val="none"/>
          <w:lang w:val="zh-CN"/>
        </w:rPr>
        <w:outlineLvl w:val="9"/>
      </w:pPr>
      <w:r>
        <w:rPr>
          <w:rFonts w:hint="eastAsia" w:ascii="仿宋" w:hAnsi="仿宋" w:eastAsia="仿宋" w:cs="仿宋"/>
          <w:color w:val="000000"/>
          <w:sz w:val="24"/>
          <w:highlight w:val="none"/>
          <w:lang w:val="zh-CN"/>
        </w:rPr>
        <w:t xml:space="preserve">注：</w:t>
      </w:r>
      <w:r>
        <w:rPr>
          <w:rFonts w:hint="eastAsia" w:ascii="仿宋" w:hAnsi="仿宋" w:eastAsia="仿宋" w:cs="仿宋"/>
          <w:color w:val="000000"/>
          <w:sz w:val="24"/>
          <w:highlight w:val="none"/>
          <w:lang w:val="zh-CN"/>
        </w:rPr>
      </w:r>
      <w:r/>
    </w:p>
    <w:p>
      <w:pPr>
        <w:pStyle w:val="739"/>
        <w:jc w:val="left"/>
        <w:spacing w:line="360" w:lineRule="auto"/>
        <w:rPr>
          <w:rFonts w:hint="eastAsia" w:ascii="仿宋" w:hAnsi="仿宋" w:eastAsia="仿宋" w:cs="仿宋"/>
          <w:color w:val="000000"/>
          <w:sz w:val="24"/>
          <w:highlight w:val="none"/>
          <w:lang w:val="zh-CN"/>
        </w:rPr>
        <w:outlineLvl w:val="9"/>
      </w:pPr>
      <w:r>
        <w:rPr>
          <w:rFonts w:hint="eastAsia" w:ascii="仿宋" w:hAnsi="仿宋" w:eastAsia="仿宋" w:cs="仿宋"/>
          <w:color w:val="000000"/>
          <w:sz w:val="24"/>
          <w:highlight w:val="none"/>
          <w:lang w:val="zh-CN"/>
        </w:rPr>
        <w:t xml:space="preserve">1.本部分内容仅提供格式参考。</w:t>
      </w:r>
      <w:r>
        <w:rPr>
          <w:rFonts w:hint="eastAsia" w:ascii="仿宋" w:hAnsi="仿宋" w:eastAsia="仿宋" w:cs="仿宋"/>
          <w:color w:val="000000"/>
          <w:sz w:val="24"/>
          <w:highlight w:val="none"/>
          <w:lang w:val="zh-CN"/>
        </w:rPr>
      </w:r>
      <w:r/>
    </w:p>
    <w:p>
      <w:pPr>
        <w:pStyle w:val="739"/>
        <w:jc w:val="left"/>
        <w:spacing w:line="360" w:lineRule="auto"/>
        <w:rPr>
          <w:rFonts w:hint="eastAsia" w:ascii="仿宋" w:hAnsi="仿宋" w:eastAsia="仿宋" w:cs="仿宋"/>
          <w:color w:val="000000"/>
          <w:sz w:val="24"/>
          <w:highlight w:val="none"/>
          <w:lang w:val="zh-CN"/>
        </w:rPr>
        <w:outlineLvl w:val="9"/>
      </w:pPr>
      <w:r>
        <w:rPr>
          <w:rFonts w:hint="eastAsia" w:ascii="仿宋" w:hAnsi="仿宋" w:eastAsia="仿宋" w:cs="仿宋"/>
          <w:color w:val="000000"/>
          <w:sz w:val="24"/>
          <w:highlight w:val="none"/>
          <w:lang w:val="zh-CN"/>
        </w:rPr>
        <w:t xml:space="preserve">2.所附表格中要求回答的全部问题和信息须正面回答。</w:t>
      </w:r>
      <w:r>
        <w:rPr>
          <w:rFonts w:hint="eastAsia" w:ascii="仿宋" w:hAnsi="仿宋" w:eastAsia="仿宋" w:cs="仿宋"/>
          <w:color w:val="000000"/>
          <w:sz w:val="24"/>
          <w:highlight w:val="none"/>
          <w:lang w:val="zh-CN"/>
        </w:rPr>
      </w:r>
      <w:r/>
    </w:p>
    <w:p>
      <w:pPr>
        <w:pStyle w:val="739"/>
        <w:jc w:val="left"/>
        <w:spacing w:line="360" w:lineRule="auto"/>
        <w:rPr>
          <w:rFonts w:hint="eastAsia" w:ascii="仿宋" w:hAnsi="仿宋" w:eastAsia="仿宋" w:cs="仿宋"/>
          <w:color w:val="000000"/>
          <w:sz w:val="36"/>
          <w:szCs w:val="36"/>
          <w:highlight w:val="none"/>
          <w:lang w:val="zh-CN"/>
        </w:rPr>
        <w:outlineLvl w:val="9"/>
      </w:pP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lang w:val="zh-CN"/>
        </w:rPr>
        <w:t xml:space="preserve">.全部文件应按供应商须知以及前文中规定的语言提交。</w:t>
      </w:r>
      <w:r>
        <w:rPr>
          <w:rFonts w:hint="eastAsia" w:ascii="仿宋" w:hAnsi="仿宋" w:eastAsia="仿宋" w:cs="仿宋"/>
          <w:color w:val="000000"/>
          <w:sz w:val="36"/>
          <w:szCs w:val="36"/>
          <w:highlight w:val="none"/>
          <w:lang w:val="zh-CN"/>
        </w:rPr>
      </w:r>
      <w:r/>
    </w:p>
    <w:p>
      <w:pPr>
        <w:pStyle w:val="739"/>
        <w:ind w:left="560"/>
        <w:jc w:val="center"/>
        <w:spacing w:line="240" w:lineRule="atLeast"/>
        <w:rPr>
          <w:rFonts w:hint="eastAsia" w:ascii="仿宋" w:hAnsi="仿宋" w:eastAsia="仿宋" w:cs="仿宋"/>
          <w:b/>
          <w:bCs/>
          <w:color w:val="000000"/>
          <w:sz w:val="36"/>
          <w:szCs w:val="36"/>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outlineLvl w:val="9"/>
      </w:pPr>
      <w:r>
        <w:rPr>
          <w:rFonts w:hint="eastAsia" w:ascii="仿宋" w:hAnsi="仿宋" w:eastAsia="仿宋" w:cs="仿宋"/>
          <w:b/>
          <w:bCs/>
          <w:color w:val="000000"/>
          <w:sz w:val="36"/>
          <w:szCs w:val="36"/>
          <w:highlight w:val="none"/>
          <w:lang w:val="zh-CN"/>
        </w:rPr>
      </w:r>
      <w:r/>
    </w:p>
    <w:p>
      <w:pPr>
        <w:pStyle w:val="739"/>
        <w:rPr>
          <w:rFonts w:hint="eastAsia" w:ascii="仿宋" w:hAnsi="仿宋" w:eastAsia="仿宋" w:cs="仿宋"/>
          <w:b/>
          <w:color w:val="000000"/>
          <w:sz w:val="72"/>
          <w:highlight w:val="none"/>
        </w:rPr>
      </w:pPr>
      <w:r>
        <w:rPr>
          <w:rFonts w:hint="eastAsia" w:ascii="仿宋" w:hAnsi="仿宋" w:eastAsia="仿宋" w:cs="仿宋"/>
          <w:b/>
          <w:bCs/>
          <w:color w:val="000000"/>
          <w:sz w:val="32"/>
          <w:szCs w:val="32"/>
          <w:highlight w:val="none"/>
          <w:lang w:val="zh-CN"/>
        </w:rPr>
        <w:t xml:space="preserve">封面：</w:t>
      </w:r>
      <w:r>
        <w:rPr>
          <w:rFonts w:hint="eastAsia" w:ascii="仿宋" w:hAnsi="仿宋" w:eastAsia="仿宋" w:cs="仿宋"/>
          <w:b/>
          <w:color w:val="000000"/>
          <w:sz w:val="72"/>
          <w:highlight w:val="none"/>
        </w:rPr>
      </w:r>
      <w:r/>
    </w:p>
    <w:p>
      <w:pPr>
        <w:pStyle w:val="818"/>
        <w:ind w:left="0" w:right="0" w:firstLine="0"/>
        <w:jc w:val="center"/>
        <w:keepLines w:val="0"/>
        <w:keepNext w:val="0"/>
        <w:pageBreakBefore w:val="0"/>
        <w:spacing w:before="0" w:beforeAutospacing="0" w:after="0" w:afterAutospacing="0"/>
        <w:widowControl/>
        <w:rPr>
          <w:rFonts w:hint="eastAsia" w:ascii="仿宋" w:hAnsi="仿宋" w:eastAsia="仿宋" w:cs="仿宋"/>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72"/>
          <w:szCs w:val="72"/>
          <w:highlight w:val="none"/>
        </w:rPr>
      </w:r>
      <w:r/>
    </w:p>
    <w:p>
      <w:pPr>
        <w:pStyle w:val="781"/>
        <w:ind w:firstLine="720"/>
        <w:jc w:val="center"/>
        <w:spacing w:line="360" w:lineRule="auto"/>
        <w:rPr>
          <w:rFonts w:hint="eastAsia" w:ascii="仿宋" w:hAnsi="仿宋" w:eastAsia="仿宋" w:cs="仿宋"/>
          <w:color w:val="000000"/>
          <w:sz w:val="36"/>
          <w:szCs w:val="36"/>
          <w:highlight w:val="none"/>
          <w:lang w:val="zh-CN"/>
        </w:rPr>
        <w:outlineLvl w:val="0"/>
      </w:pPr>
      <w:r/>
      <w:bookmarkStart w:id="39" w:name="OLE_LINK6"/>
      <w:r>
        <w:rPr>
          <w:rFonts w:hint="eastAsia" w:ascii="仿宋" w:hAnsi="仿宋" w:eastAsia="仿宋" w:cs="仿宋"/>
          <w:color w:val="000000"/>
          <w:sz w:val="36"/>
          <w:szCs w:val="36"/>
          <w:highlight w:val="none"/>
          <w:lang w:val="zh-CN"/>
        </w:rPr>
        <w:t xml:space="preserve">投标文件格式及附件</w:t>
      </w:r>
      <w:r>
        <w:rPr>
          <w:rFonts w:hint="eastAsia" w:ascii="仿宋" w:hAnsi="仿宋" w:eastAsia="仿宋" w:cs="仿宋"/>
          <w:color w:val="000000"/>
          <w:sz w:val="36"/>
          <w:szCs w:val="36"/>
          <w:highlight w:val="none"/>
          <w:lang w:val="zh-CN"/>
        </w:rPr>
      </w:r>
      <w:r/>
    </w:p>
    <w:p>
      <w:pPr>
        <w:pStyle w:val="739"/>
        <w:ind w:left="560"/>
        <w:jc w:val="center"/>
        <w:spacing w:line="240" w:lineRule="atLeast"/>
        <w:rPr>
          <w:rFonts w:hint="eastAsia" w:ascii="仿宋" w:hAnsi="仿宋" w:eastAsia="仿宋" w:cs="仿宋"/>
          <w:b/>
          <w:bCs/>
          <w:color w:val="000000"/>
          <w:sz w:val="36"/>
          <w:szCs w:val="36"/>
          <w:highlight w:val="none"/>
          <w:lang w:val="zh-CN"/>
        </w:rPr>
        <w:outlineLvl w:val="9"/>
      </w:pPr>
      <w:r>
        <w:rPr>
          <w:rFonts w:hint="eastAsia" w:ascii="仿宋" w:hAnsi="仿宋" w:eastAsia="仿宋" w:cs="仿宋"/>
          <w:b/>
          <w:bCs/>
          <w:color w:val="000000"/>
          <w:sz w:val="36"/>
          <w:szCs w:val="36"/>
          <w:highlight w:val="none"/>
          <w:lang w:val="zh-CN"/>
        </w:rPr>
      </w:r>
      <w:r/>
    </w:p>
    <w:p>
      <w:pPr>
        <w:pStyle w:val="739"/>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pStyle w:val="739"/>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t xml:space="preserve">投  标  文  件</w:t>
      </w:r>
      <w:r>
        <w:rPr>
          <w:rFonts w:hint="eastAsia" w:ascii="仿宋" w:hAnsi="仿宋" w:eastAsia="仿宋" w:cs="仿宋"/>
          <w:b/>
          <w:color w:val="000000"/>
          <w:sz w:val="72"/>
          <w:highlight w:val="none"/>
        </w:rPr>
      </w:r>
      <w:r/>
    </w:p>
    <w:p>
      <w:pPr>
        <w:pStyle w:val="739"/>
        <w:ind w:firstLine="3708"/>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39"/>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u w:val="single"/>
        </w:rPr>
        <w:t xml:space="preserve">  </w:t>
      </w:r>
      <w:r>
        <w:rPr>
          <w:rFonts w:hint="eastAsia" w:ascii="仿宋" w:hAnsi="仿宋" w:eastAsia="仿宋" w:cs="仿宋"/>
          <w:b/>
          <w:color w:val="000000"/>
          <w:sz w:val="72"/>
          <w:highlight w:val="none"/>
        </w:rPr>
        <w:t xml:space="preserve">  </w:t>
      </w:r>
      <w:r>
        <w:rPr>
          <w:rFonts w:hint="eastAsia" w:ascii="仿宋" w:hAnsi="仿宋" w:eastAsia="仿宋" w:cs="仿宋"/>
          <w:b/>
          <w:color w:val="000000"/>
          <w:sz w:val="72"/>
          <w:highlight w:val="none"/>
        </w:rPr>
      </w:r>
      <w:r/>
    </w:p>
    <w:p>
      <w:pPr>
        <w:pStyle w:val="739"/>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39"/>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39"/>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39"/>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项目编号： </w:t>
      </w:r>
      <w:r>
        <w:rPr>
          <w:rFonts w:hint="eastAsia" w:ascii="仿宋" w:hAnsi="仿宋" w:eastAsia="仿宋" w:cs="仿宋"/>
          <w:b/>
          <w:color w:val="000000"/>
          <w:sz w:val="36"/>
          <w:highlight w:val="none"/>
        </w:rPr>
      </w:r>
      <w:r/>
    </w:p>
    <w:p>
      <w:pPr>
        <w:pStyle w:val="739"/>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项目名称： </w:t>
      </w:r>
      <w:r>
        <w:rPr>
          <w:rFonts w:hint="eastAsia" w:ascii="仿宋" w:hAnsi="仿宋" w:eastAsia="仿宋" w:cs="仿宋"/>
          <w:b/>
          <w:color w:val="000000"/>
          <w:sz w:val="36"/>
          <w:highlight w:val="none"/>
        </w:rPr>
      </w:r>
      <w:r/>
    </w:p>
    <w:p>
      <w:pPr>
        <w:pStyle w:val="739"/>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39"/>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39"/>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39"/>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39"/>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39"/>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39"/>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39"/>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投标人名称：</w:t>
      </w:r>
      <w:r>
        <w:rPr>
          <w:rFonts w:hint="eastAsia" w:ascii="仿宋" w:hAnsi="仿宋" w:eastAsia="仿宋" w:cs="仿宋"/>
          <w:b/>
          <w:color w:val="000000"/>
          <w:sz w:val="36"/>
          <w:highlight w:val="none"/>
        </w:rPr>
      </w:r>
      <w:r/>
    </w:p>
    <w:p>
      <w:pPr>
        <w:pStyle w:val="739"/>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日      期：</w:t>
      </w:r>
      <w:r>
        <w:rPr>
          <w:rFonts w:hint="eastAsia" w:ascii="仿宋" w:hAnsi="仿宋" w:eastAsia="仿宋" w:cs="仿宋"/>
          <w:b/>
          <w:color w:val="000000"/>
          <w:sz w:val="36"/>
          <w:highlight w:val="none"/>
        </w:rPr>
      </w:r>
      <w:r/>
    </w:p>
    <w:p>
      <w:pPr>
        <w:pStyle w:val="818"/>
        <w:ind w:firstLine="0"/>
        <w:jc w:val="left"/>
        <w:keepLines w:val="0"/>
        <w:keepNext w:val="0"/>
        <w:pageBreakBefore w:val="0"/>
        <w:spacing w:before="0" w:beforeAutospacing="0" w:after="0" w:afterAutospacing="0"/>
        <w:widowControl/>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highlight w:val="none"/>
        </w:rPr>
      </w:r>
      <w:r/>
    </w:p>
    <w:p>
      <w:pPr>
        <w:pStyle w:val="739"/>
        <w:jc w:val="center"/>
        <w:rPr>
          <w:rFonts w:hint="eastAsia" w:ascii="仿宋" w:hAnsi="仿宋" w:eastAsia="仿宋" w:cs="仿宋"/>
          <w:b/>
          <w:bCs/>
          <w:color w:val="000000"/>
          <w:sz w:val="44"/>
          <w:highlight w:val="none"/>
        </w:rPr>
        <w:outlineLvl w:val="9"/>
      </w:pPr>
      <w:r/>
      <w:bookmarkEnd w:id="39"/>
      <w:r>
        <w:rPr>
          <w:rFonts w:hint="eastAsia" w:ascii="仿宋" w:hAnsi="仿宋" w:eastAsia="仿宋" w:cs="仿宋"/>
          <w:b/>
          <w:bCs/>
          <w:color w:val="000000"/>
          <w:sz w:val="44"/>
          <w:highlight w:val="none"/>
        </w:rPr>
      </w:r>
      <w:r/>
    </w:p>
    <w:p>
      <w:pPr>
        <w:pStyle w:val="739"/>
        <w:jc w:val="center"/>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6"/>
          <w:highlight w:val="none"/>
        </w:rPr>
        <w:br w:type="page" w:clear="all"/>
      </w:r>
      <w:bookmarkEnd w:id="38"/>
      <w:r/>
      <w:bookmarkStart w:id="40" w:name="_Toc489655320"/>
      <w:r>
        <w:rPr>
          <w:rFonts w:hint="eastAsia" w:ascii="仿宋" w:hAnsi="仿宋" w:eastAsia="仿宋" w:cs="仿宋"/>
          <w:b/>
          <w:bCs/>
          <w:color w:val="000000"/>
          <w:sz w:val="32"/>
          <w:szCs w:val="32"/>
          <w:highlight w:val="none"/>
        </w:rPr>
        <w:t xml:space="preserve">投标文件主要目录</w:t>
      </w:r>
      <w:bookmarkEnd w:id="40"/>
      <w:r>
        <w:rPr>
          <w:rFonts w:hint="eastAsia" w:ascii="仿宋" w:hAnsi="仿宋" w:eastAsia="仿宋" w:cs="仿宋"/>
          <w:b/>
          <w:bCs/>
          <w:color w:val="000000"/>
          <w:sz w:val="32"/>
          <w:szCs w:val="32"/>
          <w:highlight w:val="none"/>
        </w:rPr>
        <w:t xml:space="preserve">及相关证明材料格式、附件</w:t>
      </w:r>
      <w:r>
        <w:rPr>
          <w:rFonts w:hint="eastAsia" w:ascii="仿宋" w:hAnsi="仿宋" w:eastAsia="仿宋" w:cs="仿宋"/>
          <w:b/>
          <w:bCs/>
          <w:color w:val="000000"/>
          <w:sz w:val="32"/>
          <w:szCs w:val="32"/>
          <w:highlight w:val="none"/>
        </w:rPr>
      </w:r>
      <w:r/>
    </w:p>
    <w:p>
      <w:pPr>
        <w:pStyle w:val="73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7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39"/>
        <w:numPr>
          <w:ilvl w:val="0"/>
          <w:numId w:val="10"/>
        </w:numPr>
        <w:ind w:left="0" w:firstLine="1680"/>
        <w:jc w:val="left"/>
        <w:spacing w:line="360" w:lineRule="auto"/>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投标申请及声明</w:t>
      </w:r>
      <w:r>
        <w:rPr>
          <w:rFonts w:hint="eastAsia" w:ascii="仿宋" w:hAnsi="仿宋" w:eastAsia="仿宋" w:cs="仿宋"/>
          <w:color w:val="000000"/>
          <w:sz w:val="28"/>
          <w:szCs w:val="28"/>
          <w:highlight w:val="none"/>
        </w:rPr>
      </w:r>
      <w:r/>
    </w:p>
    <w:p>
      <w:pPr>
        <w:pStyle w:val="739"/>
        <w:numPr>
          <w:ilvl w:val="0"/>
          <w:numId w:val="10"/>
        </w:numPr>
        <w:ind w:left="0" w:firstLine="1680"/>
        <w:jc w:val="left"/>
        <w:spacing w:line="360" w:lineRule="auto"/>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法定代表人授权书</w:t>
      </w:r>
      <w:r>
        <w:rPr>
          <w:rFonts w:hint="eastAsia" w:ascii="仿宋" w:hAnsi="仿宋" w:eastAsia="仿宋" w:cs="仿宋"/>
          <w:color w:val="000000"/>
          <w:sz w:val="28"/>
          <w:szCs w:val="28"/>
          <w:highlight w:val="none"/>
        </w:rPr>
      </w:r>
      <w:r/>
    </w:p>
    <w:p>
      <w:pPr>
        <w:pStyle w:val="739"/>
        <w:numPr>
          <w:ilvl w:val="0"/>
          <w:numId w:val="10"/>
        </w:numPr>
        <w:ind w:left="0" w:firstLine="1680"/>
        <w:jc w:val="left"/>
        <w:spacing w:line="360" w:lineRule="auto"/>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开标一览表</w:t>
      </w:r>
      <w:r>
        <w:rPr>
          <w:rFonts w:hint="eastAsia" w:ascii="仿宋" w:hAnsi="仿宋" w:eastAsia="仿宋" w:cs="仿宋"/>
          <w:color w:val="000000"/>
          <w:sz w:val="28"/>
          <w:szCs w:val="28"/>
          <w:highlight w:val="none"/>
        </w:rPr>
      </w:r>
      <w:r/>
    </w:p>
    <w:p>
      <w:pPr>
        <w:pStyle w:val="739"/>
        <w:numPr>
          <w:ilvl w:val="0"/>
          <w:numId w:val="10"/>
        </w:numPr>
        <w:ind w:left="0" w:firstLine="1680"/>
        <w:jc w:val="left"/>
        <w:spacing w:line="360" w:lineRule="auto"/>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资格证明文件</w:t>
      </w:r>
      <w:r>
        <w:rPr>
          <w:rFonts w:hint="eastAsia" w:ascii="仿宋" w:hAnsi="仿宋" w:eastAsia="仿宋" w:cs="仿宋"/>
          <w:color w:val="000000"/>
          <w:sz w:val="28"/>
          <w:szCs w:val="28"/>
          <w:highlight w:val="none"/>
        </w:rPr>
      </w:r>
      <w:r/>
    </w:p>
    <w:p>
      <w:pPr>
        <w:pStyle w:val="739"/>
        <w:numPr>
          <w:ilvl w:val="0"/>
          <w:numId w:val="10"/>
        </w:numPr>
        <w:ind w:left="0" w:firstLine="1680"/>
        <w:jc w:val="left"/>
        <w:spacing w:line="360" w:lineRule="auto"/>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分项报价表</w:t>
      </w:r>
      <w:r>
        <w:rPr>
          <w:rFonts w:hint="eastAsia" w:ascii="仿宋" w:hAnsi="仿宋" w:eastAsia="仿宋" w:cs="仿宋"/>
          <w:color w:val="000000"/>
          <w:sz w:val="28"/>
          <w:szCs w:val="28"/>
          <w:highlight w:val="none"/>
        </w:rPr>
      </w:r>
      <w:r/>
    </w:p>
    <w:p>
      <w:pPr>
        <w:pStyle w:val="739"/>
        <w:numPr>
          <w:ilvl w:val="0"/>
          <w:numId w:val="10"/>
        </w:numPr>
        <w:ind w:left="0" w:firstLine="1680"/>
        <w:jc w:val="left"/>
        <w:spacing w:line="360" w:lineRule="auto"/>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技术条款偏离表</w:t>
      </w:r>
      <w:r>
        <w:rPr>
          <w:rFonts w:hint="eastAsia" w:ascii="仿宋" w:hAnsi="仿宋" w:eastAsia="仿宋" w:cs="仿宋"/>
          <w:color w:val="000000"/>
          <w:sz w:val="28"/>
          <w:szCs w:val="28"/>
          <w:highlight w:val="none"/>
        </w:rPr>
      </w:r>
      <w:r/>
    </w:p>
    <w:p>
      <w:pPr>
        <w:pStyle w:val="739"/>
        <w:numPr>
          <w:ilvl w:val="0"/>
          <w:numId w:val="10"/>
        </w:numPr>
        <w:ind w:left="0" w:firstLine="1680"/>
        <w:jc w:val="left"/>
        <w:spacing w:line="360" w:lineRule="auto"/>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商务条款偏离表</w:t>
      </w:r>
      <w:r>
        <w:rPr>
          <w:rFonts w:hint="eastAsia" w:ascii="仿宋" w:hAnsi="仿宋" w:eastAsia="仿宋" w:cs="仿宋"/>
          <w:color w:val="000000"/>
          <w:sz w:val="28"/>
          <w:szCs w:val="28"/>
          <w:highlight w:val="none"/>
        </w:rPr>
      </w:r>
      <w:r/>
    </w:p>
    <w:p>
      <w:pPr>
        <w:pStyle w:val="739"/>
        <w:numPr>
          <w:ilvl w:val="0"/>
          <w:numId w:val="10"/>
        </w:numPr>
        <w:ind w:left="0" w:firstLine="1680"/>
        <w:jc w:val="left"/>
        <w:spacing w:line="360" w:lineRule="auto"/>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项目实施、集成、实施方案（若有）</w:t>
      </w:r>
      <w:r>
        <w:rPr>
          <w:rFonts w:hint="eastAsia" w:ascii="仿宋" w:hAnsi="仿宋" w:eastAsia="仿宋" w:cs="仿宋"/>
          <w:color w:val="000000"/>
          <w:sz w:val="28"/>
          <w:szCs w:val="28"/>
          <w:highlight w:val="none"/>
        </w:rPr>
      </w:r>
      <w:r/>
    </w:p>
    <w:p>
      <w:pPr>
        <w:pStyle w:val="739"/>
        <w:numPr>
          <w:ilvl w:val="0"/>
          <w:numId w:val="10"/>
        </w:numPr>
        <w:ind w:left="0" w:firstLine="1680"/>
        <w:jc w:val="left"/>
        <w:spacing w:line="360" w:lineRule="auto"/>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服务与承诺</w:t>
      </w:r>
      <w:r>
        <w:rPr>
          <w:rFonts w:hint="eastAsia" w:ascii="仿宋" w:hAnsi="仿宋" w:eastAsia="仿宋" w:cs="仿宋"/>
          <w:color w:val="000000"/>
          <w:sz w:val="28"/>
          <w:szCs w:val="28"/>
          <w:highlight w:val="none"/>
        </w:rPr>
      </w:r>
      <w:r/>
    </w:p>
    <w:p>
      <w:pPr>
        <w:pStyle w:val="739"/>
        <w:numPr>
          <w:ilvl w:val="0"/>
          <w:numId w:val="10"/>
        </w:numPr>
        <w:ind w:left="0" w:firstLine="1680"/>
        <w:jc w:val="left"/>
        <w:spacing w:line="360" w:lineRule="auto"/>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投标需要的其他证明文件及材料（若有）</w:t>
      </w:r>
      <w:r>
        <w:rPr>
          <w:rFonts w:hint="eastAsia" w:ascii="仿宋" w:hAnsi="仿宋" w:eastAsia="仿宋" w:cs="仿宋"/>
          <w:color w:val="000000"/>
          <w:sz w:val="28"/>
          <w:szCs w:val="28"/>
          <w:highlight w:val="none"/>
        </w:rPr>
      </w:r>
      <w:r/>
    </w:p>
    <w:p>
      <w:pPr>
        <w:pStyle w:val="739"/>
        <w:ind w:firstLine="16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39"/>
        <w:ind w:firstLine="16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附件一、中小企业声明函格式</w:t>
      </w:r>
      <w:r>
        <w:rPr>
          <w:rFonts w:hint="eastAsia" w:ascii="仿宋" w:hAnsi="仿宋" w:eastAsia="仿宋" w:cs="仿宋"/>
          <w:color w:val="000000"/>
          <w:sz w:val="28"/>
          <w:szCs w:val="28"/>
          <w:highlight w:val="none"/>
        </w:rPr>
      </w:r>
      <w:r/>
    </w:p>
    <w:p>
      <w:pPr>
        <w:pStyle w:val="739"/>
        <w:ind w:firstLine="16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附件二、无重大违法记录声明格式</w:t>
      </w:r>
      <w:r>
        <w:rPr>
          <w:rFonts w:hint="eastAsia" w:ascii="仿宋" w:hAnsi="仿宋" w:eastAsia="仿宋" w:cs="仿宋"/>
          <w:color w:val="000000"/>
          <w:sz w:val="28"/>
          <w:szCs w:val="28"/>
          <w:highlight w:val="none"/>
        </w:rPr>
      </w:r>
      <w:r/>
    </w:p>
    <w:p>
      <w:pPr>
        <w:pStyle w:val="739"/>
        <w:ind w:firstLine="16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附件三、具备履行合同所必需的设备和专业技术能力的声明格式</w:t>
      </w:r>
      <w:r>
        <w:rPr>
          <w:rFonts w:hint="eastAsia" w:ascii="仿宋" w:hAnsi="仿宋" w:eastAsia="仿宋" w:cs="仿宋"/>
          <w:color w:val="000000"/>
          <w:sz w:val="28"/>
          <w:szCs w:val="28"/>
          <w:highlight w:val="none"/>
        </w:rPr>
      </w:r>
      <w:r/>
    </w:p>
    <w:p>
      <w:pPr>
        <w:pStyle w:val="818"/>
        <w:ind w:firstLine="1680"/>
        <w:spacing w:before="0" w:beforeAutospacing="0" w:after="0" w:afterAutospacing="0"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附件四、残疾人福利性单位声明函格式</w:t>
      </w:r>
      <w:r>
        <w:rPr>
          <w:rFonts w:hint="eastAsia" w:ascii="仿宋" w:hAnsi="仿宋" w:eastAsia="仿宋" w:cs="仿宋"/>
          <w:color w:val="000000"/>
          <w:sz w:val="28"/>
          <w:szCs w:val="28"/>
          <w:highlight w:val="none"/>
        </w:rPr>
      </w:r>
      <w:r/>
    </w:p>
    <w:p>
      <w:pPr>
        <w:pStyle w:val="818"/>
        <w:ind w:firstLine="1680"/>
        <w:spacing w:before="0" w:beforeAutospacing="0" w:after="0" w:afterAutospacing="0"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附件五、属于监狱企业的证明文件</w:t>
      </w:r>
      <w:r>
        <w:rPr>
          <w:rFonts w:hint="eastAsia" w:ascii="仿宋" w:hAnsi="仿宋" w:eastAsia="仿宋" w:cs="仿宋"/>
          <w:color w:val="000000"/>
          <w:sz w:val="28"/>
          <w:szCs w:val="28"/>
          <w:highlight w:val="none"/>
        </w:rPr>
      </w:r>
      <w:r/>
    </w:p>
    <w:p>
      <w:pPr>
        <w:pStyle w:val="818"/>
        <w:ind w:firstLine="1680"/>
        <w:spacing w:before="0" w:beforeAutospacing="0" w:after="0" w:afterAutospacing="0"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附件</w:t>
      </w:r>
      <w:r>
        <w:rPr>
          <w:rFonts w:hint="eastAsia" w:ascii="仿宋" w:hAnsi="仿宋" w:eastAsia="仿宋" w:cs="仿宋"/>
          <w:color w:val="000000"/>
          <w:sz w:val="28"/>
          <w:szCs w:val="28"/>
          <w:highlight w:val="none"/>
          <w:lang w:val="en-US" w:eastAsia="zh-CN"/>
        </w:rPr>
        <w:t xml:space="preserve">六</w:t>
      </w:r>
      <w:r>
        <w:rPr>
          <w:rFonts w:hint="eastAsia" w:ascii="仿宋" w:hAnsi="仿宋" w:eastAsia="仿宋" w:cs="仿宋"/>
          <w:color w:val="000000"/>
          <w:sz w:val="28"/>
          <w:szCs w:val="28"/>
          <w:highlight w:val="none"/>
        </w:rPr>
        <w:t xml:space="preserve">、关于符合本国产品标准的声明函</w:t>
      </w:r>
      <w:r>
        <w:rPr>
          <w:rFonts w:hint="eastAsia" w:ascii="仿宋" w:hAnsi="仿宋" w:eastAsia="仿宋" w:cs="仿宋"/>
          <w:color w:val="000000"/>
          <w:sz w:val="28"/>
          <w:szCs w:val="28"/>
          <w:highlight w:val="none"/>
        </w:rPr>
      </w:r>
      <w:r/>
    </w:p>
    <w:p>
      <w:pPr>
        <w:pStyle w:val="818"/>
        <w:ind w:firstLine="1680"/>
        <w:spacing w:before="0" w:beforeAutospacing="0" w:after="0" w:afterAutospacing="0"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78"/>
        <w:rPr>
          <w:rFonts w:hint="eastAsia" w:ascii="仿宋" w:hAnsi="仿宋" w:eastAsia="仿宋" w:cs="仿宋"/>
          <w:lang w:val="en-US" w:eastAsia="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仿宋" w:hAnsi="仿宋" w:eastAsia="仿宋" w:cs="仿宋"/>
          <w:lang w:val="en-US" w:eastAsia="zh-CN"/>
        </w:rPr>
      </w:r>
      <w:r/>
    </w:p>
    <w:p>
      <w:pPr>
        <w:pStyle w:val="739"/>
        <w:spacing w:line="360" w:lineRule="auto"/>
        <w:rPr>
          <w:rFonts w:hint="eastAsia" w:ascii="仿宋" w:hAnsi="仿宋" w:eastAsia="仿宋" w:cs="仿宋"/>
          <w:b/>
          <w:color w:val="000000"/>
          <w:szCs w:val="21"/>
          <w:highlight w:val="none"/>
          <w:lang w:val="zh-CN"/>
        </w:rPr>
        <w:outlineLvl w:val="1"/>
      </w:pPr>
      <w:r>
        <w:rPr>
          <w:rFonts w:hint="eastAsia" w:ascii="仿宋" w:hAnsi="仿宋" w:eastAsia="仿宋" w:cs="仿宋"/>
          <w:b/>
          <w:color w:val="000000"/>
          <w:szCs w:val="21"/>
          <w:highlight w:val="none"/>
          <w:lang w:val="zh-CN"/>
        </w:rPr>
        <w:t xml:space="preserve">目录一、投标申请及声明格式</w:t>
      </w:r>
      <w:r>
        <w:rPr>
          <w:rFonts w:hint="eastAsia" w:ascii="仿宋" w:hAnsi="仿宋" w:eastAsia="仿宋" w:cs="仿宋"/>
          <w:b/>
          <w:color w:val="000000"/>
          <w:szCs w:val="21"/>
          <w:highlight w:val="none"/>
          <w:lang w:val="zh-CN"/>
        </w:rPr>
      </w:r>
      <w:r/>
    </w:p>
    <w:p>
      <w:pPr>
        <w:pStyle w:val="739"/>
        <w:jc w:val="center"/>
        <w:spacing w:line="360" w:lineRule="auto"/>
        <w:rPr>
          <w:rFonts w:hint="eastAsia" w:ascii="仿宋" w:hAnsi="仿宋" w:eastAsia="仿宋" w:cs="仿宋"/>
          <w:color w:val="000000"/>
          <w:sz w:val="36"/>
          <w:szCs w:val="36"/>
          <w:highlight w:val="none"/>
          <w:lang w:val="zh-CN"/>
        </w:rPr>
        <w:outlineLvl w:val="9"/>
      </w:pPr>
      <w:r>
        <w:rPr>
          <w:rFonts w:hint="eastAsia" w:ascii="仿宋" w:hAnsi="仿宋" w:eastAsia="仿宋" w:cs="仿宋"/>
          <w:color w:val="000000"/>
          <w:sz w:val="36"/>
          <w:szCs w:val="36"/>
          <w:highlight w:val="none"/>
          <w:lang w:val="zh-CN"/>
        </w:rPr>
        <w:t xml:space="preserve">投标申请及声明</w:t>
      </w:r>
      <w:r>
        <w:rPr>
          <w:rFonts w:hint="eastAsia" w:ascii="仿宋" w:hAnsi="仿宋" w:eastAsia="仿宋" w:cs="仿宋"/>
          <w:color w:val="000000"/>
          <w:sz w:val="36"/>
          <w:szCs w:val="36"/>
          <w:highlight w:val="none"/>
          <w:lang w:val="zh-CN"/>
        </w:rPr>
      </w:r>
      <w:r/>
    </w:p>
    <w:p>
      <w:pPr>
        <w:pStyle w:val="739"/>
        <w:spacing w:line="360" w:lineRule="auto"/>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致：南京师范大学附属中学</w:t>
      </w:r>
      <w:r>
        <w:rPr>
          <w:rFonts w:hint="eastAsia" w:ascii="仿宋" w:hAnsi="仿宋" w:eastAsia="仿宋" w:cs="仿宋"/>
          <w:color w:val="000000"/>
          <w:szCs w:val="21"/>
          <w:highlight w:val="none"/>
          <w:lang w:val="zh-CN"/>
        </w:rPr>
      </w:r>
      <w:r/>
    </w:p>
    <w:p>
      <w:pPr>
        <w:pStyle w:val="739"/>
        <w:ind w:firstLine="420"/>
        <w:jc w:val="left"/>
        <w:spacing w:line="288" w:lineRule="auto"/>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t xml:space="preserve">根据贵方（项目名称）（项目编号）投标邀请，正式授权下述签字人（姓名和职务）代表投标人（投标人名称），提交投标文件。</w:t>
      </w:r>
      <w:r>
        <w:rPr>
          <w:rFonts w:hint="eastAsia" w:ascii="仿宋" w:hAnsi="仿宋" w:eastAsia="仿宋" w:cs="仿宋"/>
          <w:color w:val="000000"/>
          <w:szCs w:val="21"/>
          <w:highlight w:val="none"/>
        </w:rPr>
      </w:r>
      <w:r/>
    </w:p>
    <w:p>
      <w:pPr>
        <w:pStyle w:val="739"/>
        <w:ind w:firstLine="420"/>
        <w:jc w:val="left"/>
        <w:spacing w:line="288"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据此函，签字人兹宣布声明和承诺如下：</w:t>
      </w:r>
      <w:r>
        <w:rPr>
          <w:rFonts w:hint="eastAsia" w:ascii="仿宋" w:hAnsi="仿宋" w:eastAsia="仿宋" w:cs="仿宋"/>
          <w:color w:val="000000"/>
          <w:szCs w:val="21"/>
          <w:highlight w:val="none"/>
        </w:rPr>
      </w:r>
      <w:r/>
    </w:p>
    <w:p>
      <w:pPr>
        <w:pStyle w:val="739"/>
        <w:ind w:firstLine="420"/>
        <w:jc w:val="left"/>
        <w:spacing w:line="288" w:lineRule="auto"/>
        <w:rPr>
          <w:rFonts w:hint="eastAsia" w:ascii="仿宋" w:hAnsi="仿宋" w:eastAsia="仿宋" w:cs="仿宋"/>
          <w:color w:val="000000"/>
          <w:highlight w:val="none"/>
        </w:rPr>
      </w:pPr>
      <w:r>
        <w:rPr>
          <w:rFonts w:hint="eastAsia" w:ascii="仿宋" w:hAnsi="仿宋" w:eastAsia="仿宋" w:cs="仿宋"/>
          <w:color w:val="000000"/>
          <w:szCs w:val="21"/>
          <w:highlight w:val="none"/>
          <w:lang w:val="zh-CN"/>
        </w:rPr>
        <w:t xml:space="preserve">1.我方的资格条件符合政府采购法和本次招标要求，</w:t>
      </w:r>
      <w:r>
        <w:rPr>
          <w:rFonts w:hint="eastAsia" w:ascii="仿宋" w:hAnsi="仿宋" w:eastAsia="仿宋" w:cs="仿宋"/>
          <w:color w:val="000000"/>
          <w:highlight w:val="none"/>
        </w:rPr>
        <w:t xml:space="preserve">我方</w:t>
      </w:r>
      <w:r>
        <w:rPr>
          <w:rFonts w:hint="eastAsia" w:ascii="仿宋" w:hAnsi="仿宋" w:eastAsia="仿宋" w:cs="仿宋"/>
          <w:color w:val="000000"/>
          <w:szCs w:val="21"/>
          <w:highlight w:val="none"/>
          <w:lang w:val="zh-CN"/>
        </w:rPr>
        <w:t xml:space="preserve">同意并向贵方提供了与投标有关的所有证据和资料。</w:t>
      </w:r>
      <w:r>
        <w:rPr>
          <w:rFonts w:hint="eastAsia" w:ascii="仿宋" w:hAnsi="仿宋" w:eastAsia="仿宋" w:cs="仿宋"/>
          <w:color w:val="000000"/>
          <w:highlight w:val="none"/>
        </w:rPr>
      </w:r>
      <w:r/>
    </w:p>
    <w:p>
      <w:pPr>
        <w:pStyle w:val="739"/>
        <w:ind w:firstLine="420"/>
        <w:jc w:val="left"/>
        <w:spacing w:line="288" w:lineRule="auto"/>
        <w:rPr>
          <w:rFonts w:hint="eastAsia" w:ascii="仿宋" w:hAnsi="仿宋" w:eastAsia="仿宋" w:cs="仿宋"/>
          <w:color w:val="000000"/>
          <w:szCs w:val="21"/>
          <w:highlight w:val="none"/>
          <w:u w:val="single"/>
        </w:rPr>
        <w:outlineLvl w:val="9"/>
      </w:pPr>
      <w:r>
        <w:rPr>
          <w:rFonts w:hint="eastAsia" w:ascii="仿宋" w:hAnsi="仿宋" w:eastAsia="仿宋" w:cs="仿宋"/>
          <w:color w:val="000000"/>
          <w:szCs w:val="21"/>
          <w:highlight w:val="none"/>
        </w:rPr>
        <w:t xml:space="preserve">2.按招标要求，我方的投标报价为：</w:t>
      </w:r>
      <w:r>
        <w:rPr>
          <w:rFonts w:hint="eastAsia" w:ascii="仿宋" w:hAnsi="仿宋" w:eastAsia="仿宋" w:cs="仿宋"/>
          <w:color w:val="000000"/>
          <w:szCs w:val="21"/>
          <w:highlight w:val="none"/>
          <w:u w:val="single"/>
        </w:rPr>
        <w:t xml:space="preserve">      元</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u w:val="single"/>
        </w:rPr>
      </w:r>
      <w:r/>
    </w:p>
    <w:p>
      <w:pPr>
        <w:pStyle w:val="739"/>
        <w:ind w:firstLine="420"/>
        <w:spacing w:line="288"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3.我方参加本次采购活动前三年内，在经营活动中没有重大违法记录。</w:t>
      </w:r>
      <w:r>
        <w:rPr>
          <w:rFonts w:hint="eastAsia" w:ascii="仿宋" w:hAnsi="仿宋" w:eastAsia="仿宋" w:cs="仿宋"/>
          <w:color w:val="000000"/>
          <w:szCs w:val="21"/>
          <w:highlight w:val="none"/>
          <w:lang w:val="zh-CN"/>
        </w:rPr>
      </w:r>
      <w:r/>
    </w:p>
    <w:p>
      <w:pPr>
        <w:pStyle w:val="739"/>
        <w:ind w:firstLine="420"/>
        <w:spacing w:line="288"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4.我方参加本次采购活动前，没有被信用中国网站、中国政府采购网站列入失信被执行人名单、重大税收违法失信主体、政府采购严重违法失信行为记录名单。</w:t>
      </w:r>
      <w:r>
        <w:rPr>
          <w:rFonts w:hint="eastAsia" w:ascii="仿宋" w:hAnsi="仿宋" w:eastAsia="仿宋" w:cs="仿宋"/>
          <w:color w:val="000000"/>
          <w:szCs w:val="21"/>
          <w:highlight w:val="none"/>
          <w:lang w:val="zh-CN"/>
        </w:rPr>
      </w:r>
      <w:r/>
    </w:p>
    <w:p>
      <w:pPr>
        <w:pStyle w:val="739"/>
        <w:ind w:firstLine="420"/>
        <w:spacing w:line="288"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5.我方在全国范围内未受过财政部门禁止参加政府采购活动的处罚，或禁止参加政府采购活动的处罚期限已满。</w:t>
      </w:r>
      <w:r>
        <w:rPr>
          <w:rFonts w:hint="eastAsia" w:ascii="仿宋" w:hAnsi="仿宋" w:eastAsia="仿宋" w:cs="仿宋"/>
          <w:color w:val="000000"/>
          <w:szCs w:val="21"/>
          <w:highlight w:val="none"/>
          <w:lang w:val="zh-CN"/>
        </w:rPr>
      </w:r>
      <w:r/>
    </w:p>
    <w:p>
      <w:pPr>
        <w:pStyle w:val="739"/>
        <w:ind w:firstLine="420"/>
        <w:spacing w:line="288"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6.我方没有为本采购项目提供整体设计、规范编制，以及项目管理、监理、检测等服务。</w:t>
      </w:r>
      <w:r>
        <w:rPr>
          <w:rFonts w:hint="eastAsia" w:ascii="仿宋" w:hAnsi="仿宋" w:eastAsia="仿宋" w:cs="仿宋"/>
          <w:color w:val="000000"/>
          <w:szCs w:val="21"/>
          <w:highlight w:val="none"/>
          <w:lang w:val="zh-CN"/>
        </w:rPr>
      </w:r>
      <w:r/>
    </w:p>
    <w:p>
      <w:pPr>
        <w:pStyle w:val="739"/>
        <w:ind w:firstLine="420"/>
        <w:spacing w:line="288"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7.我方与参与本次采购活动的其他供应商的</w:t>
      </w:r>
      <w:r>
        <w:rPr>
          <w:rFonts w:hint="eastAsia" w:ascii="仿宋" w:hAnsi="仿宋" w:eastAsia="仿宋" w:cs="仿宋"/>
          <w:color w:val="000000"/>
          <w:szCs w:val="21"/>
          <w:highlight w:val="none"/>
        </w:rPr>
        <w:t xml:space="preserve">委托代理人</w:t>
      </w:r>
      <w:r>
        <w:rPr>
          <w:rFonts w:hint="eastAsia" w:ascii="仿宋" w:hAnsi="仿宋" w:eastAsia="仿宋" w:cs="仿宋"/>
          <w:color w:val="000000"/>
          <w:szCs w:val="21"/>
          <w:highlight w:val="none"/>
          <w:lang w:val="zh-CN"/>
        </w:rPr>
        <w:t xml:space="preserve">（或法定代表人、项目经理、项目总监、项目负责人等），在招标文件发布日上月至投标截止日当月未在同一单位缴纳社会保险。</w:t>
      </w:r>
      <w:r>
        <w:rPr>
          <w:rFonts w:hint="eastAsia" w:ascii="仿宋" w:hAnsi="仿宋" w:eastAsia="仿宋" w:cs="仿宋"/>
          <w:color w:val="000000"/>
          <w:szCs w:val="21"/>
          <w:highlight w:val="none"/>
          <w:lang w:val="zh-CN"/>
        </w:rPr>
      </w:r>
      <w:r/>
    </w:p>
    <w:p>
      <w:pPr>
        <w:pStyle w:val="739"/>
        <w:ind w:firstLine="420"/>
        <w:spacing w:line="288"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8.我方与参与本次采购活动的其他供应商的法定代表人或</w:t>
      </w:r>
      <w:r>
        <w:rPr>
          <w:rFonts w:hint="eastAsia" w:ascii="仿宋" w:hAnsi="仿宋" w:eastAsia="仿宋" w:cs="仿宋"/>
          <w:color w:val="000000"/>
          <w:szCs w:val="21"/>
          <w:highlight w:val="none"/>
        </w:rPr>
        <w:t xml:space="preserve">委托代理人</w:t>
      </w:r>
      <w:r>
        <w:rPr>
          <w:rFonts w:hint="eastAsia" w:ascii="仿宋" w:hAnsi="仿宋" w:eastAsia="仿宋" w:cs="仿宋"/>
          <w:color w:val="000000"/>
          <w:szCs w:val="21"/>
          <w:highlight w:val="none"/>
          <w:lang w:val="zh-CN"/>
        </w:rPr>
        <w:t xml:space="preserve">无夫妻、直系血亲关系。</w:t>
      </w:r>
      <w:r>
        <w:rPr>
          <w:rFonts w:hint="eastAsia" w:ascii="仿宋" w:hAnsi="仿宋" w:eastAsia="仿宋" w:cs="仿宋"/>
          <w:color w:val="000000"/>
          <w:szCs w:val="21"/>
          <w:highlight w:val="none"/>
          <w:lang w:val="zh-CN"/>
        </w:rPr>
      </w:r>
      <w:r/>
    </w:p>
    <w:p>
      <w:pPr>
        <w:pStyle w:val="739"/>
        <w:ind w:firstLine="420"/>
        <w:spacing w:line="288"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9.我方与参与本次采购活动的其他供应商的负责人不是同一人，也不存在直接控股、管理关系。</w:t>
      </w:r>
      <w:r>
        <w:rPr>
          <w:rFonts w:hint="eastAsia" w:ascii="仿宋" w:hAnsi="仿宋" w:eastAsia="仿宋" w:cs="仿宋"/>
          <w:color w:val="000000"/>
          <w:szCs w:val="21"/>
          <w:highlight w:val="none"/>
          <w:lang w:val="zh-CN"/>
        </w:rPr>
      </w:r>
      <w:r/>
    </w:p>
    <w:p>
      <w:pPr>
        <w:pStyle w:val="739"/>
        <w:ind w:firstLine="420"/>
        <w:spacing w:line="288"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rPr>
          <w:rFonts w:hint="eastAsia" w:ascii="仿宋" w:hAnsi="仿宋" w:eastAsia="仿宋" w:cs="仿宋"/>
          <w:color w:val="000000"/>
          <w:szCs w:val="21"/>
          <w:highlight w:val="none"/>
          <w:lang w:val="zh-CN"/>
        </w:rPr>
      </w:r>
      <w:r/>
    </w:p>
    <w:p>
      <w:pPr>
        <w:pStyle w:val="739"/>
        <w:ind w:firstLine="420"/>
        <w:spacing w:line="288"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11.我方同意从规定的开标日期起遵循本投标文件，并在规定的投标有效期期满之前均具有约束力。</w:t>
      </w:r>
      <w:r>
        <w:rPr>
          <w:rFonts w:hint="eastAsia" w:ascii="仿宋" w:hAnsi="仿宋" w:eastAsia="仿宋" w:cs="仿宋"/>
          <w:color w:val="000000"/>
          <w:szCs w:val="21"/>
          <w:highlight w:val="none"/>
          <w:lang w:val="zh-CN"/>
        </w:rPr>
      </w:r>
      <w:r/>
    </w:p>
    <w:p>
      <w:pPr>
        <w:pStyle w:val="739"/>
        <w:ind w:firstLine="420"/>
        <w:spacing w:line="288"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12.一旦我方中标，将根据招标文件的规定严格履行合同，并保证按承诺的时间完成服务的启动/集成、调试等服务，交付采购人验收、使用。</w:t>
      </w:r>
      <w:r>
        <w:rPr>
          <w:rFonts w:hint="eastAsia" w:ascii="仿宋" w:hAnsi="仿宋" w:eastAsia="仿宋" w:cs="仿宋"/>
          <w:color w:val="000000"/>
          <w:szCs w:val="21"/>
          <w:highlight w:val="none"/>
          <w:lang w:val="zh-CN"/>
        </w:rPr>
      </w:r>
      <w:r/>
    </w:p>
    <w:p>
      <w:pPr>
        <w:pStyle w:val="739"/>
        <w:ind w:firstLine="420"/>
        <w:jc w:val="left"/>
        <w:spacing w:line="288"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13.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仿宋" w:hAnsi="仿宋" w:eastAsia="仿宋" w:cs="仿宋"/>
          <w:color w:val="000000"/>
          <w:szCs w:val="21"/>
          <w:highlight w:val="none"/>
        </w:rPr>
      </w:r>
      <w:r/>
    </w:p>
    <w:p>
      <w:pPr>
        <w:pStyle w:val="739"/>
        <w:ind w:firstLine="420"/>
        <w:jc w:val="left"/>
        <w:spacing w:line="288" w:lineRule="auto"/>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t xml:space="preserve">14.与本投标有关的正式联系方式为：</w:t>
      </w:r>
      <w:r>
        <w:rPr>
          <w:rFonts w:hint="eastAsia" w:ascii="仿宋" w:hAnsi="仿宋" w:eastAsia="仿宋" w:cs="仿宋"/>
          <w:color w:val="000000"/>
          <w:szCs w:val="21"/>
          <w:highlight w:val="none"/>
        </w:rPr>
      </w:r>
      <w:r/>
    </w:p>
    <w:p>
      <w:pPr>
        <w:pStyle w:val="739"/>
        <w:ind w:firstLine="420"/>
        <w:jc w:val="left"/>
        <w:spacing w:line="288" w:lineRule="auto"/>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地址：</w:t>
      </w:r>
      <w:r>
        <w:rPr>
          <w:rFonts w:hint="eastAsia" w:ascii="仿宋" w:hAnsi="仿宋" w:eastAsia="仿宋" w:cs="仿宋"/>
          <w:color w:val="000000"/>
          <w:szCs w:val="21"/>
          <w:highlight w:val="none"/>
          <w:u w:val="single"/>
        </w:rPr>
      </w:r>
      <w:r/>
    </w:p>
    <w:p>
      <w:pPr>
        <w:pStyle w:val="739"/>
        <w:ind w:firstLine="420"/>
        <w:jc w:val="left"/>
        <w:spacing w:line="288" w:lineRule="auto"/>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电话：</w:t>
      </w:r>
      <w:r>
        <w:rPr>
          <w:rFonts w:hint="eastAsia" w:ascii="仿宋" w:hAnsi="仿宋" w:eastAsia="仿宋" w:cs="仿宋"/>
          <w:color w:val="000000"/>
          <w:szCs w:val="21"/>
          <w:highlight w:val="none"/>
          <w:u w:val="single"/>
        </w:rPr>
      </w:r>
      <w:r/>
    </w:p>
    <w:p>
      <w:pPr>
        <w:pStyle w:val="739"/>
        <w:ind w:firstLine="420"/>
        <w:jc w:val="left"/>
        <w:spacing w:line="288" w:lineRule="auto"/>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传真：</w:t>
      </w:r>
      <w:r>
        <w:rPr>
          <w:rFonts w:hint="eastAsia" w:ascii="仿宋" w:hAnsi="仿宋" w:eastAsia="仿宋" w:cs="仿宋"/>
          <w:color w:val="000000"/>
          <w:szCs w:val="21"/>
          <w:highlight w:val="none"/>
          <w:u w:val="single"/>
        </w:rPr>
      </w:r>
      <w:r/>
    </w:p>
    <w:p>
      <w:pPr>
        <w:pStyle w:val="739"/>
        <w:ind w:firstLine="420"/>
        <w:jc w:val="left"/>
        <w:spacing w:line="288"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开户银行：</w:t>
      </w:r>
      <w:r>
        <w:rPr>
          <w:rFonts w:hint="eastAsia" w:ascii="仿宋" w:hAnsi="仿宋" w:eastAsia="仿宋" w:cs="仿宋"/>
          <w:color w:val="000000"/>
          <w:szCs w:val="21"/>
          <w:highlight w:val="none"/>
        </w:rPr>
      </w:r>
      <w:r/>
    </w:p>
    <w:p>
      <w:pPr>
        <w:pStyle w:val="739"/>
        <w:ind w:firstLine="420"/>
        <w:jc w:val="left"/>
        <w:spacing w:line="288"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银行账号：</w:t>
      </w:r>
      <w:r>
        <w:rPr>
          <w:rFonts w:hint="eastAsia" w:ascii="仿宋" w:hAnsi="仿宋" w:eastAsia="仿宋" w:cs="仿宋"/>
          <w:color w:val="000000"/>
          <w:szCs w:val="21"/>
          <w:highlight w:val="none"/>
        </w:rPr>
      </w:r>
      <w:r/>
    </w:p>
    <w:p>
      <w:pPr>
        <w:pStyle w:val="739"/>
        <w:ind w:firstLine="420"/>
        <w:jc w:val="left"/>
        <w:spacing w:line="288" w:lineRule="auto"/>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供应商授权代表姓名（签字）：</w:t>
      </w:r>
      <w:r>
        <w:rPr>
          <w:rFonts w:hint="eastAsia" w:ascii="仿宋" w:hAnsi="仿宋" w:eastAsia="仿宋" w:cs="仿宋"/>
          <w:color w:val="000000"/>
          <w:szCs w:val="21"/>
          <w:highlight w:val="none"/>
          <w:u w:val="single"/>
        </w:rPr>
      </w:r>
      <w:r/>
    </w:p>
    <w:p>
      <w:pPr>
        <w:pStyle w:val="739"/>
        <w:ind w:firstLine="420"/>
        <w:jc w:val="left"/>
        <w:spacing w:line="288"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供应商名称（盖章）：</w:t>
      </w:r>
      <w:r>
        <w:rPr>
          <w:rFonts w:hint="eastAsia" w:ascii="仿宋" w:hAnsi="仿宋" w:eastAsia="仿宋" w:cs="仿宋"/>
          <w:color w:val="000000"/>
          <w:szCs w:val="21"/>
          <w:highlight w:val="none"/>
        </w:rPr>
      </w:r>
      <w:r/>
    </w:p>
    <w:p>
      <w:pPr>
        <w:pStyle w:val="739"/>
        <w:ind w:firstLine="420"/>
        <w:spacing w:line="360" w:lineRule="auto"/>
        <w:rPr>
          <w:rFonts w:hint="eastAsia" w:ascii="仿宋" w:hAnsi="仿宋" w:eastAsia="仿宋" w:cs="仿宋"/>
          <w:b/>
          <w:color w:val="000000"/>
          <w:szCs w:val="21"/>
          <w:highlight w:val="none"/>
          <w:lang w:val="zh-CN"/>
        </w:rPr>
      </w:pPr>
      <w:r>
        <w:rPr>
          <w:rFonts w:hint="eastAsia" w:ascii="仿宋" w:hAnsi="仿宋" w:eastAsia="仿宋" w:cs="仿宋"/>
          <w:color w:val="000000"/>
          <w:szCs w:val="21"/>
          <w:highlight w:val="none"/>
        </w:rPr>
        <w:t xml:space="preserve">日期：年月日</w:t>
      </w:r>
      <w:r>
        <w:rPr>
          <w:rFonts w:hint="eastAsia" w:ascii="仿宋" w:hAnsi="仿宋" w:eastAsia="仿宋" w:cs="仿宋"/>
          <w:b/>
          <w:color w:val="000000"/>
          <w:szCs w:val="21"/>
          <w:highlight w:val="none"/>
          <w:lang w:val="zh-CN"/>
        </w:rPr>
      </w:r>
      <w:r/>
    </w:p>
    <w:p>
      <w:pPr>
        <w:pStyle w:val="739"/>
        <w:jc w:val="left"/>
        <w:spacing w:line="360" w:lineRule="auto"/>
        <w:widowControl/>
        <w:rPr>
          <w:rFonts w:hint="eastAsia" w:ascii="仿宋" w:hAnsi="仿宋" w:eastAsia="仿宋" w:cs="仿宋"/>
          <w:b/>
          <w:color w:val="000000"/>
          <w:szCs w:val="21"/>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仿宋" w:hAnsi="仿宋" w:eastAsia="仿宋" w:cs="仿宋"/>
          <w:b/>
          <w:color w:val="000000"/>
          <w:szCs w:val="21"/>
          <w:highlight w:val="none"/>
          <w:lang w:val="zh-CN"/>
        </w:rPr>
      </w:r>
      <w:r/>
    </w:p>
    <w:p>
      <w:pPr>
        <w:pStyle w:val="739"/>
        <w:jc w:val="left"/>
        <w:spacing w:line="360" w:lineRule="auto"/>
        <w:widowControl/>
        <w:rPr>
          <w:rFonts w:hint="eastAsia" w:ascii="仿宋" w:hAnsi="仿宋" w:eastAsia="仿宋" w:cs="仿宋"/>
          <w:b/>
          <w:color w:val="000000"/>
          <w:szCs w:val="21"/>
          <w:highlight w:val="none"/>
          <w:lang w:val="zh-CN"/>
        </w:rPr>
        <w:outlineLvl w:val="1"/>
      </w:pPr>
      <w:r>
        <w:rPr>
          <w:rFonts w:hint="eastAsia" w:ascii="仿宋" w:hAnsi="仿宋" w:eastAsia="仿宋" w:cs="仿宋"/>
          <w:b/>
          <w:color w:val="000000"/>
          <w:szCs w:val="21"/>
          <w:highlight w:val="none"/>
          <w:lang w:val="zh-CN"/>
        </w:rPr>
        <w:t xml:space="preserve">目录二、法定代表人授权书格式</w:t>
      </w:r>
      <w:r>
        <w:rPr>
          <w:rFonts w:hint="eastAsia" w:ascii="仿宋" w:hAnsi="仿宋" w:eastAsia="仿宋" w:cs="仿宋"/>
          <w:b/>
          <w:color w:val="000000"/>
          <w:szCs w:val="21"/>
          <w:highlight w:val="none"/>
          <w:lang w:val="zh-CN"/>
        </w:rPr>
      </w:r>
      <w:r/>
    </w:p>
    <w:p>
      <w:pPr>
        <w:pStyle w:val="739"/>
        <w:ind w:firstLine="720"/>
        <w:jc w:val="center"/>
        <w:spacing w:line="360" w:lineRule="auto"/>
        <w:widowControl/>
        <w:rPr>
          <w:rFonts w:hint="eastAsia" w:ascii="仿宋" w:hAnsi="仿宋" w:eastAsia="仿宋" w:cs="仿宋"/>
          <w:color w:val="000000"/>
          <w:sz w:val="36"/>
          <w:szCs w:val="36"/>
          <w:highlight w:val="none"/>
          <w:lang w:val="zh-CN"/>
        </w:rPr>
        <w:outlineLvl w:val="9"/>
      </w:pPr>
      <w:r>
        <w:rPr>
          <w:rFonts w:hint="eastAsia" w:ascii="仿宋" w:hAnsi="仿宋" w:eastAsia="仿宋" w:cs="仿宋"/>
          <w:color w:val="000000"/>
          <w:sz w:val="36"/>
          <w:szCs w:val="36"/>
          <w:highlight w:val="none"/>
          <w:lang w:val="zh-CN"/>
        </w:rPr>
        <w:t xml:space="preserve">法定代表人授权委托书</w:t>
      </w:r>
      <w:r>
        <w:rPr>
          <w:rFonts w:hint="eastAsia" w:ascii="仿宋" w:hAnsi="仿宋" w:eastAsia="仿宋" w:cs="仿宋"/>
          <w:color w:val="000000"/>
          <w:sz w:val="36"/>
          <w:szCs w:val="36"/>
          <w:highlight w:val="none"/>
          <w:lang w:val="zh-CN"/>
        </w:rPr>
      </w:r>
      <w:r/>
    </w:p>
    <w:p>
      <w:pPr>
        <w:pStyle w:val="739"/>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南京师范大学附属中学</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zh-CN"/>
        </w:rPr>
      </w:r>
      <w:r/>
    </w:p>
    <w:p>
      <w:pPr>
        <w:pStyle w:val="739"/>
        <w:ind w:firstLine="420"/>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rPr>
          <w:rFonts w:hint="eastAsia" w:ascii="仿宋" w:hAnsi="仿宋" w:eastAsia="仿宋" w:cs="仿宋"/>
          <w:color w:val="000000"/>
          <w:szCs w:val="21"/>
          <w:highlight w:val="none"/>
          <w:lang w:val="zh-CN"/>
        </w:rPr>
      </w:r>
      <w:r/>
    </w:p>
    <w:p>
      <w:pPr>
        <w:pStyle w:val="739"/>
        <w:ind w:firstLine="408"/>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本授权书于年月日签字生效，特此声明。</w:t>
      </w:r>
      <w:r>
        <w:rPr>
          <w:rFonts w:hint="eastAsia" w:ascii="仿宋" w:hAnsi="仿宋" w:eastAsia="仿宋" w:cs="仿宋"/>
          <w:color w:val="000000"/>
          <w:szCs w:val="21"/>
          <w:highlight w:val="none"/>
          <w:lang w:val="zh-CN"/>
        </w:rPr>
      </w:r>
      <w:r/>
    </w:p>
    <w:p>
      <w:pPr>
        <w:pStyle w:val="739"/>
        <w:ind w:firstLine="408"/>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739"/>
        <w:ind w:firstLine="420"/>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法定代表人</w:t>
      </w:r>
      <w:r>
        <w:rPr>
          <w:rFonts w:hint="eastAsia" w:ascii="仿宋" w:hAnsi="仿宋" w:eastAsia="仿宋" w:cs="仿宋"/>
          <w:color w:val="000000"/>
          <w:szCs w:val="21"/>
          <w:highlight w:val="none"/>
          <w:lang w:val="zh-CN"/>
        </w:rPr>
        <w:t xml:space="preserve">（签字）</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zh-CN"/>
        </w:rPr>
      </w:r>
      <w:r/>
    </w:p>
    <w:p>
      <w:pPr>
        <w:pStyle w:val="739"/>
        <w:ind w:firstLine="420"/>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授权委托人</w:t>
      </w:r>
      <w:r>
        <w:rPr>
          <w:rFonts w:hint="eastAsia" w:ascii="仿宋" w:hAnsi="仿宋" w:eastAsia="仿宋" w:cs="仿宋"/>
          <w:color w:val="000000"/>
          <w:szCs w:val="21"/>
          <w:highlight w:val="none"/>
          <w:lang w:val="zh-CN"/>
        </w:rPr>
        <w:t xml:space="preserve">（签字）</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zh-CN"/>
        </w:rPr>
      </w:r>
      <w:r/>
    </w:p>
    <w:p>
      <w:pPr>
        <w:pStyle w:val="739"/>
        <w:ind w:firstLine="420"/>
        <w:jc w:val="left"/>
        <w:spacing w:line="360" w:lineRule="auto"/>
        <w:widowControl/>
        <w:tabs>
          <w:tab w:val="left" w:pos="1440"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投标人：（盖章）</w:t>
      </w:r>
      <w:r>
        <w:rPr>
          <w:rFonts w:hint="eastAsia" w:ascii="仿宋" w:hAnsi="仿宋" w:eastAsia="仿宋" w:cs="仿宋"/>
          <w:color w:val="000000"/>
          <w:szCs w:val="21"/>
          <w:highlight w:val="none"/>
          <w:lang w:val="zh-CN"/>
        </w:rPr>
      </w:r>
      <w:r/>
    </w:p>
    <w:p>
      <w:pPr>
        <w:pStyle w:val="739"/>
        <w:ind w:firstLine="420"/>
        <w:jc w:val="left"/>
        <w:spacing w:line="360" w:lineRule="auto"/>
        <w:widowControl/>
        <w:tabs>
          <w:tab w:val="left" w:pos="1440"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日期：年月日</w:t>
      </w:r>
      <w:r>
        <w:rPr>
          <w:rFonts w:hint="eastAsia" w:ascii="仿宋" w:hAnsi="仿宋" w:eastAsia="仿宋" w:cs="仿宋"/>
          <w:color w:val="000000"/>
          <w:szCs w:val="21"/>
          <w:highlight w:val="none"/>
          <w:lang w:val="zh-CN"/>
        </w:rPr>
      </w:r>
      <w:r/>
    </w:p>
    <w:p>
      <w:pPr>
        <w:pStyle w:val="739"/>
        <w:ind w:firstLine="420"/>
        <w:jc w:val="left"/>
        <w:spacing w:line="360" w:lineRule="auto"/>
        <w:widowControl/>
        <w:tabs>
          <w:tab w:val="left" w:pos="1440"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739"/>
        <w:ind w:firstLine="420"/>
        <w:jc w:val="left"/>
        <w:spacing w:line="360" w:lineRule="auto"/>
        <w:widowControl/>
        <w:tabs>
          <w:tab w:val="left" w:pos="1440"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739"/>
        <w:ind w:firstLine="420"/>
        <w:jc w:val="left"/>
        <w:spacing w:line="360" w:lineRule="auto"/>
        <w:widowControl/>
        <w:tabs>
          <w:tab w:val="left" w:pos="1440"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法定代表人或授权委托人身份证复印件：</w:t>
      </w:r>
      <w:r>
        <w:rPr>
          <w:rFonts w:hint="eastAsia" w:ascii="仿宋" w:hAnsi="仿宋" w:eastAsia="仿宋" w:cs="仿宋"/>
          <w:color w:val="000000"/>
          <w:szCs w:val="21"/>
          <w:highlight w:val="none"/>
          <w:lang w:val="zh-CN"/>
        </w:rPr>
      </w:r>
      <w:r/>
    </w:p>
    <w:p>
      <w:pPr>
        <w:pStyle w:val="739"/>
        <w:ind w:firstLine="420"/>
        <w:jc w:val="left"/>
        <w:spacing w:line="360" w:lineRule="auto"/>
        <w:widowControl/>
        <w:tabs>
          <w:tab w:val="left" w:pos="1440"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739"/>
        <w:ind w:firstLine="420"/>
        <w:jc w:val="left"/>
        <w:spacing w:line="360" w:lineRule="auto"/>
        <w:widowControl/>
        <w:tabs>
          <w:tab w:val="left" w:pos="1440"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739"/>
        <w:ind w:firstLine="420"/>
        <w:jc w:val="left"/>
        <w:spacing w:line="360" w:lineRule="auto"/>
        <w:widowControl/>
        <w:tabs>
          <w:tab w:val="left" w:pos="1440"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739"/>
        <w:ind w:firstLine="420"/>
        <w:jc w:val="left"/>
        <w:spacing w:line="360" w:lineRule="auto"/>
        <w:widowControl/>
        <w:tabs>
          <w:tab w:val="left" w:pos="1440"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739"/>
        <w:ind w:firstLine="420"/>
        <w:jc w:val="left"/>
        <w:spacing w:line="360" w:lineRule="auto"/>
        <w:widowControl/>
        <w:tabs>
          <w:tab w:val="left" w:pos="1440"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739"/>
        <w:ind w:firstLine="420"/>
        <w:jc w:val="left"/>
        <w:spacing w:line="360" w:lineRule="auto"/>
        <w:widowControl/>
        <w:tabs>
          <w:tab w:val="left" w:pos="1440" w:leader="none"/>
        </w:tabs>
        <w:rPr>
          <w:rFonts w:hint="eastAsia" w:ascii="仿宋" w:hAnsi="仿宋" w:eastAsia="仿宋" w:cs="仿宋"/>
          <w:b/>
          <w:color w:val="000000"/>
          <w:szCs w:val="21"/>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仿宋" w:hAnsi="仿宋" w:eastAsia="仿宋" w:cs="仿宋"/>
          <w:color w:val="000000"/>
          <w:szCs w:val="21"/>
          <w:highlight w:val="none"/>
        </w:rPr>
        <w:t xml:space="preserve">近三个月任意一个月社保证明：</w:t>
      </w:r>
      <w:r>
        <w:rPr>
          <w:rFonts w:hint="eastAsia" w:ascii="仿宋" w:hAnsi="仿宋" w:eastAsia="仿宋" w:cs="仿宋"/>
          <w:b/>
          <w:color w:val="000000"/>
          <w:szCs w:val="21"/>
          <w:highlight w:val="none"/>
        </w:rPr>
      </w:r>
      <w:r/>
    </w:p>
    <w:p>
      <w:pPr>
        <w:pStyle w:val="739"/>
        <w:jc w:val="left"/>
        <w:spacing w:line="360" w:lineRule="auto"/>
        <w:widowControl/>
        <w:rPr>
          <w:rFonts w:hint="eastAsia" w:ascii="仿宋" w:hAnsi="仿宋" w:eastAsia="仿宋" w:cs="仿宋"/>
          <w:b/>
          <w:color w:val="000000"/>
          <w:szCs w:val="21"/>
          <w:highlight w:val="none"/>
          <w:lang w:val="zh-CN"/>
        </w:rPr>
        <w:outlineLvl w:val="1"/>
      </w:pPr>
      <w:r>
        <w:rPr>
          <w:rFonts w:hint="eastAsia" w:ascii="仿宋" w:hAnsi="仿宋" w:eastAsia="仿宋" w:cs="仿宋"/>
          <w:b/>
          <w:color w:val="000000"/>
          <w:szCs w:val="21"/>
          <w:highlight w:val="none"/>
        </w:rPr>
        <w:t xml:space="preserve">目录三</w:t>
      </w:r>
      <w:r>
        <w:rPr>
          <w:rFonts w:hint="eastAsia" w:ascii="仿宋" w:hAnsi="仿宋" w:eastAsia="仿宋" w:cs="仿宋"/>
          <w:b/>
          <w:color w:val="000000"/>
          <w:szCs w:val="21"/>
          <w:highlight w:val="none"/>
          <w:lang w:val="zh-CN"/>
        </w:rPr>
        <w:t xml:space="preserve">、开标一览表</w:t>
      </w:r>
      <w:r>
        <w:rPr>
          <w:rFonts w:hint="eastAsia" w:ascii="仿宋" w:hAnsi="仿宋" w:eastAsia="仿宋" w:cs="仿宋"/>
          <w:b/>
          <w:color w:val="000000"/>
          <w:szCs w:val="21"/>
          <w:highlight w:val="none"/>
          <w:lang w:val="zh-CN"/>
        </w:rPr>
      </w:r>
      <w:r/>
    </w:p>
    <w:p>
      <w:pPr>
        <w:pStyle w:val="739"/>
        <w:jc w:val="center"/>
        <w:keepLines w:val="0"/>
        <w:keepNext w:val="0"/>
        <w:widowControl/>
        <w:rPr>
          <w:rFonts w:hint="eastAsia" w:ascii="仿宋" w:hAnsi="仿宋" w:eastAsia="仿宋" w:cs="仿宋"/>
          <w:color w:val="000000"/>
          <w:highlight w:val="none"/>
        </w:rPr>
        <w:outlineLvl w:val="9"/>
        <w:suppressLineNumbers w:val="0"/>
      </w:pPr>
      <w:r>
        <w:rPr>
          <w:rStyle w:val="829"/>
          <w:rFonts w:hint="eastAsia" w:ascii="仿宋" w:hAnsi="仿宋" w:eastAsia="仿宋" w:cs="仿宋"/>
          <w:b/>
          <w:color w:val="000000"/>
          <w:highlight w:val="none"/>
        </w:rPr>
        <w:t xml:space="preserve">开标一览表（总价）</w:t>
      </w:r>
      <w:r>
        <w:rPr>
          <w:rFonts w:hint="eastAsia" w:ascii="仿宋" w:hAnsi="仿宋" w:eastAsia="仿宋" w:cs="仿宋"/>
          <w:color w:val="000000"/>
          <w:highlight w:val="none"/>
        </w:rPr>
      </w:r>
      <w:r/>
    </w:p>
    <w:p>
      <w:pPr>
        <w:pStyle w:val="818"/>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投标人全称（CA公章）：供应商名称 </w:t>
      </w:r>
      <w:r>
        <w:rPr>
          <w:rFonts w:hint="eastAsia" w:ascii="仿宋" w:hAnsi="仿宋" w:eastAsia="仿宋" w:cs="仿宋"/>
          <w:color w:val="000000"/>
          <w:highlight w:val="none"/>
        </w:rPr>
      </w:r>
      <w:r/>
    </w:p>
    <w:p>
      <w:pPr>
        <w:pStyle w:val="818"/>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项目名称： </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r>
      <w:r/>
    </w:p>
    <w:p>
      <w:pPr>
        <w:pStyle w:val="818"/>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项目编号：  </w:t>
      </w:r>
      <w:r>
        <w:rPr>
          <w:rFonts w:hint="eastAsia" w:ascii="仿宋" w:hAnsi="仿宋" w:eastAsia="仿宋" w:cs="仿宋"/>
          <w:color w:val="000000"/>
          <w:highlight w:val="none"/>
        </w:rPr>
      </w:r>
      <w:r/>
    </w:p>
    <w:p>
      <w:pPr>
        <w:pStyle w:val="818"/>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分包号： </w:t>
      </w:r>
      <w:r>
        <w:rPr>
          <w:rFonts w:hint="eastAsia" w:ascii="仿宋" w:hAnsi="仿宋" w:eastAsia="仿宋" w:cs="仿宋"/>
          <w:color w:val="000000"/>
          <w:highlight w:val="none"/>
        </w:rPr>
      </w:r>
      <w:r/>
    </w:p>
    <w:tbl>
      <w:tblPr>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8"/>
        <w:gridCol w:w="6404"/>
      </w:tblGrid>
      <w:tr>
        <w:trPr>
          <w:tblCellSpacing w:w="15" w:type="dxa"/>
          <w:trHeight w:val="810"/>
        </w:trPr>
        <w:tc>
          <w:tcPr>
            <w:tcW w:w="898" w:type="dxa"/>
            <w:vAlign w:val="center"/>
            <w:textDirection w:val="lrTb"/>
            <w:noWrap w:val="false"/>
          </w:tcPr>
          <w:p>
            <w:pPr>
              <w:pStyle w:val="818"/>
              <w:jc w:val="center"/>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投标项目名称</w:t>
            </w:r>
            <w:r>
              <w:rPr>
                <w:rFonts w:hint="eastAsia" w:ascii="仿宋" w:hAnsi="仿宋" w:eastAsia="仿宋" w:cs="仿宋"/>
                <w:color w:val="000000"/>
                <w:highlight w:val="none"/>
              </w:rPr>
            </w:r>
            <w:r/>
          </w:p>
        </w:tc>
        <w:tc>
          <w:tcPr>
            <w:tcW w:w="2416" w:type="dxa"/>
            <w:vAlign w:val="center"/>
            <w:textDirection w:val="lrTb"/>
            <w:noWrap w:val="false"/>
          </w:tcPr>
          <w:p>
            <w:pPr>
              <w:pStyle w:val="818"/>
              <w:jc w:val="center"/>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总价（小写）</w:t>
            </w:r>
            <w:r>
              <w:rPr>
                <w:rFonts w:hint="eastAsia" w:ascii="仿宋" w:hAnsi="仿宋" w:eastAsia="仿宋" w:cs="仿宋"/>
                <w:color w:val="000000"/>
                <w:highlight w:val="none"/>
              </w:rPr>
            </w:r>
            <w:r/>
          </w:p>
        </w:tc>
      </w:tr>
      <w:tr>
        <w:trPr>
          <w:tblCellSpacing w:w="15" w:type="dxa"/>
          <w:trHeight w:val="825"/>
        </w:trPr>
        <w:tc>
          <w:tcPr>
            <w:tcW w:w="898" w:type="dxa"/>
            <w:vAlign w:val="center"/>
            <w:textDirection w:val="lrTb"/>
            <w:noWrap w:val="false"/>
          </w:tcPr>
          <w:p>
            <w:pPr>
              <w:pStyle w:val="739"/>
              <w:jc w:val="center"/>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sz w:val="24"/>
                <w:szCs w:val="24"/>
                <w:highlight w:val="none"/>
                <w:lang w:val="en-US" w:eastAsia="zh-CN" w:bidi="ar"/>
              </w:rPr>
              <w:t xml:space="preserve"> 投标产品名称 </w:t>
            </w:r>
            <w:r>
              <w:rPr>
                <w:rFonts w:hint="eastAsia" w:ascii="仿宋" w:hAnsi="仿宋" w:eastAsia="仿宋" w:cs="仿宋"/>
                <w:color w:val="000000"/>
                <w:highlight w:val="none"/>
              </w:rPr>
            </w:r>
            <w:r/>
          </w:p>
        </w:tc>
        <w:tc>
          <w:tcPr>
            <w:tcW w:w="2416" w:type="dxa"/>
            <w:vAlign w:val="center"/>
            <w:textDirection w:val="lrTb"/>
            <w:noWrap w:val="false"/>
          </w:tcPr>
          <w:p>
            <w:pPr>
              <w:pStyle w:val="818"/>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 </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CONTROL Forms.HTML:Text.1 \s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t xml:space="preserve"> 元</w:t>
            </w:r>
            <w:r>
              <w:rPr>
                <w:rFonts w:hint="eastAsia" w:ascii="仿宋" w:hAnsi="仿宋" w:eastAsia="仿宋" w:cs="仿宋"/>
                <w:color w:val="000000"/>
                <w:highlight w:val="none"/>
              </w:rPr>
            </w:r>
            <w:r/>
          </w:p>
        </w:tc>
      </w:tr>
    </w:tbl>
    <w:p>
      <w:pPr>
        <w:pStyle w:val="818"/>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          </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CONTROL Forms.HTML:Text.1 \s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4" o:title=""/>
              </v:shape>
            </w:pict>
          </mc:Fallback>
        </mc:AlternateConten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t xml:space="preserve"> 年</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CONTROL Forms.HTML:Text.1 \s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t xml:space="preserve"> 月</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CONTROL Forms.HTML:Text.1 \s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t xml:space="preserve"> 日</w:t>
      </w:r>
      <w:r>
        <w:rPr>
          <w:rFonts w:hint="eastAsia" w:ascii="仿宋" w:hAnsi="仿宋" w:eastAsia="仿宋" w:cs="仿宋"/>
          <w:color w:val="000000"/>
          <w:highlight w:val="none"/>
        </w:rPr>
      </w:r>
      <w:r/>
    </w:p>
    <w:p>
      <w:pPr>
        <w:pStyle w:val="739"/>
        <w:jc w:val="left"/>
        <w:spacing w:line="360" w:lineRule="auto"/>
        <w:widowControl/>
        <w:rPr>
          <w:rFonts w:hint="eastAsia" w:ascii="仿宋" w:hAnsi="仿宋" w:eastAsia="仿宋" w:cs="仿宋"/>
          <w:b/>
          <w:color w:val="000000"/>
          <w:szCs w:val="21"/>
          <w:highlight w:val="none"/>
          <w:lang w:val="zh-CN"/>
        </w:rPr>
        <w:outlineLvl w:val="1"/>
      </w:pPr>
      <w:r>
        <w:rPr>
          <w:rFonts w:hint="eastAsia" w:ascii="仿宋" w:hAnsi="仿宋" w:eastAsia="仿宋" w:cs="仿宋"/>
          <w:b/>
          <w:color w:val="000000"/>
          <w:szCs w:val="21"/>
          <w:highlight w:val="none"/>
          <w:lang w:val="zh-CN"/>
        </w:rPr>
        <w:br w:type="page" w:clear="all"/>
      </w:r>
      <w:r>
        <w:rPr>
          <w:rFonts w:hint="eastAsia" w:ascii="仿宋" w:hAnsi="仿宋" w:eastAsia="仿宋" w:cs="仿宋"/>
          <w:b/>
          <w:color w:val="000000"/>
          <w:szCs w:val="21"/>
          <w:highlight w:val="none"/>
          <w:lang w:val="zh-CN"/>
        </w:rPr>
        <w:t xml:space="preserve">目录四、南京市政府采购供应商信用记录表暨信用承诺书（仅为示范格式，直接填写无效，需至“南京政府采购供应商诚信档案管理系统”在线打印）</w:t>
      </w:r>
      <w:r>
        <w:rPr>
          <w:rFonts w:hint="eastAsia" w:ascii="仿宋" w:hAnsi="仿宋" w:eastAsia="仿宋" w:cs="仿宋"/>
          <w:b/>
          <w:color w:val="000000"/>
          <w:szCs w:val="21"/>
          <w:highlight w:val="none"/>
          <w:lang w:val="zh-CN"/>
        </w:rPr>
      </w:r>
      <w:r/>
    </w:p>
    <w:p>
      <w:pPr>
        <w:pStyle w:val="739"/>
        <w:jc w:val="center"/>
        <w:widowControl/>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739"/>
        <w:jc w:val="center"/>
        <w:widowControl/>
        <w:rPr>
          <w:rFonts w:hint="eastAsia" w:ascii="仿宋" w:hAnsi="仿宋" w:eastAsia="仿宋" w:cs="仿宋"/>
          <w:b/>
          <w:bCs/>
          <w:color w:val="000000"/>
          <w:sz w:val="36"/>
          <w:szCs w:val="36"/>
          <w:highlight w:val="none"/>
        </w:rPr>
        <w:outlineLvl w:val="9"/>
      </w:pPr>
      <w:r>
        <w:rPr>
          <w:rFonts w:hint="eastAsia" w:ascii="仿宋" w:hAnsi="仿宋" w:eastAsia="仿宋" w:cs="仿宋"/>
          <w:b/>
          <w:bCs/>
          <w:color w:val="000000"/>
          <w:sz w:val="36"/>
          <w:szCs w:val="36"/>
          <w:highlight w:val="none"/>
        </w:rPr>
        <w:t xml:space="preserve">南京市政府采购供应商信用记录表暨信用承诺书</w:t>
      </w:r>
      <w:r>
        <w:rPr>
          <w:rFonts w:hint="eastAsia" w:ascii="仿宋" w:hAnsi="仿宋" w:eastAsia="仿宋" w:cs="仿宋"/>
          <w:b/>
          <w:bCs/>
          <w:color w:val="000000"/>
          <w:sz w:val="36"/>
          <w:szCs w:val="36"/>
          <w:highlight w:val="none"/>
        </w:rPr>
      </w:r>
      <w:r/>
    </w:p>
    <w:p>
      <w:pPr>
        <w:pStyle w:val="739"/>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39"/>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39"/>
        <w:jc w:val="righ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20   年  月   日</w:t>
      </w:r>
      <w:r>
        <w:rPr>
          <w:rFonts w:hint="eastAsia" w:ascii="仿宋" w:hAnsi="仿宋" w:eastAsia="仿宋" w:cs="仿宋"/>
          <w:color w:val="000000"/>
          <w:sz w:val="24"/>
          <w:highlight w:val="none"/>
        </w:rPr>
      </w:r>
      <w:r/>
    </w:p>
    <w:p>
      <w:pPr>
        <w:pStyle w:val="739"/>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W w:w="9862"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trHeight w:val="510"/>
        </w:trPr>
        <w:tc>
          <w:tcPr>
            <w:tcW w:w="2137" w:type="dxa"/>
            <w:vAlign w:val="center"/>
            <w:textDirection w:val="lrTb"/>
            <w:noWrap w:val="false"/>
          </w:tcPr>
          <w:p>
            <w:pPr>
              <w:pStyle w:val="739"/>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单位名称</w:t>
            </w:r>
            <w:r>
              <w:rPr>
                <w:rFonts w:hint="eastAsia" w:ascii="仿宋" w:hAnsi="仿宋" w:eastAsia="仿宋" w:cs="仿宋"/>
                <w:b/>
                <w:bCs/>
                <w:color w:val="000000"/>
                <w:sz w:val="24"/>
                <w:highlight w:val="none"/>
              </w:rPr>
            </w:r>
            <w:r/>
          </w:p>
        </w:tc>
        <w:tc>
          <w:tcPr>
            <w:tcW w:w="2205" w:type="dxa"/>
            <w:vAlign w:val="center"/>
            <w:textDirection w:val="lrTb"/>
            <w:noWrap w:val="false"/>
          </w:tcPr>
          <w:p>
            <w:pPr>
              <w:pStyle w:val="739"/>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W w:w="2048" w:type="dxa"/>
            <w:vAlign w:val="center"/>
            <w:textDirection w:val="lrTb"/>
            <w:noWrap w:val="false"/>
          </w:tcPr>
          <w:p>
            <w:pPr>
              <w:pStyle w:val="739"/>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统一社会信用代码</w:t>
            </w:r>
            <w:r>
              <w:rPr>
                <w:rFonts w:hint="eastAsia" w:ascii="仿宋" w:hAnsi="仿宋" w:eastAsia="仿宋" w:cs="仿宋"/>
                <w:b/>
                <w:bCs/>
                <w:color w:val="000000"/>
                <w:sz w:val="24"/>
                <w:highlight w:val="none"/>
              </w:rPr>
            </w:r>
            <w:r/>
          </w:p>
        </w:tc>
        <w:tc>
          <w:tcPr>
            <w:tcW w:w="3472" w:type="dxa"/>
            <w:vAlign w:val="center"/>
            <w:textDirection w:val="lrTb"/>
            <w:noWrap w:val="false"/>
          </w:tcPr>
          <w:p>
            <w:pPr>
              <w:pStyle w:val="739"/>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trHeight w:val="510"/>
        </w:trPr>
        <w:tc>
          <w:tcPr>
            <w:tcW w:w="2137" w:type="dxa"/>
            <w:vAlign w:val="center"/>
            <w:textDirection w:val="lrTb"/>
            <w:noWrap w:val="false"/>
          </w:tcPr>
          <w:p>
            <w:pPr>
              <w:pStyle w:val="739"/>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法定代表人</w:t>
            </w:r>
            <w:r>
              <w:rPr>
                <w:rFonts w:hint="eastAsia" w:ascii="仿宋" w:hAnsi="仿宋" w:eastAsia="仿宋" w:cs="仿宋"/>
                <w:b/>
                <w:bCs/>
                <w:color w:val="000000"/>
                <w:sz w:val="24"/>
                <w:highlight w:val="none"/>
              </w:rPr>
            </w:r>
            <w:r/>
          </w:p>
        </w:tc>
        <w:tc>
          <w:tcPr>
            <w:tcW w:w="2205" w:type="dxa"/>
            <w:vAlign w:val="center"/>
            <w:textDirection w:val="lrTb"/>
            <w:noWrap w:val="false"/>
          </w:tcPr>
          <w:p>
            <w:pPr>
              <w:pStyle w:val="739"/>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W w:w="2048" w:type="dxa"/>
            <w:vAlign w:val="center"/>
            <w:textDirection w:val="lrTb"/>
            <w:noWrap w:val="false"/>
          </w:tcPr>
          <w:p>
            <w:pPr>
              <w:pStyle w:val="739"/>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联系人</w:t>
            </w:r>
            <w:r>
              <w:rPr>
                <w:rFonts w:hint="eastAsia" w:ascii="仿宋" w:hAnsi="仿宋" w:eastAsia="仿宋" w:cs="仿宋"/>
                <w:b/>
                <w:bCs/>
                <w:color w:val="000000"/>
                <w:sz w:val="24"/>
                <w:highlight w:val="none"/>
              </w:rPr>
            </w:r>
            <w:r/>
          </w:p>
        </w:tc>
        <w:tc>
          <w:tcPr>
            <w:tcW w:w="3472" w:type="dxa"/>
            <w:vAlign w:val="center"/>
            <w:textDirection w:val="lrTb"/>
            <w:noWrap w:val="false"/>
          </w:tcPr>
          <w:p>
            <w:pPr>
              <w:pStyle w:val="739"/>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trHeight w:val="510"/>
        </w:trPr>
        <w:tc>
          <w:tcPr>
            <w:tcW w:w="2137" w:type="dxa"/>
            <w:vAlign w:val="center"/>
            <w:textDirection w:val="lrTb"/>
            <w:noWrap w:val="false"/>
          </w:tcPr>
          <w:p>
            <w:pPr>
              <w:pStyle w:val="739"/>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联系地址</w:t>
            </w:r>
            <w:r>
              <w:rPr>
                <w:rFonts w:hint="eastAsia" w:ascii="仿宋" w:hAnsi="仿宋" w:eastAsia="仿宋" w:cs="仿宋"/>
                <w:b/>
                <w:bCs/>
                <w:color w:val="000000"/>
                <w:sz w:val="24"/>
                <w:highlight w:val="none"/>
              </w:rPr>
            </w:r>
            <w:r/>
          </w:p>
        </w:tc>
        <w:tc>
          <w:tcPr>
            <w:tcW w:w="2205" w:type="dxa"/>
            <w:vAlign w:val="center"/>
            <w:textDirection w:val="lrTb"/>
            <w:noWrap w:val="false"/>
          </w:tcPr>
          <w:p>
            <w:pPr>
              <w:pStyle w:val="739"/>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W w:w="2048" w:type="dxa"/>
            <w:vAlign w:val="center"/>
            <w:textDirection w:val="lrTb"/>
            <w:noWrap w:val="false"/>
          </w:tcPr>
          <w:p>
            <w:pPr>
              <w:pStyle w:val="739"/>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联系电话</w:t>
            </w:r>
            <w:r>
              <w:rPr>
                <w:rFonts w:hint="eastAsia" w:ascii="仿宋" w:hAnsi="仿宋" w:eastAsia="仿宋" w:cs="仿宋"/>
                <w:b/>
                <w:bCs/>
                <w:color w:val="000000"/>
                <w:sz w:val="24"/>
                <w:highlight w:val="none"/>
              </w:rPr>
            </w:r>
            <w:r/>
          </w:p>
        </w:tc>
        <w:tc>
          <w:tcPr>
            <w:tcW w:w="3472" w:type="dxa"/>
            <w:vAlign w:val="center"/>
            <w:textDirection w:val="lrTb"/>
            <w:noWrap w:val="false"/>
          </w:tcPr>
          <w:p>
            <w:pPr>
              <w:pStyle w:val="739"/>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trHeight w:val="1710"/>
        </w:trPr>
        <w:tc>
          <w:tcPr>
            <w:tcW w:w="2137" w:type="dxa"/>
            <w:vAlign w:val="center"/>
            <w:textDirection w:val="lrTb"/>
            <w:noWrap w:val="false"/>
          </w:tcPr>
          <w:p>
            <w:pPr>
              <w:pStyle w:val="739"/>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诚信档案记录情况</w:t>
            </w:r>
            <w:r>
              <w:rPr>
                <w:rFonts w:hint="eastAsia" w:ascii="仿宋" w:hAnsi="仿宋" w:eastAsia="仿宋" w:cs="仿宋"/>
                <w:b/>
                <w:bCs/>
                <w:color w:val="000000"/>
                <w:sz w:val="24"/>
                <w:highlight w:val="none"/>
              </w:rPr>
            </w:r>
            <w:r/>
          </w:p>
        </w:tc>
        <w:tc>
          <w:tcPr>
            <w:gridSpan w:val="3"/>
            <w:tcW w:w="7725" w:type="dxa"/>
            <w:vAlign w:val="center"/>
            <w:textDirection w:val="lrTb"/>
            <w:noWrap w:val="false"/>
          </w:tcPr>
          <w:p>
            <w:pPr>
              <w:pStyle w:val="739"/>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trHeight w:val="4575"/>
        </w:trPr>
        <w:tc>
          <w:tcPr>
            <w:tcW w:w="2137" w:type="dxa"/>
            <w:vAlign w:val="center"/>
            <w:vMerge w:val="restart"/>
            <w:textDirection w:val="lrTb"/>
            <w:noWrap w:val="false"/>
          </w:tcPr>
          <w:p>
            <w:pPr>
              <w:pStyle w:val="739"/>
              <w:jc w:val="center"/>
              <w:widowControl/>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信用承诺</w:t>
            </w:r>
            <w:r>
              <w:rPr>
                <w:rFonts w:hint="eastAsia" w:ascii="仿宋" w:hAnsi="仿宋" w:eastAsia="仿宋" w:cs="仿宋"/>
                <w:color w:val="000000"/>
                <w:sz w:val="24"/>
                <w:highlight w:val="none"/>
              </w:rPr>
            </w:r>
            <w:r/>
          </w:p>
        </w:tc>
        <w:tc>
          <w:tcPr>
            <w:gridSpan w:val="3"/>
            <w:tcW w:w="7725" w:type="dxa"/>
            <w:vAlign w:val="center"/>
            <w:textDirection w:val="lrTb"/>
            <w:noWrap w:val="false"/>
          </w:tcPr>
          <w:p>
            <w:pPr>
              <w:pStyle w:val="739"/>
              <w:ind w:firstLine="480"/>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我公司自愿参加贵中心（公司）组织的本次采购活动，严格遵守《中华人民共和国政府采购法》及相关法</w:t>
            </w:r>
            <w:r>
              <w:rPr>
                <w:rFonts w:hint="eastAsia" w:ascii="仿宋" w:hAnsi="仿宋" w:eastAsia="仿宋" w:cs="仿宋"/>
                <w:color w:val="000000"/>
                <w:sz w:val="24"/>
                <w:highlight w:val="none"/>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rPr>
                <w:rFonts w:hint="eastAsia" w:ascii="仿宋" w:hAnsi="仿宋" w:eastAsia="仿宋" w:cs="仿宋"/>
                <w:color w:val="000000"/>
                <w:sz w:val="24"/>
                <w:highlight w:val="none"/>
              </w:rPr>
            </w:r>
            <w:r/>
          </w:p>
        </w:tc>
      </w:tr>
      <w:tr>
        <w:trPr>
          <w:trHeight w:val="1945"/>
        </w:trPr>
        <w:tc>
          <w:tcPr>
            <w:tcW w:w="2137" w:type="dxa"/>
            <w:vAlign w:val="center"/>
            <w:vMerge w:val="continue"/>
            <w:textDirection w:val="lrTb"/>
            <w:noWrap w:val="false"/>
          </w:tcPr>
          <w:p>
            <w:pPr>
              <w:pStyle w:val="739"/>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gridSpan w:val="3"/>
            <w:tcW w:w="7725" w:type="dxa"/>
            <w:vAlign w:val="center"/>
            <w:textDirection w:val="lrTb"/>
            <w:noWrap w:val="false"/>
          </w:tcPr>
          <w:p>
            <w:pPr>
              <w:pStyle w:val="739"/>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供应商名称（盖章）∶</w:t>
            </w:r>
            <w:r>
              <w:rPr>
                <w:rFonts w:hint="eastAsia" w:ascii="仿宋" w:hAnsi="仿宋" w:eastAsia="仿宋" w:cs="仿宋"/>
                <w:color w:val="000000"/>
                <w:sz w:val="24"/>
                <w:highlight w:val="none"/>
              </w:rPr>
            </w:r>
            <w:r/>
          </w:p>
          <w:p>
            <w:pPr>
              <w:pStyle w:val="739"/>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法定代表人（签字）∶</w:t>
            </w:r>
            <w:r>
              <w:rPr>
                <w:rFonts w:hint="eastAsia" w:ascii="仿宋" w:hAnsi="仿宋" w:eastAsia="仿宋" w:cs="仿宋"/>
                <w:color w:val="000000"/>
                <w:sz w:val="24"/>
                <w:highlight w:val="none"/>
              </w:rPr>
            </w:r>
            <w:r/>
          </w:p>
          <w:p>
            <w:pPr>
              <w:pStyle w:val="739"/>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二O  年  月  日</w:t>
            </w:r>
            <w:r>
              <w:rPr>
                <w:rFonts w:hint="eastAsia" w:ascii="仿宋" w:hAnsi="仿宋" w:eastAsia="仿宋" w:cs="仿宋"/>
                <w:color w:val="000000"/>
                <w:sz w:val="24"/>
                <w:highlight w:val="none"/>
              </w:rPr>
            </w:r>
            <w:r/>
          </w:p>
        </w:tc>
      </w:tr>
    </w:tbl>
    <w:p>
      <w:pPr>
        <w:pStyle w:val="739"/>
        <w:ind w:firstLine="630"/>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739"/>
        <w:jc w:val="left"/>
        <w:spacing w:line="240" w:lineRule="atLeast"/>
        <w:widowControl/>
        <w:rPr>
          <w:rFonts w:hint="eastAsia" w:ascii="仿宋" w:hAnsi="仿宋" w:eastAsia="仿宋" w:cs="仿宋"/>
          <w:b/>
          <w:color w:val="000000"/>
          <w:szCs w:val="21"/>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仿宋" w:hAnsi="仿宋" w:eastAsia="仿宋" w:cs="仿宋"/>
          <w:b/>
          <w:color w:val="000000"/>
          <w:szCs w:val="21"/>
          <w:highlight w:val="none"/>
          <w:lang w:val="zh-CN"/>
        </w:rPr>
      </w:r>
      <w:r/>
    </w:p>
    <w:p>
      <w:pPr>
        <w:pStyle w:val="739"/>
        <w:jc w:val="left"/>
        <w:spacing w:line="360" w:lineRule="auto"/>
        <w:widowControl/>
        <w:rPr>
          <w:rFonts w:hint="eastAsia" w:ascii="仿宋" w:hAnsi="仿宋" w:eastAsia="仿宋" w:cs="仿宋"/>
          <w:b/>
          <w:color w:val="000000"/>
          <w:szCs w:val="21"/>
          <w:highlight w:val="none"/>
          <w:lang w:val="zh-CN"/>
        </w:rPr>
        <w:outlineLvl w:val="1"/>
      </w:pPr>
      <w:r>
        <w:rPr>
          <w:rFonts w:hint="eastAsia" w:ascii="仿宋" w:hAnsi="仿宋" w:eastAsia="仿宋" w:cs="仿宋"/>
          <w:b/>
          <w:color w:val="000000"/>
          <w:szCs w:val="21"/>
          <w:highlight w:val="none"/>
          <w:lang w:val="zh-CN"/>
        </w:rPr>
        <w:t xml:space="preserve">目录五、分项报价表</w:t>
      </w:r>
      <w:r>
        <w:rPr>
          <w:rFonts w:hint="eastAsia" w:ascii="仿宋" w:hAnsi="仿宋" w:eastAsia="仿宋" w:cs="仿宋"/>
          <w:b/>
          <w:color w:val="000000"/>
          <w:szCs w:val="21"/>
          <w:highlight w:val="none"/>
          <w:lang w:val="zh-CN"/>
        </w:rPr>
      </w:r>
      <w:r/>
    </w:p>
    <w:p>
      <w:pPr>
        <w:pStyle w:val="739"/>
        <w:jc w:val="center"/>
        <w:spacing w:line="360" w:lineRule="auto"/>
        <w:widowControl/>
        <w:rPr>
          <w:rFonts w:hint="eastAsia" w:ascii="仿宋" w:hAnsi="仿宋" w:eastAsia="仿宋" w:cs="仿宋"/>
          <w:b/>
          <w:color w:val="000000"/>
          <w:sz w:val="32"/>
          <w:szCs w:val="32"/>
          <w:highlight w:val="none"/>
          <w:lang w:val="zh-CN"/>
        </w:rPr>
      </w:pPr>
      <w:r>
        <w:rPr>
          <w:rFonts w:hint="eastAsia" w:ascii="仿宋" w:hAnsi="仿宋" w:eastAsia="仿宋" w:cs="仿宋"/>
          <w:b/>
          <w:color w:val="000000"/>
          <w:sz w:val="32"/>
          <w:szCs w:val="32"/>
          <w:highlight w:val="none"/>
          <w:lang w:val="zh-CN"/>
        </w:rPr>
        <w:t xml:space="preserve">分项报价表</w:t>
      </w:r>
      <w:r>
        <w:rPr>
          <w:rFonts w:hint="eastAsia" w:ascii="仿宋" w:hAnsi="仿宋" w:eastAsia="仿宋" w:cs="仿宋"/>
          <w:b/>
          <w:color w:val="000000"/>
          <w:sz w:val="32"/>
          <w:szCs w:val="32"/>
          <w:highlight w:val="none"/>
          <w:lang w:val="zh-CN"/>
        </w:rPr>
      </w:r>
      <w:r/>
    </w:p>
    <w:p>
      <w:pPr>
        <w:pStyle w:val="739"/>
        <w:jc w:val="center"/>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rPr>
        <w:t xml:space="preserve">根据采购清单</w:t>
      </w:r>
      <w:r>
        <w:rPr>
          <w:rFonts w:hint="eastAsia" w:ascii="仿宋" w:hAnsi="仿宋" w:eastAsia="仿宋" w:cs="仿宋"/>
          <w:color w:val="000000"/>
          <w:szCs w:val="21"/>
          <w:highlight w:val="none"/>
          <w:lang w:val="en-US" w:eastAsia="zh-CN"/>
        </w:rPr>
        <w:t xml:space="preserve">逐条</w:t>
      </w:r>
      <w:r>
        <w:rPr>
          <w:rFonts w:hint="eastAsia" w:ascii="仿宋" w:hAnsi="仿宋" w:eastAsia="仿宋" w:cs="仿宋"/>
          <w:color w:val="000000"/>
          <w:szCs w:val="21"/>
          <w:highlight w:val="none"/>
        </w:rPr>
        <w:t xml:space="preserve">拟制，须说明投标产品的品牌、规格型号、数量、单价、总价等</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zh-CN"/>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1003"/>
        <w:gridCol w:w="1031"/>
        <w:gridCol w:w="1082"/>
        <w:gridCol w:w="857"/>
        <w:gridCol w:w="772"/>
        <w:gridCol w:w="1137"/>
        <w:gridCol w:w="1111"/>
        <w:gridCol w:w="2078"/>
      </w:tblGrid>
      <w:tr>
        <w:trPr>
          <w:trHeight w:val="397"/>
        </w:trPr>
        <w:tc>
          <w:tcPr>
            <w:gridSpan w:val="6"/>
            <w:tcW w:w="5527" w:type="dxa"/>
            <w:vAlign w:val="center"/>
            <w:textDirection w:val="lrTb"/>
            <w:noWrap w:val="false"/>
          </w:tcPr>
          <w:p>
            <w:pPr>
              <w:pStyle w:val="739"/>
              <w:ind w:firstLine="0"/>
              <w:spacing w:line="240" w:lineRule="auto"/>
              <w:rPr>
                <w:rFonts w:hint="eastAsia" w:ascii="仿宋" w:hAnsi="仿宋" w:eastAsia="仿宋" w:cs="仿宋"/>
                <w:lang w:val="zh-CN"/>
              </w:rPr>
            </w:pPr>
            <w:r>
              <w:rPr>
                <w:rFonts w:hint="eastAsia" w:ascii="仿宋" w:hAnsi="仿宋" w:eastAsia="仿宋" w:cs="仿宋"/>
              </w:rPr>
              <w:t xml:space="preserve">项目名称：</w:t>
            </w:r>
            <w:r>
              <w:rPr>
                <w:rFonts w:hint="eastAsia" w:ascii="仿宋" w:hAnsi="仿宋" w:eastAsia="仿宋" w:cs="仿宋"/>
                <w:lang w:val="zh-CN"/>
              </w:rPr>
            </w:r>
            <w:r/>
          </w:p>
        </w:tc>
        <w:tc>
          <w:tcPr>
            <w:gridSpan w:val="3"/>
            <w:tcW w:w="4326" w:type="dxa"/>
            <w:vAlign w:val="center"/>
            <w:textDirection w:val="lrTb"/>
            <w:noWrap w:val="false"/>
          </w:tcPr>
          <w:p>
            <w:pPr>
              <w:pStyle w:val="739"/>
              <w:ind w:firstLine="0"/>
              <w:spacing w:line="240" w:lineRule="auto"/>
              <w:rPr>
                <w:rFonts w:hint="eastAsia" w:ascii="仿宋" w:hAnsi="仿宋" w:eastAsia="仿宋" w:cs="仿宋"/>
                <w:lang w:val="zh-CN"/>
              </w:rPr>
            </w:pPr>
            <w:r>
              <w:rPr>
                <w:rFonts w:hint="eastAsia" w:ascii="仿宋" w:hAnsi="仿宋" w:eastAsia="仿宋" w:cs="仿宋"/>
              </w:rPr>
              <w:t xml:space="preserve">项目编号：</w:t>
            </w:r>
            <w:r>
              <w:rPr>
                <w:rFonts w:hint="eastAsia" w:ascii="仿宋" w:hAnsi="仿宋" w:eastAsia="仿宋" w:cs="仿宋"/>
                <w:lang w:val="zh-CN"/>
              </w:rPr>
            </w:r>
            <w:r/>
          </w:p>
        </w:tc>
      </w:tr>
      <w:tr>
        <w:trPr>
          <w:trHeight w:val="397"/>
        </w:trPr>
        <w:tc>
          <w:tcPr>
            <w:tcW w:w="397" w:type="dxa"/>
            <w:vAlign w:val="center"/>
            <w:textDirection w:val="lrTb"/>
            <w:noWrap w:val="false"/>
          </w:tcPr>
          <w:p>
            <w:pPr>
              <w:pStyle w:val="739"/>
              <w:ind w:firstLine="0"/>
              <w:jc w:val="center"/>
              <w:spacing w:line="240" w:lineRule="auto"/>
              <w:rPr>
                <w:rFonts w:hint="eastAsia" w:ascii="仿宋" w:hAnsi="仿宋" w:eastAsia="仿宋" w:cs="仿宋"/>
                <w:lang w:val="zh-CN"/>
              </w:rPr>
            </w:pPr>
            <w:r>
              <w:rPr>
                <w:rFonts w:hint="eastAsia" w:ascii="仿宋" w:hAnsi="仿宋" w:eastAsia="仿宋" w:cs="仿宋"/>
              </w:rPr>
              <w:t xml:space="preserve">序号</w:t>
            </w:r>
            <w:r>
              <w:rPr>
                <w:rFonts w:hint="eastAsia" w:ascii="仿宋" w:hAnsi="仿宋" w:eastAsia="仿宋" w:cs="仿宋"/>
                <w:lang w:val="zh-CN"/>
              </w:rPr>
            </w:r>
            <w:r/>
          </w:p>
        </w:tc>
        <w:tc>
          <w:tcPr>
            <w:tcW w:w="509" w:type="dxa"/>
            <w:vAlign w:val="center"/>
            <w:textDirection w:val="lrTb"/>
            <w:noWrap w:val="false"/>
          </w:tcPr>
          <w:p>
            <w:pPr>
              <w:pStyle w:val="739"/>
              <w:ind w:firstLine="0"/>
              <w:jc w:val="center"/>
              <w:spacing w:line="240" w:lineRule="auto"/>
              <w:rPr>
                <w:rFonts w:hint="eastAsia" w:ascii="仿宋" w:hAnsi="仿宋" w:eastAsia="仿宋" w:cs="仿宋"/>
                <w:lang w:val="zh-CN"/>
              </w:rPr>
            </w:pPr>
            <w:r>
              <w:rPr>
                <w:rFonts w:hint="eastAsia" w:ascii="仿宋" w:hAnsi="仿宋" w:eastAsia="仿宋" w:cs="仿宋"/>
              </w:rPr>
              <w:t xml:space="preserve">名称</w:t>
            </w:r>
            <w:r>
              <w:rPr>
                <w:rFonts w:hint="eastAsia" w:ascii="仿宋" w:hAnsi="仿宋" w:eastAsia="仿宋" w:cs="仿宋"/>
                <w:lang w:val="zh-CN"/>
              </w:rPr>
            </w:r>
            <w:r/>
          </w:p>
        </w:tc>
        <w:tc>
          <w:tcPr>
            <w:tcW w:w="523" w:type="dxa"/>
            <w:vAlign w:val="center"/>
            <w:textDirection w:val="lrTb"/>
            <w:noWrap w:val="false"/>
          </w:tcPr>
          <w:p>
            <w:pPr>
              <w:pStyle w:val="739"/>
              <w:ind w:firstLine="0"/>
              <w:jc w:val="center"/>
              <w:spacing w:line="240" w:lineRule="auto"/>
              <w:rPr>
                <w:rFonts w:hint="eastAsia" w:ascii="仿宋" w:hAnsi="仿宋" w:eastAsia="仿宋" w:cs="仿宋"/>
                <w:lang w:val="zh-CN"/>
              </w:rPr>
            </w:pPr>
            <w:r>
              <w:rPr>
                <w:rFonts w:hint="eastAsia" w:ascii="仿宋" w:hAnsi="仿宋" w:eastAsia="仿宋" w:cs="仿宋"/>
              </w:rPr>
              <w:t xml:space="preserve">品牌</w:t>
            </w:r>
            <w:r>
              <w:rPr>
                <w:rFonts w:hint="eastAsia" w:ascii="仿宋" w:hAnsi="仿宋" w:eastAsia="仿宋" w:cs="仿宋"/>
                <w:lang w:val="zh-CN"/>
              </w:rPr>
            </w:r>
            <w:r/>
          </w:p>
        </w:tc>
        <w:tc>
          <w:tcPr>
            <w:tcW w:w="549" w:type="dxa"/>
            <w:vAlign w:val="center"/>
            <w:textDirection w:val="lrTb"/>
            <w:noWrap w:val="false"/>
          </w:tcPr>
          <w:p>
            <w:pPr>
              <w:pStyle w:val="739"/>
              <w:ind w:firstLine="0"/>
              <w:jc w:val="center"/>
              <w:spacing w:line="240" w:lineRule="auto"/>
              <w:rPr>
                <w:rFonts w:hint="eastAsia" w:ascii="仿宋" w:hAnsi="仿宋" w:eastAsia="仿宋" w:cs="仿宋"/>
              </w:rPr>
            </w:pPr>
            <w:r>
              <w:rPr>
                <w:rFonts w:hint="eastAsia" w:ascii="仿宋" w:hAnsi="仿宋" w:eastAsia="仿宋" w:cs="仿宋"/>
              </w:rPr>
              <w:t xml:space="preserve">规格</w:t>
            </w:r>
            <w:r>
              <w:rPr>
                <w:rFonts w:hint="eastAsia" w:ascii="仿宋" w:hAnsi="仿宋" w:eastAsia="仿宋" w:cs="仿宋"/>
              </w:rPr>
            </w:r>
            <w:r/>
          </w:p>
          <w:p>
            <w:pPr>
              <w:pStyle w:val="739"/>
              <w:ind w:firstLine="0"/>
              <w:jc w:val="center"/>
              <w:spacing w:line="240" w:lineRule="auto"/>
              <w:rPr>
                <w:rFonts w:hint="eastAsia" w:ascii="仿宋" w:hAnsi="仿宋" w:eastAsia="仿宋" w:cs="仿宋"/>
              </w:rPr>
            </w:pPr>
            <w:r>
              <w:rPr>
                <w:rFonts w:hint="eastAsia" w:ascii="仿宋" w:hAnsi="仿宋" w:eastAsia="仿宋" w:cs="仿宋"/>
              </w:rPr>
              <w:t xml:space="preserve">型号</w:t>
            </w:r>
            <w:r>
              <w:rPr>
                <w:rFonts w:hint="eastAsia" w:ascii="仿宋" w:hAnsi="仿宋" w:eastAsia="仿宋" w:cs="仿宋"/>
              </w:rPr>
            </w:r>
            <w:r/>
          </w:p>
        </w:tc>
        <w:tc>
          <w:tcPr>
            <w:tcW w:w="435" w:type="dxa"/>
            <w:vAlign w:val="center"/>
            <w:textDirection w:val="lrTb"/>
            <w:noWrap w:val="false"/>
          </w:tcPr>
          <w:p>
            <w:pPr>
              <w:pStyle w:val="739"/>
              <w:ind w:firstLine="0"/>
              <w:jc w:val="center"/>
              <w:spacing w:line="240" w:lineRule="auto"/>
              <w:rPr>
                <w:rFonts w:hint="eastAsia" w:ascii="仿宋" w:hAnsi="仿宋" w:eastAsia="仿宋" w:cs="仿宋"/>
                <w:lang w:val="zh-CN"/>
              </w:rPr>
            </w:pPr>
            <w:r>
              <w:rPr>
                <w:rFonts w:hint="eastAsia" w:ascii="仿宋" w:hAnsi="仿宋" w:eastAsia="仿宋" w:cs="仿宋"/>
              </w:rPr>
              <w:t xml:space="preserve">产地</w:t>
            </w:r>
            <w:r>
              <w:rPr>
                <w:rFonts w:hint="eastAsia" w:ascii="仿宋" w:hAnsi="仿宋" w:eastAsia="仿宋" w:cs="仿宋"/>
                <w:lang w:val="zh-CN"/>
              </w:rPr>
            </w:r>
            <w:r/>
          </w:p>
        </w:tc>
        <w:tc>
          <w:tcPr>
            <w:tcW w:w="389" w:type="dxa"/>
            <w:vAlign w:val="center"/>
            <w:textDirection w:val="lrTb"/>
            <w:noWrap w:val="false"/>
          </w:tcPr>
          <w:p>
            <w:pPr>
              <w:pStyle w:val="739"/>
              <w:ind w:firstLine="0"/>
              <w:jc w:val="center"/>
              <w:spacing w:line="240" w:lineRule="auto"/>
              <w:rPr>
                <w:rFonts w:hint="eastAsia" w:ascii="仿宋" w:hAnsi="仿宋" w:eastAsia="仿宋" w:cs="仿宋"/>
              </w:rPr>
            </w:pPr>
            <w:r>
              <w:rPr>
                <w:rFonts w:hint="eastAsia" w:ascii="仿宋" w:hAnsi="仿宋" w:eastAsia="仿宋" w:cs="仿宋"/>
              </w:rPr>
              <w:t xml:space="preserve">数量</w:t>
            </w:r>
            <w:r>
              <w:rPr>
                <w:rFonts w:hint="eastAsia" w:ascii="仿宋" w:hAnsi="仿宋" w:eastAsia="仿宋" w:cs="仿宋"/>
              </w:rPr>
            </w:r>
            <w:r/>
          </w:p>
        </w:tc>
        <w:tc>
          <w:tcPr>
            <w:tcW w:w="577" w:type="dxa"/>
            <w:vAlign w:val="center"/>
            <w:textDirection w:val="lrTb"/>
            <w:noWrap w:val="false"/>
          </w:tcPr>
          <w:p>
            <w:pPr>
              <w:pStyle w:val="739"/>
              <w:ind w:firstLine="0"/>
              <w:jc w:val="center"/>
              <w:spacing w:line="240" w:lineRule="auto"/>
              <w:rPr>
                <w:rFonts w:hint="eastAsia" w:ascii="仿宋" w:hAnsi="仿宋" w:eastAsia="仿宋" w:cs="仿宋"/>
                <w:lang w:val="zh-CN"/>
              </w:rPr>
            </w:pPr>
            <w:r>
              <w:rPr>
                <w:rFonts w:hint="eastAsia" w:ascii="仿宋" w:hAnsi="仿宋" w:eastAsia="仿宋" w:cs="仿宋"/>
              </w:rPr>
              <w:t xml:space="preserve">单价</w:t>
            </w:r>
            <w:r>
              <w:rPr>
                <w:rFonts w:hint="eastAsia" w:ascii="仿宋" w:hAnsi="仿宋" w:eastAsia="仿宋" w:cs="仿宋"/>
                <w:lang w:val="zh-CN"/>
              </w:rPr>
            </w:r>
            <w:r/>
          </w:p>
        </w:tc>
        <w:tc>
          <w:tcPr>
            <w:tcW w:w="564" w:type="dxa"/>
            <w:vAlign w:val="center"/>
            <w:textDirection w:val="lrTb"/>
            <w:noWrap w:val="false"/>
          </w:tcPr>
          <w:p>
            <w:pPr>
              <w:pStyle w:val="739"/>
              <w:ind w:firstLine="0"/>
              <w:jc w:val="center"/>
              <w:spacing w:line="240" w:lineRule="auto"/>
              <w:rPr>
                <w:rFonts w:hint="eastAsia" w:ascii="仿宋" w:hAnsi="仿宋" w:eastAsia="仿宋" w:cs="仿宋"/>
              </w:rPr>
            </w:pPr>
            <w:r>
              <w:rPr>
                <w:rFonts w:hint="eastAsia" w:ascii="仿宋" w:hAnsi="仿宋" w:eastAsia="仿宋" w:cs="仿宋"/>
              </w:rPr>
              <w:t xml:space="preserve">合计</w:t>
            </w:r>
            <w:r>
              <w:rPr>
                <w:rFonts w:hint="eastAsia" w:ascii="仿宋" w:hAnsi="仿宋" w:eastAsia="仿宋" w:cs="仿宋"/>
              </w:rPr>
            </w:r>
            <w:r/>
          </w:p>
        </w:tc>
        <w:tc>
          <w:tcPr>
            <w:tcW w:w="1053" w:type="dxa"/>
            <w:vAlign w:val="center"/>
            <w:textDirection w:val="lrTb"/>
            <w:noWrap w:val="false"/>
          </w:tcPr>
          <w:p>
            <w:pPr>
              <w:pStyle w:val="739"/>
              <w:ind w:firstLine="0"/>
              <w:jc w:val="center"/>
              <w:spacing w:line="240" w:lineRule="auto"/>
              <w:rPr>
                <w:rFonts w:hint="eastAsia" w:ascii="仿宋" w:hAnsi="仿宋" w:eastAsia="仿宋" w:cs="仿宋"/>
                <w:lang w:val="zh-CN"/>
              </w:rPr>
            </w:pPr>
            <w:r>
              <w:rPr>
                <w:rFonts w:hint="eastAsia" w:ascii="仿宋" w:hAnsi="仿宋" w:eastAsia="仿宋" w:cs="仿宋"/>
              </w:rPr>
              <w:t xml:space="preserve">是否属于小、微型企业的产品</w:t>
            </w:r>
            <w:r>
              <w:rPr>
                <w:rFonts w:hint="eastAsia" w:ascii="仿宋" w:hAnsi="仿宋" w:eastAsia="仿宋" w:cs="仿宋"/>
                <w:lang w:val="zh-CN"/>
              </w:rPr>
            </w:r>
            <w:r/>
          </w:p>
        </w:tc>
      </w:tr>
      <w:tr>
        <w:trPr>
          <w:trHeight w:val="397"/>
        </w:trPr>
        <w:tc>
          <w:tcPr>
            <w:tcW w:w="397" w:type="dxa"/>
            <w:vAlign w:val="center"/>
            <w:textDirection w:val="lrTb"/>
            <w:noWrap w:val="false"/>
          </w:tcPr>
          <w:p>
            <w:pPr>
              <w:pStyle w:val="739"/>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09" w:type="dxa"/>
            <w:vAlign w:val="center"/>
            <w:textDirection w:val="lrTb"/>
            <w:noWrap w:val="false"/>
          </w:tcPr>
          <w:p>
            <w:pPr>
              <w:pStyle w:val="739"/>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23" w:type="dxa"/>
            <w:vAlign w:val="center"/>
            <w:textDirection w:val="lrTb"/>
            <w:noWrap w:val="false"/>
          </w:tcPr>
          <w:p>
            <w:pPr>
              <w:pStyle w:val="739"/>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49" w:type="dxa"/>
            <w:vAlign w:val="center"/>
            <w:textDirection w:val="lrTb"/>
            <w:noWrap w:val="false"/>
          </w:tcPr>
          <w:p>
            <w:pPr>
              <w:pStyle w:val="739"/>
              <w:ind w:firstLine="0"/>
              <w:spacing w:line="240" w:lineRule="auto"/>
              <w:rPr>
                <w:rFonts w:hint="eastAsia" w:ascii="仿宋" w:hAnsi="仿宋" w:eastAsia="仿宋" w:cs="仿宋"/>
              </w:rPr>
            </w:pPr>
            <w:r>
              <w:rPr>
                <w:rFonts w:hint="eastAsia" w:ascii="仿宋" w:hAnsi="仿宋" w:eastAsia="仿宋" w:cs="仿宋"/>
              </w:rPr>
            </w:r>
            <w:r/>
          </w:p>
        </w:tc>
        <w:tc>
          <w:tcPr>
            <w:tcW w:w="435" w:type="dxa"/>
            <w:vAlign w:val="center"/>
            <w:textDirection w:val="lrTb"/>
            <w:noWrap w:val="false"/>
          </w:tcPr>
          <w:p>
            <w:pPr>
              <w:pStyle w:val="739"/>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389" w:type="dxa"/>
            <w:vAlign w:val="center"/>
            <w:textDirection w:val="lrTb"/>
            <w:noWrap w:val="false"/>
          </w:tcPr>
          <w:p>
            <w:pPr>
              <w:pStyle w:val="739"/>
              <w:ind w:firstLine="0"/>
              <w:spacing w:line="240" w:lineRule="auto"/>
              <w:rPr>
                <w:rFonts w:hint="eastAsia" w:ascii="仿宋" w:hAnsi="仿宋" w:eastAsia="仿宋" w:cs="仿宋"/>
              </w:rPr>
            </w:pPr>
            <w:r>
              <w:rPr>
                <w:rFonts w:hint="eastAsia" w:ascii="仿宋" w:hAnsi="仿宋" w:eastAsia="仿宋" w:cs="仿宋"/>
              </w:rPr>
            </w:r>
            <w:r/>
          </w:p>
        </w:tc>
        <w:tc>
          <w:tcPr>
            <w:tcW w:w="577" w:type="dxa"/>
            <w:vAlign w:val="center"/>
            <w:textDirection w:val="lrTb"/>
            <w:noWrap w:val="false"/>
          </w:tcPr>
          <w:p>
            <w:pPr>
              <w:pStyle w:val="739"/>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64" w:type="dxa"/>
            <w:vAlign w:val="center"/>
            <w:textDirection w:val="lrTb"/>
            <w:noWrap w:val="false"/>
          </w:tcPr>
          <w:p>
            <w:pPr>
              <w:pStyle w:val="739"/>
              <w:ind w:firstLine="0"/>
              <w:spacing w:line="240" w:lineRule="auto"/>
              <w:rPr>
                <w:rFonts w:hint="eastAsia" w:ascii="仿宋" w:hAnsi="仿宋" w:eastAsia="仿宋" w:cs="仿宋"/>
              </w:rPr>
            </w:pPr>
            <w:r>
              <w:rPr>
                <w:rFonts w:hint="eastAsia" w:ascii="仿宋" w:hAnsi="仿宋" w:eastAsia="仿宋" w:cs="仿宋"/>
              </w:rPr>
            </w:r>
            <w:r/>
          </w:p>
        </w:tc>
        <w:tc>
          <w:tcPr>
            <w:tcW w:w="1053" w:type="dxa"/>
            <w:vAlign w:val="center"/>
            <w:textDirection w:val="lrTb"/>
            <w:noWrap w:val="false"/>
          </w:tcPr>
          <w:p>
            <w:pPr>
              <w:pStyle w:val="739"/>
              <w:ind w:firstLine="0"/>
              <w:spacing w:line="240" w:lineRule="auto"/>
              <w:rPr>
                <w:rFonts w:hint="eastAsia" w:ascii="仿宋" w:hAnsi="仿宋" w:eastAsia="仿宋" w:cs="仿宋"/>
                <w:lang w:val="zh-CN"/>
              </w:rPr>
            </w:pPr>
            <w:r>
              <w:rPr>
                <w:rFonts w:hint="eastAsia" w:ascii="仿宋" w:hAnsi="仿宋" w:eastAsia="仿宋" w:cs="仿宋"/>
                <w:lang w:val="zh-CN"/>
              </w:rPr>
            </w:r>
            <w:r/>
          </w:p>
        </w:tc>
      </w:tr>
      <w:tr>
        <w:trPr>
          <w:trHeight w:val="397"/>
        </w:trPr>
        <w:tc>
          <w:tcPr>
            <w:tcW w:w="397" w:type="dxa"/>
            <w:vAlign w:val="center"/>
            <w:textDirection w:val="lrTb"/>
            <w:noWrap w:val="false"/>
          </w:tcPr>
          <w:p>
            <w:pPr>
              <w:pStyle w:val="739"/>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09" w:type="dxa"/>
            <w:vAlign w:val="center"/>
            <w:textDirection w:val="lrTb"/>
            <w:noWrap w:val="false"/>
          </w:tcPr>
          <w:p>
            <w:pPr>
              <w:pStyle w:val="739"/>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23" w:type="dxa"/>
            <w:vAlign w:val="center"/>
            <w:textDirection w:val="lrTb"/>
            <w:noWrap w:val="false"/>
          </w:tcPr>
          <w:p>
            <w:pPr>
              <w:pStyle w:val="739"/>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49" w:type="dxa"/>
            <w:vAlign w:val="center"/>
            <w:textDirection w:val="lrTb"/>
            <w:noWrap w:val="false"/>
          </w:tcPr>
          <w:p>
            <w:pPr>
              <w:pStyle w:val="739"/>
              <w:ind w:firstLine="0"/>
              <w:spacing w:line="240" w:lineRule="auto"/>
              <w:rPr>
                <w:rFonts w:hint="eastAsia" w:ascii="仿宋" w:hAnsi="仿宋" w:eastAsia="仿宋" w:cs="仿宋"/>
              </w:rPr>
            </w:pPr>
            <w:r>
              <w:rPr>
                <w:rFonts w:hint="eastAsia" w:ascii="仿宋" w:hAnsi="仿宋" w:eastAsia="仿宋" w:cs="仿宋"/>
              </w:rPr>
            </w:r>
            <w:r/>
          </w:p>
        </w:tc>
        <w:tc>
          <w:tcPr>
            <w:tcW w:w="435" w:type="dxa"/>
            <w:vAlign w:val="center"/>
            <w:textDirection w:val="lrTb"/>
            <w:noWrap w:val="false"/>
          </w:tcPr>
          <w:p>
            <w:pPr>
              <w:pStyle w:val="739"/>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389" w:type="dxa"/>
            <w:vAlign w:val="center"/>
            <w:textDirection w:val="lrTb"/>
            <w:noWrap w:val="false"/>
          </w:tcPr>
          <w:p>
            <w:pPr>
              <w:pStyle w:val="739"/>
              <w:ind w:firstLine="0"/>
              <w:spacing w:line="240" w:lineRule="auto"/>
              <w:rPr>
                <w:rFonts w:hint="eastAsia" w:ascii="仿宋" w:hAnsi="仿宋" w:eastAsia="仿宋" w:cs="仿宋"/>
              </w:rPr>
            </w:pPr>
            <w:r>
              <w:rPr>
                <w:rFonts w:hint="eastAsia" w:ascii="仿宋" w:hAnsi="仿宋" w:eastAsia="仿宋" w:cs="仿宋"/>
              </w:rPr>
            </w:r>
            <w:r/>
          </w:p>
        </w:tc>
        <w:tc>
          <w:tcPr>
            <w:tcW w:w="577" w:type="dxa"/>
            <w:vAlign w:val="center"/>
            <w:textDirection w:val="lrTb"/>
            <w:noWrap w:val="false"/>
          </w:tcPr>
          <w:p>
            <w:pPr>
              <w:pStyle w:val="739"/>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64" w:type="dxa"/>
            <w:vAlign w:val="center"/>
            <w:textDirection w:val="lrTb"/>
            <w:noWrap w:val="false"/>
          </w:tcPr>
          <w:p>
            <w:pPr>
              <w:pStyle w:val="739"/>
              <w:ind w:firstLine="0"/>
              <w:spacing w:line="240" w:lineRule="auto"/>
              <w:rPr>
                <w:rFonts w:hint="eastAsia" w:ascii="仿宋" w:hAnsi="仿宋" w:eastAsia="仿宋" w:cs="仿宋"/>
              </w:rPr>
            </w:pPr>
            <w:r>
              <w:rPr>
                <w:rFonts w:hint="eastAsia" w:ascii="仿宋" w:hAnsi="仿宋" w:eastAsia="仿宋" w:cs="仿宋"/>
              </w:rPr>
            </w:r>
            <w:r/>
          </w:p>
        </w:tc>
        <w:tc>
          <w:tcPr>
            <w:tcW w:w="1053" w:type="dxa"/>
            <w:vAlign w:val="center"/>
            <w:textDirection w:val="lrTb"/>
            <w:noWrap w:val="false"/>
          </w:tcPr>
          <w:p>
            <w:pPr>
              <w:pStyle w:val="739"/>
              <w:ind w:firstLine="0"/>
              <w:spacing w:line="240" w:lineRule="auto"/>
              <w:rPr>
                <w:rFonts w:hint="eastAsia" w:ascii="仿宋" w:hAnsi="仿宋" w:eastAsia="仿宋" w:cs="仿宋"/>
                <w:lang w:val="zh-CN"/>
              </w:rPr>
            </w:pPr>
            <w:r>
              <w:rPr>
                <w:rFonts w:hint="eastAsia" w:ascii="仿宋" w:hAnsi="仿宋" w:eastAsia="仿宋" w:cs="仿宋"/>
                <w:lang w:val="zh-CN"/>
              </w:rPr>
            </w:r>
            <w:r/>
          </w:p>
        </w:tc>
      </w:tr>
      <w:tr>
        <w:trPr>
          <w:trHeight w:val="397"/>
        </w:trPr>
        <w:tc>
          <w:tcPr>
            <w:tcW w:w="397" w:type="dxa"/>
            <w:vAlign w:val="center"/>
            <w:textDirection w:val="lrTb"/>
            <w:noWrap w:val="false"/>
          </w:tcPr>
          <w:p>
            <w:pPr>
              <w:pStyle w:val="739"/>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09" w:type="dxa"/>
            <w:vAlign w:val="center"/>
            <w:textDirection w:val="lrTb"/>
            <w:noWrap w:val="false"/>
          </w:tcPr>
          <w:p>
            <w:pPr>
              <w:pStyle w:val="739"/>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23" w:type="dxa"/>
            <w:vAlign w:val="center"/>
            <w:textDirection w:val="lrTb"/>
            <w:noWrap w:val="false"/>
          </w:tcPr>
          <w:p>
            <w:pPr>
              <w:pStyle w:val="739"/>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49" w:type="dxa"/>
            <w:vAlign w:val="center"/>
            <w:textDirection w:val="lrTb"/>
            <w:noWrap w:val="false"/>
          </w:tcPr>
          <w:p>
            <w:pPr>
              <w:pStyle w:val="739"/>
              <w:ind w:firstLine="0"/>
              <w:spacing w:line="240" w:lineRule="auto"/>
              <w:rPr>
                <w:rFonts w:hint="eastAsia" w:ascii="仿宋" w:hAnsi="仿宋" w:eastAsia="仿宋" w:cs="仿宋"/>
              </w:rPr>
            </w:pPr>
            <w:r>
              <w:rPr>
                <w:rFonts w:hint="eastAsia" w:ascii="仿宋" w:hAnsi="仿宋" w:eastAsia="仿宋" w:cs="仿宋"/>
              </w:rPr>
            </w:r>
            <w:r/>
          </w:p>
        </w:tc>
        <w:tc>
          <w:tcPr>
            <w:tcW w:w="435" w:type="dxa"/>
            <w:vAlign w:val="center"/>
            <w:textDirection w:val="lrTb"/>
            <w:noWrap w:val="false"/>
          </w:tcPr>
          <w:p>
            <w:pPr>
              <w:pStyle w:val="739"/>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389" w:type="dxa"/>
            <w:vAlign w:val="center"/>
            <w:textDirection w:val="lrTb"/>
            <w:noWrap w:val="false"/>
          </w:tcPr>
          <w:p>
            <w:pPr>
              <w:pStyle w:val="739"/>
              <w:ind w:firstLine="0"/>
              <w:spacing w:line="240" w:lineRule="auto"/>
              <w:rPr>
                <w:rFonts w:hint="eastAsia" w:ascii="仿宋" w:hAnsi="仿宋" w:eastAsia="仿宋" w:cs="仿宋"/>
              </w:rPr>
            </w:pPr>
            <w:r>
              <w:rPr>
                <w:rFonts w:hint="eastAsia" w:ascii="仿宋" w:hAnsi="仿宋" w:eastAsia="仿宋" w:cs="仿宋"/>
              </w:rPr>
            </w:r>
            <w:r/>
          </w:p>
        </w:tc>
        <w:tc>
          <w:tcPr>
            <w:tcW w:w="577" w:type="dxa"/>
            <w:vAlign w:val="center"/>
            <w:textDirection w:val="lrTb"/>
            <w:noWrap w:val="false"/>
          </w:tcPr>
          <w:p>
            <w:pPr>
              <w:pStyle w:val="739"/>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64" w:type="dxa"/>
            <w:vAlign w:val="center"/>
            <w:textDirection w:val="lrTb"/>
            <w:noWrap w:val="false"/>
          </w:tcPr>
          <w:p>
            <w:pPr>
              <w:pStyle w:val="739"/>
              <w:ind w:firstLine="0"/>
              <w:spacing w:line="240" w:lineRule="auto"/>
              <w:rPr>
                <w:rFonts w:hint="eastAsia" w:ascii="仿宋" w:hAnsi="仿宋" w:eastAsia="仿宋" w:cs="仿宋"/>
              </w:rPr>
            </w:pPr>
            <w:r>
              <w:rPr>
                <w:rFonts w:hint="eastAsia" w:ascii="仿宋" w:hAnsi="仿宋" w:eastAsia="仿宋" w:cs="仿宋"/>
              </w:rPr>
            </w:r>
            <w:r/>
          </w:p>
        </w:tc>
        <w:tc>
          <w:tcPr>
            <w:tcW w:w="1053" w:type="dxa"/>
            <w:vAlign w:val="center"/>
            <w:textDirection w:val="lrTb"/>
            <w:noWrap w:val="false"/>
          </w:tcPr>
          <w:p>
            <w:pPr>
              <w:pStyle w:val="739"/>
              <w:ind w:firstLine="0"/>
              <w:spacing w:line="240" w:lineRule="auto"/>
              <w:rPr>
                <w:rFonts w:hint="eastAsia" w:ascii="仿宋" w:hAnsi="仿宋" w:eastAsia="仿宋" w:cs="仿宋"/>
                <w:lang w:val="zh-CN"/>
              </w:rPr>
            </w:pPr>
            <w:r>
              <w:rPr>
                <w:rFonts w:hint="eastAsia" w:ascii="仿宋" w:hAnsi="仿宋" w:eastAsia="仿宋" w:cs="仿宋"/>
                <w:lang w:val="zh-CN"/>
              </w:rPr>
            </w:r>
            <w:r/>
          </w:p>
        </w:tc>
      </w:tr>
      <w:tr>
        <w:trPr>
          <w:trHeight w:val="397"/>
        </w:trPr>
        <w:tc>
          <w:tcPr>
            <w:gridSpan w:val="9"/>
            <w:tcW w:w="9853" w:type="dxa"/>
            <w:vAlign w:val="center"/>
            <w:textDirection w:val="lrTb"/>
            <w:noWrap w:val="false"/>
          </w:tcPr>
          <w:p>
            <w:pPr>
              <w:pStyle w:val="739"/>
              <w:ind w:firstLine="0"/>
              <w:spacing w:line="240" w:lineRule="auto"/>
              <w:rPr>
                <w:rFonts w:hint="eastAsia" w:ascii="仿宋" w:hAnsi="仿宋" w:eastAsia="仿宋" w:cs="仿宋"/>
                <w:lang w:val="zh-CN"/>
              </w:rPr>
            </w:pPr>
            <w:r>
              <w:rPr>
                <w:rFonts w:hint="eastAsia" w:ascii="仿宋" w:hAnsi="仿宋" w:eastAsia="仿宋" w:cs="仿宋"/>
              </w:rPr>
              <w:t xml:space="preserve">总价小计：</w:t>
            </w:r>
            <w:r>
              <w:rPr>
                <w:rFonts w:hint="eastAsia" w:ascii="仿宋" w:hAnsi="仿宋" w:eastAsia="仿宋" w:cs="仿宋"/>
                <w:lang w:val="zh-CN"/>
              </w:rPr>
            </w:r>
            <w:r/>
          </w:p>
        </w:tc>
      </w:tr>
      <w:tr>
        <w:trPr>
          <w:trHeight w:val="397"/>
        </w:trPr>
        <w:tc>
          <w:tcPr>
            <w:gridSpan w:val="9"/>
            <w:tcW w:w="9853" w:type="dxa"/>
            <w:vAlign w:val="center"/>
            <w:textDirection w:val="lrTb"/>
            <w:noWrap w:val="false"/>
          </w:tcPr>
          <w:p>
            <w:pPr>
              <w:pStyle w:val="739"/>
              <w:ind w:firstLine="0"/>
              <w:spacing w:line="240" w:lineRule="auto"/>
              <w:rPr>
                <w:rFonts w:hint="eastAsia" w:ascii="仿宋" w:hAnsi="仿宋" w:eastAsia="仿宋" w:cs="仿宋"/>
              </w:rPr>
            </w:pPr>
            <w:r>
              <w:rPr>
                <w:rFonts w:hint="eastAsia" w:ascii="仿宋" w:hAnsi="仿宋" w:eastAsia="仿宋" w:cs="仿宋"/>
              </w:rPr>
              <w:t xml:space="preserve">本项目中提供的符合本国产品标准的产品成本之和占该项目提供的全部产品成本之和的比例为</w:t>
            </w:r>
            <w:r>
              <w:rPr>
                <w:rFonts w:hint="eastAsia" w:ascii="仿宋" w:hAnsi="仿宋" w:eastAsia="仿宋" w:cs="仿宋"/>
                <w:lang w:val="en-US" w:eastAsia="zh-CN"/>
              </w:rPr>
              <w:t xml:space="preserve">       </w:t>
            </w:r>
            <w:r>
              <w:rPr>
                <w:rFonts w:hint="eastAsia" w:ascii="仿宋" w:hAnsi="仿宋" w:eastAsia="仿宋" w:cs="仿宋"/>
              </w:rPr>
              <w:t xml:space="preserve">%。</w:t>
            </w:r>
            <w:r>
              <w:rPr>
                <w:rFonts w:hint="eastAsia" w:ascii="仿宋" w:hAnsi="仿宋" w:eastAsia="仿宋" w:cs="仿宋"/>
              </w:rPr>
            </w:r>
            <w:r/>
          </w:p>
        </w:tc>
      </w:tr>
    </w:tbl>
    <w:p>
      <w:pPr>
        <w:pStyle w:val="778"/>
        <w:rPr>
          <w:rFonts w:hint="eastAsia" w:ascii="仿宋" w:hAnsi="仿宋" w:eastAsia="仿宋" w:cs="仿宋"/>
          <w:lang w:val="zh-CN"/>
        </w:rPr>
      </w:pPr>
      <w:r>
        <w:rPr>
          <w:rFonts w:hint="eastAsia" w:ascii="仿宋" w:hAnsi="仿宋" w:eastAsia="仿宋" w:cs="仿宋"/>
          <w:lang w:val="zh-CN"/>
        </w:rPr>
      </w:r>
      <w:r/>
    </w:p>
    <w:p>
      <w:pPr>
        <w:pStyle w:val="739"/>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739"/>
        <w:jc w:val="left"/>
        <w:spacing w:line="360" w:lineRule="auto"/>
        <w:widowControl/>
        <w:rPr>
          <w:rFonts w:hint="eastAsia" w:ascii="仿宋" w:hAnsi="仿宋" w:eastAsia="仿宋" w:cs="仿宋"/>
          <w:b/>
          <w:color w:val="000000"/>
          <w:szCs w:val="21"/>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仿宋" w:hAnsi="仿宋" w:eastAsia="仿宋" w:cs="仿宋"/>
          <w:color w:val="000000"/>
          <w:szCs w:val="21"/>
          <w:highlight w:val="none"/>
          <w:lang w:val="zh-CN"/>
        </w:rPr>
        <w:t xml:space="preserve">投标人名称：</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（盖章）</w:t>
      </w:r>
      <w:r>
        <w:rPr>
          <w:rFonts w:hint="eastAsia" w:ascii="仿宋" w:hAnsi="仿宋" w:eastAsia="仿宋" w:cs="仿宋"/>
          <w:b/>
          <w:color w:val="000000"/>
          <w:szCs w:val="21"/>
          <w:highlight w:val="none"/>
        </w:rPr>
      </w:r>
      <w:r/>
    </w:p>
    <w:p>
      <w:pPr>
        <w:pStyle w:val="739"/>
        <w:jc w:val="left"/>
        <w:spacing w:line="360" w:lineRule="auto"/>
        <w:widowControl/>
        <w:rPr>
          <w:rFonts w:hint="eastAsia" w:ascii="仿宋" w:hAnsi="仿宋" w:eastAsia="仿宋" w:cs="仿宋"/>
          <w:b/>
          <w:color w:val="000000"/>
          <w:szCs w:val="21"/>
          <w:highlight w:val="none"/>
          <w:lang w:val="zh-CN"/>
        </w:rPr>
        <w:outlineLvl w:val="1"/>
      </w:pPr>
      <w:r>
        <w:rPr>
          <w:rFonts w:hint="eastAsia" w:ascii="仿宋" w:hAnsi="仿宋" w:eastAsia="仿宋" w:cs="仿宋"/>
          <w:b/>
          <w:color w:val="000000"/>
          <w:szCs w:val="21"/>
          <w:highlight w:val="none"/>
          <w:lang w:val="zh-CN"/>
        </w:rPr>
        <w:t xml:space="preserve">目录六、技术条款偏离表格式</w:t>
      </w:r>
      <w:r>
        <w:rPr>
          <w:rFonts w:hint="eastAsia" w:ascii="仿宋" w:hAnsi="仿宋" w:eastAsia="仿宋" w:cs="仿宋"/>
          <w:b/>
          <w:color w:val="000000"/>
          <w:szCs w:val="21"/>
          <w:highlight w:val="none"/>
          <w:lang w:val="zh-CN"/>
        </w:rPr>
      </w:r>
      <w:r/>
    </w:p>
    <w:p>
      <w:pPr>
        <w:pStyle w:val="739"/>
        <w:jc w:val="center"/>
        <w:widowControl/>
        <w:rPr>
          <w:rFonts w:hint="eastAsia" w:ascii="仿宋" w:hAnsi="仿宋" w:eastAsia="仿宋" w:cs="仿宋"/>
          <w:color w:val="000000"/>
          <w:sz w:val="36"/>
          <w:szCs w:val="36"/>
          <w:highlight w:val="none"/>
          <w:lang w:val="zh-CN"/>
        </w:rPr>
        <w:outlineLvl w:val="9"/>
      </w:pPr>
      <w:r>
        <w:rPr>
          <w:rFonts w:hint="eastAsia" w:ascii="仿宋" w:hAnsi="仿宋" w:eastAsia="仿宋" w:cs="仿宋"/>
          <w:color w:val="000000"/>
          <w:sz w:val="36"/>
          <w:szCs w:val="36"/>
          <w:highlight w:val="none"/>
          <w:lang w:val="zh-CN"/>
        </w:rPr>
        <w:t xml:space="preserve">技术条款偏离表</w:t>
      </w:r>
      <w:r>
        <w:rPr>
          <w:rFonts w:hint="eastAsia" w:ascii="仿宋" w:hAnsi="仿宋" w:eastAsia="仿宋" w:cs="仿宋"/>
          <w:color w:val="000000"/>
          <w:sz w:val="36"/>
          <w:szCs w:val="36"/>
          <w:highlight w:val="none"/>
          <w:lang w:val="zh-CN"/>
        </w:rPr>
      </w:r>
      <w:r/>
    </w:p>
    <w:tbl>
      <w:tblPr>
        <w:tblW w:w="982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0"/>
        <w:gridCol w:w="2040"/>
        <w:gridCol w:w="2715"/>
        <w:gridCol w:w="2895"/>
        <w:gridCol w:w="1343"/>
      </w:tblGrid>
      <w:tr>
        <w:trPr>
          <w:trHeight w:val="680"/>
        </w:trPr>
        <w:tc>
          <w:tcPr>
            <w:gridSpan w:val="3"/>
            <w:tcW w:w="5585" w:type="dxa"/>
            <w:vAlign w:val="center"/>
            <w:textDirection w:val="lrTb"/>
            <w:noWrap w:val="false"/>
          </w:tcPr>
          <w:p>
            <w:pPr>
              <w:pStyle w:val="739"/>
              <w:jc w:val="left"/>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项目名称：</w:t>
            </w:r>
            <w:r>
              <w:rPr>
                <w:rFonts w:hint="eastAsia" w:ascii="仿宋" w:hAnsi="仿宋" w:eastAsia="仿宋" w:cs="仿宋"/>
                <w:color w:val="000000"/>
                <w:szCs w:val="21"/>
                <w:highlight w:val="none"/>
                <w:lang w:val="zh-CN"/>
              </w:rPr>
            </w:r>
            <w:r/>
          </w:p>
        </w:tc>
        <w:tc>
          <w:tcPr>
            <w:gridSpan w:val="2"/>
            <w:tcW w:w="4238" w:type="dxa"/>
            <w:vAlign w:val="center"/>
            <w:textDirection w:val="lrTb"/>
            <w:noWrap w:val="false"/>
          </w:tcPr>
          <w:p>
            <w:pPr>
              <w:pStyle w:val="739"/>
              <w:jc w:val="left"/>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项目编号：</w:t>
            </w:r>
            <w:r>
              <w:rPr>
                <w:rFonts w:hint="eastAsia" w:ascii="仿宋" w:hAnsi="仿宋" w:eastAsia="仿宋" w:cs="仿宋"/>
                <w:color w:val="000000"/>
                <w:szCs w:val="21"/>
                <w:highlight w:val="none"/>
                <w:lang w:val="zh-CN"/>
              </w:rPr>
            </w:r>
            <w:r/>
          </w:p>
        </w:tc>
      </w:tr>
      <w:tr>
        <w:trPr>
          <w:trHeight w:val="680"/>
        </w:trPr>
        <w:tc>
          <w:tcPr>
            <w:tcW w:w="830"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序号</w:t>
            </w:r>
            <w:r>
              <w:rPr>
                <w:rFonts w:hint="eastAsia" w:ascii="仿宋" w:hAnsi="仿宋" w:eastAsia="仿宋" w:cs="仿宋"/>
                <w:color w:val="000000"/>
                <w:szCs w:val="21"/>
                <w:highlight w:val="none"/>
                <w:lang w:val="zh-CN"/>
              </w:rPr>
            </w:r>
            <w:r/>
          </w:p>
        </w:tc>
        <w:tc>
          <w:tcPr>
            <w:tcW w:w="2040"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招标文件条目号</w:t>
            </w:r>
            <w:r>
              <w:rPr>
                <w:rFonts w:hint="eastAsia" w:ascii="仿宋" w:hAnsi="仿宋" w:eastAsia="仿宋" w:cs="仿宋"/>
                <w:color w:val="000000"/>
                <w:szCs w:val="21"/>
                <w:highlight w:val="none"/>
                <w:lang w:val="zh-CN"/>
              </w:rPr>
            </w:r>
            <w:r/>
          </w:p>
        </w:tc>
        <w:tc>
          <w:tcPr>
            <w:tcW w:w="2715"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招标文件要求的技术要求</w:t>
            </w:r>
            <w:r>
              <w:rPr>
                <w:rFonts w:hint="eastAsia" w:ascii="仿宋" w:hAnsi="仿宋" w:eastAsia="仿宋" w:cs="仿宋"/>
                <w:color w:val="000000"/>
                <w:szCs w:val="21"/>
                <w:highlight w:val="none"/>
                <w:lang w:val="zh-CN"/>
              </w:rPr>
            </w:r>
            <w:r/>
          </w:p>
        </w:tc>
        <w:tc>
          <w:tcPr>
            <w:tcW w:w="2895"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投标响应</w:t>
            </w:r>
            <w:r>
              <w:rPr>
                <w:rFonts w:hint="eastAsia" w:ascii="仿宋" w:hAnsi="仿宋" w:eastAsia="仿宋" w:cs="仿宋"/>
                <w:color w:val="000000"/>
                <w:szCs w:val="21"/>
                <w:highlight w:val="none"/>
                <w:lang w:val="zh-CN"/>
              </w:rPr>
            </w:r>
            <w:r/>
          </w:p>
        </w:tc>
        <w:tc>
          <w:tcPr>
            <w:tcW w:w="1343"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偏离</w:t>
            </w:r>
            <w:r>
              <w:rPr>
                <w:rFonts w:hint="eastAsia" w:ascii="仿宋" w:hAnsi="仿宋" w:eastAsia="仿宋" w:cs="仿宋"/>
                <w:color w:val="000000"/>
                <w:szCs w:val="21"/>
                <w:highlight w:val="none"/>
                <w:lang w:val="zh-CN"/>
              </w:rPr>
            </w:r>
            <w:r/>
          </w:p>
        </w:tc>
      </w:tr>
      <w:tr>
        <w:trPr>
          <w:trHeight w:val="680"/>
        </w:trPr>
        <w:tc>
          <w:tcPr>
            <w:tcW w:w="830"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040"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715"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895"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343"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r>
        <w:trPr>
          <w:trHeight w:val="680"/>
        </w:trPr>
        <w:tc>
          <w:tcPr>
            <w:tcW w:w="830"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040"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715"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895"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343"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r>
        <w:trPr>
          <w:trHeight w:val="680"/>
        </w:trPr>
        <w:tc>
          <w:tcPr>
            <w:tcW w:w="830"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040"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715"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895"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343"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bl>
    <w:p>
      <w:pPr>
        <w:pStyle w:val="739"/>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739"/>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供应商名称：（盖章）</w:t>
      </w:r>
      <w:r>
        <w:rPr>
          <w:rFonts w:hint="eastAsia" w:ascii="仿宋" w:hAnsi="仿宋" w:eastAsia="仿宋" w:cs="仿宋"/>
          <w:color w:val="000000"/>
          <w:szCs w:val="21"/>
          <w:highlight w:val="none"/>
          <w:lang w:val="zh-CN"/>
        </w:rPr>
      </w:r>
      <w:r/>
    </w:p>
    <w:p>
      <w:pPr>
        <w:pStyle w:val="739"/>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说明：如果行数不够，请自行增加。</w:t>
      </w:r>
      <w:r>
        <w:rPr>
          <w:rFonts w:hint="eastAsia" w:ascii="仿宋" w:hAnsi="仿宋" w:eastAsia="仿宋" w:cs="仿宋"/>
          <w:color w:val="000000"/>
          <w:szCs w:val="21"/>
          <w:highlight w:val="none"/>
          <w:lang w:val="zh-CN"/>
        </w:rPr>
      </w:r>
      <w:r/>
    </w:p>
    <w:p>
      <w:pPr>
        <w:pStyle w:val="739"/>
        <w:jc w:val="left"/>
        <w:spacing w:line="360" w:lineRule="auto"/>
        <w:widowControl/>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739"/>
        <w:jc w:val="left"/>
        <w:spacing w:line="360" w:lineRule="auto"/>
        <w:widowControl/>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739"/>
        <w:jc w:val="left"/>
        <w:spacing w:line="360" w:lineRule="auto"/>
        <w:widowControl/>
        <w:rPr>
          <w:rFonts w:hint="eastAsia" w:ascii="仿宋" w:hAnsi="仿宋" w:eastAsia="仿宋" w:cs="仿宋"/>
          <w:b/>
          <w:color w:val="000000"/>
          <w:szCs w:val="21"/>
          <w:highlight w:val="none"/>
          <w:lang w:val="zh-CN"/>
        </w:rPr>
        <w:outlineLvl w:val="1"/>
      </w:pPr>
      <w:r>
        <w:rPr>
          <w:rFonts w:hint="eastAsia" w:ascii="仿宋" w:hAnsi="仿宋" w:eastAsia="仿宋" w:cs="仿宋"/>
          <w:b/>
          <w:color w:val="000000"/>
          <w:szCs w:val="21"/>
          <w:highlight w:val="none"/>
          <w:lang w:val="zh-CN"/>
        </w:rPr>
        <w:t xml:space="preserve">目录七、商务条款偏离表格式</w:t>
      </w:r>
      <w:r>
        <w:rPr>
          <w:rFonts w:hint="eastAsia" w:ascii="仿宋" w:hAnsi="仿宋" w:eastAsia="仿宋" w:cs="仿宋"/>
          <w:b/>
          <w:color w:val="000000"/>
          <w:szCs w:val="21"/>
          <w:highlight w:val="none"/>
          <w:lang w:val="zh-CN"/>
        </w:rPr>
      </w:r>
      <w:r/>
    </w:p>
    <w:p>
      <w:pPr>
        <w:pStyle w:val="739"/>
        <w:jc w:val="center"/>
        <w:widowControl/>
        <w:rPr>
          <w:rFonts w:hint="eastAsia" w:ascii="仿宋" w:hAnsi="仿宋" w:eastAsia="仿宋" w:cs="仿宋"/>
          <w:color w:val="000000"/>
          <w:sz w:val="36"/>
          <w:szCs w:val="36"/>
          <w:highlight w:val="none"/>
          <w:lang w:val="zh-CN"/>
        </w:rPr>
        <w:outlineLvl w:val="9"/>
      </w:pPr>
      <w:r>
        <w:rPr>
          <w:rFonts w:hint="eastAsia" w:ascii="仿宋" w:hAnsi="仿宋" w:eastAsia="仿宋" w:cs="仿宋"/>
          <w:color w:val="000000"/>
          <w:sz w:val="36"/>
          <w:szCs w:val="36"/>
          <w:highlight w:val="none"/>
          <w:lang w:val="zh-CN"/>
        </w:rPr>
        <w:t xml:space="preserve">商务条款偏离表</w:t>
      </w:r>
      <w:r>
        <w:rPr>
          <w:rFonts w:hint="eastAsia" w:ascii="仿宋" w:hAnsi="仿宋" w:eastAsia="仿宋" w:cs="仿宋"/>
          <w:color w:val="000000"/>
          <w:sz w:val="36"/>
          <w:szCs w:val="36"/>
          <w:highlight w:val="none"/>
          <w:lang w:val="zh-CN"/>
        </w:rPr>
      </w:r>
      <w:r/>
    </w:p>
    <w:tbl>
      <w:tblPr>
        <w:tblW w:w="98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0"/>
        <w:gridCol w:w="2092"/>
        <w:gridCol w:w="2700"/>
        <w:gridCol w:w="2873"/>
        <w:gridCol w:w="1372"/>
      </w:tblGrid>
      <w:tr>
        <w:trPr>
          <w:trHeight w:val="794"/>
          <w:tblHeader/>
        </w:trPr>
        <w:tc>
          <w:tcPr>
            <w:gridSpan w:val="3"/>
            <w:tcW w:w="5602" w:type="dxa"/>
            <w:vAlign w:val="center"/>
            <w:textDirection w:val="lrTb"/>
            <w:noWrap w:val="false"/>
          </w:tcPr>
          <w:p>
            <w:pPr>
              <w:pStyle w:val="739"/>
              <w:jc w:val="left"/>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项目名称：</w:t>
            </w:r>
            <w:r>
              <w:rPr>
                <w:rFonts w:hint="eastAsia" w:ascii="仿宋" w:hAnsi="仿宋" w:eastAsia="仿宋" w:cs="仿宋"/>
                <w:color w:val="000000"/>
                <w:szCs w:val="21"/>
                <w:highlight w:val="none"/>
                <w:lang w:val="zh-CN"/>
              </w:rPr>
            </w:r>
            <w:r/>
          </w:p>
        </w:tc>
        <w:tc>
          <w:tcPr>
            <w:gridSpan w:val="2"/>
            <w:tcW w:w="4245" w:type="dxa"/>
            <w:vAlign w:val="center"/>
            <w:textDirection w:val="lrTb"/>
            <w:noWrap w:val="false"/>
          </w:tcPr>
          <w:p>
            <w:pPr>
              <w:pStyle w:val="739"/>
              <w:jc w:val="left"/>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项目编号：</w:t>
            </w:r>
            <w:r>
              <w:rPr>
                <w:rFonts w:hint="eastAsia" w:ascii="仿宋" w:hAnsi="仿宋" w:eastAsia="仿宋" w:cs="仿宋"/>
                <w:color w:val="000000"/>
                <w:szCs w:val="21"/>
                <w:highlight w:val="none"/>
                <w:lang w:val="zh-CN"/>
              </w:rPr>
            </w:r>
            <w:r/>
          </w:p>
        </w:tc>
      </w:tr>
      <w:tr>
        <w:trPr>
          <w:trHeight w:val="794"/>
        </w:trPr>
        <w:tc>
          <w:tcPr>
            <w:tcW w:w="810"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序号</w:t>
            </w:r>
            <w:r>
              <w:rPr>
                <w:rFonts w:hint="eastAsia" w:ascii="仿宋" w:hAnsi="仿宋" w:eastAsia="仿宋" w:cs="仿宋"/>
                <w:color w:val="000000"/>
                <w:szCs w:val="21"/>
                <w:highlight w:val="none"/>
                <w:lang w:val="zh-CN"/>
              </w:rPr>
            </w:r>
            <w:r/>
          </w:p>
        </w:tc>
        <w:tc>
          <w:tcPr>
            <w:tcW w:w="2092"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招标文件条目号</w:t>
            </w:r>
            <w:r>
              <w:rPr>
                <w:rFonts w:hint="eastAsia" w:ascii="仿宋" w:hAnsi="仿宋" w:eastAsia="仿宋" w:cs="仿宋"/>
                <w:color w:val="000000"/>
                <w:szCs w:val="21"/>
                <w:highlight w:val="none"/>
                <w:lang w:val="zh-CN"/>
              </w:rPr>
            </w:r>
            <w:r/>
          </w:p>
        </w:tc>
        <w:tc>
          <w:tcPr>
            <w:tcW w:w="2700"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招标文件要求的商务条款</w:t>
            </w:r>
            <w:r>
              <w:rPr>
                <w:rFonts w:hint="eastAsia" w:ascii="仿宋" w:hAnsi="仿宋" w:eastAsia="仿宋" w:cs="仿宋"/>
                <w:color w:val="000000"/>
                <w:szCs w:val="21"/>
                <w:highlight w:val="none"/>
                <w:lang w:val="zh-CN"/>
              </w:rPr>
            </w:r>
            <w:r/>
          </w:p>
        </w:tc>
        <w:tc>
          <w:tcPr>
            <w:tcW w:w="2873"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投标响应</w:t>
            </w:r>
            <w:r>
              <w:rPr>
                <w:rFonts w:hint="eastAsia" w:ascii="仿宋" w:hAnsi="仿宋" w:eastAsia="仿宋" w:cs="仿宋"/>
                <w:color w:val="000000"/>
                <w:szCs w:val="21"/>
                <w:highlight w:val="none"/>
                <w:lang w:val="zh-CN"/>
              </w:rPr>
            </w:r>
            <w:r/>
          </w:p>
        </w:tc>
        <w:tc>
          <w:tcPr>
            <w:tcW w:w="1372"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偏离</w:t>
            </w:r>
            <w:r>
              <w:rPr>
                <w:rFonts w:hint="eastAsia" w:ascii="仿宋" w:hAnsi="仿宋" w:eastAsia="仿宋" w:cs="仿宋"/>
                <w:color w:val="000000"/>
                <w:szCs w:val="21"/>
                <w:highlight w:val="none"/>
                <w:lang w:val="zh-CN"/>
              </w:rPr>
            </w:r>
            <w:r/>
          </w:p>
        </w:tc>
      </w:tr>
      <w:tr>
        <w:trPr>
          <w:trHeight w:val="794"/>
        </w:trPr>
        <w:tc>
          <w:tcPr>
            <w:tcW w:w="810"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092"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700"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873"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372"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r>
        <w:trPr>
          <w:trHeight w:val="794"/>
        </w:trPr>
        <w:tc>
          <w:tcPr>
            <w:tcW w:w="810"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092"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700"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873"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372"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r>
        <w:trPr>
          <w:trHeight w:val="794"/>
        </w:trPr>
        <w:tc>
          <w:tcPr>
            <w:tcW w:w="810"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092"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700"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873"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372" w:type="dxa"/>
            <w:vAlign w:val="center"/>
            <w:textDirection w:val="lrTb"/>
            <w:noWrap w:val="false"/>
          </w:tcPr>
          <w:p>
            <w:pPr>
              <w:pStyle w:val="739"/>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bl>
    <w:p>
      <w:pPr>
        <w:pStyle w:val="739"/>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739"/>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供应商名称：（盖章）</w:t>
      </w:r>
      <w:r>
        <w:rPr>
          <w:rFonts w:hint="eastAsia" w:ascii="仿宋" w:hAnsi="仿宋" w:eastAsia="仿宋" w:cs="仿宋"/>
          <w:color w:val="000000"/>
          <w:szCs w:val="21"/>
          <w:highlight w:val="none"/>
          <w:lang w:val="zh-CN"/>
        </w:rPr>
      </w:r>
      <w:r/>
    </w:p>
    <w:p>
      <w:pPr>
        <w:pStyle w:val="739"/>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说明：如果行数不够，请自行增加。</w:t>
      </w:r>
      <w:r>
        <w:rPr>
          <w:rFonts w:hint="eastAsia" w:ascii="仿宋" w:hAnsi="仿宋" w:eastAsia="仿宋" w:cs="仿宋"/>
          <w:color w:val="000000"/>
          <w:szCs w:val="21"/>
          <w:highlight w:val="none"/>
          <w:lang w:val="zh-CN"/>
        </w:rPr>
      </w:r>
      <w:r/>
    </w:p>
    <w:p>
      <w:pPr>
        <w:pStyle w:val="739"/>
        <w:spacing w:line="240" w:lineRule="atLeast"/>
        <w:rPr>
          <w:rFonts w:hint="eastAsia" w:ascii="仿宋" w:hAnsi="仿宋" w:eastAsia="仿宋" w:cs="仿宋"/>
          <w:b/>
          <w:color w:val="000000"/>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outlineLvl w:val="1"/>
      </w:pPr>
      <w:r>
        <w:rPr>
          <w:rFonts w:hint="eastAsia" w:ascii="仿宋" w:hAnsi="仿宋" w:eastAsia="仿宋" w:cs="仿宋"/>
          <w:b/>
          <w:color w:val="000000"/>
          <w:highlight w:val="none"/>
        </w:rPr>
        <w:t xml:space="preserve">目录八、项目实施或集成方案</w:t>
      </w: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jc w:val="center"/>
        <w:spacing w:line="240" w:lineRule="atLeast"/>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lang w:val="zh-CN"/>
        </w:rPr>
        <w:t xml:space="preserve">项目实施或集成方案（若有）</w:t>
      </w:r>
      <w:r>
        <w:rPr>
          <w:rFonts w:hint="eastAsia" w:ascii="仿宋" w:hAnsi="仿宋" w:eastAsia="仿宋" w:cs="仿宋"/>
          <w:color w:val="000000"/>
          <w:sz w:val="36"/>
          <w:szCs w:val="36"/>
          <w:highlight w:val="none"/>
        </w:rPr>
      </w:r>
      <w:r/>
    </w:p>
    <w:p>
      <w:pPr>
        <w:pStyle w:val="739"/>
        <w:spacing w:line="240" w:lineRule="atLeast"/>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739"/>
        <w:spacing w:line="240" w:lineRule="atLeast"/>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739"/>
        <w:spacing w:line="24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outlineLvl w:val="1"/>
      </w:pPr>
      <w:r>
        <w:rPr>
          <w:rFonts w:hint="eastAsia" w:ascii="仿宋" w:hAnsi="仿宋" w:eastAsia="仿宋" w:cs="仿宋"/>
          <w:b/>
          <w:color w:val="000000"/>
          <w:highlight w:val="none"/>
        </w:rPr>
        <w:t xml:space="preserve">目录九、服务与承诺</w:t>
      </w: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jc w:val="center"/>
        <w:spacing w:line="240" w:lineRule="atLeast"/>
        <w:rPr>
          <w:rFonts w:hint="eastAsia" w:ascii="仿宋" w:hAnsi="仿宋" w:eastAsia="仿宋" w:cs="仿宋"/>
          <w:color w:val="000000"/>
          <w:sz w:val="36"/>
          <w:szCs w:val="36"/>
          <w:highlight w:val="none"/>
          <w:lang w:val="zh-CN"/>
        </w:rPr>
      </w:pPr>
      <w:r>
        <w:rPr>
          <w:rFonts w:hint="eastAsia" w:ascii="仿宋" w:hAnsi="仿宋" w:eastAsia="仿宋" w:cs="仿宋"/>
          <w:color w:val="000000"/>
          <w:sz w:val="36"/>
          <w:szCs w:val="36"/>
          <w:highlight w:val="none"/>
          <w:lang w:val="zh-CN"/>
        </w:rPr>
        <w:t xml:space="preserve">服务与承诺</w:t>
      </w:r>
      <w:r>
        <w:rPr>
          <w:rFonts w:hint="eastAsia" w:ascii="仿宋" w:hAnsi="仿宋" w:eastAsia="仿宋" w:cs="仿宋"/>
          <w:color w:val="000000"/>
          <w:sz w:val="36"/>
          <w:szCs w:val="36"/>
          <w:highlight w:val="none"/>
          <w:lang w:val="zh-CN"/>
        </w:rPr>
      </w:r>
      <w:r/>
    </w:p>
    <w:p>
      <w:pPr>
        <w:pStyle w:val="739"/>
        <w:spacing w:line="240" w:lineRule="atLeast"/>
        <w:rPr>
          <w:rFonts w:hint="eastAsia" w:ascii="仿宋" w:hAnsi="仿宋" w:eastAsia="仿宋" w:cs="仿宋"/>
          <w:color w:val="000000"/>
          <w:sz w:val="36"/>
          <w:szCs w:val="36"/>
          <w:highlight w:val="none"/>
          <w:lang w:val="zh-CN"/>
        </w:rPr>
      </w:pPr>
      <w:r>
        <w:rPr>
          <w:rFonts w:hint="eastAsia" w:ascii="仿宋" w:hAnsi="仿宋" w:eastAsia="仿宋" w:cs="仿宋"/>
          <w:color w:val="000000"/>
          <w:sz w:val="36"/>
          <w:szCs w:val="36"/>
          <w:highlight w:val="none"/>
          <w:lang w:val="zh-CN"/>
        </w:rPr>
      </w:r>
      <w:r/>
    </w:p>
    <w:p>
      <w:pPr>
        <w:pStyle w:val="739"/>
        <w:spacing w:line="24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outlineLvl w:val="1"/>
      </w:pPr>
      <w:r>
        <w:rPr>
          <w:rFonts w:hint="eastAsia" w:ascii="仿宋" w:hAnsi="仿宋" w:eastAsia="仿宋" w:cs="仿宋"/>
          <w:b/>
          <w:color w:val="000000"/>
          <w:highlight w:val="none"/>
        </w:rPr>
        <w:t xml:space="preserve">目录十、投标需要的其他证明文件及材料</w:t>
      </w: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jc w:val="center"/>
        <w:spacing w:line="240" w:lineRule="atLeast"/>
        <w:rPr>
          <w:rFonts w:hint="eastAsia" w:ascii="仿宋" w:hAnsi="仿宋" w:eastAsia="仿宋" w:cs="仿宋"/>
          <w:color w:val="000000"/>
          <w:highlight w:val="none"/>
        </w:rPr>
        <w:outlineLvl w:val="9"/>
      </w:pPr>
      <w:r>
        <w:rPr>
          <w:rFonts w:hint="eastAsia" w:ascii="仿宋" w:hAnsi="仿宋" w:eastAsia="仿宋" w:cs="仿宋"/>
          <w:color w:val="000000"/>
          <w:sz w:val="36"/>
          <w:szCs w:val="36"/>
          <w:highlight w:val="none"/>
          <w:lang w:val="zh-CN"/>
        </w:rPr>
        <w:t xml:space="preserve">投标需要的其他证明文件及材料（若有）</w:t>
      </w:r>
      <w:r>
        <w:rPr>
          <w:rFonts w:hint="eastAsia" w:ascii="仿宋" w:hAnsi="仿宋" w:eastAsia="仿宋" w:cs="仿宋"/>
          <w:color w:val="000000"/>
          <w:highlight w:val="none"/>
        </w:rPr>
      </w:r>
      <w:r/>
    </w:p>
    <w:p>
      <w:pPr>
        <w:pStyle w:val="739"/>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spacing w:line="360" w:lineRule="auto"/>
        <w:rPr>
          <w:rFonts w:hint="eastAsia" w:ascii="仿宋" w:hAnsi="仿宋" w:eastAsia="仿宋" w:cs="仿宋"/>
          <w:b/>
          <w:color w:val="000000"/>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仿宋" w:hAnsi="仿宋" w:eastAsia="仿宋" w:cs="仿宋"/>
          <w:b/>
          <w:color w:val="000000"/>
          <w:highlight w:val="none"/>
        </w:rPr>
      </w:r>
      <w:r/>
    </w:p>
    <w:p>
      <w:pPr>
        <w:pStyle w:val="739"/>
        <w:spacing w:line="360" w:lineRule="auto"/>
        <w:rPr>
          <w:rFonts w:hint="eastAsia" w:ascii="仿宋" w:hAnsi="仿宋" w:eastAsia="仿宋" w:cs="仿宋"/>
          <w:b/>
          <w:color w:val="000000"/>
          <w:highlight w:val="none"/>
        </w:rPr>
        <w:outlineLvl w:val="1"/>
      </w:pPr>
      <w:r>
        <w:rPr>
          <w:rFonts w:hint="eastAsia" w:ascii="仿宋" w:hAnsi="仿宋" w:eastAsia="仿宋" w:cs="仿宋"/>
          <w:b/>
          <w:color w:val="000000"/>
          <w:highlight w:val="none"/>
        </w:rPr>
        <w:t xml:space="preserve">附件一、中小企业声明函格式</w:t>
      </w:r>
      <w:r>
        <w:rPr>
          <w:rFonts w:hint="eastAsia" w:ascii="仿宋" w:hAnsi="仿宋" w:eastAsia="仿宋" w:cs="仿宋"/>
          <w:b/>
          <w:color w:val="000000"/>
          <w:highlight w:val="none"/>
        </w:rPr>
      </w:r>
      <w:r/>
    </w:p>
    <w:p>
      <w:pPr>
        <w:pStyle w:val="739"/>
        <w:jc w:val="center"/>
        <w:rPr>
          <w:rFonts w:hint="eastAsia" w:ascii="仿宋" w:hAnsi="仿宋" w:eastAsia="仿宋" w:cs="仿宋"/>
          <w:color w:val="000000"/>
          <w:highlight w:val="none"/>
        </w:rPr>
      </w:pPr>
      <w:r/>
      <w:bookmarkStart w:id="41" w:name="_bookmark0"/>
      <w:r/>
      <w:bookmarkEnd w:id="41"/>
      <w:r>
        <w:rPr>
          <w:rFonts w:hint="eastAsia" w:ascii="仿宋" w:hAnsi="仿宋" w:eastAsia="仿宋" w:cs="仿宋"/>
          <w:color w:val="000000"/>
          <w:sz w:val="36"/>
          <w:szCs w:val="36"/>
          <w:highlight w:val="none"/>
        </w:rPr>
        <w:t xml:space="preserve">中小企业声明函（货物）</w:t>
      </w:r>
      <w:r>
        <w:rPr>
          <w:rFonts w:hint="eastAsia" w:ascii="仿宋" w:hAnsi="仿宋" w:eastAsia="仿宋" w:cs="仿宋"/>
          <w:color w:val="000000"/>
          <w:highlight w:val="none"/>
        </w:rPr>
      </w:r>
      <w:r/>
    </w:p>
    <w:p>
      <w:pPr>
        <w:pStyle w:val="7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3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本公司（联合体）郑重声明，根据《政府采购促进中小企业发展管理办法》（财库﹝2020﹞46 号）的规定，本公司（联合体）参加</w:t>
      </w:r>
      <w:r>
        <w:rPr>
          <w:rFonts w:hint="eastAsia" w:ascii="仿宋" w:hAnsi="仿宋" w:eastAsia="仿宋" w:cs="仿宋"/>
          <w:color w:val="000000"/>
          <w:highlight w:val="none"/>
          <w:u w:val="single"/>
        </w:rPr>
        <w:t xml:space="preserve">（单位名称）</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u w:val="single"/>
        </w:rPr>
        <w:t xml:space="preserve">（项目名称）</w:t>
      </w:r>
      <w:r>
        <w:rPr>
          <w:rFonts w:hint="eastAsia" w:ascii="仿宋" w:hAnsi="仿宋" w:eastAsia="仿宋" w:cs="仿宋"/>
          <w:color w:val="000000"/>
          <w:highlight w:val="none"/>
        </w:rPr>
        <w:t xml:space="preserve">采购活动，提供的货物全部由符合政策要求的中小企业制造。相关企业（含联合体中的中小企业、签订分包意向协议的中小企业） 的具体情况如下：</w:t>
      </w:r>
      <w:r>
        <w:rPr>
          <w:rFonts w:hint="eastAsia" w:ascii="仿宋" w:hAnsi="仿宋" w:eastAsia="仿宋" w:cs="仿宋"/>
          <w:color w:val="000000"/>
          <w:highlight w:val="none"/>
        </w:rPr>
      </w:r>
      <w:r/>
    </w:p>
    <w:p>
      <w:pPr>
        <w:pStyle w:val="73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u w:val="single"/>
        </w:rPr>
        <w:t xml:space="preserve">（标的名称）</w:t>
      </w:r>
      <w:r>
        <w:rPr>
          <w:rFonts w:hint="eastAsia" w:ascii="仿宋" w:hAnsi="仿宋" w:eastAsia="仿宋" w:cs="仿宋"/>
          <w:color w:val="000000"/>
          <w:highlight w:val="none"/>
        </w:rPr>
        <w:t xml:space="preserve">，属于</w:t>
      </w:r>
      <w:r>
        <w:rPr>
          <w:rFonts w:hint="eastAsia" w:ascii="仿宋" w:hAnsi="仿宋" w:eastAsia="仿宋" w:cs="仿宋"/>
          <w:color w:val="000000"/>
          <w:highlight w:val="none"/>
          <w:u w:val="single"/>
        </w:rPr>
        <w:t xml:space="preserve">（工业）</w:t>
      </w:r>
      <w:r>
        <w:rPr>
          <w:rFonts w:hint="eastAsia" w:ascii="仿宋" w:hAnsi="仿宋" w:eastAsia="仿宋" w:cs="仿宋"/>
          <w:color w:val="000000"/>
          <w:highlight w:val="none"/>
        </w:rPr>
        <w:t xml:space="preserve">行业；制造商为</w:t>
      </w:r>
      <w:r>
        <w:rPr>
          <w:rFonts w:hint="eastAsia" w:ascii="仿宋" w:hAnsi="仿宋" w:eastAsia="仿宋" w:cs="仿宋"/>
          <w:color w:val="000000"/>
          <w:highlight w:val="none"/>
          <w:u w:val="single"/>
        </w:rPr>
        <w:t xml:space="preserve">（企业名称）</w:t>
      </w:r>
      <w:r>
        <w:rPr>
          <w:rFonts w:hint="eastAsia" w:ascii="仿宋" w:hAnsi="仿宋" w:eastAsia="仿宋" w:cs="仿宋"/>
          <w:color w:val="000000"/>
          <w:highlight w:val="none"/>
        </w:rPr>
        <w:t xml:space="preserve">，从业人员</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rPr>
        <w:tab/>
      </w:r>
      <w:r>
        <w:rPr>
          <w:rFonts w:hint="eastAsia" w:ascii="仿宋" w:hAnsi="仿宋" w:eastAsia="仿宋" w:cs="仿宋"/>
          <w:color w:val="000000"/>
          <w:highlight w:val="none"/>
        </w:rPr>
        <w:t xml:space="preserve">人，营业收入为 </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rPr>
        <w:tab/>
      </w:r>
      <w:r>
        <w:rPr>
          <w:rFonts w:hint="eastAsia" w:ascii="仿宋" w:hAnsi="仿宋" w:eastAsia="仿宋" w:cs="仿宋"/>
          <w:color w:val="000000"/>
          <w:highlight w:val="none"/>
        </w:rPr>
        <w:t xml:space="preserve">万元，资产总额为</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rPr>
        <w:tab/>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万元，属于</w:t>
      </w:r>
      <w:r>
        <w:rPr>
          <w:rFonts w:hint="eastAsia" w:ascii="仿宋" w:hAnsi="仿宋" w:eastAsia="仿宋" w:cs="仿宋"/>
          <w:color w:val="000000"/>
          <w:highlight w:val="none"/>
          <w:u w:val="single"/>
        </w:rPr>
        <w:t xml:space="preserve">（中型企业、小型企业、微型企业）</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73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u w:val="single"/>
        </w:rPr>
        <w:t xml:space="preserve">（标的名称）</w:t>
      </w:r>
      <w:r>
        <w:rPr>
          <w:rFonts w:hint="eastAsia" w:ascii="仿宋" w:hAnsi="仿宋" w:eastAsia="仿宋" w:cs="仿宋"/>
          <w:color w:val="000000"/>
          <w:highlight w:val="none"/>
        </w:rPr>
        <w:t xml:space="preserve">，属于</w:t>
      </w:r>
      <w:r>
        <w:rPr>
          <w:rFonts w:hint="eastAsia" w:ascii="仿宋" w:hAnsi="仿宋" w:eastAsia="仿宋" w:cs="仿宋"/>
          <w:color w:val="000000"/>
          <w:highlight w:val="none"/>
          <w:u w:val="single"/>
        </w:rPr>
        <w:t xml:space="preserve">（工业）</w:t>
      </w:r>
      <w:r>
        <w:rPr>
          <w:rFonts w:hint="eastAsia" w:ascii="仿宋" w:hAnsi="仿宋" w:eastAsia="仿宋" w:cs="仿宋"/>
          <w:color w:val="000000"/>
          <w:highlight w:val="none"/>
        </w:rPr>
        <w:t xml:space="preserve">行业；制造商为</w:t>
      </w:r>
      <w:r>
        <w:rPr>
          <w:rFonts w:hint="eastAsia" w:ascii="仿宋" w:hAnsi="仿宋" w:eastAsia="仿宋" w:cs="仿宋"/>
          <w:color w:val="000000"/>
          <w:highlight w:val="none"/>
          <w:u w:val="single"/>
        </w:rPr>
        <w:t xml:space="preserve">（企业名称）</w:t>
      </w:r>
      <w:r>
        <w:rPr>
          <w:rFonts w:hint="eastAsia" w:ascii="仿宋" w:hAnsi="仿宋" w:eastAsia="仿宋" w:cs="仿宋"/>
          <w:color w:val="000000"/>
          <w:highlight w:val="none"/>
        </w:rPr>
        <w:t xml:space="preserve">，从业人员</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rPr>
        <w:tab/>
      </w:r>
      <w:r>
        <w:rPr>
          <w:rFonts w:hint="eastAsia" w:ascii="仿宋" w:hAnsi="仿宋" w:eastAsia="仿宋" w:cs="仿宋"/>
          <w:color w:val="000000"/>
          <w:highlight w:val="none"/>
        </w:rPr>
        <w:t xml:space="preserve">人，营业收入为</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rPr>
        <w:tab/>
      </w:r>
      <w:r>
        <w:rPr>
          <w:rFonts w:hint="eastAsia" w:ascii="仿宋" w:hAnsi="仿宋" w:eastAsia="仿宋" w:cs="仿宋"/>
          <w:color w:val="000000"/>
          <w:highlight w:val="none"/>
        </w:rPr>
        <w:t xml:space="preserve">万元，资产总额为</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rPr>
        <w:tab/>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万元，属于</w:t>
      </w:r>
      <w:r>
        <w:rPr>
          <w:rFonts w:hint="eastAsia" w:ascii="仿宋" w:hAnsi="仿宋" w:eastAsia="仿宋" w:cs="仿宋"/>
          <w:color w:val="000000"/>
          <w:highlight w:val="none"/>
          <w:u w:val="single"/>
        </w:rPr>
        <w:t xml:space="preserve">（中型企业、小型企业、微型企业）</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73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73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highlight w:val="none"/>
        </w:rPr>
      </w:r>
      <w:r/>
    </w:p>
    <w:p>
      <w:pPr>
        <w:pStyle w:val="73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本企业对上述声明内容的真实性负责。如有虚假，将依法承担相应责任。</w:t>
      </w:r>
      <w:r>
        <w:rPr>
          <w:rFonts w:hint="eastAsia" w:ascii="仿宋" w:hAnsi="仿宋" w:eastAsia="仿宋" w:cs="仿宋"/>
          <w:color w:val="000000"/>
          <w:highlight w:val="none"/>
        </w:rPr>
      </w:r>
      <w:r/>
    </w:p>
    <w:p>
      <w:pPr>
        <w:pStyle w:val="73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39"/>
        <w:ind w:firstLine="4200"/>
        <w:jc w:val="left"/>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企业名称（盖章）：</w:t>
      </w:r>
      <w:r>
        <w:rPr>
          <w:rFonts w:hint="eastAsia" w:ascii="仿宋" w:hAnsi="仿宋" w:eastAsia="仿宋" w:cs="仿宋"/>
          <w:color w:val="000000"/>
          <w:highlight w:val="none"/>
        </w:rPr>
      </w:r>
      <w:r/>
    </w:p>
    <w:p>
      <w:pPr>
        <w:pStyle w:val="739"/>
        <w:ind w:firstLine="4200"/>
        <w:jc w:val="left"/>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日期：</w:t>
      </w:r>
      <w:r>
        <w:rPr>
          <w:rFonts w:hint="eastAsia" w:ascii="仿宋" w:hAnsi="仿宋" w:eastAsia="仿宋" w:cs="仿宋"/>
          <w:color w:val="000000"/>
          <w:highlight w:val="none"/>
        </w:rPr>
      </w:r>
      <w:r/>
    </w:p>
    <w:p>
      <w:pPr>
        <w:pStyle w:val="739"/>
        <w:jc w:val="left"/>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rPr>
          <w:rFonts w:hint="eastAsia" w:ascii="仿宋" w:hAnsi="仿宋" w:eastAsia="仿宋" w:cs="仿宋"/>
          <w:b/>
          <w:bCs/>
          <w:color w:val="000000"/>
          <w:highlight w:val="none"/>
        </w:rPr>
      </w:r>
      <w:r/>
    </w:p>
    <w:p>
      <w:pPr>
        <w:pStyle w:val="739"/>
        <w:jc w:val="left"/>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注2：从业人员、营业收入、资产总额填报上一年度数据，无上一年度数据的新成立企业可不填报。</w:t>
      </w:r>
      <w:r>
        <w:rPr>
          <w:rFonts w:hint="eastAsia" w:ascii="仿宋" w:hAnsi="仿宋" w:eastAsia="仿宋" w:cs="仿宋"/>
          <w:color w:val="000000"/>
          <w:highlight w:val="none"/>
        </w:rPr>
      </w:r>
      <w:r/>
    </w:p>
    <w:p>
      <w:pPr>
        <w:pStyle w:val="739"/>
        <w:spacing w:line="360" w:lineRule="auto"/>
        <w:widowControl/>
        <w:rPr>
          <w:rFonts w:hint="eastAsia" w:ascii="仿宋" w:hAnsi="仿宋" w:eastAsia="仿宋" w:cs="仿宋"/>
          <w:b/>
          <w:color w:val="000000"/>
          <w:highlight w:val="none"/>
        </w:rPr>
      </w:pPr>
      <w:r>
        <w:rPr>
          <w:rFonts w:hint="eastAsia" w:ascii="仿宋" w:hAnsi="仿宋" w:eastAsia="仿宋" w:cs="仿宋"/>
          <w:color w:val="000000"/>
          <w:highlight w:val="none"/>
        </w:rPr>
        <w:t xml:space="preserve">注3：供应商如不提供此声明函，价格将不做相应扣除。</w:t>
      </w:r>
      <w:r>
        <w:rPr>
          <w:rFonts w:hint="eastAsia" w:ascii="仿宋" w:hAnsi="仿宋" w:eastAsia="仿宋" w:cs="仿宋"/>
          <w:b/>
          <w:color w:val="000000"/>
          <w:highlight w:val="none"/>
        </w:rPr>
      </w:r>
      <w:r/>
    </w:p>
    <w:p>
      <w:pPr>
        <w:pStyle w:val="739"/>
        <w:spacing w:line="360" w:lineRule="auto"/>
        <w:widowControl/>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39"/>
        <w:spacing w:line="360" w:lineRule="auto"/>
        <w:widowControl/>
        <w:rPr>
          <w:rFonts w:hint="eastAsia" w:ascii="仿宋" w:hAnsi="仿宋" w:eastAsia="仿宋" w:cs="仿宋"/>
          <w:b/>
          <w:color w:val="000000"/>
          <w:highlight w:val="none"/>
        </w:rPr>
        <w:outlineLvl w:val="1"/>
      </w:pPr>
      <w:r>
        <w:rPr>
          <w:rFonts w:hint="eastAsia" w:ascii="仿宋" w:hAnsi="仿宋" w:eastAsia="仿宋" w:cs="仿宋"/>
          <w:b/>
          <w:color w:val="000000"/>
          <w:highlight w:val="none"/>
        </w:rPr>
        <w:t xml:space="preserve">附件二、无重大违法记录声明格式</w:t>
      </w:r>
      <w:r>
        <w:rPr>
          <w:rFonts w:hint="eastAsia" w:ascii="仿宋" w:hAnsi="仿宋" w:eastAsia="仿宋" w:cs="仿宋"/>
          <w:b/>
          <w:color w:val="000000"/>
          <w:highlight w:val="none"/>
        </w:rPr>
      </w:r>
      <w:r/>
    </w:p>
    <w:p>
      <w:pPr>
        <w:pStyle w:val="739"/>
        <w:jc w:val="center"/>
        <w:spacing w:line="360" w:lineRule="auto"/>
        <w:rPr>
          <w:rFonts w:hint="eastAsia" w:ascii="仿宋" w:hAnsi="仿宋" w:eastAsia="仿宋" w:cs="仿宋"/>
          <w:color w:val="000000"/>
          <w:highlight w:val="none"/>
        </w:rPr>
      </w:pPr>
      <w:r>
        <w:rPr>
          <w:rFonts w:hint="eastAsia" w:ascii="仿宋" w:hAnsi="仿宋" w:eastAsia="仿宋" w:cs="仿宋"/>
          <w:color w:val="000000"/>
          <w:sz w:val="36"/>
          <w:szCs w:val="36"/>
          <w:highlight w:val="none"/>
        </w:rPr>
        <w:t xml:space="preserve">无重大违法记录声明</w:t>
      </w:r>
      <w:r>
        <w:rPr>
          <w:rFonts w:hint="eastAsia" w:ascii="仿宋" w:hAnsi="仿宋" w:eastAsia="仿宋" w:cs="仿宋"/>
          <w:color w:val="000000"/>
          <w:highlight w:val="none"/>
        </w:rPr>
      </w:r>
      <w:r/>
    </w:p>
    <w:p>
      <w:pPr>
        <w:pStyle w:val="73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南京师范大学附属中学：</w:t>
      </w:r>
      <w:r>
        <w:rPr>
          <w:rFonts w:hint="eastAsia" w:ascii="仿宋" w:hAnsi="仿宋" w:eastAsia="仿宋" w:cs="仿宋"/>
          <w:color w:val="000000"/>
          <w:highlight w:val="none"/>
        </w:rPr>
      </w:r>
      <w:r/>
    </w:p>
    <w:p>
      <w:pPr>
        <w:pStyle w:val="73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我单位（供应商名称）郑重声明：</w:t>
      </w:r>
      <w:r>
        <w:rPr>
          <w:rFonts w:hint="eastAsia" w:ascii="仿宋" w:hAnsi="仿宋" w:eastAsia="仿宋" w:cs="仿宋"/>
          <w:color w:val="000000"/>
          <w:highlight w:val="none"/>
        </w:rPr>
      </w:r>
      <w:r/>
    </w:p>
    <w:p>
      <w:pPr>
        <w:pStyle w:val="73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参加政府采购活动前3年内在经营活动中</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（在下划线上如实填写：有或没有）重大违法记录。</w:t>
      </w:r>
      <w:r>
        <w:rPr>
          <w:rFonts w:hint="eastAsia" w:ascii="仿宋" w:hAnsi="仿宋" w:eastAsia="仿宋" w:cs="仿宋"/>
          <w:color w:val="000000"/>
          <w:highlight w:val="none"/>
        </w:rPr>
      </w:r>
      <w:r/>
    </w:p>
    <w:p>
      <w:pPr>
        <w:pStyle w:val="73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仿宋" w:hAnsi="仿宋" w:eastAsia="仿宋" w:cs="仿宋"/>
          <w:color w:val="000000"/>
          <w:highlight w:val="none"/>
        </w:rPr>
      </w:r>
      <w:r/>
    </w:p>
    <w:p>
      <w:pPr>
        <w:pStyle w:val="73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39"/>
        <w:ind w:firstLine="46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声明人（公章）：</w:t>
      </w:r>
      <w:r>
        <w:rPr>
          <w:rFonts w:hint="eastAsia" w:ascii="仿宋" w:hAnsi="仿宋" w:eastAsia="仿宋" w:cs="仿宋"/>
          <w:color w:val="000000"/>
          <w:highlight w:val="none"/>
        </w:rPr>
      </w:r>
      <w:r/>
    </w:p>
    <w:p>
      <w:pPr>
        <w:pStyle w:val="739"/>
        <w:ind w:firstLine="46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日　　　　  期：          年     月    日</w:t>
      </w:r>
      <w:r>
        <w:rPr>
          <w:rFonts w:hint="eastAsia" w:ascii="仿宋" w:hAnsi="仿宋" w:eastAsia="仿宋" w:cs="仿宋"/>
          <w:color w:val="000000"/>
          <w:highlight w:val="none"/>
        </w:rPr>
      </w:r>
      <w:r/>
    </w:p>
    <w:p>
      <w:pPr>
        <w:pStyle w:val="739"/>
        <w:ind w:firstLine="46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39"/>
        <w:spacing w:line="360" w:lineRule="auto"/>
        <w:rPr>
          <w:rFonts w:hint="eastAsia" w:ascii="仿宋" w:hAnsi="仿宋" w:eastAsia="仿宋" w:cs="仿宋"/>
          <w:b/>
          <w:color w:val="000000"/>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仿宋" w:hAnsi="仿宋" w:eastAsia="仿宋" w:cs="仿宋"/>
          <w:b/>
          <w:color w:val="000000"/>
          <w:highlight w:val="none"/>
        </w:rPr>
      </w:r>
      <w:r/>
    </w:p>
    <w:p>
      <w:pPr>
        <w:pStyle w:val="739"/>
        <w:spacing w:line="360" w:lineRule="auto"/>
        <w:rPr>
          <w:rFonts w:hint="eastAsia" w:ascii="仿宋" w:hAnsi="仿宋" w:eastAsia="仿宋" w:cs="仿宋"/>
          <w:b/>
          <w:color w:val="000000"/>
          <w:highlight w:val="none"/>
        </w:rPr>
        <w:outlineLvl w:val="1"/>
      </w:pPr>
      <w:r>
        <w:rPr>
          <w:rFonts w:hint="eastAsia" w:ascii="仿宋" w:hAnsi="仿宋" w:eastAsia="仿宋" w:cs="仿宋"/>
          <w:b/>
          <w:color w:val="000000"/>
          <w:highlight w:val="none"/>
        </w:rPr>
        <w:t xml:space="preserve">附件三、具备履行合同所必需的设备和专业技术能力的声明格式</w:t>
      </w:r>
      <w:r>
        <w:rPr>
          <w:rFonts w:hint="eastAsia" w:ascii="仿宋" w:hAnsi="仿宋" w:eastAsia="仿宋" w:cs="仿宋"/>
          <w:b/>
          <w:color w:val="000000"/>
          <w:highlight w:val="none"/>
        </w:rPr>
      </w:r>
      <w:r/>
    </w:p>
    <w:p>
      <w:pPr>
        <w:pStyle w:val="739"/>
        <w:jc w:val="center"/>
        <w:spacing w:line="360" w:lineRule="auto"/>
        <w:rPr>
          <w:rFonts w:hint="eastAsia" w:ascii="仿宋" w:hAnsi="仿宋" w:eastAsia="仿宋" w:cs="仿宋"/>
          <w:color w:val="000000"/>
          <w:sz w:val="36"/>
          <w:szCs w:val="36"/>
          <w:highlight w:val="none"/>
        </w:rPr>
        <w:outlineLvl w:val="9"/>
      </w:pPr>
      <w:r>
        <w:rPr>
          <w:rFonts w:hint="eastAsia" w:ascii="仿宋" w:hAnsi="仿宋" w:eastAsia="仿宋" w:cs="仿宋"/>
          <w:color w:val="000000"/>
          <w:sz w:val="36"/>
          <w:szCs w:val="36"/>
          <w:highlight w:val="none"/>
        </w:rPr>
        <w:t xml:space="preserve">具备履行合同所必需的设备和专业技术能力的声明格式</w:t>
      </w:r>
      <w:r>
        <w:rPr>
          <w:rFonts w:hint="eastAsia" w:ascii="仿宋" w:hAnsi="仿宋" w:eastAsia="仿宋" w:cs="仿宋"/>
          <w:color w:val="000000"/>
          <w:sz w:val="36"/>
          <w:szCs w:val="36"/>
          <w:highlight w:val="none"/>
        </w:rPr>
      </w:r>
      <w:r/>
    </w:p>
    <w:p>
      <w:pPr>
        <w:pStyle w:val="73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南京师范大学附属中学：</w:t>
      </w:r>
      <w:r>
        <w:rPr>
          <w:rFonts w:hint="eastAsia" w:ascii="仿宋" w:hAnsi="仿宋" w:eastAsia="仿宋" w:cs="仿宋"/>
          <w:color w:val="000000"/>
          <w:highlight w:val="none"/>
        </w:rPr>
      </w:r>
      <w:r/>
    </w:p>
    <w:p>
      <w:pPr>
        <w:pStyle w:val="739"/>
        <w:ind w:firstLine="492"/>
        <w:spacing w:line="4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我单位（供应商名称）郑重声明：我公司具备履行本项采购合同所必需的设备和专业技术能力，为履行本项采购合同我单位具备如下主要设备和主要专业技术能力：</w:t>
      </w:r>
      <w:r>
        <w:rPr>
          <w:rFonts w:hint="eastAsia" w:ascii="仿宋" w:hAnsi="仿宋" w:eastAsia="仿宋" w:cs="仿宋"/>
          <w:color w:val="000000"/>
          <w:highlight w:val="none"/>
        </w:rPr>
      </w:r>
      <w:r/>
    </w:p>
    <w:p>
      <w:pPr>
        <w:pStyle w:val="739"/>
        <w:ind w:firstLine="492"/>
        <w:spacing w:line="4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主要设备有：。（若有）</w:t>
      </w:r>
      <w:r>
        <w:rPr>
          <w:rFonts w:hint="eastAsia" w:ascii="仿宋" w:hAnsi="仿宋" w:eastAsia="仿宋" w:cs="仿宋"/>
          <w:color w:val="000000"/>
          <w:highlight w:val="none"/>
        </w:rPr>
      </w:r>
      <w:r/>
    </w:p>
    <w:p>
      <w:pPr>
        <w:pStyle w:val="739"/>
        <w:ind w:firstLine="492"/>
        <w:spacing w:line="4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主要专业技术能力有：。（若有）</w:t>
      </w:r>
      <w:r>
        <w:rPr>
          <w:rFonts w:hint="eastAsia" w:ascii="仿宋" w:hAnsi="仿宋" w:eastAsia="仿宋" w:cs="仿宋"/>
          <w:color w:val="000000"/>
          <w:highlight w:val="none"/>
        </w:rPr>
      </w:r>
      <w:r/>
    </w:p>
    <w:p>
      <w:pPr>
        <w:pStyle w:val="73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3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39"/>
        <w:ind w:firstLine="525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声明人（公章）：</w:t>
      </w:r>
      <w:r>
        <w:rPr>
          <w:rFonts w:hint="eastAsia" w:ascii="仿宋" w:hAnsi="仿宋" w:eastAsia="仿宋" w:cs="仿宋"/>
          <w:color w:val="000000"/>
          <w:highlight w:val="none"/>
        </w:rPr>
      </w:r>
      <w:r/>
    </w:p>
    <w:p>
      <w:pPr>
        <w:pStyle w:val="739"/>
        <w:ind w:firstLine="525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日          期：        年     月    日</w:t>
      </w:r>
      <w:r>
        <w:rPr>
          <w:rFonts w:hint="eastAsia" w:ascii="仿宋" w:hAnsi="仿宋" w:eastAsia="仿宋" w:cs="仿宋"/>
          <w:color w:val="000000"/>
          <w:highlight w:val="none"/>
        </w:rPr>
      </w:r>
      <w:r/>
    </w:p>
    <w:p>
      <w:pPr>
        <w:pStyle w:val="73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39"/>
        <w:ind w:firstLine="492"/>
        <w:spacing w:line="4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其他证明材料及文件：（如果投标人认为需要提供的话）  </w:t>
      </w:r>
      <w:r>
        <w:rPr>
          <w:rFonts w:hint="eastAsia" w:ascii="仿宋" w:hAnsi="仿宋" w:eastAsia="仿宋" w:cs="仿宋"/>
          <w:color w:val="000000"/>
          <w:highlight w:val="none"/>
        </w:rPr>
      </w:r>
      <w:r/>
    </w:p>
    <w:p>
      <w:pPr>
        <w:pStyle w:val="739"/>
        <w:ind w:firstLine="4638"/>
        <w:spacing w:line="360"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739"/>
        <w:ind w:firstLine="4638"/>
        <w:spacing w:line="360"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1178"/>
        <w:ind w:left="0"/>
        <w:jc w:val="both"/>
        <w:spacing w:line="360" w:lineRule="auto"/>
        <w:rPr>
          <w:rFonts w:hint="eastAsia" w:ascii="仿宋" w:hAnsi="仿宋" w:eastAsia="仿宋" w:cs="仿宋"/>
          <w:color w:val="000000"/>
          <w:sz w:val="21"/>
          <w:szCs w:val="21"/>
          <w:highlight w:val="none"/>
        </w:rPr>
        <w:outlineLvl w:val="1"/>
      </w:pPr>
      <w:r>
        <w:rPr>
          <w:rFonts w:hint="eastAsia" w:ascii="仿宋" w:hAnsi="仿宋" w:eastAsia="仿宋" w:cs="仿宋"/>
          <w:color w:val="000000"/>
          <w:sz w:val="21"/>
          <w:szCs w:val="21"/>
          <w:highlight w:val="none"/>
        </w:rPr>
        <w:t xml:space="preserve">附件四、残疾人福利性单位声明函格式</w:t>
      </w:r>
      <w:r>
        <w:rPr>
          <w:rFonts w:hint="eastAsia" w:ascii="仿宋" w:hAnsi="仿宋" w:eastAsia="仿宋" w:cs="仿宋"/>
          <w:color w:val="000000"/>
          <w:sz w:val="21"/>
          <w:szCs w:val="21"/>
          <w:highlight w:val="none"/>
        </w:rPr>
      </w:r>
      <w:r/>
    </w:p>
    <w:p>
      <w:pPr>
        <w:pStyle w:val="1178"/>
        <w:ind w:left="0"/>
        <w:jc w:val="center"/>
        <w:spacing w:line="360" w:lineRule="auto"/>
        <w:rPr>
          <w:rFonts w:hint="eastAsia" w:ascii="仿宋" w:hAnsi="仿宋" w:eastAsia="仿宋" w:cs="仿宋"/>
          <w:b w:val="0"/>
          <w:bCs w:val="0"/>
          <w:color w:val="000000"/>
          <w:sz w:val="36"/>
          <w:szCs w:val="36"/>
          <w:highlight w:val="none"/>
          <w:lang w:val="en-US" w:bidi="ar-SA"/>
        </w:rPr>
        <w:outlineLvl w:val="9"/>
      </w:pPr>
      <w:r>
        <w:rPr>
          <w:rFonts w:hint="eastAsia" w:ascii="仿宋" w:hAnsi="仿宋" w:eastAsia="仿宋" w:cs="仿宋"/>
          <w:b w:val="0"/>
          <w:bCs w:val="0"/>
          <w:color w:val="000000"/>
          <w:sz w:val="36"/>
          <w:szCs w:val="36"/>
          <w:highlight w:val="none"/>
          <w:lang w:val="en-US" w:bidi="ar-SA"/>
        </w:rPr>
        <w:t xml:space="preserve">残疾人福利性单位声明函</w:t>
      </w:r>
      <w:r>
        <w:rPr>
          <w:rFonts w:hint="eastAsia" w:ascii="仿宋" w:hAnsi="仿宋" w:eastAsia="仿宋" w:cs="仿宋"/>
          <w:b w:val="0"/>
          <w:bCs w:val="0"/>
          <w:color w:val="000000"/>
          <w:sz w:val="36"/>
          <w:szCs w:val="36"/>
          <w:highlight w:val="none"/>
          <w:lang w:val="en-US" w:bidi="ar-SA"/>
        </w:rPr>
      </w:r>
      <w:r/>
    </w:p>
    <w:p>
      <w:pPr>
        <w:pStyle w:val="773"/>
        <w:ind w:firstLine="420"/>
        <w:jc w:val="left"/>
        <w:spacing w:after="0" w:line="360" w:lineRule="auto"/>
        <w:tabs>
          <w:tab w:val="left" w:pos="3711" w:leader="none"/>
          <w:tab w:val="left" w:pos="5151"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单位的</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1"/>
          <w:szCs w:val="21"/>
          <w:highlight w:val="none"/>
        </w:rPr>
      </w:r>
      <w:r/>
    </w:p>
    <w:p>
      <w:pPr>
        <w:pStyle w:val="773"/>
        <w:ind w:firstLine="420"/>
        <w:jc w:val="left"/>
        <w:spacing w:after="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本单位对上述声明的真实性负责。如有虚假，将依法承担相应责任。</w:t>
      </w:r>
      <w:r>
        <w:rPr>
          <w:rFonts w:hint="eastAsia" w:ascii="仿宋" w:hAnsi="仿宋" w:eastAsia="仿宋" w:cs="仿宋"/>
          <w:color w:val="000000"/>
          <w:sz w:val="21"/>
          <w:szCs w:val="21"/>
          <w:highlight w:val="none"/>
        </w:rPr>
      </w:r>
      <w:r/>
    </w:p>
    <w:p>
      <w:pPr>
        <w:pStyle w:val="773"/>
        <w:ind w:firstLine="420"/>
        <w:jc w:val="left"/>
        <w:spacing w:after="0" w:line="360" w:lineRule="auto"/>
        <w:tabs>
          <w:tab w:val="left" w:pos="7098"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单位名称（盖章）：</w:t>
      </w:r>
      <w:r>
        <w:rPr>
          <w:rFonts w:hint="eastAsia" w:ascii="仿宋" w:hAnsi="仿宋" w:eastAsia="仿宋" w:cs="仿宋"/>
          <w:color w:val="000000"/>
          <w:sz w:val="21"/>
          <w:szCs w:val="21"/>
          <w:highlight w:val="none"/>
        </w:rPr>
      </w:r>
      <w:r/>
    </w:p>
    <w:p>
      <w:pPr>
        <w:pStyle w:val="773"/>
        <w:ind w:firstLine="420"/>
        <w:jc w:val="left"/>
        <w:spacing w:after="0" w:line="360" w:lineRule="auto"/>
        <w:tabs>
          <w:tab w:val="left" w:pos="7098" w:leader="none"/>
        </w:tabs>
        <w:rPr>
          <w:rFonts w:hint="eastAsia" w:ascii="仿宋" w:hAnsi="仿宋" w:eastAsia="仿宋" w:cs="仿宋"/>
          <w:color w:val="000000"/>
          <w:highlight w:val="none"/>
        </w:rPr>
      </w:pPr>
      <w:r>
        <w:rPr>
          <w:rFonts w:hint="eastAsia" w:ascii="仿宋" w:hAnsi="仿宋" w:eastAsia="仿宋" w:cs="仿宋"/>
          <w:color w:val="000000"/>
          <w:sz w:val="21"/>
          <w:szCs w:val="21"/>
          <w:highlight w:val="none"/>
        </w:rPr>
        <w:t xml:space="preserve">日期：</w:t>
      </w:r>
      <w:r>
        <w:rPr>
          <w:rFonts w:hint="eastAsia" w:ascii="仿宋" w:hAnsi="仿宋" w:eastAsia="仿宋" w:cs="仿宋"/>
          <w:color w:val="000000"/>
          <w:highlight w:val="none"/>
        </w:rPr>
      </w:r>
      <w:r/>
    </w:p>
    <w:p>
      <w:pPr>
        <w:pStyle w:val="1178"/>
        <w:ind w:left="0"/>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p>
      <w:pPr>
        <w:pStyle w:val="1178"/>
        <w:ind w:left="0"/>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p>
      <w:pPr>
        <w:pStyle w:val="1178"/>
        <w:ind w:left="0"/>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p>
      <w:pPr>
        <w:pStyle w:val="1178"/>
        <w:ind w:left="0"/>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p>
      <w:pPr>
        <w:pStyle w:val="1178"/>
        <w:ind w:left="0"/>
        <w:spacing w:line="360" w:lineRule="auto"/>
        <w:rPr>
          <w:rFonts w:hint="eastAsia" w:ascii="仿宋" w:hAnsi="仿宋" w:eastAsia="仿宋" w:cs="仿宋"/>
          <w:color w:val="000000"/>
          <w:highlight w:val="none"/>
        </w:rPr>
        <w:outlineLvl w:val="1"/>
      </w:pPr>
      <w:r>
        <w:rPr>
          <w:rFonts w:hint="eastAsia" w:ascii="仿宋" w:hAnsi="仿宋" w:eastAsia="仿宋" w:cs="仿宋"/>
          <w:color w:val="000000"/>
          <w:sz w:val="21"/>
          <w:szCs w:val="21"/>
          <w:highlight w:val="none"/>
        </w:rPr>
        <w:t xml:space="preserve">附件五、属于监狱企业的证明文件</w:t>
      </w:r>
      <w:r>
        <w:rPr>
          <w:rFonts w:hint="eastAsia" w:ascii="仿宋" w:hAnsi="仿宋" w:eastAsia="仿宋" w:cs="仿宋"/>
          <w:color w:val="000000"/>
          <w:highlight w:val="none"/>
        </w:rPr>
      </w:r>
      <w:r/>
    </w:p>
    <w:p>
      <w:pPr>
        <w:pStyle w:val="739"/>
        <w:ind w:firstLine="420"/>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提供由省级以上监狱管理局、戒毒管理局（含新疆生产建设兵团）出具的属于监狱企业的证明文件。</w:t>
      </w:r>
      <w:r>
        <w:rPr>
          <w:rFonts w:hint="eastAsia" w:ascii="仿宋" w:hAnsi="仿宋" w:eastAsia="仿宋" w:cs="仿宋"/>
          <w:color w:val="000000"/>
          <w:szCs w:val="21"/>
          <w:highlight w:val="none"/>
        </w:rPr>
      </w:r>
      <w:r/>
    </w:p>
    <w:p>
      <w:pPr>
        <w:pStyle w:val="778"/>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9"/>
        <w:ind w:firstLine="0"/>
        <w:jc w:val="center"/>
        <w:rPr>
          <w:rFonts w:hint="eastAsia" w:ascii="仿宋" w:hAnsi="仿宋" w:eastAsia="仿宋" w:cs="仿宋"/>
          <w:b/>
          <w:bCs/>
        </w:rPr>
      </w:pPr>
      <w:r>
        <w:rPr>
          <w:rFonts w:hint="eastAsia" w:ascii="仿宋" w:hAnsi="仿宋" w:eastAsia="仿宋" w:cs="仿宋"/>
          <w:b/>
          <w:bCs/>
          <w:lang w:val="en-US" w:eastAsia="zh-CN"/>
        </w:rPr>
        <w:br w:type="page" w:clear="all"/>
      </w:r>
      <w:r>
        <w:rPr>
          <w:rFonts w:hint="eastAsia" w:ascii="仿宋" w:hAnsi="仿宋" w:eastAsia="仿宋" w:cs="仿宋"/>
          <w:b/>
          <w:bCs/>
          <w:lang w:val="en-US" w:eastAsia="zh-CN"/>
        </w:rPr>
        <w:t xml:space="preserve">附件六、</w:t>
      </w:r>
      <w:r>
        <w:rPr>
          <w:rFonts w:hint="eastAsia" w:ascii="仿宋" w:hAnsi="仿宋" w:eastAsia="仿宋" w:cs="仿宋"/>
          <w:b/>
          <w:bCs/>
        </w:rPr>
        <w:t xml:space="preserve">关于符合本国产品标准的声明函</w:t>
      </w:r>
      <w:r>
        <w:rPr>
          <w:rFonts w:hint="eastAsia" w:ascii="仿宋" w:hAnsi="仿宋" w:eastAsia="仿宋" w:cs="仿宋"/>
          <w:b/>
          <w:bCs/>
        </w:rPr>
      </w:r>
      <w:r/>
    </w:p>
    <w:p>
      <w:pPr>
        <w:pStyle w:val="739"/>
        <w:ind w:firstLine="480"/>
        <w:rPr>
          <w:rFonts w:hint="eastAsia" w:ascii="仿宋" w:hAnsi="仿宋" w:eastAsia="仿宋" w:cs="仿宋"/>
        </w:rPr>
      </w:pPr>
      <w:r>
        <w:rPr>
          <w:rFonts w:hint="eastAsia" w:ascii="仿宋" w:hAnsi="仿宋" w:eastAsia="仿宋" w:cs="仿宋"/>
        </w:rPr>
      </w:r>
      <w:r/>
    </w:p>
    <w:p>
      <w:pPr>
        <w:pStyle w:val="739"/>
        <w:ind w:firstLine="480"/>
        <w:rPr>
          <w:rFonts w:hint="eastAsia" w:ascii="仿宋" w:hAnsi="仿宋" w:eastAsia="仿宋" w:cs="仿宋"/>
        </w:rPr>
      </w:pPr>
      <w:r>
        <w:rPr>
          <w:rFonts w:hint="eastAsia" w:ascii="仿宋" w:hAnsi="仿宋" w:eastAsia="仿宋" w:cs="仿宋"/>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rPr>
      </w:r>
      <w:r/>
    </w:p>
    <w:p>
      <w:pPr>
        <w:pStyle w:val="739"/>
        <w:ind w:firstLine="480"/>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b/>
          <w:bCs/>
          <w:u w:val="single"/>
        </w:rPr>
        <w:t xml:space="preserve">（产品名称1）</w:t>
      </w:r>
      <w:r>
        <w:rPr>
          <w:rFonts w:hint="eastAsia" w:ascii="仿宋" w:hAnsi="仿宋" w:eastAsia="仿宋" w:cs="仿宋"/>
          <w:b/>
          <w:bCs/>
          <w:u w:val="single"/>
          <w:vertAlign w:val="superscript"/>
        </w:rPr>
        <w:t xml:space="preserve">1</w:t>
      </w:r>
      <w:r>
        <w:rPr>
          <w:rFonts w:hint="eastAsia" w:ascii="仿宋" w:hAnsi="仿宋" w:eastAsia="仿宋" w:cs="仿宋"/>
        </w:rPr>
        <w:t xml:space="preserve">，生产厂为</w:t>
      </w:r>
      <w:r>
        <w:rPr>
          <w:rFonts w:hint="eastAsia" w:ascii="仿宋" w:hAnsi="仿宋" w:eastAsia="仿宋" w:cs="仿宋"/>
          <w:b/>
          <w:bCs/>
          <w:u w:val="single"/>
        </w:rPr>
        <w:t xml:space="preserve">（厂名）</w:t>
      </w:r>
      <w:r>
        <w:rPr>
          <w:rFonts w:hint="eastAsia" w:ascii="仿宋" w:hAnsi="仿宋" w:eastAsia="仿宋" w:cs="仿宋"/>
          <w:b/>
          <w:bCs/>
          <w:u w:val="single"/>
          <w:vertAlign w:val="superscript"/>
        </w:rPr>
        <w:t xml:space="preserve">2</w:t>
      </w:r>
      <w:r>
        <w:rPr>
          <w:rFonts w:hint="eastAsia" w:ascii="仿宋" w:hAnsi="仿宋" w:eastAsia="仿宋" w:cs="仿宋"/>
        </w:rPr>
        <w:t xml:space="preserve">，厂址为</w:t>
      </w:r>
      <w:r>
        <w:rPr>
          <w:rFonts w:hint="eastAsia" w:ascii="仿宋" w:hAnsi="仿宋" w:eastAsia="仿宋" w:cs="仿宋"/>
          <w:b/>
          <w:bCs/>
          <w:u w:val="single"/>
        </w:rPr>
        <w:t xml:space="preserve">（生产厂址）</w:t>
      </w:r>
      <w:r>
        <w:rPr>
          <w:rFonts w:hint="eastAsia" w:ascii="仿宋" w:hAnsi="仿宋" w:eastAsia="仿宋" w:cs="仿宋"/>
        </w:rPr>
        <w:t xml:space="preserve">。</w:t>
      </w:r>
      <w:r>
        <w:rPr>
          <w:rFonts w:hint="eastAsia" w:ascii="仿宋" w:hAnsi="仿宋" w:eastAsia="仿宋" w:cs="仿宋"/>
          <w:b/>
          <w:bCs/>
          <w:strike/>
          <w:u w:val="single"/>
        </w:rPr>
        <w:t xml:space="preserve">（产品名称1）</w:t>
      </w:r>
      <w:r>
        <w:rPr>
          <w:rFonts w:hint="eastAsia" w:ascii="仿宋" w:hAnsi="仿宋" w:eastAsia="仿宋" w:cs="仿宋"/>
        </w:rPr>
        <w:t xml:space="preserve">的中国境内生产的组件成本占比≥</w:t>
      </w:r>
      <w:r>
        <w:rPr>
          <w:rFonts w:hint="eastAsia" w:ascii="仿宋" w:hAnsi="仿宋" w:eastAsia="仿宋" w:cs="仿宋"/>
          <w:b/>
          <w:bCs/>
          <w:strike/>
          <w:u w:val="single"/>
        </w:rPr>
        <w:t xml:space="preserve">（规定比例）</w:t>
      </w:r>
      <w:r>
        <w:rPr>
          <w:rFonts w:hint="eastAsia" w:ascii="仿宋" w:hAnsi="仿宋" w:eastAsia="仿宋" w:cs="仿宋"/>
          <w:b/>
          <w:bCs/>
          <w:strike/>
          <w:u w:val="single"/>
          <w:vertAlign w:val="superscript"/>
        </w:rPr>
        <w:t xml:space="preserve">3</w:t>
      </w:r>
      <w:r>
        <w:rPr>
          <w:rFonts w:hint="eastAsia" w:ascii="仿宋" w:hAnsi="仿宋" w:eastAsia="仿宋" w:cs="仿宋"/>
        </w:rPr>
        <w:t xml:space="preserve">。</w:t>
      </w:r>
      <w:r>
        <w:rPr>
          <w:rFonts w:hint="eastAsia" w:ascii="仿宋" w:hAnsi="仿宋" w:eastAsia="仿宋" w:cs="仿宋"/>
          <w:b/>
          <w:bCs/>
          <w:strike/>
          <w:u w:val="single"/>
        </w:rPr>
        <w:t xml:space="preserve">（产品名称1）</w:t>
      </w:r>
      <w:r>
        <w:rPr>
          <w:rFonts w:hint="eastAsia" w:ascii="仿宋" w:hAnsi="仿宋" w:eastAsia="仿宋" w:cs="仿宋"/>
        </w:rPr>
        <w:t xml:space="preserve">的</w:t>
      </w:r>
      <w:r>
        <w:rPr>
          <w:rFonts w:hint="eastAsia" w:ascii="仿宋" w:hAnsi="仿宋" w:eastAsia="仿宋" w:cs="仿宋"/>
          <w:b/>
          <w:bCs/>
          <w:strike/>
          <w:u w:val="single"/>
        </w:rPr>
        <w:t xml:space="preserve">（关键组件）</w:t>
      </w:r>
      <w:r>
        <w:rPr>
          <w:rFonts w:hint="eastAsia" w:ascii="仿宋" w:hAnsi="仿宋" w:eastAsia="仿宋" w:cs="仿宋"/>
          <w:b/>
          <w:bCs/>
          <w:strike/>
          <w:u w:val="single"/>
          <w:vertAlign w:val="superscript"/>
        </w:rPr>
        <w:t xml:space="preserve">4</w:t>
      </w:r>
      <w:r>
        <w:rPr>
          <w:rFonts w:hint="eastAsia" w:ascii="仿宋" w:hAnsi="仿宋" w:eastAsia="仿宋" w:cs="仿宋"/>
        </w:rPr>
        <w:t xml:space="preserve">在中国境内生产。</w:t>
      </w:r>
      <w:r>
        <w:rPr>
          <w:rFonts w:hint="eastAsia" w:ascii="仿宋" w:hAnsi="仿宋" w:eastAsia="仿宋" w:cs="仿宋"/>
          <w:b/>
          <w:bCs/>
          <w:strike/>
          <w:u w:val="single"/>
        </w:rPr>
        <w:t xml:space="preserve">（产品名称1）</w:t>
      </w:r>
      <w:r>
        <w:rPr>
          <w:rFonts w:hint="eastAsia" w:ascii="仿宋" w:hAnsi="仿宋" w:eastAsia="仿宋" w:cs="仿宋"/>
        </w:rPr>
        <w:t xml:space="preserve">的</w:t>
      </w:r>
      <w:r>
        <w:rPr>
          <w:rFonts w:hint="eastAsia" w:ascii="仿宋" w:hAnsi="仿宋" w:eastAsia="仿宋" w:cs="仿宋"/>
          <w:b/>
          <w:bCs/>
          <w:strike/>
          <w:u w:val="single"/>
        </w:rPr>
        <w:t xml:space="preserve">（关键工序）</w:t>
      </w:r>
      <w:r>
        <w:rPr>
          <w:rFonts w:hint="eastAsia" w:ascii="仿宋" w:hAnsi="仿宋" w:eastAsia="仿宋" w:cs="仿宋"/>
          <w:b/>
          <w:bCs/>
          <w:strike/>
          <w:u w:val="single"/>
          <w:vertAlign w:val="superscript"/>
        </w:rPr>
        <w:t xml:space="preserve">5</w:t>
      </w:r>
      <w:r>
        <w:rPr>
          <w:rFonts w:hint="eastAsia" w:ascii="仿宋" w:hAnsi="仿宋" w:eastAsia="仿宋" w:cs="仿宋"/>
        </w:rPr>
        <w:t xml:space="preserve">在中国境内完成。</w:t>
      </w:r>
      <w:r>
        <w:rPr>
          <w:rFonts w:hint="eastAsia" w:ascii="仿宋" w:hAnsi="仿宋" w:eastAsia="仿宋" w:cs="仿宋"/>
        </w:rPr>
      </w:r>
      <w:r/>
    </w:p>
    <w:p>
      <w:pPr>
        <w:pStyle w:val="739"/>
        <w:ind w:firstLine="480"/>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b/>
          <w:bCs/>
          <w:u w:val="single"/>
        </w:rPr>
        <w:t xml:space="preserve">（产品名称2）</w:t>
      </w:r>
      <w:r>
        <w:rPr>
          <w:rFonts w:hint="eastAsia" w:ascii="仿宋" w:hAnsi="仿宋" w:eastAsia="仿宋" w:cs="仿宋"/>
        </w:rPr>
        <w:t xml:space="preserve">，生产厂为</w:t>
      </w:r>
      <w:r>
        <w:rPr>
          <w:rFonts w:hint="eastAsia" w:ascii="仿宋" w:hAnsi="仿宋" w:eastAsia="仿宋" w:cs="仿宋"/>
          <w:b/>
          <w:bCs/>
          <w:u w:val="single"/>
        </w:rPr>
        <w:t xml:space="preserve">（厂名）</w:t>
      </w:r>
      <w:r>
        <w:rPr>
          <w:rFonts w:hint="eastAsia" w:ascii="仿宋" w:hAnsi="仿宋" w:eastAsia="仿宋" w:cs="仿宋"/>
        </w:rPr>
        <w:t xml:space="preserve">，厂址为</w:t>
      </w:r>
      <w:r>
        <w:rPr>
          <w:rFonts w:hint="eastAsia" w:ascii="仿宋" w:hAnsi="仿宋" w:eastAsia="仿宋" w:cs="仿宋"/>
          <w:b/>
          <w:bCs/>
          <w:u w:val="single"/>
        </w:rPr>
        <w:t xml:space="preserve">（生产厂址）</w:t>
      </w:r>
      <w:r>
        <w:rPr>
          <w:rFonts w:hint="eastAsia" w:ascii="仿宋" w:hAnsi="仿宋" w:eastAsia="仿宋" w:cs="仿宋"/>
        </w:rPr>
        <w:t xml:space="preserve">。</w:t>
      </w:r>
      <w:r>
        <w:rPr>
          <w:rFonts w:hint="eastAsia" w:ascii="仿宋" w:hAnsi="仿宋" w:eastAsia="仿宋" w:cs="仿宋"/>
          <w:b/>
          <w:bCs/>
          <w:strike/>
          <w:u w:val="single"/>
        </w:rPr>
        <w:t xml:space="preserve">（产品名称2）</w:t>
      </w:r>
      <w:r>
        <w:rPr>
          <w:rFonts w:hint="eastAsia" w:ascii="仿宋" w:hAnsi="仿宋" w:eastAsia="仿宋" w:cs="仿宋"/>
        </w:rPr>
        <w:t xml:space="preserve">的中国境内生产的组件成本占比≥</w:t>
      </w:r>
      <w:r>
        <w:rPr>
          <w:rFonts w:hint="eastAsia" w:ascii="仿宋" w:hAnsi="仿宋" w:eastAsia="仿宋" w:cs="仿宋"/>
          <w:b/>
          <w:bCs/>
          <w:strike/>
          <w:u w:val="single"/>
        </w:rPr>
        <w:t xml:space="preserve">（规定比例）</w:t>
      </w:r>
      <w:r>
        <w:rPr>
          <w:rFonts w:hint="eastAsia" w:ascii="仿宋" w:hAnsi="仿宋" w:eastAsia="仿宋" w:cs="仿宋"/>
        </w:rPr>
        <w:t xml:space="preserve">。</w:t>
      </w:r>
      <w:r>
        <w:rPr>
          <w:rFonts w:hint="eastAsia" w:ascii="仿宋" w:hAnsi="仿宋" w:eastAsia="仿宋" w:cs="仿宋"/>
          <w:b/>
          <w:bCs/>
          <w:strike/>
          <w:u w:val="single"/>
        </w:rPr>
        <w:t xml:space="preserve">（产品名称2）</w:t>
      </w:r>
      <w:r>
        <w:rPr>
          <w:rFonts w:hint="eastAsia" w:ascii="仿宋" w:hAnsi="仿宋" w:eastAsia="仿宋" w:cs="仿宋"/>
        </w:rPr>
        <w:t xml:space="preserve">的</w:t>
      </w:r>
      <w:r>
        <w:rPr>
          <w:rFonts w:hint="eastAsia" w:ascii="仿宋" w:hAnsi="仿宋" w:eastAsia="仿宋" w:cs="仿宋"/>
          <w:b/>
          <w:bCs/>
          <w:strike/>
          <w:u w:val="single"/>
        </w:rPr>
        <w:t xml:space="preserve">（关键组件）</w:t>
      </w:r>
      <w:r>
        <w:rPr>
          <w:rFonts w:hint="eastAsia" w:ascii="仿宋" w:hAnsi="仿宋" w:eastAsia="仿宋" w:cs="仿宋"/>
        </w:rPr>
        <w:t xml:space="preserve">在中国境内生产。</w:t>
      </w:r>
      <w:r>
        <w:rPr>
          <w:rFonts w:hint="eastAsia" w:ascii="仿宋" w:hAnsi="仿宋" w:eastAsia="仿宋" w:cs="仿宋"/>
          <w:b/>
          <w:bCs/>
          <w:strike/>
          <w:u w:val="single"/>
        </w:rPr>
        <w:t xml:space="preserve">（产品名称2）</w:t>
      </w:r>
      <w:r>
        <w:rPr>
          <w:rFonts w:hint="eastAsia" w:ascii="仿宋" w:hAnsi="仿宋" w:eastAsia="仿宋" w:cs="仿宋"/>
        </w:rPr>
        <w:t xml:space="preserve">的</w:t>
      </w:r>
      <w:r>
        <w:rPr>
          <w:rFonts w:hint="eastAsia" w:ascii="仿宋" w:hAnsi="仿宋" w:eastAsia="仿宋" w:cs="仿宋"/>
          <w:b/>
          <w:bCs/>
          <w:strike/>
          <w:u w:val="single"/>
        </w:rPr>
        <w:t xml:space="preserve">（关键工序）</w:t>
      </w:r>
      <w:r>
        <w:rPr>
          <w:rFonts w:hint="eastAsia" w:ascii="仿宋" w:hAnsi="仿宋" w:eastAsia="仿宋" w:cs="仿宋"/>
        </w:rPr>
        <w:t xml:space="preserve">在中国境内完成。</w:t>
      </w:r>
      <w:r>
        <w:rPr>
          <w:rFonts w:hint="eastAsia" w:ascii="仿宋" w:hAnsi="仿宋" w:eastAsia="仿宋" w:cs="仿宋"/>
        </w:rPr>
      </w:r>
      <w:r/>
    </w:p>
    <w:p>
      <w:pPr>
        <w:pStyle w:val="739"/>
        <w:ind w:firstLine="480"/>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r>
      <w:r/>
    </w:p>
    <w:p>
      <w:pPr>
        <w:pStyle w:val="739"/>
        <w:ind w:firstLine="480"/>
        <w:rPr>
          <w:rFonts w:hint="eastAsia" w:ascii="仿宋" w:hAnsi="仿宋" w:eastAsia="仿宋" w:cs="仿宋"/>
        </w:rPr>
      </w:pPr>
      <w:r>
        <w:rPr>
          <w:rFonts w:hint="eastAsia" w:ascii="仿宋" w:hAnsi="仿宋" w:eastAsia="仿宋" w:cs="仿宋"/>
        </w:rPr>
        <w:t xml:space="preserve">本公司（单位）对上述声明内容的真实性负责。如有虚假，愿承担相应法律责任。</w:t>
      </w:r>
      <w:r>
        <w:rPr>
          <w:rFonts w:hint="eastAsia" w:ascii="仿宋" w:hAnsi="仿宋" w:eastAsia="仿宋" w:cs="仿宋"/>
        </w:rPr>
      </w:r>
      <w:r/>
    </w:p>
    <w:p>
      <w:pPr>
        <w:pStyle w:val="739"/>
        <w:ind w:firstLine="480"/>
        <w:rPr>
          <w:rFonts w:hint="eastAsia" w:ascii="仿宋" w:hAnsi="仿宋" w:eastAsia="仿宋" w:cs="仿宋"/>
        </w:rPr>
      </w:pPr>
      <w:r>
        <w:rPr>
          <w:rFonts w:hint="eastAsia" w:ascii="仿宋" w:hAnsi="仿宋" w:eastAsia="仿宋" w:cs="仿宋"/>
        </w:rPr>
      </w:r>
      <w:r/>
    </w:p>
    <w:p>
      <w:pPr>
        <w:pStyle w:val="739"/>
        <w:ind w:firstLine="480"/>
        <w:jc w:val="right"/>
        <w:rPr>
          <w:rFonts w:hint="eastAsia" w:ascii="仿宋" w:hAnsi="仿宋" w:eastAsia="仿宋" w:cs="仿宋"/>
        </w:rPr>
      </w:pPr>
      <w:r>
        <w:rPr>
          <w:rFonts w:hint="eastAsia" w:ascii="仿宋" w:hAnsi="仿宋" w:eastAsia="仿宋" w:cs="仿宋"/>
        </w:rPr>
        <w:t xml:space="preserve">公司（单位）名称（盖章）：</w:t>
      </w:r>
      <w:r>
        <w:rPr>
          <w:rFonts w:hint="eastAsia" w:ascii="仿宋" w:hAnsi="仿宋" w:eastAsia="仿宋" w:cs="仿宋"/>
        </w:rPr>
      </w:r>
      <w:r/>
    </w:p>
    <w:p>
      <w:pPr>
        <w:pStyle w:val="739"/>
        <w:ind w:firstLine="480"/>
        <w:jc w:val="right"/>
        <w:rPr>
          <w:rFonts w:hint="eastAsia" w:ascii="仿宋" w:hAnsi="仿宋" w:eastAsia="仿宋" w:cs="仿宋"/>
        </w:rPr>
      </w:pPr>
      <w:r>
        <w:rPr>
          <w:rFonts w:hint="eastAsia" w:ascii="仿宋" w:hAnsi="仿宋" w:eastAsia="仿宋" w:cs="仿宋"/>
        </w:rPr>
        <w:t xml:space="preserve">日期：    年    月    日</w:t>
      </w:r>
      <w:r>
        <w:rPr>
          <w:rFonts w:hint="eastAsia" w:ascii="仿宋" w:hAnsi="仿宋" w:eastAsia="仿宋" w:cs="仿宋"/>
        </w:rPr>
      </w:r>
      <w:r/>
    </w:p>
    <w:p>
      <w:pPr>
        <w:pStyle w:val="739"/>
        <w:ind w:firstLine="0"/>
        <w:rPr>
          <w:rFonts w:hint="eastAsia" w:ascii="仿宋" w:hAnsi="仿宋" w:eastAsia="仿宋" w:cs="仿宋"/>
        </w:rPr>
      </w:pPr>
      <w:r>
        <w:rPr>
          <w:rFonts w:hint="eastAsia" w:ascii="仿宋" w:hAnsi="仿宋" w:eastAsia="仿宋" w:cs="仿宋"/>
        </w:rPr>
        <w:t xml:space="preserve">__________________</w:t>
      </w:r>
      <w:r>
        <w:rPr>
          <w:rFonts w:hint="eastAsia" w:ascii="仿宋" w:hAnsi="仿宋" w:eastAsia="仿宋" w:cs="仿宋"/>
        </w:rPr>
      </w:r>
      <w:r/>
    </w:p>
    <w:p>
      <w:pPr>
        <w:pStyle w:val="739"/>
        <w:ind w:firstLine="0"/>
        <w:rPr>
          <w:rFonts w:hint="eastAsia" w:ascii="仿宋" w:hAnsi="仿宋" w:eastAsia="仿宋" w:cs="仿宋"/>
        </w:rPr>
      </w:pPr>
      <w:r>
        <w:rPr>
          <w:rFonts w:hint="eastAsia" w:ascii="仿宋" w:hAnsi="仿宋" w:eastAsia="仿宋" w:cs="仿宋"/>
        </w:rPr>
        <w:t xml:space="preserve">1.产品如有型号，请在“产品名称”栏一并填写。</w:t>
      </w:r>
      <w:r>
        <w:rPr>
          <w:rFonts w:hint="eastAsia" w:ascii="仿宋" w:hAnsi="仿宋" w:eastAsia="仿宋" w:cs="仿宋"/>
        </w:rPr>
      </w:r>
      <w:r/>
    </w:p>
    <w:p>
      <w:pPr>
        <w:pStyle w:val="739"/>
        <w:ind w:firstLine="0"/>
        <w:rPr>
          <w:rFonts w:hint="eastAsia" w:ascii="仿宋" w:hAnsi="仿宋" w:eastAsia="仿宋" w:cs="仿宋"/>
        </w:rPr>
      </w:pPr>
      <w:r>
        <w:rPr>
          <w:rFonts w:hint="eastAsia" w:ascii="仿宋" w:hAnsi="仿宋" w:eastAsia="仿宋" w:cs="仿宋"/>
        </w:rPr>
        <w:t xml:space="preserve">2.生产厂名与厂址应与生产厂营业执照载明的相关信息保持一致。</w:t>
      </w:r>
      <w:r>
        <w:rPr>
          <w:rFonts w:hint="eastAsia" w:ascii="仿宋" w:hAnsi="仿宋" w:eastAsia="仿宋" w:cs="仿宋"/>
        </w:rPr>
      </w:r>
      <w:r/>
    </w:p>
    <w:p>
      <w:pPr>
        <w:pStyle w:val="739"/>
        <w:ind w:firstLine="0"/>
        <w:rPr>
          <w:rFonts w:hint="eastAsia" w:ascii="仿宋" w:hAnsi="仿宋" w:eastAsia="仿宋" w:cs="仿宋"/>
        </w:rPr>
      </w:pPr>
      <w:r>
        <w:rPr>
          <w:rFonts w:hint="eastAsia" w:ascii="仿宋" w:hAnsi="仿宋" w:eastAsia="仿宋" w:cs="仿宋"/>
        </w:rPr>
        <w:t xml:space="preserve">3.该产品的中国境内生产的组件成本占比相关要求实施前，“规定比例”栏可不填，下同。</w:t>
      </w:r>
      <w:r>
        <w:rPr>
          <w:rFonts w:hint="eastAsia" w:ascii="仿宋" w:hAnsi="仿宋" w:eastAsia="仿宋" w:cs="仿宋"/>
        </w:rPr>
      </w:r>
      <w:r/>
    </w:p>
    <w:p>
      <w:pPr>
        <w:pStyle w:val="739"/>
        <w:ind w:firstLine="0"/>
        <w:rPr>
          <w:rFonts w:hint="eastAsia" w:ascii="仿宋" w:hAnsi="仿宋" w:eastAsia="仿宋" w:cs="仿宋"/>
        </w:rPr>
      </w:pPr>
      <w:r>
        <w:rPr>
          <w:rFonts w:hint="eastAsia" w:ascii="仿宋" w:hAnsi="仿宋" w:eastAsia="仿宋" w:cs="仿宋"/>
        </w:rPr>
        <w:t xml:space="preserve">4.该产品的关键组件要求实施前，“关键组件”栏可不填，下同。</w:t>
      </w:r>
      <w:r>
        <w:rPr>
          <w:rFonts w:hint="eastAsia" w:ascii="仿宋" w:hAnsi="仿宋" w:eastAsia="仿宋" w:cs="仿宋"/>
        </w:rPr>
      </w:r>
      <w:r/>
    </w:p>
    <w:p>
      <w:pPr>
        <w:pStyle w:val="739"/>
        <w:ind w:firstLine="0"/>
        <w:rPr>
          <w:rFonts w:hint="eastAsia" w:ascii="仿宋" w:hAnsi="仿宋" w:eastAsia="仿宋" w:cs="仿宋"/>
        </w:rPr>
      </w:pPr>
      <w:r>
        <w:rPr>
          <w:rFonts w:hint="eastAsia" w:ascii="仿宋" w:hAnsi="仿宋" w:eastAsia="仿宋" w:cs="仿宋"/>
        </w:rPr>
        <w:t xml:space="preserve">5.该产品的关键工序要求实施前，“关键工序”栏可不填，下同。</w:t>
      </w:r>
      <w:r>
        <w:rPr>
          <w:rFonts w:hint="eastAsia" w:ascii="仿宋" w:hAnsi="仿宋" w:eastAsia="仿宋" w:cs="仿宋"/>
        </w:rPr>
      </w:r>
      <w:r/>
    </w:p>
    <w:p>
      <w:pPr>
        <w:pStyle w:val="739"/>
        <w:ind w:firstLine="0"/>
        <w:rPr>
          <w:rFonts w:hint="eastAsia" w:ascii="仿宋" w:hAnsi="仿宋" w:eastAsia="仿宋" w:cs="仿宋"/>
        </w:rPr>
      </w:pPr>
      <w:r>
        <w:rPr>
          <w:rFonts w:hint="eastAsia" w:ascii="仿宋" w:hAnsi="仿宋" w:eastAsia="仿宋" w:cs="仿宋"/>
        </w:rPr>
        <w:t xml:space="preserve">6.用删除线划除的地方无需填写。</w:t>
      </w:r>
      <w:r>
        <w:rPr>
          <w:rFonts w:hint="eastAsia" w:ascii="仿宋" w:hAnsi="仿宋" w:eastAsia="仿宋" w:cs="仿宋"/>
        </w:rPr>
      </w:r>
      <w:r/>
    </w:p>
    <w:p>
      <w:pPr>
        <w:pStyle w:val="739"/>
        <w:rPr>
          <w:rFonts w:hint="eastAsia" w:ascii="仿宋" w:hAnsi="仿宋" w:eastAsia="仿宋" w:cs="仿宋"/>
          <w:lang w:val="zh-CN"/>
        </w:rPr>
      </w:pPr>
      <w:r>
        <w:rPr>
          <w:rFonts w:hint="eastAsia" w:ascii="仿宋" w:hAnsi="仿宋" w:eastAsia="仿宋" w:cs="仿宋"/>
          <w:lang w:val="zh-CN"/>
        </w:rPr>
      </w:r>
      <w:r/>
    </w:p>
    <w:sectPr>
      <w:footnotePr/>
      <w:endnotePr>
        <w:numFmt w:val="decimal"/>
      </w:endnotePr>
      <w:type w:val="nextPage"/>
      <w:pgSz w:w="11906" w:h="16838" w:orient="portrait"/>
      <w:pgMar w:top="850" w:right="850" w:bottom="850" w:left="1417" w:header="567"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Arial Unicode MS">
    <w:panose1 w:val="020B0604020202020204"/>
  </w:font>
  <w:font w:name="方正大黑简体">
    <w:panose1 w:val="020B0503020202020204"/>
  </w:font>
  <w:font w:name="Georgia">
    <w:panose1 w:val="02040502050405020303"/>
  </w:font>
  <w:font w:name="方正小标宋_GBK">
    <w:panose1 w:val="020B0503020202020204"/>
  </w:font>
  <w:font w:name="华文细黑">
    <w:panose1 w:val="02010600040101010101"/>
  </w:font>
  <w:font w:name="Wingdings">
    <w:panose1 w:val="05000000000000000000"/>
  </w:font>
  <w:font w:name="华文楷体">
    <w:panose1 w:val="02010600040101010101"/>
  </w:font>
  <w:font w:name="楷体_GB2312">
    <w:panose1 w:val="02010609060101010101"/>
  </w:font>
  <w:font w:name="Tahoma">
    <w:panose1 w:val="020B0604030504040204"/>
  </w:font>
  <w:font w:name="仿宋">
    <w:panose1 w:val="02010609060101010101"/>
  </w:font>
  <w:font w:name="方正楷体_GB2312">
    <w:panose1 w:val="020B0503020202020204"/>
  </w:font>
  <w:font w:name="Cambria">
    <w:panose1 w:val="0204050305040603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11885" cy="16700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11885" cy="167005"/>
                      </a:xfrm>
                      <a:prstGeom prst="rect">
                        <a:avLst/>
                      </a:prstGeom>
                      <a:noFill/>
                      <a:ln w="6350">
                        <a:noFill/>
                      </a:ln>
                    </wps:spPr>
                    <wps:txbx>
                      <w:txbxContent>
                        <w:p>
                          <w:pPr>
                            <w:pStyle w:val="793"/>
                            <w:tabs>
                              <w:tab w:val="clear" w:pos="4153" w:leader="none"/>
                              <w:tab w:val="clear" w:pos="8306" w:leader="none"/>
                            </w:tabs>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739"/>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87.5pt;height:13.1pt;mso-wrap-distance-left:9.0pt;mso-wrap-distance-top:0.0pt;mso-wrap-distance-right:9.0pt;mso-wrap-distance-bottom:0.0pt;visibility:visible;" filled="f" stroked="f" strokeweight="0.50pt">
              <v:textbox inset="0,0,0,0">
                <w:txbxContent>
                  <w:p>
                    <w:pPr>
                      <w:pStyle w:val="793"/>
                      <w:tabs>
                        <w:tab w:val="clear" w:pos="4153" w:leader="none"/>
                        <w:tab w:val="clear" w:pos="8306" w:leader="none"/>
                      </w:tabs>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73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
  </w:p>
  <w:p>
    <w:pPr>
      <w:pStyle w:val="739"/>
    </w:pPr>
    <w:r/>
    <w:r/>
  </w:p>
  <w:p>
    <w:pPr>
      <w:pStyle w:val="7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3"/>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73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3"/>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73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left"/>
      <w:tabs>
        <w:tab w:val="center" w:pos="4153" w:leader="none"/>
        <w:tab w:val="right" w:pos="8306" w:leader="none"/>
      </w:tabs>
    </w:pPr>
    <w:r>
      <w:rPr>
        <w:rFonts w:hint="eastAsia"/>
      </w:rPr>
      <w:t xml:space="preserve">    </w:t>
    </w:r>
    <w:r>
      <w:rPr>
        <w:rFonts w:hint="eastAsia" w:ascii="方正仿宋_GBK" w:hAnsi="方正仿宋_GBK" w:eastAsia="方正仿宋_GBK" w:cs="方正仿宋_GBK"/>
        <w:iCs/>
        <w:sz w:val="24"/>
        <w:szCs w:val="24"/>
      </w:rPr>
      <w:t xml:space="preserve">江苏嘉里工程咨询有限公司</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7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pStyle w:val="739"/>
        <w:ind w:left="2280" w:hanging="720"/>
        <w:tabs>
          <w:tab w:val="num" w:pos="2280" w:leader="none"/>
        </w:tabs>
      </w:pPr>
      <w:rPr>
        <w:rFonts w:hint="eastAsia"/>
      </w:rPr>
    </w:lvl>
    <w:lvl w:ilvl="1">
      <w:start w:val="1"/>
      <w:numFmt w:val="lowerLetter"/>
      <w:isLgl w:val="false"/>
      <w:suff w:val="tab"/>
      <w:lvlText w:val="%2)"/>
      <w:lvlJc w:val="left"/>
      <w:pPr>
        <w:pStyle w:val="739"/>
        <w:ind w:left="2400" w:hanging="420"/>
        <w:tabs>
          <w:tab w:val="num" w:pos="2400" w:leader="none"/>
        </w:tabs>
      </w:pPr>
    </w:lvl>
    <w:lvl w:ilvl="2">
      <w:start w:val="1"/>
      <w:numFmt w:val="lowerRoman"/>
      <w:isLgl w:val="false"/>
      <w:suff w:val="tab"/>
      <w:lvlText w:val="%3."/>
      <w:lvlJc w:val="right"/>
      <w:pPr>
        <w:pStyle w:val="739"/>
        <w:ind w:left="2820" w:hanging="420"/>
        <w:tabs>
          <w:tab w:val="num" w:pos="2820" w:leader="none"/>
        </w:tabs>
      </w:pPr>
    </w:lvl>
    <w:lvl w:ilvl="3">
      <w:start w:val="1"/>
      <w:numFmt w:val="decimal"/>
      <w:isLgl w:val="false"/>
      <w:suff w:val="tab"/>
      <w:lvlText w:val="%4."/>
      <w:lvlJc w:val="left"/>
      <w:pPr>
        <w:pStyle w:val="739"/>
        <w:ind w:left="3240" w:hanging="420"/>
        <w:tabs>
          <w:tab w:val="num" w:pos="3240" w:leader="none"/>
        </w:tabs>
      </w:pPr>
    </w:lvl>
    <w:lvl w:ilvl="4">
      <w:start w:val="1"/>
      <w:numFmt w:val="lowerLetter"/>
      <w:isLgl w:val="false"/>
      <w:suff w:val="tab"/>
      <w:lvlText w:val="%5)"/>
      <w:lvlJc w:val="left"/>
      <w:pPr>
        <w:pStyle w:val="739"/>
        <w:ind w:left="3660" w:hanging="420"/>
        <w:tabs>
          <w:tab w:val="num" w:pos="3660" w:leader="none"/>
        </w:tabs>
      </w:pPr>
    </w:lvl>
    <w:lvl w:ilvl="5">
      <w:start w:val="1"/>
      <w:numFmt w:val="lowerRoman"/>
      <w:isLgl w:val="false"/>
      <w:suff w:val="tab"/>
      <w:lvlText w:val="%6."/>
      <w:lvlJc w:val="right"/>
      <w:pPr>
        <w:pStyle w:val="739"/>
        <w:ind w:left="4080" w:hanging="420"/>
        <w:tabs>
          <w:tab w:val="num" w:pos="4080" w:leader="none"/>
        </w:tabs>
      </w:pPr>
    </w:lvl>
    <w:lvl w:ilvl="6">
      <w:start w:val="1"/>
      <w:numFmt w:val="decimal"/>
      <w:isLgl w:val="false"/>
      <w:suff w:val="tab"/>
      <w:lvlText w:val="%7."/>
      <w:lvlJc w:val="left"/>
      <w:pPr>
        <w:pStyle w:val="739"/>
        <w:ind w:left="4500" w:hanging="420"/>
        <w:tabs>
          <w:tab w:val="num" w:pos="4500" w:leader="none"/>
        </w:tabs>
      </w:pPr>
    </w:lvl>
    <w:lvl w:ilvl="7">
      <w:start w:val="1"/>
      <w:numFmt w:val="lowerLetter"/>
      <w:isLgl w:val="false"/>
      <w:suff w:val="tab"/>
      <w:lvlText w:val="%8)"/>
      <w:lvlJc w:val="left"/>
      <w:pPr>
        <w:pStyle w:val="739"/>
        <w:ind w:left="4920" w:hanging="420"/>
        <w:tabs>
          <w:tab w:val="num" w:pos="4920" w:leader="none"/>
        </w:tabs>
      </w:pPr>
    </w:lvl>
    <w:lvl w:ilvl="8">
      <w:start w:val="1"/>
      <w:numFmt w:val="lowerRoman"/>
      <w:isLgl w:val="false"/>
      <w:suff w:val="tab"/>
      <w:lvlText w:val="%9."/>
      <w:lvlJc w:val="right"/>
      <w:pPr>
        <w:pStyle w:val="739"/>
        <w:ind w:left="5340" w:hanging="420"/>
        <w:tabs>
          <w:tab w:val="num" w:pos="5340" w:leader="none"/>
        </w:tabs>
      </w:pPr>
    </w:lvl>
  </w:abstractNum>
  <w:abstractNum w:abstractNumId="8">
    <w:multiLevelType w:val="hybridMultilevel"/>
    <w:lvl w:ilvl="0">
      <w:start w:val="1"/>
      <w:numFmt w:val="decimal"/>
      <w:isLgl w:val="false"/>
      <w:suff w:val="nothing"/>
      <w:lvlText w:val="%1、"/>
      <w:lvlJc w:val="left"/>
      <w:pPr>
        <w:pStyle w:val="739"/>
      </w:p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9"/>
  </w:num>
  <w:num w:numId="3">
    <w:abstractNumId w:val="4"/>
  </w:num>
  <w:num w:numId="4">
    <w:abstractNumId w:val="8"/>
  </w:num>
  <w:num w:numId="5">
    <w:abstractNumId w:val="3"/>
  </w:num>
  <w:num w:numId="6">
    <w:abstractNumId w:val="2"/>
  </w:num>
  <w:num w:numId="7">
    <w:abstractNumId w:val="0"/>
  </w:num>
  <w:num w:numId="8">
    <w:abstractNumId w:val="1"/>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9"/>
    <w:next w:val="73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9"/>
    <w:next w:val="73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9"/>
    <w:next w:val="73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9"/>
    <w:next w:val="73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9"/>
    <w:next w:val="73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9"/>
    <w:next w:val="73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9"/>
    <w:next w:val="73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9"/>
    <w:next w:val="73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9"/>
    <w:next w:val="73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9"/>
    <w:next w:val="73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9"/>
    <w:next w:val="73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9"/>
    <w:next w:val="739"/>
    <w:link w:val="936"/>
    <w:uiPriority w:val="29"/>
    <w:qFormat/>
    <w:pPr>
      <w:ind w:left="720" w:right="720"/>
    </w:pPr>
    <w:rPr>
      <w:i/>
    </w:rPr>
  </w:style>
  <w:style w:type="paragraph" w:styleId="39">
    <w:name w:val="Intense Quote"/>
    <w:basedOn w:val="739"/>
    <w:next w:val="739"/>
    <w:link w:val="9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3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9"/>
    <w:next w:val="73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9"/>
    <w:next w:val="739"/>
    <w:uiPriority w:val="39"/>
    <w:unhideWhenUsed/>
    <w:pPr>
      <w:ind w:left="0" w:right="0" w:firstLine="0"/>
      <w:spacing w:after="57"/>
    </w:pPr>
  </w:style>
  <w:style w:type="paragraph" w:styleId="181">
    <w:name w:val="toc 2"/>
    <w:basedOn w:val="739"/>
    <w:next w:val="739"/>
    <w:uiPriority w:val="39"/>
    <w:unhideWhenUsed/>
    <w:pPr>
      <w:ind w:left="283" w:right="0" w:firstLine="0"/>
      <w:spacing w:after="57"/>
    </w:pPr>
  </w:style>
  <w:style w:type="paragraph" w:styleId="182">
    <w:name w:val="toc 3"/>
    <w:basedOn w:val="739"/>
    <w:next w:val="739"/>
    <w:uiPriority w:val="39"/>
    <w:unhideWhenUsed/>
    <w:pPr>
      <w:ind w:left="567" w:right="0" w:firstLine="0"/>
      <w:spacing w:after="57"/>
    </w:pPr>
  </w:style>
  <w:style w:type="paragraph" w:styleId="183">
    <w:name w:val="toc 4"/>
    <w:basedOn w:val="739"/>
    <w:next w:val="739"/>
    <w:uiPriority w:val="39"/>
    <w:unhideWhenUsed/>
    <w:pPr>
      <w:ind w:left="850" w:right="0" w:firstLine="0"/>
      <w:spacing w:after="57"/>
    </w:pPr>
  </w:style>
  <w:style w:type="paragraph" w:styleId="184">
    <w:name w:val="toc 5"/>
    <w:basedOn w:val="739"/>
    <w:next w:val="739"/>
    <w:uiPriority w:val="39"/>
    <w:unhideWhenUsed/>
    <w:pPr>
      <w:ind w:left="1134" w:right="0" w:firstLine="0"/>
      <w:spacing w:after="57"/>
    </w:pPr>
  </w:style>
  <w:style w:type="paragraph" w:styleId="185">
    <w:name w:val="toc 6"/>
    <w:basedOn w:val="739"/>
    <w:next w:val="739"/>
    <w:uiPriority w:val="39"/>
    <w:unhideWhenUsed/>
    <w:pPr>
      <w:ind w:left="1417" w:right="0" w:firstLine="0"/>
      <w:spacing w:after="57"/>
    </w:pPr>
  </w:style>
  <w:style w:type="paragraph" w:styleId="186">
    <w:name w:val="toc 7"/>
    <w:basedOn w:val="739"/>
    <w:next w:val="739"/>
    <w:uiPriority w:val="39"/>
    <w:unhideWhenUsed/>
    <w:pPr>
      <w:ind w:left="1701" w:right="0" w:firstLine="0"/>
      <w:spacing w:after="57"/>
    </w:pPr>
  </w:style>
  <w:style w:type="paragraph" w:styleId="187">
    <w:name w:val="toc 8"/>
    <w:basedOn w:val="739"/>
    <w:next w:val="739"/>
    <w:uiPriority w:val="39"/>
    <w:unhideWhenUsed/>
    <w:pPr>
      <w:ind w:left="1984" w:right="0" w:firstLine="0"/>
      <w:spacing w:after="57"/>
    </w:pPr>
  </w:style>
  <w:style w:type="paragraph" w:styleId="188">
    <w:name w:val="toc 9"/>
    <w:basedOn w:val="739"/>
    <w:next w:val="73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9"/>
    <w:next w:val="739"/>
    <w:uiPriority w:val="99"/>
    <w:unhideWhenUsed/>
    <w:pPr>
      <w:spacing w:after="0" w:afterAutospacing="0"/>
    </w:pPr>
  </w:style>
  <w:style w:type="paragraph" w:styleId="739" w:default="1">
    <w:name w:val="Normal"/>
    <w:next w:val="739"/>
    <w:link w:val="739"/>
    <w:qFormat/>
    <w:pPr>
      <w:jc w:val="both"/>
      <w:widowControl w:val="off"/>
    </w:pPr>
    <w:rPr>
      <w:sz w:val="21"/>
      <w:szCs w:val="24"/>
      <w:lang w:val="en-US" w:eastAsia="zh-CN" w:bidi="ar-SA"/>
    </w:rPr>
  </w:style>
  <w:style w:type="paragraph" w:styleId="740">
    <w:name w:val="标题 1"/>
    <w:basedOn w:val="739"/>
    <w:next w:val="739"/>
    <w:link w:val="751"/>
    <w:uiPriority w:val="9"/>
    <w:qFormat/>
    <w:pPr>
      <w:keepLines/>
      <w:keepNext/>
      <w:spacing w:before="340" w:after="330" w:line="576" w:lineRule="auto"/>
      <w:outlineLvl w:val="0"/>
    </w:pPr>
    <w:rPr>
      <w:b/>
      <w:bCs/>
      <w:sz w:val="44"/>
      <w:szCs w:val="44"/>
    </w:rPr>
  </w:style>
  <w:style w:type="paragraph" w:styleId="741">
    <w:name w:val="标题 2"/>
    <w:basedOn w:val="739"/>
    <w:next w:val="739"/>
    <w:link w:val="752"/>
    <w:uiPriority w:val="9"/>
    <w:qFormat/>
    <w:pPr>
      <w:keepLines/>
      <w:keepNext/>
      <w:spacing w:before="260" w:after="260" w:line="413" w:lineRule="auto"/>
      <w:outlineLvl w:val="1"/>
    </w:pPr>
    <w:rPr>
      <w:rFonts w:ascii="Arial" w:hAnsi="Arial" w:eastAsia="黑体"/>
      <w:b/>
      <w:bCs/>
      <w:sz w:val="32"/>
      <w:szCs w:val="32"/>
    </w:rPr>
  </w:style>
  <w:style w:type="paragraph" w:styleId="742">
    <w:name w:val="标题 3"/>
    <w:basedOn w:val="739"/>
    <w:next w:val="739"/>
    <w:link w:val="753"/>
    <w:uiPriority w:val="9"/>
    <w:qFormat/>
    <w:pPr>
      <w:keepLines/>
      <w:keepNext/>
      <w:spacing w:before="260" w:after="260" w:line="413" w:lineRule="auto"/>
      <w:outlineLvl w:val="2"/>
    </w:pPr>
    <w:rPr>
      <w:b/>
      <w:bCs/>
      <w:sz w:val="32"/>
      <w:szCs w:val="32"/>
    </w:rPr>
  </w:style>
  <w:style w:type="paragraph" w:styleId="743">
    <w:name w:val="标题 4"/>
    <w:basedOn w:val="739"/>
    <w:next w:val="739"/>
    <w:link w:val="754"/>
    <w:uiPriority w:val="9"/>
    <w:qFormat/>
    <w:pPr>
      <w:keepLines/>
      <w:keepNext/>
      <w:spacing w:before="120" w:after="120"/>
      <w:outlineLvl w:val="3"/>
    </w:pPr>
    <w:rPr>
      <w:rFonts w:ascii="Arial" w:hAnsi="Arial" w:eastAsia="黑体"/>
      <w:b/>
      <w:sz w:val="20"/>
      <w:szCs w:val="20"/>
    </w:rPr>
  </w:style>
  <w:style w:type="paragraph" w:styleId="744">
    <w:name w:val="标题 5"/>
    <w:basedOn w:val="739"/>
    <w:next w:val="739"/>
    <w:link w:val="755"/>
    <w:uiPriority w:val="9"/>
    <w:qFormat/>
    <w:pPr>
      <w:ind w:left="1008" w:hanging="1008"/>
      <w:keepLines/>
      <w:keepNext/>
      <w:spacing w:before="280" w:after="290" w:line="372" w:lineRule="auto"/>
      <w:tabs>
        <w:tab w:val="left" w:pos="1008" w:leader="none"/>
      </w:tabs>
      <w:outlineLvl w:val="4"/>
    </w:pPr>
    <w:rPr>
      <w:b/>
      <w:bCs/>
      <w:sz w:val="28"/>
      <w:szCs w:val="28"/>
    </w:rPr>
  </w:style>
  <w:style w:type="paragraph" w:styleId="745">
    <w:name w:val="标题 6"/>
    <w:basedOn w:val="739"/>
    <w:next w:val="739"/>
    <w:link w:val="756"/>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46">
    <w:name w:val="标题 7"/>
    <w:basedOn w:val="739"/>
    <w:next w:val="739"/>
    <w:link w:val="757"/>
    <w:uiPriority w:val="9"/>
    <w:qFormat/>
    <w:pPr>
      <w:ind w:left="1296" w:hanging="1296"/>
      <w:keepLines/>
      <w:keepNext/>
      <w:spacing w:before="240" w:after="64" w:line="317" w:lineRule="auto"/>
      <w:tabs>
        <w:tab w:val="left" w:pos="1296" w:leader="none"/>
      </w:tabs>
      <w:outlineLvl w:val="6"/>
    </w:pPr>
    <w:rPr>
      <w:b/>
      <w:bCs/>
      <w:sz w:val="24"/>
    </w:rPr>
  </w:style>
  <w:style w:type="paragraph" w:styleId="747">
    <w:name w:val="标题 8"/>
    <w:basedOn w:val="739"/>
    <w:next w:val="739"/>
    <w:link w:val="758"/>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48">
    <w:name w:val="标题 9"/>
    <w:basedOn w:val="739"/>
    <w:next w:val="739"/>
    <w:link w:val="759"/>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49">
    <w:name w:val="默认段落字体"/>
    <w:next w:val="749"/>
    <w:link w:val="739"/>
    <w:uiPriority w:val="1"/>
    <w:unhideWhenUsed/>
    <w:qFormat/>
  </w:style>
  <w:style w:type="table" w:styleId="750">
    <w:name w:val="普通表格"/>
    <w:next w:val="750"/>
    <w:link w:val="739"/>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51">
    <w:name w:val="标题 1 字符"/>
    <w:next w:val="751"/>
    <w:link w:val="740"/>
    <w:uiPriority w:val="9"/>
    <w:qFormat/>
    <w:rPr>
      <w:rFonts w:ascii="Times New Roman" w:hAnsi="Times New Roman" w:eastAsia="宋体" w:cs="Times New Roman"/>
      <w:b/>
      <w:bCs/>
      <w:sz w:val="44"/>
      <w:szCs w:val="44"/>
    </w:rPr>
  </w:style>
  <w:style w:type="character" w:styleId="752">
    <w:name w:val="标题 2 字符"/>
    <w:next w:val="752"/>
    <w:link w:val="741"/>
    <w:uiPriority w:val="9"/>
    <w:qFormat/>
    <w:rPr>
      <w:rFonts w:ascii="Arial" w:hAnsi="Arial" w:eastAsia="黑体" w:cs="Times New Roman"/>
      <w:b/>
      <w:bCs/>
      <w:sz w:val="32"/>
      <w:szCs w:val="32"/>
    </w:rPr>
  </w:style>
  <w:style w:type="character" w:styleId="753">
    <w:name w:val="标题 3 字符"/>
    <w:next w:val="753"/>
    <w:link w:val="742"/>
    <w:uiPriority w:val="9"/>
    <w:qFormat/>
    <w:rPr>
      <w:rFonts w:ascii="Times New Roman" w:hAnsi="Times New Roman" w:eastAsia="宋体" w:cs="Times New Roman"/>
      <w:b/>
      <w:bCs/>
      <w:sz w:val="32"/>
      <w:szCs w:val="32"/>
    </w:rPr>
  </w:style>
  <w:style w:type="character" w:styleId="754">
    <w:name w:val="标题 4 字符"/>
    <w:next w:val="754"/>
    <w:link w:val="743"/>
    <w:uiPriority w:val="9"/>
    <w:qFormat/>
    <w:rPr>
      <w:rFonts w:ascii="Arial" w:hAnsi="Arial" w:eastAsia="黑体" w:cs="Times New Roman"/>
      <w:b/>
      <w:sz w:val="20"/>
      <w:szCs w:val="20"/>
    </w:rPr>
  </w:style>
  <w:style w:type="character" w:styleId="755">
    <w:name w:val="标题 5 字符"/>
    <w:next w:val="755"/>
    <w:link w:val="744"/>
    <w:uiPriority w:val="9"/>
    <w:qFormat/>
    <w:rPr>
      <w:rFonts w:ascii="Times New Roman" w:hAnsi="Times New Roman" w:eastAsia="宋体" w:cs="Times New Roman"/>
      <w:b/>
      <w:bCs/>
      <w:sz w:val="28"/>
      <w:szCs w:val="28"/>
    </w:rPr>
  </w:style>
  <w:style w:type="character" w:styleId="756">
    <w:name w:val="标题 6 字符"/>
    <w:next w:val="756"/>
    <w:link w:val="745"/>
    <w:uiPriority w:val="9"/>
    <w:qFormat/>
    <w:rPr>
      <w:rFonts w:ascii="Arial" w:hAnsi="Arial" w:eastAsia="黑体" w:cs="Times New Roman"/>
      <w:b/>
      <w:bCs/>
      <w:sz w:val="24"/>
      <w:szCs w:val="24"/>
    </w:rPr>
  </w:style>
  <w:style w:type="character" w:styleId="757">
    <w:name w:val="标题 7 字符"/>
    <w:next w:val="757"/>
    <w:link w:val="746"/>
    <w:uiPriority w:val="9"/>
    <w:qFormat/>
    <w:rPr>
      <w:rFonts w:ascii="Times New Roman" w:hAnsi="Times New Roman" w:eastAsia="宋体" w:cs="Times New Roman"/>
      <w:b/>
      <w:bCs/>
      <w:sz w:val="24"/>
      <w:szCs w:val="24"/>
    </w:rPr>
  </w:style>
  <w:style w:type="character" w:styleId="758">
    <w:name w:val="标题 8 字符"/>
    <w:next w:val="758"/>
    <w:link w:val="747"/>
    <w:uiPriority w:val="9"/>
    <w:qFormat/>
    <w:rPr>
      <w:rFonts w:ascii="Arial" w:hAnsi="Arial" w:eastAsia="黑体" w:cs="Times New Roman"/>
      <w:sz w:val="24"/>
      <w:szCs w:val="24"/>
    </w:rPr>
  </w:style>
  <w:style w:type="character" w:styleId="759">
    <w:name w:val="标题 9 字符"/>
    <w:next w:val="759"/>
    <w:link w:val="748"/>
    <w:uiPriority w:val="9"/>
    <w:qFormat/>
    <w:rPr>
      <w:rFonts w:ascii="Arial" w:hAnsi="Arial" w:eastAsia="黑体" w:cs="Times New Roman"/>
      <w:sz w:val="21"/>
      <w:szCs w:val="21"/>
    </w:rPr>
  </w:style>
  <w:style w:type="paragraph" w:styleId="760">
    <w:name w:val="列表 3"/>
    <w:basedOn w:val="739"/>
    <w:next w:val="760"/>
    <w:link w:val="739"/>
    <w:uiPriority w:val="99"/>
    <w:qFormat/>
    <w:pPr>
      <w:ind w:left="1260" w:hanging="420"/>
    </w:pPr>
    <w:rPr>
      <w:szCs w:val="20"/>
    </w:rPr>
  </w:style>
  <w:style w:type="paragraph" w:styleId="761">
    <w:name w:val="目录 7"/>
    <w:basedOn w:val="739"/>
    <w:next w:val="739"/>
    <w:link w:val="739"/>
    <w:uiPriority w:val="39"/>
    <w:semiHidden/>
    <w:qFormat/>
    <w:pPr>
      <w:ind w:left="1260"/>
      <w:jc w:val="left"/>
    </w:pPr>
    <w:rPr>
      <w:szCs w:val="21"/>
    </w:rPr>
  </w:style>
  <w:style w:type="paragraph" w:styleId="762">
    <w:name w:val="列表编号 2"/>
    <w:basedOn w:val="739"/>
    <w:next w:val="762"/>
    <w:link w:val="739"/>
    <w:uiPriority w:val="99"/>
    <w:qFormat/>
    <w:pPr>
      <w:ind w:left="1440" w:hanging="1440"/>
      <w:spacing w:line="360" w:lineRule="auto"/>
      <w:tabs>
        <w:tab w:val="left" w:pos="1440" w:leader="none"/>
      </w:tabs>
    </w:pPr>
    <w:rPr>
      <w:sz w:val="24"/>
    </w:rPr>
  </w:style>
  <w:style w:type="paragraph" w:styleId="763">
    <w:name w:val="列表编号"/>
    <w:basedOn w:val="739"/>
    <w:next w:val="763"/>
    <w:link w:val="739"/>
    <w:uiPriority w:val="99"/>
    <w:qFormat/>
    <w:pPr>
      <w:ind w:left="2952" w:hanging="432"/>
      <w:tabs>
        <w:tab w:val="left" w:pos="2952" w:leader="none"/>
      </w:tabs>
    </w:pPr>
  </w:style>
  <w:style w:type="paragraph" w:styleId="764">
    <w:name w:val="正文缩进"/>
    <w:basedOn w:val="739"/>
    <w:next w:val="764"/>
    <w:link w:val="739"/>
    <w:uiPriority w:val="99"/>
    <w:qFormat/>
    <w:pPr>
      <w:ind w:firstLine="420"/>
    </w:pPr>
    <w:rPr>
      <w:szCs w:val="20"/>
    </w:rPr>
  </w:style>
  <w:style w:type="paragraph" w:styleId="765">
    <w:name w:val="文档结构图"/>
    <w:basedOn w:val="739"/>
    <w:next w:val="765"/>
    <w:link w:val="766"/>
    <w:uiPriority w:val="99"/>
    <w:semiHidden/>
    <w:qFormat/>
    <w:pPr>
      <w:shd w:val="clear" w:color="auto" w:fill="000080"/>
    </w:pPr>
    <w:rPr>
      <w:sz w:val="24"/>
    </w:rPr>
  </w:style>
  <w:style w:type="character" w:styleId="766">
    <w:name w:val="文档结构图 字符"/>
    <w:next w:val="766"/>
    <w:link w:val="765"/>
    <w:uiPriority w:val="99"/>
    <w:semiHidden/>
    <w:qFormat/>
    <w:rPr>
      <w:rFonts w:ascii="Times New Roman" w:hAnsi="Times New Roman" w:eastAsia="宋体" w:cs="Times New Roman"/>
      <w:sz w:val="24"/>
      <w:szCs w:val="24"/>
      <w:shd w:val="clear" w:color="auto" w:fill="000080"/>
    </w:rPr>
  </w:style>
  <w:style w:type="paragraph" w:styleId="767">
    <w:name w:val="批注文字"/>
    <w:basedOn w:val="739"/>
    <w:next w:val="767"/>
    <w:link w:val="768"/>
    <w:uiPriority w:val="99"/>
    <w:qFormat/>
    <w:pPr>
      <w:jc w:val="left"/>
    </w:pPr>
  </w:style>
  <w:style w:type="character" w:styleId="768">
    <w:name w:val="批注文字 字符1"/>
    <w:next w:val="768"/>
    <w:link w:val="767"/>
    <w:uiPriority w:val="99"/>
    <w:qFormat/>
    <w:rPr>
      <w:rFonts w:ascii="Times New Roman" w:hAnsi="Times New Roman" w:eastAsia="宋体" w:cs="Times New Roman"/>
      <w:sz w:val="21"/>
      <w:szCs w:val="24"/>
    </w:rPr>
  </w:style>
  <w:style w:type="paragraph" w:styleId="769">
    <w:name w:val="称呼"/>
    <w:basedOn w:val="739"/>
    <w:next w:val="739"/>
    <w:link w:val="770"/>
    <w:uiPriority w:val="99"/>
    <w:qFormat/>
    <w:rPr>
      <w:rFonts w:ascii="仿宋_GB2312" w:eastAsia="仿宋_GB2312"/>
      <w:sz w:val="20"/>
      <w:szCs w:val="20"/>
    </w:rPr>
  </w:style>
  <w:style w:type="character" w:styleId="770">
    <w:name w:val="称呼 字符"/>
    <w:next w:val="770"/>
    <w:link w:val="769"/>
    <w:uiPriority w:val="99"/>
    <w:qFormat/>
    <w:rPr>
      <w:rFonts w:ascii="仿宋_GB2312" w:hAnsi="Times New Roman" w:eastAsia="仿宋_GB2312" w:cs="Times New Roman"/>
      <w:sz w:val="20"/>
      <w:szCs w:val="20"/>
    </w:rPr>
  </w:style>
  <w:style w:type="paragraph" w:styleId="771">
    <w:name w:val="正文文本 3"/>
    <w:basedOn w:val="739"/>
    <w:next w:val="771"/>
    <w:link w:val="772"/>
    <w:uiPriority w:val="99"/>
    <w:qFormat/>
    <w:pPr>
      <w:spacing w:after="120"/>
    </w:pPr>
    <w:rPr>
      <w:sz w:val="16"/>
      <w:szCs w:val="16"/>
    </w:rPr>
  </w:style>
  <w:style w:type="character" w:styleId="772">
    <w:name w:val="正文文本 3 字符"/>
    <w:next w:val="772"/>
    <w:link w:val="771"/>
    <w:uiPriority w:val="99"/>
    <w:qFormat/>
    <w:rPr>
      <w:rFonts w:ascii="Times New Roman" w:hAnsi="Times New Roman" w:eastAsia="宋体" w:cs="Times New Roman"/>
      <w:sz w:val="16"/>
      <w:szCs w:val="16"/>
    </w:rPr>
  </w:style>
  <w:style w:type="paragraph" w:styleId="773">
    <w:name w:val="正文文本"/>
    <w:basedOn w:val="739"/>
    <w:next w:val="739"/>
    <w:link w:val="774"/>
    <w:uiPriority w:val="99"/>
    <w:unhideWhenUsed/>
    <w:qFormat/>
    <w:pPr>
      <w:spacing w:after="120"/>
    </w:pPr>
    <w:rPr>
      <w:sz w:val="24"/>
    </w:rPr>
  </w:style>
  <w:style w:type="character" w:styleId="774">
    <w:name w:val="正文文本 字符1"/>
    <w:next w:val="774"/>
    <w:link w:val="773"/>
    <w:qFormat/>
    <w:rPr>
      <w:rFonts w:ascii="Times New Roman" w:hAnsi="Times New Roman" w:eastAsia="宋体" w:cs="Times New Roman"/>
      <w:sz w:val="21"/>
      <w:szCs w:val="24"/>
    </w:rPr>
  </w:style>
  <w:style w:type="paragraph" w:styleId="775">
    <w:name w:val="正文文本缩进"/>
    <w:basedOn w:val="739"/>
    <w:next w:val="739"/>
    <w:link w:val="776"/>
    <w:uiPriority w:val="99"/>
    <w:qFormat/>
    <w:pPr>
      <w:ind w:left="420"/>
      <w:spacing w:after="120"/>
    </w:pPr>
    <w:rPr>
      <w:sz w:val="24"/>
    </w:rPr>
  </w:style>
  <w:style w:type="character" w:styleId="776">
    <w:name w:val="正文文本缩进 字符"/>
    <w:next w:val="776"/>
    <w:link w:val="775"/>
    <w:uiPriority w:val="99"/>
    <w:qFormat/>
    <w:rPr>
      <w:rFonts w:ascii="Times New Roman" w:hAnsi="Times New Roman" w:eastAsia="宋体" w:cs="Times New Roman"/>
      <w:sz w:val="24"/>
      <w:szCs w:val="24"/>
    </w:rPr>
  </w:style>
  <w:style w:type="paragraph" w:styleId="777">
    <w:name w:val="列表 2"/>
    <w:basedOn w:val="739"/>
    <w:next w:val="777"/>
    <w:link w:val="739"/>
    <w:uiPriority w:val="99"/>
    <w:qFormat/>
    <w:pPr>
      <w:ind w:left="100" w:hanging="200"/>
    </w:pPr>
    <w:rPr>
      <w:szCs w:val="21"/>
    </w:rPr>
  </w:style>
  <w:style w:type="paragraph" w:styleId="778">
    <w:name w:val="索引 4"/>
    <w:basedOn w:val="739"/>
    <w:next w:val="739"/>
    <w:link w:val="739"/>
    <w:semiHidden/>
    <w:qFormat/>
    <w:pPr>
      <w:ind w:left="1260"/>
    </w:pPr>
    <w:rPr>
      <w:rFonts w:ascii="Calibri" w:hAnsi="Calibri" w:eastAsia="Calibri" w:cs="宋体"/>
      <w:sz w:val="20"/>
      <w:lang w:val="zh-CN"/>
    </w:rPr>
  </w:style>
  <w:style w:type="paragraph" w:styleId="779">
    <w:name w:val="目录 5"/>
    <w:basedOn w:val="739"/>
    <w:next w:val="739"/>
    <w:link w:val="739"/>
    <w:uiPriority w:val="39"/>
    <w:semiHidden/>
    <w:qFormat/>
    <w:pPr>
      <w:ind w:left="840"/>
      <w:jc w:val="left"/>
    </w:pPr>
    <w:rPr>
      <w:szCs w:val="21"/>
    </w:rPr>
  </w:style>
  <w:style w:type="paragraph" w:styleId="780">
    <w:name w:val="目录 3"/>
    <w:basedOn w:val="739"/>
    <w:next w:val="739"/>
    <w:link w:val="739"/>
    <w:uiPriority w:val="39"/>
    <w:semiHidden/>
    <w:qFormat/>
    <w:pPr>
      <w:ind w:left="840"/>
    </w:pPr>
  </w:style>
  <w:style w:type="paragraph" w:styleId="781">
    <w:name w:val="纯文本"/>
    <w:basedOn w:val="739"/>
    <w:next w:val="781"/>
    <w:link w:val="782"/>
    <w:qFormat/>
    <w:rPr>
      <w:rFonts w:ascii="宋体" w:hAnsi="Courier New"/>
      <w:szCs w:val="21"/>
    </w:rPr>
  </w:style>
  <w:style w:type="character" w:styleId="782">
    <w:name w:val="纯文本 字符"/>
    <w:next w:val="782"/>
    <w:link w:val="781"/>
    <w:qFormat/>
    <w:rPr>
      <w:rFonts w:ascii="宋体" w:hAnsi="Courier New" w:eastAsia="宋体" w:cs="Times New Roman"/>
      <w:sz w:val="21"/>
      <w:szCs w:val="21"/>
    </w:rPr>
  </w:style>
  <w:style w:type="paragraph" w:styleId="783">
    <w:name w:val="目录 8"/>
    <w:basedOn w:val="739"/>
    <w:next w:val="739"/>
    <w:link w:val="739"/>
    <w:uiPriority w:val="39"/>
    <w:semiHidden/>
    <w:qFormat/>
    <w:pPr>
      <w:ind w:left="1470"/>
      <w:jc w:val="left"/>
    </w:pPr>
    <w:rPr>
      <w:szCs w:val="21"/>
    </w:rPr>
  </w:style>
  <w:style w:type="paragraph" w:styleId="784">
    <w:name w:val="索引 3"/>
    <w:basedOn w:val="739"/>
    <w:next w:val="739"/>
    <w:link w:val="739"/>
    <w:uiPriority w:val="99"/>
    <w:semiHidden/>
    <w:qFormat/>
    <w:pPr>
      <w:ind w:left="840"/>
    </w:pPr>
    <w:rPr>
      <w:szCs w:val="20"/>
    </w:rPr>
  </w:style>
  <w:style w:type="paragraph" w:styleId="785">
    <w:name w:val="日期"/>
    <w:basedOn w:val="739"/>
    <w:next w:val="739"/>
    <w:link w:val="786"/>
    <w:uiPriority w:val="99"/>
    <w:qFormat/>
    <w:pPr>
      <w:ind w:left="100"/>
    </w:pPr>
    <w:rPr>
      <w:sz w:val="20"/>
      <w:szCs w:val="20"/>
    </w:rPr>
  </w:style>
  <w:style w:type="character" w:styleId="786">
    <w:name w:val="日期 字符"/>
    <w:next w:val="786"/>
    <w:link w:val="785"/>
    <w:uiPriority w:val="99"/>
    <w:qFormat/>
    <w:rPr>
      <w:rFonts w:ascii="Times New Roman" w:hAnsi="Times New Roman" w:eastAsia="宋体" w:cs="Times New Roman"/>
      <w:sz w:val="20"/>
      <w:szCs w:val="20"/>
    </w:rPr>
  </w:style>
  <w:style w:type="paragraph" w:styleId="787">
    <w:name w:val="正文文本缩进 2"/>
    <w:basedOn w:val="739"/>
    <w:next w:val="787"/>
    <w:link w:val="788"/>
    <w:uiPriority w:val="99"/>
    <w:qFormat/>
    <w:pPr>
      <w:ind w:firstLine="480"/>
      <w:spacing w:line="400" w:lineRule="exact"/>
    </w:pPr>
    <w:rPr>
      <w:rFonts w:ascii="宋体" w:hAnsi="宋体"/>
      <w:sz w:val="24"/>
    </w:rPr>
  </w:style>
  <w:style w:type="character" w:styleId="788">
    <w:name w:val="正文文本缩进 2 字符"/>
    <w:next w:val="788"/>
    <w:link w:val="787"/>
    <w:uiPriority w:val="99"/>
    <w:qFormat/>
    <w:rPr>
      <w:rFonts w:ascii="宋体" w:hAnsi="宋体" w:eastAsia="宋体" w:cs="Times New Roman"/>
      <w:sz w:val="24"/>
      <w:szCs w:val="24"/>
    </w:rPr>
  </w:style>
  <w:style w:type="paragraph" w:styleId="789">
    <w:name w:val="尾注文本"/>
    <w:basedOn w:val="739"/>
    <w:next w:val="789"/>
    <w:link w:val="790"/>
    <w:uiPriority w:val="99"/>
    <w:semiHidden/>
    <w:qFormat/>
    <w:pPr>
      <w:jc w:val="left"/>
    </w:pPr>
    <w:rPr>
      <w:sz w:val="24"/>
    </w:rPr>
  </w:style>
  <w:style w:type="character" w:styleId="790">
    <w:name w:val="尾注文本 字符"/>
    <w:next w:val="790"/>
    <w:link w:val="789"/>
    <w:uiPriority w:val="99"/>
    <w:semiHidden/>
    <w:qFormat/>
    <w:rPr>
      <w:rFonts w:ascii="Times New Roman" w:hAnsi="Times New Roman" w:eastAsia="宋体" w:cs="Times New Roman"/>
      <w:sz w:val="24"/>
      <w:szCs w:val="24"/>
    </w:rPr>
  </w:style>
  <w:style w:type="paragraph" w:styleId="791">
    <w:name w:val="批注框文本"/>
    <w:basedOn w:val="739"/>
    <w:next w:val="791"/>
    <w:link w:val="792"/>
    <w:uiPriority w:val="99"/>
    <w:semiHidden/>
    <w:qFormat/>
    <w:rPr>
      <w:sz w:val="18"/>
      <w:szCs w:val="18"/>
    </w:rPr>
  </w:style>
  <w:style w:type="character" w:styleId="792">
    <w:name w:val="批注框文本 字符"/>
    <w:next w:val="792"/>
    <w:link w:val="791"/>
    <w:uiPriority w:val="99"/>
    <w:semiHidden/>
    <w:qFormat/>
    <w:rPr>
      <w:rFonts w:ascii="Times New Roman" w:hAnsi="Times New Roman" w:eastAsia="宋体" w:cs="Times New Roman"/>
      <w:sz w:val="18"/>
      <w:szCs w:val="18"/>
    </w:rPr>
  </w:style>
  <w:style w:type="paragraph" w:styleId="793">
    <w:name w:val="页脚"/>
    <w:basedOn w:val="739"/>
    <w:next w:val="793"/>
    <w:link w:val="794"/>
    <w:uiPriority w:val="99"/>
    <w:unhideWhenUsed/>
    <w:qFormat/>
    <w:pPr>
      <w:jc w:val="left"/>
      <w:tabs>
        <w:tab w:val="center" w:pos="4153" w:leader="none"/>
        <w:tab w:val="right" w:pos="8306" w:leader="none"/>
      </w:tabs>
    </w:pPr>
    <w:rPr>
      <w:sz w:val="18"/>
      <w:szCs w:val="18"/>
    </w:rPr>
  </w:style>
  <w:style w:type="character" w:styleId="794">
    <w:name w:val="页脚 字符"/>
    <w:next w:val="794"/>
    <w:link w:val="793"/>
    <w:qFormat/>
    <w:rPr>
      <w:sz w:val="18"/>
      <w:szCs w:val="18"/>
    </w:rPr>
  </w:style>
  <w:style w:type="paragraph" w:styleId="795">
    <w:name w:val="页眉"/>
    <w:basedOn w:val="739"/>
    <w:next w:val="795"/>
    <w:link w:val="79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96">
    <w:name w:val="页眉 字符"/>
    <w:next w:val="796"/>
    <w:link w:val="795"/>
    <w:uiPriority w:val="99"/>
    <w:qFormat/>
    <w:rPr>
      <w:rFonts w:cs="Times New Roman"/>
      <w:sz w:val="18"/>
      <w:szCs w:val="18"/>
    </w:rPr>
  </w:style>
  <w:style w:type="paragraph" w:styleId="797">
    <w:name w:val="签名"/>
    <w:basedOn w:val="739"/>
    <w:next w:val="797"/>
    <w:link w:val="798"/>
    <w:uiPriority w:val="99"/>
    <w:qFormat/>
    <w:pPr>
      <w:jc w:val="center"/>
      <w:spacing w:after="600" w:line="312" w:lineRule="atLeast"/>
    </w:pPr>
    <w:rPr>
      <w:rFonts w:eastAsia="仿宋_GB2312"/>
      <w:sz w:val="20"/>
      <w:szCs w:val="20"/>
    </w:rPr>
  </w:style>
  <w:style w:type="character" w:styleId="798">
    <w:name w:val="签名 字符"/>
    <w:next w:val="798"/>
    <w:link w:val="797"/>
    <w:uiPriority w:val="99"/>
    <w:qFormat/>
    <w:rPr>
      <w:rFonts w:ascii="Times New Roman" w:hAnsi="Times New Roman" w:eastAsia="仿宋_GB2312" w:cs="Times New Roman"/>
      <w:sz w:val="20"/>
      <w:szCs w:val="20"/>
    </w:rPr>
  </w:style>
  <w:style w:type="paragraph" w:styleId="799">
    <w:name w:val="目录 1"/>
    <w:basedOn w:val="739"/>
    <w:next w:val="739"/>
    <w:link w:val="739"/>
    <w:uiPriority w:val="39"/>
    <w:semiHidden/>
    <w:qFormat/>
  </w:style>
  <w:style w:type="paragraph" w:styleId="800">
    <w:name w:val="目录 4"/>
    <w:basedOn w:val="739"/>
    <w:next w:val="739"/>
    <w:link w:val="739"/>
    <w:uiPriority w:val="39"/>
    <w:semiHidden/>
    <w:qFormat/>
    <w:pPr>
      <w:ind w:left="630"/>
      <w:jc w:val="left"/>
    </w:pPr>
    <w:rPr>
      <w:szCs w:val="21"/>
    </w:rPr>
  </w:style>
  <w:style w:type="paragraph" w:styleId="801">
    <w:name w:val="索引标题"/>
    <w:basedOn w:val="739"/>
    <w:next w:val="802"/>
    <w:link w:val="739"/>
    <w:uiPriority w:val="99"/>
    <w:semiHidden/>
    <w:qFormat/>
    <w:rPr>
      <w:szCs w:val="20"/>
    </w:rPr>
  </w:style>
  <w:style w:type="paragraph" w:styleId="802">
    <w:name w:val="索引 1"/>
    <w:basedOn w:val="739"/>
    <w:next w:val="739"/>
    <w:link w:val="739"/>
    <w:uiPriority w:val="99"/>
    <w:semiHidden/>
    <w:qFormat/>
    <w:pPr>
      <w:jc w:val="center"/>
      <w:tabs>
        <w:tab w:val="left" w:pos="1260" w:leader="none"/>
      </w:tabs>
    </w:pPr>
    <w:rPr>
      <w:rFonts w:ascii="仿宋_GB2312" w:hAnsi="宋体" w:eastAsia="仿宋_GB2312"/>
      <w:sz w:val="30"/>
      <w:szCs w:val="20"/>
    </w:rPr>
  </w:style>
  <w:style w:type="paragraph" w:styleId="803">
    <w:name w:val="副标题"/>
    <w:basedOn w:val="739"/>
    <w:next w:val="739"/>
    <w:link w:val="804"/>
    <w:uiPriority w:val="11"/>
    <w:qFormat/>
    <w:pPr>
      <w:jc w:val="left"/>
      <w:spacing w:after="600" w:line="276" w:lineRule="auto"/>
      <w:widowControl/>
    </w:pPr>
    <w:rPr>
      <w:rFonts w:ascii="Cambria" w:hAnsi="Cambria"/>
      <w:i/>
      <w:iCs/>
      <w:spacing w:val="13"/>
      <w:sz w:val="24"/>
      <w:lang w:eastAsia="en-US"/>
    </w:rPr>
  </w:style>
  <w:style w:type="character" w:styleId="804">
    <w:name w:val="副标题 字符"/>
    <w:next w:val="804"/>
    <w:link w:val="803"/>
    <w:uiPriority w:val="11"/>
    <w:qFormat/>
    <w:rPr>
      <w:rFonts w:ascii="Cambria" w:hAnsi="Cambria" w:eastAsia="宋体" w:cs="Times New Roman"/>
      <w:i/>
      <w:iCs/>
      <w:spacing w:val="13"/>
      <w:sz w:val="24"/>
      <w:szCs w:val="24"/>
      <w:lang w:eastAsia="en-US"/>
    </w:rPr>
  </w:style>
  <w:style w:type="paragraph" w:styleId="805">
    <w:name w:val="列表"/>
    <w:basedOn w:val="739"/>
    <w:next w:val="805"/>
    <w:link w:val="739"/>
    <w:uiPriority w:val="99"/>
    <w:qFormat/>
    <w:pPr>
      <w:ind w:left="200" w:hanging="200"/>
    </w:pPr>
    <w:rPr>
      <w:szCs w:val="21"/>
    </w:rPr>
  </w:style>
  <w:style w:type="paragraph" w:styleId="806">
    <w:name w:val="脚注文本"/>
    <w:basedOn w:val="739"/>
    <w:next w:val="806"/>
    <w:link w:val="807"/>
    <w:uiPriority w:val="99"/>
    <w:semiHidden/>
    <w:qFormat/>
    <w:pPr>
      <w:jc w:val="left"/>
    </w:pPr>
    <w:rPr>
      <w:sz w:val="18"/>
      <w:szCs w:val="18"/>
    </w:rPr>
  </w:style>
  <w:style w:type="character" w:styleId="807">
    <w:name w:val="脚注文本 字符"/>
    <w:next w:val="807"/>
    <w:link w:val="806"/>
    <w:uiPriority w:val="99"/>
    <w:semiHidden/>
    <w:qFormat/>
    <w:rPr>
      <w:rFonts w:ascii="Times New Roman" w:hAnsi="Times New Roman" w:eastAsia="宋体" w:cs="Times New Roman"/>
      <w:sz w:val="18"/>
      <w:szCs w:val="18"/>
    </w:rPr>
  </w:style>
  <w:style w:type="paragraph" w:styleId="808">
    <w:name w:val="目录 6"/>
    <w:basedOn w:val="739"/>
    <w:next w:val="739"/>
    <w:link w:val="739"/>
    <w:uiPriority w:val="39"/>
    <w:semiHidden/>
    <w:qFormat/>
    <w:pPr>
      <w:ind w:left="1050"/>
      <w:jc w:val="left"/>
    </w:pPr>
    <w:rPr>
      <w:szCs w:val="21"/>
    </w:rPr>
  </w:style>
  <w:style w:type="paragraph" w:styleId="809">
    <w:name w:val="正文文本缩进 3"/>
    <w:basedOn w:val="739"/>
    <w:next w:val="809"/>
    <w:link w:val="810"/>
    <w:uiPriority w:val="99"/>
    <w:qFormat/>
    <w:pPr>
      <w:ind w:left="480"/>
      <w:spacing w:before="120" w:after="120" w:line="264" w:lineRule="auto"/>
    </w:pPr>
    <w:rPr>
      <w:b/>
      <w:bCs/>
      <w:sz w:val="20"/>
      <w:szCs w:val="20"/>
    </w:rPr>
  </w:style>
  <w:style w:type="character" w:styleId="810">
    <w:name w:val="正文文本缩进 3 字符"/>
    <w:next w:val="810"/>
    <w:link w:val="809"/>
    <w:uiPriority w:val="99"/>
    <w:qFormat/>
    <w:rPr>
      <w:rFonts w:ascii="Times New Roman" w:hAnsi="Times New Roman" w:eastAsia="宋体" w:cs="Times New Roman"/>
      <w:b/>
      <w:bCs/>
      <w:sz w:val="20"/>
      <w:szCs w:val="20"/>
    </w:rPr>
  </w:style>
  <w:style w:type="paragraph" w:styleId="811">
    <w:name w:val="图表目录"/>
    <w:basedOn w:val="739"/>
    <w:next w:val="739"/>
    <w:link w:val="739"/>
    <w:uiPriority w:val="99"/>
    <w:semiHidden/>
    <w:qFormat/>
    <w:pPr>
      <w:ind w:left="840" w:hanging="420"/>
    </w:pPr>
    <w:rPr>
      <w:szCs w:val="21"/>
    </w:rPr>
  </w:style>
  <w:style w:type="paragraph" w:styleId="812">
    <w:name w:val="目录 2"/>
    <w:basedOn w:val="739"/>
    <w:next w:val="739"/>
    <w:link w:val="739"/>
    <w:uiPriority w:val="39"/>
    <w:semiHidden/>
    <w:qFormat/>
    <w:pPr>
      <w:ind w:left="420"/>
    </w:pPr>
  </w:style>
  <w:style w:type="paragraph" w:styleId="813">
    <w:name w:val="目录 9"/>
    <w:basedOn w:val="739"/>
    <w:next w:val="739"/>
    <w:link w:val="739"/>
    <w:uiPriority w:val="39"/>
    <w:semiHidden/>
    <w:qFormat/>
    <w:pPr>
      <w:ind w:left="1680"/>
      <w:jc w:val="left"/>
    </w:pPr>
    <w:rPr>
      <w:szCs w:val="21"/>
    </w:rPr>
  </w:style>
  <w:style w:type="paragraph" w:styleId="814">
    <w:name w:val="正文文本 2"/>
    <w:basedOn w:val="739"/>
    <w:next w:val="814"/>
    <w:link w:val="815"/>
    <w:uiPriority w:val="99"/>
    <w:qFormat/>
    <w:pPr>
      <w:jc w:val="center"/>
    </w:pPr>
    <w:rPr>
      <w:b/>
      <w:bCs/>
      <w:sz w:val="20"/>
      <w:szCs w:val="20"/>
    </w:rPr>
  </w:style>
  <w:style w:type="character" w:styleId="815">
    <w:name w:val="正文文本 2 字符"/>
    <w:next w:val="815"/>
    <w:link w:val="814"/>
    <w:uiPriority w:val="99"/>
    <w:qFormat/>
    <w:rPr>
      <w:rFonts w:ascii="Times New Roman" w:hAnsi="Times New Roman" w:eastAsia="宋体" w:cs="Times New Roman"/>
      <w:b/>
      <w:bCs/>
      <w:sz w:val="20"/>
      <w:szCs w:val="20"/>
    </w:rPr>
  </w:style>
  <w:style w:type="paragraph" w:styleId="816">
    <w:name w:val="HTML 预设格式"/>
    <w:basedOn w:val="739"/>
    <w:next w:val="816"/>
    <w:link w:val="81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17">
    <w:name w:val="HTML 预设格式 字符"/>
    <w:next w:val="817"/>
    <w:link w:val="816"/>
    <w:uiPriority w:val="99"/>
    <w:qFormat/>
    <w:rPr>
      <w:rFonts w:ascii="宋体" w:hAnsi="宋体" w:eastAsia="宋体" w:cs="宋体"/>
      <w:sz w:val="24"/>
      <w:szCs w:val="24"/>
    </w:rPr>
  </w:style>
  <w:style w:type="paragraph" w:styleId="818">
    <w:name w:val="普通(网站)"/>
    <w:basedOn w:val="739"/>
    <w:next w:val="818"/>
    <w:link w:val="739"/>
    <w:qFormat/>
    <w:pPr>
      <w:jc w:val="left"/>
      <w:spacing w:before="100" w:beforeAutospacing="1" w:after="100" w:afterAutospacing="1"/>
      <w:widowControl/>
    </w:pPr>
    <w:rPr>
      <w:rFonts w:ascii="宋体" w:hAnsi="宋体" w:cs="宋体"/>
      <w:sz w:val="24"/>
    </w:rPr>
  </w:style>
  <w:style w:type="paragraph" w:styleId="819">
    <w:name w:val="索引 2"/>
    <w:basedOn w:val="739"/>
    <w:next w:val="739"/>
    <w:link w:val="739"/>
    <w:uiPriority w:val="99"/>
    <w:semiHidden/>
    <w:qFormat/>
    <w:pPr>
      <w:ind w:left="420"/>
      <w:jc w:val="center"/>
    </w:pPr>
    <w:rPr>
      <w:rFonts w:ascii="宋体" w:hAnsi="宋体"/>
      <w:b/>
      <w:sz w:val="32"/>
      <w:szCs w:val="20"/>
    </w:rPr>
  </w:style>
  <w:style w:type="paragraph" w:styleId="820">
    <w:name w:val="标题"/>
    <w:basedOn w:val="739"/>
    <w:next w:val="820"/>
    <w:link w:val="821"/>
    <w:qFormat/>
    <w:pPr>
      <w:jc w:val="center"/>
      <w:spacing w:line="420" w:lineRule="exact"/>
      <w:widowControl/>
    </w:pPr>
    <w:rPr>
      <w:rFonts w:eastAsia="黑体"/>
      <w:b/>
      <w:sz w:val="20"/>
      <w:szCs w:val="20"/>
      <w:lang w:val="en-GB"/>
    </w:rPr>
  </w:style>
  <w:style w:type="character" w:styleId="821">
    <w:name w:val="标题 字符"/>
    <w:next w:val="821"/>
    <w:link w:val="820"/>
    <w:qFormat/>
    <w:rPr>
      <w:rFonts w:ascii="Times New Roman" w:hAnsi="Times New Roman" w:eastAsia="黑体" w:cs="Times New Roman"/>
      <w:b/>
      <w:sz w:val="20"/>
      <w:szCs w:val="20"/>
      <w:lang w:val="en-GB"/>
    </w:rPr>
  </w:style>
  <w:style w:type="paragraph" w:styleId="822">
    <w:name w:val="批注主题"/>
    <w:basedOn w:val="767"/>
    <w:next w:val="767"/>
    <w:link w:val="823"/>
    <w:uiPriority w:val="99"/>
    <w:semiHidden/>
    <w:qFormat/>
    <w:rPr>
      <w:b/>
      <w:bCs/>
      <w:sz w:val="24"/>
    </w:rPr>
  </w:style>
  <w:style w:type="character" w:styleId="823">
    <w:name w:val="批注主题 字符"/>
    <w:next w:val="823"/>
    <w:link w:val="822"/>
    <w:uiPriority w:val="99"/>
    <w:semiHidden/>
    <w:qFormat/>
    <w:rPr>
      <w:rFonts w:ascii="Times New Roman" w:hAnsi="Times New Roman" w:eastAsia="宋体" w:cs="Times New Roman"/>
      <w:b/>
      <w:bCs/>
      <w:sz w:val="24"/>
      <w:szCs w:val="24"/>
    </w:rPr>
  </w:style>
  <w:style w:type="paragraph" w:styleId="824">
    <w:name w:val="正文首行缩进"/>
    <w:basedOn w:val="773"/>
    <w:next w:val="824"/>
    <w:link w:val="825"/>
    <w:uiPriority w:val="99"/>
    <w:qFormat/>
    <w:pPr>
      <w:ind w:firstLine="420"/>
    </w:pPr>
  </w:style>
  <w:style w:type="character" w:styleId="825">
    <w:name w:val="正文文本首行缩进 字符"/>
    <w:next w:val="825"/>
    <w:link w:val="824"/>
    <w:uiPriority w:val="99"/>
    <w:qFormat/>
    <w:rPr>
      <w:rFonts w:ascii="Times New Roman" w:hAnsi="Times New Roman" w:eastAsia="宋体" w:cs="Times New Roman"/>
      <w:sz w:val="24"/>
      <w:szCs w:val="24"/>
    </w:rPr>
  </w:style>
  <w:style w:type="paragraph" w:styleId="826">
    <w:name w:val="正文首行缩进 2"/>
    <w:basedOn w:val="775"/>
    <w:next w:val="824"/>
    <w:link w:val="827"/>
    <w:uiPriority w:val="99"/>
    <w:qFormat/>
    <w:pPr>
      <w:ind w:left="0" w:firstLine="420"/>
      <w:spacing w:after="0" w:line="360" w:lineRule="auto"/>
    </w:pPr>
    <w:rPr>
      <w:rFonts w:ascii="宋体" w:hAnsi="宋体"/>
      <w:sz w:val="20"/>
      <w:szCs w:val="20"/>
    </w:rPr>
  </w:style>
  <w:style w:type="character" w:styleId="827">
    <w:name w:val="正文文本首行缩进 2 字符"/>
    <w:next w:val="827"/>
    <w:link w:val="826"/>
    <w:uiPriority w:val="99"/>
    <w:qFormat/>
    <w:rPr>
      <w:rFonts w:ascii="宋体" w:hAnsi="宋体" w:eastAsia="宋体" w:cs="Times New Roman"/>
      <w:sz w:val="20"/>
      <w:szCs w:val="20"/>
    </w:rPr>
  </w:style>
  <w:style w:type="table" w:styleId="828">
    <w:name w:val="网格型"/>
    <w:basedOn w:val="750"/>
    <w:next w:val="828"/>
    <w:link w:val="739"/>
    <w:qFormat/>
    <w:pPr>
      <w:jc w:val="both"/>
      <w:widowControl w:val="off"/>
    </w:pPr>
    <w:tblPr/>
  </w:style>
  <w:style w:type="character" w:styleId="829">
    <w:name w:val="要点"/>
    <w:basedOn w:val="749"/>
    <w:next w:val="829"/>
    <w:link w:val="739"/>
    <w:uiPriority w:val="22"/>
    <w:qFormat/>
    <w:rPr>
      <w:b/>
    </w:rPr>
  </w:style>
  <w:style w:type="character" w:styleId="830">
    <w:name w:val="尾注引用"/>
    <w:next w:val="830"/>
    <w:link w:val="739"/>
    <w:uiPriority w:val="99"/>
    <w:semiHidden/>
    <w:qFormat/>
    <w:rPr>
      <w:vertAlign w:val="superscript"/>
    </w:rPr>
  </w:style>
  <w:style w:type="character" w:styleId="831">
    <w:name w:val="页码"/>
    <w:next w:val="831"/>
    <w:link w:val="739"/>
    <w:uiPriority w:val="99"/>
    <w:qFormat/>
    <w:rPr>
      <w:rFonts w:cs="Times New Roman"/>
    </w:rPr>
  </w:style>
  <w:style w:type="character" w:styleId="832">
    <w:name w:val="已访问的超链接"/>
    <w:next w:val="832"/>
    <w:link w:val="739"/>
    <w:uiPriority w:val="99"/>
    <w:qFormat/>
    <w:rPr>
      <w:color w:val="0076be"/>
      <w:u w:val="none"/>
    </w:rPr>
  </w:style>
  <w:style w:type="character" w:styleId="833">
    <w:name w:val="强调"/>
    <w:next w:val="833"/>
    <w:link w:val="739"/>
    <w:uiPriority w:val="20"/>
    <w:qFormat/>
    <w:rPr>
      <w:b/>
      <w:i/>
      <w:spacing w:val="10"/>
      <w:shd w:val="clear" w:color="auto" w:fill="auto"/>
    </w:rPr>
  </w:style>
  <w:style w:type="character" w:styleId="834">
    <w:name w:val="行号"/>
    <w:next w:val="834"/>
    <w:link w:val="739"/>
    <w:uiPriority w:val="99"/>
    <w:qFormat/>
    <w:rPr>
      <w:rFonts w:cs="Times New Roman"/>
    </w:rPr>
  </w:style>
  <w:style w:type="character" w:styleId="835">
    <w:name w:val="HTML 打字机"/>
    <w:next w:val="835"/>
    <w:link w:val="739"/>
    <w:uiPriority w:val="99"/>
    <w:qFormat/>
    <w:rPr>
      <w:rFonts w:ascii="宋体" w:hAnsi="宋体" w:eastAsia="宋体"/>
      <w:sz w:val="24"/>
    </w:rPr>
  </w:style>
  <w:style w:type="character" w:styleId="836">
    <w:name w:val="超链接"/>
    <w:next w:val="836"/>
    <w:link w:val="739"/>
    <w:uiPriority w:val="99"/>
    <w:qFormat/>
    <w:rPr>
      <w:color w:val="0076be"/>
      <w:u w:val="none"/>
    </w:rPr>
  </w:style>
  <w:style w:type="character" w:styleId="837">
    <w:name w:val="批注引用"/>
    <w:next w:val="837"/>
    <w:link w:val="739"/>
    <w:qFormat/>
    <w:rPr>
      <w:sz w:val="21"/>
    </w:rPr>
  </w:style>
  <w:style w:type="character" w:styleId="838">
    <w:name w:val="脚注引用"/>
    <w:next w:val="838"/>
    <w:link w:val="739"/>
    <w:uiPriority w:val="99"/>
    <w:semiHidden/>
    <w:qFormat/>
    <w:rPr>
      <w:vertAlign w:val="superscript"/>
    </w:rPr>
  </w:style>
  <w:style w:type="character" w:styleId="839">
    <w:name w:val="HTML 样本"/>
    <w:next w:val="839"/>
    <w:link w:val="739"/>
    <w:uiPriority w:val="99"/>
    <w:qFormat/>
    <w:rPr>
      <w:rFonts w:ascii="Courier New" w:hAnsi="宋体" w:eastAsia="宋体"/>
    </w:rPr>
  </w:style>
  <w:style w:type="paragraph" w:styleId="840">
    <w:name w:val="正文首行缩进 21"/>
    <w:basedOn w:val="841"/>
    <w:next w:val="739"/>
    <w:link w:val="739"/>
    <w:qFormat/>
    <w:pPr>
      <w:ind w:firstLine="420"/>
    </w:pPr>
    <w:rPr>
      <w:rFonts w:ascii="Calibri" w:hAnsi="Calibri" w:cs="Calibri"/>
      <w:szCs w:val="24"/>
    </w:rPr>
  </w:style>
  <w:style w:type="paragraph" w:styleId="841">
    <w:name w:val="正文文本缩进12"/>
    <w:basedOn w:val="739"/>
    <w:next w:val="842"/>
    <w:link w:val="739"/>
    <w:qFormat/>
    <w:pPr>
      <w:ind w:firstLine="645"/>
    </w:pPr>
    <w:rPr>
      <w:rFonts w:ascii="方正楷体_GB2312" w:eastAsia="方正楷体_GB2312"/>
      <w:sz w:val="32"/>
    </w:rPr>
  </w:style>
  <w:style w:type="paragraph" w:styleId="842">
    <w:name w:val="寄信人地址11"/>
    <w:basedOn w:val="739"/>
    <w:next w:val="842"/>
    <w:link w:val="739"/>
    <w:qFormat/>
    <w:rPr>
      <w:rFonts w:ascii="Arial" w:hAnsi="Arial"/>
    </w:rPr>
  </w:style>
  <w:style w:type="paragraph" w:styleId="843">
    <w:name w:val="首行缩进"/>
    <w:basedOn w:val="739"/>
    <w:next w:val="843"/>
    <w:link w:val="739"/>
    <w:qFormat/>
    <w:pPr>
      <w:ind w:left="420" w:firstLine="480"/>
      <w:spacing w:line="400" w:lineRule="exact"/>
    </w:pPr>
    <w:rPr>
      <w:szCs w:val="20"/>
    </w:rPr>
  </w:style>
  <w:style w:type="character" w:styleId="844">
    <w:name w:val="正文文本 字符"/>
    <w:next w:val="844"/>
    <w:link w:val="739"/>
    <w:uiPriority w:val="99"/>
    <w:semiHidden/>
    <w:qFormat/>
    <w:rPr>
      <w:rFonts w:ascii="Times New Roman" w:hAnsi="Times New Roman" w:eastAsia="宋体" w:cs="Times New Roman"/>
      <w:sz w:val="24"/>
      <w:szCs w:val="24"/>
    </w:rPr>
  </w:style>
  <w:style w:type="paragraph" w:styleId="845">
    <w:name w:val="BodyText1"/>
    <w:basedOn w:val="739"/>
    <w:next w:val="845"/>
    <w:link w:val="739"/>
    <w:qFormat/>
    <w:pPr>
      <w:spacing w:after="120"/>
    </w:pPr>
    <w:rPr>
      <w:rFonts w:ascii="Calibri"/>
      <w:sz w:val="20"/>
    </w:rPr>
  </w:style>
  <w:style w:type="paragraph" w:styleId="846">
    <w:name w:val="样式2"/>
    <w:basedOn w:val="739"/>
    <w:next w:val="846"/>
    <w:link w:val="739"/>
    <w:qFormat/>
    <w:pPr>
      <w:ind w:left="200"/>
      <w:spacing w:line="360" w:lineRule="auto"/>
    </w:pPr>
    <w:rPr>
      <w:rFonts w:ascii="宋体" w:hAnsi="宋体"/>
      <w:b/>
      <w:sz w:val="24"/>
    </w:rPr>
  </w:style>
  <w:style w:type="paragraph" w:styleId="847">
    <w:name w:val="部分1"/>
    <w:basedOn w:val="739"/>
    <w:next w:val="847"/>
    <w:link w:val="739"/>
    <w:qFormat/>
    <w:pPr>
      <w:jc w:val="center"/>
      <w:keepNext/>
      <w:pageBreakBefore/>
      <w:spacing w:line="360" w:lineRule="auto"/>
      <w:tabs>
        <w:tab w:val="left" w:pos="360" w:leader="none"/>
      </w:tabs>
      <w:outlineLvl w:val="0"/>
    </w:pPr>
    <w:rPr>
      <w:rFonts w:eastAsia="黑体"/>
      <w:b/>
      <w:sz w:val="36"/>
      <w:szCs w:val="20"/>
    </w:rPr>
  </w:style>
  <w:style w:type="paragraph" w:styleId="848">
    <w:name w:val="xl27"/>
    <w:basedOn w:val="739"/>
    <w:next w:val="848"/>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849">
    <w:name w:val="正文缩进2字符"/>
    <w:basedOn w:val="739"/>
    <w:next w:val="849"/>
    <w:link w:val="739"/>
    <w:qFormat/>
    <w:pPr>
      <w:ind w:firstLine="200"/>
      <w:spacing w:line="300" w:lineRule="auto"/>
    </w:pPr>
    <w:rPr>
      <w:rFonts w:ascii="仿宋_GB2312" w:eastAsia="仿宋_GB2312"/>
      <w:sz w:val="32"/>
      <w:szCs w:val="32"/>
    </w:rPr>
  </w:style>
  <w:style w:type="paragraph" w:styleId="850">
    <w:name w:val="Table Text Char"/>
    <w:next w:val="850"/>
    <w:link w:val="739"/>
    <w:qFormat/>
    <w:pPr>
      <w:spacing w:before="80" w:after="80"/>
    </w:pPr>
    <w:rPr>
      <w:rFonts w:ascii="Arial" w:hAnsi="Arial" w:cs="Arial"/>
      <w:sz w:val="18"/>
      <w:szCs w:val="28"/>
      <w:lang w:val="en-US" w:eastAsia="zh-CN" w:bidi="ar-SA"/>
    </w:rPr>
  </w:style>
  <w:style w:type="paragraph" w:styleId="851">
    <w:name w:val="小四 段落 宋体 Char Char Char Char"/>
    <w:basedOn w:val="739"/>
    <w:next w:val="851"/>
    <w:link w:val="739"/>
    <w:qFormat/>
    <w:pPr>
      <w:ind w:right="-33" w:firstLine="480"/>
      <w:jc w:val="left"/>
      <w:spacing w:line="360" w:lineRule="auto"/>
    </w:pPr>
    <w:rPr>
      <w:sz w:val="24"/>
    </w:rPr>
  </w:style>
  <w:style w:type="paragraph" w:styleId="852">
    <w:name w:val="Char Char Char"/>
    <w:basedOn w:val="739"/>
    <w:next w:val="852"/>
    <w:link w:val="739"/>
    <w:qFormat/>
    <w:rPr>
      <w:rFonts w:ascii="Tahoma" w:hAnsi="Tahoma"/>
      <w:sz w:val="24"/>
      <w:szCs w:val="20"/>
    </w:rPr>
  </w:style>
  <w:style w:type="paragraph" w:styleId="853">
    <w:name w:val="样式 段后: 0.25 行"/>
    <w:basedOn w:val="739"/>
    <w:next w:val="853"/>
    <w:link w:val="739"/>
    <w:qFormat/>
    <w:pPr>
      <w:ind w:firstLine="420"/>
      <w:jc w:val="left"/>
      <w:spacing w:line="300" w:lineRule="auto"/>
      <w:widowControl/>
    </w:pPr>
    <w:rPr>
      <w:rFonts w:ascii="Arial" w:hAnsi="Arial" w:cs="宋体"/>
      <w:sz w:val="22"/>
      <w:szCs w:val="20"/>
      <w:lang w:eastAsia="en-US"/>
    </w:rPr>
  </w:style>
  <w:style w:type="paragraph" w:styleId="854">
    <w:name w:val="正文表标题"/>
    <w:next w:val="855"/>
    <w:link w:val="739"/>
    <w:qFormat/>
    <w:pPr>
      <w:ind w:left="900" w:hanging="420"/>
      <w:jc w:val="center"/>
      <w:tabs>
        <w:tab w:val="left" w:pos="900" w:leader="none"/>
      </w:tabs>
    </w:pPr>
    <w:rPr>
      <w:rFonts w:ascii="黑体" w:eastAsia="黑体"/>
      <w:sz w:val="21"/>
      <w:lang w:val="en-US" w:eastAsia="zh-CN" w:bidi="ar-SA"/>
    </w:rPr>
  </w:style>
  <w:style w:type="paragraph" w:styleId="855">
    <w:name w:val="段"/>
    <w:next w:val="855"/>
    <w:link w:val="739"/>
    <w:qFormat/>
    <w:pPr>
      <w:ind w:firstLine="200"/>
      <w:jc w:val="both"/>
    </w:pPr>
    <w:rPr>
      <w:rFonts w:ascii="宋体"/>
      <w:sz w:val="21"/>
      <w:lang w:val="en-US" w:eastAsia="zh-CN" w:bidi="ar-SA"/>
    </w:rPr>
  </w:style>
  <w:style w:type="paragraph" w:styleId="856">
    <w:name w:val="qw"/>
    <w:next w:val="856"/>
    <w:link w:val="739"/>
    <w:qFormat/>
    <w:pPr>
      <w:jc w:val="both"/>
      <w:spacing w:line="312" w:lineRule="atLeast"/>
      <w:widowControl w:val="off"/>
    </w:pPr>
    <w:rPr>
      <w:rFonts w:ascii="宋体"/>
      <w:sz w:val="24"/>
      <w:lang w:val="en-US" w:eastAsia="zh-CN" w:bidi="ar-SA"/>
    </w:rPr>
  </w:style>
  <w:style w:type="paragraph" w:styleId="857">
    <w:name w:val="样式 加点正文 + 段前: 0.5 行 段后: 0.5 行1"/>
    <w:basedOn w:val="739"/>
    <w:next w:val="857"/>
    <w:link w:val="739"/>
    <w:qFormat/>
    <w:pPr>
      <w:ind w:left="1268" w:hanging="420"/>
      <w:spacing w:line="300" w:lineRule="auto"/>
      <w:tabs>
        <w:tab w:val="left" w:pos="1268" w:leader="none"/>
      </w:tabs>
    </w:pPr>
    <w:rPr>
      <w:sz w:val="24"/>
      <w:szCs w:val="20"/>
    </w:rPr>
  </w:style>
  <w:style w:type="paragraph" w:styleId="858">
    <w:name w:val="样式 标题 3H3sect1.2.3BOD 0Heading 3 - oldh3l3CTLevel 3 Head..."/>
    <w:basedOn w:val="742"/>
    <w:next w:val="858"/>
    <w:link w:val="739"/>
    <w:qFormat/>
    <w:pPr>
      <w:jc w:val="left"/>
      <w:spacing w:line="240" w:lineRule="auto"/>
    </w:pPr>
    <w:rPr>
      <w:rFonts w:cs="宋体"/>
      <w:sz w:val="30"/>
      <w:szCs w:val="20"/>
    </w:rPr>
  </w:style>
  <w:style w:type="paragraph" w:styleId="859">
    <w:name w:val="正文 + 宋体"/>
    <w:basedOn w:val="739"/>
    <w:next w:val="859"/>
    <w:link w:val="739"/>
    <w:qFormat/>
    <w:pPr>
      <w:ind w:firstLine="420"/>
      <w:spacing w:line="360" w:lineRule="auto"/>
    </w:pPr>
  </w:style>
  <w:style w:type="paragraph" w:styleId="860">
    <w:name w:val="样式 样式 首行缩进:  2 字符 + 行距: 1.5 倍行距"/>
    <w:basedOn w:val="739"/>
    <w:next w:val="860"/>
    <w:link w:val="739"/>
    <w:qFormat/>
    <w:pPr>
      <w:ind w:firstLine="470"/>
      <w:spacing w:line="360" w:lineRule="auto"/>
    </w:pPr>
    <w:rPr>
      <w:sz w:val="24"/>
      <w:szCs w:val="20"/>
    </w:rPr>
  </w:style>
  <w:style w:type="paragraph" w:styleId="861">
    <w:name w:val="_Style 82"/>
    <w:next w:val="861"/>
    <w:link w:val="739"/>
    <w:qFormat/>
    <w:rPr>
      <w:sz w:val="22"/>
      <w:szCs w:val="22"/>
      <w:lang w:val="en-US" w:eastAsia="zh-CN" w:bidi="ar-SA"/>
    </w:rPr>
  </w:style>
  <w:style w:type="paragraph" w:styleId="862">
    <w:name w:val="Char Char1 Char Char Char Char1 Char Char Char Char Char Char"/>
    <w:basedOn w:val="739"/>
    <w:next w:val="862"/>
    <w:link w:val="739"/>
    <w:qFormat/>
    <w:rPr>
      <w:rFonts w:ascii="Tahoma" w:hAnsi="Tahoma"/>
      <w:sz w:val="24"/>
      <w:szCs w:val="20"/>
    </w:rPr>
  </w:style>
  <w:style w:type="paragraph" w:styleId="863">
    <w:name w:val="flNote"/>
    <w:basedOn w:val="739"/>
    <w:next w:val="863"/>
    <w:link w:val="739"/>
    <w:qFormat/>
    <w:pPr>
      <w:jc w:val="center"/>
      <w:spacing w:before="567" w:line="360" w:lineRule="atLeast"/>
    </w:pPr>
    <w:rPr>
      <w:rFonts w:eastAsia="黑体"/>
      <w:b/>
      <w:sz w:val="24"/>
      <w:szCs w:val="20"/>
    </w:rPr>
  </w:style>
  <w:style w:type="paragraph" w:styleId="864">
    <w:name w:val="flType"/>
    <w:basedOn w:val="865"/>
    <w:next w:val="864"/>
    <w:link w:val="739"/>
    <w:qFormat/>
    <w:pPr>
      <w:spacing w:after="284"/>
    </w:pPr>
    <w:rPr>
      <w:rFonts w:eastAsia="宋体"/>
      <w:b w:val="0"/>
    </w:rPr>
  </w:style>
  <w:style w:type="paragraph" w:styleId="865">
    <w:name w:val="flName"/>
    <w:basedOn w:val="863"/>
    <w:next w:val="865"/>
    <w:link w:val="739"/>
    <w:qFormat/>
    <w:pPr>
      <w:spacing w:before="0" w:line="113" w:lineRule="atLeast"/>
    </w:pPr>
  </w:style>
  <w:style w:type="paragraph" w:styleId="866">
    <w:name w:val="样式 样式 首行缩进:  0.74 厘米 行距: 1.5 倍行距 + 段后: 0.5 行"/>
    <w:basedOn w:val="739"/>
    <w:next w:val="866"/>
    <w:link w:val="739"/>
    <w:qFormat/>
    <w:pPr>
      <w:ind w:firstLine="420"/>
      <w:spacing w:line="360" w:lineRule="auto"/>
    </w:pPr>
    <w:rPr>
      <w:rFonts w:ascii="楷体_GB2312" w:eastAsia="楷体_GB2312"/>
      <w:bCs/>
      <w:sz w:val="24"/>
      <w:szCs w:val="20"/>
    </w:rPr>
  </w:style>
  <w:style w:type="paragraph" w:styleId="867">
    <w:name w:val="Pa5"/>
    <w:basedOn w:val="739"/>
    <w:next w:val="739"/>
    <w:link w:val="739"/>
    <w:qFormat/>
    <w:pPr>
      <w:jc w:val="left"/>
      <w:spacing w:line="241" w:lineRule="atLeast"/>
    </w:pPr>
    <w:rPr>
      <w:rFonts w:ascii="HYDaHeiJ" w:eastAsia="HYDaHeiJ"/>
      <w:sz w:val="24"/>
    </w:rPr>
  </w:style>
  <w:style w:type="paragraph" w:styleId="868">
    <w:name w:val="xl52"/>
    <w:basedOn w:val="739"/>
    <w:next w:val="868"/>
    <w:link w:val="73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869">
    <w:name w:val="标题2，章节第二层"/>
    <w:basedOn w:val="739"/>
    <w:next w:val="870"/>
    <w:link w:val="73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870">
    <w:name w:val="正文格式"/>
    <w:basedOn w:val="739"/>
    <w:next w:val="870"/>
    <w:link w:val="739"/>
    <w:qFormat/>
    <w:pPr>
      <w:ind w:left="178" w:right="44" w:hanging="178"/>
      <w:jc w:val="left"/>
      <w:spacing w:line="360" w:lineRule="auto"/>
      <w:widowControl/>
    </w:pPr>
    <w:rPr>
      <w:rFonts w:ascii="宋体" w:hAnsi="宋体"/>
      <w:bCs/>
      <w:szCs w:val="21"/>
    </w:rPr>
  </w:style>
  <w:style w:type="paragraph" w:styleId="871">
    <w:name w:val="Test2"/>
    <w:basedOn w:val="741"/>
    <w:next w:val="871"/>
    <w:link w:val="739"/>
    <w:qFormat/>
    <w:pPr>
      <w:jc w:val="center"/>
      <w:spacing w:line="480" w:lineRule="exact"/>
      <w:widowControl/>
    </w:pPr>
    <w:rPr>
      <w:rFonts w:ascii="黑体"/>
      <w:sz w:val="24"/>
      <w:szCs w:val="24"/>
    </w:rPr>
  </w:style>
  <w:style w:type="paragraph" w:styleId="872">
    <w:name w:val="二级条标题"/>
    <w:basedOn w:val="739"/>
    <w:next w:val="855"/>
    <w:link w:val="739"/>
    <w:qFormat/>
    <w:pPr>
      <w:ind w:hanging="420"/>
      <w:widowControl/>
      <w:tabs>
        <w:tab w:val="left" w:pos="2240" w:leader="none"/>
      </w:tabs>
      <w:outlineLvl w:val="3"/>
    </w:pPr>
    <w:rPr>
      <w:rFonts w:eastAsia="黑体"/>
      <w:szCs w:val="20"/>
    </w:rPr>
  </w:style>
  <w:style w:type="paragraph" w:styleId="873">
    <w:name w:val="Char2"/>
    <w:basedOn w:val="765"/>
    <w:next w:val="873"/>
    <w:link w:val="739"/>
    <w:qFormat/>
    <w:rPr>
      <w:rFonts w:ascii="Tahoma" w:hAnsi="Tahoma"/>
    </w:rPr>
  </w:style>
  <w:style w:type="paragraph" w:styleId="874">
    <w:name w:val="xl31"/>
    <w:basedOn w:val="739"/>
    <w:next w:val="874"/>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875">
    <w:name w:val="标准文本"/>
    <w:basedOn w:val="739"/>
    <w:next w:val="875"/>
    <w:link w:val="739"/>
    <w:qFormat/>
    <w:pPr>
      <w:ind w:firstLine="480"/>
      <w:spacing w:line="360" w:lineRule="auto"/>
    </w:pPr>
    <w:rPr>
      <w:rFonts w:cs="宋体"/>
      <w:sz w:val="24"/>
    </w:rPr>
  </w:style>
  <w:style w:type="paragraph" w:styleId="876">
    <w:name w:val="马刚标题4"/>
    <w:basedOn w:val="877"/>
    <w:next w:val="739"/>
    <w:link w:val="739"/>
    <w:qFormat/>
    <w:pPr>
      <w:spacing w:before="100" w:after="40"/>
      <w:tabs>
        <w:tab w:val="left" w:pos="567" w:leader="none"/>
        <w:tab w:val="left" w:pos="735" w:leader="none"/>
        <w:tab w:val="left" w:pos="1050" w:leader="none"/>
      </w:tabs>
      <w:outlineLvl w:val="3"/>
    </w:pPr>
    <w:rPr>
      <w:b w:val="0"/>
    </w:rPr>
  </w:style>
  <w:style w:type="paragraph" w:styleId="877">
    <w:name w:val="马刚标题3"/>
    <w:basedOn w:val="739"/>
    <w:next w:val="739"/>
    <w:link w:val="73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878">
    <w:name w:val="普通 (Web)"/>
    <w:basedOn w:val="739"/>
    <w:next w:val="878"/>
    <w:link w:val="739"/>
    <w:qFormat/>
    <w:pPr>
      <w:jc w:val="left"/>
      <w:spacing w:before="100" w:beforeAutospacing="1" w:after="100" w:afterAutospacing="1"/>
      <w:widowControl/>
    </w:pPr>
    <w:rPr>
      <w:rFonts w:ascii="宋体" w:hAnsi="宋体"/>
      <w:sz w:val="24"/>
    </w:rPr>
  </w:style>
  <w:style w:type="paragraph" w:styleId="879">
    <w:name w:val="Char1 Char Char Char"/>
    <w:basedOn w:val="739"/>
    <w:next w:val="879"/>
    <w:link w:val="739"/>
    <w:qFormat/>
    <w:rPr>
      <w:rFonts w:ascii="Tahoma" w:hAnsi="Tahoma" w:cs="Tahoma"/>
      <w:sz w:val="24"/>
      <w:szCs w:val="20"/>
    </w:rPr>
  </w:style>
  <w:style w:type="paragraph" w:styleId="880">
    <w:name w:val="Char Char Char Char Char Char Char Char Char Char Char Char Char Char Char Char Char Char Char Char Char1"/>
    <w:basedOn w:val="739"/>
    <w:next w:val="880"/>
    <w:link w:val="739"/>
    <w:qFormat/>
    <w:rPr>
      <w:rFonts w:ascii="Tahoma" w:hAnsi="Tahoma"/>
      <w:sz w:val="24"/>
      <w:szCs w:val="20"/>
    </w:rPr>
  </w:style>
  <w:style w:type="paragraph" w:styleId="881">
    <w:name w:val="xl36"/>
    <w:basedOn w:val="739"/>
    <w:next w:val="881"/>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82">
    <w:name w:val="font6"/>
    <w:basedOn w:val="739"/>
    <w:next w:val="882"/>
    <w:link w:val="739"/>
    <w:qFormat/>
    <w:pPr>
      <w:jc w:val="left"/>
      <w:spacing w:before="100" w:beforeAutospacing="1" w:after="100" w:afterAutospacing="1"/>
      <w:widowControl/>
    </w:pPr>
    <w:rPr>
      <w:rFonts w:ascii="宋体" w:hAnsi="宋体" w:cs="宋体"/>
      <w:b/>
      <w:bCs/>
      <w:sz w:val="20"/>
      <w:szCs w:val="20"/>
    </w:rPr>
  </w:style>
  <w:style w:type="paragraph" w:styleId="883">
    <w:name w:val="xl37"/>
    <w:basedOn w:val="739"/>
    <w:next w:val="883"/>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884">
    <w:name w:val="xl58"/>
    <w:basedOn w:val="739"/>
    <w:next w:val="884"/>
    <w:link w:val="739"/>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885">
    <w:name w:val="font10"/>
    <w:basedOn w:val="739"/>
    <w:next w:val="885"/>
    <w:link w:val="739"/>
    <w:qFormat/>
    <w:pPr>
      <w:jc w:val="left"/>
      <w:spacing w:before="100" w:beforeAutospacing="1" w:after="100" w:afterAutospacing="1"/>
      <w:widowControl/>
    </w:pPr>
    <w:rPr>
      <w:rFonts w:ascii="楷体_GB2312" w:hAnsi="宋体" w:eastAsia="楷体_GB2312" w:cs="宋体"/>
      <w:b/>
      <w:bCs/>
      <w:sz w:val="18"/>
      <w:szCs w:val="18"/>
    </w:rPr>
  </w:style>
  <w:style w:type="paragraph" w:styleId="886">
    <w:name w:val="xl56"/>
    <w:basedOn w:val="739"/>
    <w:next w:val="886"/>
    <w:link w:val="73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887">
    <w:name w:val="样式"/>
    <w:basedOn w:val="739"/>
    <w:next w:val="887"/>
    <w:link w:val="739"/>
    <w:qFormat/>
    <w:pPr>
      <w:spacing w:before="120" w:after="120" w:line="360" w:lineRule="auto"/>
    </w:pPr>
    <w:rPr>
      <w:rFonts w:ascii="宋体"/>
      <w:sz w:val="24"/>
      <w:szCs w:val="20"/>
    </w:rPr>
  </w:style>
  <w:style w:type="paragraph" w:styleId="888">
    <w:name w:val="方案正文"/>
    <w:basedOn w:val="739"/>
    <w:next w:val="888"/>
    <w:link w:val="739"/>
    <w:qFormat/>
    <w:pPr>
      <w:ind w:firstLine="359"/>
      <w:jc w:val="left"/>
      <w:spacing w:before="156" w:line="360" w:lineRule="auto"/>
    </w:pPr>
    <w:rPr>
      <w:rFonts w:ascii="Arial" w:hAnsi="Arial" w:cs="宋体"/>
      <w:sz w:val="24"/>
      <w:szCs w:val="21"/>
    </w:rPr>
  </w:style>
  <w:style w:type="paragraph" w:styleId="889">
    <w:name w:val="a0"/>
    <w:basedOn w:val="739"/>
    <w:next w:val="889"/>
    <w:link w:val="739"/>
    <w:qFormat/>
    <w:pPr>
      <w:spacing w:before="100" w:beforeAutospacing="1" w:after="100" w:afterAutospacing="1"/>
      <w:widowControl/>
    </w:pPr>
    <w:rPr>
      <w:rFonts w:ascii="宋体" w:hAnsi="宋体" w:cs="宋体"/>
      <w:sz w:val="24"/>
    </w:rPr>
  </w:style>
  <w:style w:type="paragraph" w:styleId="890">
    <w:name w:val="retrait3"/>
    <w:basedOn w:val="739"/>
    <w:next w:val="890"/>
    <w:link w:val="739"/>
    <w:qFormat/>
    <w:pPr>
      <w:ind w:left="851"/>
      <w:jc w:val="left"/>
      <w:spacing w:before="20" w:after="20"/>
      <w:widowControl/>
    </w:pPr>
    <w:rPr>
      <w:rFonts w:ascii="Arial" w:hAnsi="Arial"/>
      <w:sz w:val="24"/>
      <w:szCs w:val="20"/>
      <w:lang w:val="en-GB"/>
    </w:rPr>
  </w:style>
  <w:style w:type="paragraph" w:styleId="891">
    <w:name w:val="图标"/>
    <w:basedOn w:val="739"/>
    <w:next w:val="739"/>
    <w:link w:val="73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92">
    <w:name w:val="Char1 Char Char Char1"/>
    <w:basedOn w:val="739"/>
    <w:next w:val="892"/>
    <w:link w:val="739"/>
    <w:qFormat/>
    <w:rPr>
      <w:rFonts w:ascii="Tahoma" w:hAnsi="Tahoma"/>
      <w:sz w:val="24"/>
      <w:szCs w:val="20"/>
    </w:rPr>
  </w:style>
  <w:style w:type="paragraph" w:styleId="893">
    <w:name w:val="table_lines"/>
    <w:basedOn w:val="739"/>
    <w:next w:val="893"/>
    <w:link w:val="739"/>
    <w:qFormat/>
    <w:pPr>
      <w:jc w:val="left"/>
      <w:widowControl/>
    </w:pPr>
    <w:rPr>
      <w:sz w:val="20"/>
      <w:szCs w:val="20"/>
      <w:lang w:val="de-DE" w:eastAsia="de-DE"/>
    </w:rPr>
  </w:style>
  <w:style w:type="paragraph" w:styleId="894">
    <w:name w:val="Char Char1"/>
    <w:basedOn w:val="739"/>
    <w:next w:val="894"/>
    <w:link w:val="739"/>
    <w:qFormat/>
    <w:rPr>
      <w:rFonts w:ascii="Tahoma" w:hAnsi="Tahoma"/>
      <w:sz w:val="24"/>
      <w:szCs w:val="20"/>
    </w:rPr>
  </w:style>
  <w:style w:type="paragraph" w:styleId="895">
    <w:name w:val="Item List Char Char"/>
    <w:next w:val="895"/>
    <w:link w:val="739"/>
    <w:qFormat/>
    <w:pPr>
      <w:jc w:val="both"/>
      <w:spacing w:line="288" w:lineRule="auto"/>
    </w:pPr>
    <w:rPr>
      <w:rFonts w:ascii="Arial" w:hAnsi="Arial" w:cs="Arial"/>
      <w:b/>
      <w:bCs/>
      <w:sz w:val="21"/>
      <w:szCs w:val="28"/>
      <w:lang w:val="en-US" w:eastAsia="zh-CN" w:bidi="ar-SA"/>
    </w:rPr>
  </w:style>
  <w:style w:type="paragraph" w:styleId="896">
    <w:name w:val="样式 样式 标题 3H3sect1.2.3BOD 0Heading 3 - oldh3l3CTLevel 3 Head... +..."/>
    <w:basedOn w:val="739"/>
    <w:next w:val="896"/>
    <w:link w:val="739"/>
    <w:qFormat/>
    <w:pPr>
      <w:jc w:val="left"/>
      <w:keepLines/>
      <w:keepNext/>
      <w:outlineLvl w:val="2"/>
    </w:pPr>
    <w:rPr>
      <w:rFonts w:cs="宋体"/>
      <w:b/>
      <w:bCs/>
      <w:sz w:val="24"/>
      <w:szCs w:val="20"/>
    </w:rPr>
  </w:style>
  <w:style w:type="paragraph" w:styleId="897">
    <w:name w:val="Char Char1 Char1"/>
    <w:basedOn w:val="739"/>
    <w:next w:val="897"/>
    <w:link w:val="739"/>
    <w:qFormat/>
    <w:pPr>
      <w:jc w:val="left"/>
      <w:spacing w:after="160" w:line="240" w:lineRule="exact"/>
      <w:widowControl/>
    </w:pPr>
    <w:rPr>
      <w:rFonts w:ascii="Verdana" w:hAnsi="Verdana"/>
      <w:sz w:val="20"/>
      <w:szCs w:val="20"/>
      <w:lang w:eastAsia="en-US"/>
    </w:rPr>
  </w:style>
  <w:style w:type="paragraph" w:styleId="898">
    <w:name w:val="正文2"/>
    <w:basedOn w:val="739"/>
    <w:next w:val="898"/>
    <w:link w:val="739"/>
    <w:qFormat/>
    <w:pPr>
      <w:ind w:firstLine="510"/>
      <w:spacing w:before="156" w:line="360" w:lineRule="auto"/>
    </w:pPr>
    <w:rPr>
      <w:sz w:val="24"/>
      <w:szCs w:val="20"/>
    </w:rPr>
  </w:style>
  <w:style w:type="paragraph" w:styleId="899">
    <w:name w:val="font13"/>
    <w:basedOn w:val="739"/>
    <w:next w:val="899"/>
    <w:link w:val="739"/>
    <w:qFormat/>
    <w:pPr>
      <w:jc w:val="left"/>
      <w:spacing w:before="100" w:beforeAutospacing="1" w:after="100" w:afterAutospacing="1"/>
      <w:widowControl/>
    </w:pPr>
    <w:rPr>
      <w:i/>
      <w:iCs/>
      <w:sz w:val="36"/>
      <w:szCs w:val="36"/>
    </w:rPr>
  </w:style>
  <w:style w:type="paragraph" w:styleId="900">
    <w:name w:val="默认段落字体 Para Char"/>
    <w:basedOn w:val="739"/>
    <w:next w:val="900"/>
    <w:link w:val="739"/>
    <w:qFormat/>
    <w:pPr>
      <w:spacing w:line="360" w:lineRule="auto"/>
    </w:pPr>
    <w:rPr>
      <w:sz w:val="24"/>
    </w:rPr>
  </w:style>
  <w:style w:type="paragraph" w:styleId="901">
    <w:name w:val="af17cgridlangnp1033langf"/>
    <w:next w:val="901"/>
    <w:link w:val="739"/>
    <w:qFormat/>
    <w:pPr>
      <w:ind w:left="567" w:firstLine="510"/>
      <w:jc w:val="both"/>
      <w:spacing w:before="156" w:line="360" w:lineRule="atLeast"/>
      <w:widowControl w:val="off"/>
    </w:pPr>
    <w:rPr>
      <w:lang w:val="en-US" w:eastAsia="zh-CN" w:bidi="ar-SA"/>
    </w:rPr>
  </w:style>
  <w:style w:type="paragraph" w:styleId="902">
    <w:name w:val="正文1"/>
    <w:basedOn w:val="739"/>
    <w:next w:val="739"/>
    <w:link w:val="739"/>
    <w:qFormat/>
    <w:pPr>
      <w:ind w:firstLine="510"/>
      <w:spacing w:before="156" w:line="360" w:lineRule="auto"/>
    </w:pPr>
    <w:rPr>
      <w:sz w:val="24"/>
      <w:szCs w:val="20"/>
    </w:rPr>
  </w:style>
  <w:style w:type="paragraph" w:styleId="903">
    <w:name w:val="Char Char Char Char Char Char Char Char Char1"/>
    <w:basedOn w:val="739"/>
    <w:next w:val="903"/>
    <w:link w:val="739"/>
    <w:qFormat/>
    <w:pPr>
      <w:ind w:left="360" w:hanging="360"/>
      <w:tabs>
        <w:tab w:val="left" w:pos="360" w:leader="none"/>
      </w:tabs>
    </w:pPr>
    <w:rPr>
      <w:sz w:val="24"/>
    </w:rPr>
  </w:style>
  <w:style w:type="paragraph" w:styleId="904">
    <w:name w:val="xl41"/>
    <w:basedOn w:val="739"/>
    <w:next w:val="904"/>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05">
    <w:name w:val="正文文本 21"/>
    <w:basedOn w:val="739"/>
    <w:next w:val="905"/>
    <w:link w:val="739"/>
    <w:qFormat/>
    <w:pPr>
      <w:ind w:left="720" w:hanging="720"/>
      <w:widowControl/>
    </w:pPr>
    <w:rPr>
      <w:sz w:val="24"/>
      <w:szCs w:val="20"/>
      <w:lang w:val="en-GB"/>
    </w:rPr>
  </w:style>
  <w:style w:type="paragraph" w:styleId="906">
    <w:name w:val="Char Char Char Char Char Char Char Char Char Char Char Char Char Char Char Char Char Char Char Char Char Char Char1"/>
    <w:basedOn w:val="739"/>
    <w:next w:val="906"/>
    <w:link w:val="739"/>
    <w:qFormat/>
    <w:rPr>
      <w:rFonts w:ascii="Tahoma" w:hAnsi="Tahoma" w:cs="Tahoma"/>
      <w:sz w:val="24"/>
      <w:szCs w:val="20"/>
    </w:rPr>
  </w:style>
  <w:style w:type="paragraph" w:styleId="907">
    <w:name w:val="Char Char Char Char Char Char Char Char Char Char Char Char Char Char1"/>
    <w:basedOn w:val="739"/>
    <w:next w:val="907"/>
    <w:link w:val="739"/>
    <w:qFormat/>
    <w:rPr>
      <w:rFonts w:ascii="Tahoma" w:hAnsi="Tahoma" w:cs="Tahoma"/>
      <w:sz w:val="24"/>
      <w:szCs w:val="20"/>
    </w:rPr>
  </w:style>
  <w:style w:type="paragraph" w:styleId="908">
    <w:name w:val="Default Text"/>
    <w:basedOn w:val="739"/>
    <w:next w:val="908"/>
    <w:link w:val="739"/>
    <w:qFormat/>
    <w:pPr>
      <w:jc w:val="left"/>
      <w:widowControl/>
    </w:pPr>
    <w:rPr>
      <w:sz w:val="24"/>
      <w:szCs w:val="20"/>
      <w:lang w:eastAsia="en-US"/>
    </w:rPr>
  </w:style>
  <w:style w:type="paragraph" w:styleId="909">
    <w:name w:val="xl62"/>
    <w:basedOn w:val="739"/>
    <w:next w:val="909"/>
    <w:link w:val="73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910">
    <w:name w:val="xl63"/>
    <w:basedOn w:val="739"/>
    <w:next w:val="910"/>
    <w:link w:val="73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911">
    <w:name w:val="xl45"/>
    <w:basedOn w:val="739"/>
    <w:next w:val="911"/>
    <w:link w:val="73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912">
    <w:name w:val="纯文本1"/>
    <w:basedOn w:val="739"/>
    <w:next w:val="912"/>
    <w:link w:val="739"/>
    <w:qFormat/>
    <w:rPr>
      <w:rFonts w:ascii="宋体" w:hAnsi="宋体" w:eastAsia="楷体_GB2312" w:cs="宋体"/>
      <w:sz w:val="28"/>
      <w:szCs w:val="20"/>
    </w:rPr>
  </w:style>
  <w:style w:type="paragraph" w:styleId="913">
    <w:name w:val="xl53"/>
    <w:basedOn w:val="739"/>
    <w:next w:val="913"/>
    <w:link w:val="73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914">
    <w:name w:val="font14"/>
    <w:basedOn w:val="739"/>
    <w:next w:val="914"/>
    <w:link w:val="739"/>
    <w:qFormat/>
    <w:pPr>
      <w:jc w:val="left"/>
      <w:spacing w:before="100" w:beforeAutospacing="1" w:after="100" w:afterAutospacing="1"/>
      <w:widowControl/>
    </w:pPr>
    <w:rPr>
      <w:sz w:val="36"/>
      <w:szCs w:val="36"/>
    </w:rPr>
  </w:style>
  <w:style w:type="paragraph" w:styleId="915">
    <w:name w:val="章标题"/>
    <w:next w:val="855"/>
    <w:link w:val="739"/>
    <w:qFormat/>
    <w:pPr>
      <w:jc w:val="both"/>
      <w:outlineLvl w:val="1"/>
    </w:pPr>
    <w:rPr>
      <w:rFonts w:eastAsia="黑体"/>
      <w:sz w:val="21"/>
      <w:lang w:val="en-US" w:eastAsia="zh-CN" w:bidi="ar-SA"/>
    </w:rPr>
  </w:style>
  <w:style w:type="paragraph" w:styleId="916">
    <w:name w:val="正文文本缩进1"/>
    <w:basedOn w:val="739"/>
    <w:next w:val="916"/>
    <w:link w:val="739"/>
    <w:qFormat/>
    <w:pPr>
      <w:ind w:left="420"/>
      <w:spacing w:after="120"/>
    </w:pPr>
  </w:style>
  <w:style w:type="paragraph" w:styleId="917">
    <w:name w:val="xl54"/>
    <w:basedOn w:val="739"/>
    <w:next w:val="917"/>
    <w:link w:val="73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918">
    <w:name w:val="Char Char1 Char"/>
    <w:basedOn w:val="739"/>
    <w:next w:val="918"/>
    <w:link w:val="739"/>
    <w:qFormat/>
    <w:pPr>
      <w:jc w:val="left"/>
      <w:spacing w:after="160" w:line="240" w:lineRule="exact"/>
      <w:widowControl/>
    </w:pPr>
    <w:rPr>
      <w:rFonts w:ascii="Verdana" w:hAnsi="Verdana"/>
      <w:sz w:val="20"/>
      <w:szCs w:val="20"/>
      <w:lang w:eastAsia="en-US"/>
    </w:rPr>
  </w:style>
  <w:style w:type="paragraph" w:styleId="919">
    <w:name w:val="项目符号，一级"/>
    <w:basedOn w:val="870"/>
    <w:next w:val="870"/>
    <w:link w:val="739"/>
    <w:qFormat/>
    <w:pPr>
      <w:ind w:left="376" w:firstLine="0"/>
      <w:spacing w:line="240" w:lineRule="atLeast"/>
      <w:tabs>
        <w:tab w:val="left" w:pos="1320" w:leader="none"/>
      </w:tabs>
    </w:pPr>
    <w:rPr>
      <w:bCs w:val="0"/>
      <w:color w:val="000000"/>
      <w:szCs w:val="24"/>
    </w:rPr>
  </w:style>
  <w:style w:type="paragraph" w:styleId="920">
    <w:name w:val="xl60"/>
    <w:basedOn w:val="739"/>
    <w:next w:val="920"/>
    <w:link w:val="73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921">
    <w:name w:val="标题3"/>
    <w:basedOn w:val="742"/>
    <w:next w:val="921"/>
    <w:link w:val="739"/>
    <w:qFormat/>
    <w:pPr>
      <w:keepLines w:val="0"/>
      <w:keepNext w:val="0"/>
      <w:spacing w:before="0" w:after="0" w:line="360" w:lineRule="auto"/>
    </w:pPr>
    <w:rPr>
      <w:rFonts w:eastAsia="仿宋_GB2312"/>
      <w:b w:val="0"/>
      <w:sz w:val="30"/>
    </w:rPr>
  </w:style>
  <w:style w:type="paragraph" w:styleId="922">
    <w:name w:val="样式3"/>
    <w:basedOn w:val="739"/>
    <w:next w:val="739"/>
    <w:link w:val="739"/>
    <w:qFormat/>
    <w:pPr>
      <w:spacing w:line="360" w:lineRule="auto"/>
    </w:pPr>
    <w:rPr>
      <w:szCs w:val="20"/>
    </w:rPr>
  </w:style>
  <w:style w:type="paragraph" w:styleId="923">
    <w:name w:val="xl35"/>
    <w:basedOn w:val="739"/>
    <w:next w:val="923"/>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924">
    <w:name w:val="Char Char1 Char Char2 Char Char"/>
    <w:basedOn w:val="739"/>
    <w:next w:val="924"/>
    <w:link w:val="739"/>
    <w:qFormat/>
    <w:pPr>
      <w:jc w:val="left"/>
      <w:spacing w:after="160" w:line="240" w:lineRule="exact"/>
      <w:widowControl/>
    </w:pPr>
  </w:style>
  <w:style w:type="paragraph" w:styleId="925">
    <w:name w:val="正文 + Arial Char"/>
    <w:basedOn w:val="739"/>
    <w:next w:val="925"/>
    <w:link w:val="739"/>
    <w:qFormat/>
    <w:pPr>
      <w:ind w:left="315" w:hanging="315"/>
      <w:spacing w:line="300" w:lineRule="auto"/>
      <w:widowControl/>
      <w:tabs>
        <w:tab w:val="left" w:pos="315" w:leader="none"/>
      </w:tabs>
    </w:pPr>
    <w:rPr>
      <w:rFonts w:ascii="Arial" w:hAnsi="Arial" w:cs="Arial"/>
      <w:b/>
      <w:color w:val="000000"/>
      <w:szCs w:val="20"/>
    </w:rPr>
  </w:style>
  <w:style w:type="paragraph" w:styleId="926">
    <w:name w:val="table_1stline"/>
    <w:basedOn w:val="739"/>
    <w:next w:val="926"/>
    <w:link w:val="739"/>
    <w:qFormat/>
    <w:pPr>
      <w:jc w:val="left"/>
      <w:spacing w:before="120"/>
      <w:widowControl/>
    </w:pPr>
    <w:rPr>
      <w:bCs/>
      <w:sz w:val="20"/>
      <w:szCs w:val="20"/>
      <w:lang w:val="de-DE" w:eastAsia="de-DE"/>
    </w:rPr>
  </w:style>
  <w:style w:type="paragraph" w:styleId="927">
    <w:name w:val="tableau"/>
    <w:basedOn w:val="739"/>
    <w:next w:val="927"/>
    <w:link w:val="739"/>
    <w:qFormat/>
    <w:pPr>
      <w:jc w:val="center"/>
      <w:spacing w:before="20" w:after="20"/>
      <w:widowControl/>
    </w:pPr>
    <w:rPr>
      <w:rFonts w:ascii="Arial" w:hAnsi="Arial"/>
      <w:sz w:val="16"/>
      <w:szCs w:val="20"/>
      <w:lang w:val="en-GB" w:eastAsia="en-US"/>
    </w:rPr>
  </w:style>
  <w:style w:type="paragraph" w:styleId="928">
    <w:name w:val="Char Char Char Char1"/>
    <w:basedOn w:val="765"/>
    <w:next w:val="928"/>
    <w:link w:val="739"/>
    <w:qFormat/>
    <w:pPr>
      <w:spacing w:line="360" w:lineRule="auto"/>
    </w:pPr>
    <w:rPr>
      <w:rFonts w:ascii="Tahoma" w:hAnsi="Tahoma"/>
    </w:rPr>
  </w:style>
  <w:style w:type="paragraph" w:styleId="929">
    <w:name w:val="font9"/>
    <w:basedOn w:val="739"/>
    <w:next w:val="929"/>
    <w:link w:val="739"/>
    <w:qFormat/>
    <w:pPr>
      <w:jc w:val="left"/>
      <w:spacing w:before="100" w:beforeAutospacing="1" w:after="100" w:afterAutospacing="1"/>
      <w:widowControl/>
    </w:pPr>
    <w:rPr>
      <w:b/>
      <w:bCs/>
      <w:sz w:val="20"/>
      <w:szCs w:val="20"/>
    </w:rPr>
  </w:style>
  <w:style w:type="paragraph" w:styleId="930">
    <w:name w:val="Char Char Char Char Char Char Char1 Char"/>
    <w:basedOn w:val="739"/>
    <w:next w:val="930"/>
    <w:link w:val="739"/>
    <w:qFormat/>
    <w:rPr>
      <w:rFonts w:ascii="Tahoma" w:hAnsi="Tahoma" w:cs="Tahoma"/>
      <w:sz w:val="24"/>
      <w:szCs w:val="20"/>
    </w:rPr>
  </w:style>
  <w:style w:type="paragraph" w:styleId="931">
    <w:name w:val="插图"/>
    <w:basedOn w:val="739"/>
    <w:next w:val="931"/>
    <w:link w:val="739"/>
    <w:qFormat/>
    <w:pPr>
      <w:jc w:val="center"/>
      <w:tabs>
        <w:tab w:val="left" w:pos="1620" w:leader="none"/>
      </w:tabs>
    </w:pPr>
    <w:rPr>
      <w:bCs/>
      <w:color w:val="000000"/>
      <w:szCs w:val="22"/>
    </w:rPr>
  </w:style>
  <w:style w:type="paragraph" w:styleId="932">
    <w:name w:val="Char1"/>
    <w:basedOn w:val="739"/>
    <w:next w:val="932"/>
    <w:link w:val="739"/>
    <w:qFormat/>
    <w:rPr>
      <w:rFonts w:ascii="仿宋_GB2312" w:hAnsi="宋体" w:eastAsia="仿宋_GB2312" w:cs="宋体"/>
      <w:b/>
      <w:sz w:val="32"/>
      <w:szCs w:val="32"/>
    </w:rPr>
  </w:style>
  <w:style w:type="paragraph" w:styleId="933">
    <w:name w:val="xl47"/>
    <w:basedOn w:val="739"/>
    <w:next w:val="933"/>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934">
    <w:name w:val="xl48"/>
    <w:basedOn w:val="739"/>
    <w:next w:val="934"/>
    <w:link w:val="73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935">
    <w:name w:val="引用1"/>
    <w:basedOn w:val="739"/>
    <w:next w:val="739"/>
    <w:link w:val="936"/>
    <w:uiPriority w:val="29"/>
    <w:qFormat/>
    <w:pPr>
      <w:ind w:left="360" w:right="360"/>
      <w:jc w:val="left"/>
      <w:spacing w:before="200" w:line="276" w:lineRule="auto"/>
      <w:widowControl/>
    </w:pPr>
    <w:rPr>
      <w:rFonts w:ascii="Calibri" w:hAnsi="Calibri"/>
      <w:i/>
      <w:iCs/>
      <w:sz w:val="22"/>
      <w:szCs w:val="20"/>
      <w:lang w:eastAsia="en-US"/>
    </w:rPr>
  </w:style>
  <w:style w:type="character" w:styleId="936">
    <w:name w:val="Quote Char"/>
    <w:next w:val="936"/>
    <w:link w:val="935"/>
    <w:uiPriority w:val="29"/>
    <w:qFormat/>
    <w:rPr>
      <w:rFonts w:ascii="Calibri" w:hAnsi="Calibri" w:eastAsia="宋体" w:cs="Times New Roman"/>
      <w:i/>
      <w:iCs/>
      <w:sz w:val="22"/>
      <w:lang w:eastAsia="en-US"/>
    </w:rPr>
  </w:style>
  <w:style w:type="paragraph" w:styleId="937">
    <w:name w:val="Char Char1 Char Char Char Char Char Char Char"/>
    <w:basedOn w:val="739"/>
    <w:next w:val="937"/>
    <w:link w:val="739"/>
    <w:qFormat/>
    <w:rPr>
      <w:rFonts w:ascii="Tahoma" w:hAnsi="Tahoma" w:cs="Tahoma"/>
      <w:sz w:val="24"/>
      <w:szCs w:val="20"/>
    </w:rPr>
  </w:style>
  <w:style w:type="paragraph" w:styleId="938">
    <w:name w:val="列表内容"/>
    <w:basedOn w:val="739"/>
    <w:next w:val="739"/>
    <w:link w:val="739"/>
    <w:qFormat/>
    <w:pPr>
      <w:ind w:left="840" w:hanging="420"/>
      <w:jc w:val="left"/>
      <w:widowControl/>
      <w:tabs>
        <w:tab w:val="left" w:pos="840" w:leader="none"/>
      </w:tabs>
    </w:pPr>
    <w:rPr>
      <w:sz w:val="18"/>
    </w:rPr>
  </w:style>
  <w:style w:type="paragraph" w:styleId="939">
    <w:name w:val="Body Text(ch)"/>
    <w:basedOn w:val="739"/>
    <w:next w:val="773"/>
    <w:link w:val="739"/>
    <w:qFormat/>
    <w:pPr>
      <w:spacing w:after="120"/>
    </w:pPr>
    <w:rPr>
      <w:rFonts w:ascii="宋体" w:hAnsi="Arial"/>
      <w:bCs/>
      <w:iCs/>
    </w:rPr>
  </w:style>
  <w:style w:type="paragraph" w:styleId="940">
    <w:name w:val="Body Text 211"/>
    <w:basedOn w:val="739"/>
    <w:next w:val="940"/>
    <w:link w:val="739"/>
    <w:qFormat/>
    <w:pPr>
      <w:ind w:left="720" w:hanging="720"/>
      <w:widowControl/>
    </w:pPr>
    <w:rPr>
      <w:sz w:val="24"/>
      <w:szCs w:val="20"/>
      <w:lang w:val="en-GB"/>
    </w:rPr>
  </w:style>
  <w:style w:type="paragraph" w:styleId="941">
    <w:name w:val="font5"/>
    <w:basedOn w:val="739"/>
    <w:next w:val="941"/>
    <w:link w:val="739"/>
    <w:qFormat/>
    <w:pPr>
      <w:jc w:val="left"/>
      <w:spacing w:before="100" w:beforeAutospacing="1" w:after="100" w:afterAutospacing="1"/>
      <w:widowControl/>
    </w:pPr>
    <w:rPr>
      <w:rFonts w:ascii="宋体" w:hAnsi="宋体" w:cs="宋体"/>
      <w:sz w:val="18"/>
      <w:szCs w:val="18"/>
    </w:rPr>
  </w:style>
  <w:style w:type="paragraph" w:styleId="942">
    <w:name w:val="xl28"/>
    <w:basedOn w:val="739"/>
    <w:next w:val="942"/>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943">
    <w:name w:val="Body Text 21"/>
    <w:basedOn w:val="739"/>
    <w:next w:val="943"/>
    <w:link w:val="739"/>
    <w:qFormat/>
    <w:pPr>
      <w:ind w:left="720" w:hanging="720"/>
      <w:widowControl/>
    </w:pPr>
    <w:rPr>
      <w:sz w:val="24"/>
      <w:szCs w:val="20"/>
      <w:lang w:val="en-GB"/>
    </w:rPr>
  </w:style>
  <w:style w:type="paragraph" w:styleId="944">
    <w:name w:val="列出段落1"/>
    <w:basedOn w:val="739"/>
    <w:next w:val="944"/>
    <w:link w:val="739"/>
    <w:uiPriority w:val="34"/>
    <w:qFormat/>
    <w:pPr>
      <w:ind w:firstLine="420"/>
    </w:pPr>
    <w:rPr>
      <w:rFonts w:ascii="Calibri" w:hAnsi="Calibri"/>
      <w:szCs w:val="22"/>
    </w:rPr>
  </w:style>
  <w:style w:type="paragraph" w:styleId="945">
    <w:name w:val="华宇段落1 Char"/>
    <w:basedOn w:val="739"/>
    <w:next w:val="945"/>
    <w:link w:val="739"/>
    <w:qFormat/>
    <w:pPr>
      <w:ind w:firstLine="200"/>
      <w:spacing w:line="360" w:lineRule="auto"/>
    </w:pPr>
    <w:rPr>
      <w:bCs/>
      <w:sz w:val="24"/>
    </w:rPr>
  </w:style>
  <w:style w:type="paragraph" w:styleId="946">
    <w:name w:val="正文 New"/>
    <w:next w:val="946"/>
    <w:link w:val="739"/>
    <w:qFormat/>
    <w:pPr>
      <w:jc w:val="both"/>
      <w:widowControl w:val="off"/>
    </w:pPr>
    <w:rPr>
      <w:sz w:val="21"/>
      <w:lang w:val="en-US" w:eastAsia="zh-CN" w:bidi="ar-SA"/>
    </w:rPr>
  </w:style>
  <w:style w:type="paragraph" w:styleId="947">
    <w:name w:val="马刚标题1"/>
    <w:basedOn w:val="740"/>
    <w:next w:val="739"/>
    <w:link w:val="73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948">
    <w:name w:val="Char Char Char Char Char"/>
    <w:basedOn w:val="739"/>
    <w:next w:val="948"/>
    <w:link w:val="739"/>
    <w:qFormat/>
    <w:rPr>
      <w:rFonts w:ascii="Tahoma" w:hAnsi="Tahoma"/>
      <w:sz w:val="24"/>
      <w:szCs w:val="20"/>
    </w:rPr>
  </w:style>
  <w:style w:type="paragraph" w:styleId="949">
    <w:name w:val="明显引用1"/>
    <w:basedOn w:val="739"/>
    <w:next w:val="739"/>
    <w:link w:val="950"/>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950">
    <w:name w:val="Intense Quote Char"/>
    <w:next w:val="950"/>
    <w:link w:val="949"/>
    <w:uiPriority w:val="30"/>
    <w:qFormat/>
    <w:rPr>
      <w:rFonts w:ascii="Calibri" w:hAnsi="Calibri" w:eastAsia="宋体" w:cs="Times New Roman"/>
      <w:b/>
      <w:bCs/>
      <w:i/>
      <w:iCs/>
      <w:sz w:val="22"/>
      <w:lang w:eastAsia="en-US"/>
    </w:rPr>
  </w:style>
  <w:style w:type="paragraph" w:styleId="951">
    <w:name w:val="xl57"/>
    <w:basedOn w:val="739"/>
    <w:next w:val="951"/>
    <w:link w:val="73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952">
    <w:name w:val="样式4 Char"/>
    <w:basedOn w:val="739"/>
    <w:next w:val="952"/>
    <w:link w:val="739"/>
    <w:qFormat/>
    <w:pPr>
      <w:ind w:firstLine="480"/>
      <w:jc w:val="left"/>
      <w:spacing w:line="360" w:lineRule="auto"/>
      <w:widowControl/>
    </w:pPr>
    <w:rPr>
      <w:rFonts w:cs="宋体"/>
      <w:color w:val="000000"/>
      <w:sz w:val="24"/>
    </w:rPr>
  </w:style>
  <w:style w:type="paragraph" w:styleId="953">
    <w:name w:val="xl30"/>
    <w:basedOn w:val="739"/>
    <w:next w:val="953"/>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954">
    <w:name w:val="1"/>
    <w:basedOn w:val="739"/>
    <w:next w:val="814"/>
    <w:link w:val="739"/>
    <w:qFormat/>
    <w:pPr>
      <w:spacing w:line="360" w:lineRule="auto"/>
    </w:pPr>
    <w:rPr>
      <w:rFonts w:eastAsia="仿宋_GB2312"/>
      <w:sz w:val="24"/>
    </w:rPr>
  </w:style>
  <w:style w:type="paragraph" w:styleId="955">
    <w:name w:val="小四 段落 宋体 Char Char Char"/>
    <w:basedOn w:val="763"/>
    <w:next w:val="955"/>
    <w:link w:val="739"/>
    <w:qFormat/>
    <w:pPr>
      <w:ind w:left="0" w:right="-33" w:firstLine="545"/>
      <w:jc w:val="left"/>
      <w:spacing w:line="360" w:lineRule="auto"/>
      <w:tabs>
        <w:tab w:val="clear" w:pos="2952" w:leader="none"/>
      </w:tabs>
    </w:pPr>
    <w:rPr>
      <w:sz w:val="24"/>
    </w:rPr>
  </w:style>
  <w:style w:type="paragraph" w:styleId="956">
    <w:name w:val="正文 首行缩进:  2 字符 Char Char"/>
    <w:basedOn w:val="739"/>
    <w:next w:val="956"/>
    <w:link w:val="739"/>
    <w:qFormat/>
    <w:pPr>
      <w:ind w:firstLine="480"/>
      <w:spacing w:line="360" w:lineRule="auto"/>
    </w:pPr>
    <w:rPr>
      <w:rFonts w:ascii="楷体_GB2312" w:eastAsia="楷体_GB2312"/>
      <w:bCs/>
      <w:sz w:val="24"/>
    </w:rPr>
  </w:style>
  <w:style w:type="paragraph" w:styleId="957">
    <w:name w:val="xl50"/>
    <w:basedOn w:val="739"/>
    <w:next w:val="957"/>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958">
    <w:name w:val="Char Char Char Char Char Char Char Char Char Char Char Char Char"/>
    <w:basedOn w:val="739"/>
    <w:next w:val="958"/>
    <w:link w:val="739"/>
    <w:qFormat/>
    <w:pPr>
      <w:jc w:val="left"/>
      <w:spacing w:after="160" w:line="240" w:lineRule="exact"/>
      <w:widowControl/>
    </w:pPr>
  </w:style>
  <w:style w:type="paragraph" w:styleId="959">
    <w:name w:val="列出段落2"/>
    <w:basedOn w:val="739"/>
    <w:next w:val="959"/>
    <w:link w:val="739"/>
    <w:qFormat/>
    <w:pPr>
      <w:ind w:left="720"/>
      <w:jc w:val="left"/>
      <w:widowControl/>
    </w:pPr>
    <w:rPr>
      <w:rFonts w:ascii="Arial" w:hAnsi="Arial" w:eastAsia="黑体" w:cs="Arial"/>
      <w:sz w:val="24"/>
      <w:lang w:eastAsia="en-US"/>
    </w:rPr>
  </w:style>
  <w:style w:type="paragraph" w:styleId="960">
    <w:name w:val="符号与编号 Char"/>
    <w:basedOn w:val="739"/>
    <w:next w:val="960"/>
    <w:link w:val="739"/>
    <w:qFormat/>
    <w:pPr>
      <w:ind w:left="720"/>
      <w:spacing w:line="400" w:lineRule="atLeast"/>
      <w:tabs>
        <w:tab w:val="left" w:pos="720" w:leader="none"/>
      </w:tabs>
    </w:pPr>
    <w:rPr>
      <w:sz w:val="24"/>
    </w:rPr>
  </w:style>
  <w:style w:type="paragraph" w:styleId="961">
    <w:name w:val="正文--表格内正文"/>
    <w:basedOn w:val="739"/>
    <w:next w:val="961"/>
    <w:link w:val="739"/>
    <w:qFormat/>
    <w:pPr>
      <w:jc w:val="center"/>
      <w:spacing w:line="240" w:lineRule="atLeast"/>
    </w:pPr>
    <w:rPr>
      <w:rFonts w:ascii="宋体" w:hAnsi="宋体"/>
      <w:color w:val="000000"/>
      <w:sz w:val="24"/>
    </w:rPr>
  </w:style>
  <w:style w:type="paragraph" w:styleId="962">
    <w:name w:val="xl42"/>
    <w:basedOn w:val="739"/>
    <w:next w:val="962"/>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63">
    <w:name w:val="正文 居中"/>
    <w:basedOn w:val="739"/>
    <w:next w:val="963"/>
    <w:link w:val="739"/>
    <w:qFormat/>
    <w:pPr>
      <w:jc w:val="center"/>
      <w:spacing w:line="360" w:lineRule="auto"/>
    </w:pPr>
    <w:rPr>
      <w:sz w:val="24"/>
      <w:szCs w:val="20"/>
    </w:rPr>
  </w:style>
  <w:style w:type="paragraph" w:styleId="964">
    <w:name w:val="一级标题"/>
    <w:basedOn w:val="739"/>
    <w:next w:val="964"/>
    <w:link w:val="739"/>
    <w:qFormat/>
    <w:pPr>
      <w:ind w:left="900" w:hanging="420"/>
      <w:spacing w:line="360" w:lineRule="auto"/>
      <w:tabs>
        <w:tab w:val="left" w:pos="903" w:leader="none"/>
      </w:tabs>
    </w:pPr>
    <w:rPr>
      <w:rFonts w:ascii="Arial" w:hAnsi="Arial" w:cs="Arial"/>
      <w:sz w:val="24"/>
      <w:szCs w:val="20"/>
    </w:rPr>
  </w:style>
  <w:style w:type="paragraph" w:styleId="965">
    <w:name w:val="xl26"/>
    <w:basedOn w:val="739"/>
    <w:next w:val="965"/>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966">
    <w:name w:val="标题1，章节第一层"/>
    <w:basedOn w:val="870"/>
    <w:next w:val="870"/>
    <w:link w:val="739"/>
    <w:qFormat/>
    <w:pPr>
      <w:ind w:left="482"/>
      <w:tabs>
        <w:tab w:val="left" w:pos="693" w:leader="none"/>
      </w:tabs>
      <w:outlineLvl w:val="0"/>
    </w:pPr>
    <w:rPr>
      <w:color w:val="000000"/>
      <w:sz w:val="24"/>
      <w:szCs w:val="24"/>
    </w:rPr>
  </w:style>
  <w:style w:type="paragraph" w:styleId="967">
    <w:name w:val="小四 段落 宋体"/>
    <w:basedOn w:val="763"/>
    <w:next w:val="967"/>
    <w:link w:val="739"/>
    <w:qFormat/>
    <w:pPr>
      <w:ind w:left="113" w:right="113" w:firstLine="425"/>
      <w:jc w:val="left"/>
      <w:spacing w:line="360" w:lineRule="auto"/>
      <w:tabs>
        <w:tab w:val="clear" w:pos="2952" w:leader="none"/>
      </w:tabs>
    </w:pPr>
    <w:rPr>
      <w:sz w:val="24"/>
    </w:rPr>
  </w:style>
  <w:style w:type="paragraph" w:styleId="968">
    <w:name w:val="greytypebeni"/>
    <w:basedOn w:val="739"/>
    <w:next w:val="968"/>
    <w:link w:val="739"/>
    <w:qFormat/>
    <w:pPr>
      <w:jc w:val="left"/>
      <w:widowControl/>
    </w:pPr>
    <w:rPr>
      <w:rFonts w:ascii="宋体" w:hAnsi="宋体" w:cs="宋体"/>
      <w:sz w:val="24"/>
    </w:rPr>
  </w:style>
  <w:style w:type="paragraph" w:styleId="969">
    <w:name w:val="Char Char Char Char Char Char Char Char Char Char Char"/>
    <w:basedOn w:val="739"/>
    <w:next w:val="969"/>
    <w:link w:val="739"/>
    <w:qFormat/>
    <w:rPr>
      <w:rFonts w:ascii="Tahoma" w:hAnsi="Tahoma"/>
      <w:sz w:val="24"/>
      <w:szCs w:val="20"/>
    </w:rPr>
  </w:style>
  <w:style w:type="paragraph" w:styleId="970">
    <w:name w:val="List Paragraph1"/>
    <w:basedOn w:val="739"/>
    <w:next w:val="970"/>
    <w:link w:val="739"/>
    <w:qFormat/>
    <w:pPr>
      <w:ind w:left="720"/>
      <w:jc w:val="left"/>
      <w:widowControl/>
    </w:pPr>
    <w:rPr>
      <w:rFonts w:ascii="Arial" w:hAnsi="Arial" w:eastAsia="黑体"/>
      <w:sz w:val="24"/>
      <w:lang w:eastAsia="en-US"/>
    </w:rPr>
  </w:style>
  <w:style w:type="paragraph" w:styleId="971">
    <w:name w:val="批注框文本1"/>
    <w:basedOn w:val="739"/>
    <w:next w:val="971"/>
    <w:link w:val="739"/>
    <w:qFormat/>
    <w:rPr>
      <w:sz w:val="18"/>
      <w:szCs w:val="18"/>
    </w:rPr>
  </w:style>
  <w:style w:type="paragraph" w:styleId="972">
    <w:name w:val="Pa6"/>
    <w:basedOn w:val="739"/>
    <w:next w:val="739"/>
    <w:link w:val="739"/>
    <w:qFormat/>
    <w:pPr>
      <w:jc w:val="left"/>
      <w:spacing w:line="241" w:lineRule="atLeast"/>
    </w:pPr>
    <w:rPr>
      <w:rFonts w:ascii="HYDaHeiJ" w:eastAsia="HYDaHeiJ"/>
      <w:sz w:val="24"/>
    </w:rPr>
  </w:style>
  <w:style w:type="paragraph" w:styleId="973">
    <w:name w:val="样式1"/>
    <w:basedOn w:val="739"/>
    <w:next w:val="973"/>
    <w:link w:val="739"/>
    <w:qFormat/>
    <w:pPr>
      <w:ind w:firstLine="480"/>
      <w:spacing w:line="300" w:lineRule="auto"/>
    </w:pPr>
    <w:rPr>
      <w:sz w:val="24"/>
    </w:rPr>
  </w:style>
  <w:style w:type="paragraph" w:styleId="974">
    <w:name w:val="列出段落11"/>
    <w:basedOn w:val="739"/>
    <w:next w:val="974"/>
    <w:link w:val="739"/>
    <w:qFormat/>
    <w:pPr>
      <w:ind w:firstLine="200"/>
    </w:pPr>
    <w:rPr>
      <w:rFonts w:ascii="Calibri" w:hAnsi="Calibri" w:cs="宋体"/>
      <w:szCs w:val="22"/>
    </w:rPr>
  </w:style>
  <w:style w:type="paragraph" w:styleId="975">
    <w:name w:val="样式 段后: 0.5 行 左  0.75 字符"/>
    <w:basedOn w:val="739"/>
    <w:next w:val="975"/>
    <w:link w:val="739"/>
    <w:qFormat/>
    <w:pPr>
      <w:ind w:firstLine="420"/>
      <w:spacing w:line="360" w:lineRule="auto"/>
      <w:widowControl/>
    </w:pPr>
    <w:rPr>
      <w:rFonts w:hAnsi="Arial" w:cs="Arial"/>
      <w:szCs w:val="21"/>
    </w:rPr>
  </w:style>
  <w:style w:type="paragraph" w:styleId="976">
    <w:name w:val="Char Char Char Char Char Char Char1"/>
    <w:basedOn w:val="739"/>
    <w:next w:val="976"/>
    <w:link w:val="739"/>
    <w:qFormat/>
    <w:rPr>
      <w:rFonts w:ascii="Tahoma" w:hAnsi="Tahoma"/>
      <w:sz w:val="24"/>
      <w:szCs w:val="20"/>
    </w:rPr>
  </w:style>
  <w:style w:type="paragraph" w:styleId="977">
    <w:name w:val="xl32"/>
    <w:basedOn w:val="739"/>
    <w:next w:val="977"/>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978">
    <w:name w:val="表格"/>
    <w:basedOn w:val="739"/>
    <w:next w:val="978"/>
    <w:link w:val="739"/>
    <w:qFormat/>
    <w:pPr>
      <w:ind w:firstLine="21"/>
    </w:pPr>
    <w:rPr>
      <w:rFonts w:ascii="宋体" w:hAnsi="宋体" w:cs="宋体"/>
      <w:sz w:val="20"/>
      <w:szCs w:val="20"/>
    </w:rPr>
  </w:style>
  <w:style w:type="paragraph" w:styleId="979">
    <w:name w:val="p0"/>
    <w:basedOn w:val="739"/>
    <w:next w:val="979"/>
    <w:link w:val="739"/>
    <w:qFormat/>
    <w:pPr>
      <w:jc w:val="left"/>
      <w:spacing w:before="100" w:beforeAutospacing="1" w:after="100" w:afterAutospacing="1"/>
      <w:widowControl/>
    </w:pPr>
    <w:rPr>
      <w:rFonts w:ascii="宋体" w:hAnsi="宋体" w:cs="宋体"/>
      <w:sz w:val="24"/>
    </w:rPr>
  </w:style>
  <w:style w:type="paragraph" w:styleId="980">
    <w:name w:val="Char Char Char Char Char Char Char Char Char Char"/>
    <w:basedOn w:val="739"/>
    <w:next w:val="980"/>
    <w:link w:val="739"/>
    <w:qFormat/>
    <w:pPr>
      <w:spacing w:line="360" w:lineRule="auto"/>
    </w:pPr>
    <w:rPr>
      <w:sz w:val="24"/>
      <w:szCs w:val="20"/>
    </w:rPr>
  </w:style>
  <w:style w:type="paragraph" w:styleId="981">
    <w:name w:val="Char"/>
    <w:basedOn w:val="739"/>
    <w:next w:val="981"/>
    <w:link w:val="739"/>
    <w:qFormat/>
    <w:pPr>
      <w:spacing w:line="360" w:lineRule="auto"/>
    </w:pPr>
    <w:rPr>
      <w:rFonts w:ascii="Tahoma" w:hAnsi="Tahoma"/>
      <w:sz w:val="24"/>
      <w:szCs w:val="20"/>
    </w:rPr>
  </w:style>
  <w:style w:type="paragraph" w:styleId="982">
    <w:name w:val="Char Char Char Char"/>
    <w:basedOn w:val="765"/>
    <w:next w:val="982"/>
    <w:link w:val="739"/>
    <w:qFormat/>
    <w:pPr>
      <w:spacing w:line="360" w:lineRule="auto"/>
    </w:pPr>
    <w:rPr>
      <w:rFonts w:ascii="Tahoma" w:hAnsi="Tahoma"/>
    </w:rPr>
  </w:style>
  <w:style w:type="paragraph" w:styleId="983">
    <w:name w:val="方案文档"/>
    <w:basedOn w:val="739"/>
    <w:next w:val="983"/>
    <w:link w:val="739"/>
    <w:qFormat/>
    <w:pPr>
      <w:jc w:val="center"/>
      <w:spacing w:before="60" w:after="60" w:line="360" w:lineRule="auto"/>
    </w:pPr>
    <w:rPr>
      <w:rFonts w:ascii="宋体" w:hAnsi="宋体"/>
      <w:sz w:val="24"/>
      <w:szCs w:val="20"/>
      <w:lang w:val="zh-CN"/>
    </w:rPr>
  </w:style>
  <w:style w:type="paragraph" w:styleId="984">
    <w:name w:val="a"/>
    <w:basedOn w:val="739"/>
    <w:next w:val="984"/>
    <w:link w:val="739"/>
    <w:qFormat/>
    <w:pPr>
      <w:spacing w:before="100" w:beforeAutospacing="1" w:after="100" w:afterAutospacing="1"/>
      <w:widowControl/>
    </w:pPr>
    <w:rPr>
      <w:rFonts w:ascii="宋体" w:hAnsi="宋体" w:cs="宋体"/>
      <w:sz w:val="24"/>
    </w:rPr>
  </w:style>
  <w:style w:type="paragraph" w:styleId="985">
    <w:name w:val="公文正文"/>
    <w:basedOn w:val="775"/>
    <w:next w:val="985"/>
    <w:link w:val="739"/>
    <w:qFormat/>
    <w:pPr>
      <w:ind w:left="0" w:firstLine="200"/>
      <w:spacing w:after="0"/>
    </w:pPr>
    <w:rPr>
      <w:rFonts w:ascii="仿宋_GB2312" w:hAnsi="宋体" w:eastAsia="仿宋_GB2312"/>
      <w:sz w:val="28"/>
    </w:rPr>
  </w:style>
  <w:style w:type="paragraph" w:styleId="986">
    <w:name w:val="xl55"/>
    <w:basedOn w:val="739"/>
    <w:next w:val="986"/>
    <w:link w:val="73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987">
    <w:name w:val="xl34"/>
    <w:basedOn w:val="739"/>
    <w:next w:val="987"/>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988">
    <w:name w:val="Char11"/>
    <w:basedOn w:val="739"/>
    <w:next w:val="988"/>
    <w:link w:val="739"/>
    <w:qFormat/>
    <w:rPr>
      <w:rFonts w:ascii="仿宋_GB2312" w:eastAsia="仿宋_GB2312"/>
      <w:b/>
      <w:sz w:val="32"/>
      <w:szCs w:val="32"/>
    </w:rPr>
  </w:style>
  <w:style w:type="paragraph" w:styleId="989">
    <w:name w:val="xl43"/>
    <w:basedOn w:val="739"/>
    <w:next w:val="989"/>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990">
    <w:name w:val="表蕊"/>
    <w:basedOn w:val="739"/>
    <w:next w:val="990"/>
    <w:link w:val="739"/>
    <w:qFormat/>
    <w:pPr>
      <w:jc w:val="left"/>
      <w:spacing w:line="320" w:lineRule="atLeast"/>
    </w:pPr>
    <w:rPr>
      <w:rFonts w:eastAsia="楷体_GB2312"/>
      <w:spacing w:val="-10"/>
      <w:szCs w:val="20"/>
    </w:rPr>
  </w:style>
  <w:style w:type="paragraph" w:styleId="991">
    <w:name w:val="xl49"/>
    <w:basedOn w:val="739"/>
    <w:next w:val="991"/>
    <w:link w:val="739"/>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992">
    <w:name w:val="font7"/>
    <w:basedOn w:val="739"/>
    <w:next w:val="992"/>
    <w:link w:val="739"/>
    <w:qFormat/>
    <w:pPr>
      <w:jc w:val="left"/>
      <w:spacing w:before="100" w:beforeAutospacing="1" w:after="100" w:afterAutospacing="1"/>
      <w:widowControl/>
    </w:pPr>
    <w:rPr>
      <w:rFonts w:ascii="宋体" w:hAnsi="宋体"/>
      <w:b/>
      <w:bCs/>
      <w:sz w:val="24"/>
    </w:rPr>
  </w:style>
  <w:style w:type="paragraph" w:styleId="993">
    <w:name w:val="文档正文"/>
    <w:basedOn w:val="739"/>
    <w:next w:val="993"/>
    <w:link w:val="739"/>
    <w:qFormat/>
    <w:pPr>
      <w:spacing w:line="360" w:lineRule="auto"/>
    </w:pPr>
    <w:rPr>
      <w:rFonts w:ascii="宋体" w:hAnsi="宋体"/>
      <w:b/>
      <w:bCs/>
    </w:rPr>
  </w:style>
  <w:style w:type="paragraph" w:styleId="994">
    <w:name w:val="段 Char"/>
    <w:next w:val="994"/>
    <w:link w:val="739"/>
    <w:qFormat/>
    <w:pPr>
      <w:ind w:firstLine="200"/>
      <w:jc w:val="both"/>
    </w:pPr>
    <w:rPr>
      <w:rFonts w:ascii="宋体"/>
      <w:sz w:val="21"/>
      <w:lang w:val="en-US" w:eastAsia="zh-CN" w:bidi="ar-SA"/>
    </w:rPr>
  </w:style>
  <w:style w:type="paragraph" w:styleId="995">
    <w:name w:val="xl38"/>
    <w:basedOn w:val="739"/>
    <w:next w:val="995"/>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6">
    <w:name w:val="公文标题 2"/>
    <w:basedOn w:val="739"/>
    <w:next w:val="985"/>
    <w:link w:val="739"/>
    <w:qFormat/>
    <w:pPr>
      <w:outlineLvl w:val="1"/>
    </w:pPr>
    <w:rPr>
      <w:rFonts w:ascii="仿宋_GB2312" w:hAnsi="宋体" w:eastAsia="仿宋_GB2312"/>
      <w:sz w:val="28"/>
    </w:rPr>
  </w:style>
  <w:style w:type="paragraph" w:styleId="997">
    <w:name w:val="标题4，章节第四层"/>
    <w:basedOn w:val="739"/>
    <w:next w:val="739"/>
    <w:link w:val="739"/>
    <w:qFormat/>
    <w:pPr>
      <w:spacing w:line="360" w:lineRule="auto"/>
      <w:tabs>
        <w:tab w:val="left" w:pos="0" w:leader="none"/>
      </w:tabs>
      <w:outlineLvl w:val="3"/>
    </w:pPr>
    <w:rPr>
      <w:rFonts w:ascii="宋体" w:hAnsi="宋体"/>
      <w:b/>
      <w:sz w:val="24"/>
    </w:rPr>
  </w:style>
  <w:style w:type="paragraph" w:styleId="998">
    <w:name w:val="Char Char Char1"/>
    <w:basedOn w:val="765"/>
    <w:next w:val="998"/>
    <w:link w:val="739"/>
    <w:qFormat/>
    <w:pPr>
      <w:spacing w:line="436" w:lineRule="exact"/>
    </w:pPr>
  </w:style>
  <w:style w:type="paragraph" w:styleId="999">
    <w:name w:val="Normal Indent1"/>
    <w:basedOn w:val="739"/>
    <w:next w:val="999"/>
    <w:link w:val="739"/>
    <w:qFormat/>
    <w:pPr>
      <w:ind w:firstLine="420"/>
    </w:pPr>
    <w:rPr>
      <w:sz w:val="20"/>
      <w:szCs w:val="20"/>
    </w:rPr>
  </w:style>
  <w:style w:type="paragraph" w:styleId="1000">
    <w:name w:val="正文 首行缩进:  2 字符 Char"/>
    <w:basedOn w:val="739"/>
    <w:next w:val="1000"/>
    <w:link w:val="739"/>
    <w:qFormat/>
    <w:pPr>
      <w:ind w:firstLine="480"/>
      <w:spacing w:line="360" w:lineRule="auto"/>
    </w:pPr>
    <w:rPr>
      <w:rFonts w:cs="宋体"/>
      <w:sz w:val="24"/>
      <w:szCs w:val="20"/>
    </w:rPr>
  </w:style>
  <w:style w:type="paragraph" w:styleId="1001">
    <w:name w:val="font12"/>
    <w:basedOn w:val="739"/>
    <w:next w:val="1001"/>
    <w:link w:val="739"/>
    <w:qFormat/>
    <w:pPr>
      <w:jc w:val="left"/>
      <w:spacing w:before="100" w:beforeAutospacing="1" w:after="100" w:afterAutospacing="1"/>
      <w:widowControl/>
    </w:pPr>
    <w:rPr>
      <w:rFonts w:ascii="宋体" w:hAnsi="宋体" w:cs="宋体"/>
      <w:sz w:val="36"/>
      <w:szCs w:val="36"/>
    </w:rPr>
  </w:style>
  <w:style w:type="paragraph" w:styleId="1002">
    <w:name w:val="Char Char"/>
    <w:basedOn w:val="739"/>
    <w:next w:val="1002"/>
    <w:link w:val="739"/>
    <w:qFormat/>
    <w:rPr>
      <w:rFonts w:ascii="Tahoma" w:hAnsi="Tahoma"/>
      <w:sz w:val="24"/>
      <w:szCs w:val="20"/>
    </w:rPr>
  </w:style>
  <w:style w:type="paragraph" w:styleId="1003">
    <w:name w:val="表头_5"/>
    <w:basedOn w:val="739"/>
    <w:next w:val="1003"/>
    <w:link w:val="739"/>
    <w:qFormat/>
    <w:pPr>
      <w:spacing w:line="360" w:lineRule="auto"/>
    </w:pPr>
    <w:rPr>
      <w:b/>
      <w:bCs/>
      <w:sz w:val="28"/>
      <w:szCs w:val="21"/>
    </w:rPr>
  </w:style>
  <w:style w:type="paragraph" w:styleId="1004">
    <w:name w:val="Char Char110"/>
    <w:basedOn w:val="739"/>
    <w:next w:val="1004"/>
    <w:link w:val="739"/>
    <w:qFormat/>
    <w:rPr>
      <w:rFonts w:ascii="Tahoma" w:hAnsi="Tahoma" w:cs="Tahoma"/>
      <w:sz w:val="24"/>
      <w:szCs w:val="20"/>
    </w:rPr>
  </w:style>
  <w:style w:type="paragraph" w:styleId="1005">
    <w:name w:val="标题 4宋体"/>
    <w:basedOn w:val="743"/>
    <w:next w:val="1005"/>
    <w:link w:val="739"/>
    <w:qFormat/>
    <w:pPr>
      <w:jc w:val="left"/>
      <w:keepLines w:val="0"/>
      <w:spacing w:before="0" w:after="0" w:line="360" w:lineRule="auto"/>
    </w:pPr>
    <w:rPr>
      <w:rFonts w:ascii="宋体" w:hAnsi="宋体" w:eastAsia="宋体"/>
      <w:bCs/>
      <w:color w:val="000000"/>
      <w:sz w:val="24"/>
    </w:rPr>
  </w:style>
  <w:style w:type="paragraph" w:styleId="1006">
    <w:name w:val="zw"/>
    <w:basedOn w:val="739"/>
    <w:next w:val="1006"/>
    <w:link w:val="739"/>
    <w:qFormat/>
    <w:pPr>
      <w:ind w:firstLine="480"/>
      <w:jc w:val="left"/>
      <w:spacing w:line="360" w:lineRule="auto"/>
      <w:widowControl/>
    </w:pPr>
    <w:rPr>
      <w:rFonts w:ascii="宋体" w:hAnsi="宋体"/>
      <w:bCs/>
      <w:sz w:val="24"/>
      <w:szCs w:val="20"/>
    </w:rPr>
  </w:style>
  <w:style w:type="paragraph" w:styleId="1007">
    <w:name w:val="Char2 Char Char Char Char Char Char1"/>
    <w:basedOn w:val="739"/>
    <w:next w:val="1007"/>
    <w:link w:val="739"/>
    <w:qFormat/>
    <w:pPr>
      <w:ind w:hanging="425"/>
      <w:keepNext/>
      <w:spacing w:before="80" w:after="80"/>
      <w:widowControl/>
      <w:tabs>
        <w:tab w:val="left" w:pos="425" w:leader="none"/>
      </w:tabs>
    </w:pPr>
    <w:rPr>
      <w:rFonts w:ascii="Arial" w:hAnsi="Arial" w:cs="Arial"/>
      <w:sz w:val="20"/>
      <w:szCs w:val="20"/>
    </w:rPr>
  </w:style>
  <w:style w:type="paragraph" w:styleId="1008">
    <w:name w:val="条1"/>
    <w:basedOn w:val="739"/>
    <w:next w:val="1008"/>
    <w:link w:val="739"/>
    <w:qFormat/>
    <w:pPr>
      <w:ind w:left="780" w:hanging="360"/>
      <w:spacing w:before="156" w:line="360" w:lineRule="auto"/>
      <w:tabs>
        <w:tab w:val="left" w:pos="780" w:leader="none"/>
      </w:tabs>
    </w:pPr>
    <w:rPr>
      <w:rFonts w:eastAsia="黑体"/>
      <w:sz w:val="24"/>
      <w:szCs w:val="20"/>
    </w:rPr>
  </w:style>
  <w:style w:type="paragraph" w:styleId="1009">
    <w:name w:val="Char Char Char Char Char Char Char Char Char Char Char1"/>
    <w:basedOn w:val="739"/>
    <w:next w:val="1009"/>
    <w:link w:val="739"/>
    <w:qFormat/>
    <w:rPr>
      <w:rFonts w:ascii="Tahoma" w:hAnsi="Tahoma" w:cs="Tahoma"/>
      <w:sz w:val="24"/>
      <w:szCs w:val="20"/>
    </w:rPr>
  </w:style>
  <w:style w:type="paragraph" w:styleId="1010">
    <w:name w:val="丁华标题2"/>
    <w:basedOn w:val="741"/>
    <w:next w:val="1011"/>
    <w:link w:val="739"/>
    <w:qFormat/>
    <w:pPr>
      <w:ind w:left="567" w:hanging="567"/>
      <w:jc w:val="left"/>
      <w:spacing w:before="120" w:after="120"/>
      <w:tabs>
        <w:tab w:val="left" w:pos="567" w:leader="none"/>
      </w:tabs>
    </w:pPr>
    <w:rPr>
      <w:color w:val="000000"/>
      <w:sz w:val="28"/>
      <w:szCs w:val="20"/>
    </w:rPr>
  </w:style>
  <w:style w:type="paragraph" w:styleId="1011">
    <w:name w:val="丁华正文"/>
    <w:basedOn w:val="809"/>
    <w:next w:val="1011"/>
    <w:link w:val="739"/>
    <w:qFormat/>
    <w:pPr>
      <w:ind w:left="0" w:firstLine="510"/>
      <w:spacing w:before="0" w:after="0" w:line="360" w:lineRule="auto"/>
    </w:pPr>
    <w:rPr>
      <w:rFonts w:ascii="宋体" w:hAnsi="Arial"/>
      <w:bCs w:val="0"/>
      <w:color w:val="000000"/>
      <w:szCs w:val="16"/>
    </w:rPr>
  </w:style>
  <w:style w:type="paragraph" w:styleId="1012">
    <w:name w:val="4"/>
    <w:basedOn w:val="739"/>
    <w:next w:val="809"/>
    <w:link w:val="739"/>
    <w:qFormat/>
    <w:pPr>
      <w:ind w:firstLine="420"/>
      <w:spacing w:line="360" w:lineRule="auto"/>
    </w:pPr>
    <w:rPr>
      <w:color w:val="ff0000"/>
      <w:sz w:val="24"/>
    </w:rPr>
  </w:style>
  <w:style w:type="paragraph" w:styleId="1013">
    <w:name w:val="正文 New New New New New"/>
    <w:next w:val="1013"/>
    <w:link w:val="739"/>
    <w:qFormat/>
    <w:pPr>
      <w:jc w:val="both"/>
      <w:widowControl w:val="off"/>
    </w:pPr>
    <w:rPr>
      <w:sz w:val="21"/>
      <w:szCs w:val="24"/>
      <w:lang w:val="en-US" w:eastAsia="zh-CN" w:bidi="ar-SA"/>
    </w:rPr>
  </w:style>
  <w:style w:type="paragraph" w:styleId="1014">
    <w:name w:val="大标题"/>
    <w:basedOn w:val="739"/>
    <w:next w:val="739"/>
    <w:link w:val="739"/>
    <w:qFormat/>
    <w:pPr>
      <w:ind w:hanging="420"/>
      <w:pageBreakBefore/>
      <w:spacing w:line="360" w:lineRule="auto"/>
      <w:tabs>
        <w:tab w:val="left" w:pos="420" w:leader="none"/>
      </w:tabs>
      <w:outlineLvl w:val="0"/>
    </w:pPr>
    <w:rPr>
      <w:b/>
      <w:iCs/>
      <w:sz w:val="44"/>
    </w:rPr>
  </w:style>
  <w:style w:type="paragraph" w:styleId="1015">
    <w:name w:val="Char Char Char Char Char Char Char"/>
    <w:basedOn w:val="739"/>
    <w:next w:val="1015"/>
    <w:link w:val="739"/>
    <w:qFormat/>
    <w:pPr>
      <w:jc w:val="left"/>
    </w:pPr>
    <w:rPr>
      <w:rFonts w:ascii="Tahoma" w:hAnsi="Tahoma"/>
      <w:sz w:val="24"/>
      <w:szCs w:val="20"/>
    </w:rPr>
  </w:style>
  <w:style w:type="paragraph" w:styleId="1016">
    <w:name w:val="xl61"/>
    <w:basedOn w:val="739"/>
    <w:next w:val="1016"/>
    <w:link w:val="73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17">
    <w:name w:val="xl46"/>
    <w:basedOn w:val="739"/>
    <w:next w:val="1017"/>
    <w:link w:val="739"/>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018">
    <w:name w:val="xl51"/>
    <w:basedOn w:val="739"/>
    <w:next w:val="1018"/>
    <w:link w:val="73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019">
    <w:name w:val="Char Char Char Char Char Char Char Char Char Char Char Char Char Char"/>
    <w:basedOn w:val="739"/>
    <w:next w:val="1019"/>
    <w:link w:val="739"/>
    <w:qFormat/>
    <w:rPr>
      <w:rFonts w:ascii="Tahoma" w:hAnsi="Tahoma"/>
      <w:sz w:val="24"/>
      <w:szCs w:val="20"/>
    </w:rPr>
  </w:style>
  <w:style w:type="paragraph" w:styleId="1020">
    <w:name w:val="xl44"/>
    <w:basedOn w:val="739"/>
    <w:next w:val="1020"/>
    <w:link w:val="73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021">
    <w:name w:val="符号与编号 Char Char"/>
    <w:basedOn w:val="739"/>
    <w:next w:val="1021"/>
    <w:link w:val="739"/>
    <w:qFormat/>
    <w:pPr>
      <w:ind w:left="839" w:hanging="419"/>
      <w:spacing w:line="400" w:lineRule="atLeast"/>
      <w:tabs>
        <w:tab w:val="left" w:pos="840" w:leader="none"/>
      </w:tabs>
    </w:pPr>
    <w:rPr>
      <w:sz w:val="24"/>
    </w:rPr>
  </w:style>
  <w:style w:type="paragraph" w:styleId="1022">
    <w:name w:val="默认段落字体 Para Char Char Char Char Char Char Char Char Char1 Char Char Char Char Char Char Char"/>
    <w:basedOn w:val="765"/>
    <w:next w:val="1022"/>
    <w:link w:val="739"/>
    <w:qFormat/>
    <w:rPr>
      <w:szCs w:val="20"/>
    </w:rPr>
  </w:style>
  <w:style w:type="paragraph" w:styleId="1023">
    <w:name w:val="普通正文"/>
    <w:basedOn w:val="739"/>
    <w:next w:val="1023"/>
    <w:link w:val="739"/>
    <w:qFormat/>
    <w:pPr>
      <w:ind w:firstLine="480"/>
      <w:jc w:val="left"/>
      <w:spacing w:before="120" w:after="120" w:line="360" w:lineRule="auto"/>
    </w:pPr>
    <w:rPr>
      <w:rFonts w:ascii="Arial" w:hAnsi="Arial"/>
      <w:sz w:val="24"/>
    </w:rPr>
  </w:style>
  <w:style w:type="paragraph" w:styleId="1024">
    <w:name w:val="表格内容"/>
    <w:basedOn w:val="739"/>
    <w:next w:val="1024"/>
    <w:link w:val="739"/>
    <w:qFormat/>
    <w:pPr>
      <w:jc w:val="center"/>
      <w:spacing w:before="60" w:line="300" w:lineRule="auto"/>
      <w:widowControl/>
    </w:pPr>
    <w:rPr>
      <w:szCs w:val="20"/>
    </w:rPr>
  </w:style>
  <w:style w:type="paragraph" w:styleId="1025">
    <w:name w:val="正文文本 New New"/>
    <w:basedOn w:val="739"/>
    <w:next w:val="1025"/>
    <w:link w:val="739"/>
    <w:qFormat/>
    <w:pPr>
      <w:ind w:firstLine="200"/>
      <w:spacing w:before="60" w:after="60" w:line="360" w:lineRule="auto"/>
      <w:widowControl/>
    </w:pPr>
    <w:rPr>
      <w:rFonts w:eastAsia="华文楷体"/>
      <w:sz w:val="24"/>
    </w:rPr>
  </w:style>
  <w:style w:type="paragraph" w:styleId="1026">
    <w:name w:val="font8"/>
    <w:basedOn w:val="739"/>
    <w:next w:val="1026"/>
    <w:link w:val="739"/>
    <w:qFormat/>
    <w:pPr>
      <w:jc w:val="left"/>
      <w:spacing w:before="100" w:beforeAutospacing="1" w:after="100" w:afterAutospacing="1"/>
      <w:widowControl/>
    </w:pPr>
    <w:rPr>
      <w:rFonts w:ascii="宋体" w:hAnsi="宋体" w:cs="宋体"/>
      <w:b/>
      <w:bCs/>
      <w:i/>
      <w:iCs/>
      <w:sz w:val="20"/>
      <w:szCs w:val="20"/>
    </w:rPr>
  </w:style>
  <w:style w:type="paragraph" w:styleId="1027">
    <w:name w:val="Char Char Char Char Char Char Char Char Char Char Char1 Char Char Char1"/>
    <w:basedOn w:val="739"/>
    <w:next w:val="1027"/>
    <w:link w:val="739"/>
    <w:qFormat/>
    <w:pPr>
      <w:ind w:firstLine="200"/>
      <w:jc w:val="left"/>
    </w:pPr>
    <w:rPr>
      <w:rFonts w:ascii="Tahoma" w:hAnsi="Tahoma"/>
      <w:sz w:val="24"/>
    </w:rPr>
  </w:style>
  <w:style w:type="paragraph" w:styleId="1028">
    <w:name w:val="xl25"/>
    <w:basedOn w:val="739"/>
    <w:next w:val="1028"/>
    <w:link w:val="739"/>
    <w:qFormat/>
    <w:pPr>
      <w:jc w:val="center"/>
      <w:spacing w:before="100" w:beforeAutospacing="1" w:after="100" w:afterAutospacing="1"/>
      <w:widowControl/>
      <w:pBdr>
        <w:right w:val="single" w:color="000000" w:sz="4" w:space="0"/>
      </w:pBdr>
    </w:pPr>
    <w:rPr>
      <w:szCs w:val="21"/>
    </w:rPr>
  </w:style>
  <w:style w:type="paragraph" w:styleId="1029">
    <w:name w:val="标准小四"/>
    <w:basedOn w:val="739"/>
    <w:next w:val="1029"/>
    <w:link w:val="739"/>
    <w:qFormat/>
    <w:pPr>
      <w:ind w:firstLine="480"/>
      <w:spacing w:line="360" w:lineRule="auto"/>
    </w:pPr>
    <w:rPr>
      <w:rFonts w:ascii="Arial" w:hAnsi="Arial"/>
      <w:sz w:val="24"/>
      <w:szCs w:val="21"/>
    </w:rPr>
  </w:style>
  <w:style w:type="paragraph" w:styleId="1030">
    <w:name w:val="附录1"/>
    <w:next w:val="1030"/>
    <w:link w:val="739"/>
    <w:qFormat/>
    <w:pPr>
      <w:ind w:left="902" w:hanging="420"/>
      <w:spacing w:before="240" w:line="600" w:lineRule="atLeast"/>
      <w:tabs>
        <w:tab w:val="left" w:pos="907" w:leader="none"/>
      </w:tabs>
    </w:pPr>
    <w:rPr>
      <w:b/>
      <w:i/>
      <w:sz w:val="28"/>
      <w:lang w:val="en-US" w:eastAsia="zh-CN" w:bidi="ar-SA"/>
    </w:rPr>
  </w:style>
  <w:style w:type="paragraph" w:styleId="1031">
    <w:name w:val="标题3，章节第三层"/>
    <w:basedOn w:val="739"/>
    <w:next w:val="870"/>
    <w:link w:val="739"/>
    <w:qFormat/>
    <w:pPr>
      <w:spacing w:before="78" w:line="300" w:lineRule="auto"/>
      <w:outlineLvl w:val="2"/>
    </w:pPr>
    <w:rPr>
      <w:rFonts w:ascii="Arial" w:hAnsi="Arial" w:eastAsia="华文细黑"/>
      <w:sz w:val="30"/>
    </w:rPr>
  </w:style>
  <w:style w:type="paragraph" w:styleId="1032">
    <w:name w:val="7"/>
    <w:basedOn w:val="739"/>
    <w:next w:val="818"/>
    <w:link w:val="739"/>
    <w:qFormat/>
    <w:pPr>
      <w:jc w:val="left"/>
      <w:spacing w:before="100" w:beforeAutospacing="1" w:after="100" w:afterAutospacing="1"/>
      <w:widowControl/>
    </w:pPr>
    <w:rPr>
      <w:rFonts w:ascii="宋体" w:hAnsi="宋体"/>
      <w:sz w:val="24"/>
      <w:szCs w:val="20"/>
    </w:rPr>
  </w:style>
  <w:style w:type="paragraph" w:styleId="1033">
    <w:name w:val="xl59"/>
    <w:basedOn w:val="739"/>
    <w:next w:val="1033"/>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034">
    <w:name w:val="无间隔1"/>
    <w:next w:val="1034"/>
    <w:link w:val="739"/>
    <w:uiPriority w:val="1"/>
    <w:qFormat/>
    <w:pPr>
      <w:jc w:val="both"/>
      <w:widowControl w:val="off"/>
    </w:pPr>
    <w:rPr>
      <w:rFonts w:eastAsia="微软雅黑"/>
      <w:sz w:val="24"/>
      <w:szCs w:val="22"/>
      <w:lang w:val="en-US" w:eastAsia="zh-CN" w:bidi="ar-SA"/>
    </w:rPr>
  </w:style>
  <w:style w:type="paragraph" w:styleId="1035">
    <w:name w:val="Char Char Char Char Char Char Char Char Char Char Char Char Char Char Char Char Char Char Char Char Char"/>
    <w:basedOn w:val="739"/>
    <w:next w:val="1035"/>
    <w:link w:val="739"/>
    <w:qFormat/>
    <w:rPr>
      <w:rFonts w:ascii="Tahoma" w:hAnsi="Tahoma" w:cs="Tahoma"/>
      <w:sz w:val="24"/>
      <w:szCs w:val="20"/>
    </w:rPr>
  </w:style>
  <w:style w:type="paragraph" w:styleId="1036">
    <w:name w:val="Char Char Char Char Char Char Char Char1"/>
    <w:basedOn w:val="739"/>
    <w:next w:val="1036"/>
    <w:link w:val="739"/>
    <w:qFormat/>
    <w:pPr>
      <w:jc w:val="left"/>
      <w:spacing w:after="160" w:line="240" w:lineRule="exact"/>
      <w:widowControl/>
    </w:pPr>
    <w:rPr>
      <w:rFonts w:ascii="Verdana" w:hAnsi="Verdana"/>
      <w:sz w:val="20"/>
      <w:szCs w:val="20"/>
      <w:lang w:eastAsia="en-US"/>
    </w:rPr>
  </w:style>
  <w:style w:type="paragraph" w:styleId="1037">
    <w:name w:val="Char Char Char Char Char Char Char Char Char Char Char Char Char Char Char Char Char Char Char Char Char Char Char"/>
    <w:basedOn w:val="739"/>
    <w:next w:val="1037"/>
    <w:link w:val="739"/>
    <w:qFormat/>
    <w:rPr>
      <w:rFonts w:ascii="Tahoma" w:hAnsi="Tahoma"/>
      <w:sz w:val="24"/>
      <w:szCs w:val="20"/>
    </w:rPr>
  </w:style>
  <w:style w:type="paragraph" w:styleId="1038">
    <w:name w:val="xl33"/>
    <w:basedOn w:val="739"/>
    <w:next w:val="1038"/>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9">
    <w:name w:val="Default"/>
    <w:next w:val="1039"/>
    <w:link w:val="739"/>
    <w:qFormat/>
    <w:pPr>
      <w:widowControl w:val="off"/>
    </w:pPr>
    <w:rPr>
      <w:rFonts w:ascii="宋体" w:cs="宋体"/>
      <w:color w:val="000000"/>
      <w:sz w:val="24"/>
      <w:szCs w:val="24"/>
      <w:lang w:val="en-US" w:eastAsia="zh-CN" w:bidi="ar-SA"/>
    </w:rPr>
  </w:style>
  <w:style w:type="paragraph" w:styleId="1040">
    <w:name w:val="Char Char Char Char Char Char Char Char Char"/>
    <w:basedOn w:val="739"/>
    <w:next w:val="1040"/>
    <w:link w:val="739"/>
    <w:qFormat/>
    <w:pPr>
      <w:ind w:left="200" w:hanging="200"/>
      <w:tabs>
        <w:tab w:val="left" w:pos="360" w:leader="none"/>
      </w:tabs>
    </w:pPr>
    <w:rPr>
      <w:sz w:val="24"/>
    </w:rPr>
  </w:style>
  <w:style w:type="paragraph" w:styleId="1041">
    <w:name w:val="批注主题1"/>
    <w:basedOn w:val="767"/>
    <w:next w:val="767"/>
    <w:link w:val="739"/>
    <w:qFormat/>
    <w:rPr>
      <w:b/>
      <w:bCs/>
    </w:rPr>
  </w:style>
  <w:style w:type="paragraph" w:styleId="1042">
    <w:name w:val="Char Char1 Char Char Char Char"/>
    <w:basedOn w:val="765"/>
    <w:next w:val="1042"/>
    <w:link w:val="739"/>
    <w:qFormat/>
    <w:pPr>
      <w:ind w:left="357"/>
      <w:jc w:val="left"/>
      <w:spacing w:line="436" w:lineRule="exact"/>
      <w:outlineLvl w:val="3"/>
    </w:pPr>
    <w:rPr>
      <w:rFonts w:ascii="Tahoma" w:hAnsi="Tahoma" w:cs="Tahoma"/>
      <w:b/>
    </w:rPr>
  </w:style>
  <w:style w:type="paragraph" w:styleId="1043">
    <w:name w:val="xl29"/>
    <w:basedOn w:val="739"/>
    <w:next w:val="1043"/>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044">
    <w:name w:val="标题5，章节第五层"/>
    <w:basedOn w:val="739"/>
    <w:next w:val="739"/>
    <w:link w:val="73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45">
    <w:name w:val="正文--wdh"/>
    <w:basedOn w:val="739"/>
    <w:next w:val="1045"/>
    <w:link w:val="739"/>
    <w:qFormat/>
    <w:pPr>
      <w:spacing w:line="360" w:lineRule="auto"/>
    </w:pPr>
    <w:rPr>
      <w:sz w:val="24"/>
    </w:rPr>
  </w:style>
  <w:style w:type="paragraph" w:styleId="1046">
    <w:name w:val="Char Char Char Char Char Char Char Char"/>
    <w:basedOn w:val="739"/>
    <w:next w:val="1046"/>
    <w:link w:val="739"/>
    <w:qFormat/>
    <w:pPr>
      <w:jc w:val="left"/>
      <w:spacing w:after="160" w:line="240" w:lineRule="exact"/>
      <w:widowControl/>
    </w:pPr>
    <w:rPr>
      <w:rFonts w:ascii="Verdana" w:hAnsi="Verdana"/>
      <w:sz w:val="20"/>
      <w:szCs w:val="20"/>
      <w:lang w:eastAsia="en-US"/>
    </w:rPr>
  </w:style>
  <w:style w:type="paragraph" w:styleId="1047">
    <w:name w:val="项目符号：一级"/>
    <w:basedOn w:val="870"/>
    <w:next w:val="870"/>
    <w:link w:val="739"/>
    <w:qFormat/>
    <w:pPr>
      <w:ind w:right="-134"/>
    </w:pPr>
    <w:rPr>
      <w:bCs w:val="0"/>
    </w:rPr>
  </w:style>
  <w:style w:type="paragraph" w:styleId="1048">
    <w:name w:val="小四 段落 宋体 Char"/>
    <w:basedOn w:val="763"/>
    <w:next w:val="1048"/>
    <w:link w:val="739"/>
    <w:qFormat/>
    <w:pPr>
      <w:ind w:left="0" w:right="-33" w:firstLine="600"/>
      <w:jc w:val="left"/>
      <w:tabs>
        <w:tab w:val="clear" w:pos="2952" w:leader="none"/>
      </w:tabs>
    </w:pPr>
    <w:rPr>
      <w:rFonts w:ascii="仿宋_GB2312" w:eastAsia="仿宋_GB2312"/>
      <w:sz w:val="30"/>
      <w:szCs w:val="30"/>
    </w:rPr>
  </w:style>
  <w:style w:type="paragraph" w:styleId="1049">
    <w:name w:val="xl40"/>
    <w:basedOn w:val="739"/>
    <w:next w:val="1049"/>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050">
    <w:name w:val="普通文字"/>
    <w:basedOn w:val="739"/>
    <w:next w:val="739"/>
    <w:link w:val="739"/>
    <w:qFormat/>
    <w:rPr>
      <w:rFonts w:ascii="宋体" w:hAnsi="宋体" w:cs="宋体"/>
      <w:sz w:val="24"/>
      <w:szCs w:val="20"/>
    </w:rPr>
  </w:style>
  <w:style w:type="paragraph" w:styleId="1051">
    <w:name w:val="默认段落字体 Para Char Char Char Char Char Char Char"/>
    <w:basedOn w:val="739"/>
    <w:next w:val="1051"/>
    <w:link w:val="739"/>
    <w:qFormat/>
    <w:rPr>
      <w:rFonts w:ascii="Tahoma" w:hAnsi="Tahoma"/>
      <w:sz w:val="24"/>
      <w:szCs w:val="20"/>
    </w:rPr>
  </w:style>
  <w:style w:type="paragraph" w:styleId="1052">
    <w:name w:val="符号与编号"/>
    <w:basedOn w:val="739"/>
    <w:next w:val="1052"/>
    <w:link w:val="739"/>
    <w:qFormat/>
    <w:pPr>
      <w:ind w:left="900" w:hanging="420"/>
      <w:spacing w:line="400" w:lineRule="atLeast"/>
      <w:tabs>
        <w:tab w:val="left" w:pos="900" w:leader="none"/>
      </w:tabs>
    </w:pPr>
    <w:rPr>
      <w:sz w:val="24"/>
    </w:rPr>
  </w:style>
  <w:style w:type="paragraph" w:styleId="1053">
    <w:name w:val="样式 首行缩进:  2 字符"/>
    <w:basedOn w:val="739"/>
    <w:next w:val="1053"/>
    <w:link w:val="739"/>
    <w:qFormat/>
    <w:pPr>
      <w:ind w:firstLine="480"/>
      <w:spacing w:line="360" w:lineRule="auto"/>
    </w:pPr>
    <w:rPr>
      <w:rFonts w:cs="宋体"/>
      <w:sz w:val="24"/>
      <w:szCs w:val="20"/>
    </w:rPr>
  </w:style>
  <w:style w:type="paragraph" w:styleId="1054">
    <w:name w:val="标题1"/>
    <w:basedOn w:val="739"/>
    <w:next w:val="739"/>
    <w:link w:val="73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5">
    <w:name w:val="正文lzq"/>
    <w:basedOn w:val="739"/>
    <w:next w:val="1055"/>
    <w:link w:val="739"/>
    <w:qFormat/>
    <w:pPr>
      <w:ind w:firstLine="480"/>
      <w:spacing w:line="360" w:lineRule="auto"/>
    </w:pPr>
    <w:rPr>
      <w:sz w:val="24"/>
      <w:szCs w:val="20"/>
    </w:rPr>
  </w:style>
  <w:style w:type="paragraph" w:styleId="1056">
    <w:name w:val="样式 标题 2H2h2sect 1.2Heading 2 HiddenHeading 2 CCBSheading 2..."/>
    <w:basedOn w:val="741"/>
    <w:next w:val="1056"/>
    <w:link w:val="739"/>
    <w:qFormat/>
    <w:pPr>
      <w:ind w:left="576" w:hanging="36"/>
      <w:jc w:val="left"/>
      <w:spacing w:line="240" w:lineRule="auto"/>
      <w:tabs>
        <w:tab w:val="left" w:pos="576" w:leader="none"/>
      </w:tabs>
    </w:pPr>
    <w:rPr>
      <w:rFonts w:ascii="宋体" w:hAnsi="宋体" w:eastAsia="宋体"/>
      <w:sz w:val="28"/>
      <w:szCs w:val="20"/>
    </w:rPr>
  </w:style>
  <w:style w:type="paragraph" w:styleId="1057">
    <w:name w:val="表格内文字"/>
    <w:basedOn w:val="739"/>
    <w:next w:val="1057"/>
    <w:link w:val="739"/>
    <w:qFormat/>
    <w:pPr>
      <w:spacing w:line="300" w:lineRule="atLeast"/>
    </w:pPr>
    <w:rPr>
      <w:sz w:val="18"/>
    </w:rPr>
  </w:style>
  <w:style w:type="paragraph" w:styleId="1058">
    <w:name w:val="xl39"/>
    <w:basedOn w:val="739"/>
    <w:next w:val="1058"/>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9">
    <w:name w:val="content_lineheight"/>
    <w:basedOn w:val="739"/>
    <w:next w:val="1059"/>
    <w:link w:val="739"/>
    <w:qFormat/>
    <w:pPr>
      <w:jc w:val="left"/>
      <w:spacing w:before="100" w:beforeAutospacing="1" w:after="100" w:afterAutospacing="1"/>
      <w:widowControl/>
    </w:pPr>
    <w:rPr>
      <w:rFonts w:ascii="宋体" w:hAnsi="宋体"/>
      <w:sz w:val="24"/>
    </w:rPr>
  </w:style>
  <w:style w:type="paragraph" w:styleId="1060">
    <w:name w:val="xl24"/>
    <w:basedOn w:val="739"/>
    <w:next w:val="1060"/>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1">
    <w:name w:val="font11"/>
    <w:basedOn w:val="739"/>
    <w:next w:val="1061"/>
    <w:link w:val="739"/>
    <w:qFormat/>
    <w:pPr>
      <w:jc w:val="left"/>
      <w:spacing w:before="100" w:beforeAutospacing="1" w:after="100" w:afterAutospacing="1"/>
      <w:widowControl/>
    </w:pPr>
    <w:rPr>
      <w:b/>
      <w:bCs/>
      <w:sz w:val="18"/>
      <w:szCs w:val="18"/>
    </w:rPr>
  </w:style>
  <w:style w:type="paragraph" w:styleId="1062">
    <w:name w:val="111111"/>
    <w:basedOn w:val="739"/>
    <w:next w:val="1062"/>
    <w:link w:val="739"/>
    <w:qFormat/>
    <w:pPr>
      <w:jc w:val="center"/>
      <w:spacing w:before="120" w:after="120"/>
    </w:pPr>
    <w:rPr>
      <w:rFonts w:ascii="宋体" w:hAnsi="宋体" w:eastAsia="黑体" w:cs="宋体"/>
      <w:b/>
      <w:bCs/>
      <w:szCs w:val="21"/>
    </w:rPr>
  </w:style>
  <w:style w:type="paragraph" w:styleId="1063">
    <w:name w:val="段落"/>
    <w:next w:val="1063"/>
    <w:link w:val="739"/>
    <w:qFormat/>
    <w:pPr>
      <w:ind w:firstLine="480"/>
      <w:jc w:val="both"/>
      <w:spacing w:before="120" w:after="120" w:line="360" w:lineRule="auto"/>
    </w:pPr>
    <w:rPr>
      <w:rFonts w:eastAsia="仿宋_GB2312"/>
      <w:sz w:val="24"/>
      <w:szCs w:val="24"/>
      <w:lang w:val="en-US" w:eastAsia="zh-CN" w:bidi="ar-SA"/>
    </w:rPr>
  </w:style>
  <w:style w:type="paragraph" w:styleId="1064">
    <w:name w:val="样式 标题 2第一章 标题 2Heading 2 HiddenHeading 2 CCBSheading 2H2h2..."/>
    <w:basedOn w:val="741"/>
    <w:next w:val="1064"/>
    <w:link w:val="73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65">
    <w:name w:val="我的正文"/>
    <w:basedOn w:val="739"/>
    <w:next w:val="1065"/>
    <w:link w:val="739"/>
    <w:qFormat/>
    <w:pPr>
      <w:ind w:firstLine="420"/>
      <w:jc w:val="left"/>
      <w:spacing w:line="360" w:lineRule="auto"/>
      <w:widowControl/>
    </w:pPr>
    <w:rPr>
      <w:rFonts w:ascii="宋体" w:hAnsi="宋体" w:cs="宋体"/>
      <w:szCs w:val="21"/>
    </w:rPr>
  </w:style>
  <w:style w:type="paragraph" w:styleId="1066">
    <w:name w:val="项目符号，二级"/>
    <w:basedOn w:val="870"/>
    <w:next w:val="870"/>
    <w:link w:val="739"/>
    <w:qFormat/>
    <w:pPr>
      <w:ind w:left="1337" w:right="-27" w:firstLine="480"/>
      <w:tabs>
        <w:tab w:val="left" w:pos="1211" w:leader="none"/>
        <w:tab w:val="left" w:pos="1337" w:leader="none"/>
      </w:tabs>
    </w:pPr>
    <w:rPr>
      <w:bCs w:val="0"/>
      <w:color w:val="000000"/>
      <w:sz w:val="24"/>
      <w:szCs w:val="24"/>
    </w:rPr>
  </w:style>
  <w:style w:type="paragraph" w:styleId="1067">
    <w:name w:val="小四 段落 宋体 Char Char"/>
    <w:basedOn w:val="739"/>
    <w:next w:val="1067"/>
    <w:link w:val="739"/>
    <w:qFormat/>
    <w:pPr>
      <w:ind w:firstLine="480"/>
      <w:spacing w:line="360" w:lineRule="auto"/>
    </w:pPr>
    <w:rPr>
      <w:rFonts w:ascii="宋体" w:hAnsi="宋体"/>
      <w:sz w:val="24"/>
    </w:rPr>
  </w:style>
  <w:style w:type="character" w:styleId="1068">
    <w:name w:val="font111"/>
    <w:next w:val="1068"/>
    <w:link w:val="739"/>
    <w:qFormat/>
    <w:rPr>
      <w:rFonts w:hint="eastAsia" w:ascii="宋体" w:hAnsi="宋体" w:eastAsia="宋体" w:cs="宋体"/>
      <w:color w:val="000000"/>
      <w:sz w:val="20"/>
      <w:szCs w:val="20"/>
      <w:u w:val="none"/>
    </w:rPr>
  </w:style>
  <w:style w:type="character" w:styleId="1069">
    <w:name w:val="Char Char24"/>
    <w:next w:val="1069"/>
    <w:link w:val="739"/>
    <w:qFormat/>
    <w:rPr>
      <w:b/>
      <w:sz w:val="28"/>
    </w:rPr>
  </w:style>
  <w:style w:type="character" w:styleId="1070">
    <w:name w:val="Char Char23"/>
    <w:next w:val="1070"/>
    <w:link w:val="739"/>
    <w:qFormat/>
    <w:rPr>
      <w:rFonts w:ascii="Arial" w:hAnsi="Arial" w:eastAsia="黑体"/>
      <w:b/>
      <w:sz w:val="24"/>
    </w:rPr>
  </w:style>
  <w:style w:type="character" w:styleId="1071">
    <w:name w:val="华宇段落1 Char Char Char"/>
    <w:next w:val="1071"/>
    <w:link w:val="739"/>
    <w:qFormat/>
    <w:rPr>
      <w:rFonts w:eastAsia="宋体"/>
      <w:sz w:val="24"/>
      <w:lang w:val="en-US" w:eastAsia="zh-CN"/>
    </w:rPr>
  </w:style>
  <w:style w:type="character" w:styleId="1072">
    <w:name w:val="样式 首行缩进:  2 字符 Char Char Char"/>
    <w:next w:val="1072"/>
    <w:link w:val="739"/>
    <w:qFormat/>
    <w:rPr>
      <w:rFonts w:eastAsia="宋体"/>
      <w:sz w:val="24"/>
      <w:lang w:val="en-US" w:eastAsia="zh-CN"/>
    </w:rPr>
  </w:style>
  <w:style w:type="character" w:styleId="1073">
    <w:name w:val="Char Char6"/>
    <w:next w:val="1073"/>
    <w:link w:val="739"/>
    <w:qFormat/>
    <w:rPr>
      <w:rFonts w:eastAsia="宋体"/>
      <w:sz w:val="24"/>
      <w:lang w:val="en-US" w:eastAsia="zh-CN"/>
    </w:rPr>
  </w:style>
  <w:style w:type="character" w:styleId="1074">
    <w:name w:val="Char Char31"/>
    <w:next w:val="1074"/>
    <w:link w:val="739"/>
    <w:qFormat/>
    <w:rPr>
      <w:rFonts w:ascii="Arial" w:hAnsi="Arial" w:eastAsia="黑体"/>
      <w:b/>
      <w:sz w:val="28"/>
      <w:lang w:val="en-US" w:eastAsia="zh-CN"/>
    </w:rPr>
  </w:style>
  <w:style w:type="character" w:styleId="1075">
    <w:name w:val="纯文本 Char Char Char1"/>
    <w:next w:val="1075"/>
    <w:link w:val="739"/>
    <w:qFormat/>
    <w:rPr>
      <w:rFonts w:ascii="宋体" w:hAnsi="Courier New" w:eastAsia="宋体"/>
      <w:sz w:val="21"/>
      <w:lang w:val="en-US" w:eastAsia="zh-CN"/>
    </w:rPr>
  </w:style>
  <w:style w:type="character" w:styleId="1076">
    <w:name w:val="小四 段落 宋体 Char Char Char1"/>
    <w:next w:val="1076"/>
    <w:link w:val="739"/>
    <w:qFormat/>
    <w:rPr>
      <w:rFonts w:ascii="宋体" w:hAnsi="宋体" w:eastAsia="宋体"/>
      <w:sz w:val="24"/>
      <w:lang w:val="en-US" w:eastAsia="zh-CN"/>
    </w:rPr>
  </w:style>
  <w:style w:type="character" w:styleId="1077">
    <w:name w:val="Char Char7"/>
    <w:next w:val="1077"/>
    <w:link w:val="739"/>
    <w:qFormat/>
    <w:rPr>
      <w:rFonts w:eastAsia="宋体"/>
      <w:b/>
      <w:sz w:val="24"/>
      <w:lang w:val="en-US" w:eastAsia="zh-CN"/>
    </w:rPr>
  </w:style>
  <w:style w:type="character" w:styleId="1078">
    <w:name w:val="concon"/>
    <w:next w:val="1078"/>
    <w:link w:val="739"/>
    <w:qFormat/>
  </w:style>
  <w:style w:type="character" w:styleId="1079">
    <w:name w:val="标题 3 Char1"/>
    <w:next w:val="1079"/>
    <w:link w:val="739"/>
    <w:qFormat/>
    <w:rPr>
      <w:rFonts w:eastAsia="宋体"/>
      <w:b/>
      <w:sz w:val="32"/>
      <w:lang w:val="en-US" w:eastAsia="zh-CN"/>
    </w:rPr>
  </w:style>
  <w:style w:type="character" w:styleId="1080">
    <w:name w:val="Char Char33"/>
    <w:next w:val="1080"/>
    <w:link w:val="739"/>
    <w:qFormat/>
    <w:rPr>
      <w:rFonts w:ascii="Arial" w:hAnsi="Arial" w:eastAsia="黑体"/>
      <w:b/>
      <w:sz w:val="32"/>
      <w:lang w:val="en-US" w:eastAsia="zh-CN"/>
    </w:rPr>
  </w:style>
  <w:style w:type="character" w:styleId="1081">
    <w:name w:val="小四 段落 宋体 Char Char Char Char Char Char Char"/>
    <w:next w:val="1081"/>
    <w:link w:val="739"/>
    <w:qFormat/>
    <w:rPr>
      <w:rFonts w:eastAsia="宋体"/>
      <w:sz w:val="24"/>
      <w:lang w:val="en-US" w:eastAsia="zh-CN"/>
    </w:rPr>
  </w:style>
  <w:style w:type="character" w:styleId="1082">
    <w:name w:val="Char Char17"/>
    <w:next w:val="1082"/>
    <w:link w:val="739"/>
    <w:qFormat/>
    <w:rPr>
      <w:rFonts w:ascii="宋体" w:hAnsi="Courier New"/>
      <w:sz w:val="21"/>
    </w:rPr>
  </w:style>
  <w:style w:type="character" w:styleId="1083">
    <w:name w:val="Char Char32"/>
    <w:next w:val="1083"/>
    <w:link w:val="739"/>
    <w:qFormat/>
    <w:rPr>
      <w:rFonts w:eastAsia="宋体"/>
      <w:b/>
      <w:sz w:val="32"/>
      <w:lang w:val="en-US" w:eastAsia="zh-CN"/>
    </w:rPr>
  </w:style>
  <w:style w:type="character" w:styleId="1084">
    <w:name w:val="小四 段落 宋体 Char Char Char Char1"/>
    <w:next w:val="1084"/>
    <w:link w:val="739"/>
    <w:qFormat/>
    <w:rPr>
      <w:rFonts w:eastAsia="宋体"/>
      <w:sz w:val="24"/>
      <w:lang w:val="en-US" w:eastAsia="zh-CN"/>
    </w:rPr>
  </w:style>
  <w:style w:type="character" w:styleId="1085">
    <w:name w:val="标准小四 Char"/>
    <w:next w:val="1085"/>
    <w:link w:val="739"/>
    <w:qFormat/>
    <w:rPr>
      <w:rFonts w:ascii="Arial" w:hAnsi="Arial" w:eastAsia="宋体"/>
      <w:sz w:val="21"/>
      <w:lang w:val="en-US" w:eastAsia="zh-CN"/>
    </w:rPr>
  </w:style>
  <w:style w:type="character" w:styleId="1086">
    <w:name w:val="标题 3 Char Char"/>
    <w:next w:val="1086"/>
    <w:link w:val="739"/>
    <w:qFormat/>
    <w:rPr>
      <w:rFonts w:eastAsia="仿宋_GB2312"/>
      <w:b/>
      <w:sz w:val="32"/>
      <w:lang w:val="en-US" w:eastAsia="zh-CN"/>
    </w:rPr>
  </w:style>
  <w:style w:type="character" w:styleId="1087">
    <w:name w:val="已访问的超链接1"/>
    <w:next w:val="1087"/>
    <w:link w:val="739"/>
    <w:qFormat/>
    <w:rPr>
      <w:color w:val="000000"/>
      <w:u w:val="none"/>
    </w:rPr>
  </w:style>
  <w:style w:type="character" w:styleId="1088">
    <w:name w:val="正文缩进 Char1"/>
    <w:next w:val="1088"/>
    <w:link w:val="739"/>
    <w:qFormat/>
    <w:rPr>
      <w:rFonts w:eastAsia="宋体"/>
    </w:rPr>
  </w:style>
  <w:style w:type="character" w:styleId="1089">
    <w:name w:val="Char Char27"/>
    <w:next w:val="1089"/>
    <w:link w:val="739"/>
    <w:qFormat/>
    <w:rPr>
      <w:b/>
      <w:sz w:val="44"/>
    </w:rPr>
  </w:style>
  <w:style w:type="character" w:styleId="1090">
    <w:name w:val="font21"/>
    <w:basedOn w:val="749"/>
    <w:next w:val="1090"/>
    <w:link w:val="739"/>
    <w:qFormat/>
    <w:rPr>
      <w:rFonts w:hint="eastAsia" w:ascii="宋体" w:hAnsi="宋体" w:eastAsia="宋体" w:cs="宋体"/>
      <w:color w:val="000000"/>
      <w:sz w:val="20"/>
      <w:szCs w:val="20"/>
      <w:u w:val="none"/>
    </w:rPr>
  </w:style>
  <w:style w:type="character" w:styleId="1091">
    <w:name w:val="Char Char22"/>
    <w:next w:val="1091"/>
    <w:link w:val="739"/>
    <w:qFormat/>
    <w:rPr>
      <w:b/>
      <w:sz w:val="24"/>
    </w:rPr>
  </w:style>
  <w:style w:type="character" w:styleId="1092">
    <w:name w:val="样式 宋体 小四"/>
    <w:next w:val="1092"/>
    <w:link w:val="739"/>
    <w:qFormat/>
    <w:rPr>
      <w:rFonts w:ascii="宋体" w:eastAsia="宋体"/>
      <w:sz w:val="24"/>
    </w:rPr>
  </w:style>
  <w:style w:type="character" w:styleId="1093">
    <w:name w:val="纯文本 Char Char Char"/>
    <w:next w:val="1093"/>
    <w:link w:val="739"/>
    <w:qFormat/>
    <w:rPr>
      <w:rFonts w:ascii="宋体" w:hAnsi="Courier New" w:eastAsia="宋体"/>
      <w:sz w:val="21"/>
      <w:lang w:val="en-US" w:eastAsia="zh-CN"/>
    </w:rPr>
  </w:style>
  <w:style w:type="character" w:styleId="1094">
    <w:name w:val="content_lineheight1"/>
    <w:next w:val="1094"/>
    <w:link w:val="739"/>
    <w:qFormat/>
    <w:rPr>
      <w:rFonts w:cs="Times New Roman"/>
    </w:rPr>
  </w:style>
  <w:style w:type="character" w:styleId="1095">
    <w:name w:val="ih151"/>
    <w:next w:val="1095"/>
    <w:link w:val="739"/>
    <w:qFormat/>
    <w:rPr>
      <w:color w:val="666666"/>
      <w:sz w:val="18"/>
      <w:u w:val="none"/>
    </w:rPr>
  </w:style>
  <w:style w:type="character" w:styleId="1096">
    <w:name w:val="样式 首行缩进:  2 字符 Char Char"/>
    <w:next w:val="1096"/>
    <w:link w:val="739"/>
    <w:qFormat/>
    <w:rPr>
      <w:rFonts w:eastAsia="宋体"/>
      <w:sz w:val="24"/>
      <w:lang w:val="en-US" w:eastAsia="zh-CN"/>
    </w:rPr>
  </w:style>
  <w:style w:type="character" w:styleId="1097">
    <w:name w:val="subtitle1"/>
    <w:next w:val="1097"/>
    <w:link w:val="739"/>
    <w:qFormat/>
    <w:rPr>
      <w:rFonts w:ascii="Georgia" w:hAnsi="Georgia"/>
      <w:b/>
      <w:color w:val="666666"/>
      <w:sz w:val="18"/>
    </w:rPr>
  </w:style>
  <w:style w:type="character" w:styleId="1098">
    <w:name w:val="Char Char30"/>
    <w:next w:val="1098"/>
    <w:link w:val="739"/>
    <w:qFormat/>
    <w:rPr>
      <w:rFonts w:eastAsia="宋体"/>
      <w:b/>
      <w:sz w:val="28"/>
      <w:lang w:val="en-US" w:eastAsia="zh-CN"/>
    </w:rPr>
  </w:style>
  <w:style w:type="character" w:styleId="1099">
    <w:name w:val="Char Char15"/>
    <w:next w:val="1099"/>
    <w:link w:val="739"/>
    <w:qFormat/>
    <w:rPr>
      <w:rFonts w:ascii="Arial" w:hAnsi="Arial" w:eastAsia="黑体"/>
      <w:sz w:val="21"/>
      <w:lang w:val="en-US" w:eastAsia="zh-CN"/>
    </w:rPr>
  </w:style>
  <w:style w:type="character" w:styleId="1100">
    <w:name w:val="style131"/>
    <w:next w:val="1100"/>
    <w:link w:val="739"/>
    <w:qFormat/>
    <w:rPr>
      <w:sz w:val="18"/>
    </w:rPr>
  </w:style>
  <w:style w:type="character" w:styleId="1101">
    <w:name w:val="Char Char11"/>
    <w:next w:val="1101"/>
    <w:link w:val="739"/>
    <w:qFormat/>
    <w:rPr>
      <w:rFonts w:ascii="宋体" w:hAnsi="宋体" w:eastAsia="宋体"/>
      <w:sz w:val="24"/>
      <w:lang w:val="en-US" w:eastAsia="zh-CN"/>
    </w:rPr>
  </w:style>
  <w:style w:type="character" w:styleId="1102">
    <w:name w:val="Char Char28"/>
    <w:next w:val="1102"/>
    <w:link w:val="739"/>
    <w:qFormat/>
    <w:rPr>
      <w:rFonts w:ascii="Arial" w:hAnsi="Arial" w:eastAsia="黑体"/>
      <w:b/>
      <w:sz w:val="32"/>
    </w:rPr>
  </w:style>
  <w:style w:type="character" w:styleId="1103">
    <w:name w:val="方案文档 Char Char"/>
    <w:next w:val="1103"/>
    <w:link w:val="739"/>
    <w:qFormat/>
    <w:rPr>
      <w:rFonts w:ascii="宋体" w:hAnsi="宋体" w:eastAsia="宋体"/>
      <w:sz w:val="24"/>
      <w:lang w:val="zh-CN" w:eastAsia="zh-CN"/>
    </w:rPr>
  </w:style>
  <w:style w:type="character" w:styleId="1104">
    <w:name w:val="标准文本 Char Char Char"/>
    <w:next w:val="1104"/>
    <w:link w:val="739"/>
    <w:qFormat/>
    <w:rPr>
      <w:rFonts w:eastAsia="宋体"/>
      <w:sz w:val="24"/>
      <w:lang w:val="en-US" w:eastAsia="zh-CN"/>
    </w:rPr>
  </w:style>
  <w:style w:type="character" w:styleId="1105">
    <w:name w:val="t1"/>
    <w:next w:val="1105"/>
    <w:link w:val="739"/>
    <w:qFormat/>
  </w:style>
  <w:style w:type="character" w:styleId="1106">
    <w:name w:val="Char Char21"/>
    <w:next w:val="1106"/>
    <w:link w:val="739"/>
    <w:qFormat/>
    <w:rPr>
      <w:rFonts w:ascii="Arial" w:hAnsi="Arial" w:eastAsia="黑体"/>
      <w:sz w:val="24"/>
    </w:rPr>
  </w:style>
  <w:style w:type="character" w:styleId="1107">
    <w:name w:val="normalfont1"/>
    <w:next w:val="1107"/>
    <w:link w:val="739"/>
    <w:qFormat/>
    <w:rPr>
      <w:rFonts w:ascii="??" w:hAnsi="??"/>
      <w:sz w:val="18"/>
      <w:u w:val="none"/>
    </w:rPr>
  </w:style>
  <w:style w:type="character" w:styleId="1108">
    <w:name w:val="小四 段落 宋体 Char Char Char Char Char"/>
    <w:next w:val="1108"/>
    <w:link w:val="739"/>
    <w:qFormat/>
    <w:rPr>
      <w:rFonts w:eastAsia="宋体"/>
      <w:sz w:val="24"/>
      <w:lang w:val="en-US" w:eastAsia="zh-CN"/>
    </w:rPr>
  </w:style>
  <w:style w:type="character" w:styleId="1109">
    <w:name w:val="h Char Char"/>
    <w:next w:val="1109"/>
    <w:link w:val="739"/>
    <w:qFormat/>
    <w:rPr>
      <w:rFonts w:eastAsia="宋体"/>
      <w:sz w:val="18"/>
      <w:lang w:val="en-US" w:eastAsia="zh-CN"/>
    </w:rPr>
  </w:style>
  <w:style w:type="character" w:styleId="1110">
    <w:name w:val="不明显参考1"/>
    <w:next w:val="1110"/>
    <w:link w:val="739"/>
    <w:uiPriority w:val="31"/>
    <w:qFormat/>
    <w:rPr>
      <w:smallCaps/>
    </w:rPr>
  </w:style>
  <w:style w:type="character" w:styleId="1111">
    <w:name w:val="apple-converted-space"/>
    <w:next w:val="1111"/>
    <w:link w:val="739"/>
    <w:qFormat/>
    <w:rPr>
      <w:rFonts w:cs="Times New Roman"/>
    </w:rPr>
  </w:style>
  <w:style w:type="character" w:styleId="1112">
    <w:name w:val="Char Char20"/>
    <w:next w:val="1112"/>
    <w:link w:val="739"/>
    <w:qFormat/>
    <w:rPr>
      <w:rFonts w:ascii="Arial" w:hAnsi="Arial" w:eastAsia="黑体"/>
      <w:sz w:val="21"/>
    </w:rPr>
  </w:style>
  <w:style w:type="character" w:styleId="1113">
    <w:name w:val="纯文本 Char1"/>
    <w:next w:val="1113"/>
    <w:link w:val="739"/>
    <w:qFormat/>
    <w:rPr>
      <w:rFonts w:ascii="宋体" w:hAnsi="Courier New"/>
      <w:sz w:val="21"/>
    </w:rPr>
  </w:style>
  <w:style w:type="character" w:styleId="1114">
    <w:name w:val="无间隔 Char"/>
    <w:next w:val="1114"/>
    <w:link w:val="739"/>
    <w:qFormat/>
    <w:rPr>
      <w:rFonts w:ascii="Calibri" w:hAnsi="Calibri" w:eastAsia="微软雅黑"/>
      <w:sz w:val="22"/>
      <w:lang w:val="en-US" w:eastAsia="zh-CN"/>
    </w:rPr>
  </w:style>
  <w:style w:type="character" w:styleId="1115">
    <w:name w:val="Char Char2"/>
    <w:next w:val="1115"/>
    <w:link w:val="739"/>
    <w:qFormat/>
    <w:rPr>
      <w:rFonts w:ascii="宋体" w:hAnsi="Courier New" w:eastAsia="宋体"/>
      <w:sz w:val="21"/>
      <w:lang w:val="en-US" w:eastAsia="zh-CN"/>
    </w:rPr>
  </w:style>
  <w:style w:type="character" w:styleId="1116">
    <w:name w:val="Char Char34"/>
    <w:next w:val="1116"/>
    <w:link w:val="739"/>
    <w:qFormat/>
    <w:rPr>
      <w:rFonts w:eastAsia="宋体"/>
      <w:b/>
      <w:sz w:val="44"/>
      <w:lang w:val="en-US" w:eastAsia="zh-CN"/>
    </w:rPr>
  </w:style>
  <w:style w:type="character" w:styleId="1117">
    <w:name w:val="font61"/>
    <w:next w:val="1117"/>
    <w:link w:val="739"/>
    <w:qFormat/>
    <w:rPr>
      <w:rFonts w:hint="eastAsia" w:ascii="宋体" w:hAnsi="宋体" w:eastAsia="宋体" w:cs="宋体"/>
      <w:color w:val="ff0000"/>
      <w:sz w:val="20"/>
      <w:szCs w:val="20"/>
      <w:u w:val="none"/>
    </w:rPr>
  </w:style>
  <w:style w:type="character" w:styleId="1118">
    <w:name w:val="Char Char9"/>
    <w:next w:val="1118"/>
    <w:link w:val="739"/>
    <w:qFormat/>
    <w:rPr>
      <w:rFonts w:eastAsia="宋体"/>
      <w:sz w:val="21"/>
      <w:lang w:val="en-US" w:eastAsia="zh-CN"/>
    </w:rPr>
  </w:style>
  <w:style w:type="character" w:styleId="1119">
    <w:name w:val="纯文本 Char Char"/>
    <w:next w:val="1119"/>
    <w:link w:val="739"/>
    <w:qFormat/>
    <w:rPr>
      <w:rFonts w:ascii="宋体" w:hAnsi="Courier New" w:eastAsia="宋体"/>
      <w:sz w:val="21"/>
      <w:lang w:val="en-US" w:eastAsia="zh-CN"/>
    </w:rPr>
  </w:style>
  <w:style w:type="character" w:styleId="1120">
    <w:name w:val="content"/>
    <w:next w:val="1120"/>
    <w:link w:val="739"/>
    <w:qFormat/>
    <w:rPr>
      <w:rFonts w:cs="Times New Roman"/>
    </w:rPr>
  </w:style>
  <w:style w:type="character" w:styleId="1121">
    <w:name w:val="标准小四 Char Char Char"/>
    <w:next w:val="1121"/>
    <w:link w:val="739"/>
    <w:qFormat/>
    <w:rPr>
      <w:rFonts w:ascii="Arial" w:hAnsi="Arial" w:eastAsia="宋体"/>
      <w:sz w:val="21"/>
      <w:lang w:val="en-US" w:eastAsia="zh-CN"/>
    </w:rPr>
  </w:style>
  <w:style w:type="character" w:styleId="1122">
    <w:name w:val="3zw"/>
    <w:next w:val="1122"/>
    <w:link w:val="739"/>
    <w:qFormat/>
    <w:rPr>
      <w:rFonts w:cs="Times New Roman"/>
    </w:rPr>
  </w:style>
  <w:style w:type="character" w:styleId="1123">
    <w:name w:val="样式 首行缩进:  2 字符 Char"/>
    <w:next w:val="1123"/>
    <w:link w:val="739"/>
    <w:qFormat/>
    <w:rPr>
      <w:rFonts w:eastAsia="宋体"/>
      <w:sz w:val="24"/>
      <w:lang w:val="en-US" w:eastAsia="zh-CN"/>
    </w:rPr>
  </w:style>
  <w:style w:type="character" w:styleId="1124">
    <w:name w:val="medium_text1"/>
    <w:next w:val="1124"/>
    <w:link w:val="739"/>
    <w:qFormat/>
    <w:rPr>
      <w:sz w:val="24"/>
    </w:rPr>
  </w:style>
  <w:style w:type="character" w:styleId="1125">
    <w:name w:val="Char Char16"/>
    <w:next w:val="1125"/>
    <w:link w:val="739"/>
    <w:qFormat/>
    <w:rPr>
      <w:rFonts w:ascii="Arial" w:hAnsi="Arial" w:eastAsia="黑体"/>
      <w:sz w:val="24"/>
      <w:lang w:val="en-US" w:eastAsia="zh-CN"/>
    </w:rPr>
  </w:style>
  <w:style w:type="character" w:styleId="1126">
    <w:name w:val="font91"/>
    <w:next w:val="1126"/>
    <w:link w:val="739"/>
    <w:qFormat/>
    <w:rPr>
      <w:rFonts w:hint="eastAsia" w:ascii="宋体" w:hAnsi="宋体" w:eastAsia="宋体" w:cs="宋体"/>
      <w:color w:val="000000"/>
      <w:sz w:val="20"/>
      <w:szCs w:val="20"/>
      <w:u w:val="none"/>
    </w:rPr>
  </w:style>
  <w:style w:type="character" w:styleId="1127">
    <w:name w:val="Char Char3"/>
    <w:next w:val="1127"/>
    <w:link w:val="739"/>
    <w:qFormat/>
    <w:rPr>
      <w:rFonts w:eastAsia="宋体"/>
      <w:sz w:val="18"/>
      <w:lang w:val="en-US" w:eastAsia="zh-CN"/>
    </w:rPr>
  </w:style>
  <w:style w:type="character" w:styleId="1128">
    <w:name w:val="标题 Char1"/>
    <w:next w:val="1128"/>
    <w:link w:val="739"/>
    <w:qFormat/>
    <w:rPr>
      <w:rFonts w:ascii="Cambria" w:eastAsia="宋体"/>
      <w:b/>
      <w:sz w:val="32"/>
    </w:rPr>
  </w:style>
  <w:style w:type="character" w:styleId="1129">
    <w:name w:val="标准小四 Char Char"/>
    <w:next w:val="1129"/>
    <w:link w:val="739"/>
    <w:qFormat/>
    <w:rPr>
      <w:rFonts w:ascii="Arial" w:hAnsi="Arial" w:eastAsia="宋体"/>
      <w:sz w:val="21"/>
      <w:lang w:val="en-US" w:eastAsia="zh-CN"/>
    </w:rPr>
  </w:style>
  <w:style w:type="character" w:styleId="1130">
    <w:name w:val="普通文字 Char Char3"/>
    <w:next w:val="1130"/>
    <w:link w:val="739"/>
    <w:qFormat/>
    <w:rPr>
      <w:rFonts w:ascii="宋体" w:hAnsi="Courier New" w:eastAsia="宋体"/>
      <w:sz w:val="21"/>
      <w:lang w:val="en-US" w:eastAsia="zh-CN"/>
    </w:rPr>
  </w:style>
  <w:style w:type="character" w:styleId="1131">
    <w:name w:val="case31"/>
    <w:next w:val="1131"/>
    <w:link w:val="739"/>
    <w:qFormat/>
    <w:rPr>
      <w:sz w:val="21"/>
    </w:rPr>
  </w:style>
  <w:style w:type="character" w:styleId="1132">
    <w:name w:val="明显参考1"/>
    <w:next w:val="1132"/>
    <w:link w:val="739"/>
    <w:uiPriority w:val="32"/>
    <w:qFormat/>
    <w:rPr>
      <w:smallCaps/>
      <w:spacing w:val="5"/>
      <w:u w:val="single"/>
    </w:rPr>
  </w:style>
  <w:style w:type="character" w:styleId="1133">
    <w:name w:val="textcontents"/>
    <w:next w:val="1133"/>
    <w:link w:val="739"/>
    <w:qFormat/>
    <w:rPr>
      <w:rFonts w:cs="Times New Roman"/>
    </w:rPr>
  </w:style>
  <w:style w:type="character" w:styleId="1134">
    <w:name w:val="页脚 Char"/>
    <w:next w:val="1134"/>
    <w:link w:val="739"/>
    <w:uiPriority w:val="99"/>
    <w:semiHidden/>
    <w:qFormat/>
    <w:rPr>
      <w:rFonts w:cs="Times New Roman"/>
      <w:sz w:val="18"/>
      <w:szCs w:val="18"/>
    </w:rPr>
  </w:style>
  <w:style w:type="character" w:styleId="1135">
    <w:name w:val="普通文字1 Char"/>
    <w:next w:val="1135"/>
    <w:link w:val="739"/>
    <w:qFormat/>
    <w:rPr>
      <w:rFonts w:ascii="宋体" w:eastAsia="宋体"/>
      <w:sz w:val="21"/>
      <w:lang w:val="en-US" w:eastAsia="zh-CN"/>
    </w:rPr>
  </w:style>
  <w:style w:type="character" w:styleId="1136">
    <w:name w:val="Char Char29"/>
    <w:next w:val="1136"/>
    <w:link w:val="739"/>
    <w:qFormat/>
    <w:rPr>
      <w:rFonts w:ascii="Times New Roman" w:hAnsi="Times New Roman" w:eastAsia="宋体"/>
      <w:b/>
      <w:sz w:val="44"/>
    </w:rPr>
  </w:style>
  <w:style w:type="character" w:styleId="1137">
    <w:name w:val="title_emph1"/>
    <w:next w:val="1137"/>
    <w:link w:val="739"/>
    <w:qFormat/>
    <w:rPr>
      <w:rFonts w:ascii="Arial"/>
      <w:b/>
      <w:sz w:val="18"/>
    </w:rPr>
  </w:style>
  <w:style w:type="character" w:styleId="1138">
    <w:name w:val="111111 Char Char"/>
    <w:next w:val="1138"/>
    <w:link w:val="739"/>
    <w:qFormat/>
    <w:rPr>
      <w:rFonts w:ascii="宋体" w:hAnsi="宋体" w:eastAsia="黑体"/>
      <w:b/>
      <w:sz w:val="21"/>
      <w:lang w:val="en-US" w:eastAsia="zh-CN"/>
    </w:rPr>
  </w:style>
  <w:style w:type="character" w:styleId="1139">
    <w:name w:val="书籍标题1"/>
    <w:next w:val="1139"/>
    <w:link w:val="739"/>
    <w:uiPriority w:val="33"/>
    <w:qFormat/>
    <w:rPr>
      <w:i/>
      <w:smallCaps/>
      <w:spacing w:val="5"/>
    </w:rPr>
  </w:style>
  <w:style w:type="character" w:styleId="1140">
    <w:name w:val="Char Char13"/>
    <w:next w:val="1140"/>
    <w:link w:val="739"/>
    <w:qFormat/>
    <w:rPr>
      <w:rFonts w:ascii="宋体" w:hAnsi="宋体" w:eastAsia="宋体"/>
      <w:sz w:val="24"/>
      <w:lang w:val="en-US" w:eastAsia="zh-CN"/>
    </w:rPr>
  </w:style>
  <w:style w:type="character" w:styleId="1141">
    <w:name w:val="Char Char8"/>
    <w:next w:val="1141"/>
    <w:link w:val="739"/>
    <w:qFormat/>
    <w:rPr>
      <w:rFonts w:eastAsia="宋体"/>
      <w:sz w:val="18"/>
      <w:lang w:val="en-US" w:eastAsia="zh-CN"/>
    </w:rPr>
  </w:style>
  <w:style w:type="character" w:styleId="1142">
    <w:name w:val="引用 Char"/>
    <w:next w:val="1142"/>
    <w:link w:val="739"/>
    <w:qFormat/>
    <w:rPr>
      <w:rFonts w:ascii="Calibri" w:hAnsi="Calibri" w:eastAsia="宋体"/>
      <w:i/>
      <w:sz w:val="22"/>
      <w:lang w:val="en-US" w:eastAsia="en-US"/>
    </w:rPr>
  </w:style>
  <w:style w:type="character" w:styleId="1143">
    <w:name w:val="A2"/>
    <w:next w:val="1143"/>
    <w:link w:val="739"/>
    <w:qFormat/>
    <w:rPr>
      <w:color w:val="000000"/>
      <w:sz w:val="18"/>
    </w:rPr>
  </w:style>
  <w:style w:type="character" w:styleId="1144">
    <w:name w:val="Char Char5"/>
    <w:next w:val="1144"/>
    <w:link w:val="739"/>
    <w:qFormat/>
    <w:rPr>
      <w:rFonts w:eastAsia="宋体"/>
      <w:sz w:val="24"/>
      <w:lang w:val="en-US" w:eastAsia="zh-CN"/>
    </w:rPr>
  </w:style>
  <w:style w:type="character" w:styleId="1145">
    <w:name w:val="不明显强调1"/>
    <w:next w:val="1145"/>
    <w:link w:val="739"/>
    <w:uiPriority w:val="19"/>
    <w:qFormat/>
    <w:rPr>
      <w:i/>
    </w:rPr>
  </w:style>
  <w:style w:type="character" w:styleId="1146">
    <w:name w:val="标准文本 Char Char"/>
    <w:next w:val="1146"/>
    <w:link w:val="739"/>
    <w:qFormat/>
    <w:rPr>
      <w:rFonts w:eastAsia="宋体"/>
      <w:sz w:val="24"/>
      <w:lang w:val="en-US" w:eastAsia="zh-CN"/>
    </w:rPr>
  </w:style>
  <w:style w:type="character" w:styleId="1147">
    <w:name w:val="明显引用 Char"/>
    <w:next w:val="1147"/>
    <w:link w:val="739"/>
    <w:qFormat/>
    <w:rPr>
      <w:rFonts w:ascii="Calibri" w:hAnsi="Calibri" w:eastAsia="宋体"/>
      <w:b/>
      <w:i/>
      <w:sz w:val="22"/>
      <w:lang w:val="en-US" w:eastAsia="en-US"/>
    </w:rPr>
  </w:style>
  <w:style w:type="character" w:styleId="1148">
    <w:name w:val="Char Char14"/>
    <w:next w:val="1148"/>
    <w:link w:val="739"/>
    <w:qFormat/>
    <w:rPr>
      <w:rFonts w:eastAsia="黑体"/>
      <w:b/>
      <w:sz w:val="28"/>
      <w:lang w:val="en-GB" w:eastAsia="zh-CN"/>
    </w:rPr>
  </w:style>
  <w:style w:type="character" w:styleId="1149">
    <w:name w:val="Char Char25"/>
    <w:next w:val="1149"/>
    <w:link w:val="739"/>
    <w:qFormat/>
    <w:rPr>
      <w:rFonts w:ascii="Arial" w:hAnsi="Arial" w:eastAsia="黑体"/>
      <w:b/>
      <w:sz w:val="28"/>
    </w:rPr>
  </w:style>
  <w:style w:type="character" w:styleId="1150">
    <w:name w:val="小四 段落 宋体 Char Char Char Char Char Char Char Char"/>
    <w:next w:val="1150"/>
    <w:link w:val="739"/>
    <w:qFormat/>
    <w:rPr>
      <w:rFonts w:eastAsia="宋体"/>
      <w:sz w:val="24"/>
      <w:lang w:val="en-US" w:eastAsia="zh-CN"/>
    </w:rPr>
  </w:style>
  <w:style w:type="character" w:styleId="1151">
    <w:name w:val="批注文字 Char"/>
    <w:next w:val="1151"/>
    <w:link w:val="739"/>
    <w:uiPriority w:val="99"/>
    <w:semiHidden/>
    <w:qFormat/>
    <w:rPr>
      <w:rFonts w:ascii="Times New Roman" w:hAnsi="Times New Roman" w:eastAsia="宋体" w:cs="Times New Roman"/>
      <w:sz w:val="20"/>
      <w:szCs w:val="20"/>
    </w:rPr>
  </w:style>
  <w:style w:type="character" w:styleId="1152">
    <w:name w:val="华宇段落1 Char Char Char Char"/>
    <w:next w:val="1152"/>
    <w:link w:val="739"/>
    <w:qFormat/>
    <w:rPr>
      <w:rFonts w:eastAsia="宋体"/>
      <w:sz w:val="24"/>
      <w:lang w:val="en-US" w:eastAsia="zh-CN"/>
    </w:rPr>
  </w:style>
  <w:style w:type="character" w:styleId="1153">
    <w:name w:val="小四 段落 宋体 Char Char Char Char Char Char"/>
    <w:next w:val="1153"/>
    <w:link w:val="739"/>
    <w:qFormat/>
    <w:rPr>
      <w:rFonts w:eastAsia="宋体"/>
      <w:sz w:val="24"/>
      <w:lang w:val="en-US" w:eastAsia="zh-CN"/>
    </w:rPr>
  </w:style>
  <w:style w:type="character" w:styleId="1154">
    <w:name w:val="标题 3 Char Char Char Char Char Char Char Char Char Char Char Char Char Char Char Char Char Char Char Char Char Char Char Char Char Char Char Char Char Char Char Char Char Char Char Char Char Char Char Char Char Char Char Char Char Char Char Char Cha Cha"/>
    <w:next w:val="1154"/>
    <w:link w:val="739"/>
    <w:qFormat/>
    <w:rPr>
      <w:rFonts w:eastAsia="宋体"/>
      <w:b/>
      <w:sz w:val="32"/>
      <w:lang w:val="en-US" w:eastAsia="zh-CN"/>
    </w:rPr>
  </w:style>
  <w:style w:type="character" w:styleId="1155">
    <w:name w:val="2nd level Char"/>
    <w:next w:val="1155"/>
    <w:link w:val="739"/>
    <w:qFormat/>
    <w:rPr>
      <w:rFonts w:ascii="Arial" w:hAnsi="Arial" w:eastAsia="黑体"/>
      <w:b/>
      <w:sz w:val="32"/>
      <w:lang w:val="en-US" w:eastAsia="zh-CN"/>
    </w:rPr>
  </w:style>
  <w:style w:type="character" w:styleId="1156">
    <w:name w:val="华宇段落1 Char Char"/>
    <w:next w:val="1156"/>
    <w:link w:val="739"/>
    <w:qFormat/>
    <w:rPr>
      <w:rFonts w:eastAsia="宋体"/>
      <w:sz w:val="24"/>
      <w:lang w:val="en-US" w:eastAsia="zh-CN"/>
    </w:rPr>
  </w:style>
  <w:style w:type="character" w:styleId="1157">
    <w:name w:val="Char Char12"/>
    <w:next w:val="1157"/>
    <w:link w:val="739"/>
    <w:qFormat/>
    <w:rPr>
      <w:rFonts w:ascii="Arial" w:hAnsi="Arial" w:eastAsia="黑体"/>
      <w:sz w:val="21"/>
      <w:lang w:val="en-US" w:eastAsia="zh-CN"/>
    </w:rPr>
  </w:style>
  <w:style w:type="character" w:styleId="1158">
    <w:name w:val="Title1 Char"/>
    <w:next w:val="1158"/>
    <w:link w:val="739"/>
    <w:qFormat/>
    <w:rPr>
      <w:rFonts w:eastAsia="宋体"/>
      <w:b/>
      <w:sz w:val="44"/>
      <w:lang w:val="en-US" w:eastAsia="zh-CN"/>
    </w:rPr>
  </w:style>
  <w:style w:type="character" w:styleId="1159">
    <w:name w:val="Char Char19"/>
    <w:next w:val="1159"/>
    <w:link w:val="739"/>
    <w:qFormat/>
    <w:rPr>
      <w:rFonts w:ascii="Arial" w:hAnsi="Arial" w:eastAsia="黑体"/>
      <w:b/>
      <w:sz w:val="24"/>
      <w:lang w:val="en-US" w:eastAsia="zh-CN"/>
    </w:rPr>
  </w:style>
  <w:style w:type="character" w:styleId="1160">
    <w:name w:val="样式 非加粗"/>
    <w:next w:val="1160"/>
    <w:link w:val="739"/>
    <w:qFormat/>
    <w:rPr>
      <w:rFonts w:eastAsia="宋体"/>
      <w:sz w:val="28"/>
    </w:rPr>
  </w:style>
  <w:style w:type="character" w:styleId="1161">
    <w:name w:val="正文 + 宋体 Char"/>
    <w:next w:val="1161"/>
    <w:link w:val="739"/>
    <w:qFormat/>
    <w:rPr>
      <w:rFonts w:eastAsia="宋体"/>
      <w:sz w:val="24"/>
      <w:lang w:val="en-US" w:eastAsia="zh-CN"/>
    </w:rPr>
  </w:style>
  <w:style w:type="character" w:styleId="1162">
    <w:name w:val="Char Char4"/>
    <w:next w:val="1162"/>
    <w:link w:val="739"/>
    <w:qFormat/>
    <w:rPr>
      <w:rFonts w:ascii="方正大黑简体" w:eastAsia="方正大黑简体"/>
      <w:position w:val="6"/>
      <w:sz w:val="30"/>
      <w:lang w:val="en-US" w:eastAsia="zh-CN"/>
    </w:rPr>
  </w:style>
  <w:style w:type="character" w:styleId="1163">
    <w:name w:val="Char Char26"/>
    <w:next w:val="1163"/>
    <w:link w:val="739"/>
    <w:qFormat/>
    <w:rPr>
      <w:b/>
      <w:sz w:val="32"/>
    </w:rPr>
  </w:style>
  <w:style w:type="character" w:styleId="1164">
    <w:name w:val="小四 段落 宋体 Char1"/>
    <w:next w:val="1164"/>
    <w:link w:val="739"/>
    <w:qFormat/>
    <w:rPr>
      <w:rFonts w:eastAsia="宋体"/>
      <w:sz w:val="24"/>
      <w:lang w:val="en-US" w:eastAsia="zh-CN"/>
    </w:rPr>
  </w:style>
  <w:style w:type="character" w:styleId="1165">
    <w:name w:val="apple-style-span"/>
    <w:next w:val="1165"/>
    <w:link w:val="739"/>
    <w:qFormat/>
    <w:rPr>
      <w:rFonts w:cs="Times New Roman"/>
    </w:rPr>
  </w:style>
  <w:style w:type="character" w:styleId="1166">
    <w:name w:val="Char Char18"/>
    <w:next w:val="1166"/>
    <w:link w:val="739"/>
    <w:qFormat/>
    <w:rPr>
      <w:rFonts w:eastAsia="宋体"/>
      <w:b/>
      <w:sz w:val="24"/>
      <w:lang w:val="en-US" w:eastAsia="zh-CN"/>
    </w:rPr>
  </w:style>
  <w:style w:type="character" w:styleId="1167">
    <w:name w:val="标准文本 Char"/>
    <w:next w:val="1167"/>
    <w:link w:val="739"/>
    <w:qFormat/>
    <w:rPr>
      <w:rFonts w:eastAsia="宋体"/>
      <w:sz w:val="24"/>
      <w:lang w:val="en-US" w:eastAsia="zh-CN"/>
    </w:rPr>
  </w:style>
  <w:style w:type="character" w:styleId="1168">
    <w:name w:val="font5 Char Char"/>
    <w:next w:val="1168"/>
    <w:link w:val="739"/>
    <w:qFormat/>
    <w:rPr>
      <w:rFonts w:ascii="宋体" w:hAnsi="宋体" w:eastAsia="宋体"/>
      <w:sz w:val="28"/>
      <w:lang w:val="en-US" w:eastAsia="zh-CN"/>
    </w:rPr>
  </w:style>
  <w:style w:type="character" w:styleId="1169">
    <w:name w:val="Char Char10"/>
    <w:next w:val="1169"/>
    <w:link w:val="739"/>
    <w:qFormat/>
    <w:rPr>
      <w:rFonts w:eastAsia="宋体"/>
      <w:b/>
      <w:sz w:val="24"/>
      <w:lang w:val="en-US" w:eastAsia="zh-CN"/>
    </w:rPr>
  </w:style>
  <w:style w:type="character" w:styleId="1170">
    <w:name w:val="特点 Char1"/>
    <w:next w:val="1170"/>
    <w:link w:val="739"/>
    <w:qFormat/>
    <w:rPr>
      <w:rFonts w:eastAsia="宋体"/>
      <w:sz w:val="21"/>
      <w:lang w:val="en-US" w:eastAsia="zh-CN"/>
    </w:rPr>
  </w:style>
  <w:style w:type="character" w:styleId="1171">
    <w:name w:val="明显强调1"/>
    <w:next w:val="1171"/>
    <w:link w:val="739"/>
    <w:uiPriority w:val="21"/>
    <w:qFormat/>
    <w:rPr>
      <w:b/>
    </w:rPr>
  </w:style>
  <w:style w:type="character" w:styleId="1172">
    <w:name w:val="listbenefit"/>
    <w:next w:val="1172"/>
    <w:link w:val="739"/>
    <w:qFormat/>
  </w:style>
  <w:style w:type="paragraph" w:styleId="1173">
    <w:name w:val="正文文本缩进 31"/>
    <w:basedOn w:val="739"/>
    <w:next w:val="1173"/>
    <w:link w:val="739"/>
    <w:qFormat/>
    <w:pPr>
      <w:ind w:firstLine="504"/>
      <w:spacing w:line="360" w:lineRule="auto"/>
      <w:tabs>
        <w:tab w:val="left" w:pos="0" w:leader="none"/>
      </w:tabs>
    </w:pPr>
    <w:rPr>
      <w:rFonts w:ascii="宋体"/>
      <w:b/>
      <w:bCs/>
      <w:sz w:val="24"/>
    </w:rPr>
  </w:style>
  <w:style w:type="paragraph" w:styleId="1174">
    <w:name w:val="正文 A"/>
    <w:next w:val="1174"/>
    <w:link w:val="739"/>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Arial Unicode MS" w:cs="Arial Unicode MS"/>
      <w:color w:val="000000"/>
      <w:sz w:val="21"/>
      <w:szCs w:val="22"/>
      <w:lang w:val="en-US" w:eastAsia="zh-CN" w:bidi="ar-SA"/>
    </w:rPr>
  </w:style>
  <w:style w:type="paragraph" w:styleId="1175">
    <w:name w:val="列表段落"/>
    <w:basedOn w:val="739"/>
    <w:next w:val="1175"/>
    <w:link w:val="1176"/>
    <w:uiPriority w:val="34"/>
    <w:qFormat/>
    <w:pPr>
      <w:ind w:firstLine="420"/>
      <w:spacing w:line="360" w:lineRule="auto"/>
    </w:pPr>
    <w:rPr>
      <w:rFonts w:ascii="Calibri" w:hAnsi="Calibri"/>
      <w:sz w:val="20"/>
      <w:szCs w:val="20"/>
    </w:rPr>
  </w:style>
  <w:style w:type="character" w:styleId="1176">
    <w:name w:val="列表段落 字符"/>
    <w:next w:val="1176"/>
    <w:link w:val="1175"/>
    <w:qFormat/>
    <w:rPr>
      <w:rFonts w:ascii="Calibri" w:hAnsi="Calibri"/>
    </w:rPr>
  </w:style>
  <w:style w:type="paragraph" w:styleId="1177">
    <w:name w:val="ewb-con-p2"/>
    <w:basedOn w:val="739"/>
    <w:next w:val="1177"/>
    <w:link w:val="739"/>
    <w:qFormat/>
    <w:pPr>
      <w:jc w:val="left"/>
      <w:spacing w:before="100" w:beforeAutospacing="1" w:after="100" w:afterAutospacing="1"/>
      <w:widowControl/>
    </w:pPr>
    <w:rPr>
      <w:rFonts w:ascii="宋体" w:hAnsi="宋体" w:cs="宋体"/>
      <w:sz w:val="24"/>
    </w:rPr>
  </w:style>
  <w:style w:type="paragraph" w:styleId="1178">
    <w:name w:val="标题 41"/>
    <w:basedOn w:val="739"/>
    <w:next w:val="1178"/>
    <w:link w:val="739"/>
    <w:uiPriority w:val="1"/>
    <w:qFormat/>
    <w:pPr>
      <w:ind w:left="618"/>
      <w:jc w:val="left"/>
      <w:outlineLvl w:val="4"/>
    </w:pPr>
    <w:rPr>
      <w:rFonts w:ascii="宋体" w:hAnsi="宋体" w:cs="宋体"/>
      <w:b/>
      <w:bCs/>
      <w:sz w:val="24"/>
      <w:lang w:val="zh-CN" w:bidi="zh-CN"/>
    </w:rPr>
  </w:style>
  <w:style w:type="character" w:styleId="1179">
    <w:name w:val="批注文字 字符"/>
    <w:next w:val="1179"/>
    <w:link w:val="739"/>
    <w:qFormat/>
    <w:rPr>
      <w:rFonts w:ascii="Times New Roman" w:hAnsi="Times New Roman" w:eastAsia="宋体" w:cs="Times New Roman"/>
      <w:sz w:val="21"/>
      <w:szCs w:val="24"/>
    </w:rPr>
  </w:style>
  <w:style w:type="paragraph" w:styleId="1180">
    <w:name w:val="msolistparagraph"/>
    <w:basedOn w:val="739"/>
    <w:next w:val="1180"/>
    <w:link w:val="739"/>
    <w:qFormat/>
    <w:pPr>
      <w:ind w:left="420" w:firstLine="420"/>
      <w:spacing w:line="400" w:lineRule="exact"/>
    </w:pPr>
    <w:rPr>
      <w:rFonts w:ascii="Calibri" w:hAnsi="Calibri"/>
    </w:rPr>
  </w:style>
  <w:style w:type="character" w:styleId="1181">
    <w:name w:val="font41"/>
    <w:next w:val="1181"/>
    <w:link w:val="739"/>
    <w:qFormat/>
    <w:rPr>
      <w:rFonts w:hint="eastAsia" w:ascii="宋体" w:hAnsi="宋体" w:eastAsia="宋体" w:cs="宋体"/>
      <w:color w:val="000000"/>
      <w:sz w:val="18"/>
      <w:szCs w:val="18"/>
      <w:u w:val="none"/>
    </w:rPr>
  </w:style>
  <w:style w:type="character" w:styleId="1182">
    <w:name w:val="msosubtleemphasis"/>
    <w:next w:val="1182"/>
    <w:link w:val="739"/>
    <w:qFormat/>
    <w:rPr>
      <w:i/>
      <w:color w:val="404040"/>
    </w:rPr>
  </w:style>
  <w:style w:type="paragraph" w:styleId="1183">
    <w:name w:val="Table Paragraph"/>
    <w:basedOn w:val="739"/>
    <w:next w:val="1183"/>
    <w:link w:val="739"/>
    <w:uiPriority w:val="1"/>
    <w:qFormat/>
    <w:pPr>
      <w:jc w:val="left"/>
    </w:pPr>
    <w:rPr>
      <w:rFonts w:ascii="宋体" w:hAnsi="宋体" w:cs="宋体"/>
      <w:sz w:val="22"/>
      <w:szCs w:val="22"/>
      <w:lang w:val="zh-CN" w:bidi="zh-CN"/>
    </w:rPr>
  </w:style>
  <w:style w:type="paragraph" w:styleId="1184">
    <w:name w:val="正文3"/>
    <w:basedOn w:val="739"/>
    <w:next w:val="1184"/>
    <w:link w:val="739"/>
    <w:qFormat/>
    <w:pPr>
      <w:jc w:val="left"/>
      <w:spacing w:after="200" w:line="300" w:lineRule="atLeast"/>
      <w:widowControl/>
    </w:pPr>
    <w:rPr>
      <w:rFonts w:ascii="Calibri" w:hAnsi="Calibri" w:cs="宋体"/>
      <w:sz w:val="22"/>
      <w:szCs w:val="22"/>
    </w:rPr>
  </w:style>
  <w:style w:type="character" w:styleId="1185">
    <w:name w:val="font81"/>
    <w:next w:val="1185"/>
    <w:link w:val="739"/>
    <w:qFormat/>
    <w:rPr>
      <w:rFonts w:ascii="Calibri" w:hAnsi="Calibri" w:cs="Calibri"/>
      <w:color w:val="ff0000"/>
      <w:sz w:val="20"/>
      <w:szCs w:val="20"/>
      <w:u w:val="none"/>
    </w:rPr>
  </w:style>
  <w:style w:type="character" w:styleId="1186">
    <w:name w:val="font51"/>
    <w:next w:val="1186"/>
    <w:link w:val="739"/>
    <w:qFormat/>
    <w:rPr>
      <w:rFonts w:hint="eastAsia" w:ascii="宋体" w:hAnsi="宋体" w:eastAsia="宋体" w:cs="宋体"/>
      <w:color w:val="ff0000"/>
      <w:sz w:val="20"/>
      <w:szCs w:val="20"/>
      <w:u w:val="none"/>
    </w:rPr>
  </w:style>
  <w:style w:type="character" w:styleId="1187">
    <w:name w:val="font101"/>
    <w:next w:val="1187"/>
    <w:link w:val="739"/>
    <w:qFormat/>
    <w:rPr>
      <w:rFonts w:ascii="Calibri" w:hAnsi="Calibri" w:cs="Calibri"/>
      <w:color w:val="000000"/>
      <w:sz w:val="22"/>
      <w:szCs w:val="22"/>
      <w:u w:val="none"/>
    </w:rPr>
  </w:style>
  <w:style w:type="character" w:styleId="1188">
    <w:name w:val="font71"/>
    <w:next w:val="1188"/>
    <w:link w:val="739"/>
    <w:qFormat/>
    <w:rPr>
      <w:rFonts w:ascii="Arial" w:hAnsi="Arial" w:cs="Arial"/>
      <w:color w:val="000000"/>
      <w:sz w:val="22"/>
      <w:szCs w:val="22"/>
      <w:u w:val="none"/>
    </w:rPr>
  </w:style>
  <w:style w:type="character" w:styleId="1189">
    <w:name w:val="15"/>
    <w:next w:val="1189"/>
    <w:link w:val="739"/>
    <w:qFormat/>
    <w:rPr>
      <w:rFonts w:hint="eastAsia" w:ascii="黑体" w:hAnsi="宋体" w:eastAsia="黑体"/>
      <w:sz w:val="32"/>
      <w:szCs w:val="32"/>
    </w:rPr>
  </w:style>
  <w:style w:type="character" w:styleId="1190">
    <w:name w:val="NormalCharacter1"/>
    <w:next w:val="1190"/>
    <w:link w:val="739"/>
    <w:qFormat/>
    <w:rPr>
      <w:sz w:val="21"/>
      <w:lang w:val="en-US" w:eastAsia="zh-CN" w:bidi="ar-SA"/>
    </w:rPr>
  </w:style>
  <w:style w:type="table" w:styleId="1191">
    <w:name w:val="网格型1"/>
    <w:basedOn w:val="750"/>
    <w:next w:val="1191"/>
    <w:link w:val="739"/>
    <w:qFormat/>
    <w:pPr>
      <w:jc w:val="both"/>
      <w:widowControl w:val="off"/>
    </w:pPr>
    <w:tblPr/>
  </w:style>
  <w:style w:type="paragraph" w:styleId="1192">
    <w:name w:val="修订1"/>
    <w:next w:val="1192"/>
    <w:link w:val="739"/>
    <w:uiPriority w:val="99"/>
    <w:unhideWhenUsed/>
    <w:qFormat/>
    <w:rPr>
      <w:sz w:val="21"/>
      <w:szCs w:val="24"/>
      <w:lang w:val="en-US" w:eastAsia="zh-CN" w:bidi="ar-SA"/>
    </w:rPr>
  </w:style>
  <w:style w:type="character" w:styleId="1193">
    <w:name w:val="font01"/>
    <w:next w:val="1193"/>
    <w:link w:val="739"/>
    <w:qFormat/>
    <w:rPr>
      <w:rFonts w:ascii="Calibri" w:hAnsi="Calibri" w:cs="Calibri"/>
      <w:color w:val="000000"/>
      <w:sz w:val="22"/>
      <w:szCs w:val="22"/>
      <w:u w:val="none"/>
    </w:rPr>
  </w:style>
  <w:style w:type="table" w:styleId="1194">
    <w:name w:val="Table Normal"/>
    <w:next w:val="1194"/>
    <w:link w:val="739"/>
    <w:unhideWhenUsed/>
    <w:qFormat/>
    <w:rPr>
      <w:rFonts w:ascii="Arial" w:hAnsi="Arial" w:cs="Arial"/>
      <w:lang w:val="en-US" w:eastAsia="zh-CN" w:bidi="ar-SA"/>
    </w:rPr>
    <w:tblPr/>
  </w:style>
  <w:style w:type="table" w:styleId="1195">
    <w:name w:val="Table Normal1"/>
    <w:next w:val="1195"/>
    <w:link w:val="739"/>
    <w:unhideWhenUsed/>
    <w:qFormat/>
    <w:rPr>
      <w:rFonts w:ascii="Arial" w:hAnsi="Arial" w:cs="Arial"/>
      <w:lang w:val="en-US" w:eastAsia="zh-CN" w:bidi="ar-SA"/>
    </w:rPr>
    <w:tblPr/>
  </w:style>
  <w:style w:type="table" w:styleId="1196">
    <w:name w:val="Table Normal2"/>
    <w:next w:val="1196"/>
    <w:link w:val="739"/>
    <w:unhideWhenUsed/>
    <w:qFormat/>
    <w:rPr>
      <w:rFonts w:ascii="Arial" w:hAnsi="Arial" w:cs="Arial"/>
      <w:lang w:val="en-US" w:eastAsia="zh-CN" w:bidi="ar-SA"/>
    </w:rPr>
    <w:tblPr/>
  </w:style>
  <w:style w:type="paragraph" w:styleId="1197">
    <w:name w:val="修订"/>
    <w:next w:val="1197"/>
    <w:link w:val="739"/>
    <w:uiPriority w:val="99"/>
    <w:unhideWhenUsed/>
    <w:rPr>
      <w:sz w:val="21"/>
      <w:szCs w:val="24"/>
      <w:lang w:val="en-US" w:eastAsia="zh-CN" w:bidi="ar-SA"/>
    </w:rPr>
  </w:style>
  <w:style w:type="paragraph" w:styleId="1198">
    <w:name w:val="Table Text"/>
    <w:basedOn w:val="739"/>
    <w:next w:val="1198"/>
    <w:link w:val="739"/>
    <w:semiHidden/>
    <w:qFormat/>
    <w:rPr>
      <w:rFonts w:ascii="宋体" w:hAnsi="宋体" w:eastAsia="宋体" w:cs="宋体"/>
      <w:sz w:val="24"/>
      <w:szCs w:val="24"/>
    </w:rPr>
  </w:style>
  <w:style w:type="character" w:styleId="1199">
    <w:name w:val="project_name"/>
    <w:basedOn w:val="749"/>
    <w:next w:val="1199"/>
    <w:link w:val="739"/>
    <w:uiPriority w:val="99"/>
    <w:qFormat/>
    <w:rPr>
      <w:rFonts w:cs="Times New Roman"/>
    </w:rPr>
  </w:style>
  <w:style w:type="character" w:styleId="1200">
    <w:name w:val="active16"/>
    <w:basedOn w:val="749"/>
    <w:next w:val="1200"/>
    <w:link w:val="739"/>
    <w:rPr>
      <w:color w:val="ffffff"/>
      <w:shd w:val="clear" w:color="auto" w:fill="0f5bb9"/>
    </w:rPr>
  </w:style>
  <w:style w:type="paragraph" w:styleId="1201">
    <w:name w:val="AONormal"/>
    <w:next w:val="1201"/>
    <w:link w:val="739"/>
    <w:qFormat/>
    <w:pPr>
      <w:ind w:firstLine="440"/>
      <w:spacing w:line="400" w:lineRule="exact"/>
    </w:pPr>
    <w:rPr>
      <w:rFonts w:ascii="华文楷体" w:hAnsi="华文楷体" w:eastAsia="华文楷体" w:cs="华文楷体"/>
      <w:sz w:val="22"/>
      <w:szCs w:val="21"/>
      <w:lang w:val="en-US" w:eastAsia="zh-CN" w:bidi="ar-SA"/>
    </w:rPr>
  </w:style>
  <w:style w:type="paragraph" w:styleId="1202">
    <w:name w:val="普通(网站)1"/>
    <w:basedOn w:val="739"/>
    <w:next w:val="1202"/>
    <w:link w:val="739"/>
    <w:qFormat/>
    <w:pPr>
      <w:jc w:val="left"/>
      <w:spacing w:before="100" w:beforeAutospacing="1" w:after="100" w:afterAutospacing="1"/>
      <w:widowControl/>
    </w:pPr>
    <w:rPr>
      <w:rFonts w:ascii="宋体" w:hAnsi="宋体" w:cs="宋体"/>
      <w:sz w:val="24"/>
    </w:rPr>
  </w:style>
  <w:style w:type="character" w:styleId="13198" w:default="1">
    <w:name w:val="Default Paragraph Font"/>
    <w:uiPriority w:val="1"/>
    <w:semiHidden/>
    <w:unhideWhenUsed/>
  </w:style>
  <w:style w:type="numbering" w:styleId="13199" w:default="1">
    <w:name w:val="No List"/>
    <w:uiPriority w:val="99"/>
    <w:semiHidden/>
    <w:unhideWhenUsed/>
  </w:style>
  <w:style w:type="table" w:styleId="132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wmf"/><Relationship Id="rId14" Type="http://schemas.openxmlformats.org/officeDocument/2006/relationships/image" Target="media/image2.wmf"/><Relationship Id="rId15" Type="http://schemas.openxmlformats.org/officeDocument/2006/relationships/image" Target="media/image3.wmf"/><Relationship Id="rId16"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焦</dc:creator>
  <cp:lastModifiedBy>胡安良</cp:lastModifiedBy>
  <cp:revision>1</cp:revision>
  <dcterms:created xsi:type="dcterms:W3CDTF">2023-08-03T06:12:00Z</dcterms:created>
  <dcterms:modified xsi:type="dcterms:W3CDTF">2026-09-17T06:38:11Z</dcterms:modified>
</cp:coreProperties>
</file>