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602"/>
        <w:rPr>
          <w:rFonts w:ascii="宋体" w:hAnsi="宋体" w:eastAsia="宋体" w:cs="宋体"/>
          <w:bCs/>
          <w:color w:val="auto"/>
          <w:sz w:val="30"/>
          <w:highlight w:val="none"/>
        </w:rPr>
      </w:pPr>
      <w:r>
        <w:rPr>
          <w:rFonts w:ascii="宋体" w:hAnsi="宋体" w:eastAsia="宋体" w:cs="宋体"/>
          <w:bCs/>
          <w:color w:val="auto"/>
          <w:sz w:val="30"/>
          <w:highlight w:val="none"/>
        </w:rPr>
      </w:r>
      <w:r/>
    </w:p>
    <w:p>
      <w:pPr>
        <w:ind w:left="660" w:firstLine="600"/>
        <w:rPr>
          <w:rFonts w:ascii="宋体" w:hAnsi="宋体" w:eastAsia="宋体" w:cs="宋体"/>
          <w:bCs/>
          <w:color w:val="auto"/>
          <w:sz w:val="30"/>
          <w:highlight w:val="none"/>
        </w:rPr>
      </w:pPr>
      <w:r>
        <w:rPr>
          <w:rFonts w:ascii="宋体" w:hAnsi="宋体" w:eastAsia="宋体" w:cs="宋体"/>
          <w:bCs/>
          <w:color w:val="auto"/>
          <w:sz w:val="30"/>
          <w:highlight w:val="none"/>
        </w:rPr>
      </w:r>
      <w:r/>
    </w:p>
    <w:p>
      <w:pPr>
        <w:pStyle w:val="1097"/>
        <w:jc w:val="center"/>
        <w:rPr>
          <w:rFonts w:hint="eastAsia" w:hAnsi="宋体" w:cs="宋体"/>
          <w:b/>
          <w:color w:val="auto"/>
          <w:sz w:val="112"/>
          <w:szCs w:val="112"/>
          <w:highlight w:val="none"/>
        </w:rPr>
      </w:pPr>
      <w:r>
        <w:rPr>
          <w:rFonts w:hint="eastAsia" w:hAnsi="宋体" w:cs="宋体"/>
          <w:b/>
          <w:color w:val="auto"/>
          <w:sz w:val="112"/>
          <w:szCs w:val="112"/>
          <w:highlight w:val="none"/>
        </w:rPr>
      </w:r>
      <w:r/>
    </w:p>
    <w:p>
      <w:pPr>
        <w:pStyle w:val="1097"/>
        <w:jc w:val="center"/>
        <w:rPr>
          <w:rFonts w:hAnsi="宋体" w:cs="宋体"/>
          <w:b/>
          <w:color w:val="auto"/>
          <w:sz w:val="140"/>
          <w:szCs w:val="140"/>
          <w:highlight w:val="none"/>
        </w:rPr>
      </w:pPr>
      <w:r>
        <w:rPr>
          <w:rFonts w:hint="eastAsia" w:hAnsi="宋体" w:cs="宋体"/>
          <w:b/>
          <w:color w:val="auto"/>
          <w:sz w:val="112"/>
          <w:szCs w:val="112"/>
          <w:highlight w:val="none"/>
        </w:rPr>
        <w:t xml:space="preserve">锡山区政府</w:t>
      </w:r>
      <w:r>
        <w:rPr>
          <w:rFonts w:hint="eastAsia" w:hAnsi="宋体" w:cs="宋体"/>
          <w:b/>
          <w:color w:val="auto"/>
          <w:sz w:val="112"/>
          <w:szCs w:val="112"/>
          <w:highlight w:val="none"/>
          <w:lang w:eastAsia="zh-CN"/>
        </w:rPr>
        <w:t xml:space="preserve">采</w:t>
      </w:r>
      <w:r>
        <w:rPr>
          <w:rFonts w:hint="eastAsia" w:hAnsi="宋体" w:cs="宋体"/>
          <w:b/>
          <w:color w:val="auto"/>
          <w:sz w:val="112"/>
          <w:szCs w:val="112"/>
          <w:highlight w:val="none"/>
        </w:rPr>
        <w:t xml:space="preserve">购</w:t>
      </w:r>
      <w:r/>
    </w:p>
    <w:p>
      <w:pPr>
        <w:pStyle w:val="859"/>
        <w:ind w:firstLine="560"/>
        <w:rPr>
          <w:rFonts w:ascii="宋体" w:hAnsi="宋体" w:eastAsia="宋体" w:cs="宋体"/>
          <w:color w:val="auto"/>
          <w:highlight w:val="none"/>
        </w:rPr>
      </w:pPr>
      <w:r>
        <w:rPr>
          <w:rFonts w:ascii="宋体" w:hAnsi="宋体" w:eastAsia="宋体" w:cs="宋体"/>
          <w:color w:val="auto"/>
          <w:highlight w:val="none"/>
        </w:rPr>
      </w:r>
      <w:r/>
    </w:p>
    <w:p>
      <w:pPr>
        <w:pStyle w:val="1097"/>
        <w:ind w:firstLine="1446"/>
        <w:jc w:val="center"/>
        <w:rPr>
          <w:rFonts w:hAnsi="宋体" w:cs="宋体"/>
          <w:b/>
          <w:color w:val="auto"/>
          <w:sz w:val="72"/>
          <w:szCs w:val="72"/>
          <w:highlight w:val="none"/>
        </w:rPr>
      </w:pPr>
      <w:r>
        <w:rPr>
          <w:rFonts w:hAnsi="宋体" w:cs="宋体"/>
          <w:b/>
          <w:color w:val="auto"/>
          <w:sz w:val="72"/>
          <w:szCs w:val="72"/>
          <w:highlight w:val="none"/>
        </w:rPr>
      </w:r>
      <w:r/>
    </w:p>
    <w:p>
      <w:pPr>
        <w:pStyle w:val="1097"/>
        <w:jc w:val="center"/>
        <w:rPr>
          <w:rFonts w:hAnsi="宋体" w:cs="宋体"/>
          <w:b/>
          <w:color w:val="auto"/>
          <w:sz w:val="72"/>
          <w:szCs w:val="72"/>
          <w:highlight w:val="none"/>
        </w:rPr>
      </w:pPr>
      <w:r>
        <w:rPr>
          <w:rFonts w:hint="eastAsia" w:hAnsi="宋体" w:cs="宋体"/>
          <w:b/>
          <w:color w:val="auto"/>
          <w:sz w:val="72"/>
          <w:szCs w:val="72"/>
          <w:highlight w:val="none"/>
        </w:rPr>
        <w:t xml:space="preserve">公开招标文件</w:t>
      </w:r>
      <w:r/>
    </w:p>
    <w:p>
      <w:pPr>
        <w:ind w:firstLine="562"/>
        <w:rPr>
          <w:rFonts w:ascii="宋体" w:hAnsi="宋体" w:eastAsia="宋体" w:cs="宋体"/>
          <w:b/>
          <w:color w:val="auto"/>
          <w:sz w:val="28"/>
          <w:szCs w:val="28"/>
          <w:highlight w:val="none"/>
        </w:rPr>
      </w:pPr>
      <w:r>
        <w:rPr>
          <w:rFonts w:ascii="宋体" w:hAnsi="宋体" w:eastAsia="宋体" w:cs="宋体"/>
          <w:b/>
          <w:color w:val="auto"/>
          <w:sz w:val="28"/>
          <w:szCs w:val="28"/>
          <w:highlight w:val="none"/>
        </w:rPr>
      </w:r>
      <w:r/>
    </w:p>
    <w:p>
      <w:pPr>
        <w:jc w:val="center"/>
        <w:rPr>
          <w:rFonts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 xml:space="preserve">（全流程电子化）</w:t>
      </w:r>
      <w:r/>
    </w:p>
    <w:p>
      <w:pPr>
        <w:ind w:firstLine="600"/>
        <w:jc w:val="left"/>
        <w:rPr>
          <w:rFonts w:ascii="宋体" w:hAnsi="宋体" w:eastAsia="宋体" w:cs="宋体"/>
          <w:bCs/>
          <w:color w:val="auto"/>
          <w:sz w:val="30"/>
          <w:highlight w:val="none"/>
        </w:rPr>
      </w:pPr>
      <w:r>
        <w:rPr>
          <w:rFonts w:ascii="宋体" w:hAnsi="宋体" w:eastAsia="宋体" w:cs="宋体"/>
          <w:bCs/>
          <w:color w:val="auto"/>
          <w:sz w:val="30"/>
          <w:highlight w:val="none"/>
        </w:rPr>
      </w:r>
      <w:r/>
    </w:p>
    <w:p>
      <w:pPr>
        <w:pStyle w:val="1089"/>
        <w:ind w:firstLine="600"/>
        <w:rPr>
          <w:rFonts w:ascii="宋体" w:hAnsi="宋体" w:eastAsia="宋体" w:cs="宋体"/>
          <w:bCs/>
          <w:color w:val="auto"/>
          <w:sz w:val="30"/>
          <w:highlight w:val="none"/>
        </w:rPr>
      </w:pPr>
      <w:r>
        <w:rPr>
          <w:rFonts w:ascii="宋体" w:hAnsi="宋体" w:eastAsia="宋体" w:cs="宋体"/>
          <w:bCs/>
          <w:color w:val="auto"/>
          <w:sz w:val="30"/>
          <w:highlight w:val="none"/>
        </w:rPr>
      </w:r>
      <w:r/>
    </w:p>
    <w:p>
      <w:pPr>
        <w:pStyle w:val="1089"/>
        <w:ind w:firstLine="600"/>
        <w:rPr>
          <w:rFonts w:ascii="宋体" w:hAnsi="宋体" w:eastAsia="宋体" w:cs="宋体"/>
          <w:bCs/>
          <w:color w:val="auto"/>
          <w:sz w:val="30"/>
          <w:highlight w:val="none"/>
        </w:rPr>
      </w:pPr>
      <w:r>
        <w:rPr>
          <w:rFonts w:ascii="宋体" w:hAnsi="宋体" w:eastAsia="宋体" w:cs="宋体"/>
          <w:bCs/>
          <w:color w:val="auto"/>
          <w:sz w:val="30"/>
          <w:highlight w:val="none"/>
        </w:rPr>
      </w:r>
      <w:r/>
    </w:p>
    <w:p>
      <w:pPr>
        <w:pStyle w:val="1089"/>
        <w:ind w:firstLine="600"/>
        <w:rPr>
          <w:rFonts w:ascii="宋体" w:hAnsi="宋体" w:eastAsia="宋体" w:cs="宋体"/>
          <w:bCs/>
          <w:color w:val="auto"/>
          <w:sz w:val="30"/>
          <w:highlight w:val="none"/>
        </w:rPr>
      </w:pPr>
      <w:r>
        <w:rPr>
          <w:rFonts w:ascii="宋体" w:hAnsi="宋体" w:eastAsia="宋体" w:cs="宋体"/>
          <w:bCs/>
          <w:color w:val="auto"/>
          <w:sz w:val="30"/>
          <w:highlight w:val="none"/>
        </w:rPr>
      </w:r>
      <w:r/>
    </w:p>
    <w:p>
      <w:pPr>
        <w:pStyle w:val="1089"/>
        <w:ind w:firstLine="600"/>
        <w:rPr>
          <w:rFonts w:ascii="宋体" w:hAnsi="宋体" w:eastAsia="宋体" w:cs="宋体"/>
          <w:bCs/>
          <w:color w:val="auto"/>
          <w:sz w:val="30"/>
          <w:highlight w:val="none"/>
        </w:rPr>
      </w:pPr>
      <w:r>
        <w:rPr>
          <w:rFonts w:ascii="宋体" w:hAnsi="宋体" w:eastAsia="宋体" w:cs="宋体"/>
          <w:bCs/>
          <w:color w:val="auto"/>
          <w:sz w:val="30"/>
          <w:highlight w:val="none"/>
        </w:rPr>
      </w:r>
      <w:r/>
    </w:p>
    <w:p>
      <w:pPr>
        <w:pStyle w:val="1089"/>
        <w:ind w:firstLine="600"/>
        <w:rPr>
          <w:rFonts w:ascii="宋体" w:hAnsi="宋体" w:eastAsia="宋体" w:cs="宋体"/>
          <w:bCs/>
          <w:color w:val="auto"/>
          <w:sz w:val="30"/>
          <w:highlight w:val="none"/>
        </w:rPr>
      </w:pPr>
      <w:r>
        <w:rPr>
          <w:rFonts w:ascii="宋体" w:hAnsi="宋体" w:eastAsia="宋体" w:cs="宋体"/>
          <w:bCs/>
          <w:color w:val="auto"/>
          <w:sz w:val="30"/>
          <w:highlight w:val="none"/>
        </w:rPr>
      </w:r>
      <w:r/>
    </w:p>
    <w:p>
      <w:pPr>
        <w:spacing w:line="360" w:lineRule="auto"/>
        <w:rPr>
          <w:rFonts w:hint="eastAsia" w:ascii="宋体" w:hAnsi="宋体" w:eastAsia="宋体" w:cs="宋体"/>
          <w:color w:val="auto"/>
          <w:sz w:val="30"/>
          <w:szCs w:val="30"/>
          <w:highlight w:val="none"/>
          <w:lang w:eastAsia="zh-CN"/>
        </w:rPr>
      </w:pPr>
      <w:r>
        <w:rPr>
          <w:rFonts w:hint="eastAsia" w:ascii="宋体" w:hAnsi="宋体" w:eastAsia="宋体" w:cs="宋体"/>
          <w:b/>
          <w:color w:val="auto"/>
          <w:spacing w:val="108"/>
          <w:sz w:val="32"/>
          <w:szCs w:val="32"/>
          <w:highlight w:val="none"/>
        </w:rPr>
        <w:t xml:space="preserve">项目名</w:t>
      </w:r>
      <w:r>
        <w:rPr>
          <w:rFonts w:hint="eastAsia" w:ascii="宋体" w:hAnsi="宋体" w:eastAsia="宋体" w:cs="宋体"/>
          <w:b/>
          <w:color w:val="auto"/>
          <w:sz w:val="32"/>
          <w:szCs w:val="32"/>
          <w:highlight w:val="none"/>
        </w:rPr>
        <w:t xml:space="preserve">称：</w:t>
      </w:r>
      <w:r>
        <w:rPr>
          <w:rFonts w:hint="eastAsia" w:ascii="宋体" w:hAnsi="宋体" w:eastAsia="宋体" w:cs="宋体"/>
          <w:color w:val="auto"/>
          <w:sz w:val="30"/>
          <w:szCs w:val="30"/>
          <w:highlight w:val="none"/>
          <w:lang w:eastAsia="zh-CN"/>
        </w:rPr>
        <w:t xml:space="preserve">2026-2027年度安镇街道闸站日常运行养护项目</w:t>
      </w:r>
      <w:r/>
    </w:p>
    <w:p>
      <w:pPr>
        <w:spacing w:line="360" w:lineRule="auto"/>
        <w:rPr>
          <w:rFonts w:hint="eastAsia" w:ascii="宋体" w:hAnsi="宋体" w:eastAsia="宋体" w:cs="宋体"/>
          <w:color w:val="auto"/>
          <w:sz w:val="30"/>
          <w:szCs w:val="30"/>
          <w:highlight w:val="none"/>
          <w:lang w:eastAsia="zh-CN"/>
        </w:rPr>
      </w:pPr>
      <w:r>
        <w:rPr>
          <w:rFonts w:hint="eastAsia" w:ascii="宋体" w:hAnsi="宋体" w:eastAsia="宋体" w:cs="宋体"/>
          <w:b/>
          <w:color w:val="auto"/>
          <w:spacing w:val="108"/>
          <w:sz w:val="32"/>
          <w:szCs w:val="32"/>
          <w:highlight w:val="none"/>
        </w:rPr>
        <w:t xml:space="preserve">项目编</w:t>
      </w:r>
      <w:r>
        <w:rPr>
          <w:rFonts w:hint="eastAsia" w:ascii="宋体" w:hAnsi="宋体" w:eastAsia="宋体" w:cs="宋体"/>
          <w:b/>
          <w:color w:val="auto"/>
          <w:sz w:val="32"/>
          <w:szCs w:val="32"/>
          <w:highlight w:val="none"/>
        </w:rPr>
        <w:t xml:space="preserve">号：</w:t>
      </w:r>
      <w:r>
        <w:rPr>
          <w:rFonts w:hint="eastAsia" w:ascii="宋体" w:hAnsi="宋体" w:eastAsia="宋体" w:cs="宋体"/>
          <w:color w:val="auto"/>
          <w:sz w:val="30"/>
          <w:szCs w:val="30"/>
          <w:highlight w:val="none"/>
          <w:lang w:eastAsia="zh-CN"/>
        </w:rPr>
        <w:t xml:space="preserve">JSZC-320205-CXLT-G2026-0013</w:t>
      </w:r>
      <w:r/>
    </w:p>
    <w:p>
      <w:pPr>
        <w:spacing w:line="360" w:lineRule="auto"/>
        <w:rPr>
          <w:rFonts w:hint="eastAsia" w:ascii="宋体" w:hAnsi="宋体" w:eastAsia="宋体" w:cs="宋体"/>
          <w:b/>
          <w:bCs/>
          <w:color w:val="auto"/>
          <w:sz w:val="30"/>
          <w:szCs w:val="30"/>
          <w:highlight w:val="none"/>
          <w:lang w:eastAsia="zh-CN"/>
        </w:rPr>
        <w:outlineLvl w:val="0"/>
      </w:pPr>
      <w:r>
        <w:rPr>
          <w:rFonts w:hint="eastAsia" w:ascii="宋体" w:hAnsi="宋体" w:eastAsia="宋体" w:cs="宋体"/>
          <w:b/>
          <w:bCs/>
          <w:color w:val="auto"/>
          <w:spacing w:val="108"/>
          <w:sz w:val="32"/>
          <w:szCs w:val="32"/>
          <w:highlight w:val="none"/>
          <w:lang w:eastAsia="zh-CN"/>
        </w:rPr>
        <w:t xml:space="preserve">采</w:t>
      </w:r>
      <w:r>
        <w:rPr>
          <w:rFonts w:hint="eastAsia" w:ascii="宋体" w:hAnsi="宋体" w:eastAsia="宋体" w:cs="宋体"/>
          <w:b/>
          <w:bCs/>
          <w:color w:val="auto"/>
          <w:spacing w:val="108"/>
          <w:sz w:val="32"/>
          <w:szCs w:val="32"/>
          <w:highlight w:val="none"/>
        </w:rPr>
        <w:t xml:space="preserve">购单</w:t>
      </w:r>
      <w:r>
        <w:rPr>
          <w:rFonts w:hint="eastAsia" w:ascii="宋体" w:hAnsi="宋体" w:eastAsia="宋体" w:cs="宋体"/>
          <w:b/>
          <w:bCs/>
          <w:color w:val="auto"/>
          <w:sz w:val="32"/>
          <w:szCs w:val="32"/>
          <w:highlight w:val="none"/>
        </w:rPr>
        <w:t xml:space="preserve">位：</w:t>
      </w:r>
      <w:r>
        <w:rPr>
          <w:rFonts w:hint="eastAsia" w:ascii="宋体" w:hAnsi="宋体" w:eastAsia="宋体" w:cs="宋体"/>
          <w:color w:val="auto"/>
          <w:sz w:val="30"/>
          <w:szCs w:val="30"/>
          <w:highlight w:val="none"/>
          <w:lang w:eastAsia="zh-CN"/>
        </w:rPr>
        <w:t xml:space="preserve">无锡市锡山区人民政府安镇街道办事处</w:t>
      </w:r>
      <w:r/>
    </w:p>
    <w:p>
      <w:pPr>
        <w:spacing w:line="360" w:lineRule="auto"/>
        <w:rPr>
          <w:rFonts w:hint="eastAsia" w:ascii="宋体" w:hAnsi="宋体" w:eastAsia="宋体" w:cs="宋体"/>
          <w:color w:val="auto"/>
          <w:sz w:val="30"/>
          <w:szCs w:val="30"/>
          <w:highlight w:val="none"/>
          <w:lang w:eastAsia="zh-CN"/>
        </w:rPr>
      </w:pPr>
      <w:r>
        <w:rPr>
          <w:rFonts w:hint="eastAsia" w:ascii="宋体" w:hAnsi="宋体" w:eastAsia="宋体" w:cs="宋体"/>
          <w:b/>
          <w:bCs/>
          <w:color w:val="auto"/>
          <w:sz w:val="32"/>
          <w:szCs w:val="32"/>
          <w:highlight w:val="none"/>
          <w:lang w:eastAsia="zh-CN"/>
        </w:rPr>
        <w:t xml:space="preserve">采</w:t>
      </w:r>
      <w:r>
        <w:rPr>
          <w:rFonts w:hint="eastAsia" w:ascii="宋体" w:hAnsi="宋体" w:eastAsia="宋体" w:cs="宋体"/>
          <w:b/>
          <w:bCs/>
          <w:color w:val="auto"/>
          <w:sz w:val="32"/>
          <w:szCs w:val="32"/>
          <w:highlight w:val="none"/>
        </w:rPr>
        <w:t xml:space="preserve">购代理机构：</w:t>
      </w:r>
      <w:r>
        <w:rPr>
          <w:rFonts w:hint="eastAsia" w:ascii="宋体" w:hAnsi="宋体" w:eastAsia="宋体" w:cs="宋体"/>
          <w:color w:val="auto"/>
          <w:sz w:val="30"/>
          <w:szCs w:val="30"/>
          <w:highlight w:val="none"/>
          <w:lang w:eastAsia="zh-CN"/>
        </w:rPr>
        <w:t xml:space="preserve">无锡城兴绿碳全过程工程咨询有限公司</w:t>
      </w:r>
      <w:r/>
    </w:p>
    <w:p>
      <w:pPr>
        <w:pStyle w:val="1089"/>
        <w:ind w:firstLine="600"/>
        <w:rPr>
          <w:rFonts w:ascii="宋体" w:hAnsi="宋体" w:eastAsia="宋体" w:cs="宋体"/>
          <w:b/>
          <w:bCs/>
          <w:color w:val="auto"/>
          <w:sz w:val="30"/>
          <w:szCs w:val="30"/>
          <w:highlight w:val="none"/>
        </w:rPr>
      </w:pPr>
      <w:r>
        <w:rPr>
          <w:rFonts w:ascii="宋体" w:hAnsi="宋体" w:eastAsia="宋体" w:cs="宋体"/>
          <w:b/>
          <w:bCs/>
          <w:color w:val="auto"/>
          <w:sz w:val="30"/>
          <w:szCs w:val="30"/>
          <w:highlight w:val="none"/>
        </w:rPr>
      </w:r>
      <w:r/>
    </w:p>
    <w:p>
      <w:pPr>
        <w:ind w:firstLine="562"/>
        <w:rPr>
          <w:rFonts w:ascii="宋体" w:hAnsi="宋体" w:eastAsia="宋体" w:cs="宋体"/>
          <w:b/>
          <w:color w:val="auto"/>
          <w:sz w:val="28"/>
          <w:szCs w:val="28"/>
          <w:highlight w:val="none"/>
        </w:rPr>
      </w:pPr>
      <w:r>
        <w:rPr>
          <w:rFonts w:ascii="宋体" w:hAnsi="宋体" w:eastAsia="宋体" w:cs="宋体"/>
          <w:b/>
          <w:color w:val="auto"/>
          <w:sz w:val="28"/>
          <w:szCs w:val="28"/>
          <w:highlight w:val="none"/>
        </w:rPr>
      </w:r>
      <w:r/>
    </w:p>
    <w:p>
      <w:pPr>
        <w:ind w:firstLine="883"/>
        <w:jc w:val="center"/>
        <w:rPr>
          <w:rFonts w:ascii="宋体" w:hAnsi="宋体" w:eastAsia="宋体" w:cs="宋体"/>
          <w:b/>
          <w:bCs/>
          <w:color w:val="auto"/>
          <w:sz w:val="40"/>
          <w:szCs w:val="40"/>
          <w:highlight w:val="none"/>
        </w:rPr>
      </w:pPr>
      <w:r>
        <w:rPr>
          <w:rFonts w:hint="eastAsia" w:ascii="宋体" w:hAnsi="宋体" w:eastAsia="宋体" w:cs="宋体"/>
          <w:b/>
          <w:color w:val="auto"/>
          <w:sz w:val="40"/>
          <w:szCs w:val="40"/>
          <w:highlight w:val="none"/>
          <w:lang w:eastAsia="zh-CN"/>
        </w:rPr>
        <w:t xml:space="preserve">二〇二六</w:t>
      </w:r>
      <w:r>
        <w:rPr>
          <w:rFonts w:hint="eastAsia" w:ascii="宋体" w:hAnsi="宋体" w:eastAsia="宋体" w:cs="宋体"/>
          <w:b/>
          <w:color w:val="auto"/>
          <w:sz w:val="40"/>
          <w:szCs w:val="40"/>
          <w:highlight w:val="none"/>
        </w:rPr>
        <w:t xml:space="preserve">年</w:t>
      </w:r>
      <w:r>
        <w:rPr>
          <w:rFonts w:hint="eastAsia" w:ascii="宋体" w:hAnsi="宋体" w:eastAsia="宋体" w:cs="宋体"/>
          <w:b/>
          <w:color w:val="auto"/>
          <w:sz w:val="40"/>
          <w:szCs w:val="40"/>
          <w:highlight w:val="none"/>
          <w:lang w:val="en-US" w:eastAsia="zh-CN"/>
        </w:rPr>
        <w:t xml:space="preserve">十</w:t>
      </w:r>
      <w:r>
        <w:rPr>
          <w:rFonts w:hint="eastAsia" w:ascii="宋体" w:hAnsi="宋体" w:eastAsia="宋体" w:cs="宋体"/>
          <w:b/>
          <w:color w:val="auto"/>
          <w:sz w:val="40"/>
          <w:szCs w:val="40"/>
          <w:highlight w:val="none"/>
        </w:rPr>
        <w:t xml:space="preserve">月</w:t>
      </w:r>
      <w:r/>
    </w:p>
    <w:p>
      <w:pPr>
        <w:ind w:firstLine="883"/>
        <w:jc w:val="center"/>
        <w:rPr>
          <w:rFonts w:ascii="宋体" w:hAnsi="宋体" w:eastAsia="宋体" w:cs="宋体"/>
          <w:b/>
          <w:bCs/>
          <w:color w:val="auto"/>
          <w:sz w:val="44"/>
          <w:szCs w:val="44"/>
          <w:highlight w:val="none"/>
        </w:rPr>
      </w:pPr>
      <w:r>
        <w:rPr>
          <w:rFonts w:ascii="宋体" w:hAnsi="宋体" w:eastAsia="宋体" w:cs="宋体"/>
          <w:b/>
          <w:bCs/>
          <w:color w:val="auto"/>
          <w:sz w:val="44"/>
          <w:szCs w:val="44"/>
          <w:highlight w:val="none"/>
        </w:rPr>
      </w:r>
      <w:r/>
    </w:p>
    <w:p>
      <w:pPr>
        <w:ind w:firstLine="883"/>
        <w:jc w:val="center"/>
        <w:rPr>
          <w:rFonts w:ascii="宋体" w:hAnsi="宋体" w:eastAsia="宋体" w:cs="宋体"/>
          <w:b/>
          <w:bCs/>
          <w:color w:val="auto"/>
          <w:sz w:val="44"/>
          <w:szCs w:val="44"/>
          <w:highlight w:val="none"/>
        </w:rPr>
      </w:pPr>
      <w:r>
        <w:rPr>
          <w:rFonts w:ascii="宋体" w:hAnsi="宋体" w:eastAsia="宋体" w:cs="宋体"/>
          <w:b/>
          <w:bCs/>
          <w:color w:val="auto"/>
          <w:sz w:val="44"/>
          <w:szCs w:val="44"/>
          <w:highlight w:val="none"/>
        </w:rPr>
      </w:r>
      <w:r/>
    </w:p>
    <w:p>
      <w:pPr>
        <w:ind w:firstLine="883"/>
        <w:jc w:val="center"/>
        <w:rPr>
          <w:rFonts w:ascii="宋体" w:hAnsi="宋体" w:eastAsia="宋体" w:cs="宋体"/>
          <w:b/>
          <w:bCs/>
          <w:color w:val="auto"/>
          <w:sz w:val="44"/>
          <w:szCs w:val="44"/>
          <w:highlight w:val="none"/>
        </w:rPr>
      </w:pPr>
      <w:r>
        <w:rPr>
          <w:rFonts w:ascii="宋体" w:hAnsi="宋体" w:eastAsia="宋体" w:cs="宋体"/>
          <w:b/>
          <w:bCs/>
          <w:color w:val="auto"/>
          <w:sz w:val="44"/>
          <w:szCs w:val="44"/>
          <w:highlight w:val="none"/>
        </w:rPr>
      </w:r>
      <w:r/>
    </w:p>
    <w:p>
      <w:pPr>
        <w:jc w:val="center"/>
        <w:rPr>
          <w:rFonts w:ascii="宋体" w:hAnsi="宋体" w:eastAsia="宋体" w:cs="宋体"/>
          <w:b/>
          <w:color w:val="auto"/>
          <w:sz w:val="32"/>
          <w:szCs w:val="32"/>
          <w:highlight w:val="none"/>
        </w:rPr>
      </w:pPr>
      <w:r>
        <w:rPr>
          <w:rFonts w:hint="eastAsia" w:ascii="宋体" w:hAnsi="宋体" w:eastAsia="宋体" w:cs="宋体"/>
          <w:b/>
          <w:color w:val="auto"/>
          <w:sz w:val="52"/>
          <w:szCs w:val="52"/>
          <w:highlight w:val="none"/>
        </w:rPr>
        <w:t xml:space="preserve">目    录</w:t>
      </w:r>
      <w:r/>
    </w:p>
    <w:p>
      <w:pPr>
        <w:pStyle w:val="859"/>
        <w:ind w:firstLine="560"/>
        <w:rPr>
          <w:rFonts w:ascii="宋体" w:hAnsi="宋体" w:eastAsia="宋体" w:cs="宋体"/>
          <w:color w:val="auto"/>
          <w:highlight w:val="none"/>
        </w:rPr>
      </w:pPr>
      <w:r>
        <w:rPr>
          <w:rFonts w:ascii="宋体" w:hAnsi="宋体" w:eastAsia="宋体" w:cs="宋体"/>
          <w:color w:val="auto"/>
          <w:highlight w:val="none"/>
        </w:rPr>
      </w:r>
      <w:r/>
    </w:p>
    <w:p>
      <w:pPr>
        <w:pStyle w:val="1111"/>
        <w:jc w:val="both"/>
        <w:rPr>
          <w:rFonts w:ascii="宋体" w:hAnsi="宋体" w:eastAsia="宋体" w:cs="宋体"/>
          <w:bCs/>
          <w:color w:val="auto"/>
          <w:highlight w:val="none"/>
        </w:rPr>
      </w:pPr>
      <w:r>
        <w:rPr>
          <w:rFonts w:hint="eastAsia" w:ascii="宋体" w:hAnsi="宋体" w:eastAsia="宋体" w:cs="宋体"/>
          <w:bCs/>
          <w:color w:val="auto"/>
          <w:highlight w:val="none"/>
        </w:rPr>
        <w:t xml:space="preserve">一.投标邀请函</w:t>
      </w:r>
      <w:r/>
    </w:p>
    <w:p>
      <w:pPr>
        <w:pStyle w:val="1111"/>
        <w:ind w:firstLine="640"/>
        <w:rPr>
          <w:rFonts w:ascii="宋体" w:hAnsi="宋体" w:eastAsia="宋体" w:cs="宋体"/>
          <w:bCs/>
          <w:color w:val="auto"/>
          <w:highlight w:val="none"/>
        </w:rPr>
      </w:pPr>
      <w:r>
        <w:rPr>
          <w:rFonts w:ascii="宋体" w:hAnsi="宋体" w:eastAsia="宋体" w:cs="宋体"/>
          <w:bCs/>
          <w:color w:val="auto"/>
          <w:highlight w:val="none"/>
        </w:rPr>
      </w:r>
      <w:r/>
    </w:p>
    <w:p>
      <w:pPr>
        <w:pStyle w:val="1111"/>
        <w:jc w:val="both"/>
        <w:rPr>
          <w:rFonts w:ascii="宋体" w:hAnsi="宋体" w:eastAsia="宋体" w:cs="宋体"/>
          <w:bCs/>
          <w:color w:val="auto"/>
          <w:highlight w:val="none"/>
        </w:rPr>
      </w:pPr>
      <w:r>
        <w:rPr>
          <w:rFonts w:hint="eastAsia" w:ascii="宋体" w:hAnsi="宋体" w:eastAsia="宋体" w:cs="宋体"/>
          <w:bCs/>
          <w:color w:val="auto"/>
          <w:highlight w:val="none"/>
        </w:rPr>
        <w:t xml:space="preserve">二.投标人须知</w:t>
      </w:r>
      <w:r/>
    </w:p>
    <w:p>
      <w:pPr>
        <w:pStyle w:val="1111"/>
        <w:ind w:firstLine="640"/>
        <w:rPr>
          <w:rFonts w:ascii="宋体" w:hAnsi="宋体" w:eastAsia="宋体" w:cs="宋体"/>
          <w:bCs/>
          <w:color w:val="auto"/>
          <w:highlight w:val="none"/>
        </w:rPr>
      </w:pPr>
      <w:r>
        <w:rPr>
          <w:rFonts w:ascii="宋体" w:hAnsi="宋体" w:eastAsia="宋体" w:cs="宋体"/>
          <w:bCs/>
          <w:color w:val="auto"/>
          <w:highlight w:val="none"/>
        </w:rPr>
      </w:r>
      <w:r/>
    </w:p>
    <w:p>
      <w:pPr>
        <w:pStyle w:val="1111"/>
        <w:jc w:val="both"/>
        <w:rPr>
          <w:rFonts w:ascii="宋体" w:hAnsi="宋体" w:eastAsia="宋体" w:cs="宋体"/>
          <w:bCs/>
          <w:color w:val="auto"/>
          <w:highlight w:val="none"/>
        </w:rPr>
      </w:pPr>
      <w:r>
        <w:rPr>
          <w:rFonts w:hint="eastAsia" w:ascii="宋体" w:hAnsi="宋体" w:eastAsia="宋体" w:cs="宋体"/>
          <w:bCs/>
          <w:color w:val="auto"/>
          <w:highlight w:val="none"/>
        </w:rPr>
        <w:t xml:space="preserve">三.项目要求和有关说明</w:t>
      </w:r>
      <w:r/>
    </w:p>
    <w:p>
      <w:pPr>
        <w:pStyle w:val="1111"/>
        <w:ind w:firstLine="640"/>
        <w:rPr>
          <w:rFonts w:ascii="宋体" w:hAnsi="宋体" w:eastAsia="宋体" w:cs="宋体"/>
          <w:bCs/>
          <w:color w:val="auto"/>
          <w:highlight w:val="none"/>
        </w:rPr>
      </w:pPr>
      <w:r>
        <w:rPr>
          <w:rFonts w:ascii="宋体" w:hAnsi="宋体" w:eastAsia="宋体" w:cs="宋体"/>
          <w:bCs/>
          <w:color w:val="auto"/>
          <w:highlight w:val="none"/>
        </w:rPr>
      </w:r>
      <w:r/>
    </w:p>
    <w:p>
      <w:pPr>
        <w:pStyle w:val="1111"/>
        <w:jc w:val="both"/>
        <w:rPr>
          <w:rFonts w:ascii="宋体" w:hAnsi="宋体" w:eastAsia="宋体" w:cs="宋体"/>
          <w:bCs/>
          <w:color w:val="auto"/>
          <w:highlight w:val="none"/>
        </w:rPr>
      </w:pPr>
      <w:r>
        <w:rPr>
          <w:rFonts w:hint="eastAsia" w:ascii="宋体" w:hAnsi="宋体" w:eastAsia="宋体" w:cs="宋体"/>
          <w:bCs/>
          <w:color w:val="auto"/>
          <w:highlight w:val="none"/>
        </w:rPr>
        <w:t xml:space="preserve">四.合同书</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格式</w:t>
      </w:r>
      <w:r>
        <w:rPr>
          <w:rFonts w:hint="eastAsia" w:ascii="宋体" w:hAnsi="宋体" w:eastAsia="宋体" w:cs="宋体"/>
          <w:bCs/>
          <w:color w:val="auto"/>
          <w:highlight w:val="none"/>
          <w:lang w:eastAsia="zh-CN"/>
        </w:rPr>
        <w:t xml:space="preserve">）</w:t>
      </w:r>
      <w:r/>
    </w:p>
    <w:p>
      <w:pPr>
        <w:pStyle w:val="1111"/>
        <w:ind w:firstLine="640"/>
        <w:rPr>
          <w:rFonts w:ascii="宋体" w:hAnsi="宋体" w:eastAsia="宋体" w:cs="宋体"/>
          <w:bCs/>
          <w:color w:val="auto"/>
          <w:highlight w:val="none"/>
        </w:rPr>
      </w:pPr>
      <w:r>
        <w:rPr>
          <w:rFonts w:ascii="宋体" w:hAnsi="宋体" w:eastAsia="宋体" w:cs="宋体"/>
          <w:bCs/>
          <w:color w:val="auto"/>
          <w:highlight w:val="none"/>
        </w:rPr>
      </w:r>
      <w:r/>
    </w:p>
    <w:p>
      <w:pPr>
        <w:pStyle w:val="1111"/>
        <w:jc w:val="both"/>
        <w:rPr>
          <w:rFonts w:ascii="宋体" w:hAnsi="宋体" w:eastAsia="宋体" w:cs="宋体"/>
          <w:bCs/>
          <w:color w:val="auto"/>
          <w:highlight w:val="none"/>
        </w:rPr>
      </w:pPr>
      <w:r>
        <w:rPr>
          <w:rFonts w:hint="eastAsia" w:ascii="宋体" w:hAnsi="宋体" w:eastAsia="宋体" w:cs="宋体"/>
          <w:bCs/>
          <w:color w:val="auto"/>
          <w:highlight w:val="none"/>
        </w:rPr>
        <w:t xml:space="preserve">五.合同条款</w:t>
      </w:r>
      <w:r/>
    </w:p>
    <w:p>
      <w:pPr>
        <w:pStyle w:val="1111"/>
        <w:ind w:firstLine="640"/>
        <w:rPr>
          <w:rFonts w:ascii="宋体" w:hAnsi="宋体" w:eastAsia="宋体" w:cs="宋体"/>
          <w:bCs/>
          <w:color w:val="auto"/>
          <w:highlight w:val="none"/>
        </w:rPr>
      </w:pPr>
      <w:r>
        <w:rPr>
          <w:rFonts w:ascii="宋体" w:hAnsi="宋体" w:eastAsia="宋体" w:cs="宋体"/>
          <w:bCs/>
          <w:color w:val="auto"/>
          <w:highlight w:val="none"/>
        </w:rPr>
      </w:r>
      <w:r/>
    </w:p>
    <w:p>
      <w:pPr>
        <w:pStyle w:val="1111"/>
        <w:jc w:val="both"/>
        <w:rPr>
          <w:rFonts w:ascii="宋体" w:hAnsi="宋体" w:eastAsia="宋体" w:cs="宋体"/>
          <w:bCs/>
          <w:color w:val="auto"/>
          <w:highlight w:val="none"/>
        </w:rPr>
      </w:pPr>
      <w:r>
        <w:rPr>
          <w:rFonts w:hint="eastAsia" w:ascii="宋体" w:hAnsi="宋体" w:eastAsia="宋体" w:cs="宋体"/>
          <w:bCs/>
          <w:color w:val="auto"/>
          <w:highlight w:val="none"/>
        </w:rPr>
        <w:t xml:space="preserve">六.附件</w:t>
      </w:r>
      <w:r/>
    </w:p>
    <w:p>
      <w:pPr>
        <w:pStyle w:val="891"/>
        <w:ind w:firstLine="482"/>
        <w:rPr>
          <w:rStyle w:val="1136"/>
          <w:rFonts w:ascii="宋体" w:hAnsi="宋体" w:eastAsia="宋体" w:cs="宋体"/>
          <w:b/>
          <w:smallCaps/>
          <w:color w:val="auto"/>
          <w:sz w:val="24"/>
          <w:highlight w:val="none"/>
        </w:rPr>
      </w:pPr>
      <w:r>
        <w:rPr>
          <w:rFonts w:ascii="宋体" w:hAnsi="宋体" w:eastAsia="宋体" w:cs="宋体"/>
          <w:b/>
          <w:smallCaps/>
          <w:color w:val="auto"/>
          <w:sz w:val="24"/>
          <w:highlight w:val="none"/>
        </w:rPr>
      </w:r>
      <w:r/>
    </w:p>
    <w:p>
      <w:pPr>
        <w:pStyle w:val="891"/>
        <w:ind w:firstLine="482"/>
        <w:rPr>
          <w:rStyle w:val="1136"/>
          <w:rFonts w:ascii="宋体" w:hAnsi="宋体" w:eastAsia="宋体" w:cs="宋体"/>
          <w:b/>
          <w:smallCaps/>
          <w:color w:val="auto"/>
          <w:sz w:val="24"/>
          <w:highlight w:val="none"/>
        </w:rPr>
      </w:pPr>
      <w:r>
        <w:rPr>
          <w:rFonts w:ascii="宋体" w:hAnsi="宋体" w:eastAsia="宋体" w:cs="宋体"/>
          <w:b/>
          <w:smallCaps/>
          <w:color w:val="auto"/>
          <w:sz w:val="24"/>
          <w:highlight w:val="none"/>
        </w:rPr>
      </w:r>
      <w:r/>
    </w:p>
    <w:p>
      <w:pPr>
        <w:pStyle w:val="891"/>
        <w:ind w:firstLine="482"/>
        <w:rPr>
          <w:rStyle w:val="1136"/>
          <w:rFonts w:ascii="宋体" w:hAnsi="宋体" w:eastAsia="宋体" w:cs="宋体"/>
          <w:b/>
          <w:smallCaps/>
          <w:color w:val="auto"/>
          <w:sz w:val="24"/>
          <w:highlight w:val="none"/>
        </w:rPr>
      </w:pPr>
      <w:r>
        <w:rPr>
          <w:rFonts w:ascii="宋体" w:hAnsi="宋体" w:eastAsia="宋体" w:cs="宋体"/>
          <w:b/>
          <w:smallCaps/>
          <w:color w:val="auto"/>
          <w:sz w:val="24"/>
          <w:highlight w:val="none"/>
        </w:rPr>
      </w:r>
      <w:r/>
    </w:p>
    <w:p>
      <w:pPr>
        <w:pStyle w:val="891"/>
        <w:ind w:firstLine="482"/>
        <w:rPr>
          <w:rStyle w:val="1136"/>
          <w:rFonts w:ascii="宋体" w:hAnsi="宋体" w:eastAsia="宋体" w:cs="宋体"/>
          <w:b/>
          <w:smallCaps/>
          <w:color w:val="auto"/>
          <w:sz w:val="24"/>
          <w:highlight w:val="none"/>
        </w:rPr>
      </w:pPr>
      <w:r>
        <w:rPr>
          <w:rFonts w:ascii="宋体" w:hAnsi="宋体" w:eastAsia="宋体" w:cs="宋体"/>
          <w:b/>
          <w:smallCaps/>
          <w:color w:val="auto"/>
          <w:sz w:val="24"/>
          <w:highlight w:val="none"/>
        </w:rPr>
      </w:r>
      <w:r/>
    </w:p>
    <w:p>
      <w:pPr>
        <w:pStyle w:val="891"/>
        <w:ind w:firstLine="482"/>
        <w:rPr>
          <w:rStyle w:val="1136"/>
          <w:rFonts w:ascii="宋体" w:hAnsi="宋体" w:eastAsia="宋体" w:cs="宋体"/>
          <w:b/>
          <w:smallCaps/>
          <w:color w:val="auto"/>
          <w:sz w:val="24"/>
          <w:highlight w:val="none"/>
        </w:rPr>
      </w:pPr>
      <w:r>
        <w:rPr>
          <w:rFonts w:ascii="宋体" w:hAnsi="宋体" w:eastAsia="宋体" w:cs="宋体"/>
          <w:b/>
          <w:smallCaps/>
          <w:color w:val="auto"/>
          <w:sz w:val="24"/>
          <w:highlight w:val="none"/>
        </w:rPr>
      </w:r>
      <w:r/>
    </w:p>
    <w:p>
      <w:pPr>
        <w:pStyle w:val="891"/>
        <w:ind w:firstLine="482"/>
        <w:rPr>
          <w:rStyle w:val="1136"/>
          <w:rFonts w:ascii="宋体" w:hAnsi="宋体" w:eastAsia="宋体" w:cs="宋体"/>
          <w:b/>
          <w:smallCaps/>
          <w:color w:val="auto"/>
          <w:sz w:val="24"/>
          <w:highlight w:val="none"/>
        </w:rPr>
      </w:pPr>
      <w:r>
        <w:rPr>
          <w:rFonts w:ascii="宋体" w:hAnsi="宋体" w:eastAsia="宋体" w:cs="宋体"/>
          <w:b/>
          <w:smallCaps/>
          <w:color w:val="auto"/>
          <w:sz w:val="24"/>
          <w:highlight w:val="none"/>
        </w:rPr>
      </w:r>
      <w:r/>
    </w:p>
    <w:p>
      <w:pPr>
        <w:pStyle w:val="891"/>
        <w:ind w:firstLine="482"/>
        <w:rPr>
          <w:rStyle w:val="1136"/>
          <w:rFonts w:ascii="宋体" w:hAnsi="宋体" w:eastAsia="宋体" w:cs="宋体"/>
          <w:b/>
          <w:smallCaps/>
          <w:color w:val="auto"/>
          <w:sz w:val="24"/>
          <w:highlight w:val="none"/>
        </w:rPr>
      </w:pPr>
      <w:r>
        <w:rPr>
          <w:rFonts w:ascii="宋体" w:hAnsi="宋体" w:eastAsia="宋体" w:cs="宋体"/>
          <w:b/>
          <w:smallCaps/>
          <w:color w:val="auto"/>
          <w:sz w:val="24"/>
          <w:highlight w:val="none"/>
        </w:rPr>
      </w:r>
      <w:r/>
    </w:p>
    <w:p>
      <w:pPr>
        <w:pStyle w:val="891"/>
        <w:ind w:firstLine="482"/>
        <w:rPr>
          <w:rStyle w:val="1136"/>
          <w:rFonts w:ascii="宋体" w:hAnsi="宋体" w:eastAsia="宋体" w:cs="宋体"/>
          <w:b/>
          <w:smallCaps/>
          <w:color w:val="auto"/>
          <w:sz w:val="24"/>
          <w:highlight w:val="none"/>
        </w:rPr>
      </w:pPr>
      <w:r>
        <w:rPr>
          <w:rFonts w:ascii="宋体" w:hAnsi="宋体" w:eastAsia="宋体" w:cs="宋体"/>
          <w:b/>
          <w:smallCaps/>
          <w:color w:val="auto"/>
          <w:sz w:val="24"/>
          <w:highlight w:val="none"/>
        </w:rPr>
      </w:r>
      <w:r/>
    </w:p>
    <w:p>
      <w:pPr>
        <w:pStyle w:val="891"/>
        <w:ind w:firstLine="482"/>
        <w:rPr>
          <w:rStyle w:val="1136"/>
          <w:rFonts w:ascii="宋体" w:hAnsi="宋体" w:eastAsia="宋体" w:cs="宋体"/>
          <w:b/>
          <w:smallCaps/>
          <w:color w:val="auto"/>
          <w:sz w:val="24"/>
          <w:highlight w:val="none"/>
        </w:rPr>
      </w:pPr>
      <w:r>
        <w:rPr>
          <w:rFonts w:ascii="宋体" w:hAnsi="宋体" w:eastAsia="宋体" w:cs="宋体"/>
          <w:b/>
          <w:smallCaps/>
          <w:color w:val="auto"/>
          <w:sz w:val="24"/>
          <w:highlight w:val="none"/>
        </w:rPr>
      </w:r>
      <w:r/>
    </w:p>
    <w:p>
      <w:pPr>
        <w:pStyle w:val="891"/>
        <w:ind w:firstLine="482"/>
        <w:rPr>
          <w:rStyle w:val="1136"/>
          <w:rFonts w:ascii="宋体" w:hAnsi="宋体" w:eastAsia="宋体" w:cs="宋体"/>
          <w:b/>
          <w:smallCaps/>
          <w:color w:val="auto"/>
          <w:sz w:val="24"/>
          <w:highlight w:val="none"/>
        </w:rPr>
      </w:pPr>
      <w:r>
        <w:rPr>
          <w:rFonts w:ascii="宋体" w:hAnsi="宋体" w:eastAsia="宋体" w:cs="宋体"/>
          <w:b/>
          <w:smallCaps/>
          <w:color w:val="auto"/>
          <w:sz w:val="24"/>
          <w:highlight w:val="none"/>
        </w:rPr>
      </w:r>
      <w:r/>
    </w:p>
    <w:p>
      <w:pPr>
        <w:pStyle w:val="891"/>
        <w:ind w:firstLine="482"/>
        <w:rPr>
          <w:rStyle w:val="1136"/>
          <w:rFonts w:ascii="宋体" w:hAnsi="宋体" w:eastAsia="宋体" w:cs="宋体"/>
          <w:b/>
          <w:bCs/>
          <w:smallCaps/>
          <w:color w:val="auto"/>
          <w:sz w:val="24"/>
          <w:szCs w:val="24"/>
          <w:highlight w:val="none"/>
        </w:rPr>
      </w:pPr>
      <w:r>
        <w:rPr>
          <w:rFonts w:ascii="宋体" w:hAnsi="宋体" w:eastAsia="宋体" w:cs="宋体"/>
          <w:b/>
          <w:bCs/>
          <w:smallCaps/>
          <w:color w:val="auto"/>
          <w:sz w:val="24"/>
          <w:szCs w:val="24"/>
          <w:highlight w:val="none"/>
        </w:rPr>
      </w:r>
      <w:r/>
    </w:p>
    <w:p>
      <w:pPr>
        <w:pStyle w:val="891"/>
        <w:ind w:firstLine="482"/>
        <w:rPr>
          <w:rStyle w:val="1136"/>
          <w:rFonts w:ascii="宋体" w:hAnsi="宋体" w:eastAsia="宋体" w:cs="宋体"/>
          <w:b/>
          <w:bCs/>
          <w:smallCaps/>
          <w:color w:val="auto"/>
          <w:sz w:val="24"/>
          <w:szCs w:val="24"/>
          <w:highlight w:val="none"/>
        </w:rPr>
      </w:pPr>
      <w:r>
        <w:rPr>
          <w:rFonts w:ascii="宋体" w:hAnsi="宋体" w:eastAsia="宋体" w:cs="宋体"/>
          <w:b/>
          <w:bCs/>
          <w:smallCaps/>
          <w:color w:val="auto"/>
          <w:sz w:val="24"/>
          <w:szCs w:val="24"/>
          <w:highlight w:val="none"/>
        </w:rPr>
      </w:r>
      <w:r/>
    </w:p>
    <w:p>
      <w:pPr>
        <w:pStyle w:val="891"/>
        <w:ind w:firstLine="482"/>
        <w:rPr>
          <w:rStyle w:val="1136"/>
          <w:rFonts w:ascii="宋体" w:hAnsi="宋体" w:eastAsia="宋体" w:cs="宋体"/>
          <w:b/>
          <w:bCs/>
          <w:smallCaps/>
          <w:color w:val="auto"/>
          <w:sz w:val="24"/>
          <w:szCs w:val="24"/>
          <w:highlight w:val="none"/>
        </w:rPr>
      </w:pPr>
      <w:r>
        <w:rPr>
          <w:rFonts w:ascii="宋体" w:hAnsi="宋体" w:eastAsia="宋体" w:cs="宋体"/>
          <w:b/>
          <w:bCs/>
          <w:smallCaps/>
          <w:color w:val="auto"/>
          <w:sz w:val="24"/>
          <w:szCs w:val="24"/>
          <w:highlight w:val="none"/>
        </w:rPr>
      </w:r>
      <w:r/>
    </w:p>
    <w:p>
      <w:pPr>
        <w:pStyle w:val="891"/>
        <w:ind w:firstLine="482"/>
        <w:rPr>
          <w:rStyle w:val="1136"/>
          <w:rFonts w:ascii="宋体" w:hAnsi="宋体" w:eastAsia="宋体" w:cs="宋体"/>
          <w:b/>
          <w:bCs/>
          <w:smallCaps/>
          <w:color w:val="auto"/>
          <w:sz w:val="24"/>
          <w:szCs w:val="24"/>
          <w:highlight w:val="none"/>
        </w:rPr>
      </w:pPr>
      <w:r>
        <w:rPr>
          <w:rFonts w:ascii="宋体" w:hAnsi="宋体" w:eastAsia="宋体" w:cs="宋体"/>
          <w:b/>
          <w:bCs/>
          <w:smallCaps/>
          <w:color w:val="auto"/>
          <w:sz w:val="24"/>
          <w:szCs w:val="24"/>
          <w:highlight w:val="none"/>
        </w:rPr>
      </w:r>
      <w:r/>
    </w:p>
    <w:p>
      <w:pPr>
        <w:pStyle w:val="891"/>
        <w:ind w:firstLine="482"/>
        <w:rPr>
          <w:rStyle w:val="1136"/>
          <w:rFonts w:ascii="宋体" w:hAnsi="宋体" w:eastAsia="宋体" w:cs="宋体"/>
          <w:b/>
          <w:bCs/>
          <w:smallCaps/>
          <w:color w:val="auto"/>
          <w:sz w:val="24"/>
          <w:szCs w:val="24"/>
          <w:highlight w:val="none"/>
        </w:rPr>
      </w:pPr>
      <w:r>
        <w:rPr>
          <w:rFonts w:ascii="宋体" w:hAnsi="宋体" w:eastAsia="宋体" w:cs="宋体"/>
          <w:b/>
          <w:bCs/>
          <w:smallCaps/>
          <w:color w:val="auto"/>
          <w:sz w:val="24"/>
          <w:szCs w:val="24"/>
          <w:highlight w:val="none"/>
        </w:rPr>
      </w:r>
      <w:r/>
    </w:p>
    <w:p>
      <w:pPr>
        <w:pStyle w:val="891"/>
        <w:ind w:firstLine="482"/>
        <w:rPr>
          <w:rStyle w:val="1136"/>
          <w:rFonts w:ascii="宋体" w:hAnsi="宋体" w:eastAsia="宋体" w:cs="宋体"/>
          <w:b/>
          <w:bCs/>
          <w:smallCaps/>
          <w:color w:val="auto"/>
          <w:sz w:val="24"/>
          <w:szCs w:val="24"/>
          <w:highlight w:val="none"/>
        </w:rPr>
      </w:pPr>
      <w:r>
        <w:rPr>
          <w:rFonts w:ascii="宋体" w:hAnsi="宋体" w:eastAsia="宋体" w:cs="宋体"/>
          <w:b/>
          <w:bCs/>
          <w:smallCaps/>
          <w:color w:val="auto"/>
          <w:sz w:val="24"/>
          <w:szCs w:val="24"/>
          <w:highlight w:val="none"/>
        </w:rPr>
      </w:r>
      <w:r/>
    </w:p>
    <w:p>
      <w:pPr>
        <w:numPr>
          <w:ilvl w:val="0"/>
          <w:numId w:val="1"/>
        </w:numPr>
        <w:ind w:firstLine="720"/>
        <w:jc w:val="center"/>
        <w:spacing w:line="360" w:lineRule="auto"/>
        <w:rPr>
          <w:rFonts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投标邀请函</w:t>
      </w:r>
      <w:r/>
    </w:p>
    <w:p>
      <w:pPr>
        <w:pStyle w:val="859"/>
        <w:ind w:firstLine="560"/>
        <w:rPr>
          <w:rFonts w:ascii="宋体" w:hAnsi="宋体" w:eastAsia="宋体" w:cs="宋体"/>
          <w:color w:val="auto"/>
          <w:highlight w:val="none"/>
        </w:rPr>
      </w:pPr>
      <w:r>
        <w:rPr>
          <w:rFonts w:ascii="宋体" w:hAnsi="宋体" w:eastAsia="宋体" w:cs="宋体"/>
          <w:color w:val="auto"/>
          <w:highlight w:val="none"/>
        </w:rPr>
      </w:r>
      <w:r/>
    </w:p>
    <w:p>
      <w:pPr>
        <w:ind w:left="-2"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受</w:t>
      </w:r>
      <w:r>
        <w:rPr>
          <w:rFonts w:hint="eastAsia" w:ascii="宋体" w:hAnsi="宋体" w:eastAsia="宋体" w:cs="宋体"/>
          <w:bCs/>
          <w:color w:val="auto"/>
          <w:sz w:val="24"/>
          <w:szCs w:val="24"/>
          <w:highlight w:val="none"/>
          <w:lang w:eastAsia="zh-CN"/>
        </w:rPr>
        <w:t xml:space="preserve">无锡市锡山区人民政府安镇街道办事处</w:t>
      </w:r>
      <w:r>
        <w:rPr>
          <w:rFonts w:hint="eastAsia" w:ascii="宋体" w:hAnsi="宋体" w:eastAsia="宋体" w:cs="宋体"/>
          <w:bCs/>
          <w:color w:val="auto"/>
          <w:sz w:val="24"/>
          <w:szCs w:val="24"/>
          <w:highlight w:val="none"/>
        </w:rPr>
        <w:t xml:space="preserve">委托，对</w:t>
      </w:r>
      <w:r>
        <w:rPr>
          <w:rFonts w:hint="eastAsia" w:ascii="宋体" w:hAnsi="宋体" w:eastAsia="宋体" w:cs="宋体"/>
          <w:bCs/>
          <w:color w:val="auto"/>
          <w:sz w:val="24"/>
          <w:szCs w:val="24"/>
          <w:highlight w:val="none"/>
          <w:lang w:eastAsia="zh-CN"/>
        </w:rPr>
        <w:t xml:space="preserve">2026-2027年度安镇街道闸站日常运行养护项目</w:t>
      </w:r>
      <w:r>
        <w:rPr>
          <w:rFonts w:hint="eastAsia" w:ascii="宋体" w:hAnsi="宋体" w:eastAsia="宋体" w:cs="宋体"/>
          <w:bCs/>
          <w:color w:val="auto"/>
          <w:sz w:val="24"/>
          <w:szCs w:val="24"/>
          <w:highlight w:val="none"/>
        </w:rPr>
        <w:t xml:space="preserve">进行公开招标</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购，欢迎符合相关条件的供应商参加投标并提请注意下列相关事项：</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（一）招标项目信息</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1.项目名称：</w:t>
      </w:r>
      <w:r>
        <w:rPr>
          <w:rFonts w:hint="eastAsia" w:ascii="宋体" w:hAnsi="宋体" w:eastAsia="宋体" w:cs="宋体"/>
          <w:bCs/>
          <w:color w:val="auto"/>
          <w:sz w:val="24"/>
          <w:szCs w:val="24"/>
          <w:highlight w:val="none"/>
          <w:lang w:eastAsia="zh-CN"/>
        </w:rPr>
        <w:t xml:space="preserve">2026-2027年度安镇街道闸站日常运行养护项目</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2.项目编号：</w:t>
      </w:r>
      <w:r>
        <w:rPr>
          <w:rFonts w:hint="eastAsia" w:ascii="宋体" w:hAnsi="宋体" w:eastAsia="宋体" w:cs="宋体"/>
          <w:bCs/>
          <w:color w:val="auto"/>
          <w:sz w:val="24"/>
          <w:szCs w:val="24"/>
          <w:highlight w:val="none"/>
          <w:lang w:eastAsia="zh-CN"/>
        </w:rPr>
        <w:t xml:space="preserve">JSZC-320205-CXLT-G2026-0013</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3.项目预算：</w:t>
      </w:r>
      <w:r>
        <w:rPr>
          <w:rFonts w:hint="eastAsia" w:ascii="宋体" w:hAnsi="宋体" w:eastAsia="宋体" w:cs="宋体"/>
          <w:bCs/>
          <w:color w:val="auto"/>
          <w:sz w:val="24"/>
          <w:szCs w:val="24"/>
          <w:highlight w:val="none"/>
          <w:lang w:val="en-US" w:eastAsia="zh-CN"/>
        </w:rPr>
        <w:t xml:space="preserve">104</w:t>
      </w:r>
      <w:r>
        <w:rPr>
          <w:rFonts w:hint="eastAsia" w:ascii="宋体" w:hAnsi="宋体" w:eastAsia="宋体" w:cs="宋体"/>
          <w:bCs/>
          <w:color w:val="auto"/>
          <w:sz w:val="24"/>
          <w:szCs w:val="24"/>
          <w:highlight w:val="none"/>
        </w:rPr>
        <w:t xml:space="preserve">万元</w:t>
      </w:r>
      <w:r>
        <w:rPr>
          <w:rFonts w:hint="eastAsia" w:ascii="宋体" w:hAnsi="宋体" w:eastAsia="宋体" w:cs="宋体"/>
          <w:bCs/>
          <w:color w:val="auto"/>
          <w:sz w:val="24"/>
          <w:szCs w:val="24"/>
          <w:highlight w:val="none"/>
          <w:lang w:val="en-US" w:eastAsia="zh-CN"/>
        </w:rPr>
        <w:t xml:space="preserve">/年</w:t>
      </w:r>
      <w:r>
        <w:rPr>
          <w:rFonts w:hint="eastAsia" w:ascii="宋体" w:hAnsi="宋体" w:eastAsia="宋体" w:cs="宋体"/>
          <w:bCs/>
          <w:color w:val="auto"/>
          <w:sz w:val="24"/>
          <w:szCs w:val="24"/>
          <w:highlight w:val="none"/>
        </w:rPr>
        <w:t xml:space="preserve">，投标最高限价为</w:t>
      </w:r>
      <w:r>
        <w:rPr>
          <w:rFonts w:hint="eastAsia" w:ascii="宋体" w:hAnsi="宋体" w:eastAsia="宋体" w:cs="宋体"/>
          <w:bCs/>
          <w:color w:val="auto"/>
          <w:sz w:val="24"/>
          <w:szCs w:val="24"/>
          <w:highlight w:val="none"/>
          <w:lang w:val="en-US" w:eastAsia="zh-CN"/>
        </w:rPr>
        <w:t xml:space="preserve">104</w:t>
      </w:r>
      <w:r>
        <w:rPr>
          <w:rFonts w:hint="eastAsia" w:ascii="宋体" w:hAnsi="宋体" w:eastAsia="宋体" w:cs="宋体"/>
          <w:bCs/>
          <w:color w:val="auto"/>
          <w:sz w:val="24"/>
          <w:szCs w:val="24"/>
          <w:highlight w:val="none"/>
        </w:rPr>
        <w:t xml:space="preserve">万元</w:t>
      </w:r>
      <w:r>
        <w:rPr>
          <w:rFonts w:hint="eastAsia" w:ascii="宋体" w:hAnsi="宋体" w:eastAsia="宋体" w:cs="宋体"/>
          <w:bCs/>
          <w:color w:val="auto"/>
          <w:sz w:val="24"/>
          <w:szCs w:val="24"/>
          <w:highlight w:val="none"/>
          <w:lang w:val="en-US" w:eastAsia="zh-CN"/>
        </w:rPr>
        <w:t xml:space="preserve">/年</w:t>
      </w:r>
      <w:r>
        <w:rPr>
          <w:rFonts w:hint="eastAsia" w:ascii="宋体" w:hAnsi="宋体" w:eastAsia="宋体" w:cs="宋体"/>
          <w:bCs/>
          <w:color w:val="auto"/>
          <w:sz w:val="24"/>
          <w:szCs w:val="24"/>
          <w:highlight w:val="none"/>
        </w:rPr>
        <w:t xml:space="preserve">，投标报价不得超过最高限价，否则作无效投标文件处理。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4.合同履约期限：</w:t>
      </w:r>
      <w:r>
        <w:rPr>
          <w:rFonts w:hint="eastAsia" w:ascii="宋体" w:hAnsi="宋体" w:eastAsia="宋体" w:cs="宋体"/>
          <w:bCs/>
          <w:color w:val="auto"/>
          <w:sz w:val="24"/>
          <w:szCs w:val="24"/>
          <w:highlight w:val="none"/>
          <w:lang w:val="en-US" w:eastAsia="zh-CN"/>
        </w:rPr>
        <w:t xml:space="preserve">1年</w:t>
      </w:r>
      <w:r>
        <w:rPr>
          <w:rFonts w:hint="eastAsia" w:ascii="宋体" w:hAnsi="宋体" w:eastAsia="宋体" w:cs="宋体"/>
          <w:bCs/>
          <w:color w:val="auto"/>
          <w:sz w:val="24"/>
          <w:szCs w:val="24"/>
          <w:highlight w:val="none"/>
        </w:rPr>
        <w:t xml:space="preserve">。</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购方式：公开招标</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w:t>
      </w:r>
      <w:r>
        <w:rPr>
          <w:rFonts w:hint="eastAsia" w:ascii="宋体" w:hAnsi="宋体" w:eastAsia="宋体" w:cs="宋体"/>
          <w:bCs/>
          <w:color w:val="auto"/>
          <w:sz w:val="24"/>
          <w:szCs w:val="24"/>
          <w:highlight w:val="none"/>
          <w:lang w:eastAsia="zh-CN"/>
        </w:rPr>
        <w:t xml:space="preserve">无锡市锡山区人民政府安镇街道办事处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7.本项目标的所属行业：其他未列明行业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w:t>
      </w:r>
      <w:r>
        <w:rPr>
          <w:rFonts w:hint="eastAsia" w:ascii="宋体" w:hAnsi="宋体" w:eastAsia="宋体" w:cs="宋体"/>
          <w:bCs/>
          <w:color w:val="auto"/>
          <w:sz w:val="24"/>
          <w:szCs w:val="24"/>
          <w:highlight w:val="none"/>
          <w:lang w:val="en-US" w:eastAsia="zh-CN"/>
        </w:rPr>
        <w:t xml:space="preserve">其他未列明行业中</w:t>
      </w:r>
      <w:r>
        <w:rPr>
          <w:rFonts w:hint="eastAsia" w:ascii="宋体" w:hAnsi="宋体" w:eastAsia="宋体" w:cs="宋体"/>
          <w:bCs/>
          <w:color w:val="auto"/>
          <w:sz w:val="24"/>
          <w:szCs w:val="24"/>
          <w:highlight w:val="none"/>
        </w:rPr>
        <w:t xml:space="preserve">小微企业认定标准：根据《中小企业划型标准规定》工信部联企业〔2011〕300号，从业人员300人以下的为中小微型企业。其中，从业人员100人及以上的为中型企业；从业人员10人及以上的为小型企业；从业人员10人以下的为微型企业。</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8.本项目是否专门面向中小企业：是</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（二）投标供应商资格要求</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1.具备《中华人民共和国政府采购法》第二十二条第一款规定的条件；</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2.落实政府采购政策需满足的资格要求：本项目专门面向</w:t>
      </w:r>
      <w:r>
        <w:rPr>
          <w:rFonts w:hint="eastAsia" w:ascii="宋体" w:hAnsi="宋体" w:eastAsia="宋体" w:cs="宋体"/>
          <w:b w:val="0"/>
          <w:bCs/>
          <w:color w:val="auto"/>
          <w:sz w:val="24"/>
          <w:szCs w:val="24"/>
          <w:highlight w:val="none"/>
          <w:lang w:val="en-US" w:eastAsia="zh-CN"/>
        </w:rPr>
        <w:t xml:space="preserve">中小</w:t>
      </w:r>
      <w:r>
        <w:rPr>
          <w:rFonts w:hint="eastAsia" w:ascii="宋体" w:hAnsi="宋体" w:eastAsia="宋体" w:cs="宋体"/>
          <w:b w:val="0"/>
          <w:bCs/>
          <w:color w:val="auto"/>
          <w:sz w:val="24"/>
          <w:szCs w:val="24"/>
          <w:highlight w:val="none"/>
        </w:rPr>
        <w:t xml:space="preserve">企业采购（残疾人福利性单位、监狱企业视同小型、微型企业）；</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3.未被</w:t>
      </w:r>
      <w:r>
        <w:rPr>
          <w:rFonts w:hint="eastAsia" w:ascii="宋体" w:hAnsi="宋体" w:eastAsia="宋体" w:cs="宋体"/>
          <w:b w:val="0"/>
          <w:bCs/>
          <w:color w:val="auto"/>
          <w:sz w:val="24"/>
          <w:szCs w:val="24"/>
          <w:highlight w:val="none"/>
        </w:rPr>
        <w:t xml:space="preserve">“信用中国”网站（</w:t>
      </w:r>
      <w:r>
        <w:rPr>
          <w:rFonts w:hint="eastAsia" w:ascii="宋体" w:hAnsi="宋体" w:eastAsia="宋体" w:cs="宋体"/>
          <w:b w:val="0"/>
          <w:bCs/>
          <w:color w:val="auto"/>
          <w:sz w:val="24"/>
          <w:szCs w:val="24"/>
          <w:highlight w:val="none"/>
        </w:rPr>
        <w:fldChar w:fldCharType="begin"/>
      </w:r>
      <w:r>
        <w:rPr>
          <w:rFonts w:hint="eastAsia" w:ascii="宋体" w:hAnsi="宋体" w:eastAsia="宋体" w:cs="宋体"/>
          <w:b w:val="0"/>
          <w:bCs/>
          <w:color w:val="auto"/>
          <w:sz w:val="24"/>
          <w:szCs w:val="24"/>
          <w:highlight w:val="none"/>
        </w:rPr>
        <w:instrText xml:space="preserve">HYPERLINK "http://www.creditchina.gov.cn"</w:instrText>
      </w:r>
      <w:r>
        <w:rPr>
          <w:rFonts w:hint="eastAsia" w:ascii="宋体" w:hAnsi="宋体" w:eastAsia="宋体" w:cs="宋体"/>
          <w:b w:val="0"/>
          <w:bCs/>
          <w:color w:val="auto"/>
          <w:sz w:val="24"/>
          <w:szCs w:val="24"/>
          <w:highlight w:val="none"/>
        </w:rPr>
        <w:fldChar w:fldCharType="separate"/>
      </w:r>
      <w:r>
        <w:rPr>
          <w:rFonts w:hint="eastAsia" w:ascii="宋体" w:hAnsi="宋体" w:eastAsia="宋体" w:cs="宋体"/>
          <w:b w:val="0"/>
          <w:bCs/>
          <w:color w:val="auto"/>
          <w:sz w:val="24"/>
          <w:szCs w:val="24"/>
          <w:highlight w:val="none"/>
        </w:rPr>
        <w:t xml:space="preserve">www.creditchina.gov.cn</w:t>
      </w:r>
      <w:r>
        <w:rPr>
          <w:rFonts w:hint="eastAsia" w:ascii="宋体" w:hAnsi="宋体" w:eastAsia="宋体" w:cs="宋体"/>
          <w:b w:val="0"/>
          <w:bCs/>
          <w:color w:val="auto"/>
          <w:sz w:val="24"/>
          <w:szCs w:val="24"/>
          <w:highlight w:val="none"/>
        </w:rPr>
        <w:fldChar w:fldCharType="end"/>
      </w:r>
      <w:r>
        <w:rPr>
          <w:rFonts w:hint="eastAsia" w:ascii="宋体" w:hAnsi="宋体" w:eastAsia="宋体" w:cs="宋体"/>
          <w:b w:val="0"/>
          <w:bCs/>
          <w:color w:val="auto"/>
          <w:sz w:val="24"/>
          <w:szCs w:val="24"/>
          <w:highlight w:val="none"/>
        </w:rPr>
        <w:t xml:space="preserve">）、中国政府采购网</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www.ccgp.gov.cn</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列入失信被执行人、重大税收违法案件当事人名单、政府采购严重违法失信行为记录名单</w:t>
      </w:r>
      <w:r>
        <w:rPr>
          <w:rFonts w:hint="eastAsia" w:ascii="宋体" w:hAnsi="宋体" w:eastAsia="宋体" w:cs="宋体"/>
          <w:b w:val="0"/>
          <w:bCs/>
          <w:color w:val="auto"/>
          <w:sz w:val="24"/>
          <w:szCs w:val="24"/>
          <w:highlight w:val="none"/>
          <w:lang w:eastAsia="zh-CN"/>
        </w:rPr>
        <w:t xml:space="preserve">；</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.具备采购人根据招标项目的特殊要求规定的以下特定资质：</w:t>
      </w:r>
      <w:r/>
    </w:p>
    <w:p>
      <w:pPr>
        <w:ind w:firstLine="48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本项目不接受联合体投标</w:t>
      </w:r>
      <w:r>
        <w:rPr>
          <w:rFonts w:hint="eastAsia" w:ascii="宋体" w:hAnsi="宋体" w:eastAsia="宋体" w:cs="宋体"/>
          <w:b w:val="0"/>
          <w:bCs/>
          <w:color w:val="auto"/>
          <w:sz w:val="24"/>
          <w:szCs w:val="24"/>
          <w:highlight w:val="none"/>
          <w:lang w:eastAsia="zh-CN"/>
        </w:rPr>
        <w:t xml:space="preserve">；</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（三）供应商主体信息库注册</w:t>
      </w:r>
      <w:r/>
    </w:p>
    <w:p>
      <w:pPr>
        <w:ind w:firstLine="480"/>
        <w:spacing w:line="360" w:lineRule="auto"/>
        <w:rPr>
          <w:rFonts w:hint="eastAsia" w:ascii="宋体" w:hAnsi="宋体" w:eastAsia="宋体" w:cs="宋体"/>
          <w:b w:val="0"/>
          <w:bCs/>
          <w:color w:val="auto"/>
          <w:sz w:val="24"/>
          <w:szCs w:val="24"/>
          <w:highlight w:val="none"/>
        </w:rPr>
      </w:pPr>
      <w:r/>
      <w:bookmarkStart w:id="0" w:name="_Toc112006902"/>
      <w:r>
        <w:rPr>
          <w:rFonts w:hint="eastAsia" w:ascii="宋体" w:hAnsi="宋体" w:eastAsia="宋体" w:cs="宋体"/>
          <w:b w:val="0"/>
          <w:bCs/>
          <w:color w:val="auto"/>
          <w:sz w:val="24"/>
          <w:szCs w:val="24"/>
          <w:highlight w:val="none"/>
        </w:rPr>
        <w:t xml:space="preserve">1.请有意参加本项目采购活动的供应商按以下流程进行操作：</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（1）访问“</w:t>
      </w:r>
      <w:r>
        <w:rPr>
          <w:rFonts w:hint="eastAsia" w:ascii="宋体" w:hAnsi="宋体" w:eastAsia="宋体" w:cs="宋体"/>
          <w:b w:val="0"/>
          <w:bCs/>
          <w:color w:val="auto"/>
          <w:sz w:val="24"/>
          <w:szCs w:val="24"/>
          <w:highlight w:val="none"/>
          <w:lang w:val="en-US" w:eastAsia="zh-CN"/>
        </w:rPr>
        <w:t xml:space="preserve">江苏</w:t>
      </w:r>
      <w:r>
        <w:rPr>
          <w:rFonts w:hint="eastAsia" w:ascii="宋体" w:hAnsi="宋体" w:eastAsia="宋体" w:cs="宋体"/>
          <w:b w:val="0"/>
          <w:bCs/>
          <w:color w:val="auto"/>
          <w:sz w:val="24"/>
          <w:szCs w:val="24"/>
          <w:highlight w:val="none"/>
        </w:rPr>
        <w:t xml:space="preserve">政府采购网”点击“江苏省政府采购（</w:t>
      </w:r>
      <w:r>
        <w:rPr>
          <w:rFonts w:hint="eastAsia" w:ascii="宋体" w:hAnsi="宋体" w:eastAsia="宋体" w:cs="宋体"/>
          <w:b w:val="0"/>
          <w:bCs/>
          <w:color w:val="auto"/>
          <w:sz w:val="24"/>
          <w:szCs w:val="24"/>
          <w:highlight w:val="none"/>
          <w:lang w:eastAsia="zh-CN"/>
        </w:rPr>
        <w:t xml:space="preserve">苏采云</w:t>
      </w:r>
      <w:r>
        <w:rPr>
          <w:rFonts w:hint="eastAsia" w:ascii="宋体" w:hAnsi="宋体" w:eastAsia="宋体" w:cs="宋体"/>
          <w:b w:val="0"/>
          <w:bCs/>
          <w:color w:val="auto"/>
          <w:sz w:val="24"/>
          <w:szCs w:val="24"/>
          <w:highlight w:val="none"/>
        </w:rPr>
        <w:t xml:space="preserve">）平台”（以下简称“</w:t>
      </w:r>
      <w:r>
        <w:rPr>
          <w:rFonts w:hint="eastAsia" w:ascii="宋体" w:hAnsi="宋体" w:eastAsia="宋体" w:cs="宋体"/>
          <w:b w:val="0"/>
          <w:bCs/>
          <w:color w:val="auto"/>
          <w:sz w:val="24"/>
          <w:szCs w:val="24"/>
          <w:highlight w:val="none"/>
          <w:lang w:eastAsia="zh-CN"/>
        </w:rPr>
        <w:t xml:space="preserve">苏采云</w:t>
      </w:r>
      <w:r>
        <w:rPr>
          <w:rFonts w:hint="eastAsia" w:ascii="宋体" w:hAnsi="宋体" w:eastAsia="宋体" w:cs="宋体"/>
          <w:b w:val="0"/>
          <w:bCs/>
          <w:color w:val="auto"/>
          <w:sz w:val="24"/>
          <w:szCs w:val="24"/>
          <w:highlight w:val="none"/>
        </w:rPr>
        <w:t xml:space="preserve">”）进行账号注册，注册完成后需在系统中填写资质信息并提交审核。也可以直接通过http://jszfcg.jsczt.cn/进入注册界面。</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（2）办理“意源”CA数字证书和“方正”电子签章（办理地址：无锡市滨湖区观山路199号12号楼</w:t>
      </w:r>
      <w:r>
        <w:rPr>
          <w:rFonts w:hint="eastAsia" w:ascii="宋体" w:hAnsi="宋体" w:eastAsia="宋体" w:cs="宋体"/>
          <w:b w:val="0"/>
          <w:bCs/>
          <w:color w:val="auto"/>
          <w:sz w:val="24"/>
          <w:szCs w:val="24"/>
          <w:highlight w:val="none"/>
          <w:lang w:val="en-US" w:eastAsia="zh-CN"/>
        </w:rPr>
        <w:t xml:space="preserve">一</w:t>
      </w:r>
      <w:r>
        <w:rPr>
          <w:rFonts w:hint="eastAsia" w:ascii="宋体" w:hAnsi="宋体" w:eastAsia="宋体" w:cs="宋体"/>
          <w:b w:val="0"/>
          <w:bCs/>
          <w:color w:val="auto"/>
          <w:sz w:val="24"/>
          <w:szCs w:val="24"/>
          <w:highlight w:val="none"/>
        </w:rPr>
        <w:t xml:space="preserve">楼），办理指南链接：http://jsxcmm.com/help/help.html。</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（3）CA驱动下载：</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在“江苏省政府采购（</w:t>
      </w:r>
      <w:r>
        <w:rPr>
          <w:rFonts w:hint="eastAsia" w:ascii="宋体" w:hAnsi="宋体" w:eastAsia="宋体" w:cs="宋体"/>
          <w:b w:val="0"/>
          <w:bCs/>
          <w:color w:val="auto"/>
          <w:sz w:val="24"/>
          <w:szCs w:val="24"/>
          <w:highlight w:val="none"/>
          <w:lang w:eastAsia="zh-CN"/>
        </w:rPr>
        <w:t xml:space="preserve">苏采云</w:t>
      </w:r>
      <w:r>
        <w:rPr>
          <w:rFonts w:hint="eastAsia" w:ascii="宋体" w:hAnsi="宋体" w:eastAsia="宋体" w:cs="宋体"/>
          <w:b w:val="0"/>
          <w:bCs/>
          <w:color w:val="auto"/>
          <w:sz w:val="24"/>
          <w:szCs w:val="24"/>
          <w:highlight w:val="none"/>
        </w:rPr>
        <w:t xml:space="preserve">）平台”账号</w:t>
      </w:r>
      <w:r>
        <w:rPr>
          <w:rFonts w:hint="eastAsia" w:ascii="宋体" w:hAnsi="宋体" w:eastAsia="宋体" w:cs="宋体"/>
          <w:b w:val="0"/>
          <w:bCs/>
          <w:color w:val="auto"/>
          <w:sz w:val="24"/>
          <w:szCs w:val="24"/>
          <w:highlight w:val="none"/>
          <w:lang w:val="en-US" w:eastAsia="zh-CN"/>
        </w:rPr>
        <w:t xml:space="preserve">登录</w:t>
      </w:r>
      <w:r>
        <w:rPr>
          <w:rFonts w:hint="eastAsia" w:ascii="宋体" w:hAnsi="宋体" w:eastAsia="宋体" w:cs="宋体"/>
          <w:b w:val="0"/>
          <w:bCs/>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技术服务电话：0510-81827781（服务时间：工作日 9:00-11:30，13:00-17:00）</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2.完成</w:t>
      </w:r>
      <w:r>
        <w:rPr>
          <w:rFonts w:hint="eastAsia" w:ascii="宋体" w:hAnsi="宋体" w:eastAsia="宋体" w:cs="宋体"/>
          <w:b w:val="0"/>
          <w:bCs/>
          <w:color w:val="auto"/>
          <w:sz w:val="24"/>
          <w:szCs w:val="24"/>
          <w:highlight w:val="none"/>
          <w:lang w:eastAsia="zh-CN"/>
        </w:rPr>
        <w:t xml:space="preserve">苏采云</w:t>
      </w:r>
      <w:r>
        <w:rPr>
          <w:rFonts w:hint="eastAsia" w:ascii="宋体" w:hAnsi="宋体" w:eastAsia="宋体" w:cs="宋体"/>
          <w:b w:val="0"/>
          <w:bCs/>
          <w:color w:val="auto"/>
          <w:sz w:val="24"/>
          <w:szCs w:val="24"/>
          <w:highlight w:val="none"/>
        </w:rPr>
        <w:t xml:space="preserve">注册的供应商方可在</w:t>
      </w:r>
      <w:r>
        <w:rPr>
          <w:rFonts w:hint="eastAsia" w:ascii="宋体" w:hAnsi="宋体" w:eastAsia="宋体" w:cs="宋体"/>
          <w:b w:val="0"/>
          <w:bCs/>
          <w:color w:val="auto"/>
          <w:sz w:val="24"/>
          <w:szCs w:val="24"/>
          <w:highlight w:val="none"/>
          <w:lang w:eastAsia="zh-CN"/>
        </w:rPr>
        <w:t xml:space="preserve">苏采云</w:t>
      </w:r>
      <w:r>
        <w:rPr>
          <w:rFonts w:hint="eastAsia" w:ascii="宋体" w:hAnsi="宋体" w:eastAsia="宋体" w:cs="宋体"/>
          <w:b w:val="0"/>
          <w:bCs/>
          <w:color w:val="auto"/>
          <w:sz w:val="24"/>
          <w:szCs w:val="24"/>
          <w:highlight w:val="none"/>
        </w:rPr>
        <w:t xml:space="preserve">中进行CA绑定。登录“江苏省政府采购（</w:t>
      </w:r>
      <w:r>
        <w:rPr>
          <w:rFonts w:hint="eastAsia" w:ascii="宋体" w:hAnsi="宋体" w:eastAsia="宋体" w:cs="宋体"/>
          <w:b w:val="0"/>
          <w:bCs/>
          <w:color w:val="auto"/>
          <w:sz w:val="24"/>
          <w:szCs w:val="24"/>
          <w:highlight w:val="none"/>
          <w:lang w:eastAsia="zh-CN"/>
        </w:rPr>
        <w:t xml:space="preserve">苏采云</w:t>
      </w:r>
      <w:r>
        <w:rPr>
          <w:rFonts w:hint="eastAsia" w:ascii="宋体" w:hAnsi="宋体" w:eastAsia="宋体" w:cs="宋体"/>
          <w:b w:val="0"/>
          <w:bCs/>
          <w:color w:val="auto"/>
          <w:sz w:val="24"/>
          <w:szCs w:val="24"/>
          <w:highlight w:val="none"/>
        </w:rPr>
        <w:t xml:space="preserve">）平台”，插入CA后，点击【账号设置】——【绑定CA】。</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4.如供应商未按上述要求操作，由此所产生的损失及风险由供应商自行承担。具体操作步骤详见《“</w:t>
      </w:r>
      <w:r>
        <w:rPr>
          <w:rFonts w:hint="eastAsia" w:ascii="宋体" w:hAnsi="宋体" w:eastAsia="宋体" w:cs="宋体"/>
          <w:b w:val="0"/>
          <w:bCs/>
          <w:color w:val="auto"/>
          <w:sz w:val="24"/>
          <w:szCs w:val="24"/>
          <w:highlight w:val="none"/>
          <w:lang w:eastAsia="zh-CN"/>
        </w:rPr>
        <w:t xml:space="preserve">苏采云</w:t>
      </w:r>
      <w:r>
        <w:rPr>
          <w:rFonts w:hint="eastAsia" w:ascii="宋体" w:hAnsi="宋体" w:eastAsia="宋体" w:cs="宋体"/>
          <w:b w:val="0"/>
          <w:bCs/>
          <w:color w:val="auto"/>
          <w:sz w:val="24"/>
          <w:szCs w:val="24"/>
          <w:highlight w:val="none"/>
        </w:rPr>
        <w:t xml:space="preserve">”系统供应商操作手册》（以下简称《操作手册》），下载地址：无锡市政府采购网——资料下载——</w:t>
      </w:r>
      <w:r>
        <w:rPr>
          <w:rFonts w:hint="eastAsia" w:ascii="宋体" w:hAnsi="宋体" w:eastAsia="宋体" w:cs="宋体"/>
          <w:b w:val="0"/>
          <w:bCs/>
          <w:color w:val="auto"/>
          <w:sz w:val="24"/>
          <w:szCs w:val="24"/>
          <w:highlight w:val="none"/>
          <w:lang w:eastAsia="zh-CN"/>
        </w:rPr>
        <w:t xml:space="preserve">苏采云</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rPr>
        <w:fldChar w:fldCharType="begin"/>
      </w:r>
      <w:r>
        <w:rPr>
          <w:rFonts w:hint="eastAsia" w:ascii="宋体" w:hAnsi="宋体" w:eastAsia="宋体" w:cs="宋体"/>
          <w:b w:val="0"/>
          <w:bCs/>
          <w:color w:val="auto"/>
          <w:sz w:val="24"/>
          <w:szCs w:val="24"/>
          <w:highlight w:val="none"/>
        </w:rPr>
        <w:instrText xml:space="preserve">HYPERLINK "http://cz.wuxi.gov.cn/doc/2023/10/11/4080287.shtml" \t "_blank" \o "\“苏采云\”系统供应商操作手册"</w:instrText>
      </w:r>
      <w:r>
        <w:rPr>
          <w:rFonts w:hint="eastAsia" w:ascii="宋体" w:hAnsi="宋体" w:eastAsia="宋体" w:cs="宋体"/>
          <w:b w:val="0"/>
          <w:bCs/>
          <w:color w:val="auto"/>
          <w:sz w:val="24"/>
          <w:szCs w:val="24"/>
          <w:highlight w:val="none"/>
        </w:rPr>
        <w:fldChar w:fldCharType="separate"/>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苏采云</w:t>
      </w:r>
      <w:r>
        <w:rPr>
          <w:rFonts w:hint="eastAsia" w:ascii="宋体" w:hAnsi="宋体" w:eastAsia="宋体" w:cs="宋体"/>
          <w:b w:val="0"/>
          <w:bCs/>
          <w:color w:val="auto"/>
          <w:sz w:val="24"/>
          <w:szCs w:val="24"/>
          <w:highlight w:val="none"/>
        </w:rPr>
        <w:t xml:space="preserve">”系统供应商操作手册</w:t>
      </w:r>
      <w:r>
        <w:rPr>
          <w:rFonts w:hint="eastAsia" w:ascii="宋体" w:hAnsi="宋体" w:eastAsia="宋体" w:cs="宋体"/>
          <w:b w:val="0"/>
          <w:bCs/>
          <w:color w:val="auto"/>
          <w:sz w:val="24"/>
          <w:szCs w:val="24"/>
          <w:highlight w:val="none"/>
        </w:rPr>
        <w:fldChar w:fldCharType="end"/>
      </w:r>
      <w:r>
        <w:rPr>
          <w:rFonts w:hint="eastAsia" w:ascii="宋体" w:hAnsi="宋体" w:eastAsia="宋体" w:cs="宋体"/>
          <w:b w:val="0"/>
          <w:bCs/>
          <w:color w:val="auto"/>
          <w:sz w:val="24"/>
          <w:szCs w:val="24"/>
          <w:highlight w:val="none"/>
        </w:rPr>
        <w:t xml:space="preserve">。</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技术支持QQ：田女士：3071474382；王先生：897651173。</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w:t>
      </w:r>
      <w:bookmarkEnd w:id="0"/>
      <w:r>
        <w:rPr>
          <w:rFonts w:hint="eastAsia" w:ascii="宋体" w:hAnsi="宋体" w:eastAsia="宋体" w:cs="宋体"/>
          <w:b/>
          <w:color w:val="auto"/>
          <w:sz w:val="24"/>
          <w:szCs w:val="24"/>
          <w:highlight w:val="none"/>
        </w:rPr>
        <w:t xml:space="preserve">完成项目报名，获取招标文件</w:t>
      </w:r>
      <w:r/>
    </w:p>
    <w:p>
      <w:pPr>
        <w:ind w:firstLine="480"/>
        <w:spacing w:line="360" w:lineRule="auto"/>
        <w:rPr>
          <w:rFonts w:hint="eastAsia" w:ascii="宋体" w:hAnsi="宋体" w:eastAsia="宋体" w:cs="宋体"/>
          <w:b w:val="0"/>
          <w:bCs/>
          <w:color w:val="auto"/>
          <w:sz w:val="24"/>
          <w:szCs w:val="24"/>
          <w:highlight w:val="none"/>
        </w:rPr>
      </w:pPr>
      <w:r/>
      <w:bookmarkStart w:id="1" w:name="_Toc112006903"/>
      <w:r>
        <w:rPr>
          <w:rFonts w:hint="eastAsia" w:ascii="宋体" w:hAnsi="宋体" w:eastAsia="宋体" w:cs="宋体"/>
          <w:b w:val="0"/>
          <w:bCs/>
          <w:color w:val="auto"/>
          <w:sz w:val="24"/>
          <w:szCs w:val="24"/>
          <w:highlight w:val="none"/>
        </w:rPr>
        <w:t xml:space="preserve">1.潜在投标供应商可在项目招标公告附件中查看公开招标文件，如确定投标，必须在</w:t>
      </w:r>
      <w:r>
        <w:rPr>
          <w:rFonts w:hint="eastAsia" w:ascii="宋体" w:hAnsi="宋体" w:eastAsia="宋体" w:cs="宋体"/>
          <w:b w:val="0"/>
          <w:bCs/>
          <w:color w:val="auto"/>
          <w:sz w:val="24"/>
          <w:szCs w:val="24"/>
          <w:highlight w:val="none"/>
          <w:lang w:eastAsia="zh-CN"/>
        </w:rPr>
        <w:t xml:space="preserve">苏采云</w:t>
      </w:r>
      <w:r>
        <w:rPr>
          <w:rFonts w:hint="eastAsia" w:ascii="宋体" w:hAnsi="宋体" w:eastAsia="宋体" w:cs="宋体"/>
          <w:b w:val="0"/>
          <w:bCs/>
          <w:color w:val="auto"/>
          <w:sz w:val="24"/>
          <w:szCs w:val="24"/>
          <w:highlight w:val="none"/>
        </w:rPr>
        <w:t xml:space="preserve">平台（http://jszfcg.jscz.gov.cn/jszc/login）中免费下载公开招标文件（</w:t>
      </w:r>
      <w:r>
        <w:rPr>
          <w:rFonts w:hint="eastAsia" w:ascii="宋体" w:hAnsi="宋体" w:eastAsia="宋体" w:cs="宋体"/>
          <w:b w:val="0"/>
          <w:bCs/>
          <w:color w:val="auto"/>
          <w:sz w:val="24"/>
          <w:szCs w:val="24"/>
          <w:highlight w:val="none"/>
          <w:lang w:val="en-US" w:eastAsia="zh-CN"/>
        </w:rPr>
        <w:t xml:space="preserve">江苏</w:t>
      </w:r>
      <w:r>
        <w:rPr>
          <w:rFonts w:hint="eastAsia" w:ascii="宋体" w:hAnsi="宋体" w:eastAsia="宋体" w:cs="宋体"/>
          <w:b w:val="0"/>
          <w:bCs/>
          <w:color w:val="auto"/>
          <w:sz w:val="24"/>
          <w:szCs w:val="24"/>
          <w:highlight w:val="none"/>
        </w:rPr>
        <w:t xml:space="preserve">政府采购网</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江苏省政府采购（</w:t>
      </w:r>
      <w:r>
        <w:rPr>
          <w:rFonts w:hint="eastAsia" w:ascii="宋体" w:hAnsi="宋体" w:eastAsia="宋体" w:cs="宋体"/>
          <w:b w:val="0"/>
          <w:bCs/>
          <w:color w:val="auto"/>
          <w:sz w:val="24"/>
          <w:szCs w:val="24"/>
          <w:highlight w:val="none"/>
          <w:lang w:eastAsia="zh-CN"/>
        </w:rPr>
        <w:t xml:space="preserve">苏采云</w:t>
      </w:r>
      <w:r>
        <w:rPr>
          <w:rFonts w:hint="eastAsia" w:ascii="宋体" w:hAnsi="宋体" w:eastAsia="宋体" w:cs="宋体"/>
          <w:b w:val="0"/>
          <w:bCs/>
          <w:color w:val="auto"/>
          <w:sz w:val="24"/>
          <w:szCs w:val="24"/>
          <w:highlight w:val="none"/>
        </w:rPr>
        <w:t xml:space="preserve">）平台或“政府采购客户端（</w:t>
      </w:r>
      <w:r>
        <w:rPr>
          <w:rFonts w:hint="eastAsia" w:ascii="宋体" w:hAnsi="宋体" w:eastAsia="宋体" w:cs="宋体"/>
          <w:b w:val="0"/>
          <w:bCs/>
          <w:color w:val="auto"/>
          <w:sz w:val="24"/>
          <w:szCs w:val="24"/>
          <w:highlight w:val="none"/>
          <w:lang w:eastAsia="zh-CN"/>
        </w:rPr>
        <w:t xml:space="preserve">苏采云</w:t>
      </w:r>
      <w:r>
        <w:rPr>
          <w:rFonts w:hint="eastAsia" w:ascii="宋体" w:hAnsi="宋体" w:eastAsia="宋体" w:cs="宋体"/>
          <w:b w:val="0"/>
          <w:bCs/>
          <w:color w:val="auto"/>
          <w:sz w:val="24"/>
          <w:szCs w:val="24"/>
          <w:highlight w:val="none"/>
        </w:rPr>
        <w:t xml:space="preserve">）”中免费下载文件（“项目参与”——找到需要获取招标文件的项目，点击“我要参与”——“参与投标”——“下载文件”）），完成项目报名，将</w:t>
      </w:r>
      <w:r>
        <w:rPr>
          <w:rFonts w:hint="eastAsia" w:ascii="宋体" w:hAnsi="宋体" w:eastAsia="宋体" w:cs="宋体"/>
          <w:b w:val="0"/>
          <w:bCs/>
          <w:color w:val="auto"/>
          <w:sz w:val="24"/>
          <w:szCs w:val="24"/>
          <w:highlight w:val="none"/>
          <w:lang w:eastAsia="zh-CN"/>
        </w:rPr>
        <w:t xml:space="preserve">苏采云</w:t>
      </w:r>
      <w:r>
        <w:rPr>
          <w:rFonts w:hint="eastAsia" w:ascii="宋体" w:hAnsi="宋体" w:eastAsia="宋体" w:cs="宋体"/>
          <w:b w:val="0"/>
          <w:bCs/>
          <w:color w:val="auto"/>
          <w:sz w:val="24"/>
          <w:szCs w:val="24"/>
          <w:highlight w:val="none"/>
        </w:rPr>
        <w:t xml:space="preserve">平台中下载的招标文件（后缀名为“</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.kedt”）导入到“政府采购客户端”，离线按要求编制并加密投标文件（使用“CA数字证书”），导出加密的投标文件（后缀名为zip，不得超过150M）并在</w:t>
      </w:r>
      <w:r>
        <w:rPr>
          <w:rFonts w:hint="eastAsia" w:ascii="宋体" w:hAnsi="宋体" w:eastAsia="宋体" w:cs="宋体"/>
          <w:b w:val="0"/>
          <w:bCs/>
          <w:color w:val="auto"/>
          <w:sz w:val="24"/>
          <w:szCs w:val="24"/>
          <w:highlight w:val="none"/>
          <w:lang w:eastAsia="zh-CN"/>
        </w:rPr>
        <w:t xml:space="preserve">苏采云</w:t>
      </w:r>
      <w:r>
        <w:rPr>
          <w:rFonts w:hint="eastAsia" w:ascii="宋体" w:hAnsi="宋体" w:eastAsia="宋体" w:cs="宋体"/>
          <w:b w:val="0"/>
          <w:bCs/>
          <w:color w:val="auto"/>
          <w:sz w:val="24"/>
          <w:szCs w:val="24"/>
          <w:highlight w:val="none"/>
        </w:rPr>
        <w:t xml:space="preserve">平台上传该加密的投标文件，对招标文件各项内容做出实质性响应，否则其投标文件无效。</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2.招标文件（后缀名为“</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.kedt”）、“</w:t>
      </w:r>
      <w:r>
        <w:rPr>
          <w:rFonts w:hint="eastAsia" w:ascii="宋体" w:hAnsi="宋体" w:eastAsia="宋体" w:cs="宋体"/>
          <w:b w:val="0"/>
          <w:bCs/>
          <w:color w:val="auto"/>
          <w:sz w:val="24"/>
          <w:szCs w:val="24"/>
          <w:highlight w:val="none"/>
          <w:lang w:eastAsia="zh-CN"/>
        </w:rPr>
        <w:t xml:space="preserve">苏采云</w:t>
      </w:r>
      <w:r>
        <w:rPr>
          <w:rFonts w:hint="eastAsia" w:ascii="宋体" w:hAnsi="宋体" w:eastAsia="宋体" w:cs="宋体"/>
          <w:b w:val="0"/>
          <w:bCs/>
          <w:color w:val="auto"/>
          <w:sz w:val="24"/>
          <w:szCs w:val="24"/>
          <w:highlight w:val="none"/>
        </w:rPr>
        <w:t xml:space="preserve">”系统供应商操作手册及政府采购客户端工具也可通过“</w:t>
      </w:r>
      <w:r>
        <w:rPr>
          <w:rFonts w:hint="eastAsia" w:ascii="宋体" w:hAnsi="宋体" w:eastAsia="宋体" w:cs="宋体"/>
          <w:b w:val="0"/>
          <w:bCs/>
          <w:color w:val="auto"/>
          <w:sz w:val="24"/>
          <w:szCs w:val="24"/>
          <w:highlight w:val="none"/>
          <w:lang w:eastAsia="zh-CN"/>
        </w:rPr>
        <w:t xml:space="preserve">苏采云</w:t>
      </w:r>
      <w:r>
        <w:rPr>
          <w:rFonts w:hint="eastAsia" w:ascii="宋体" w:hAnsi="宋体" w:eastAsia="宋体" w:cs="宋体"/>
          <w:b w:val="0"/>
          <w:bCs/>
          <w:color w:val="auto"/>
          <w:sz w:val="24"/>
          <w:szCs w:val="24"/>
          <w:highlight w:val="none"/>
        </w:rPr>
        <w:t xml:space="preserve">”系统</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已参与项目</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报名详情页面内相应链接进行下载。</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3.政府采购客户端工具及“</w:t>
      </w:r>
      <w:r>
        <w:rPr>
          <w:rFonts w:hint="eastAsia" w:ascii="宋体" w:hAnsi="宋体" w:eastAsia="宋体" w:cs="宋体"/>
          <w:b w:val="0"/>
          <w:bCs/>
          <w:color w:val="auto"/>
          <w:sz w:val="24"/>
          <w:szCs w:val="24"/>
          <w:highlight w:val="none"/>
          <w:lang w:eastAsia="zh-CN"/>
        </w:rPr>
        <w:t xml:space="preserve">苏采云</w:t>
      </w:r>
      <w:r>
        <w:rPr>
          <w:rFonts w:hint="eastAsia" w:ascii="宋体" w:hAnsi="宋体" w:eastAsia="宋体" w:cs="宋体"/>
          <w:b w:val="0"/>
          <w:bCs/>
          <w:color w:val="auto"/>
          <w:sz w:val="24"/>
          <w:szCs w:val="24"/>
          <w:highlight w:val="none"/>
        </w:rPr>
        <w:t xml:space="preserve">”系统供应商操作手册可访问江苏政府采购网</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办事指南--“资料下载”进行下载《“</w:t>
      </w:r>
      <w:r>
        <w:rPr>
          <w:rFonts w:hint="eastAsia" w:ascii="宋体" w:hAnsi="宋体" w:eastAsia="宋体" w:cs="宋体"/>
          <w:b w:val="0"/>
          <w:bCs/>
          <w:color w:val="auto"/>
          <w:sz w:val="24"/>
          <w:szCs w:val="24"/>
          <w:highlight w:val="none"/>
          <w:lang w:eastAsia="zh-CN"/>
        </w:rPr>
        <w:t xml:space="preserve">苏采云</w:t>
      </w:r>
      <w:r>
        <w:rPr>
          <w:rFonts w:hint="eastAsia" w:ascii="宋体" w:hAnsi="宋体" w:eastAsia="宋体" w:cs="宋体"/>
          <w:b w:val="0"/>
          <w:bCs/>
          <w:color w:val="auto"/>
          <w:sz w:val="24"/>
          <w:szCs w:val="24"/>
          <w:highlight w:val="none"/>
        </w:rPr>
        <w:t xml:space="preserve">”系统供应商操作手册及政府采购客户端工具》或可至无锡政府采购网</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“资料下载”</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苏采云</w:t>
      </w:r>
      <w:r>
        <w:rPr>
          <w:rFonts w:hint="eastAsia" w:ascii="宋体" w:hAnsi="宋体" w:eastAsia="宋体" w:cs="宋体"/>
          <w:b w:val="0"/>
          <w:bCs/>
          <w:color w:val="auto"/>
          <w:sz w:val="24"/>
          <w:szCs w:val="24"/>
          <w:highlight w:val="none"/>
        </w:rPr>
        <w:t xml:space="preserve">”栏目下载《“</w:t>
      </w:r>
      <w:r>
        <w:rPr>
          <w:rFonts w:hint="eastAsia" w:ascii="宋体" w:hAnsi="宋体" w:eastAsia="宋体" w:cs="宋体"/>
          <w:b w:val="0"/>
          <w:bCs/>
          <w:color w:val="auto"/>
          <w:sz w:val="24"/>
          <w:szCs w:val="24"/>
          <w:highlight w:val="none"/>
          <w:lang w:eastAsia="zh-CN"/>
        </w:rPr>
        <w:t xml:space="preserve">苏采云</w:t>
      </w:r>
      <w:r>
        <w:rPr>
          <w:rFonts w:hint="eastAsia" w:ascii="宋体" w:hAnsi="宋体" w:eastAsia="宋体" w:cs="宋体"/>
          <w:b w:val="0"/>
          <w:bCs/>
          <w:color w:val="auto"/>
          <w:sz w:val="24"/>
          <w:szCs w:val="24"/>
          <w:highlight w:val="none"/>
        </w:rPr>
        <w:t xml:space="preserve">”系统供应商操作手册》。</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（五）公开答疑时间、地点</w:t>
      </w:r>
      <w:bookmarkEnd w:id="1"/>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采购人、</w:t>
      </w: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将以线上不见面、电话咨询、传真等方式开展线上答疑服务。截止至</w:t>
      </w:r>
      <w:r>
        <w:rPr>
          <w:rFonts w:hint="eastAsia" w:ascii="宋体" w:hAnsi="宋体" w:eastAsia="宋体" w:cs="宋体"/>
          <w:bCs/>
          <w:color w:val="auto"/>
          <w:sz w:val="24"/>
          <w:szCs w:val="24"/>
          <w:highlight w:val="none"/>
          <w:lang w:eastAsia="zh-CN"/>
        </w:rPr>
        <w:t xml:space="preserve">202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eastAsia="zh-CN"/>
        </w:rPr>
        <w:t xml:space="preserve">年</w:t>
      </w:r>
      <w:r>
        <w:rPr>
          <w:rFonts w:hint="eastAsia" w:ascii="宋体" w:hAnsi="宋体" w:eastAsia="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lang w:eastAsia="zh-CN"/>
        </w:rPr>
        <w:t xml:space="preserve">月</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eastAsia="zh-CN"/>
        </w:rPr>
        <w:t xml:space="preserve">日</w:t>
      </w:r>
      <w:r>
        <w:rPr>
          <w:rFonts w:hint="eastAsia" w:ascii="宋体" w:hAnsi="宋体" w:eastAsia="宋体" w:cs="宋体"/>
          <w:bCs/>
          <w:color w:val="auto"/>
          <w:sz w:val="24"/>
          <w:szCs w:val="24"/>
          <w:highlight w:val="none"/>
        </w:rPr>
        <w:t xml:space="preserve">10:00前，有关单位对于招标文件的相关事项如有疑问可通过上述方式咨询；投标供应商如有需要对招标文件要求澄清的问题，请以书面形式</w:t>
      </w:r>
      <w:r>
        <w:rPr>
          <w:rFonts w:hint="eastAsia" w:ascii="宋体" w:hAnsi="宋体" w:eastAsia="宋体" w:cs="宋体"/>
          <w:b/>
          <w:bCs w:val="0"/>
          <w:color w:val="auto"/>
          <w:sz w:val="24"/>
          <w:szCs w:val="24"/>
          <w:highlight w:val="none"/>
        </w:rPr>
        <w:t xml:space="preserve">（必须加盖投标供应商公章，也请务必留下联系方式，以便回复）</w:t>
      </w:r>
      <w:r>
        <w:rPr>
          <w:rFonts w:hint="eastAsia" w:ascii="宋体" w:hAnsi="宋体" w:eastAsia="宋体" w:cs="宋体"/>
          <w:bCs/>
          <w:color w:val="auto"/>
          <w:sz w:val="24"/>
          <w:szCs w:val="24"/>
          <w:highlight w:val="none"/>
        </w:rPr>
        <w:t xml:space="preserve">提出“</w:t>
      </w:r>
      <w:r>
        <w:rPr>
          <w:rFonts w:hint="eastAsia" w:ascii="宋体" w:hAnsi="宋体" w:eastAsia="宋体" w:cs="宋体"/>
          <w:bCs/>
          <w:color w:val="auto"/>
          <w:sz w:val="24"/>
          <w:szCs w:val="24"/>
          <w:highlight w:val="none"/>
          <w:lang w:eastAsia="zh-CN"/>
        </w:rPr>
        <w:t xml:space="preserve">JSZC-320205-CXLT-G2026-0013</w:t>
      </w:r>
      <w:r>
        <w:rPr>
          <w:rFonts w:hint="eastAsia" w:ascii="宋体" w:hAnsi="宋体" w:eastAsia="宋体" w:cs="宋体"/>
          <w:bCs/>
          <w:color w:val="auto"/>
          <w:sz w:val="24"/>
          <w:szCs w:val="24"/>
          <w:highlight w:val="none"/>
        </w:rPr>
        <w:t xml:space="preserve">项目需澄清问题”，并于答疑截止时间前传真给项目联系人。若未在法定时间内提出澄清，由此造成的损失及风险由投标供应商自行承担。</w:t>
      </w:r>
      <w:r/>
    </w:p>
    <w:p>
      <w:pPr>
        <w:ind w:firstLine="480"/>
        <w:spacing w:line="360" w:lineRule="auto"/>
        <w:rPr>
          <w:rFonts w:ascii="宋体" w:hAnsi="宋体" w:eastAsia="宋体" w:cs="宋体"/>
          <w:b/>
          <w:color w:val="auto"/>
          <w:sz w:val="24"/>
          <w:szCs w:val="24"/>
          <w:highlight w:val="none"/>
        </w:rPr>
      </w:pPr>
      <w:r/>
      <w:bookmarkStart w:id="2" w:name="_Toc112006904"/>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w:t>
      </w:r>
      <w:bookmarkEnd w:id="2"/>
      <w:r>
        <w:rPr>
          <w:rFonts w:hint="eastAsia" w:ascii="宋体" w:hAnsi="宋体" w:eastAsia="宋体" w:cs="宋体"/>
          <w:b/>
          <w:color w:val="auto"/>
          <w:sz w:val="24"/>
          <w:szCs w:val="24"/>
          <w:highlight w:val="none"/>
        </w:rPr>
        <w:t xml:space="preserve">网上投标及开标、定标时间、地点</w:t>
      </w:r>
      <w:r/>
    </w:p>
    <w:p>
      <w:pPr>
        <w:ind w:firstLine="480"/>
        <w:spacing w:line="360" w:lineRule="auto"/>
        <w:rPr>
          <w:rFonts w:hint="default" w:ascii="宋体" w:hAnsi="宋体" w:eastAsia="宋体" w:cs="宋体"/>
          <w:b/>
          <w:bCs w:val="0"/>
          <w:color w:val="auto"/>
          <w:sz w:val="24"/>
          <w:szCs w:val="24"/>
          <w:highlight w:val="none"/>
          <w:lang w:val="en-US" w:eastAsia="zh-CN"/>
        </w:rPr>
      </w:pPr>
      <w:r/>
      <w:bookmarkStart w:id="3" w:name="_Toc112006905"/>
      <w:r>
        <w:rPr>
          <w:rFonts w:hint="default" w:ascii="宋体" w:hAnsi="宋体" w:eastAsia="宋体" w:cs="宋体"/>
          <w:b/>
          <w:bCs w:val="0"/>
          <w:color w:val="auto"/>
          <w:sz w:val="24"/>
          <w:szCs w:val="24"/>
          <w:highlight w:val="none"/>
          <w:lang w:val="en-US" w:eastAsia="zh-CN"/>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p>
    <w:p>
      <w:pPr>
        <w:ind w:firstLine="480"/>
        <w:spacing w:line="360" w:lineRule="auto"/>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t xml:space="preserve">网上投标截止时间：2026年</w:t>
      </w:r>
      <w:r>
        <w:rPr>
          <w:rFonts w:hint="eastAsia" w:ascii="宋体" w:hAnsi="宋体" w:eastAsia="宋体" w:cs="宋体"/>
          <w:bCs/>
          <w:color w:val="auto"/>
          <w:sz w:val="24"/>
          <w:szCs w:val="24"/>
          <w:highlight w:val="none"/>
          <w:lang w:val="en-US" w:eastAsia="zh-CN"/>
        </w:rPr>
        <w:t xml:space="preserve">11</w:t>
      </w:r>
      <w:r>
        <w:rPr>
          <w:rFonts w:hint="default" w:ascii="宋体" w:hAnsi="宋体" w:eastAsia="宋体" w:cs="宋体"/>
          <w:bCs/>
          <w:color w:val="auto"/>
          <w:sz w:val="24"/>
          <w:szCs w:val="24"/>
          <w:highlight w:val="none"/>
          <w:lang w:val="en-US" w:eastAsia="zh-CN"/>
        </w:rPr>
        <w:t xml:space="preserve">月</w:t>
      </w:r>
      <w:r>
        <w:rPr>
          <w:rFonts w:hint="eastAsia" w:ascii="宋体" w:hAnsi="宋体" w:eastAsia="宋体" w:cs="宋体"/>
          <w:bCs/>
          <w:color w:val="auto"/>
          <w:sz w:val="24"/>
          <w:szCs w:val="24"/>
          <w:highlight w:val="none"/>
          <w:lang w:val="en-US" w:eastAsia="zh-CN"/>
        </w:rPr>
        <w:t xml:space="preserve">20</w:t>
      </w:r>
      <w:r>
        <w:rPr>
          <w:rFonts w:hint="default" w:ascii="宋体" w:hAnsi="宋体" w:eastAsia="宋体" w:cs="宋体"/>
          <w:bCs/>
          <w:color w:val="auto"/>
          <w:sz w:val="24"/>
          <w:szCs w:val="24"/>
          <w:highlight w:val="none"/>
          <w:lang w:val="en-US" w:eastAsia="zh-CN"/>
        </w:rPr>
        <w:t xml:space="preserve">日</w:t>
      </w:r>
      <w:r>
        <w:rPr>
          <w:rFonts w:hint="eastAsia" w:ascii="宋体" w:hAnsi="宋体" w:eastAsia="宋体" w:cs="宋体"/>
          <w:bCs/>
          <w:color w:val="auto"/>
          <w:sz w:val="24"/>
          <w:szCs w:val="24"/>
          <w:highlight w:val="none"/>
          <w:lang w:val="en-US" w:eastAsia="zh-CN"/>
        </w:rPr>
        <w:t xml:space="preserve">9</w:t>
      </w:r>
      <w:r>
        <w:rPr>
          <w:rFonts w:hint="default" w:ascii="宋体" w:hAnsi="宋体" w:eastAsia="宋体" w:cs="宋体"/>
          <w:bCs/>
          <w:color w:val="auto"/>
          <w:sz w:val="24"/>
          <w:szCs w:val="24"/>
          <w:highlight w:val="none"/>
          <w:lang w:val="en-US" w:eastAsia="zh-CN"/>
        </w:rPr>
        <w:t xml:space="preserve">时30分（投标截止时间后的投标文件恕不接受）</w:t>
      </w:r>
      <w:r/>
    </w:p>
    <w:p>
      <w:pPr>
        <w:ind w:firstLine="480"/>
        <w:spacing w:line="360" w:lineRule="auto"/>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t xml:space="preserve">网上投标解密时间：2026年</w:t>
      </w:r>
      <w:r>
        <w:rPr>
          <w:rFonts w:hint="eastAsia" w:ascii="宋体" w:hAnsi="宋体" w:eastAsia="宋体" w:cs="宋体"/>
          <w:bCs/>
          <w:color w:val="auto"/>
          <w:sz w:val="24"/>
          <w:szCs w:val="24"/>
          <w:highlight w:val="none"/>
          <w:lang w:val="en-US" w:eastAsia="zh-CN"/>
        </w:rPr>
        <w:t xml:space="preserve">11</w:t>
      </w:r>
      <w:r>
        <w:rPr>
          <w:rFonts w:hint="default" w:ascii="宋体" w:hAnsi="宋体" w:eastAsia="宋体" w:cs="宋体"/>
          <w:bCs/>
          <w:color w:val="auto"/>
          <w:sz w:val="24"/>
          <w:szCs w:val="24"/>
          <w:highlight w:val="none"/>
          <w:lang w:val="en-US" w:eastAsia="zh-CN"/>
        </w:rPr>
        <w:t xml:space="preserve">月</w:t>
      </w:r>
      <w:r>
        <w:rPr>
          <w:rFonts w:hint="eastAsia" w:ascii="宋体" w:hAnsi="宋体" w:eastAsia="宋体" w:cs="宋体"/>
          <w:bCs/>
          <w:color w:val="auto"/>
          <w:sz w:val="24"/>
          <w:szCs w:val="24"/>
          <w:highlight w:val="none"/>
          <w:lang w:val="en-US" w:eastAsia="zh-CN"/>
        </w:rPr>
        <w:t xml:space="preserve">20</w:t>
      </w:r>
      <w:r>
        <w:rPr>
          <w:rFonts w:hint="default" w:ascii="宋体" w:hAnsi="宋体" w:eastAsia="宋体" w:cs="宋体"/>
          <w:bCs/>
          <w:color w:val="auto"/>
          <w:sz w:val="24"/>
          <w:szCs w:val="24"/>
          <w:highlight w:val="none"/>
          <w:lang w:val="en-US" w:eastAsia="zh-CN"/>
        </w:rPr>
        <w:t xml:space="preserve">日开启解密后半小时。</w:t>
      </w:r>
      <w:r/>
    </w:p>
    <w:p>
      <w:pPr>
        <w:ind w:firstLine="480"/>
        <w:spacing w:line="360" w:lineRule="auto"/>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t xml:space="preserve">投标及开标地点：网上线上投标。 </w:t>
      </w:r>
      <w:r/>
    </w:p>
    <w:p>
      <w:pPr>
        <w:ind w:firstLine="480"/>
        <w:spacing w:line="360" w:lineRule="auto"/>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t xml:space="preserve">定标时间：评标结束</w:t>
      </w:r>
      <w:r/>
    </w:p>
    <w:p>
      <w:pPr>
        <w:ind w:firstLine="480"/>
        <w:spacing w:line="360" w:lineRule="auto"/>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t xml:space="preserve">定标地点：“苏采云”系统（网址：http://jszfcg.jsczt.cn/）“开标大厅”</w:t>
      </w:r>
      <w:bookmarkEnd w:id="3"/>
      <w:r/>
      <w:r/>
    </w:p>
    <w:p>
      <w:pPr>
        <w:ind w:firstLine="480"/>
        <w:spacing w:line="360" w:lineRule="auto"/>
        <w:rPr>
          <w:rFonts w:hint="eastAsia" w:ascii="宋体" w:hAnsi="宋体" w:eastAsia="宋体" w:cs="宋体"/>
          <w:bCs/>
          <w:color w:val="auto"/>
          <w:sz w:val="24"/>
          <w:szCs w:val="24"/>
          <w:highlight w:val="none"/>
        </w:rPr>
      </w:pPr>
      <w:r/>
      <w:bookmarkStart w:id="4" w:name="_Toc112006909"/>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七</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投标有效期：开标之日起90天</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（八）采购方法：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本次采购采用《江苏省政府采购（</w:t>
      </w:r>
      <w:r>
        <w:rPr>
          <w:rFonts w:hint="eastAsia" w:ascii="宋体" w:hAnsi="宋体" w:eastAsia="宋体" w:cs="宋体"/>
          <w:bCs/>
          <w:color w:val="auto"/>
          <w:sz w:val="24"/>
          <w:szCs w:val="24"/>
          <w:highlight w:val="none"/>
          <w:lang w:eastAsia="zh-CN"/>
        </w:rPr>
        <w:t xml:space="preserve">苏采云</w:t>
      </w:r>
      <w:r>
        <w:rPr>
          <w:rFonts w:hint="eastAsia" w:ascii="宋体" w:hAnsi="宋体" w:eastAsia="宋体" w:cs="宋体"/>
          <w:bCs/>
          <w:color w:val="auto"/>
          <w:sz w:val="24"/>
          <w:szCs w:val="24"/>
          <w:highlight w:val="none"/>
        </w:rPr>
        <w:t xml:space="preserve">）平台》进行招标投标活动，招标、投标、评标和中标结果发布全程电子化。</w:t>
      </w:r>
      <w:r/>
    </w:p>
    <w:p>
      <w:pPr>
        <w:numPr>
          <w:ilvl w:val="0"/>
          <w:numId w:val="2"/>
        </w:num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本次采购联系方式</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有关本次采购活动程序方面的问题，可来人、来函或电话联系。</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采购人：无锡市锡山区人民政府安镇街道办事处</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采购人地址：江苏省无锡市锡山区安镇街道安国路8号 </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zh-CN"/>
        </w:rPr>
        <w:t xml:space="preserve">联系人：</w:t>
      </w:r>
      <w:r>
        <w:rPr>
          <w:rFonts w:hint="eastAsia" w:ascii="宋体" w:hAnsi="宋体" w:eastAsia="宋体" w:cs="宋体"/>
          <w:bCs/>
          <w:color w:val="auto"/>
          <w:sz w:val="24"/>
          <w:szCs w:val="24"/>
          <w:highlight w:val="none"/>
          <w:lang w:val="en-US" w:eastAsia="zh-CN"/>
        </w:rPr>
        <w:t xml:space="preserve">安镇街道办事处</w:t>
      </w:r>
      <w:r/>
    </w:p>
    <w:p>
      <w:pPr>
        <w:numPr>
          <w:ilvl w:val="0"/>
          <w:numId w:val="0"/>
        </w:numPr>
        <w:ind w:left="479" w:firstLine="0"/>
        <w:keepLines w:val="0"/>
        <w:keepNext w:val="0"/>
        <w:pageBreakBefore w:val="0"/>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联系电话：</w:t>
      </w:r>
      <w:r>
        <w:rPr>
          <w:rFonts w:hint="eastAsia" w:ascii="宋体" w:hAnsi="宋体" w:eastAsia="宋体" w:cs="宋体"/>
          <w:bCs/>
          <w:color w:val="auto"/>
          <w:sz w:val="24"/>
          <w:szCs w:val="24"/>
          <w:highlight w:val="none"/>
          <w:lang w:val="en-US" w:eastAsia="zh-CN"/>
        </w:rPr>
        <w:t xml:space="preserve">0510-88785289</w:t>
      </w:r>
      <w:r>
        <w:rPr>
          <w:rFonts w:hint="eastAsia" w:ascii="宋体" w:hAnsi="宋体" w:eastAsia="宋体" w:cs="宋体"/>
          <w:bCs/>
          <w:color w:val="auto"/>
          <w:sz w:val="24"/>
          <w:szCs w:val="24"/>
          <w:highlight w:val="none"/>
          <w:lang w:val="en-US" w:eastAsia="zh-CN"/>
        </w:rPr>
        <w:br/>
      </w:r>
      <w:r>
        <w:rPr>
          <w:rFonts w:hint="eastAsia" w:ascii="宋体" w:hAnsi="宋体" w:eastAsia="宋体" w:cs="宋体"/>
          <w:bCs/>
          <w:color w:val="auto"/>
          <w:sz w:val="24"/>
          <w:szCs w:val="24"/>
          <w:highlight w:val="none"/>
          <w:lang w:val="zh-CN"/>
        </w:rPr>
        <w:t xml:space="preserve">采购代理机构：无锡城兴绿碳全过程工程咨询有限公司</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代理机构统一社会信用代码：91320211MA27L8HP69</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rPr>
        <w:t xml:space="preserve">联系人：</w:t>
      </w:r>
      <w:r>
        <w:rPr>
          <w:rFonts w:hint="eastAsia" w:ascii="宋体" w:hAnsi="宋体" w:eastAsia="宋体" w:cs="宋体"/>
          <w:bCs/>
          <w:color w:val="auto"/>
          <w:sz w:val="24"/>
          <w:szCs w:val="24"/>
          <w:highlight w:val="none"/>
          <w:lang w:val="en-US" w:eastAsia="zh-CN"/>
        </w:rPr>
        <w:t xml:space="preserve">朱莉、张雯</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zh-CN"/>
        </w:rPr>
        <w:t xml:space="preserve">联系电话：</w:t>
      </w:r>
      <w:r>
        <w:rPr>
          <w:rFonts w:hint="eastAsia" w:ascii="宋体" w:hAnsi="宋体" w:eastAsia="宋体" w:cs="宋体"/>
          <w:bCs/>
          <w:color w:val="auto"/>
          <w:sz w:val="24"/>
          <w:szCs w:val="24"/>
          <w:highlight w:val="none"/>
          <w:lang w:val="en-US" w:eastAsia="zh-CN"/>
        </w:rPr>
        <w:t xml:space="preserve">15651907773、</w:t>
      </w:r>
      <w:r>
        <w:rPr>
          <w:rFonts w:hint="eastAsia" w:ascii="宋体" w:hAnsi="宋体" w:eastAsia="宋体" w:cs="宋体"/>
          <w:bCs/>
          <w:color w:val="auto"/>
          <w:sz w:val="24"/>
          <w:szCs w:val="24"/>
          <w:highlight w:val="none"/>
          <w:lang w:val="zh-CN"/>
        </w:rPr>
        <w:t xml:space="preserve">17715690881</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联系地址：无锡市新吴区星洲电子商务园3-202</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邮政编码：214000</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电子邮件地址：237773493@qq.com</w:t>
      </w:r>
      <w:bookmarkEnd w:id="4"/>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891"/>
        <w:rPr>
          <w:rFonts w:ascii="宋体" w:hAnsi="宋体" w:cs="宋体"/>
          <w:color w:val="auto"/>
          <w:highlight w:val="none"/>
        </w:rPr>
      </w:pPr>
      <w:r>
        <w:rPr>
          <w:rFonts w:ascii="宋体" w:hAnsi="宋体" w:cs="宋体"/>
          <w:color w:val="auto"/>
          <w:highlight w:val="none"/>
        </w:rPr>
      </w:r>
      <w:r/>
    </w:p>
    <w:p>
      <w:pPr>
        <w:pStyle w:val="891"/>
        <w:rPr>
          <w:rFonts w:ascii="宋体" w:hAnsi="宋体" w:cs="宋体"/>
          <w:color w:val="auto"/>
          <w:highlight w:val="none"/>
        </w:rPr>
      </w:pPr>
      <w:r>
        <w:rPr>
          <w:rFonts w:ascii="宋体" w:hAnsi="宋体" w:cs="宋体"/>
          <w:color w:val="auto"/>
          <w:highlight w:val="none"/>
        </w:rPr>
      </w:r>
      <w:r/>
    </w:p>
    <w:p>
      <w:pPr>
        <w:pStyle w:val="891"/>
        <w:rPr>
          <w:rFonts w:ascii="宋体" w:hAnsi="宋体" w:cs="宋体"/>
          <w:color w:val="auto"/>
          <w:highlight w:val="none"/>
        </w:rPr>
      </w:pPr>
      <w:r>
        <w:rPr>
          <w:rFonts w:ascii="宋体" w:hAnsi="宋体" w:cs="宋体"/>
          <w:color w:val="auto"/>
          <w:highlight w:val="none"/>
        </w:rPr>
      </w:r>
      <w:r/>
    </w:p>
    <w:p>
      <w:pPr>
        <w:pStyle w:val="891"/>
        <w:rPr>
          <w:rFonts w:ascii="宋体" w:hAnsi="宋体" w:cs="宋体"/>
          <w:color w:val="auto"/>
          <w:highlight w:val="none"/>
        </w:rPr>
      </w:pPr>
      <w:r>
        <w:rPr>
          <w:rFonts w:ascii="宋体" w:hAnsi="宋体" w:cs="宋体"/>
          <w:color w:val="auto"/>
          <w:highlight w:val="none"/>
        </w:rPr>
      </w:r>
      <w:r/>
    </w:p>
    <w:p>
      <w:pPr>
        <w:pStyle w:val="891"/>
        <w:rPr>
          <w:rFonts w:ascii="宋体" w:hAnsi="宋体" w:cs="宋体"/>
          <w:color w:val="auto"/>
          <w:highlight w:val="none"/>
        </w:rPr>
      </w:pPr>
      <w:r>
        <w:rPr>
          <w:rFonts w:ascii="宋体" w:hAnsi="宋体" w:cs="宋体"/>
          <w:color w:val="auto"/>
          <w:highlight w:val="none"/>
        </w:rPr>
      </w:r>
      <w:r/>
    </w:p>
    <w:p>
      <w:pPr>
        <w:pStyle w:val="891"/>
        <w:rPr>
          <w:rFonts w:ascii="宋体" w:hAnsi="宋体" w:cs="宋体"/>
          <w:color w:val="auto"/>
          <w:highlight w:val="none"/>
        </w:rPr>
      </w:pPr>
      <w:r>
        <w:rPr>
          <w:rFonts w:ascii="宋体" w:hAnsi="宋体" w:cs="宋体"/>
          <w:color w:val="auto"/>
          <w:highlight w:val="none"/>
        </w:rPr>
      </w:r>
      <w:r/>
    </w:p>
    <w:p>
      <w:pPr>
        <w:pStyle w:val="891"/>
        <w:rPr>
          <w:rFonts w:ascii="宋体" w:hAnsi="宋体" w:cs="宋体"/>
          <w:color w:val="auto"/>
          <w:highlight w:val="none"/>
        </w:rPr>
      </w:pPr>
      <w:r>
        <w:rPr>
          <w:rFonts w:ascii="宋体" w:hAnsi="宋体" w:cs="宋体"/>
          <w:color w:val="auto"/>
          <w:highlight w:val="none"/>
        </w:rPr>
      </w:r>
      <w:r/>
    </w:p>
    <w:p>
      <w:pPr>
        <w:pStyle w:val="891"/>
        <w:rPr>
          <w:rFonts w:ascii="宋体" w:hAnsi="宋体" w:cs="宋体"/>
          <w:color w:val="auto"/>
          <w:highlight w:val="none"/>
        </w:rPr>
      </w:pPr>
      <w:r>
        <w:rPr>
          <w:rFonts w:ascii="宋体" w:hAnsi="宋体" w:cs="宋体"/>
          <w:color w:val="auto"/>
          <w:highlight w:val="none"/>
        </w:rPr>
      </w:r>
      <w:r/>
    </w:p>
    <w:p>
      <w:pPr>
        <w:pStyle w:val="891"/>
        <w:rPr>
          <w:rFonts w:ascii="宋体" w:hAnsi="宋体" w:cs="宋体"/>
          <w:color w:val="auto"/>
          <w:highlight w:val="none"/>
        </w:rPr>
      </w:pPr>
      <w:r>
        <w:rPr>
          <w:rFonts w:ascii="宋体" w:hAnsi="宋体" w:cs="宋体"/>
          <w:color w:val="auto"/>
          <w:highlight w:val="none"/>
        </w:rPr>
      </w:r>
      <w:r/>
    </w:p>
    <w:p>
      <w:pPr>
        <w:pStyle w:val="891"/>
        <w:rPr>
          <w:rFonts w:ascii="宋体" w:hAnsi="宋体" w:cs="宋体"/>
          <w:color w:val="auto"/>
          <w:highlight w:val="none"/>
        </w:rPr>
      </w:pPr>
      <w:r>
        <w:rPr>
          <w:rFonts w:ascii="宋体" w:hAnsi="宋体" w:cs="宋体"/>
          <w:color w:val="auto"/>
          <w:highlight w:val="none"/>
        </w:rPr>
      </w:r>
      <w:r/>
    </w:p>
    <w:p>
      <w:pPr>
        <w:pStyle w:val="891"/>
        <w:rPr>
          <w:rFonts w:ascii="宋体" w:hAnsi="宋体" w:cs="宋体"/>
          <w:color w:val="auto"/>
          <w:highlight w:val="none"/>
        </w:rPr>
      </w:pPr>
      <w:r>
        <w:rPr>
          <w:rFonts w:ascii="宋体" w:hAnsi="宋体" w:cs="宋体"/>
          <w:color w:val="auto"/>
          <w:highlight w:val="none"/>
        </w:rPr>
      </w:r>
      <w:r/>
    </w:p>
    <w:p>
      <w:pPr>
        <w:pStyle w:val="891"/>
        <w:rPr>
          <w:rFonts w:ascii="宋体" w:hAnsi="宋体" w:cs="宋体"/>
          <w:color w:val="auto"/>
          <w:highlight w:val="none"/>
        </w:rPr>
      </w:pPr>
      <w:r>
        <w:rPr>
          <w:rFonts w:ascii="宋体" w:hAnsi="宋体" w:cs="宋体"/>
          <w:color w:val="auto"/>
          <w:highlight w:val="none"/>
        </w:rPr>
      </w:r>
      <w:r/>
    </w:p>
    <w:p>
      <w:pPr>
        <w:rPr>
          <w:rFonts w:ascii="宋体" w:hAnsi="宋体" w:eastAsia="宋体" w:cs="宋体"/>
          <w:color w:val="auto"/>
          <w:highlight w:val="none"/>
        </w:rPr>
      </w:pPr>
      <w:r>
        <w:rPr>
          <w:rFonts w:hint="eastAsia" w:ascii="宋体" w:hAnsi="宋体" w:eastAsia="宋体" w:cs="宋体"/>
          <w:color w:val="auto"/>
          <w:highlight w:val="none"/>
        </w:rPr>
        <w:b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pStyle w:val="1061"/>
        <w:ind w:left="0" w:firstLine="643"/>
        <w:spacing w:before="160" w:after="160" w:line="320" w:lineRule="exact"/>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二、投标人须知</w:t>
      </w:r>
      <w:r/>
    </w:p>
    <w:p>
      <w:pPr>
        <w:ind w:firstLine="482"/>
        <w:spacing w:line="360" w:lineRule="auto"/>
        <w:rPr>
          <w:rFonts w:ascii="宋体" w:hAnsi="宋体" w:eastAsia="宋体" w:cs="宋体"/>
          <w:bCs/>
          <w:color w:val="auto"/>
          <w:sz w:val="24"/>
          <w:szCs w:val="24"/>
          <w:highlight w:val="none"/>
        </w:rPr>
      </w:pPr>
      <w:r/>
      <w:bookmarkStart w:id="5" w:name="_Toc112006911"/>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一</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遵循原则：</w:t>
      </w:r>
      <w:bookmarkEnd w:id="5"/>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公开透明原则、公平竞争原则、公正原则和诚实信用原则。</w:t>
      </w:r>
      <w:r/>
    </w:p>
    <w:p>
      <w:pPr>
        <w:ind w:firstLine="482"/>
        <w:spacing w:line="360" w:lineRule="auto"/>
        <w:rPr>
          <w:rFonts w:ascii="宋体" w:hAnsi="宋体" w:eastAsia="宋体" w:cs="宋体"/>
          <w:b/>
          <w:color w:val="auto"/>
          <w:sz w:val="24"/>
          <w:szCs w:val="24"/>
          <w:highlight w:val="none"/>
        </w:rPr>
      </w:pPr>
      <w:r/>
      <w:bookmarkStart w:id="6" w:name="_Toc112006912"/>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二</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招标文件：</w:t>
      </w:r>
      <w:bookmarkEnd w:id="6"/>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1.招标文件包括本文件目录所列全部内容，投标人应仔细阅读，并在投标文件中充分响应招标文件的所有要求。</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2.潜在投标人可在项目招标公告附件中查看公开招标文件，如确定投标，必须在苏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平台</w:t>
      </w:r>
      <w:r>
        <w:rPr>
          <w:rFonts w:hint="eastAsia" w:ascii="宋体" w:hAnsi="宋体" w:eastAsia="宋体" w:cs="宋体"/>
          <w:color w:val="auto"/>
          <w:sz w:val="24"/>
          <w:szCs w:val="24"/>
          <w:highlight w:val="none"/>
        </w:rPr>
        <w:t xml:space="preserve">中免费下载公开招标文件“项目参与”——“</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rPr>
        <w:t xml:space="preserve">购项目”找到需要获取</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rPr>
        <w:t xml:space="preserve">购文件的项目，点击“我要参与”——“参与投标”——“下载文件”</w:t>
      </w:r>
      <w:r>
        <w:rPr>
          <w:rFonts w:hint="eastAsia" w:ascii="宋体" w:hAnsi="宋体" w:eastAsia="宋体" w:cs="宋体"/>
          <w:color w:val="auto"/>
          <w:sz w:val="24"/>
          <w:highlight w:val="none"/>
        </w:rPr>
        <w:t xml:space="preserve">，完成项目参与，将苏</w:t>
      </w:r>
      <w:r>
        <w:rPr>
          <w:rFonts w:hint="eastAsia" w:ascii="宋体" w:hAnsi="宋体" w:eastAsia="宋体" w:cs="宋体"/>
          <w:color w:val="auto"/>
          <w:sz w:val="24"/>
          <w:highlight w:val="none"/>
          <w:lang w:eastAsia="zh-CN"/>
        </w:rPr>
        <w:t xml:space="preserve">采云</w:t>
      </w:r>
      <w:r>
        <w:rPr>
          <w:rFonts w:hint="eastAsia" w:ascii="宋体" w:hAnsi="宋体" w:eastAsia="宋体" w:cs="宋体"/>
          <w:color w:val="auto"/>
          <w:sz w:val="24"/>
          <w:highlight w:val="none"/>
        </w:rPr>
        <w:t xml:space="preserve">平台中下载的</w:t>
      </w:r>
      <w:r>
        <w:rPr>
          <w:rFonts w:hint="eastAsia" w:ascii="宋体" w:hAnsi="宋体" w:eastAsia="宋体" w:cs="宋体"/>
          <w:color w:val="auto"/>
          <w:sz w:val="24"/>
          <w:highlight w:val="none"/>
          <w:lang w:eastAsia="zh-CN"/>
        </w:rPr>
        <w:t xml:space="preserve">采</w:t>
      </w:r>
      <w:r>
        <w:rPr>
          <w:rFonts w:hint="eastAsia" w:ascii="宋体" w:hAnsi="宋体" w:eastAsia="宋体" w:cs="宋体"/>
          <w:color w:val="auto"/>
          <w:sz w:val="24"/>
          <w:highlight w:val="none"/>
        </w:rPr>
        <w:t xml:space="preserve">购文件（后缀名为“kedt”）导入到“政府</w:t>
      </w:r>
      <w:r>
        <w:rPr>
          <w:rFonts w:hint="eastAsia" w:ascii="宋体" w:hAnsi="宋体" w:eastAsia="宋体" w:cs="宋体"/>
          <w:color w:val="auto"/>
          <w:sz w:val="24"/>
          <w:highlight w:val="none"/>
          <w:lang w:eastAsia="zh-CN"/>
        </w:rPr>
        <w:t xml:space="preserve">采</w:t>
      </w:r>
      <w:r>
        <w:rPr>
          <w:rFonts w:hint="eastAsia" w:ascii="宋体" w:hAnsi="宋体" w:eastAsia="宋体" w:cs="宋体"/>
          <w:color w:val="auto"/>
          <w:sz w:val="24"/>
          <w:highlight w:val="none"/>
        </w:rPr>
        <w:t xml:space="preserve">购客户端”，离线按要求编制并加密投标文件（使用“CA数字证书”），导出加密的投标文件（后缀名为zip，不得超过150M）并在苏</w:t>
      </w:r>
      <w:r>
        <w:rPr>
          <w:rFonts w:hint="eastAsia" w:ascii="宋体" w:hAnsi="宋体" w:eastAsia="宋体" w:cs="宋体"/>
          <w:color w:val="auto"/>
          <w:sz w:val="24"/>
          <w:highlight w:val="none"/>
          <w:lang w:eastAsia="zh-CN"/>
        </w:rPr>
        <w:t xml:space="preserve">采云</w:t>
      </w:r>
      <w:r>
        <w:rPr>
          <w:rFonts w:hint="eastAsia" w:ascii="宋体" w:hAnsi="宋体" w:eastAsia="宋体" w:cs="宋体"/>
          <w:color w:val="auto"/>
          <w:sz w:val="24"/>
          <w:highlight w:val="none"/>
        </w:rPr>
        <w:t xml:space="preserve">平台上传该加密的投标文件，对</w:t>
      </w:r>
      <w:r>
        <w:rPr>
          <w:rFonts w:hint="eastAsia" w:ascii="宋体" w:hAnsi="宋体" w:eastAsia="宋体" w:cs="宋体"/>
          <w:color w:val="auto"/>
          <w:sz w:val="24"/>
          <w:highlight w:val="none"/>
          <w:lang w:eastAsia="zh-CN"/>
        </w:rPr>
        <w:t xml:space="preserve">采</w:t>
      </w:r>
      <w:r>
        <w:rPr>
          <w:rFonts w:hint="eastAsia" w:ascii="宋体" w:hAnsi="宋体" w:eastAsia="宋体" w:cs="宋体"/>
          <w:color w:val="auto"/>
          <w:sz w:val="24"/>
          <w:highlight w:val="none"/>
        </w:rPr>
        <w:t xml:space="preserve">购文件各项内容做出实质性响应，否则其投标文件无效。</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3.投标人一旦参加本项目投标，即表明承诺接受了本招标文件中的所有条件和规定。</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4.招标文件仅作为本次招投标使用。</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5.招标文件中的“法定代表人”是指投标人的营业执照或相关部门的登记证明文件中的“法定代表人”或“负责人”。</w:t>
      </w:r>
      <w:r/>
    </w:p>
    <w:p>
      <w:pPr>
        <w:ind w:firstLine="482"/>
        <w:spacing w:line="360" w:lineRule="auto"/>
        <w:rPr>
          <w:rFonts w:ascii="宋体" w:hAnsi="宋体" w:eastAsia="宋体" w:cs="宋体"/>
          <w:bCs/>
          <w:color w:val="auto"/>
          <w:sz w:val="24"/>
          <w:szCs w:val="24"/>
          <w:highlight w:val="none"/>
        </w:rPr>
      </w:pPr>
      <w:r/>
      <w:bookmarkStart w:id="7" w:name="_Toc112006913"/>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三</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招标文件的解释：</w:t>
      </w:r>
      <w:bookmarkEnd w:id="7"/>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本文件的最终解释权归</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购人及</w:t>
      </w: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w:t>
      </w:r>
      <w:r/>
    </w:p>
    <w:p>
      <w:pPr>
        <w:ind w:firstLine="482"/>
        <w:spacing w:line="360" w:lineRule="auto"/>
        <w:rPr>
          <w:rFonts w:ascii="宋体" w:hAnsi="宋体" w:eastAsia="宋体" w:cs="宋体"/>
          <w:bCs/>
          <w:color w:val="auto"/>
          <w:sz w:val="24"/>
          <w:szCs w:val="24"/>
          <w:highlight w:val="none"/>
        </w:rPr>
      </w:pPr>
      <w:r/>
      <w:bookmarkStart w:id="8" w:name="_Toc112006914"/>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四</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招标文件的补充或修正：</w:t>
      </w:r>
      <w:bookmarkEnd w:id="8"/>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可在投标截止时间15日前对招标文件进行必要的澄清或者修改，不足15日的，将顺延提交投标文件的截止时间。</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2.如需对招标文件进行澄清或修正，</w:t>
      </w: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将在无锡市公共资源交易中心锡山分中心政府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购专栏、无锡市公共资源交易中心政府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购专栏、无锡政府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购网和江苏政府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网发布更正公告，该澄清或修正的内容为招标文件的组成部分。投标人应在投标截止时间前关注原招标公告媒体上发布的相关更正公告。因投标人未尽注意义务，未及时全面地关注更正公告导致其提交的投标材料不符合投标要求，而造成的损失及风险（包括但不限于未中标）由投标人自行承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购人或</w:t>
      </w:r>
      <w:r>
        <w:rPr>
          <w:rFonts w:hint="eastAsia" w:ascii="宋体" w:hAnsi="宋体" w:eastAsia="宋体" w:cs="宋体"/>
          <w:bCs/>
          <w:color w:val="auto"/>
          <w:sz w:val="24"/>
          <w:szCs w:val="24"/>
          <w:highlight w:val="none"/>
          <w:lang w:eastAsia="zh-CN"/>
        </w:rPr>
        <w:t xml:space="preserve">无锡城兴绿碳全过程工程咨询有限公司质疑</w:t>
      </w:r>
      <w:r>
        <w:rPr>
          <w:rFonts w:hint="eastAsia" w:ascii="宋体" w:hAnsi="宋体" w:eastAsia="宋体" w:cs="宋体"/>
          <w:bCs/>
          <w:color w:val="auto"/>
          <w:sz w:val="24"/>
          <w:szCs w:val="24"/>
          <w:highlight w:val="none"/>
        </w:rPr>
        <w:t xml:space="preserve">。针对同一</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购程序环节的质疑，须在法定质疑期内一次性提出。质疑函的质疑事项应具体、明确，并有必要的事实依据和法律依据（格式详见中国政府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购网《政府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购供应商质疑函范本》），在苏</w:t>
      </w:r>
      <w:r>
        <w:rPr>
          <w:rFonts w:hint="eastAsia" w:ascii="宋体" w:hAnsi="宋体" w:eastAsia="宋体" w:cs="宋体"/>
          <w:bCs/>
          <w:color w:val="auto"/>
          <w:sz w:val="24"/>
          <w:szCs w:val="24"/>
          <w:highlight w:val="none"/>
          <w:lang w:val="en-US" w:eastAsia="zh-CN"/>
        </w:rPr>
        <w:t xml:space="preserve">采云</w:t>
      </w:r>
      <w:r>
        <w:rPr>
          <w:rFonts w:hint="eastAsia" w:ascii="宋体" w:hAnsi="宋体" w:eastAsia="宋体" w:cs="宋体"/>
          <w:bCs/>
          <w:color w:val="auto"/>
          <w:sz w:val="24"/>
          <w:szCs w:val="24"/>
          <w:highlight w:val="none"/>
        </w:rPr>
        <w:t xml:space="preserve">平台下载招标文件的，需提交投标供应商确认函。</w:t>
      </w: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将在收到符合上述要求的书面质疑后七个工作日内，对质疑内容</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答复。投标人在法定质疑期限外送达的质疑函或法定质疑期限内送达的质疑函不符合上述要求的均为无效质疑，</w:t>
      </w: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对无效质疑不予受理。</w:t>
      </w:r>
      <w:r/>
    </w:p>
    <w:p>
      <w:pPr>
        <w:ind w:firstLine="48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（五）投标文件的组成（相应内容上传至投标客户端）：</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格式见附件</w:t>
      </w:r>
      <w:r>
        <w:rPr>
          <w:rFonts w:hint="eastAsia" w:ascii="宋体" w:hAnsi="宋体" w:eastAsia="宋体" w:cs="宋体"/>
          <w:bCs/>
          <w:color w:val="auto"/>
          <w:sz w:val="24"/>
          <w:szCs w:val="24"/>
          <w:highlight w:val="none"/>
          <w:lang w:eastAsia="zh-CN"/>
        </w:rPr>
        <w:t xml:space="preserve">）</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2．资格、资信证明文件：</w:t>
      </w:r>
      <w:r/>
    </w:p>
    <w:p>
      <w:pPr>
        <w:ind w:firstLine="480"/>
        <w:spacing w:line="360" w:lineRule="auto"/>
        <w:rPr>
          <w:rFonts w:ascii="宋体" w:hAnsi="宋体" w:eastAsia="宋体" w:cs="宋体"/>
          <w:bCs/>
          <w:color w:val="auto"/>
          <w:sz w:val="24"/>
          <w:szCs w:val="24"/>
          <w:highlight w:val="none"/>
        </w:rPr>
      </w:pPr>
      <w:r>
        <w:rPr>
          <w:rFonts w:hint="default"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关于资格的声明函（格式见附件）</w:t>
      </w:r>
      <w:r/>
    </w:p>
    <w:p>
      <w:pPr>
        <w:ind w:firstLine="480"/>
        <w:spacing w:line="360" w:lineRule="auto"/>
        <w:rPr>
          <w:rFonts w:ascii="宋体" w:hAnsi="宋体" w:eastAsia="宋体" w:cs="宋体"/>
          <w:bCs/>
          <w:color w:val="auto"/>
          <w:sz w:val="24"/>
          <w:szCs w:val="24"/>
          <w:highlight w:val="none"/>
        </w:rPr>
      </w:pPr>
      <w:r>
        <w:rPr>
          <w:rFonts w:hint="default"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具有独立承担民事责任能力的投标供应商营业执照或相关部门的登记证明文件扫描件（投标供应商如允许以分支机构身份参加投标的，提供投标供应商分支机构的营业执照扫描件）；</w:t>
      </w:r>
      <w:r/>
    </w:p>
    <w:p>
      <w:pPr>
        <w:ind w:firstLine="480"/>
        <w:spacing w:line="360" w:lineRule="auto"/>
        <w:rPr>
          <w:rFonts w:ascii="宋体" w:hAnsi="宋体" w:eastAsia="宋体" w:cs="宋体"/>
          <w:bCs/>
          <w:color w:val="auto"/>
          <w:sz w:val="24"/>
          <w:szCs w:val="24"/>
          <w:highlight w:val="none"/>
        </w:rPr>
      </w:pPr>
      <w:r>
        <w:rPr>
          <w:rFonts w:hint="default"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投标供应商法定代表人授权委托书（格式见附件，法定代表人亲自参加投标的除外）（投标供应商如允许以分支机构身份参加投标的，请自行</w:t>
      </w:r>
      <w:r>
        <w:rPr>
          <w:rFonts w:ascii="宋体" w:hAnsi="宋体" w:eastAsia="宋体" w:cs="宋体"/>
          <w:bCs/>
          <w:color w:val="auto"/>
          <w:sz w:val="24"/>
          <w:szCs w:val="24"/>
          <w:highlight w:val="none"/>
        </w:rPr>
        <w:t xml:space="preserve">将“</w:t>
      </w:r>
      <w:r>
        <w:rPr>
          <w:rFonts w:hint="eastAsia" w:ascii="宋体" w:hAnsi="宋体" w:eastAsia="宋体" w:cs="宋体"/>
          <w:bCs/>
          <w:color w:val="auto"/>
          <w:sz w:val="24"/>
          <w:szCs w:val="24"/>
          <w:highlight w:val="none"/>
        </w:rPr>
        <w:t xml:space="preserve">法定代表人</w:t>
      </w:r>
      <w:r>
        <w:rPr>
          <w:rFonts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rPr>
        <w:t xml:space="preserve">更改为</w:t>
      </w:r>
      <w:r>
        <w:rPr>
          <w:rFonts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rPr>
        <w:t xml:space="preserve">负责人</w:t>
      </w:r>
      <w:r>
        <w:rPr>
          <w:rFonts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rPr>
        <w:t xml:space="preserve">，分支机构投标</w:t>
      </w:r>
      <w:r>
        <w:rPr>
          <w:rFonts w:ascii="宋体" w:hAnsi="宋体" w:eastAsia="宋体" w:cs="宋体"/>
          <w:bCs/>
          <w:color w:val="auto"/>
          <w:sz w:val="24"/>
          <w:szCs w:val="24"/>
          <w:highlight w:val="none"/>
        </w:rPr>
        <w:t xml:space="preserve">时</w:t>
      </w:r>
      <w:r>
        <w:rPr>
          <w:rFonts w:hint="eastAsia" w:ascii="宋体" w:hAnsi="宋体" w:eastAsia="宋体" w:cs="宋体"/>
          <w:bCs/>
          <w:color w:val="auto"/>
          <w:sz w:val="24"/>
          <w:szCs w:val="24"/>
          <w:highlight w:val="none"/>
        </w:rPr>
        <w:t xml:space="preserve">涉及招标文件</w:t>
      </w:r>
      <w:r>
        <w:rPr>
          <w:rFonts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rPr>
        <w:t xml:space="preserve">法定代表人</w:t>
      </w:r>
      <w:r>
        <w:rPr>
          <w:rFonts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rPr>
        <w:t xml:space="preserve">要求的部分</w:t>
      </w:r>
      <w:r>
        <w:rPr>
          <w:rFonts w:ascii="宋体" w:hAnsi="宋体" w:eastAsia="宋体" w:cs="宋体"/>
          <w:bCs/>
          <w:color w:val="auto"/>
          <w:sz w:val="24"/>
          <w:szCs w:val="24"/>
          <w:highlight w:val="none"/>
        </w:rPr>
        <w:t xml:space="preserve">，其</w:t>
      </w:r>
      <w:r>
        <w:rPr>
          <w:rFonts w:hint="eastAsia" w:ascii="宋体" w:hAnsi="宋体" w:eastAsia="宋体" w:cs="宋体"/>
          <w:bCs/>
          <w:color w:val="auto"/>
          <w:sz w:val="24"/>
          <w:szCs w:val="24"/>
          <w:highlight w:val="none"/>
        </w:rPr>
        <w:t xml:space="preserve">具体要求</w:t>
      </w:r>
      <w:r>
        <w:rPr>
          <w:rFonts w:ascii="宋体" w:hAnsi="宋体" w:eastAsia="宋体" w:cs="宋体"/>
          <w:bCs/>
          <w:color w:val="auto"/>
          <w:sz w:val="24"/>
          <w:szCs w:val="24"/>
          <w:highlight w:val="none"/>
        </w:rPr>
        <w:t xml:space="preserve">视同本条规定</w:t>
      </w:r>
      <w:r>
        <w:rPr>
          <w:rFonts w:hint="eastAsia" w:ascii="宋体" w:hAnsi="宋体" w:eastAsia="宋体" w:cs="宋体"/>
          <w:bCs/>
          <w:color w:val="auto"/>
          <w:sz w:val="24"/>
          <w:szCs w:val="24"/>
          <w:highlight w:val="none"/>
        </w:rPr>
        <w:t xml:space="preserve">）；</w:t>
      </w:r>
      <w:r/>
    </w:p>
    <w:p>
      <w:pPr>
        <w:ind w:firstLine="480"/>
        <w:spacing w:line="360" w:lineRule="auto"/>
        <w:rPr>
          <w:rFonts w:ascii="宋体" w:hAnsi="宋体" w:eastAsia="宋体" w:cs="宋体"/>
          <w:bCs/>
          <w:color w:val="auto"/>
          <w:sz w:val="24"/>
          <w:szCs w:val="24"/>
          <w:highlight w:val="none"/>
        </w:rPr>
      </w:pPr>
      <w:r>
        <w:rPr>
          <w:rFonts w:hint="default"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投标供应商法定代表人身份证；</w:t>
      </w:r>
      <w:r/>
    </w:p>
    <w:p>
      <w:pPr>
        <w:ind w:firstLine="480"/>
        <w:spacing w:line="360" w:lineRule="auto"/>
        <w:rPr>
          <w:rFonts w:ascii="宋体" w:hAnsi="宋体" w:eastAsia="宋体" w:cs="宋体"/>
          <w:bCs/>
          <w:color w:val="auto"/>
          <w:sz w:val="24"/>
          <w:szCs w:val="24"/>
          <w:highlight w:val="none"/>
        </w:rPr>
      </w:pPr>
      <w:r>
        <w:rPr>
          <w:rFonts w:hint="default"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投标供应商法定代表人授权代</w:t>
      </w:r>
      <w:r>
        <w:rPr>
          <w:rFonts w:hint="eastAsia" w:ascii="宋体" w:hAnsi="宋体" w:eastAsia="宋体" w:cs="宋体"/>
          <w:bCs/>
          <w:color w:val="auto"/>
          <w:sz w:val="24"/>
          <w:szCs w:val="24"/>
          <w:highlight w:val="none"/>
          <w:lang w:eastAsia="zh-CN"/>
        </w:rPr>
        <w:t xml:space="preserve">表人</w:t>
      </w:r>
      <w:r>
        <w:rPr>
          <w:rFonts w:hint="eastAsia" w:ascii="宋体" w:hAnsi="宋体" w:eastAsia="宋体" w:cs="宋体"/>
          <w:bCs/>
          <w:color w:val="auto"/>
          <w:sz w:val="24"/>
          <w:szCs w:val="24"/>
          <w:highlight w:val="none"/>
        </w:rPr>
        <w:t xml:space="preserve">身份证（法定代表人亲自参加投标的除外）；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投标供应商近</w:t>
      </w:r>
      <w:r>
        <w:rPr>
          <w:rFonts w:hint="eastAsia" w:ascii="宋体" w:hAnsi="宋体" w:eastAsia="宋体" w:cs="宋体"/>
          <w:bCs/>
          <w:color w:val="auto"/>
          <w:sz w:val="24"/>
          <w:szCs w:val="24"/>
          <w:highlight w:val="none"/>
          <w:lang w:val="en-US" w:eastAsia="zh-CN"/>
        </w:rPr>
        <w:t xml:space="preserve">三个月</w:t>
      </w:r>
      <w:r>
        <w:rPr>
          <w:rFonts w:hint="eastAsia" w:ascii="宋体" w:hAnsi="宋体" w:eastAsia="宋体" w:cs="宋体"/>
          <w:bCs/>
          <w:color w:val="auto"/>
          <w:sz w:val="24"/>
          <w:szCs w:val="24"/>
          <w:highlight w:val="none"/>
        </w:rPr>
        <w:t xml:space="preserve">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为其法定代表人授权代表缴纳社保的证明（由相关主管部门出具，新成立公司除外、法定代表人亲自参加投标的除外）；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投标供应商近</w:t>
      </w:r>
      <w:r>
        <w:rPr>
          <w:rFonts w:hint="eastAsia" w:ascii="宋体" w:hAnsi="宋体" w:eastAsia="宋体" w:cs="宋体"/>
          <w:bCs/>
          <w:color w:val="auto"/>
          <w:sz w:val="24"/>
          <w:szCs w:val="24"/>
          <w:highlight w:val="none"/>
          <w:lang w:val="en-US" w:eastAsia="zh-CN"/>
        </w:rPr>
        <w:t xml:space="preserve">三个月</w:t>
      </w:r>
      <w:r>
        <w:rPr>
          <w:rFonts w:hint="eastAsia" w:ascii="宋体" w:hAnsi="宋体" w:eastAsia="宋体" w:cs="宋体"/>
          <w:bCs/>
          <w:color w:val="auto"/>
          <w:sz w:val="24"/>
          <w:szCs w:val="24"/>
          <w:highlight w:val="none"/>
        </w:rPr>
        <w:t xml:space="preserve">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的财务状况报告（资产负债表和利润表）或由会计师事务所出具的近两年中（202</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年或202</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年）任意一个年度的审计报告和所附已审财务报告；</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投标供应商近</w:t>
      </w:r>
      <w:r>
        <w:rPr>
          <w:rFonts w:hint="eastAsia" w:ascii="宋体" w:hAnsi="宋体" w:eastAsia="宋体" w:cs="宋体"/>
          <w:bCs/>
          <w:color w:val="auto"/>
          <w:sz w:val="24"/>
          <w:szCs w:val="24"/>
          <w:highlight w:val="none"/>
          <w:lang w:val="en-US" w:eastAsia="zh-CN"/>
        </w:rPr>
        <w:t xml:space="preserve">三个月</w:t>
      </w:r>
      <w:r>
        <w:rPr>
          <w:rFonts w:hint="eastAsia" w:ascii="宋体" w:hAnsi="宋体" w:eastAsia="宋体" w:cs="宋体"/>
          <w:bCs/>
          <w:color w:val="auto"/>
          <w:sz w:val="24"/>
          <w:szCs w:val="24"/>
          <w:highlight w:val="none"/>
        </w:rPr>
        <w:t xml:space="preserve">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的依法缴纳税收的相关材料（提供相关主管部门证明或银行代扣证明）；</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投标供应商近</w:t>
      </w:r>
      <w:r>
        <w:rPr>
          <w:rFonts w:hint="eastAsia" w:ascii="宋体" w:hAnsi="宋体" w:eastAsia="宋体" w:cs="宋体"/>
          <w:bCs/>
          <w:color w:val="auto"/>
          <w:sz w:val="24"/>
          <w:szCs w:val="24"/>
          <w:highlight w:val="none"/>
          <w:lang w:val="en-US" w:eastAsia="zh-CN"/>
        </w:rPr>
        <w:t xml:space="preserve">三个月</w:t>
      </w:r>
      <w:r>
        <w:rPr>
          <w:rFonts w:hint="eastAsia" w:ascii="宋体" w:hAnsi="宋体" w:eastAsia="宋体" w:cs="宋体"/>
          <w:bCs/>
          <w:color w:val="auto"/>
          <w:sz w:val="24"/>
          <w:szCs w:val="24"/>
          <w:highlight w:val="none"/>
        </w:rPr>
        <w:t xml:space="preserve">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的依法缴纳社会保障资金的相关材料（提供相关主管部门证明或银行代扣证明）；</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服务保障承诺书（格式见附件）；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供应商应为</w:t>
      </w:r>
      <w:r>
        <w:rPr>
          <w:rFonts w:hint="eastAsia" w:ascii="宋体" w:hAnsi="宋体" w:eastAsia="宋体" w:cs="宋体"/>
          <w:bCs/>
          <w:color w:val="auto"/>
          <w:sz w:val="24"/>
          <w:szCs w:val="24"/>
          <w:highlight w:val="none"/>
          <w:lang w:val="en-US" w:eastAsia="zh-CN"/>
        </w:rPr>
        <w:t xml:space="preserve">中小微</w:t>
      </w:r>
      <w:r>
        <w:rPr>
          <w:rFonts w:hint="eastAsia" w:ascii="宋体" w:hAnsi="宋体" w:eastAsia="宋体" w:cs="宋体"/>
          <w:bCs/>
          <w:color w:val="auto"/>
          <w:sz w:val="24"/>
          <w:szCs w:val="24"/>
          <w:highlight w:val="none"/>
        </w:rPr>
        <w:t xml:space="preserve">企业、监狱企业、残疾人福利性单位</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提供《中小企业声明函》或《监狱企业证明文件》（省级以上监狱管理局、戒毒管理局出具）或《残疾人福利性单位声明函》（《中小企业声明函》及《残疾人福利性单位声明函</w:t>
      </w:r>
      <w:r>
        <w:rPr>
          <w:rFonts w:hint="eastAsia" w:ascii="宋体" w:hAnsi="宋体" w:eastAsia="宋体" w:cs="宋体"/>
          <w:bCs/>
          <w:color w:val="auto"/>
          <w:sz w:val="24"/>
          <w:szCs w:val="24"/>
          <w:highlight w:val="none"/>
          <w:lang w:eastAsia="zh-CN"/>
        </w:rPr>
        <w:t xml:space="preserve">》的</w:t>
      </w:r>
      <w:r>
        <w:rPr>
          <w:rFonts w:hint="eastAsia" w:ascii="宋体" w:hAnsi="宋体" w:eastAsia="宋体" w:cs="宋体"/>
          <w:bCs/>
          <w:color w:val="auto"/>
          <w:sz w:val="24"/>
          <w:szCs w:val="24"/>
          <w:highlight w:val="none"/>
        </w:rPr>
        <w:t xml:space="preserve">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rPr>
        <w:t xml:space="preserve">采购人要求的特定资质证明扫描件</w:t>
      </w:r>
      <w:r>
        <w:rPr>
          <w:rFonts w:hint="eastAsia" w:ascii="宋体" w:hAnsi="宋体" w:eastAsia="宋体" w:cs="宋体"/>
          <w:b/>
          <w:bCs w:val="0"/>
          <w:color w:val="auto"/>
          <w:sz w:val="24"/>
          <w:szCs w:val="24"/>
          <w:highlight w:val="none"/>
        </w:rPr>
        <w:t xml:space="preserve">（详见“投标邀请函”</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“投标供应商资格要求”之</w:t>
      </w:r>
      <w:r>
        <w:rPr>
          <w:rFonts w:hint="eastAsia" w:ascii="宋体" w:hAnsi="宋体" w:eastAsia="宋体" w:cs="宋体"/>
          <w:b/>
          <w:bCs w:val="0"/>
          <w:color w:val="auto"/>
          <w:sz w:val="24"/>
          <w:szCs w:val="24"/>
          <w:highlight w:val="none"/>
          <w:lang w:val="en-US" w:eastAsia="zh-CN"/>
        </w:rPr>
        <w:t xml:space="preserve">4</w:t>
      </w:r>
      <w:r>
        <w:rPr>
          <w:rFonts w:hint="eastAsia" w:ascii="宋体" w:hAnsi="宋体" w:eastAsia="宋体" w:cs="宋体"/>
          <w:b/>
          <w:bCs w:val="0"/>
          <w:color w:val="auto"/>
          <w:sz w:val="24"/>
          <w:szCs w:val="24"/>
          <w:highlight w:val="none"/>
        </w:rPr>
        <w:t xml:space="preserve">中要求）</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ascii="宋体" w:hAnsi="宋体" w:eastAsia="宋体" w:cs="宋体"/>
          <w:bCs/>
          <w:color w:val="auto"/>
          <w:sz w:val="24"/>
          <w:szCs w:val="24"/>
          <w:highlight w:val="none"/>
        </w:rPr>
      </w:pPr>
      <w:r/>
      <w:bookmarkStart w:id="9" w:name="_Hlk23510977"/>
      <w:r/>
      <w:bookmarkStart w:id="10" w:name="_Hlk529436263"/>
      <w:r>
        <w:rPr>
          <w:rFonts w:hint="eastAsia" w:ascii="宋体" w:hAnsi="宋体" w:eastAsia="宋体" w:cs="宋体"/>
          <w:bCs/>
          <w:color w:val="auto"/>
          <w:sz w:val="24"/>
          <w:szCs w:val="24"/>
          <w:highlight w:val="none"/>
        </w:rPr>
        <w:t xml:space="preserve">3．开标一览表</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格式见附件</w:t>
      </w:r>
      <w:r>
        <w:rPr>
          <w:rFonts w:hint="eastAsia" w:ascii="宋体" w:hAnsi="宋体" w:eastAsia="宋体" w:cs="宋体"/>
          <w:bCs/>
          <w:color w:val="auto"/>
          <w:sz w:val="24"/>
          <w:szCs w:val="24"/>
          <w:highlight w:val="none"/>
          <w:lang w:eastAsia="zh-CN"/>
        </w:rPr>
        <w:t xml:space="preserve">）</w:t>
      </w:r>
      <w:bookmarkEnd w:id="9"/>
      <w:r/>
      <w:bookmarkEnd w:id="10"/>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val="en-US" w:eastAsia="zh-CN"/>
        </w:rPr>
        <w:t xml:space="preserve">明细报价表</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格式见附件</w:t>
      </w:r>
      <w:r>
        <w:rPr>
          <w:rFonts w:hint="eastAsia" w:ascii="宋体" w:hAnsi="宋体" w:eastAsia="宋体" w:cs="宋体"/>
          <w:bCs/>
          <w:color w:val="auto"/>
          <w:sz w:val="24"/>
          <w:szCs w:val="24"/>
          <w:highlight w:val="none"/>
          <w:lang w:eastAsia="zh-CN"/>
        </w:rPr>
        <w:t xml:space="preserve">）</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 服务保障承诺</w:t>
      </w:r>
      <w:r>
        <w:rPr>
          <w:rFonts w:hint="eastAsia" w:ascii="宋体" w:hAnsi="宋体" w:eastAsia="宋体" w:cs="宋体"/>
          <w:bCs/>
          <w:color w:val="auto"/>
          <w:sz w:val="24"/>
          <w:szCs w:val="24"/>
          <w:highlight w:val="none"/>
          <w:lang w:val="en-US" w:eastAsia="zh-CN"/>
        </w:rPr>
        <w:t xml:space="preserve">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格式见附件</w:t>
      </w:r>
      <w:r>
        <w:rPr>
          <w:rFonts w:hint="eastAsia" w:ascii="宋体" w:hAnsi="宋体" w:eastAsia="宋体" w:cs="宋体"/>
          <w:bCs/>
          <w:color w:val="auto"/>
          <w:sz w:val="24"/>
          <w:szCs w:val="24"/>
          <w:highlight w:val="none"/>
          <w:lang w:eastAsia="zh-CN"/>
        </w:rPr>
        <w:t xml:space="preserve">）</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6．投标偏离表（格式见附件）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7．投标供应商情况表（格式</w:t>
      </w:r>
      <w:r>
        <w:rPr>
          <w:rFonts w:hint="eastAsia" w:ascii="宋体" w:hAnsi="宋体" w:eastAsia="宋体" w:cs="宋体"/>
          <w:bCs/>
          <w:color w:val="auto"/>
          <w:sz w:val="24"/>
          <w:szCs w:val="24"/>
          <w:highlight w:val="none"/>
          <w:lang w:val="en-US" w:eastAsia="zh-CN"/>
        </w:rPr>
        <w:t xml:space="preserve">见</w:t>
      </w:r>
      <w:r>
        <w:rPr>
          <w:rFonts w:hint="eastAsia" w:ascii="宋体" w:hAnsi="宋体" w:eastAsia="宋体" w:cs="宋体"/>
          <w:bCs/>
          <w:color w:val="auto"/>
          <w:sz w:val="24"/>
          <w:szCs w:val="24"/>
          <w:highlight w:val="none"/>
        </w:rPr>
        <w:t xml:space="preserve">附件）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 提供第三章项目需求和有关要求需提供的相关证明材料</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9．运行管理方案（如有格式自拟并自行添加）</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10.评分标准中对应</w:t>
      </w:r>
      <w:r>
        <w:rPr>
          <w:rFonts w:hint="eastAsia" w:ascii="宋体" w:hAnsi="宋体" w:eastAsia="宋体" w:cs="宋体"/>
          <w:bCs/>
          <w:color w:val="auto"/>
          <w:sz w:val="24"/>
          <w:szCs w:val="24"/>
          <w:highlight w:val="none"/>
          <w:lang w:eastAsia="zh-CN"/>
        </w:rPr>
        <w:t xml:space="preserve">的其他</w:t>
      </w:r>
      <w:r>
        <w:rPr>
          <w:rFonts w:hint="eastAsia" w:ascii="宋体" w:hAnsi="宋体" w:eastAsia="宋体" w:cs="宋体"/>
          <w:bCs/>
          <w:color w:val="auto"/>
          <w:sz w:val="24"/>
          <w:szCs w:val="24"/>
          <w:highlight w:val="none"/>
        </w:rPr>
        <w:t xml:space="preserve">所需证明材料（如有自行添加）</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11.要求</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购人提供的配合（如有格式自拟并自行添加）</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（投标人认为有必要提供的声明和文件，如有格式自拟并自行添加）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上述1-7项投标人必须按要求全部提供，否则投标文件无效。如上述资格证明文件遇年检、换证，则必须提供法定年检、换证单位出具的有效证明扫描件。如上述资格证明文件第（6）（7）（8）三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auto"/>
          <w:sz w:val="24"/>
          <w:szCs w:val="24"/>
          <w:highlight w:val="none"/>
          <w:lang w:eastAsia="zh-CN"/>
        </w:rPr>
        <w:t xml:space="preserve">或其他</w:t>
      </w:r>
      <w:r>
        <w:rPr>
          <w:rFonts w:hint="eastAsia" w:ascii="宋体" w:hAnsi="宋体" w:eastAsia="宋体" w:cs="宋体"/>
          <w:bCs/>
          <w:color w:val="auto"/>
          <w:sz w:val="24"/>
          <w:szCs w:val="24"/>
          <w:highlight w:val="none"/>
        </w:rPr>
        <w:t xml:space="preserve">可在中国大陆有效居留的许可证明。</w:t>
      </w:r>
      <w:r/>
    </w:p>
    <w:p>
      <w:pPr>
        <w:ind w:firstLine="48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六</w:t>
      </w:r>
      <w:r>
        <w:rPr>
          <w:rFonts w:hint="eastAsia" w:ascii="宋体" w:hAnsi="宋体" w:eastAsia="宋体" w:cs="宋体"/>
          <w:b/>
          <w:bCs w:val="0"/>
          <w:color w:val="auto"/>
          <w:sz w:val="24"/>
          <w:szCs w:val="24"/>
          <w:highlight w:val="none"/>
        </w:rPr>
        <w:t xml:space="preserve">）投标文件的制作：</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所有文件、往来函件均应使用简体中文（规格、型号辅助符号例外）。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投标文件由投标供应商按要求如实填写，须有投标供应商（签章）、法定代表人或法定代表人授权代表签章，方为有效，未尽事宜可自行补充。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zh-CN"/>
        </w:rPr>
        <w:t xml:space="preserve">如无特别说明，</w:t>
      </w:r>
      <w:r>
        <w:rPr>
          <w:rFonts w:hint="eastAsia" w:ascii="宋体" w:hAnsi="宋体" w:eastAsia="宋体" w:cs="宋体"/>
          <w:bCs/>
          <w:color w:val="auto"/>
          <w:sz w:val="24"/>
          <w:szCs w:val="24"/>
          <w:highlight w:val="none"/>
        </w:rPr>
        <w:t xml:space="preserve">投标供应商报价一律以人民币为投标结算货币</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结算单位为“元”。</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投标费用自理。</w:t>
      </w:r>
      <w:r/>
    </w:p>
    <w:p>
      <w:pPr>
        <w:ind w:firstLine="48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七</w:t>
      </w:r>
      <w:r>
        <w:rPr>
          <w:rFonts w:hint="eastAsia" w:ascii="宋体" w:hAnsi="宋体" w:eastAsia="宋体" w:cs="宋体"/>
          <w:b/>
          <w:bCs w:val="0"/>
          <w:color w:val="auto"/>
          <w:sz w:val="24"/>
          <w:szCs w:val="24"/>
          <w:highlight w:val="none"/>
        </w:rPr>
        <w:t xml:space="preserve">）网上投标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投标供应商应由其法定代表人或法定代表人授权代表在规定的网上投标时间内，凭CA数字证书</w:t>
      </w:r>
      <w:r>
        <w:rPr>
          <w:rFonts w:hint="eastAsia" w:ascii="宋体" w:hAnsi="宋体" w:eastAsia="宋体" w:cs="宋体"/>
          <w:bCs/>
          <w:color w:val="auto"/>
          <w:sz w:val="24"/>
          <w:szCs w:val="24"/>
          <w:highlight w:val="none"/>
          <w:lang w:eastAsia="zh-CN"/>
        </w:rPr>
        <w:t xml:space="preserve">登录苏采云</w:t>
      </w:r>
      <w:r>
        <w:rPr>
          <w:rFonts w:hint="eastAsia" w:ascii="宋体" w:hAnsi="宋体" w:eastAsia="宋体" w:cs="宋体"/>
          <w:bCs/>
          <w:color w:val="auto"/>
          <w:sz w:val="24"/>
          <w:szCs w:val="24"/>
          <w:highlight w:val="none"/>
        </w:rPr>
        <w:t xml:space="preserve">平台获取招标文件，在投标客户端制作投标文件（电子数据），并在投标截止时间之前上传投标文件。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投标供应商应对CA数字证书妥善保管，如被他人盗用投标，后果自负。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投标供应商按招标文件规定的网上解密时间进行解密，如未按时解密后果自负。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投标供应商应当对招标文件提出的要求和条件作出实质性响应，并在电子投标系统逐条应答。</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投标供应商应对要求提供的资格证明文件（如资质证书、资格证书）、技术资料（如白皮书、彩页、手册、检测报告等）扫描上传至投标系统。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投标供应商进行网上投标请参照《政府采购项目电子交易管理操作指南</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供应商》。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因投标供应商原因造成投标文件未解密的，视为撤销其投标文件，部分投标文件未解密的，其他投标文件的开标可以继续进行。</w:t>
      </w:r>
      <w:r/>
    </w:p>
    <w:p>
      <w:pPr>
        <w:ind w:firstLine="48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八</w:t>
      </w:r>
      <w:r>
        <w:rPr>
          <w:rFonts w:hint="eastAsia" w:ascii="宋体" w:hAnsi="宋体" w:eastAsia="宋体" w:cs="宋体"/>
          <w:b/>
          <w:bCs w:val="0"/>
          <w:color w:val="auto"/>
          <w:sz w:val="24"/>
          <w:szCs w:val="24"/>
          <w:highlight w:val="none"/>
        </w:rPr>
        <w:t xml:space="preserve">）无效投标文件的确认：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投标供应商有下列情况之一者，投标文件无效：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电子投标文件未按规定期限投标的，纸质投标文件（如有）未按规定的期限、地点送达的；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电子投标文件未按招标文件要求签章的；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投标供应商未按招标文件要求解密电子投标文件的；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投标供应商的法定代表人授权代表，无法定代表人授权委托书的；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被“信用中国”网站（</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HYPERLINK "http://www.creditchina.gov.cn"</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）、中国政府采购网</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www.ccgp.gov.cn</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列入失信被执行人、重大税收违法案件当事人名单、政府采购严重违法失信行为记录名单的；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投标文件未按招标文件规定的内容和要求填写的；没有在投标系统指定位置上传对应文件、材料的；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电子投标文件图片、字迹模糊不清、无法辨认的；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电子投标文件中技术文件暗标部分有体现投标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身份的内容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投标文件中有招标文件未允许提供的选择性内容；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不同投标供应商委托同一单位或者个人办理投标事宜的；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rPr>
        <w:t xml:space="preserve">不同投标供应商的单位负责人为同一人或者存在直接控股、管理关系的；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13.</w:t>
      </w:r>
      <w:r>
        <w:rPr>
          <w:rFonts w:hint="eastAsia" w:ascii="宋体" w:hAnsi="宋体" w:eastAsia="宋体" w:cs="宋体"/>
          <w:bCs/>
          <w:color w:val="auto"/>
          <w:sz w:val="24"/>
          <w:szCs w:val="24"/>
          <w:highlight w:val="none"/>
        </w:rPr>
        <w:t xml:space="preserve">不同投标供应商的投标文件的上传形式、目录序号、排版格式、文字风格等存在明显的相似性或一致性，特征显示由同一单位或者同一个人编制的；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14.</w:t>
      </w:r>
      <w:r>
        <w:rPr>
          <w:rFonts w:hint="eastAsia" w:ascii="宋体" w:hAnsi="宋体" w:eastAsia="宋体" w:cs="宋体"/>
          <w:bCs/>
          <w:color w:val="auto"/>
          <w:sz w:val="24"/>
          <w:szCs w:val="24"/>
          <w:highlight w:val="none"/>
        </w:rPr>
        <w:t xml:space="preserve">不同投标供应商投标文件内容存在非正常一致、项目组成员出现同一人、投标文件中错误（或异常）一致或雷同、电子文档信息一致或雷同的、投标报价呈规律性差异的；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不同投标供应商的投标资料相互混装、不同投标供应商的委托代理人、项目负责人以及其他相关人员有在同一个单位缴纳社会保险、同一投标文件中单位名称落款与公章不是同一单位的；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16.</w:t>
      </w:r>
      <w:r>
        <w:rPr>
          <w:rFonts w:hint="eastAsia" w:ascii="宋体" w:hAnsi="宋体" w:eastAsia="宋体" w:cs="宋体"/>
          <w:bCs/>
          <w:color w:val="auto"/>
          <w:sz w:val="24"/>
          <w:szCs w:val="24"/>
          <w:highlight w:val="none"/>
        </w:rPr>
        <w:t xml:space="preserve">项目（标段）投标总价超过本项目（标段）预算或最高限价的；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17.</w:t>
      </w:r>
      <w:r>
        <w:rPr>
          <w:rFonts w:hint="eastAsia" w:ascii="宋体" w:hAnsi="宋体" w:eastAsia="宋体" w:cs="宋体"/>
          <w:bCs/>
          <w:color w:val="auto"/>
          <w:sz w:val="24"/>
          <w:szCs w:val="24"/>
          <w:highlight w:val="none"/>
        </w:rPr>
        <w:t xml:space="preserve">提供虚假材料的（包括工商营业执照、财务报表、资格证明文件等）；</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18.</w:t>
      </w:r>
      <w:r>
        <w:rPr>
          <w:rFonts w:hint="eastAsia" w:ascii="宋体" w:hAnsi="宋体" w:eastAsia="宋体" w:cs="宋体"/>
          <w:bCs/>
          <w:color w:val="auto"/>
          <w:sz w:val="24"/>
          <w:szCs w:val="24"/>
          <w:highlight w:val="none"/>
        </w:rPr>
        <w:t xml:space="preserve">投标文件含有采购人不能接受的附加条件的；</w:t>
      </w:r>
      <w:r/>
    </w:p>
    <w:p>
      <w:pPr>
        <w:ind w:firstLine="48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19.评标委员会认定</w:t>
      </w:r>
      <w:r>
        <w:rPr>
          <w:rFonts w:hint="eastAsia" w:ascii="宋体" w:hAnsi="宋体" w:eastAsia="宋体" w:cs="宋体"/>
          <w:b/>
          <w:bCs w:val="0"/>
          <w:color w:val="auto"/>
          <w:sz w:val="24"/>
          <w:szCs w:val="24"/>
          <w:highlight w:val="none"/>
        </w:rPr>
        <w:t xml:space="preserve">投标</w:t>
      </w:r>
      <w:r>
        <w:rPr>
          <w:rFonts w:hint="eastAsia" w:ascii="宋体" w:hAnsi="宋体" w:eastAsia="宋体" w:cs="宋体"/>
          <w:b/>
          <w:bCs w:val="0"/>
          <w:color w:val="auto"/>
          <w:sz w:val="24"/>
          <w:szCs w:val="24"/>
          <w:highlight w:val="none"/>
          <w:lang w:val="en-US" w:eastAsia="zh-CN"/>
        </w:rPr>
        <w:t xml:space="preserve">供应商的报价明显低于其他通过符合性审查</w:t>
      </w:r>
      <w:r>
        <w:rPr>
          <w:rFonts w:hint="eastAsia" w:ascii="宋体" w:hAnsi="宋体" w:eastAsia="宋体" w:cs="宋体"/>
          <w:b/>
          <w:bCs w:val="0"/>
          <w:color w:val="auto"/>
          <w:sz w:val="24"/>
          <w:szCs w:val="24"/>
          <w:highlight w:val="none"/>
        </w:rPr>
        <w:t xml:space="preserve">投标</w:t>
      </w:r>
      <w:r>
        <w:rPr>
          <w:rFonts w:hint="eastAsia" w:ascii="宋体" w:hAnsi="宋体" w:eastAsia="宋体" w:cs="宋体"/>
          <w:b/>
          <w:bCs w:val="0"/>
          <w:color w:val="auto"/>
          <w:sz w:val="24"/>
          <w:szCs w:val="24"/>
          <w:highlight w:val="none"/>
          <w:lang w:val="en-US" w:eastAsia="zh-CN"/>
        </w:rPr>
        <w:t xml:space="preserve">供应商的报价，有可能影响产品质量或者不能诚信履约的，应当按照《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评标委员会启动异常低价投标（响应）审查的情形和具体要求，包括：</w:t>
      </w:r>
      <w:r/>
    </w:p>
    <w:p>
      <w:pPr>
        <w:ind w:firstLine="48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（1）评审过程中出现下列情形之一的，评标委员会应当启动异常低价投标（响应）审查程序：</w:t>
      </w:r>
      <w:r/>
    </w:p>
    <w:p>
      <w:pPr>
        <w:ind w:firstLine="48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①投标（响应）报价低于全部通过符合性审查供应商投标（响应）报价平均值50%的，即投标（响应）报价&lt;全部通过符合性审查供应商投标（响应）报价平均值×</w:t>
      </w:r>
      <w:r>
        <w:rPr>
          <w:rFonts w:hint="eastAsia" w:ascii="宋体" w:hAnsi="宋体" w:eastAsia="宋体" w:cs="宋体"/>
          <w:b/>
          <w:bCs w:val="0"/>
          <w:color w:val="auto"/>
          <w:sz w:val="24"/>
          <w:szCs w:val="24"/>
          <w:highlight w:val="none"/>
          <w:lang w:val="en-US" w:eastAsia="zh-CN"/>
        </w:rPr>
        <w:t xml:space="preserve">50</w:t>
      </w:r>
      <w:r>
        <w:rPr>
          <w:rFonts w:hint="eastAsia" w:ascii="宋体" w:hAnsi="宋体" w:eastAsia="宋体" w:cs="宋体"/>
          <w:b/>
          <w:bCs w:val="0"/>
          <w:color w:val="auto"/>
          <w:sz w:val="24"/>
          <w:szCs w:val="24"/>
          <w:highlight w:val="none"/>
          <w:lang w:val="en-US" w:eastAsia="zh-CN"/>
        </w:rPr>
        <w:t xml:space="preserve">%；</w:t>
      </w:r>
      <w:r/>
    </w:p>
    <w:p>
      <w:pPr>
        <w:ind w:firstLine="48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②投标（响应）报价低于通过符合性审查的次低报价供应商投标（响应）报价</w:t>
      </w:r>
      <w:r>
        <w:rPr>
          <w:rFonts w:hint="eastAsia" w:ascii="宋体" w:hAnsi="宋体" w:eastAsia="宋体" w:cs="宋体"/>
          <w:b/>
          <w:bCs w:val="0"/>
          <w:color w:val="auto"/>
          <w:sz w:val="24"/>
          <w:szCs w:val="24"/>
          <w:highlight w:val="none"/>
          <w:lang w:val="en-US" w:eastAsia="zh-CN"/>
        </w:rPr>
        <w:t xml:space="preserve">50</w:t>
      </w:r>
      <w:r>
        <w:rPr>
          <w:rFonts w:hint="eastAsia" w:ascii="宋体" w:hAnsi="宋体" w:eastAsia="宋体" w:cs="宋体"/>
          <w:b/>
          <w:bCs w:val="0"/>
          <w:color w:val="auto"/>
          <w:sz w:val="24"/>
          <w:szCs w:val="24"/>
          <w:highlight w:val="none"/>
          <w:lang w:val="en-US" w:eastAsia="zh-CN"/>
        </w:rPr>
        <w:t xml:space="preserve">%的，即投标（响应）报价&lt;通过符合性审查的次低报价供应商投标（响应）报价×</w:t>
      </w:r>
      <w:r>
        <w:rPr>
          <w:rFonts w:hint="eastAsia" w:ascii="宋体" w:hAnsi="宋体" w:eastAsia="宋体" w:cs="宋体"/>
          <w:b/>
          <w:bCs w:val="0"/>
          <w:color w:val="auto"/>
          <w:sz w:val="24"/>
          <w:szCs w:val="24"/>
          <w:highlight w:val="none"/>
          <w:lang w:val="en-US" w:eastAsia="zh-CN"/>
        </w:rPr>
        <w:t xml:space="preserve">50</w:t>
      </w:r>
      <w:r>
        <w:rPr>
          <w:rFonts w:hint="eastAsia" w:ascii="宋体" w:hAnsi="宋体" w:eastAsia="宋体" w:cs="宋体"/>
          <w:b/>
          <w:bCs w:val="0"/>
          <w:color w:val="auto"/>
          <w:sz w:val="24"/>
          <w:szCs w:val="24"/>
          <w:highlight w:val="none"/>
          <w:lang w:val="en-US" w:eastAsia="zh-CN"/>
        </w:rPr>
        <w:t xml:space="preserve">%；</w:t>
      </w:r>
      <w:r/>
    </w:p>
    <w:p>
      <w:pPr>
        <w:ind w:firstLine="48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③投标（响应）报价低于采购项目最高限价45%的，即投标（响应）报价&lt;采购项目最高限价×45%；</w:t>
      </w:r>
      <w:r/>
    </w:p>
    <w:p>
      <w:pPr>
        <w:ind w:firstLine="48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④评审委员会基于专业判断，认为供应商报价过低，有可能影响产品质量或者不能诚信履约的其他情形。</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（2）启动异常低价投标（响应）审查后，评标委员会应当要求相关供应商通过“</w:t>
      </w:r>
      <w:r>
        <w:rPr>
          <w:rFonts w:hint="eastAsia" w:ascii="宋体" w:hAnsi="宋体" w:eastAsia="宋体" w:cs="宋体"/>
          <w:b/>
          <w:bCs w:val="0"/>
          <w:color w:val="auto"/>
          <w:sz w:val="24"/>
          <w:szCs w:val="24"/>
          <w:highlight w:val="none"/>
          <w:lang w:val="en-US" w:eastAsia="zh-CN"/>
        </w:rPr>
        <w:t xml:space="preserve">苏采云”系统在30分钟内，提供项目具体成本测算等与报价合理性相关的书面说明及相关证明材料（包括但不限于原材料成本、人工成本、制造费用等），对投标（响应）价格作出解释，由评标委员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标报告中进行记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20.</w:t>
      </w:r>
      <w:r>
        <w:rPr>
          <w:rFonts w:hint="eastAsia" w:ascii="宋体" w:hAnsi="宋体" w:eastAsia="宋体" w:cs="宋体"/>
          <w:bCs/>
          <w:color w:val="auto"/>
          <w:sz w:val="24"/>
          <w:szCs w:val="24"/>
          <w:highlight w:val="none"/>
        </w:rPr>
        <w:t xml:space="preserve">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21.</w:t>
      </w:r>
      <w:r>
        <w:rPr>
          <w:rFonts w:hint="eastAsia" w:ascii="宋体" w:hAnsi="宋体" w:eastAsia="宋体" w:cs="宋体"/>
          <w:bCs/>
          <w:color w:val="auto"/>
          <w:sz w:val="24"/>
          <w:szCs w:val="24"/>
          <w:highlight w:val="none"/>
        </w:rPr>
        <w:t xml:space="preserve">技术标（暗标）中出现该报价供应商单位名称、简称、人员姓名、Logo、商标、电话号码等任何标识标记及其他暗示性标志的</w:t>
      </w:r>
      <w:r>
        <w:rPr>
          <w:rFonts w:hint="eastAsia" w:ascii="宋体" w:hAnsi="宋体" w:eastAsia="宋体" w:cs="宋体"/>
          <w:bCs/>
          <w:color w:val="auto"/>
          <w:sz w:val="24"/>
          <w:szCs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22.</w:t>
      </w:r>
      <w:r>
        <w:rPr>
          <w:rFonts w:hint="eastAsia" w:ascii="宋体" w:hAnsi="宋体" w:eastAsia="宋体" w:cs="宋体"/>
          <w:bCs/>
          <w:color w:val="auto"/>
          <w:sz w:val="24"/>
          <w:szCs w:val="24"/>
          <w:highlight w:val="none"/>
        </w:rPr>
        <w:t xml:space="preserve">商务标（明标）和技术标（暗标），其中某一标被本项目评委确认为无效响应文件的</w:t>
      </w:r>
      <w:r>
        <w:rPr>
          <w:rFonts w:hint="eastAsia" w:ascii="宋体" w:hAnsi="宋体" w:eastAsia="宋体" w:cs="宋体"/>
          <w:bCs/>
          <w:color w:val="auto"/>
          <w:sz w:val="24"/>
          <w:szCs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23.</w:t>
      </w:r>
      <w:r>
        <w:rPr>
          <w:rFonts w:hint="eastAsia" w:ascii="宋体" w:hAnsi="宋体" w:eastAsia="宋体" w:cs="宋体"/>
          <w:bCs/>
          <w:color w:val="auto"/>
          <w:sz w:val="24"/>
          <w:szCs w:val="24"/>
          <w:highlight w:val="none"/>
        </w:rPr>
        <w:t xml:space="preserve">暗标未按要求编制，编制粗糙、缺漏项、格式混乱、条理不清的；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24.</w:t>
      </w:r>
      <w:r>
        <w:rPr>
          <w:rFonts w:hint="eastAsia" w:ascii="宋体" w:hAnsi="宋体" w:eastAsia="宋体" w:cs="宋体"/>
          <w:bCs/>
          <w:color w:val="auto"/>
          <w:sz w:val="24"/>
          <w:szCs w:val="24"/>
          <w:highlight w:val="none"/>
        </w:rPr>
        <w:t xml:space="preserve">投标文件内容不全或不符合招标文件中规定的</w:t>
      </w:r>
      <w:r>
        <w:rPr>
          <w:rFonts w:hint="eastAsia" w:ascii="宋体" w:hAnsi="宋体" w:eastAsia="宋体" w:cs="宋体"/>
          <w:bCs/>
          <w:color w:val="auto"/>
          <w:sz w:val="24"/>
          <w:szCs w:val="24"/>
          <w:highlight w:val="none"/>
          <w:lang w:val="en-US" w:eastAsia="zh-CN"/>
        </w:rPr>
        <w:t xml:space="preserve">其他</w:t>
      </w:r>
      <w:r>
        <w:rPr>
          <w:rFonts w:hint="eastAsia" w:ascii="宋体" w:hAnsi="宋体" w:eastAsia="宋体" w:cs="宋体"/>
          <w:bCs/>
          <w:color w:val="auto"/>
          <w:sz w:val="24"/>
          <w:szCs w:val="24"/>
          <w:highlight w:val="none"/>
        </w:rPr>
        <w:t xml:space="preserve">实质性要求的；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25.</w:t>
      </w:r>
      <w:r>
        <w:rPr>
          <w:rFonts w:hint="eastAsia" w:ascii="宋体" w:hAnsi="宋体" w:eastAsia="宋体" w:cs="宋体"/>
          <w:bCs/>
          <w:color w:val="auto"/>
          <w:sz w:val="24"/>
          <w:szCs w:val="24"/>
          <w:highlight w:val="none"/>
        </w:rPr>
        <w:t xml:space="preserve">法律法规和招标文件规定的</w:t>
      </w:r>
      <w:r>
        <w:rPr>
          <w:rFonts w:hint="eastAsia" w:ascii="宋体" w:hAnsi="宋体" w:eastAsia="宋体" w:cs="宋体"/>
          <w:bCs/>
          <w:color w:val="auto"/>
          <w:sz w:val="24"/>
          <w:szCs w:val="24"/>
          <w:highlight w:val="none"/>
          <w:lang w:val="en-US" w:eastAsia="zh-CN"/>
        </w:rPr>
        <w:t xml:space="preserve">其他</w:t>
      </w:r>
      <w:r>
        <w:rPr>
          <w:rFonts w:hint="eastAsia" w:ascii="宋体" w:hAnsi="宋体" w:eastAsia="宋体" w:cs="宋体"/>
          <w:bCs/>
          <w:color w:val="auto"/>
          <w:sz w:val="24"/>
          <w:szCs w:val="24"/>
          <w:highlight w:val="none"/>
        </w:rPr>
        <w:t xml:space="preserve">无效情形。</w:t>
      </w:r>
      <w:r/>
    </w:p>
    <w:p>
      <w:pPr>
        <w:ind w:firstLine="48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九</w:t>
      </w:r>
      <w:r>
        <w:rPr>
          <w:rFonts w:hint="eastAsia" w:ascii="宋体" w:hAnsi="宋体" w:eastAsia="宋体" w:cs="宋体"/>
          <w:b/>
          <w:bCs w:val="0"/>
          <w:color w:val="auto"/>
          <w:sz w:val="24"/>
          <w:szCs w:val="24"/>
          <w:highlight w:val="none"/>
        </w:rPr>
        <w:t xml:space="preserve">）开标、评标：</w:t>
      </w:r>
      <w:r/>
    </w:p>
    <w:p>
      <w:pPr>
        <w:ind w:firstLine="480"/>
        <w:spacing w:line="360" w:lineRule="auto"/>
        <w:rPr>
          <w:rFonts w:hint="eastAsia" w:ascii="宋体" w:hAnsi="宋体" w:eastAsia="宋体" w:cs="宋体"/>
          <w:bCs/>
          <w:color w:val="auto"/>
          <w:sz w:val="24"/>
          <w:szCs w:val="24"/>
          <w:highlight w:val="none"/>
        </w:rPr>
      </w:pPr>
      <w:r/>
      <w:bookmarkStart w:id="11" w:name="_Toc112006921"/>
      <w:r/>
      <w:bookmarkStart w:id="12" w:name="_Toc112006920"/>
      <w:r>
        <w:rPr>
          <w:rFonts w:hint="eastAsia" w:ascii="宋体" w:hAnsi="宋体" w:eastAsia="宋体" w:cs="宋体"/>
          <w:bCs/>
          <w:color w:val="auto"/>
          <w:sz w:val="24"/>
          <w:szCs w:val="24"/>
          <w:highlight w:val="none"/>
        </w:rPr>
        <w:t xml:space="preserve">1．所有投标单位在招标文件规定的时间内解密各自投标文件。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 投标截止时间后参加投标的供应商或解密投标文件的供应商不足三家的，不开标；开标后，所有投标人可在线上开标大厅中看到所有投标人的投标报价。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3．投标文件的审查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 投标文件报价出现前后不一致的，按照下列规定修正：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大写金额和小写金额不一致的，以大写金额为准；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④</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总价金额与按单价汇总金额不一致的，以单价金额计算结果为准。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对不同文字文本投标文件的解释发生异议的，以中文文本为准。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投标人未参加开标的，视同认可开标结果。</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4．评标程序</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评标工作由</w:t>
      </w: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负责组织，具体评标事务由依法组建的评标委员会负责。</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投标文件初审。初审分为资格性检查和符合性检查。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A．资格性检查。</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购人依据法律法规和招标文件的规定，对投标文件中的资格证明、投标（报价）承诺函等进行审查；通过“信用中国”网站（www.creditchina.gov.cn）、中国政府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购网</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www.ccgp.gov.cn</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查询投标人在投标截止时间之前，是否被列入失信被执行人、重大税收违法案件当事人名单、政府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购严重违法失信行为记录名单，以确定投标人是否具备投标资格。信用查询结果以网页打印的形式留存并归档。</w:t>
      </w:r>
      <w:r/>
    </w:p>
    <w:p>
      <w:pPr>
        <w:ind w:firstLine="482"/>
        <w:jc w:val="center"/>
        <w:spacing w:line="440" w:lineRule="exact"/>
        <w:tabs>
          <w:tab w:val="left" w:pos="480" w:leader="none"/>
        </w:tabs>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资格性审查表</w:t>
      </w:r>
      <w:r/>
    </w:p>
    <w:tbl>
      <w:tblPr>
        <w:tblStyle w:val="858"/>
        <w:tblW w:w="9604"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02"/>
        <w:gridCol w:w="2539"/>
        <w:gridCol w:w="6163"/>
      </w:tblGrid>
      <w:tr>
        <w:trPr>
          <w:jc w:val="center"/>
          <w:trHeight w:val="564"/>
        </w:trPr>
        <w:tc>
          <w:tcPr>
            <w:tcW w:w="902"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gridSpan w:val="2"/>
            <w:tcW w:w="8702" w:type="dxa"/>
            <w:vAlign w:val="center"/>
            <w:textDirection w:val="lrTb"/>
            <w:noWrap w:val="false"/>
          </w:tcPr>
          <w:p>
            <w:pPr>
              <w:ind w:firstLine="482"/>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资格审查内容</w:t>
            </w:r>
            <w:r/>
          </w:p>
        </w:tc>
      </w:tr>
      <w:tr>
        <w:trPr>
          <w:jc w:val="center"/>
          <w:trHeight w:val="519"/>
        </w:trPr>
        <w:tc>
          <w:tcPr>
            <w:tcW w:w="9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5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关于资格的声明函</w:t>
            </w:r>
            <w:r/>
          </w:p>
        </w:tc>
        <w:tc>
          <w:tcPr>
            <w:tcW w:w="6163"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格式见附件</w:t>
            </w:r>
            <w:r/>
          </w:p>
        </w:tc>
      </w:tr>
      <w:tr>
        <w:trPr>
          <w:jc w:val="center"/>
          <w:trHeight w:val="870"/>
        </w:trPr>
        <w:tc>
          <w:tcPr>
            <w:tcW w:w="9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5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具有独立承担民事责任的能力</w:t>
            </w:r>
            <w:r/>
          </w:p>
        </w:tc>
        <w:tc>
          <w:tcPr>
            <w:tcW w:w="6163" w:type="dxa"/>
            <w:vAlign w:val="center"/>
            <w:textDirection w:val="lrTb"/>
            <w:noWrap w:val="false"/>
          </w:tcPr>
          <w:p>
            <w:pPr>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具有独立承担民事责任能力的投标人营业执照或相关部门的登记证明文件扫描件；</w:t>
            </w:r>
            <w:r/>
          </w:p>
        </w:tc>
      </w:tr>
      <w:tr>
        <w:trPr>
          <w:jc w:val="center"/>
          <w:trHeight w:val="90"/>
        </w:trPr>
        <w:tc>
          <w:tcPr>
            <w:tcW w:w="9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5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投标人法定代表人授权委托书</w:t>
            </w:r>
            <w:r/>
          </w:p>
        </w:tc>
        <w:tc>
          <w:tcPr>
            <w:tcW w:w="6163" w:type="dxa"/>
            <w:vAlign w:val="center"/>
            <w:textDirection w:val="lrTb"/>
            <w:noWrap w:val="false"/>
          </w:tcPr>
          <w:p>
            <w:pPr>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法定代表人亲自参与投标的除外，格式见附件</w:t>
            </w:r>
            <w:r/>
          </w:p>
        </w:tc>
      </w:tr>
      <w:tr>
        <w:trPr>
          <w:jc w:val="center"/>
          <w:trHeight w:val="644"/>
        </w:trPr>
        <w:tc>
          <w:tcPr>
            <w:tcW w:w="9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25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投标人法定代表人身份证扫描件</w:t>
            </w:r>
            <w:r/>
          </w:p>
        </w:tc>
        <w:tc>
          <w:tcPr>
            <w:tcW w:w="6163"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身份证应为正、反面</w:t>
            </w:r>
            <w:r/>
          </w:p>
        </w:tc>
      </w:tr>
      <w:tr>
        <w:trPr>
          <w:jc w:val="center"/>
          <w:trHeight w:val="644"/>
        </w:trPr>
        <w:tc>
          <w:tcPr>
            <w:tcW w:w="9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5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投标人法定代表人授权代表身份证扫描件</w:t>
            </w:r>
            <w:r/>
          </w:p>
        </w:tc>
        <w:tc>
          <w:tcPr>
            <w:tcW w:w="6163"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身份证应为正、反面，法定代表人亲自参加投标的除外</w:t>
            </w:r>
            <w:r/>
          </w:p>
        </w:tc>
      </w:tr>
      <w:tr>
        <w:trPr>
          <w:jc w:val="center"/>
          <w:trHeight w:val="1280"/>
        </w:trPr>
        <w:tc>
          <w:tcPr>
            <w:tcW w:w="9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25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具有良好的商业信誉和健全的财务会计制度</w:t>
            </w:r>
            <w:r/>
          </w:p>
        </w:tc>
        <w:tc>
          <w:tcPr>
            <w:tcW w:w="6163" w:type="dxa"/>
            <w:vAlign w:val="center"/>
            <w:textDirection w:val="lrTb"/>
            <w:noWrap w:val="false"/>
          </w:tcPr>
          <w:p>
            <w:pPr>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投标人近三个月中任意一个月份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的财务状况报告（资产负债表和利润表）或由会计师事务所出具的近两年中（202</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年或202</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年）任意一个年度的审计报告和所附已审财务报告扫描件</w:t>
            </w:r>
            <w:r/>
          </w:p>
        </w:tc>
      </w:tr>
      <w:tr>
        <w:trPr>
          <w:jc w:val="center"/>
          <w:trHeight w:val="951"/>
        </w:trPr>
        <w:tc>
          <w:tcPr>
            <w:tcW w:w="9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25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具有依法缴纳税收的良好记录</w:t>
            </w:r>
            <w:r/>
          </w:p>
        </w:tc>
        <w:tc>
          <w:tcPr>
            <w:tcW w:w="6163"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投标人近三个月中任意一个月份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的依法缴纳税收的相关材料（提供相关主管部门证明或银行代扣证明）扫描件</w:t>
            </w:r>
            <w:r/>
          </w:p>
        </w:tc>
      </w:tr>
      <w:tr>
        <w:trPr>
          <w:jc w:val="center"/>
          <w:trHeight w:val="943"/>
        </w:trPr>
        <w:tc>
          <w:tcPr>
            <w:tcW w:w="9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25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具有依法缴纳社会保障资金的良好记录</w:t>
            </w:r>
            <w:r/>
          </w:p>
        </w:tc>
        <w:tc>
          <w:tcPr>
            <w:tcW w:w="6163"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投标人近三个月中任意一个月份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的依法缴纳社会保障资金的相关材料（提供相关主管部门证明或银行代扣证明）扫描件</w:t>
            </w:r>
            <w:r>
              <w:rPr>
                <w:rFonts w:hint="eastAsia" w:ascii="宋体" w:hAnsi="宋体" w:eastAsia="宋体" w:cs="宋体"/>
                <w:color w:val="auto"/>
                <w:sz w:val="24"/>
                <w:szCs w:val="24"/>
                <w:highlight w:val="none"/>
              </w:rPr>
              <w:t xml:space="preserve">。</w:t>
            </w:r>
            <w:r/>
          </w:p>
        </w:tc>
      </w:tr>
      <w:tr>
        <w:trPr>
          <w:jc w:val="center"/>
          <w:trHeight w:val="602"/>
        </w:trPr>
        <w:tc>
          <w:tcPr>
            <w:tcW w:w="9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25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承诺书</w:t>
            </w:r>
            <w:r/>
          </w:p>
        </w:tc>
        <w:tc>
          <w:tcPr>
            <w:tcW w:w="6163"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格式见附件</w:t>
            </w:r>
            <w:r/>
          </w:p>
        </w:tc>
      </w:tr>
      <w:tr>
        <w:trPr>
          <w:jc w:val="center"/>
          <w:trHeight w:val="747"/>
        </w:trPr>
        <w:tc>
          <w:tcPr>
            <w:tcW w:w="9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25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落实政府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购政策需满足的资格要求</w:t>
            </w:r>
            <w:r/>
          </w:p>
        </w:tc>
        <w:tc>
          <w:tcPr>
            <w:tcW w:w="6163"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供应商为中型企业/小型企业/微型企业（监狱企业/残疾人福利性单位视同小微企业）</w:t>
            </w:r>
            <w:r/>
          </w:p>
        </w:tc>
      </w:tr>
      <w:tr>
        <w:trPr>
          <w:jc w:val="center"/>
          <w:trHeight w:val="602"/>
        </w:trPr>
        <w:tc>
          <w:tcPr>
            <w:tcW w:w="9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25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特定资格要求</w:t>
            </w:r>
            <w:r/>
          </w:p>
        </w:tc>
        <w:tc>
          <w:tcPr>
            <w:tcW w:w="6163"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详见“投标邀请函”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“投标人资格要求”之4中要求</w:t>
            </w:r>
            <w:r>
              <w:rPr>
                <w:rFonts w:hint="eastAsia" w:ascii="宋体" w:hAnsi="宋体" w:eastAsia="宋体" w:cs="宋体"/>
                <w:color w:val="auto"/>
                <w:sz w:val="24"/>
                <w:szCs w:val="24"/>
                <w:highlight w:val="none"/>
                <w:lang w:eastAsia="zh-CN"/>
              </w:rPr>
              <w:t xml:space="preserve">）；</w:t>
            </w:r>
            <w:r/>
          </w:p>
        </w:tc>
      </w:tr>
      <w:tr>
        <w:trPr>
          <w:jc w:val="center"/>
          <w:trHeight w:val="1599"/>
        </w:trPr>
        <w:tc>
          <w:tcPr>
            <w:tcW w:w="9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25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信用记录</w:t>
            </w:r>
            <w:r/>
          </w:p>
        </w:tc>
        <w:tc>
          <w:tcPr>
            <w:tcW w:w="6163"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投标人未被列入“信用中国”网站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“失信被执行人或重大税收违法失信主体或政府</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rPr>
              <w:t xml:space="preserve">购严重违法失信行为”记录名单；不处于中国政府</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rPr>
              <w:t xml:space="preserve">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rPr>
              <w:t xml:space="preserve">购严重违法失信行为信息记录”中的禁止参加政府</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rPr>
              <w:t xml:space="preserve">购活动期间。（有上述处罚记录但处罚期已届满的，视为无记录，以代理机构评标当日查询结果为准）。</w:t>
            </w:r>
            <w:r/>
          </w:p>
        </w:tc>
      </w:tr>
      <w:tr>
        <w:trPr>
          <w:jc w:val="center"/>
          <w:trHeight w:val="627"/>
        </w:trPr>
        <w:tc>
          <w:tcPr>
            <w:tcW w:w="9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25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关于联合体投标</w:t>
            </w:r>
            <w:r/>
          </w:p>
        </w:tc>
        <w:tc>
          <w:tcPr>
            <w:tcW w:w="6163"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本项目不接受联合体投标；不允许分包、转包。</w:t>
            </w:r>
            <w:r/>
          </w:p>
        </w:tc>
      </w:tr>
    </w:tbl>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特别提醒：资格审查不合格的投标供应商的投标文件不进入后续评审。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ind w:firstLine="482"/>
        <w:jc w:val="center"/>
        <w:spacing w:line="440" w:lineRule="exact"/>
        <w:tabs>
          <w:tab w:val="left" w:pos="480" w:leader="none"/>
        </w:tabs>
        <w:rPr>
          <w:rFonts w:hint="eastAsia" w:ascii="宋体" w:hAnsi="宋体" w:eastAsia="宋体" w:cs="宋体"/>
          <w:b/>
          <w:color w:val="auto"/>
          <w:sz w:val="24"/>
          <w:szCs w:val="24"/>
          <w:highlight w:val="none"/>
        </w:rPr>
        <w:outlineLvl w:val="0"/>
      </w:pPr>
      <w:r/>
      <w:bookmarkStart w:id="13" w:name="_Toc116946315"/>
      <w:r>
        <w:rPr>
          <w:rFonts w:hint="eastAsia" w:ascii="宋体" w:hAnsi="宋体" w:eastAsia="宋体" w:cs="宋体"/>
          <w:b/>
          <w:color w:val="auto"/>
          <w:sz w:val="24"/>
          <w:szCs w:val="24"/>
          <w:highlight w:val="none"/>
        </w:rPr>
        <w:t xml:space="preserve">符合性审查表</w:t>
      </w:r>
      <w:bookmarkEnd w:id="13"/>
      <w:r/>
      <w:r/>
    </w:p>
    <w:tbl>
      <w:tblPr>
        <w:tblStyle w:val="858"/>
        <w:tblW w:w="9593"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59"/>
        <w:gridCol w:w="2064"/>
        <w:gridCol w:w="6670"/>
      </w:tblGrid>
      <w:tr>
        <w:trPr>
          <w:trHeight w:val="646"/>
        </w:trPr>
        <w:tc>
          <w:tcPr>
            <w:tcW w:w="85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序号</w:t>
            </w:r>
            <w:r/>
          </w:p>
        </w:tc>
        <w:tc>
          <w:tcPr>
            <w:tcW w:w="2064"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评审点要求概况</w:t>
            </w:r>
            <w:r/>
          </w:p>
        </w:tc>
        <w:tc>
          <w:tcPr>
            <w:tcW w:w="6670"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评审点具体描述</w:t>
            </w:r>
            <w:r/>
          </w:p>
        </w:tc>
      </w:tr>
      <w:tr>
        <w:trPr>
          <w:trHeight w:val="435"/>
        </w:trPr>
        <w:tc>
          <w:tcPr>
            <w:tcW w:w="85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w:t>
            </w:r>
            <w:r/>
          </w:p>
        </w:tc>
        <w:tc>
          <w:tcPr>
            <w:tcW w:w="2064"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投标函</w:t>
            </w:r>
            <w:r/>
          </w:p>
        </w:tc>
        <w:tc>
          <w:tcPr>
            <w:tcW w:w="6670"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按招标文件填写，格式见附件</w:t>
            </w:r>
            <w:r/>
          </w:p>
        </w:tc>
      </w:tr>
      <w:tr>
        <w:trPr>
          <w:trHeight w:val="646"/>
        </w:trPr>
        <w:tc>
          <w:tcPr>
            <w:tcW w:w="85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w:t>
            </w:r>
            <w:r/>
          </w:p>
        </w:tc>
        <w:tc>
          <w:tcPr>
            <w:tcW w:w="2064"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开标一览表</w:t>
            </w:r>
            <w:r/>
          </w:p>
        </w:tc>
        <w:tc>
          <w:tcPr>
            <w:tcW w:w="6670"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 ，格式见附件</w:t>
            </w:r>
            <w:r/>
          </w:p>
        </w:tc>
      </w:tr>
      <w:tr>
        <w:trPr>
          <w:trHeight w:val="646"/>
        </w:trPr>
        <w:tc>
          <w:tcPr>
            <w:tcW w:w="85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w:t>
            </w:r>
            <w:r/>
          </w:p>
        </w:tc>
        <w:tc>
          <w:tcPr>
            <w:tcW w:w="2064"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lang w:val="en-US" w:eastAsia="zh-CN"/>
              </w:rPr>
              <w:t xml:space="preserve">明细报价表</w:t>
            </w:r>
            <w:r/>
          </w:p>
        </w:tc>
        <w:tc>
          <w:tcPr>
            <w:tcW w:w="6670"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 ，格式见附件</w:t>
            </w:r>
            <w:r/>
          </w:p>
        </w:tc>
      </w:tr>
      <w:tr>
        <w:trPr>
          <w:trHeight w:val="548"/>
        </w:trPr>
        <w:tc>
          <w:tcPr>
            <w:tcW w:w="85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4</w:t>
            </w:r>
            <w:r/>
          </w:p>
        </w:tc>
        <w:tc>
          <w:tcPr>
            <w:tcW w:w="2064"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服务保障承诺</w:t>
            </w:r>
            <w:r/>
          </w:p>
        </w:tc>
        <w:tc>
          <w:tcPr>
            <w:tcW w:w="6670" w:type="dxa"/>
            <w:vAlign w:val="center"/>
            <w:textDirection w:val="lrTb"/>
            <w:noWrap w:val="false"/>
          </w:tcPr>
          <w:p>
            <w:pPr>
              <w:jc w:val="center"/>
              <w:spacing w:line="440" w:lineRule="exact"/>
              <w:tabs>
                <w:tab w:val="left" w:pos="480" w:leader="none"/>
                <w:tab w:val="left" w:pos="2009"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 ，格式见附件</w:t>
            </w:r>
            <w:r/>
          </w:p>
        </w:tc>
      </w:tr>
      <w:tr>
        <w:trPr>
          <w:trHeight w:val="548"/>
        </w:trPr>
        <w:tc>
          <w:tcPr>
            <w:tcW w:w="85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5</w:t>
            </w:r>
            <w:r/>
          </w:p>
        </w:tc>
        <w:tc>
          <w:tcPr>
            <w:tcW w:w="2064"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投标偏离表</w:t>
            </w:r>
            <w:r/>
          </w:p>
        </w:tc>
        <w:tc>
          <w:tcPr>
            <w:tcW w:w="6670"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 ，格式见附件</w:t>
            </w:r>
            <w:r/>
          </w:p>
        </w:tc>
      </w:tr>
      <w:tr>
        <w:trPr>
          <w:trHeight w:val="548"/>
        </w:trPr>
        <w:tc>
          <w:tcPr>
            <w:tcW w:w="85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6</w:t>
            </w:r>
            <w:r/>
          </w:p>
        </w:tc>
        <w:tc>
          <w:tcPr>
            <w:tcW w:w="2064"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投标供应商基本情况表</w:t>
            </w:r>
            <w:r/>
          </w:p>
        </w:tc>
        <w:tc>
          <w:tcPr>
            <w:tcW w:w="6670"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 ，格式见附件</w:t>
            </w:r>
            <w:r/>
          </w:p>
        </w:tc>
      </w:tr>
      <w:tr>
        <w:trPr>
          <w:trHeight w:val="548"/>
        </w:trPr>
        <w:tc>
          <w:tcPr>
            <w:tcW w:w="85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7</w:t>
            </w:r>
            <w:r/>
          </w:p>
        </w:tc>
        <w:tc>
          <w:tcPr>
            <w:tcW w:w="2064"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满足</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购需求</w:t>
            </w:r>
            <w:r/>
          </w:p>
        </w:tc>
        <w:tc>
          <w:tcPr>
            <w:tcW w:w="6670"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满足</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购文件第三章项目要求和有关说明，提供相关证明材料。</w:t>
            </w:r>
            <w:r/>
          </w:p>
        </w:tc>
      </w:tr>
      <w:tr>
        <w:trPr>
          <w:trHeight w:val="582"/>
        </w:trPr>
        <w:tc>
          <w:tcPr>
            <w:tcW w:w="85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8</w:t>
            </w:r>
            <w:r/>
          </w:p>
        </w:tc>
        <w:tc>
          <w:tcPr>
            <w:tcW w:w="2064"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投标文件内容</w:t>
            </w:r>
            <w:r/>
          </w:p>
        </w:tc>
        <w:tc>
          <w:tcPr>
            <w:tcW w:w="6670"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不存在投标人须知第八条中的情形</w:t>
            </w:r>
            <w:r/>
          </w:p>
        </w:tc>
      </w:tr>
    </w:tbl>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color w:val="auto"/>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澄清有关问题。对投标文件中含义不明确、同类问题表述不一致或者有明显文字和计算错误的内容，评标委员会可以通过江苏省政府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）平台发起答疑澄清，要求投标人作出必要的澄清、说明或者纠正。投标人的澄清、说明或者补正应当通过江苏省政府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5．评标方法</w:t>
      </w:r>
      <w:r/>
    </w:p>
    <w:p>
      <w:pPr>
        <w:pStyle w:val="884"/>
        <w:ind w:left="0" w:righ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（1）供应商通过初审的，方可进入比较与评价程序，本项目采用综合评分法。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bCs/>
          <w:color w:val="auto"/>
          <w:sz w:val="24"/>
          <w:szCs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供应商为排名第一的中标候选人。</w:t>
      </w:r>
      <w:r/>
    </w:p>
    <w:p>
      <w:pPr>
        <w:pStyle w:val="884"/>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（3）采购本国产品的支持政策</w:t>
      </w:r>
      <w:r/>
    </w:p>
    <w:p>
      <w:pPr>
        <w:pStyle w:val="884"/>
        <w:ind w:left="0" w:firstLine="480"/>
        <w:jc w:val="both"/>
        <w:keepLines w:val="0"/>
        <w:keepNext w:val="0"/>
        <w:spacing w:before="0" w:beforeAutospacing="0" w:after="0" w:afterAutospacing="0" w:line="360" w:lineRule="auto"/>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rPr>
          <w:rFonts w:hint="eastAsia" w:ascii="宋体" w:hAnsi="宋体" w:eastAsia="宋体" w:cs="宋体"/>
          <w:b/>
          <w:bCs/>
          <w:color w:val="auto"/>
          <w:sz w:val="24"/>
          <w:szCs w:val="24"/>
          <w:highlight w:val="none"/>
        </w:rPr>
        <w:t xml:space="preserve">如采购项目或者采购包中仅有服务的，则该采购项目或者采购包将不涉及本国产品的支持政策。</w:t>
      </w:r>
      <w:r/>
    </w:p>
    <w:p>
      <w:pPr>
        <w:pStyle w:val="884"/>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2.1本国产品价格扣除政策</w:t>
      </w:r>
      <w:r/>
    </w:p>
    <w:p>
      <w:pPr>
        <w:pStyle w:val="884"/>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pStyle w:val="884"/>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pStyle w:val="884"/>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pStyle w:val="884"/>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2.2注意事项</w:t>
      </w:r>
      <w:r/>
    </w:p>
    <w:p>
      <w:pPr>
        <w:pStyle w:val="884"/>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（1）提供本国产品进行投标（报价）的供应商需在其投</w:t>
      </w:r>
      <w:r>
        <w:rPr>
          <w:rFonts w:hint="eastAsia" w:ascii="宋体" w:hAnsi="宋体" w:eastAsia="宋体" w:cs="宋体"/>
          <w:color w:val="auto"/>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pStyle w:val="884"/>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pStyle w:val="884"/>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（2）当采购项目或者采购包中含有多种产品，除按上述要求提供《关于符合本国产品标准的声明函》外，供应商还应在《</w:t>
      </w:r>
      <w:r>
        <w:rPr>
          <w:rFonts w:hint="eastAsia" w:ascii="宋体" w:hAnsi="宋体" w:eastAsia="宋体" w:cs="宋体"/>
          <w:bCs/>
          <w:color w:val="auto"/>
          <w:sz w:val="24"/>
          <w:szCs w:val="24"/>
          <w:highlight w:val="none"/>
          <w:lang w:val="en-US" w:eastAsia="zh-CN"/>
        </w:rPr>
        <w:t xml:space="preserve">明细报价表</w:t>
      </w:r>
      <w:r>
        <w:rPr>
          <w:rFonts w:hint="eastAsia" w:ascii="宋体" w:hAnsi="宋体" w:eastAsia="宋体" w:cs="宋体"/>
          <w:color w:val="auto"/>
          <w:sz w:val="24"/>
          <w:szCs w:val="24"/>
          <w:highlight w:val="none"/>
        </w:rPr>
        <w:t xml:space="preserve">》中进行承诺（格式见第六章），本项目或采购包中提供的符合本国产品标准的产品成本之和占提供的全部产品成本之和的比例数值。比例达到80%</w:t>
      </w:r>
      <w:bookmarkStart w:id="20" w:name="_GoBack"/>
      <w:r/>
      <w:bookmarkEnd w:id="20"/>
      <w:r>
        <w:rPr>
          <w:rFonts w:hint="eastAsia" w:ascii="宋体" w:hAnsi="宋体" w:eastAsia="宋体" w:cs="宋体"/>
          <w:color w:val="auto"/>
          <w:sz w:val="24"/>
          <w:szCs w:val="24"/>
          <w:highlight w:val="none"/>
        </w:rPr>
        <w:t xml:space="preserve">以上时根据相应要求进行价格扣除，比例数值未达到80%，或供应商未填写比例数值的，将被视同提供了非本国产品，将不得享受本国产品价格扣除政策。</w:t>
      </w:r>
      <w:r/>
    </w:p>
    <w:p>
      <w:pPr>
        <w:pStyle w:val="884"/>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pStyle w:val="884"/>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w:t>
      </w:r>
      <w:r>
        <w:rPr>
          <w:rFonts w:hint="eastAsia" w:ascii="宋体" w:hAnsi="宋体" w:eastAsia="宋体" w:cs="宋体"/>
          <w:color w:val="auto"/>
          <w:sz w:val="24"/>
          <w:szCs w:val="24"/>
          <w:highlight w:val="none"/>
          <w:lang w:eastAsia="zh-CN"/>
        </w:rPr>
        <w:t xml:space="preserve">》和</w:t>
      </w:r>
      <w:r>
        <w:rPr>
          <w:rFonts w:hint="eastAsia" w:ascii="宋体" w:hAnsi="宋体" w:eastAsia="宋体" w:cs="宋体"/>
          <w:color w:val="auto"/>
          <w:sz w:val="24"/>
          <w:szCs w:val="24"/>
          <w:highlight w:val="none"/>
        </w:rPr>
        <w:t xml:space="preserve">《财政部关于进一步加大政府采购支持中小企业力度的通知</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规定，对该供应商的产品同时给予支持本国产品和小微企业产品的价格评审优惠。相关价格评审扣除优惠，均应该在供应商原始报价基础上计算，用扣除后的价格参与评审。</w:t>
      </w:r>
      <w:r/>
    </w:p>
    <w:p>
      <w:pPr>
        <w:pStyle w:val="884"/>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即，当小微型企业价格扣除政策和本国产品价格扣除政策同时享受时，按以下计算方式进行计算：</w:t>
      </w:r>
      <w:r/>
    </w:p>
    <w:p>
      <w:pPr>
        <w:pStyle w:val="884"/>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供应商参与评审的报价=供应商投标总报价×[1-（小微型企业价格扣除+本国产品价格扣除）]</w:t>
      </w:r>
      <w:r/>
    </w:p>
    <w:p>
      <w:pPr>
        <w:pStyle w:val="884"/>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例如，供应商总报价1000000元，经认定可以享受小微型企业价格扣除政策以及本国产品价格扣除政策的，则该供应商参与评审的报价为：</w:t>
      </w:r>
      <w:r/>
    </w:p>
    <w:p>
      <w:pPr>
        <w:pStyle w:val="884"/>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1000000×[1-（10%+20%）]=700000元</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6．评标标准：详见附件。</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定标：</w:t>
      </w:r>
      <w:bookmarkEnd w:id="11"/>
      <w:r/>
      <w:bookmarkEnd w:id="12"/>
      <w:r/>
      <w:r/>
    </w:p>
    <w:p>
      <w:pPr>
        <w:ind w:firstLine="482"/>
        <w:spacing w:line="360" w:lineRule="auto"/>
        <w:rPr>
          <w:rFonts w:hint="eastAsia" w:ascii="宋体" w:hAnsi="宋体" w:eastAsia="宋体" w:cs="宋体"/>
          <w:b w:val="0"/>
          <w:bCs/>
          <w:color w:val="auto"/>
          <w:sz w:val="24"/>
          <w:szCs w:val="24"/>
          <w:highlight w:val="none"/>
          <w:lang w:eastAsia="zh-CN"/>
        </w:rPr>
      </w:pPr>
      <w:r/>
      <w:bookmarkStart w:id="14" w:name="_Toc112006922"/>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评标委员会根据招标文件规定的评标方法和评标标准进行评审，按招标文件的要求依法确定中标供应商。无锡城兴绿碳全过程工程咨询有限公司将在江苏政府采购网发布中标公告。如有质疑，应在法定质疑期限内，即中标公告期限届满之日起7个工作日内，以书面形式（原件）送达无锡城兴绿碳全过程工程咨询有限公司，并且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b w:val="0"/>
          <w:bCs/>
          <w:color w:val="auto"/>
          <w:sz w:val="24"/>
          <w:szCs w:val="24"/>
          <w:highlight w:val="none"/>
          <w:lang w:eastAsia="zh-CN"/>
        </w:rPr>
        <w:fldChar w:fldCharType="begin"/>
      </w:r>
      <w:r>
        <w:rPr>
          <w:rFonts w:hint="eastAsia" w:ascii="宋体" w:hAnsi="宋体" w:eastAsia="宋体" w:cs="宋体"/>
          <w:b w:val="0"/>
          <w:bCs/>
          <w:color w:val="auto"/>
          <w:sz w:val="24"/>
          <w:szCs w:val="24"/>
          <w:highlight w:val="none"/>
          <w:lang w:eastAsia="zh-CN"/>
        </w:rPr>
        <w:instrText xml:space="preserve"> HYPERLINK "http://download.ccgp.gov.cn/2018/zhiyihanfanben.zip" \t "_blank" </w:instrText>
      </w:r>
      <w:r>
        <w:rPr>
          <w:rFonts w:hint="eastAsia" w:ascii="宋体" w:hAnsi="宋体" w:eastAsia="宋体" w:cs="宋体"/>
          <w:b w:val="0"/>
          <w:bCs/>
          <w:color w:val="auto"/>
          <w:sz w:val="24"/>
          <w:szCs w:val="24"/>
          <w:highlight w:val="none"/>
          <w:lang w:eastAsia="zh-CN"/>
        </w:rPr>
        <w:fldChar w:fldCharType="separate"/>
      </w:r>
      <w:r>
        <w:rPr>
          <w:rFonts w:hint="eastAsia" w:ascii="宋体" w:hAnsi="宋体" w:eastAsia="宋体" w:cs="宋体"/>
          <w:b w:val="0"/>
          <w:bCs/>
          <w:color w:val="auto"/>
          <w:sz w:val="24"/>
          <w:szCs w:val="24"/>
          <w:highlight w:val="none"/>
          <w:lang w:eastAsia="zh-CN"/>
        </w:rPr>
        <w:t xml:space="preserve">政府采购供应商质疑函范本</w:t>
      </w:r>
      <w:r>
        <w:rPr>
          <w:rFonts w:hint="eastAsia" w:ascii="宋体" w:hAnsi="宋体" w:eastAsia="宋体" w:cs="宋体"/>
          <w:b w:val="0"/>
          <w:bCs/>
          <w:color w:val="auto"/>
          <w:sz w:val="24"/>
          <w:szCs w:val="24"/>
          <w:highlight w:val="none"/>
          <w:lang w:eastAsia="zh-CN"/>
        </w:rPr>
        <w:fldChar w:fldCharType="end"/>
      </w:r>
      <w:r>
        <w:rPr>
          <w:rFonts w:hint="eastAsia" w:ascii="宋体" w:hAnsi="宋体" w:eastAsia="宋体" w:cs="宋体"/>
          <w:b w:val="0"/>
          <w:bCs/>
          <w:color w:val="auto"/>
          <w:sz w:val="24"/>
          <w:szCs w:val="24"/>
          <w:highlight w:val="none"/>
          <w:lang w:eastAsia="zh-CN"/>
        </w:rPr>
        <w:t xml:space="preserve">》）。无锡城兴绿碳全过程工程咨询有限公司将在收到符合上述要求的书面质疑后七个工作日内，对质疑内容</w:t>
      </w:r>
      <w:r>
        <w:rPr>
          <w:rFonts w:hint="eastAsia" w:ascii="宋体" w:hAnsi="宋体" w:eastAsia="宋体" w:cs="宋体"/>
          <w:b w:val="0"/>
          <w:bCs/>
          <w:color w:val="auto"/>
          <w:sz w:val="24"/>
          <w:szCs w:val="24"/>
          <w:highlight w:val="none"/>
          <w:lang w:val="en-US" w:eastAsia="zh-CN"/>
        </w:rPr>
        <w:t xml:space="preserve">作出</w:t>
      </w:r>
      <w:r>
        <w:rPr>
          <w:rFonts w:hint="eastAsia" w:ascii="宋体" w:hAnsi="宋体" w:eastAsia="宋体" w:cs="宋体"/>
          <w:b w:val="0"/>
          <w:bCs/>
          <w:color w:val="auto"/>
          <w:sz w:val="24"/>
          <w:szCs w:val="24"/>
          <w:highlight w:val="none"/>
          <w:lang w:eastAsia="zh-CN"/>
        </w:rPr>
        <w:t xml:space="preserve">答复。投标供应商在法定质疑期限外送达的质疑函或法定质疑期限内送达的质疑函不符合上述要求的均为无效质疑，无锡城兴绿碳全过程工程咨询有限公司对无效质疑不予受理。如质疑查无实据或投标供应商捏造事实，提供虚假材料进行恶意举报，不配合或采用不正当手段干扰政府采购</w:t>
      </w:r>
      <w:r>
        <w:rPr>
          <w:rFonts w:hint="eastAsia" w:ascii="宋体" w:hAnsi="宋体" w:eastAsia="宋体" w:cs="宋体"/>
          <w:b w:val="0"/>
          <w:bCs/>
          <w:color w:val="auto"/>
          <w:sz w:val="24"/>
          <w:szCs w:val="24"/>
          <w:highlight w:val="none"/>
          <w:lang w:val="en-US" w:eastAsia="zh-CN"/>
        </w:rPr>
        <w:t xml:space="preserve">事宜</w:t>
      </w:r>
      <w:r>
        <w:rPr>
          <w:rFonts w:hint="eastAsia" w:ascii="宋体" w:hAnsi="宋体" w:eastAsia="宋体" w:cs="宋体"/>
          <w:b w:val="0"/>
          <w:bCs/>
          <w:color w:val="auto"/>
          <w:sz w:val="24"/>
          <w:szCs w:val="24"/>
          <w:highlight w:val="none"/>
          <w:lang w:eastAsia="zh-CN"/>
        </w:rPr>
        <w:t xml:space="preserve">的，将记入投标供应商在江苏省和无锡市的政府采购“供应商诚信记录”，并按相关规定处理。</w:t>
      </w:r>
      <w:r/>
    </w:p>
    <w:p>
      <w:pPr>
        <w:ind w:firstLine="482"/>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eastAsia="zh-CN"/>
        </w:rPr>
        <w:t xml:space="preserve">无锡城兴绿碳全过程工程咨询有限公司向中标供应商</w:t>
      </w:r>
      <w:r>
        <w:rPr>
          <w:rFonts w:hint="eastAsia" w:ascii="宋体" w:hAnsi="宋体" w:eastAsia="宋体" w:cs="宋体"/>
          <w:b w:val="0"/>
          <w:bCs/>
          <w:color w:val="auto"/>
          <w:sz w:val="24"/>
          <w:szCs w:val="24"/>
          <w:highlight w:val="none"/>
          <w:lang w:val="en-US" w:eastAsia="zh-CN"/>
        </w:rPr>
        <w:t xml:space="preserve">发出</w:t>
      </w:r>
      <w:r>
        <w:rPr>
          <w:rFonts w:hint="eastAsia" w:ascii="宋体" w:hAnsi="宋体" w:eastAsia="宋体" w:cs="宋体"/>
          <w:b w:val="0"/>
          <w:bCs/>
          <w:color w:val="auto"/>
          <w:sz w:val="24"/>
          <w:szCs w:val="24"/>
          <w:highlight w:val="none"/>
          <w:lang w:eastAsia="zh-CN"/>
        </w:rPr>
        <w:t xml:space="preserve">中标通知书。</w:t>
      </w:r>
      <w:r/>
    </w:p>
    <w:p>
      <w:pPr>
        <w:ind w:firstLine="482"/>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eastAsia="zh-CN"/>
        </w:rPr>
        <w:t xml:space="preserve">投标供应商电子投标文件将作为电子档案保存。</w:t>
      </w:r>
      <w:r/>
    </w:p>
    <w:p>
      <w:pPr>
        <w:ind w:firstLine="482"/>
        <w:spacing w:line="360" w:lineRule="auto"/>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（十</w:t>
      </w:r>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bCs w:val="0"/>
          <w:color w:val="auto"/>
          <w:sz w:val="24"/>
          <w:szCs w:val="24"/>
          <w:highlight w:val="none"/>
          <w:lang w:eastAsia="zh-CN"/>
        </w:rPr>
        <w:t xml:space="preserve">） 废标的确认：</w:t>
      </w:r>
      <w:r/>
    </w:p>
    <w:p>
      <w:pPr>
        <w:ind w:firstLine="482"/>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在招标采购中，出现下列情况之一的，应予废标：</w:t>
      </w:r>
      <w:r/>
    </w:p>
    <w:p>
      <w:pPr>
        <w:ind w:firstLine="482"/>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符合专业条件的投标供应商或者对招标文件作出实质性响应的投标供应商不足三家；</w:t>
      </w:r>
      <w:r/>
    </w:p>
    <w:p>
      <w:pPr>
        <w:ind w:firstLine="482"/>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eastAsia="zh-CN"/>
        </w:rPr>
        <w:t xml:space="preserve">出现影响采购公正的违法、违规行为；</w:t>
      </w:r>
      <w:r/>
    </w:p>
    <w:p>
      <w:pPr>
        <w:ind w:firstLine="482"/>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eastAsia="zh-CN"/>
        </w:rPr>
        <w:t xml:space="preserve">投标供应商的报价均超过采购预算，采购人不能支付的；</w:t>
      </w:r>
      <w:r/>
    </w:p>
    <w:p>
      <w:pPr>
        <w:ind w:firstLine="482"/>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eastAsia="zh-CN"/>
        </w:rPr>
        <w:t xml:space="preserve">因重大变故，采购任务取消。</w:t>
      </w:r>
      <w:r/>
    </w:p>
    <w:p>
      <w:pPr>
        <w:ind w:firstLine="482"/>
        <w:spacing w:line="360" w:lineRule="auto"/>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（十</w:t>
      </w:r>
      <w:r>
        <w:rPr>
          <w:rFonts w:hint="eastAsia" w:ascii="宋体" w:hAnsi="宋体" w:eastAsia="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lang w:eastAsia="zh-CN"/>
        </w:rPr>
        <w:t xml:space="preserve">）中标无效的确认：</w:t>
      </w:r>
      <w:r/>
    </w:p>
    <w:p>
      <w:pPr>
        <w:ind w:firstLine="482"/>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提供虚假材料谋取中标的；</w:t>
      </w:r>
      <w:r/>
    </w:p>
    <w:p>
      <w:pPr>
        <w:ind w:firstLine="482"/>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eastAsia="zh-CN"/>
        </w:rPr>
        <w:t xml:space="preserve">采取不正当手段诋毁、排挤其他投标供应商的；</w:t>
      </w:r>
      <w:r/>
    </w:p>
    <w:p>
      <w:pPr>
        <w:ind w:firstLine="482"/>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eastAsia="zh-CN"/>
        </w:rPr>
        <w:t xml:space="preserve">与招标采购单位、其他投标供应商恶意串通的；</w:t>
      </w:r>
      <w:r/>
    </w:p>
    <w:p>
      <w:pPr>
        <w:ind w:firstLine="482"/>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eastAsia="zh-CN"/>
        </w:rPr>
        <w:t xml:space="preserve">向招标采购单位行贿或者提供其他不正当利益的；</w:t>
      </w:r>
      <w:r/>
    </w:p>
    <w:p>
      <w:pPr>
        <w:ind w:firstLine="482"/>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lang w:eastAsia="zh-CN"/>
        </w:rPr>
        <w:t xml:space="preserve">在招标过程中与招标采购单位进行协商谈判、不按照招标文件和中标供应商的投标文件订立合同，或者与采购人另行订立背离合同实质性内容的协议的；</w:t>
      </w:r>
      <w:r/>
    </w:p>
    <w:p>
      <w:pPr>
        <w:ind w:firstLine="482"/>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lang w:eastAsia="zh-CN"/>
        </w:rPr>
        <w:t xml:space="preserve">拒绝有关部门监督检查或者提供虚假情况的；</w:t>
      </w:r>
      <w:r/>
    </w:p>
    <w:p>
      <w:pPr>
        <w:ind w:firstLine="482"/>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lang w:eastAsia="zh-CN"/>
        </w:rPr>
        <w:t xml:space="preserve">采购人、采购代理机构发现评审小组未按照采购文件规定的评审标准进行评审的；</w:t>
      </w:r>
      <w:r/>
    </w:p>
    <w:p>
      <w:pPr>
        <w:ind w:firstLine="482"/>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highlight w:val="none"/>
          <w:lang w:eastAsia="zh-CN"/>
        </w:rPr>
        <w:t xml:space="preserve">中标供应商拒绝签订政府采购合同的。</w:t>
      </w:r>
      <w:r/>
    </w:p>
    <w:p>
      <w:pPr>
        <w:ind w:firstLine="482"/>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有上述1至8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360" w:lineRule="auto"/>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（十</w:t>
      </w:r>
      <w:r>
        <w:rPr>
          <w:rFonts w:hint="eastAsia" w:ascii="宋体" w:hAnsi="宋体" w:eastAsia="宋体" w:cs="宋体"/>
          <w:b/>
          <w:bCs w:val="0"/>
          <w:color w:val="auto"/>
          <w:sz w:val="24"/>
          <w:szCs w:val="24"/>
          <w:highlight w:val="none"/>
          <w:lang w:val="en-US" w:eastAsia="zh-CN"/>
        </w:rPr>
        <w:t xml:space="preserve">三</w:t>
      </w:r>
      <w:r>
        <w:rPr>
          <w:rFonts w:hint="eastAsia" w:ascii="宋体" w:hAnsi="宋体" w:eastAsia="宋体" w:cs="宋体"/>
          <w:b/>
          <w:bCs w:val="0"/>
          <w:color w:val="auto"/>
          <w:sz w:val="24"/>
          <w:szCs w:val="24"/>
          <w:highlight w:val="none"/>
          <w:lang w:eastAsia="zh-CN"/>
        </w:rPr>
        <w:t xml:space="preserve">）签订、履行合同：</w:t>
      </w:r>
      <w:r/>
    </w:p>
    <w:p>
      <w:pPr>
        <w:ind w:firstLine="482"/>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采购人应当自中标通知书发出之日起三十日内，按照招标文件和中标供应商投标文件的约定，在无锡城兴绿碳全过程工程咨询有限公司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无锡城兴绿碳全过程工程咨询有限公司见证部分详见招标文件合同书（格式条款），见证后的格式条款不得作任何修改。</w:t>
      </w:r>
      <w:r/>
    </w:p>
    <w:p>
      <w:pPr>
        <w:ind w:firstLine="482"/>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eastAsia="zh-CN"/>
        </w:rPr>
        <w:t xml:space="preserve">中标方非因不可抗力未履行招、投标文件和合同规定的义务，一经查实，无锡城兴绿碳全过程工程咨询有限公司将根据具体情况提请政府采购管理部门作出相应处理。</w:t>
      </w:r>
      <w:r/>
    </w:p>
    <w:p>
      <w:pPr>
        <w:ind w:firstLine="482"/>
        <w:spacing w:line="360" w:lineRule="auto"/>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（十</w:t>
      </w:r>
      <w:r>
        <w:rPr>
          <w:rFonts w:hint="eastAsia" w:ascii="宋体" w:hAnsi="宋体" w:eastAsia="宋体" w:cs="宋体"/>
          <w:b/>
          <w:bCs w:val="0"/>
          <w:color w:val="auto"/>
          <w:sz w:val="24"/>
          <w:szCs w:val="24"/>
          <w:highlight w:val="none"/>
          <w:lang w:val="en-US" w:eastAsia="zh-CN"/>
        </w:rPr>
        <w:t xml:space="preserve">四</w:t>
      </w:r>
      <w:r>
        <w:rPr>
          <w:rFonts w:hint="eastAsia" w:ascii="宋体" w:hAnsi="宋体" w:eastAsia="宋体" w:cs="宋体"/>
          <w:b/>
          <w:bCs w:val="0"/>
          <w:color w:val="auto"/>
          <w:sz w:val="24"/>
          <w:szCs w:val="24"/>
          <w:highlight w:val="none"/>
          <w:lang w:eastAsia="zh-CN"/>
        </w:rPr>
        <w:t xml:space="preserve">）注意事项：</w:t>
      </w:r>
      <w:r/>
    </w:p>
    <w:p>
      <w:pPr>
        <w:ind w:firstLine="482"/>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中标供应商有下列情形之一的，情节严重的，由财政部门将其列入不良行为记录名单，在一至三年内禁止参加政府采购活动，并予以通报：</w:t>
      </w:r>
      <w:r/>
    </w:p>
    <w:p>
      <w:pPr>
        <w:ind w:firstLine="482"/>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中标后无正当理由不与采购人签订合同的；</w:t>
      </w:r>
      <w:r/>
    </w:p>
    <w:p>
      <w:pPr>
        <w:ind w:firstLine="482"/>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eastAsia="zh-CN"/>
        </w:rPr>
        <w:t xml:space="preserve">将中标项目转让给他人，或者在投标文件中未说明，且未经过采购人同意，将中标项目分包给他人的；</w:t>
      </w:r>
      <w:r/>
    </w:p>
    <w:p>
      <w:pPr>
        <w:ind w:firstLine="482"/>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eastAsia="zh-CN"/>
        </w:rPr>
        <w:t xml:space="preserve">拒绝履行合同义务的。</w:t>
      </w:r>
      <w:r/>
    </w:p>
    <w:p>
      <w:pPr>
        <w:ind w:firstLine="482"/>
        <w:spacing w:line="360" w:lineRule="auto"/>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（十</w:t>
      </w:r>
      <w:r>
        <w:rPr>
          <w:rFonts w:hint="eastAsia" w:ascii="宋体" w:hAnsi="宋体" w:eastAsia="宋体" w:cs="宋体"/>
          <w:b/>
          <w:bCs w:val="0"/>
          <w:color w:val="auto"/>
          <w:sz w:val="24"/>
          <w:szCs w:val="24"/>
          <w:highlight w:val="none"/>
          <w:lang w:val="en-US" w:eastAsia="zh-CN"/>
        </w:rPr>
        <w:t xml:space="preserve">五</w:t>
      </w:r>
      <w:r>
        <w:rPr>
          <w:rFonts w:hint="eastAsia" w:ascii="宋体" w:hAnsi="宋体" w:eastAsia="宋体" w:cs="宋体"/>
          <w:b/>
          <w:bCs w:val="0"/>
          <w:color w:val="auto"/>
          <w:sz w:val="24"/>
          <w:szCs w:val="24"/>
          <w:highlight w:val="none"/>
          <w:lang w:eastAsia="zh-CN"/>
        </w:rPr>
        <w:t xml:space="preserve">）中标服务费：</w:t>
      </w:r>
      <w:r/>
    </w:p>
    <w:p>
      <w:pPr>
        <w:ind w:firstLine="482"/>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1.本项目招标代理服务费</w:t>
      </w:r>
      <w:r>
        <w:rPr>
          <w:rFonts w:hint="eastAsia" w:ascii="宋体" w:hAnsi="宋体" w:eastAsia="宋体" w:cs="宋体"/>
          <w:b w:val="0"/>
          <w:bCs/>
          <w:color w:val="auto"/>
          <w:sz w:val="24"/>
          <w:szCs w:val="24"/>
          <w:highlight w:val="none"/>
          <w:lang w:val="en-US" w:eastAsia="zh-CN"/>
        </w:rPr>
        <w:t xml:space="preserve">按</w:t>
      </w:r>
      <w:r>
        <w:rPr>
          <w:rFonts w:hint="eastAsia" w:ascii="宋体" w:hAnsi="宋体" w:eastAsia="宋体" w:cs="宋体"/>
          <w:b w:val="0"/>
          <w:bCs/>
          <w:color w:val="auto"/>
          <w:sz w:val="24"/>
          <w:szCs w:val="24"/>
          <w:highlight w:val="none"/>
          <w:lang w:eastAsia="zh-CN"/>
        </w:rPr>
        <w:t xml:space="preserve">差额定率累进方法计算：100万</w:t>
      </w:r>
      <w:r>
        <w:rPr>
          <w:rFonts w:hint="eastAsia" w:ascii="宋体" w:hAnsi="宋体" w:eastAsia="宋体" w:cs="宋体"/>
          <w:b w:val="0"/>
          <w:bCs/>
          <w:color w:val="auto"/>
          <w:sz w:val="24"/>
          <w:szCs w:val="24"/>
          <w:highlight w:val="none"/>
          <w:lang w:val="en-US" w:eastAsia="zh-CN"/>
        </w:rPr>
        <w:t xml:space="preserve">元</w:t>
      </w:r>
      <w:r>
        <w:rPr>
          <w:rFonts w:hint="eastAsia" w:ascii="宋体" w:hAnsi="宋体" w:eastAsia="宋体" w:cs="宋体"/>
          <w:b w:val="0"/>
          <w:bCs/>
          <w:color w:val="auto"/>
          <w:sz w:val="24"/>
          <w:szCs w:val="24"/>
          <w:highlight w:val="none"/>
          <w:lang w:eastAsia="zh-CN"/>
        </w:rPr>
        <w:t xml:space="preserve">以下乘以1.2%，100万</w:t>
      </w:r>
      <w:r>
        <w:rPr>
          <w:rFonts w:hint="eastAsia" w:ascii="宋体" w:hAnsi="宋体" w:eastAsia="宋体" w:cs="宋体"/>
          <w:b w:val="0"/>
          <w:bCs/>
          <w:color w:val="auto"/>
          <w:sz w:val="24"/>
          <w:szCs w:val="24"/>
          <w:highlight w:val="none"/>
          <w:lang w:val="en-US" w:eastAsia="zh-CN"/>
        </w:rPr>
        <w:t xml:space="preserve">元</w:t>
      </w:r>
      <w:r>
        <w:rPr>
          <w:rFonts w:hint="eastAsia" w:ascii="宋体" w:hAnsi="宋体" w:eastAsia="宋体" w:cs="宋体"/>
          <w:b w:val="0"/>
          <w:bCs/>
          <w:color w:val="auto"/>
          <w:sz w:val="24"/>
          <w:szCs w:val="24"/>
          <w:highlight w:val="none"/>
          <w:lang w:eastAsia="zh-CN"/>
        </w:rPr>
        <w:t xml:space="preserve">-500万</w:t>
      </w:r>
      <w:r>
        <w:rPr>
          <w:rFonts w:hint="eastAsia" w:ascii="宋体" w:hAnsi="宋体" w:eastAsia="宋体" w:cs="宋体"/>
          <w:b w:val="0"/>
          <w:bCs/>
          <w:color w:val="auto"/>
          <w:sz w:val="24"/>
          <w:szCs w:val="24"/>
          <w:highlight w:val="none"/>
          <w:lang w:val="en-US" w:eastAsia="zh-CN"/>
        </w:rPr>
        <w:t xml:space="preserve">元</w:t>
      </w:r>
      <w:r>
        <w:rPr>
          <w:rFonts w:hint="eastAsia" w:ascii="宋体" w:hAnsi="宋体" w:eastAsia="宋体" w:cs="宋体"/>
          <w:b w:val="0"/>
          <w:bCs/>
          <w:color w:val="auto"/>
          <w:sz w:val="24"/>
          <w:szCs w:val="24"/>
          <w:highlight w:val="none"/>
          <w:lang w:eastAsia="zh-CN"/>
        </w:rPr>
        <w:t xml:space="preserve">乘以0.64%，项目预算中已综合包含代理费，代理费由</w:t>
      </w:r>
      <w:r>
        <w:rPr>
          <w:rFonts w:hint="eastAsia" w:ascii="宋体" w:hAnsi="宋体" w:eastAsia="宋体" w:cs="宋体"/>
          <w:b/>
          <w:bCs w:val="0"/>
          <w:color w:val="auto"/>
          <w:sz w:val="24"/>
          <w:szCs w:val="24"/>
          <w:highlight w:val="none"/>
          <w:lang w:eastAsia="zh-CN"/>
        </w:rPr>
        <w:t xml:space="preserve">中标供应商支付</w:t>
      </w:r>
      <w:r>
        <w:rPr>
          <w:rFonts w:hint="eastAsia" w:ascii="宋体" w:hAnsi="宋体" w:eastAsia="宋体" w:cs="宋体"/>
          <w:b w:val="0"/>
          <w:bCs/>
          <w:color w:val="auto"/>
          <w:sz w:val="24"/>
          <w:szCs w:val="24"/>
          <w:highlight w:val="none"/>
          <w:lang w:eastAsia="zh-CN"/>
        </w:rPr>
        <w:t xml:space="preserve">，投标人报价需包含代理费。</w:t>
      </w:r>
      <w:r/>
    </w:p>
    <w:p>
      <w:pPr>
        <w:ind w:firstLine="482"/>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2.领取中标通知书时由</w:t>
      </w:r>
      <w:r>
        <w:rPr>
          <w:rFonts w:hint="eastAsia" w:ascii="宋体" w:hAnsi="宋体" w:eastAsia="宋体" w:cs="宋体"/>
          <w:b w:val="0"/>
          <w:bCs/>
          <w:color w:val="auto"/>
          <w:sz w:val="24"/>
          <w:szCs w:val="24"/>
          <w:highlight w:val="none"/>
          <w:lang w:val="en-US" w:eastAsia="zh-CN"/>
        </w:rPr>
        <w:t xml:space="preserve">采购人</w:t>
      </w:r>
      <w:r>
        <w:rPr>
          <w:rFonts w:hint="eastAsia" w:ascii="宋体" w:hAnsi="宋体" w:eastAsia="宋体" w:cs="宋体"/>
          <w:b w:val="0"/>
          <w:bCs/>
          <w:color w:val="auto"/>
          <w:sz w:val="24"/>
          <w:szCs w:val="24"/>
          <w:highlight w:val="none"/>
          <w:lang w:eastAsia="zh-CN"/>
        </w:rPr>
        <w:t xml:space="preserve">向采购代理机构一次性付清。</w:t>
      </w:r>
      <w:r/>
    </w:p>
    <w:p>
      <w:pPr>
        <w:ind w:firstLine="482"/>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3.</w:t>
      </w:r>
      <w:r>
        <w:rPr>
          <w:rFonts w:hint="eastAsia" w:ascii="宋体" w:hAnsi="宋体" w:eastAsia="宋体" w:cs="宋体"/>
          <w:b w:val="0"/>
          <w:bCs/>
          <w:color w:val="auto"/>
          <w:sz w:val="24"/>
          <w:szCs w:val="24"/>
          <w:highlight w:val="none"/>
          <w:lang w:val="en-US" w:eastAsia="zh-CN"/>
        </w:rPr>
        <w:t xml:space="preserve">采购人</w:t>
      </w:r>
      <w:r>
        <w:rPr>
          <w:rFonts w:hint="eastAsia" w:ascii="宋体" w:hAnsi="宋体" w:eastAsia="宋体" w:cs="宋体"/>
          <w:b w:val="0"/>
          <w:bCs/>
          <w:color w:val="auto"/>
          <w:sz w:val="24"/>
          <w:szCs w:val="24"/>
          <w:highlight w:val="none"/>
          <w:lang w:eastAsia="zh-CN"/>
        </w:rPr>
        <w:t xml:space="preserve">如果未按规定缴纳采购代理服务费，采购代理机构将保留诉讼的权利。</w:t>
      </w:r>
      <w:r/>
    </w:p>
    <w:p>
      <w:pPr>
        <w:ind w:firstLine="482"/>
        <w:spacing w:line="360" w:lineRule="auto"/>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（十</w:t>
      </w:r>
      <w:r>
        <w:rPr>
          <w:rFonts w:hint="eastAsia" w:ascii="宋体" w:hAnsi="宋体" w:eastAsia="宋体" w:cs="宋体"/>
          <w:b/>
          <w:bCs w:val="0"/>
          <w:color w:val="auto"/>
          <w:sz w:val="24"/>
          <w:szCs w:val="24"/>
          <w:highlight w:val="none"/>
          <w:lang w:val="en-US" w:eastAsia="zh-CN"/>
        </w:rPr>
        <w:t xml:space="preserve">六</w:t>
      </w:r>
      <w:r>
        <w:rPr>
          <w:rFonts w:hint="eastAsia" w:ascii="宋体" w:hAnsi="宋体" w:eastAsia="宋体" w:cs="宋体"/>
          <w:b/>
          <w:bCs w:val="0"/>
          <w:color w:val="auto"/>
          <w:sz w:val="24"/>
          <w:szCs w:val="24"/>
          <w:highlight w:val="none"/>
          <w:lang w:eastAsia="zh-CN"/>
        </w:rPr>
        <w:t xml:space="preserve">）合同融资、履约担保</w:t>
      </w:r>
      <w:r/>
    </w:p>
    <w:p>
      <w:pPr>
        <w:ind w:firstLine="482"/>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根据国家扶持中小企业的有关政策，本次采购项目中标的供应商，如需要政府采购合同融资，请按锡财购〔2020〕17号文件执行。</w:t>
      </w:r>
      <w:r/>
    </w:p>
    <w:p>
      <w:pPr>
        <w:ind w:firstLine="482"/>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合同融资，是指参与政府采购</w:t>
      </w:r>
      <w:r>
        <w:rPr>
          <w:rFonts w:hint="eastAsia" w:ascii="宋体" w:hAnsi="宋体" w:eastAsia="宋体" w:cs="宋体"/>
          <w:b w:val="0"/>
          <w:bCs/>
          <w:color w:val="auto"/>
          <w:sz w:val="24"/>
          <w:szCs w:val="24"/>
          <w:highlight w:val="none"/>
          <w:lang w:eastAsia="zh-CN"/>
        </w:rPr>
        <w:t xml:space="preserve">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无锡市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2"/>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中标、中标供应商可根据自身情况，自行决定是否选择采用合同融资形式，在</w:t>
      </w:r>
      <w:r>
        <w:rPr>
          <w:rFonts w:hint="eastAsia" w:ascii="宋体" w:hAnsi="宋体" w:eastAsia="宋体" w:cs="宋体"/>
          <w:b w:val="0"/>
          <w:bCs/>
          <w:color w:val="auto"/>
          <w:sz w:val="24"/>
          <w:szCs w:val="24"/>
          <w:highlight w:val="none"/>
          <w:lang w:val="en-US" w:eastAsia="zh-CN"/>
        </w:rPr>
        <w:t xml:space="preserve">无锡政府采购网、江苏</w:t>
      </w:r>
      <w:r>
        <w:rPr>
          <w:rFonts w:hint="eastAsia" w:ascii="宋体" w:hAnsi="宋体" w:eastAsia="宋体" w:cs="宋体"/>
          <w:b w:val="0"/>
          <w:bCs/>
          <w:color w:val="auto"/>
          <w:sz w:val="24"/>
          <w:szCs w:val="24"/>
          <w:highlight w:val="none"/>
          <w:lang w:eastAsia="zh-CN"/>
        </w:rPr>
        <w:t xml:space="preserve">政府采购网——政采贷专栏提供的银行名录内自主选择合作银行。</w:t>
      </w:r>
      <w:r/>
    </w:p>
    <w:p>
      <w:pPr>
        <w:ind w:firstLine="482"/>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eastAsia="zh-CN"/>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 w:val="0"/>
          <w:bCs/>
          <w:color w:val="auto"/>
          <w:sz w:val="24"/>
          <w:szCs w:val="24"/>
          <w:highlight w:val="none"/>
          <w:lang w:eastAsia="zh-CN"/>
        </w:rPr>
        <w:t xml:space="preserve">中标、成交供应商可以采用电子履约保函形式缴纳履约保证金，具体操作可登录江苏政府采购网（http://www.ccgp-jiangsu.gov.cn）的保险保函模块进行办理</w:t>
      </w:r>
      <w:bookmarkEnd w:id="14"/>
      <w:r>
        <w:rPr>
          <w:rFonts w:hint="eastAsia" w:ascii="宋体" w:hAnsi="宋体" w:eastAsia="宋体" w:cs="宋体"/>
          <w:b w:val="0"/>
          <w:bCs/>
          <w:color w:val="auto"/>
          <w:sz w:val="24"/>
          <w:szCs w:val="24"/>
          <w:highlight w:val="none"/>
          <w:lang w:eastAsia="zh-CN"/>
        </w:rPr>
        <w:t xml:space="preserve">。</w:t>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br w:type="page" w:clear="all"/>
      </w:r>
      <w:r/>
    </w:p>
    <w:p>
      <w:pPr>
        <w:numPr>
          <w:ilvl w:val="0"/>
          <w:numId w:val="3"/>
        </w:numPr>
        <w:ind w:firstLine="602"/>
        <w:jc w:val="center"/>
        <w:rPr>
          <w:rFonts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项目要求和有关说明</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一、</w:t>
      </w:r>
      <w:r>
        <w:rPr>
          <w:rFonts w:hint="eastAsia" w:ascii="宋体" w:hAnsi="宋体" w:eastAsia="宋体" w:cs="宋体"/>
          <w:b/>
          <w:color w:val="auto"/>
          <w:sz w:val="24"/>
          <w:highlight w:val="none"/>
          <w:lang w:eastAsia="zh-CN"/>
        </w:rPr>
        <w:t xml:space="preserve">采</w:t>
      </w:r>
      <w:r>
        <w:rPr>
          <w:rFonts w:hint="eastAsia" w:ascii="宋体" w:hAnsi="宋体" w:eastAsia="宋体" w:cs="宋体"/>
          <w:b/>
          <w:color w:val="auto"/>
          <w:sz w:val="24"/>
          <w:highlight w:val="none"/>
        </w:rPr>
        <w:t xml:space="preserve">购内容</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1、项目名称：</w:t>
      </w:r>
      <w:r>
        <w:rPr>
          <w:rFonts w:hint="eastAsia" w:ascii="宋体" w:hAnsi="宋体" w:eastAsia="宋体" w:cs="宋体"/>
          <w:bCs/>
          <w:color w:val="auto"/>
          <w:sz w:val="24"/>
          <w:highlight w:val="none"/>
          <w:lang w:eastAsia="zh-CN"/>
        </w:rPr>
        <w:t xml:space="preserve">2026-2027年度安镇街道闸站日常运行养护项目</w:t>
      </w:r>
      <w:r>
        <w:rPr>
          <w:rFonts w:hint="eastAsia" w:ascii="宋体" w:hAnsi="宋体" w:eastAsia="宋体" w:cs="宋体"/>
          <w:bCs/>
          <w:color w:val="auto"/>
          <w:sz w:val="24"/>
          <w:highlight w:val="none"/>
        </w:rPr>
        <w:t xml:space="preserve">；</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bCs/>
          <w:color w:val="auto"/>
          <w:sz w:val="24"/>
          <w:highlight w:val="none"/>
          <w:lang w:eastAsia="zh-CN"/>
        </w:rPr>
        <w:t xml:space="preserve">采</w:t>
      </w:r>
      <w:r>
        <w:rPr>
          <w:rFonts w:hint="eastAsia" w:ascii="宋体" w:hAnsi="宋体" w:eastAsia="宋体" w:cs="宋体"/>
          <w:bCs/>
          <w:color w:val="auto"/>
          <w:sz w:val="24"/>
          <w:highlight w:val="none"/>
        </w:rPr>
        <w:t xml:space="preserve">购内容：安镇街道15个闸站泵站及5个村级排涝站的日常运行养护、防汛物资仓库管理、河道巡查船舶服务等；</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3、项目地点：无锡市锡山区安镇街道；</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4、管理期限：</w:t>
      </w:r>
      <w:r>
        <w:rPr>
          <w:rFonts w:hint="eastAsia" w:ascii="宋体" w:hAnsi="宋体" w:eastAsia="宋体" w:cs="宋体"/>
          <w:bCs/>
          <w:color w:val="auto"/>
          <w:sz w:val="24"/>
          <w:szCs w:val="24"/>
          <w:highlight w:val="none"/>
          <w:lang w:val="en-US" w:eastAsia="zh-CN"/>
        </w:rPr>
        <w:t xml:space="preserve">1年</w:t>
      </w:r>
      <w:r>
        <w:rPr>
          <w:rFonts w:hint="eastAsia" w:ascii="宋体" w:hAnsi="宋体" w:eastAsia="宋体" w:cs="宋体"/>
          <w:bCs/>
          <w:color w:val="auto"/>
          <w:sz w:val="24"/>
          <w:highlight w:val="none"/>
        </w:rPr>
        <w:t xml:space="preserve">；</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5、费用方式：费用包干；</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6、资金来源：</w:t>
      </w:r>
      <w:r>
        <w:rPr>
          <w:rFonts w:hint="eastAsia" w:ascii="宋体" w:hAnsi="宋体" w:eastAsia="宋体" w:cs="宋体"/>
          <w:bCs/>
          <w:color w:val="auto"/>
          <w:sz w:val="24"/>
          <w:highlight w:val="none"/>
          <w:lang w:val="en-US" w:eastAsia="zh-CN"/>
        </w:rPr>
        <w:t xml:space="preserve">度假区预算</w:t>
      </w:r>
      <w:r>
        <w:rPr>
          <w:rFonts w:hint="eastAsia" w:ascii="宋体" w:hAnsi="宋体" w:eastAsia="宋体" w:cs="宋体"/>
          <w:bCs/>
          <w:color w:val="auto"/>
          <w:sz w:val="24"/>
          <w:highlight w:val="none"/>
        </w:rPr>
        <w:t xml:space="preserve">；</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7、</w:t>
      </w:r>
      <w:r>
        <w:rPr>
          <w:rFonts w:hint="eastAsia" w:ascii="宋体" w:hAnsi="宋体" w:eastAsia="宋体" w:cs="宋体"/>
          <w:bCs/>
          <w:color w:val="auto"/>
          <w:sz w:val="24"/>
          <w:highlight w:val="none"/>
          <w:lang w:val="en-US" w:eastAsia="zh-CN"/>
        </w:rPr>
        <w:t xml:space="preserve">管养</w:t>
      </w:r>
      <w:r>
        <w:rPr>
          <w:rFonts w:hint="eastAsia" w:ascii="宋体" w:hAnsi="宋体" w:eastAsia="宋体" w:cs="宋体"/>
          <w:bCs/>
          <w:color w:val="auto"/>
          <w:sz w:val="24"/>
          <w:highlight w:val="none"/>
        </w:rPr>
        <w:t xml:space="preserve">明细：芙蓉塘闸站、吼山浜闸站、吼山浜南闸站、九里河西控制闸、西仓浜节制闸、栈房浜闸站、谈村排涝站、兴塘北圩排涝站、夹蠡河橡胶坝、丁巷东排涝站、乌金浜引流泵站、吼山北联河（北）引流泵站、山林河引流泵站、东峰河引流泵站、山林河闸站、5个村级排涝站等。</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二、管理范围、内容、期限</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1、管理范围：上述工程各个建筑物确权划界范围内的水工及泵房建筑物维修养护、水泵电机等设备维修养护、闸门及启闭机设备维修养护、</w:t>
      </w:r>
      <w:r>
        <w:rPr>
          <w:rFonts w:hint="eastAsia" w:ascii="宋体" w:hAnsi="宋体" w:eastAsia="宋体" w:cs="宋体"/>
          <w:color w:val="auto"/>
          <w:sz w:val="24"/>
          <w:highlight w:val="none"/>
          <w:lang w:val="en-US" w:eastAsia="zh-CN"/>
        </w:rPr>
        <w:t xml:space="preserve">坝体维修养护、</w:t>
      </w:r>
      <w:r>
        <w:rPr>
          <w:rFonts w:hint="eastAsia" w:ascii="宋体" w:hAnsi="宋体" w:eastAsia="宋体" w:cs="宋体"/>
          <w:color w:val="auto"/>
          <w:sz w:val="24"/>
          <w:highlight w:val="none"/>
        </w:rPr>
        <w:t xml:space="preserve">配电控制柜及辅助设备维修养护等。</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2、管理内容：上述工程建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构</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筑物、设备及附属设施的管理、工程用地范围土地管理、水域及环境管理、工程运行管理、泵站机组运行、所有工程设施的安全保卫工作等。</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3、管理期限：</w:t>
      </w:r>
      <w:r>
        <w:rPr>
          <w:rFonts w:hint="eastAsia" w:ascii="宋体" w:hAnsi="宋体" w:eastAsia="宋体" w:cs="宋体"/>
          <w:bCs/>
          <w:color w:val="auto"/>
          <w:sz w:val="24"/>
          <w:szCs w:val="24"/>
          <w:highlight w:val="none"/>
          <w:lang w:val="en-US" w:eastAsia="zh-CN"/>
        </w:rPr>
        <w:t xml:space="preserve">1年</w:t>
      </w:r>
      <w:r>
        <w:rPr>
          <w:rFonts w:hint="eastAsia" w:ascii="宋体" w:hAnsi="宋体" w:eastAsia="宋体" w:cs="宋体"/>
          <w:color w:val="auto"/>
          <w:sz w:val="24"/>
          <w:highlight w:val="none"/>
        </w:rPr>
        <w:t xml:space="preserve">。</w:t>
      </w:r>
      <w:r/>
    </w:p>
    <w:p>
      <w:pPr>
        <w:pStyle w:val="1096"/>
        <w:ind w:left="0" w:firstLine="482"/>
        <w:spacing w:line="360" w:lineRule="auto"/>
        <w:rPr>
          <w:rFonts w:ascii="宋体" w:hAnsi="宋体" w:cs="宋体"/>
          <w:b/>
          <w:color w:val="auto"/>
          <w:sz w:val="24"/>
          <w:szCs w:val="22"/>
          <w:highlight w:val="none"/>
        </w:rPr>
      </w:pPr>
      <w:r>
        <w:rPr>
          <w:rFonts w:hint="eastAsia" w:ascii="宋体" w:hAnsi="宋体" w:cs="宋体"/>
          <w:b/>
          <w:color w:val="auto"/>
          <w:sz w:val="24"/>
          <w:szCs w:val="22"/>
          <w:highlight w:val="none"/>
        </w:rPr>
        <w:t xml:space="preserve">三、维修养护管理要求</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、通用导则</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一般规定</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1.1.1泵站主要设备、设施应建立巡视检查制度，根据设备系统运行特点，制定各责任岗位巡回路线、重点巡查项目和巡查周期。</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1.1.2检查与养护应有专人负责，按规定要求定期进行。</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1.1.3检查工作应做好记录，及时分析整理，定期进行整编和归档。</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1.2建筑物检查</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1.2.1泵站主要结构部位和其他建筑物的检查可分为经常检查、定期检查、特别检查，它们的检查周期和检查范围为：</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常检查，检查范围为泵站范围内的水工建筑物、泵站建筑物、交通桥、工作桥、道路等。泵站运行期间，主要结构部位应每班巡查一次：定期检查为汛前和汛后各一次，检查范围同经常检查；特别检查为当泵站遭受强热带风暴或台风、暴雨、高</w:t>
      </w:r>
      <w:r>
        <w:rPr>
          <w:rFonts w:hint="eastAsia" w:ascii="宋体" w:hAnsi="宋体" w:eastAsia="宋体" w:cs="宋体"/>
          <w:color w:val="auto"/>
          <w:sz w:val="24"/>
          <w:szCs w:val="24"/>
          <w:highlight w:val="none"/>
          <w:lang w:eastAsia="zh-CN"/>
        </w:rPr>
        <w:t xml:space="preserve">潮水</w:t>
      </w:r>
      <w:r>
        <w:rPr>
          <w:rFonts w:hint="eastAsia" w:ascii="宋体" w:hAnsi="宋体" w:eastAsia="宋体" w:cs="宋体"/>
          <w:color w:val="auto"/>
          <w:sz w:val="24"/>
          <w:szCs w:val="24"/>
          <w:highlight w:val="none"/>
        </w:rPr>
        <w:t xml:space="preserve">位、洪水、强烈地震</w:t>
      </w:r>
      <w:r>
        <w:rPr>
          <w:rFonts w:hint="eastAsia" w:ascii="宋体" w:hAnsi="宋体" w:eastAsia="宋体" w:cs="宋体"/>
          <w:color w:val="auto"/>
          <w:sz w:val="24"/>
          <w:szCs w:val="24"/>
          <w:highlight w:val="none"/>
          <w:lang w:eastAsia="zh-CN"/>
        </w:rPr>
        <w:t xml:space="preserve">或其他</w:t>
      </w:r>
      <w:r>
        <w:rPr>
          <w:rFonts w:hint="eastAsia" w:ascii="宋体" w:hAnsi="宋体" w:eastAsia="宋体" w:cs="宋体"/>
          <w:color w:val="auto"/>
          <w:sz w:val="24"/>
          <w:szCs w:val="24"/>
          <w:highlight w:val="none"/>
        </w:rPr>
        <w:t xml:space="preserve">严重自然灾害、重大工程事故时进行的检查，检查范围主要是工程受损部位和重要部位。</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1.2.2检查内容：</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水面污染、漂浮物与水质情况；土堤、墙后填土有</w:t>
      </w:r>
      <w:r>
        <w:rPr>
          <w:rFonts w:hint="eastAsia" w:ascii="宋体" w:hAnsi="宋体" w:eastAsia="宋体" w:cs="宋体"/>
          <w:color w:val="auto"/>
          <w:sz w:val="24"/>
          <w:szCs w:val="24"/>
          <w:highlight w:val="none"/>
          <w:lang w:eastAsia="zh-CN"/>
        </w:rPr>
        <w:t xml:space="preserve">无雨</w:t>
      </w:r>
      <w:r>
        <w:rPr>
          <w:rFonts w:hint="eastAsia" w:ascii="宋体" w:hAnsi="宋体" w:eastAsia="宋体" w:cs="宋体"/>
          <w:color w:val="auto"/>
          <w:sz w:val="24"/>
          <w:szCs w:val="24"/>
          <w:highlight w:val="none"/>
        </w:rPr>
        <w:t xml:space="preserve">淋沟、沉陷、裂缝、渗漏、</w:t>
      </w:r>
      <w:r>
        <w:rPr>
          <w:rFonts w:hint="eastAsia" w:ascii="宋体" w:hAnsi="宋体" w:eastAsia="宋体" w:cs="宋体"/>
          <w:color w:val="auto"/>
          <w:sz w:val="24"/>
          <w:szCs w:val="24"/>
          <w:highlight w:val="none"/>
          <w:lang w:eastAsia="zh-CN"/>
        </w:rPr>
        <w:t xml:space="preserve">滑坡</w:t>
      </w:r>
      <w:r>
        <w:rPr>
          <w:rFonts w:hint="eastAsia" w:ascii="宋体" w:hAnsi="宋体" w:eastAsia="宋体" w:cs="宋体"/>
          <w:color w:val="auto"/>
          <w:sz w:val="24"/>
          <w:szCs w:val="24"/>
          <w:highlight w:val="none"/>
        </w:rPr>
        <w:t xml:space="preserve">和白蚁、害兽危害等：砌石结构有无勾缝脱落、裂缝、渗水、松动、隆起、底部</w:t>
      </w:r>
      <w:r>
        <w:rPr>
          <w:rFonts w:hint="eastAsia" w:ascii="宋体" w:hAnsi="宋体" w:eastAsia="宋体" w:cs="宋体"/>
          <w:color w:val="auto"/>
          <w:sz w:val="24"/>
          <w:szCs w:val="24"/>
          <w:highlight w:val="none"/>
          <w:lang w:eastAsia="zh-CN"/>
        </w:rPr>
        <w:t xml:space="preserve">掏空</w:t>
      </w:r>
      <w:r>
        <w:rPr>
          <w:rFonts w:hint="eastAsia" w:ascii="宋体" w:hAnsi="宋体" w:eastAsia="宋体" w:cs="宋体"/>
          <w:color w:val="auto"/>
          <w:sz w:val="24"/>
          <w:szCs w:val="24"/>
          <w:highlight w:val="none"/>
        </w:rPr>
        <w:t xml:space="preserve">、垫层散失等现象；砌石、混凝土墩、墙有无沉陷、倾斜、滑动；排水设施有无堵塞、损坏、失效；混凝土结构有无人为、机械损坏、剥蚀、露筋、风化、碳化等；</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混凝土结构、钢筋混凝土管道是否有裂缝、渗水；伸缩缝与止水是否损坏、渗漏；工程水下部位有无淤积、冲刷，剥蚀损坏等：泵站屋面有否渗漏、墙面裂缝，内外墙涂料、贴面有无剥落，房屋设施有无损坏。</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1.3主要设备、设施巡查</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1.3.1值班人员除正常巡查外，遇有下列情况应增加巡查次数：</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恶劣气候：设备过负荷或负荷有显著增加时；设备缺陷近期有发展时；新设备或经过检修、改造或长期停用后的设备重新投入运行时；事故跳闸和运行设备有可疑迹象时。</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1.3.2巡视检查由责任值班人员执行，巡视检查中应认真执行安全规程，注意设备及人身安全。</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1.3.3巡查人员应定期对高压电气设备进行巡查，巡查人员必须持高压电工证； </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1.3.4在巡查中发现设备缺陷或异常运行情况，应及时处理并详细记录在运行日志上，对重大缺陷或严重情况应及时向上级汇报。</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1.3.5巡查的内容：</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养护责任是否落实；卫生保洁与养护维修情况简述；运行状况是否正常：各项技术指标是否正常；安全、消防设施是否完善、可靠：</w:t>
      </w:r>
      <w:r>
        <w:rPr>
          <w:rFonts w:hint="eastAsia" w:ascii="宋体" w:hAnsi="宋体" w:eastAsia="宋体" w:cs="宋体"/>
          <w:color w:val="auto"/>
          <w:sz w:val="24"/>
          <w:szCs w:val="24"/>
          <w:highlight w:val="none"/>
          <w:lang w:eastAsia="zh-CN"/>
        </w:rPr>
        <w:t xml:space="preserve">其他需要</w:t>
      </w:r>
      <w:r>
        <w:rPr>
          <w:rFonts w:hint="eastAsia" w:ascii="宋体" w:hAnsi="宋体" w:eastAsia="宋体" w:cs="宋体"/>
          <w:color w:val="auto"/>
          <w:sz w:val="24"/>
          <w:szCs w:val="24"/>
          <w:highlight w:val="none"/>
        </w:rPr>
        <w:t xml:space="preserve">巡查的情况。</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1.3.6巡查的重点：</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操作过的设备和投入运行的设备；检修、试验工作中的安全措施；设备缺陷消除后的运行情况；运行参数异常的设备；防火检查。</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、机电设备的养护与维修</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w:t>
      </w:r>
      <w:r>
        <w:rPr>
          <w:rFonts w:hint="eastAsia" w:ascii="宋体" w:hAnsi="宋体" w:eastAsia="宋体" w:cs="宋体"/>
          <w:color w:val="auto"/>
          <w:sz w:val="24"/>
          <w:szCs w:val="24"/>
          <w:highlight w:val="none"/>
          <w:lang w:eastAsia="zh-CN"/>
        </w:rPr>
        <w:t xml:space="preserve">一般</w:t>
      </w:r>
      <w:r>
        <w:rPr>
          <w:rFonts w:hint="eastAsia" w:ascii="宋体" w:hAnsi="宋体" w:eastAsia="宋体" w:cs="宋体"/>
          <w:color w:val="auto"/>
          <w:sz w:val="24"/>
          <w:szCs w:val="24"/>
          <w:highlight w:val="none"/>
        </w:rPr>
        <w:t xml:space="preserve">规定</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2.1.1泵站设备的运行、维护应符合国家和地方有关环境保护的规定。</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2.1.2水泵、闸门、管道等泵站设备设施检查、维护时，必须</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rPr>
        <w:t xml:space="preserve">取有效的安全措施，确保人身与设备的安全。</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2.1.3起重设备定期检查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巡查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2.1.4水泵维修后，机组各运行参数在正常允许范围内，无异常振动和声响；</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2.1.5泵站机电、仪表与自控设备，应配备易损零</w:t>
      </w:r>
      <w:r>
        <w:rPr>
          <w:rFonts w:hint="eastAsia" w:ascii="宋体" w:hAnsi="宋体" w:eastAsia="宋体" w:cs="宋体"/>
          <w:color w:val="auto"/>
          <w:sz w:val="24"/>
          <w:szCs w:val="24"/>
          <w:highlight w:val="none"/>
          <w:lang w:eastAsia="zh-CN"/>
        </w:rPr>
        <w:t xml:space="preserve">配</w:t>
      </w:r>
      <w:r>
        <w:rPr>
          <w:rFonts w:hint="eastAsia" w:ascii="宋体" w:hAnsi="宋体" w:eastAsia="宋体" w:cs="宋体"/>
          <w:color w:val="auto"/>
          <w:sz w:val="24"/>
          <w:szCs w:val="24"/>
          <w:highlight w:val="none"/>
        </w:rPr>
        <w:t xml:space="preserve">件。</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2.1.6泵站机电设备及管配件外表锈蚀及时</w:t>
      </w:r>
      <w:r>
        <w:rPr>
          <w:rFonts w:hint="eastAsia" w:ascii="宋体" w:hAnsi="宋体" w:eastAsia="宋体" w:cs="宋体"/>
          <w:color w:val="auto"/>
          <w:sz w:val="24"/>
          <w:szCs w:val="24"/>
          <w:highlight w:val="none"/>
          <w:lang w:eastAsia="zh-CN"/>
        </w:rPr>
        <w:t xml:space="preserve">进行</w:t>
      </w:r>
      <w:r>
        <w:rPr>
          <w:rFonts w:hint="eastAsia" w:ascii="宋体" w:hAnsi="宋体" w:eastAsia="宋体" w:cs="宋体"/>
          <w:color w:val="auto"/>
          <w:sz w:val="24"/>
          <w:szCs w:val="24"/>
          <w:highlight w:val="none"/>
        </w:rPr>
        <w:t xml:space="preserve">除锈和防腐处理；</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2.1.7泵站应做好完整的运行与维护记录，逐步推广电子信息化管理。</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2.2水泵机组</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2.2.1水泵运行前的检查，应符合下列规定：</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盘车检查时，水泵叶轮及电机转子不得有碰檫和轻重不均匀现象；</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弹性联轴器的轴向间隙和同轴度，应符合产品的技术要求；水泵机组轴承润滑应良好。油、水系统等辅助设备应完好；水泵机座、泵体管道连接螺栓应紧固；进、出水管路应畅通，进水水位应高于水泵最低运行水位：检查相应的进水闸门，应开启；启闭闸门的操作系统工作应正常。</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2.2.2水泵运行中的巡视检查，应符合下列规定：水泵机组应在规定的电压、电流、流量、扬程范围内运行；水泵机组在运行中应转向正确，运行平稳，无异常振动与噪声，连接法兰处无漏水：</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rPr>
        <w:t xml:space="preserve">用油轴承的机组，应检查运行前后油位变化的情况，不应过高或过低，否则应查明原因：轴承允许最高温度不应超过制造厂的规定值，如制造厂无规定，最高温度不应超过下列值：滚动轴承为95℃，滑动轴承为70℃，弹性金属塑料轴承（轴瓦）为65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填料函处应有少量滴水，但不应滴水成线。填料函处泵轴应无偏磨、过热现象，温度不大于50℃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水泵运行时，进水池水位不应低于最低运行水位；潜水泵机组应巡视并检查轴承与电机定子绕组的温度以及机组油腔内的含水率，均应在正常范围内；泵站格栅内外水位差不应大于设计要求；任何水泵机组运行时不允许产生汽蚀现象，否则要查明原因。水泵运行应平稳，振动与噪声应在正常范围内；泵机运行中应加强巡视检查，做到“六勤”：勤看、勤听、勤摸、勤嗅、勤清和</w:t>
      </w:r>
      <w:r>
        <w:rPr>
          <w:rFonts w:hint="eastAsia" w:ascii="宋体" w:hAnsi="宋体" w:eastAsia="宋体" w:cs="宋体"/>
          <w:color w:val="auto"/>
          <w:sz w:val="24"/>
          <w:szCs w:val="24"/>
          <w:highlight w:val="none"/>
          <w:lang w:eastAsia="zh-CN"/>
        </w:rPr>
        <w:t xml:space="preserve">勤劳</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勤看：仪表与监控显示屏，电压、电流、温度、进出水池水位、设备运行工况等应正常；</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勤听：轴承、叶轮、电机、变压器等，应无不正常的异声；</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勤嗅：轴封机构、联轴器、电机、电气设备等应无异常的焦味：</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勤摸：无需</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rPr>
        <w:t xml:space="preserve">取特别安全措施，能用手摸的部位，用手摸感觉检查温度、振动等，如油箱、冷却水箱、电动机外壳、轴承外壳等部位的温度和振动应正常：</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勤清：经常做好设备、设施及工作环境的清洁保养工作，经常做好设备的润滑工作；</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）勤劳</w:t>
      </w:r>
      <w:r>
        <w:rPr>
          <w:rFonts w:hint="eastAsia" w:ascii="宋体" w:hAnsi="宋体" w:eastAsia="宋体" w:cs="宋体"/>
          <w:color w:val="auto"/>
          <w:sz w:val="24"/>
          <w:szCs w:val="24"/>
          <w:highlight w:val="none"/>
        </w:rPr>
        <w:t xml:space="preserve">：经常检查与清除格栅上及水泵内的垃圾，保持泵站排水畅通。</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2.2.3水泵机组停止运行后的检查，应符合下列规定：检查与观察机组停机后惰走的时间，应正常合适；机组的轴封机构处渗漏水应符合要求；管路上的止回阀、拍门闭合应紧密，不应有倒流水现象。</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柔性止回阀的闭合应正常，不得有回缩现象；出水口闸门应关闭可靠。</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2.2.4不经常运行的水泵机组的养护，应符合下列规定：每月试泵一次，每次运行时间不少于30min。</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2.2.5水泵的日常养护，应符合下列规定：做好水泵机组的日常清洁工作，外壳应无尘垢（潜水泵机组除外）；紧固机组与管路连接螺栓：做好机组轴承、机械密封的润滑工作，适时加注或更换润滑油脂，润滑油脂的牌号应符合规定；检查与调换填料密封的填料，并清除填料函内的污垢及调整轴封机构；检查与养护机组油、气、水系统等辅助设备，确保其工作正常与可靠；检测潜水泵电动机绝缘电阻及温度、泄漏、湿度传感器，其参数应符合产品技术要求：按低压电气设备的要求，维护潜水泵机组配套的电控箱。</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2.2.6水泵电动机启动前的检查，应符合下列规定：测量电动机定子绕组及电缆的绝缘电阻，必须符合安全运行的要求；开启式电动机内部应无杂物；轴承润滑应良好，润滑及冷却水系统应正常；绕线式电动机的滑环与电刷应接触良好，电刷压力应正常：电动机引出线与电缆连接应紧固，无松动；电动机除湿保温装置电源应断开；电动机外壳接地应牢靠。</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2.2.7水泵电动机运行中的检查，应符合下列规定：电动机工作时，电压与电流应在规定的范围内；电动机在运行中，内部不得有</w:t>
      </w:r>
      <w:r>
        <w:rPr>
          <w:rFonts w:hint="eastAsia" w:ascii="宋体" w:hAnsi="宋体" w:eastAsia="宋体" w:cs="宋体"/>
          <w:color w:val="auto"/>
          <w:sz w:val="24"/>
          <w:szCs w:val="24"/>
          <w:highlight w:val="none"/>
          <w:lang w:eastAsia="zh-CN"/>
        </w:rPr>
        <w:t xml:space="preserve">摩擦</w:t>
      </w:r>
      <w:r>
        <w:rPr>
          <w:rFonts w:hint="eastAsia" w:ascii="宋体" w:hAnsi="宋体" w:eastAsia="宋体" w:cs="宋体"/>
          <w:color w:val="auto"/>
          <w:sz w:val="24"/>
          <w:szCs w:val="24"/>
          <w:highlight w:val="none"/>
        </w:rPr>
        <w:t xml:space="preserve">现象与异常的响声；电动机轴承润滑良好，无漏油现象，轴承温度应正常；电动机定子绕组的温升不应超过规定的允许值；电动机的散热装置及冷却系统应完好；绕线式电动机的电刷与滑环接触应良好，不得产生火花及烧毛。</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2.2.8</w:t>
      </w:r>
      <w:r>
        <w:rPr>
          <w:rFonts w:hint="eastAsia" w:ascii="宋体" w:hAnsi="宋体" w:eastAsia="宋体" w:cs="宋体"/>
          <w:color w:val="auto"/>
          <w:sz w:val="24"/>
          <w:szCs w:val="24"/>
          <w:highlight w:val="none"/>
        </w:rPr>
        <w:t xml:space="preserve">水泵电动机的日常养护，应符合下列规定：做好电动机外壳、电缆接线盒等处的清洁工作，并保持清洁；梅雨季节或潮湿天气，应对电动机进行除湿、保温；适时加注润滑油脂及排除废油脂，保持轴承良好的润滑。滑动轴承应保持正常的油位，油路应畅通，注意适时添加润滑油；冷却水管路应保持畅通无堵；经常做好绕线式电动机的滑环、电刷、电刷架及引线等处的清扫工作，每周至少一次清扫电刷磨损散落的粒子，必须保持该处的清洁。滑环表面如有氧化或凹凸不平，必须磨光并保证圆度及光洁度。如调换电刷，则应与滑环保持面接触，并调整电刷的压力达到规定的要求。</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2.3闸门与启闭设备</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2.3.1闸门的日常养护，应符合下列规定：检查与观测闸门门体，不得有裂纹、损裂等现象，导轨和闸门门体的喷锌层及涂层应满足设计要求，</w:t>
      </w:r>
      <w:r>
        <w:rPr>
          <w:rFonts w:hint="eastAsia" w:ascii="宋体" w:hAnsi="宋体" w:eastAsia="宋体" w:cs="宋体"/>
          <w:color w:val="auto"/>
          <w:sz w:val="24"/>
          <w:szCs w:val="24"/>
          <w:highlight w:val="none"/>
          <w:lang w:val="en-US" w:eastAsia="zh-CN"/>
        </w:rPr>
        <w:t xml:space="preserve">做好</w:t>
      </w:r>
      <w:r>
        <w:rPr>
          <w:rFonts w:hint="eastAsia" w:ascii="宋体" w:hAnsi="宋体" w:eastAsia="宋体" w:cs="宋体"/>
          <w:color w:val="auto"/>
          <w:sz w:val="24"/>
          <w:szCs w:val="24"/>
          <w:highlight w:val="none"/>
        </w:rPr>
        <w:t xml:space="preserve">闸门防腐漆重新喷涂，不得有锈迹；闸门吊点处不得有裂纹</w:t>
      </w:r>
      <w:r>
        <w:rPr>
          <w:rFonts w:hint="eastAsia" w:ascii="宋体" w:hAnsi="宋体" w:eastAsia="宋体" w:cs="宋体"/>
          <w:color w:val="auto"/>
          <w:sz w:val="24"/>
          <w:szCs w:val="24"/>
          <w:highlight w:val="none"/>
          <w:lang w:eastAsia="zh-CN"/>
        </w:rPr>
        <w:t xml:space="preserve">或其他</w:t>
      </w:r>
      <w:r>
        <w:rPr>
          <w:rFonts w:hint="eastAsia" w:ascii="宋体" w:hAnsi="宋体" w:eastAsia="宋体" w:cs="宋体"/>
          <w:color w:val="auto"/>
          <w:sz w:val="24"/>
          <w:szCs w:val="24"/>
          <w:highlight w:val="none"/>
        </w:rPr>
        <w:t xml:space="preserve">缺陷；检查闸门的渗漏，应在规定的范围内；检查闸门在启闭过程中的工作情况，应无异常的振动与卡阻。</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2.3.2闸门的定期维修，应符合下列规定：检查与维修门框、门板及导向</w:t>
      </w:r>
      <w:r>
        <w:rPr>
          <w:rFonts w:hint="eastAsia" w:ascii="宋体" w:hAnsi="宋体" w:eastAsia="宋体" w:cs="宋体"/>
          <w:color w:val="auto"/>
          <w:sz w:val="24"/>
          <w:szCs w:val="24"/>
          <w:highlight w:val="none"/>
          <w:lang w:eastAsia="zh-CN"/>
        </w:rPr>
        <w:t xml:space="preserve">支撑</w:t>
      </w:r>
      <w:r>
        <w:rPr>
          <w:rFonts w:hint="eastAsia" w:ascii="宋体" w:hAnsi="宋体" w:eastAsia="宋体" w:cs="宋体"/>
          <w:color w:val="auto"/>
          <w:sz w:val="24"/>
          <w:szCs w:val="24"/>
          <w:highlight w:val="none"/>
        </w:rPr>
        <w:t xml:space="preserve">；检查与维修闸门连接杆、楔紧块、推力螺母及密封面；</w:t>
      </w:r>
      <w:r>
        <w:rPr>
          <w:rFonts w:hint="eastAsia" w:ascii="宋体" w:hAnsi="宋体" w:eastAsia="宋体" w:cs="宋体"/>
          <w:b/>
          <w:bCs/>
          <w:color w:val="auto"/>
          <w:sz w:val="24"/>
          <w:szCs w:val="24"/>
          <w:highlight w:val="none"/>
        </w:rPr>
        <w:t xml:space="preserve">闸门应每月启闭</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次</w:t>
      </w:r>
      <w:r>
        <w:rPr>
          <w:rFonts w:hint="eastAsia" w:ascii="宋体" w:hAnsi="宋体" w:eastAsia="宋体" w:cs="宋体"/>
          <w:color w:val="auto"/>
          <w:sz w:val="24"/>
          <w:szCs w:val="24"/>
          <w:highlight w:val="none"/>
        </w:rPr>
        <w:t xml:space="preserve">，检查运行工况、丝杆磨损、密封及腐蚀情况。</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启闭设备的日常养护，应符合下列规定：做好启闭设备的清扫养护工作；检查启闭设备运行工况应正常；检查传动机构，油箱应润滑良好，无渗漏油现象；刹车装置应灵敏可靠，钢丝绳应保持润滑并不得有断丝情况；试运行时声音应均匀，无异常的声响或振动。主滚轮和侧滚轮在闸门行走时应绕主轴滚动，不得有卡阻；不经常运行的启闭设备，连同闸门应每月启闭</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次</w:t>
      </w:r>
      <w:r>
        <w:rPr>
          <w:rFonts w:hint="eastAsia" w:ascii="宋体" w:hAnsi="宋体" w:eastAsia="宋体" w:cs="宋体"/>
          <w:color w:val="auto"/>
          <w:sz w:val="24"/>
          <w:szCs w:val="24"/>
          <w:highlight w:val="none"/>
        </w:rPr>
        <w:t xml:space="preserve">，检查运行工况以及钢丝绳、锈蚀、填料密封、润滑油渗漏等现象。</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2.3.4启闭设备电动装置的日常养护，应符合下列规定：做好启闭</w:t>
      </w:r>
      <w:r>
        <w:rPr>
          <w:rFonts w:hint="eastAsia" w:ascii="宋体" w:hAnsi="宋体" w:eastAsia="宋体" w:cs="宋体"/>
          <w:color w:val="auto"/>
          <w:sz w:val="24"/>
          <w:szCs w:val="24"/>
          <w:highlight w:val="none"/>
          <w:lang w:eastAsia="zh-CN"/>
        </w:rPr>
        <w:t xml:space="preserve">设备</w:t>
      </w:r>
      <w:r>
        <w:rPr>
          <w:rFonts w:hint="eastAsia" w:ascii="宋体" w:hAnsi="宋体" w:eastAsia="宋体" w:cs="宋体"/>
          <w:color w:val="auto"/>
          <w:sz w:val="24"/>
          <w:szCs w:val="24"/>
          <w:highlight w:val="none"/>
        </w:rPr>
        <w:t xml:space="preserve">电动装置外壳及机构的清扫工作，并保持清洁；经常检查启闭设备电动装置的运行工况，应运行平稳、无异声，无渗漏油、油及限位正确可靠；检查动力电缆、控制电缆的接线，应无松动，接线可靠；检查电控箱及电气元器件应完好，工作正常；每月</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次</w:t>
      </w:r>
      <w:r>
        <w:rPr>
          <w:rFonts w:hint="eastAsia" w:ascii="宋体" w:hAnsi="宋体" w:eastAsia="宋体" w:cs="宋体"/>
          <w:color w:val="auto"/>
          <w:sz w:val="24"/>
          <w:szCs w:val="24"/>
          <w:highlight w:val="none"/>
        </w:rPr>
        <w:t xml:space="preserve">拉动操作手轮检查手动、电动操作切换装置，应手感啮合良好；经常检查自控系统中启闭设备电动装置的运行工况，必须与实际工况一致。</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2.3.5启闭设备电动装置的定期维修应符合下列规定：定期检查轴承润滑和磨损情况，并</w:t>
      </w:r>
      <w:r>
        <w:rPr>
          <w:rFonts w:hint="eastAsia" w:ascii="宋体" w:hAnsi="宋体" w:eastAsia="宋体" w:cs="宋体"/>
          <w:color w:val="auto"/>
          <w:sz w:val="24"/>
          <w:szCs w:val="24"/>
          <w:highlight w:val="none"/>
          <w:lang w:val="en-US" w:eastAsia="zh-CN"/>
        </w:rPr>
        <w:t xml:space="preserve">按需</w:t>
      </w:r>
      <w:r>
        <w:rPr>
          <w:rFonts w:hint="eastAsia" w:ascii="宋体" w:hAnsi="宋体" w:eastAsia="宋体" w:cs="宋体"/>
          <w:color w:val="auto"/>
          <w:sz w:val="24"/>
          <w:szCs w:val="24"/>
          <w:highlight w:val="none"/>
        </w:rPr>
        <w:t xml:space="preserve">加注润滑油；</w:t>
      </w:r>
      <w:r>
        <w:rPr>
          <w:rFonts w:hint="eastAsia" w:ascii="宋体" w:hAnsi="宋体" w:eastAsia="宋体" w:cs="宋体"/>
          <w:color w:val="auto"/>
          <w:sz w:val="24"/>
          <w:szCs w:val="24"/>
          <w:highlight w:val="none"/>
          <w:lang w:val="en-US" w:eastAsia="zh-CN"/>
        </w:rPr>
        <w:t xml:space="preserve">每月</w:t>
      </w:r>
      <w:r>
        <w:rPr>
          <w:rFonts w:hint="eastAsia" w:ascii="宋体" w:hAnsi="宋体" w:eastAsia="宋体" w:cs="宋体"/>
          <w:color w:val="auto"/>
          <w:sz w:val="24"/>
          <w:szCs w:val="24"/>
          <w:highlight w:val="none"/>
        </w:rPr>
        <w:t xml:space="preserve">检查、清扫与维修电动装置内的各种电气元件与其触点，并调换不符合要求的电气元件；定期检查轴承润滑和磨损情况，并</w:t>
      </w:r>
      <w:r>
        <w:rPr>
          <w:rFonts w:hint="eastAsia" w:ascii="宋体" w:hAnsi="宋体" w:eastAsia="宋体" w:cs="宋体"/>
          <w:color w:val="auto"/>
          <w:sz w:val="24"/>
          <w:szCs w:val="24"/>
          <w:highlight w:val="none"/>
          <w:lang w:val="en-US" w:eastAsia="zh-CN"/>
        </w:rPr>
        <w:t xml:space="preserve">按需</w:t>
      </w:r>
      <w:r>
        <w:rPr>
          <w:rFonts w:hint="eastAsia" w:ascii="宋体" w:hAnsi="宋体" w:eastAsia="宋体" w:cs="宋体"/>
          <w:color w:val="auto"/>
          <w:sz w:val="24"/>
          <w:szCs w:val="24"/>
          <w:highlight w:val="none"/>
        </w:rPr>
        <w:t xml:space="preserve">加注润滑油；定期检查齿轮箱油质和油位以及油箱密封渗油情况，检查齿轮磨损情况，必要时进行更换；定期检查电机、电器各部件运行是否正常等。</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2.4清污设备</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w:t>
      </w:r>
      <w:r>
        <w:rPr>
          <w:rFonts w:hint="eastAsia" w:ascii="宋体" w:hAnsi="宋体" w:eastAsia="宋体" w:cs="宋体"/>
          <w:color w:val="auto"/>
          <w:sz w:val="24"/>
          <w:szCs w:val="24"/>
          <w:highlight w:val="none"/>
          <w:lang w:val="en-US" w:eastAsia="zh-CN"/>
        </w:rPr>
        <w:t xml:space="preserve">拦污</w:t>
      </w:r>
      <w:r>
        <w:rPr>
          <w:rFonts w:hint="eastAsia" w:ascii="宋体" w:hAnsi="宋体" w:eastAsia="宋体" w:cs="宋体"/>
          <w:color w:val="auto"/>
          <w:sz w:val="24"/>
          <w:szCs w:val="24"/>
          <w:highlight w:val="none"/>
        </w:rPr>
        <w:t xml:space="preserve">栅的日常养护，应符合下列规定：及时清除</w:t>
      </w:r>
      <w:r>
        <w:rPr>
          <w:rFonts w:hint="eastAsia" w:ascii="宋体" w:hAnsi="宋体" w:eastAsia="宋体" w:cs="宋体"/>
          <w:color w:val="auto"/>
          <w:sz w:val="24"/>
          <w:szCs w:val="24"/>
          <w:highlight w:val="none"/>
          <w:lang w:val="en-US" w:eastAsia="zh-CN"/>
        </w:rPr>
        <w:t xml:space="preserve">拦污</w:t>
      </w:r>
      <w:r>
        <w:rPr>
          <w:rFonts w:hint="eastAsia" w:ascii="宋体" w:hAnsi="宋体" w:eastAsia="宋体" w:cs="宋体"/>
          <w:color w:val="auto"/>
          <w:sz w:val="24"/>
          <w:szCs w:val="24"/>
          <w:highlight w:val="none"/>
        </w:rPr>
        <w:t xml:space="preserve">栅片上的垃圾及污物；及时冲洗</w:t>
      </w:r>
      <w:r>
        <w:rPr>
          <w:rFonts w:hint="eastAsia" w:ascii="宋体" w:hAnsi="宋体" w:eastAsia="宋体" w:cs="宋体"/>
          <w:color w:val="auto"/>
          <w:sz w:val="24"/>
          <w:szCs w:val="24"/>
          <w:highlight w:val="none"/>
          <w:lang w:val="en-US" w:eastAsia="zh-CN"/>
        </w:rPr>
        <w:t xml:space="preserve">拦污</w:t>
      </w:r>
      <w:r>
        <w:rPr>
          <w:rFonts w:hint="eastAsia" w:ascii="宋体" w:hAnsi="宋体" w:eastAsia="宋体" w:cs="宋体"/>
          <w:color w:val="auto"/>
          <w:sz w:val="24"/>
          <w:szCs w:val="24"/>
          <w:highlight w:val="none"/>
        </w:rPr>
        <w:t xml:space="preserve">栅平台，保持环境清洁；检查</w:t>
      </w:r>
      <w:r>
        <w:rPr>
          <w:rFonts w:hint="eastAsia" w:ascii="宋体" w:hAnsi="宋体" w:eastAsia="宋体" w:cs="宋体"/>
          <w:color w:val="auto"/>
          <w:sz w:val="24"/>
          <w:szCs w:val="24"/>
          <w:highlight w:val="none"/>
          <w:lang w:val="en-US" w:eastAsia="zh-CN"/>
        </w:rPr>
        <w:t xml:space="preserve">拦污</w:t>
      </w:r>
      <w:r>
        <w:rPr>
          <w:rFonts w:hint="eastAsia" w:ascii="宋体" w:hAnsi="宋体" w:eastAsia="宋体" w:cs="宋体"/>
          <w:color w:val="auto"/>
          <w:sz w:val="24"/>
          <w:szCs w:val="24"/>
          <w:highlight w:val="none"/>
        </w:rPr>
        <w:t xml:space="preserve">栅片，如有松动、变形与腐蚀，则应及时整修。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w:t>
      </w:r>
      <w:r>
        <w:rPr>
          <w:rFonts w:hint="eastAsia" w:ascii="宋体" w:hAnsi="宋体" w:eastAsia="宋体" w:cs="宋体"/>
          <w:color w:val="auto"/>
          <w:sz w:val="24"/>
          <w:szCs w:val="24"/>
          <w:highlight w:val="none"/>
          <w:lang w:val="en-US" w:eastAsia="zh-CN"/>
        </w:rPr>
        <w:t xml:space="preserve">拦污</w:t>
      </w:r>
      <w:r>
        <w:rPr>
          <w:rFonts w:hint="eastAsia" w:ascii="宋体" w:hAnsi="宋体" w:eastAsia="宋体" w:cs="宋体"/>
          <w:color w:val="auto"/>
          <w:sz w:val="24"/>
          <w:szCs w:val="24"/>
          <w:highlight w:val="none"/>
        </w:rPr>
        <w:t xml:space="preserve">栅的定期维修，应符合下列规定：定期对</w:t>
      </w:r>
      <w:r>
        <w:rPr>
          <w:rFonts w:hint="eastAsia" w:ascii="宋体" w:hAnsi="宋体" w:eastAsia="宋体" w:cs="宋体"/>
          <w:color w:val="auto"/>
          <w:sz w:val="24"/>
          <w:szCs w:val="24"/>
          <w:highlight w:val="none"/>
          <w:lang w:val="en-US" w:eastAsia="zh-CN"/>
        </w:rPr>
        <w:t xml:space="preserve">拦污</w:t>
      </w:r>
      <w:r>
        <w:rPr>
          <w:rFonts w:hint="eastAsia" w:ascii="宋体" w:hAnsi="宋体" w:eastAsia="宋体" w:cs="宋体"/>
          <w:color w:val="auto"/>
          <w:sz w:val="24"/>
          <w:szCs w:val="24"/>
          <w:highlight w:val="none"/>
        </w:rPr>
        <w:t xml:space="preserve">栅锈蚀部位进行除锈防腐处理；</w:t>
      </w:r>
      <w:r>
        <w:rPr>
          <w:rFonts w:hint="eastAsia" w:ascii="宋体" w:hAnsi="宋体" w:eastAsia="宋体" w:cs="宋体"/>
          <w:color w:val="auto"/>
          <w:sz w:val="24"/>
          <w:szCs w:val="24"/>
          <w:highlight w:val="none"/>
          <w:lang w:val="en-US" w:eastAsia="zh-CN"/>
        </w:rPr>
        <w:t xml:space="preserve">拦污</w:t>
      </w:r>
      <w:r>
        <w:rPr>
          <w:rFonts w:hint="eastAsia" w:ascii="宋体" w:hAnsi="宋体" w:eastAsia="宋体" w:cs="宋体"/>
          <w:color w:val="auto"/>
          <w:sz w:val="24"/>
          <w:szCs w:val="24"/>
          <w:highlight w:val="none"/>
        </w:rPr>
        <w:t xml:space="preserve">栅如腐蚀严重、影响机械强度，则应及时更换格栅。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2.4.3 </w:t>
      </w:r>
      <w:r>
        <w:rPr>
          <w:rFonts w:hint="eastAsia" w:ascii="宋体" w:hAnsi="宋体" w:eastAsia="宋体" w:cs="宋体"/>
          <w:color w:val="auto"/>
          <w:sz w:val="24"/>
          <w:szCs w:val="24"/>
          <w:highlight w:val="none"/>
        </w:rPr>
        <w:t xml:space="preserve">泵站进水口拦污帘的管理与养护，应及时清理拦污帘处积压的树枝、水草、其他漂浮物等河面垃圾，定期清理拦网，确保河道排水畅通；发现破损的，及时修复或加固。</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2.5拍门</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2.5.1拍门的定期维修，应符合下列规定：</w:t>
      </w:r>
      <w:r>
        <w:rPr>
          <w:rFonts w:hint="eastAsia" w:ascii="宋体" w:hAnsi="宋体" w:eastAsia="宋体" w:cs="宋体"/>
          <w:color w:val="auto"/>
          <w:sz w:val="24"/>
          <w:szCs w:val="24"/>
          <w:highlight w:val="none"/>
          <w:lang w:val="en-US" w:eastAsia="zh-CN"/>
        </w:rPr>
        <w:t xml:space="preserve">每月</w:t>
      </w:r>
      <w:r>
        <w:rPr>
          <w:rFonts w:hint="eastAsia" w:ascii="宋体" w:hAnsi="宋体" w:eastAsia="宋体" w:cs="宋体"/>
          <w:color w:val="auto"/>
          <w:sz w:val="24"/>
          <w:szCs w:val="24"/>
          <w:highlight w:val="none"/>
        </w:rPr>
        <w:t xml:space="preserve">检查或更</w:t>
      </w:r>
      <w:r>
        <w:rPr>
          <w:rFonts w:hint="eastAsia" w:ascii="宋体" w:hAnsi="宋体" w:eastAsia="宋体" w:cs="宋体"/>
          <w:color w:val="auto"/>
          <w:sz w:val="24"/>
          <w:szCs w:val="24"/>
          <w:highlight w:val="none"/>
          <w:lang w:val="en-US" w:eastAsia="zh-CN"/>
        </w:rPr>
        <w:t xml:space="preserve">按需</w:t>
      </w:r>
      <w:r>
        <w:rPr>
          <w:rFonts w:hint="eastAsia" w:ascii="宋体" w:hAnsi="宋体" w:eastAsia="宋体" w:cs="宋体"/>
          <w:color w:val="auto"/>
          <w:sz w:val="24"/>
          <w:szCs w:val="24"/>
          <w:highlight w:val="none"/>
        </w:rPr>
        <w:t xml:space="preserve">换转动销；出水口拍门关、闭灵活，无卡阻现象，拍门转动部位每月加注润滑油一次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每月</w:t>
      </w:r>
      <w:r>
        <w:rPr>
          <w:rFonts w:hint="eastAsia" w:ascii="宋体" w:hAnsi="宋体" w:eastAsia="宋体" w:cs="宋体"/>
          <w:color w:val="auto"/>
          <w:sz w:val="24"/>
          <w:szCs w:val="24"/>
          <w:highlight w:val="none"/>
        </w:rPr>
        <w:t xml:space="preserve">检查门框、门板，不得有裂纹、损坏，门框不应有松动；</w:t>
      </w:r>
      <w:r>
        <w:rPr>
          <w:rFonts w:hint="eastAsia" w:ascii="宋体" w:hAnsi="宋体" w:eastAsia="宋体" w:cs="宋体"/>
          <w:color w:val="auto"/>
          <w:sz w:val="24"/>
          <w:szCs w:val="24"/>
          <w:highlight w:val="none"/>
          <w:lang w:val="en-US" w:eastAsia="zh-CN"/>
        </w:rPr>
        <w:t xml:space="preserve">每月</w:t>
      </w:r>
      <w:r>
        <w:rPr>
          <w:rFonts w:hint="eastAsia" w:ascii="宋体" w:hAnsi="宋体" w:eastAsia="宋体" w:cs="宋体"/>
          <w:color w:val="auto"/>
          <w:sz w:val="24"/>
          <w:szCs w:val="24"/>
          <w:highlight w:val="none"/>
        </w:rPr>
        <w:t xml:space="preserve">检查或</w:t>
      </w:r>
      <w:r>
        <w:rPr>
          <w:rFonts w:hint="eastAsia" w:ascii="宋体" w:hAnsi="宋体" w:eastAsia="宋体" w:cs="宋体"/>
          <w:color w:val="auto"/>
          <w:sz w:val="24"/>
          <w:szCs w:val="24"/>
          <w:highlight w:val="none"/>
          <w:lang w:val="en-US" w:eastAsia="zh-CN"/>
        </w:rPr>
        <w:t xml:space="preserve">按需</w:t>
      </w:r>
      <w:r>
        <w:rPr>
          <w:rFonts w:hint="eastAsia" w:ascii="宋体" w:hAnsi="宋体" w:eastAsia="宋体" w:cs="宋体"/>
          <w:color w:val="auto"/>
          <w:sz w:val="24"/>
          <w:szCs w:val="24"/>
          <w:highlight w:val="none"/>
        </w:rPr>
        <w:t xml:space="preserve">更换门板的密封圈；</w:t>
      </w:r>
      <w:r>
        <w:rPr>
          <w:rFonts w:hint="eastAsia" w:ascii="宋体" w:hAnsi="宋体" w:eastAsia="宋体" w:cs="宋体"/>
          <w:color w:val="auto"/>
          <w:sz w:val="24"/>
          <w:szCs w:val="24"/>
          <w:highlight w:val="none"/>
          <w:lang w:val="en-US" w:eastAsia="zh-CN"/>
        </w:rPr>
        <w:t xml:space="preserve">每月</w:t>
      </w:r>
      <w:r>
        <w:rPr>
          <w:rFonts w:hint="eastAsia" w:ascii="宋体" w:hAnsi="宋体" w:eastAsia="宋体" w:cs="宋体"/>
          <w:color w:val="auto"/>
          <w:sz w:val="24"/>
          <w:szCs w:val="24"/>
          <w:highlight w:val="none"/>
        </w:rPr>
        <w:t xml:space="preserve">检查对钢制拍门作防腐涂漆处理。</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2.6辅助设备与设施</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b/>
          <w:bCs/>
          <w:color w:val="auto"/>
          <w:sz w:val="24"/>
          <w:szCs w:val="24"/>
          <w:highlight w:val="none"/>
        </w:rPr>
        <w:t xml:space="preserve">1手动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电动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葫芦的日常养护，应符合下列规定：</w:t>
      </w:r>
      <w:r>
        <w:rPr>
          <w:rFonts w:hint="eastAsia" w:ascii="宋体" w:hAnsi="宋体" w:eastAsia="宋体" w:cs="宋体"/>
          <w:color w:val="auto"/>
          <w:sz w:val="24"/>
          <w:szCs w:val="24"/>
          <w:highlight w:val="none"/>
          <w:lang w:val="en-US" w:eastAsia="zh-CN"/>
        </w:rPr>
        <w:t xml:space="preserve">每月</w:t>
      </w:r>
      <w:r>
        <w:rPr>
          <w:rFonts w:hint="eastAsia" w:ascii="宋体" w:hAnsi="宋体" w:eastAsia="宋体" w:cs="宋体"/>
          <w:color w:val="auto"/>
          <w:sz w:val="24"/>
          <w:szCs w:val="24"/>
          <w:highlight w:val="none"/>
        </w:rPr>
        <w:t xml:space="preserve">检查钢丝绳索具，应完好。</w:t>
      </w:r>
      <w:r>
        <w:rPr>
          <w:rFonts w:hint="eastAsia" w:ascii="宋体" w:hAnsi="宋体" w:eastAsia="宋体" w:cs="宋体"/>
          <w:color w:val="auto"/>
          <w:sz w:val="24"/>
          <w:szCs w:val="24"/>
          <w:highlight w:val="none"/>
          <w:lang w:val="en-US" w:eastAsia="zh-CN"/>
        </w:rPr>
        <w:t xml:space="preserve">每月及时</w:t>
      </w:r>
      <w:r>
        <w:rPr>
          <w:rFonts w:hint="eastAsia" w:ascii="宋体" w:hAnsi="宋体" w:eastAsia="宋体" w:cs="宋体"/>
          <w:color w:val="auto"/>
          <w:sz w:val="24"/>
          <w:szCs w:val="24"/>
          <w:highlight w:val="none"/>
        </w:rPr>
        <w:t xml:space="preserve">对钢丝绳、索具涂抹防锈油；检查升、降及行走机构，运行应灵活、稳定、制动可靠：检查升、降及行走机构的限位，位置应准确、可靠；检查电控箱及手控按钮箱，应正常可靠；检查接地线，应连接牢靠。</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b/>
          <w:bCs/>
          <w:color w:val="auto"/>
          <w:sz w:val="24"/>
          <w:szCs w:val="24"/>
          <w:highlight w:val="none"/>
        </w:rPr>
        <w:t xml:space="preserve">3手动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电动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葫芦的定期维修，应符合下列规定：</w:t>
      </w:r>
      <w:r>
        <w:rPr>
          <w:rFonts w:hint="eastAsia" w:ascii="宋体" w:hAnsi="宋体" w:eastAsia="宋体" w:cs="宋体"/>
          <w:color w:val="auto"/>
          <w:sz w:val="24"/>
          <w:szCs w:val="24"/>
          <w:highlight w:val="none"/>
          <w:lang w:val="en-US" w:eastAsia="zh-CN"/>
        </w:rPr>
        <w:t xml:space="preserve">每月</w:t>
      </w:r>
      <w:r>
        <w:rPr>
          <w:rFonts w:hint="eastAsia" w:ascii="宋体" w:hAnsi="宋体" w:eastAsia="宋体" w:cs="宋体"/>
          <w:color w:val="auto"/>
          <w:sz w:val="24"/>
          <w:szCs w:val="24"/>
          <w:highlight w:val="none"/>
        </w:rPr>
        <w:t xml:space="preserve">清扫电动葫芦，外部应保持清洁：每</w:t>
      </w:r>
      <w:r>
        <w:rPr>
          <w:rFonts w:hint="eastAsia" w:ascii="宋体" w:hAnsi="宋体" w:eastAsia="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rPr>
        <w:t xml:space="preserve">一次检查电动葫芦减速箱，</w:t>
      </w:r>
      <w:r>
        <w:rPr>
          <w:rFonts w:hint="eastAsia" w:ascii="宋体" w:hAnsi="宋体" w:eastAsia="宋体" w:cs="宋体"/>
          <w:color w:val="auto"/>
          <w:sz w:val="24"/>
          <w:szCs w:val="24"/>
          <w:highlight w:val="none"/>
          <w:lang w:val="en-US" w:eastAsia="zh-CN"/>
        </w:rPr>
        <w:t xml:space="preserve">按需</w:t>
      </w:r>
      <w:r>
        <w:rPr>
          <w:rFonts w:hint="eastAsia" w:ascii="宋体" w:hAnsi="宋体" w:eastAsia="宋体" w:cs="宋体"/>
          <w:color w:val="auto"/>
          <w:sz w:val="24"/>
          <w:szCs w:val="24"/>
          <w:highlight w:val="none"/>
        </w:rPr>
        <w:t xml:space="preserve">加注润滑油。</w:t>
      </w:r>
      <w:r>
        <w:rPr>
          <w:rFonts w:hint="eastAsia" w:ascii="宋体" w:hAnsi="宋体" w:eastAsia="宋体" w:cs="宋体"/>
          <w:color w:val="auto"/>
          <w:sz w:val="24"/>
          <w:szCs w:val="24"/>
          <w:highlight w:val="none"/>
          <w:lang w:val="en-US" w:eastAsia="zh-CN"/>
        </w:rPr>
        <w:t xml:space="preserve">每月</w:t>
      </w:r>
      <w:r>
        <w:rPr>
          <w:rFonts w:hint="eastAsia" w:ascii="宋体" w:hAnsi="宋体" w:eastAsia="宋体" w:cs="宋体"/>
          <w:color w:val="auto"/>
          <w:sz w:val="24"/>
          <w:szCs w:val="24"/>
          <w:highlight w:val="none"/>
        </w:rPr>
        <w:t xml:space="preserve">清减速箱并</w:t>
      </w:r>
      <w:r>
        <w:rPr>
          <w:rFonts w:hint="eastAsia" w:ascii="宋体" w:hAnsi="宋体" w:eastAsia="宋体" w:cs="宋体"/>
          <w:color w:val="auto"/>
          <w:sz w:val="24"/>
          <w:szCs w:val="24"/>
          <w:highlight w:val="none"/>
          <w:lang w:val="en-US" w:eastAsia="zh-CN"/>
        </w:rPr>
        <w:t xml:space="preserve">按需</w:t>
      </w:r>
      <w:r>
        <w:rPr>
          <w:rFonts w:hint="eastAsia" w:ascii="宋体" w:hAnsi="宋体" w:eastAsia="宋体" w:cs="宋体"/>
          <w:color w:val="auto"/>
          <w:sz w:val="24"/>
          <w:szCs w:val="24"/>
          <w:highlight w:val="none"/>
        </w:rPr>
        <w:t xml:space="preserve">换油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每月</w:t>
      </w:r>
      <w:r>
        <w:rPr>
          <w:rFonts w:hint="eastAsia" w:ascii="宋体" w:hAnsi="宋体" w:eastAsia="宋体" w:cs="宋体"/>
          <w:color w:val="auto"/>
          <w:sz w:val="24"/>
          <w:szCs w:val="24"/>
          <w:highlight w:val="none"/>
        </w:rPr>
        <w:t xml:space="preserve">检查电动葫芦的卷扬机构、制动器、电控箱，更换磨损及损坏的机械与电气部件；</w:t>
      </w:r>
      <w:r>
        <w:rPr>
          <w:rFonts w:hint="eastAsia" w:ascii="宋体" w:hAnsi="宋体" w:eastAsia="宋体" w:cs="宋体"/>
          <w:color w:val="auto"/>
          <w:sz w:val="24"/>
          <w:szCs w:val="24"/>
          <w:highlight w:val="none"/>
          <w:lang w:val="en-US" w:eastAsia="zh-CN"/>
        </w:rPr>
        <w:t xml:space="preserve">每月</w:t>
      </w:r>
      <w:r>
        <w:rPr>
          <w:rFonts w:hint="eastAsia" w:ascii="宋体" w:hAnsi="宋体" w:eastAsia="宋体" w:cs="宋体"/>
          <w:color w:val="auto"/>
          <w:sz w:val="24"/>
          <w:szCs w:val="24"/>
          <w:highlight w:val="none"/>
        </w:rPr>
        <w:t xml:space="preserve">检查电动葫芦的轮箍与工字钢轨道侧面的磨损程度，</w:t>
      </w:r>
      <w:r>
        <w:rPr>
          <w:rFonts w:hint="eastAsia" w:ascii="宋体" w:hAnsi="宋体" w:eastAsia="宋体" w:cs="宋体"/>
          <w:color w:val="auto"/>
          <w:sz w:val="24"/>
          <w:szCs w:val="24"/>
          <w:highlight w:val="none"/>
          <w:lang w:eastAsia="zh-CN"/>
        </w:rPr>
        <w:t xml:space="preserve">如</w:t>
      </w:r>
      <w:r>
        <w:rPr>
          <w:rFonts w:hint="eastAsia" w:ascii="宋体" w:hAnsi="宋体" w:eastAsia="宋体" w:cs="宋体"/>
          <w:color w:val="auto"/>
          <w:sz w:val="24"/>
          <w:szCs w:val="24"/>
          <w:highlight w:val="none"/>
        </w:rPr>
        <w:t xml:space="preserve">出现问题及时处理。</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2.6.4泵站消防器材的管理与养护</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消防器材属于强制性检查项目，应落实专人管理。消防工作应执行中华人民共和国公安部令第61号《机关、团体、企业、事业单位消防安全管理规定》。泵站消防器材的管理与养护还应符合下列规定：灭火器、砂桶及消防器材应按消防要求配置，定点放置、定期检查及更换并建立档案资料；做好露天消防设施的防冻措施。</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电气安全用具的管理，应符合下列规定：电气安全用具应定点放置；</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2.7电气设备</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电气设备的定期清扫、检查及运行中的巡视应符合下列规定：所有电气设备的名称、编号、铭牌应齐全，并固定在醒目的位置。线缆及母排应按规定涂刷或标贴明显的颜色显示相序；每班巡视一次运行中的电气设备，特殊情况应增加巡视次数，并</w:t>
      </w:r>
      <w:r>
        <w:rPr>
          <w:rFonts w:hint="eastAsia" w:ascii="宋体" w:hAnsi="宋体" w:eastAsia="宋体" w:cs="宋体"/>
          <w:color w:val="auto"/>
          <w:sz w:val="24"/>
          <w:szCs w:val="24"/>
          <w:highlight w:val="none"/>
          <w:lang w:eastAsia="zh-CN"/>
        </w:rPr>
        <w:t xml:space="preserve">做好</w:t>
      </w:r>
      <w:r>
        <w:rPr>
          <w:rFonts w:hint="eastAsia" w:ascii="宋体" w:hAnsi="宋体" w:eastAsia="宋体" w:cs="宋体"/>
          <w:color w:val="auto"/>
          <w:sz w:val="24"/>
          <w:szCs w:val="24"/>
          <w:highlight w:val="none"/>
        </w:rPr>
        <w:t xml:space="preserve">记录；电气设备运行参数应</w:t>
      </w:r>
      <w:r>
        <w:rPr>
          <w:rFonts w:hint="eastAsia" w:ascii="宋体" w:hAnsi="宋体" w:eastAsia="宋体" w:cs="宋体"/>
          <w:color w:val="auto"/>
          <w:sz w:val="24"/>
          <w:szCs w:val="24"/>
          <w:highlight w:val="none"/>
          <w:lang w:eastAsia="zh-CN"/>
        </w:rPr>
        <w:t xml:space="preserve">每两小时</w:t>
      </w:r>
      <w:r>
        <w:rPr>
          <w:rFonts w:hint="eastAsia" w:ascii="宋体" w:hAnsi="宋体" w:eastAsia="宋体" w:cs="宋体"/>
          <w:color w:val="auto"/>
          <w:sz w:val="24"/>
          <w:szCs w:val="24"/>
          <w:highlight w:val="none"/>
        </w:rPr>
        <w:t xml:space="preserve">记录一次，有监控系统的应每15min记录一次。如间隔中出现不正常情况，应</w:t>
      </w:r>
      <w:r>
        <w:rPr>
          <w:rFonts w:hint="eastAsia" w:ascii="宋体" w:hAnsi="宋体" w:eastAsia="宋体" w:cs="宋体"/>
          <w:color w:val="auto"/>
          <w:sz w:val="24"/>
          <w:szCs w:val="24"/>
          <w:highlight w:val="none"/>
          <w:lang w:eastAsia="zh-CN"/>
        </w:rPr>
        <w:t xml:space="preserve">做记录</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每</w:t>
      </w:r>
      <w:r>
        <w:rPr>
          <w:rFonts w:hint="eastAsia" w:ascii="宋体" w:hAnsi="宋体" w:eastAsia="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rPr>
        <w:t xml:space="preserve">检查、清扫电气设备，恶劣环境应增加清扫次数；电气设备运行中发生故障或跳闸，必须查明原因及时处理，在未查明原因前不得重合闸。</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2.7.2电气设备维修包括定期维修、故障维修、电气试验不合格的维修和日常巡视中发现问题后的维修等。</w:t>
      </w:r>
      <w:r/>
    </w:p>
    <w:p>
      <w:pPr>
        <w:ind w:firstLine="482"/>
        <w:keepLines w:val="0"/>
        <w:keepNext w:val="0"/>
        <w:pageBreakBefore w:val="0"/>
        <w:spacing w:line="360" w:lineRule="auto"/>
        <w:widowControl w:val="off"/>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2.7.3</w:t>
      </w:r>
      <w:r>
        <w:rPr>
          <w:rFonts w:hint="eastAsia" w:ascii="宋体" w:hAnsi="宋体" w:eastAsia="宋体" w:cs="宋体"/>
          <w:color w:val="auto"/>
          <w:sz w:val="24"/>
          <w:szCs w:val="24"/>
          <w:highlight w:val="none"/>
        </w:rPr>
        <w:t xml:space="preserve">低压配电装置的定期维修，应符合下列规定：每</w:t>
      </w:r>
      <w:r>
        <w:rPr>
          <w:rFonts w:hint="eastAsia" w:ascii="宋体" w:hAnsi="宋体" w:eastAsia="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rPr>
        <w:t xml:space="preserve">对低压配电装置进行定期维修；电柜箱体及内部铜排导线要保持干净整洁、接触良好，底部孔洞要封堵到位，接地良好；低压配电装置的维修项目与要求见表2.7.3。</w:t>
      </w:r>
      <w:r/>
    </w:p>
    <w:p>
      <w:pPr>
        <w:ind w:firstLine="482"/>
        <w:keepLines w:val="0"/>
        <w:keepNext w:val="0"/>
        <w:pageBreakBefore w:val="0"/>
        <w:spacing w:line="360" w:lineRule="auto"/>
        <w:widowControl w:val="off"/>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表2.7.3低压配电装置的定期维修项目与要求</w:t>
      </w:r>
      <w:r/>
    </w:p>
    <w:tbl>
      <w:tblPr>
        <w:tblStyle w:val="8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37"/>
        <w:gridCol w:w="3446"/>
        <w:gridCol w:w="3955"/>
      </w:tblGrid>
      <w:tr>
        <w:trPr>
          <w:jc w:val="center"/>
          <w:trHeight w:val="623"/>
        </w:trPr>
        <w:tc>
          <w:tcPr>
            <w:tcW w:w="1737" w:type="dxa"/>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部件名称</w:t>
            </w:r>
            <w:r/>
          </w:p>
        </w:tc>
        <w:tc>
          <w:tcPr>
            <w:tcW w:w="3446" w:type="dxa"/>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维修项目</w:t>
            </w:r>
            <w:r/>
          </w:p>
        </w:tc>
        <w:tc>
          <w:tcPr>
            <w:tcW w:w="3955" w:type="dxa"/>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要求</w:t>
            </w:r>
            <w:r/>
          </w:p>
        </w:tc>
      </w:tr>
      <w:tr>
        <w:trPr>
          <w:jc w:val="center"/>
          <w:trHeight w:val="623"/>
        </w:trPr>
        <w:tc>
          <w:tcPr>
            <w:tcW w:w="1737" w:type="dxa"/>
            <w:vAlign w:val="center"/>
            <w:vMerge w:val="restart"/>
            <w:textDirection w:val="lrTb"/>
            <w:noWrap/>
          </w:tcPr>
          <w:p>
            <w:pPr>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一、插入式熔断器</w:t>
            </w:r>
            <w:r/>
          </w:p>
        </w:tc>
        <w:tc>
          <w:tcPr>
            <w:tcW w:w="3446" w:type="dxa"/>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1.瓷盒或瓷盖断裂；</w:t>
            </w:r>
            <w:r/>
          </w:p>
        </w:tc>
        <w:tc>
          <w:tcPr>
            <w:tcW w:w="3955" w:type="dxa"/>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1.更换；</w:t>
            </w:r>
            <w:r/>
          </w:p>
        </w:tc>
      </w:tr>
      <w:tr>
        <w:trPr>
          <w:jc w:val="center"/>
          <w:trHeight w:val="623"/>
        </w:trPr>
        <w:tc>
          <w:tcPr>
            <w:tcW w:w="1737" w:type="dxa"/>
            <w:vAlign w:val="center"/>
            <w:vMerge w:val="continue"/>
            <w:textDirection w:val="lrTb"/>
            <w:noWrap/>
          </w:tcPr>
          <w:p>
            <w:pPr>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46" w:type="dxa"/>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插口处触头氧化；</w:t>
            </w:r>
            <w:r/>
          </w:p>
        </w:tc>
        <w:tc>
          <w:tcPr>
            <w:tcW w:w="3955" w:type="dxa"/>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2.除去氧化层；</w:t>
            </w:r>
            <w:r/>
          </w:p>
        </w:tc>
      </w:tr>
      <w:tr>
        <w:trPr>
          <w:jc w:val="center"/>
          <w:trHeight w:val="623"/>
        </w:trPr>
        <w:tc>
          <w:tcPr>
            <w:tcW w:w="1737" w:type="dxa"/>
            <w:vAlign w:val="center"/>
            <w:vMerge w:val="continue"/>
            <w:textDirection w:val="lrTb"/>
            <w:noWrap/>
          </w:tcPr>
          <w:p>
            <w:pPr>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46" w:type="dxa"/>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插口处弹性不足，产生过热或触头变色。</w:t>
            </w:r>
            <w:r/>
          </w:p>
        </w:tc>
        <w:tc>
          <w:tcPr>
            <w:tcW w:w="3955" w:type="dxa"/>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调换零件或更换。</w:t>
            </w:r>
            <w:r/>
          </w:p>
        </w:tc>
      </w:tr>
      <w:tr>
        <w:trPr>
          <w:jc w:val="center"/>
          <w:trHeight w:val="623"/>
        </w:trPr>
        <w:tc>
          <w:tcPr>
            <w:tcW w:w="1737" w:type="dxa"/>
            <w:vAlign w:val="center"/>
            <w:vMerge w:val="restart"/>
            <w:textDirection w:val="lrTb"/>
            <w:noWrap/>
          </w:tcPr>
          <w:p>
            <w:pPr>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二、热继电器</w:t>
            </w:r>
            <w:r/>
          </w:p>
        </w:tc>
        <w:tc>
          <w:tcPr>
            <w:tcW w:w="3446" w:type="dxa"/>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1.调整装置松动；</w:t>
            </w:r>
            <w:r/>
          </w:p>
        </w:tc>
        <w:tc>
          <w:tcPr>
            <w:tcW w:w="3955" w:type="dxa"/>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1.坚固并重新调整与整定；</w:t>
            </w:r>
            <w:r/>
          </w:p>
        </w:tc>
      </w:tr>
      <w:tr>
        <w:trPr>
          <w:jc w:val="center"/>
          <w:trHeight w:val="623"/>
        </w:trPr>
        <w:tc>
          <w:tcPr>
            <w:tcW w:w="1737" w:type="dxa"/>
            <w:vAlign w:val="center"/>
            <w:vMerge w:val="continue"/>
            <w:textDirection w:val="lrTb"/>
            <w:noWrap/>
          </w:tcPr>
          <w:p>
            <w:pPr>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46" w:type="dxa"/>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2.通电校验，检查热元件和双金属片的变形情况；</w:t>
            </w:r>
            <w:r/>
          </w:p>
        </w:tc>
        <w:tc>
          <w:tcPr>
            <w:tcW w:w="3955" w:type="dxa"/>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2.双金属片永久性变形应更换；</w:t>
            </w:r>
            <w:r/>
          </w:p>
        </w:tc>
      </w:tr>
      <w:tr>
        <w:trPr>
          <w:jc w:val="center"/>
          <w:trHeight w:val="623"/>
        </w:trPr>
        <w:tc>
          <w:tcPr>
            <w:tcW w:w="1737" w:type="dxa"/>
            <w:vAlign w:val="center"/>
            <w:vMerge w:val="continue"/>
            <w:textDirection w:val="lrTb"/>
            <w:noWrap/>
          </w:tcPr>
          <w:p>
            <w:pPr>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46" w:type="dxa"/>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3.整定热继电器。</w:t>
            </w:r>
            <w:r/>
          </w:p>
        </w:tc>
        <w:tc>
          <w:tcPr>
            <w:tcW w:w="3955" w:type="dxa"/>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3.与电动机额定电流匹配。</w:t>
            </w:r>
            <w:r/>
          </w:p>
        </w:tc>
      </w:tr>
      <w:tr>
        <w:trPr>
          <w:jc w:val="center"/>
          <w:trHeight w:val="623"/>
        </w:trPr>
        <w:tc>
          <w:tcPr>
            <w:tcW w:w="1737" w:type="dxa"/>
            <w:vAlign w:val="center"/>
            <w:vMerge w:val="restart"/>
            <w:textDirection w:val="lrTb"/>
            <w:noWrap/>
          </w:tcPr>
          <w:p>
            <w:pPr>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三、闸刀开关</w:t>
            </w:r>
            <w:r/>
          </w:p>
        </w:tc>
        <w:tc>
          <w:tcPr>
            <w:tcW w:w="3446" w:type="dxa"/>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1.修整刀片触头；</w:t>
            </w:r>
            <w:r/>
          </w:p>
        </w:tc>
        <w:tc>
          <w:tcPr>
            <w:tcW w:w="3955" w:type="dxa"/>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1.磨光被电弧烧毛的痕迹；</w:t>
            </w:r>
            <w:r/>
          </w:p>
        </w:tc>
      </w:tr>
      <w:tr>
        <w:trPr>
          <w:jc w:val="center"/>
          <w:trHeight w:val="623"/>
        </w:trPr>
        <w:tc>
          <w:tcPr>
            <w:tcW w:w="1737" w:type="dxa"/>
            <w:vAlign w:val="center"/>
            <w:vMerge w:val="continue"/>
            <w:textDirection w:val="lrTb"/>
            <w:noWrap/>
          </w:tcPr>
          <w:p>
            <w:pPr>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46" w:type="dxa"/>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2.刀座弹性不足；</w:t>
            </w:r>
            <w:r/>
          </w:p>
        </w:tc>
        <w:tc>
          <w:tcPr>
            <w:tcW w:w="3955" w:type="dxa"/>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2.调整放松螺母，使达到要求；</w:t>
            </w:r>
            <w:r/>
          </w:p>
        </w:tc>
      </w:tr>
      <w:tr>
        <w:trPr>
          <w:jc w:val="center"/>
          <w:trHeight w:val="623"/>
        </w:trPr>
        <w:tc>
          <w:tcPr>
            <w:tcW w:w="1737" w:type="dxa"/>
            <w:vAlign w:val="center"/>
            <w:vMerge w:val="continue"/>
            <w:textDirection w:val="lrTb"/>
            <w:noWrap/>
          </w:tcPr>
          <w:p>
            <w:pPr>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46" w:type="dxa"/>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3.分、合闸时不同步；</w:t>
            </w:r>
            <w:r/>
          </w:p>
        </w:tc>
        <w:tc>
          <w:tcPr>
            <w:tcW w:w="3955" w:type="dxa"/>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3.调整刀片，使分、合闸动作一致；</w:t>
            </w:r>
            <w:r/>
          </w:p>
        </w:tc>
      </w:tr>
      <w:tr>
        <w:trPr>
          <w:jc w:val="center"/>
          <w:trHeight w:val="623"/>
        </w:trPr>
        <w:tc>
          <w:tcPr>
            <w:tcW w:w="1737" w:type="dxa"/>
            <w:vAlign w:val="center"/>
            <w:vMerge w:val="continue"/>
            <w:textDirection w:val="lrTb"/>
            <w:noWrap/>
          </w:tcPr>
          <w:p>
            <w:pPr>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46" w:type="dxa"/>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4.刀片触头氧化。</w:t>
            </w:r>
            <w:r/>
          </w:p>
        </w:tc>
        <w:tc>
          <w:tcPr>
            <w:tcW w:w="3955" w:type="dxa"/>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4.清除氧化层，涂抹凡士林。</w:t>
            </w:r>
            <w:r/>
          </w:p>
        </w:tc>
      </w:tr>
      <w:tr>
        <w:trPr>
          <w:jc w:val="center"/>
          <w:trHeight w:val="623"/>
        </w:trPr>
        <w:tc>
          <w:tcPr>
            <w:tcW w:w="1737" w:type="dxa"/>
            <w:vAlign w:val="center"/>
            <w:vMerge w:val="restart"/>
            <w:textDirection w:val="lrTb"/>
            <w:noWrap/>
          </w:tcPr>
          <w:p>
            <w:pPr>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四、自动空气断路器</w:t>
            </w:r>
            <w:r/>
          </w:p>
        </w:tc>
        <w:tc>
          <w:tcPr>
            <w:tcW w:w="3446" w:type="dxa"/>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1.触头弹簧变形、氧化、张力减退或消失</w:t>
            </w:r>
            <w:r/>
          </w:p>
        </w:tc>
        <w:tc>
          <w:tcPr>
            <w:tcW w:w="3955" w:type="dxa"/>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1.调换弹簧；</w:t>
            </w:r>
            <w:r/>
          </w:p>
        </w:tc>
      </w:tr>
      <w:tr>
        <w:trPr>
          <w:jc w:val="center"/>
          <w:trHeight w:val="623"/>
        </w:trPr>
        <w:tc>
          <w:tcPr>
            <w:tcW w:w="1737" w:type="dxa"/>
            <w:vAlign w:val="center"/>
            <w:vMerge w:val="continue"/>
            <w:textDirection w:val="lrTb"/>
            <w:noWrap/>
          </w:tcPr>
          <w:p>
            <w:pPr>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46" w:type="dxa"/>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2.触头烧毛、熔焊；</w:t>
            </w:r>
            <w:r/>
          </w:p>
        </w:tc>
        <w:tc>
          <w:tcPr>
            <w:tcW w:w="3955" w:type="dxa"/>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2.修整或调换触头；</w:t>
            </w:r>
            <w:r/>
          </w:p>
        </w:tc>
      </w:tr>
      <w:tr>
        <w:trPr>
          <w:jc w:val="center"/>
          <w:trHeight w:val="623"/>
        </w:trPr>
        <w:tc>
          <w:tcPr>
            <w:tcW w:w="1737" w:type="dxa"/>
            <w:vAlign w:val="center"/>
            <w:vMerge w:val="continue"/>
            <w:textDirection w:val="lrTb"/>
            <w:noWrap/>
          </w:tcPr>
          <w:p>
            <w:pPr>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46" w:type="dxa"/>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3.灭弧罩受潮；</w:t>
            </w:r>
            <w:r/>
          </w:p>
        </w:tc>
        <w:tc>
          <w:tcPr>
            <w:tcW w:w="3955" w:type="dxa"/>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3.进行干燥处理；</w:t>
            </w:r>
            <w:r/>
          </w:p>
        </w:tc>
      </w:tr>
      <w:tr>
        <w:trPr>
          <w:jc w:val="center"/>
          <w:trHeight w:val="623"/>
        </w:trPr>
        <w:tc>
          <w:tcPr>
            <w:tcW w:w="1737" w:type="dxa"/>
            <w:vAlign w:val="center"/>
            <w:vMerge w:val="continue"/>
            <w:textDirection w:val="lrTb"/>
            <w:noWrap/>
          </w:tcPr>
          <w:p>
            <w:pPr>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46" w:type="dxa"/>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4.灭弧罩表面烧焦</w:t>
            </w:r>
            <w:r>
              <w:rPr>
                <w:rFonts w:hint="eastAsia" w:ascii="宋体" w:hAnsi="宋体" w:eastAsia="宋体" w:cs="宋体"/>
                <w:color w:val="auto"/>
                <w:sz w:val="24"/>
                <w:szCs w:val="24"/>
                <w:highlight w:val="none"/>
                <w:lang w:eastAsia="zh-CN"/>
              </w:rPr>
              <w:t xml:space="preserve">；</w:t>
            </w:r>
            <w:r/>
          </w:p>
        </w:tc>
        <w:tc>
          <w:tcPr>
            <w:tcW w:w="3955" w:type="dxa"/>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4.清除烧焦部分，并将微粒吹刷干净；</w:t>
            </w:r>
            <w:r/>
          </w:p>
        </w:tc>
      </w:tr>
      <w:tr>
        <w:trPr>
          <w:jc w:val="center"/>
          <w:trHeight w:val="623"/>
        </w:trPr>
        <w:tc>
          <w:tcPr>
            <w:tcW w:w="1737" w:type="dxa"/>
            <w:vAlign w:val="center"/>
            <w:vMerge w:val="continue"/>
            <w:textDirection w:val="lrTb"/>
            <w:noWrap/>
          </w:tcPr>
          <w:p>
            <w:pPr>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46" w:type="dxa"/>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5.灭弧罩破损、栅片严重烧熔；</w:t>
            </w:r>
            <w:r/>
          </w:p>
        </w:tc>
        <w:tc>
          <w:tcPr>
            <w:tcW w:w="3955" w:type="dxa"/>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5.必须及时更换灭弧罩；</w:t>
            </w:r>
            <w:r/>
          </w:p>
        </w:tc>
      </w:tr>
      <w:tr>
        <w:trPr>
          <w:jc w:val="center"/>
          <w:trHeight w:val="623"/>
        </w:trPr>
        <w:tc>
          <w:tcPr>
            <w:tcW w:w="1737" w:type="dxa"/>
            <w:vAlign w:val="center"/>
            <w:vMerge w:val="continue"/>
            <w:textDirection w:val="lrTb"/>
            <w:noWrap/>
          </w:tcPr>
          <w:p>
            <w:pPr>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46" w:type="dxa"/>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6.调整触头的开距、初压力、终压力及超行程；</w:t>
            </w:r>
            <w:r/>
          </w:p>
        </w:tc>
        <w:tc>
          <w:tcPr>
            <w:tcW w:w="3955" w:type="dxa"/>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6.应符合产品的技术要求；</w:t>
            </w:r>
            <w:r/>
          </w:p>
        </w:tc>
      </w:tr>
      <w:tr>
        <w:trPr>
          <w:jc w:val="center"/>
          <w:trHeight w:val="623"/>
        </w:trPr>
        <w:tc>
          <w:tcPr>
            <w:tcW w:w="1737" w:type="dxa"/>
            <w:vAlign w:val="center"/>
            <w:vMerge w:val="continue"/>
            <w:textDirection w:val="lrTb"/>
            <w:noWrap/>
          </w:tcPr>
          <w:p>
            <w:pPr>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46" w:type="dxa"/>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7.整定过流脱扣器和热脱扣器的动作电流；</w:t>
            </w:r>
            <w:r/>
          </w:p>
        </w:tc>
        <w:tc>
          <w:tcPr>
            <w:tcW w:w="3955" w:type="dxa"/>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7.与控制的电动机相匹配；</w:t>
            </w:r>
            <w:r/>
          </w:p>
        </w:tc>
      </w:tr>
      <w:tr>
        <w:trPr>
          <w:jc w:val="center"/>
          <w:trHeight w:val="623"/>
        </w:trPr>
        <w:tc>
          <w:tcPr>
            <w:tcW w:w="1737" w:type="dxa"/>
            <w:vAlign w:val="center"/>
            <w:vMerge w:val="continue"/>
            <w:textDirection w:val="lrTb"/>
            <w:noWrap/>
          </w:tcPr>
          <w:p>
            <w:pPr>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46" w:type="dxa"/>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8.三相合闸不同步；</w:t>
            </w:r>
            <w:r/>
          </w:p>
        </w:tc>
        <w:tc>
          <w:tcPr>
            <w:tcW w:w="3955" w:type="dxa"/>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8.调整后使用三相合闸同步；</w:t>
            </w:r>
            <w:r/>
          </w:p>
        </w:tc>
      </w:tr>
      <w:tr>
        <w:trPr>
          <w:jc w:val="center"/>
          <w:trHeight w:val="623"/>
        </w:trPr>
        <w:tc>
          <w:tcPr>
            <w:tcW w:w="1737" w:type="dxa"/>
            <w:vAlign w:val="center"/>
            <w:vMerge w:val="continue"/>
            <w:textDirection w:val="lrTb"/>
            <w:noWrap/>
          </w:tcPr>
          <w:p>
            <w:pPr>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46" w:type="dxa"/>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9.如有条件对自动空气断路器</w:t>
            </w:r>
            <w:r>
              <w:rPr>
                <w:rFonts w:hint="eastAsia" w:ascii="宋体" w:hAnsi="宋体" w:eastAsia="宋体" w:cs="宋体"/>
                <w:color w:val="auto"/>
                <w:sz w:val="24"/>
                <w:szCs w:val="24"/>
                <w:highlight w:val="none"/>
                <w:lang w:eastAsia="zh-CN"/>
              </w:rPr>
              <w:t xml:space="preserve">做</w:t>
            </w:r>
            <w:r>
              <w:rPr>
                <w:rFonts w:hint="eastAsia" w:ascii="宋体" w:hAnsi="宋体" w:eastAsia="宋体" w:cs="宋体"/>
                <w:color w:val="auto"/>
                <w:sz w:val="24"/>
                <w:szCs w:val="24"/>
                <w:highlight w:val="none"/>
              </w:rPr>
              <w:t xml:space="preserve">脱扣</w:t>
            </w:r>
            <w:r>
              <w:rPr>
                <w:rFonts w:hint="eastAsia" w:ascii="宋体" w:hAnsi="宋体" w:eastAsia="宋体" w:cs="宋体"/>
                <w:color w:val="auto"/>
                <w:sz w:val="24"/>
                <w:szCs w:val="24"/>
                <w:highlight w:val="none"/>
                <w:lang w:eastAsia="zh-CN"/>
              </w:rPr>
              <w:t xml:space="preserve">试验</w:t>
            </w:r>
            <w:r>
              <w:rPr>
                <w:rFonts w:hint="eastAsia" w:ascii="宋体" w:hAnsi="宋体" w:eastAsia="宋体" w:cs="宋体"/>
                <w:color w:val="auto"/>
                <w:sz w:val="24"/>
                <w:szCs w:val="24"/>
                <w:highlight w:val="none"/>
              </w:rPr>
              <w:t xml:space="preserve">。</w:t>
            </w:r>
            <w:r/>
          </w:p>
        </w:tc>
        <w:tc>
          <w:tcPr>
            <w:tcW w:w="3955" w:type="dxa"/>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9.符合产品技术要求。</w:t>
            </w:r>
            <w:r/>
          </w:p>
        </w:tc>
      </w:tr>
      <w:tr>
        <w:trPr>
          <w:jc w:val="center"/>
          <w:trHeight w:val="623"/>
        </w:trPr>
        <w:tc>
          <w:tcPr>
            <w:tcW w:w="1737" w:type="dxa"/>
            <w:vAlign w:val="center"/>
            <w:vMerge w:val="restart"/>
            <w:textDirection w:val="lrTb"/>
            <w:noWrap/>
          </w:tcPr>
          <w:p>
            <w:pPr>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五、交流接触器</w:t>
            </w:r>
            <w:r/>
          </w:p>
        </w:tc>
        <w:tc>
          <w:tcPr>
            <w:tcW w:w="3446" w:type="dxa"/>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1.触头表面被电弧灼伤；</w:t>
            </w:r>
            <w:r/>
          </w:p>
        </w:tc>
        <w:tc>
          <w:tcPr>
            <w:tcW w:w="3955" w:type="dxa"/>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修整或调换触头；</w:t>
            </w:r>
            <w:r/>
          </w:p>
        </w:tc>
      </w:tr>
      <w:tr>
        <w:trPr>
          <w:jc w:val="center"/>
          <w:trHeight w:val="623"/>
        </w:trPr>
        <w:tc>
          <w:tcPr>
            <w:tcW w:w="1737" w:type="dxa"/>
            <w:vMerge w:val="continue"/>
            <w:textDirection w:val="lrTb"/>
            <w:noWrap/>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46" w:type="dxa"/>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2.灭弧罩表面烧焦、破裂、栅片严重</w:t>
            </w:r>
            <w:r>
              <w:rPr>
                <w:rFonts w:hint="eastAsia" w:ascii="宋体" w:hAnsi="宋体" w:eastAsia="宋体" w:cs="宋体"/>
                <w:color w:val="auto"/>
                <w:sz w:val="24"/>
                <w:szCs w:val="24"/>
                <w:highlight w:val="none"/>
                <w:lang w:eastAsia="zh-CN"/>
              </w:rPr>
              <w:t xml:space="preserve">烧毁</w:t>
            </w:r>
            <w:r>
              <w:rPr>
                <w:rFonts w:hint="eastAsia" w:ascii="宋体" w:hAnsi="宋体" w:eastAsia="宋体" w:cs="宋体"/>
                <w:color w:val="auto"/>
                <w:sz w:val="24"/>
                <w:szCs w:val="24"/>
                <w:highlight w:val="none"/>
              </w:rPr>
              <w:t xml:space="preserve">；</w:t>
            </w:r>
            <w:r/>
          </w:p>
        </w:tc>
        <w:tc>
          <w:tcPr>
            <w:tcW w:w="3955" w:type="dxa"/>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2.清除烧焦部分，并将微粒吹刷干净或更换灭弧罩；</w:t>
            </w:r>
            <w:r/>
          </w:p>
        </w:tc>
      </w:tr>
      <w:tr>
        <w:trPr>
          <w:jc w:val="center"/>
          <w:trHeight w:val="623"/>
        </w:trPr>
        <w:tc>
          <w:tcPr>
            <w:tcW w:w="1737" w:type="dxa"/>
            <w:vMerge w:val="continue"/>
            <w:textDirection w:val="lrTb"/>
            <w:noWrap/>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46" w:type="dxa"/>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3.铁芯短路环断裂、响声较大；</w:t>
            </w:r>
            <w:r/>
          </w:p>
        </w:tc>
        <w:tc>
          <w:tcPr>
            <w:tcW w:w="3955" w:type="dxa"/>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3.焊接或调换短路环；</w:t>
            </w:r>
            <w:r/>
          </w:p>
        </w:tc>
      </w:tr>
      <w:tr>
        <w:trPr>
          <w:jc w:val="center"/>
          <w:trHeight w:val="623"/>
        </w:trPr>
        <w:tc>
          <w:tcPr>
            <w:tcW w:w="1737" w:type="dxa"/>
            <w:vMerge w:val="continue"/>
            <w:textDirection w:val="lrTb"/>
            <w:noWrap/>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46" w:type="dxa"/>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4、铁芯极表面高低不平，响声较大；</w:t>
            </w:r>
            <w:r/>
          </w:p>
        </w:tc>
        <w:tc>
          <w:tcPr>
            <w:tcW w:w="3955" w:type="dxa"/>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4.锉平铁芯接触面；</w:t>
            </w:r>
            <w:r/>
          </w:p>
        </w:tc>
      </w:tr>
      <w:tr>
        <w:trPr>
          <w:jc w:val="center"/>
          <w:trHeight w:val="623"/>
        </w:trPr>
        <w:tc>
          <w:tcPr>
            <w:tcW w:w="1737" w:type="dxa"/>
            <w:vMerge w:val="continue"/>
            <w:textDirection w:val="lrTb"/>
            <w:noWrap/>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46" w:type="dxa"/>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5.分合闸时有卡阻现象；</w:t>
            </w:r>
            <w:r/>
          </w:p>
        </w:tc>
        <w:tc>
          <w:tcPr>
            <w:tcW w:w="3955" w:type="dxa"/>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5.检查与调整机械活动部分；</w:t>
            </w:r>
            <w:r/>
          </w:p>
        </w:tc>
      </w:tr>
      <w:tr>
        <w:trPr>
          <w:jc w:val="center"/>
          <w:trHeight w:val="632"/>
        </w:trPr>
        <w:tc>
          <w:tcPr>
            <w:tcW w:w="1737" w:type="dxa"/>
            <w:vMerge w:val="continue"/>
            <w:textDirection w:val="lrTb"/>
            <w:noWrap/>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46" w:type="dxa"/>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6.调整触头开距、压力、超行程。</w:t>
            </w:r>
            <w:r/>
          </w:p>
        </w:tc>
        <w:tc>
          <w:tcPr>
            <w:tcW w:w="3955" w:type="dxa"/>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6.应符合产品的技术要求。</w:t>
            </w:r>
            <w:r/>
          </w:p>
        </w:tc>
      </w:tr>
    </w:tbl>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2.7.4电动机启动装置</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l</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自耦减压启动装置的日常养护，应符合下列规定：做好日常清洁保养工作；检查各接线应紧固牢靠，减压启动的</w:t>
      </w:r>
      <w:r>
        <w:rPr>
          <w:rFonts w:hint="eastAsia" w:ascii="宋体" w:hAnsi="宋体" w:eastAsia="宋体" w:cs="宋体"/>
          <w:color w:val="auto"/>
          <w:sz w:val="24"/>
          <w:szCs w:val="24"/>
          <w:highlight w:val="none"/>
          <w:lang w:eastAsia="zh-CN"/>
        </w:rPr>
        <w:t xml:space="preserve">接头</w:t>
      </w:r>
      <w:r>
        <w:rPr>
          <w:rFonts w:hint="eastAsia" w:ascii="宋体" w:hAnsi="宋体" w:eastAsia="宋体" w:cs="宋体"/>
          <w:color w:val="auto"/>
          <w:sz w:val="24"/>
          <w:szCs w:val="24"/>
          <w:highlight w:val="none"/>
        </w:rPr>
        <w:t xml:space="preserve">位置应合适：自耦变压器的绝缘应良好，响声应正常；交流接触器机构动作应灵活，触点应完好，接触器的联锁应可靠；各继电器工作应可靠，时间继电器整定应准确，并锁定牢固。</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2、自耦减压器启动装置的定期维修，应符合下列规定：</w:t>
      </w:r>
      <w:r>
        <w:rPr>
          <w:rFonts w:hint="eastAsia" w:ascii="宋体" w:hAnsi="宋体" w:eastAsia="宋体" w:cs="宋体"/>
          <w:color w:val="auto"/>
          <w:sz w:val="24"/>
          <w:szCs w:val="24"/>
          <w:highlight w:val="none"/>
          <w:lang w:val="en-US" w:eastAsia="zh-CN"/>
        </w:rPr>
        <w:t xml:space="preserve">每月</w:t>
      </w:r>
      <w:r>
        <w:rPr>
          <w:rFonts w:hint="eastAsia" w:ascii="宋体" w:hAnsi="宋体" w:eastAsia="宋体" w:cs="宋体"/>
          <w:color w:val="auto"/>
          <w:sz w:val="24"/>
          <w:szCs w:val="24"/>
          <w:highlight w:val="none"/>
        </w:rPr>
        <w:t xml:space="preserve">维修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检查并紧固进出引线与内部</w:t>
      </w:r>
      <w:r>
        <w:rPr>
          <w:rFonts w:hint="eastAsia" w:ascii="宋体" w:hAnsi="宋体" w:eastAsia="宋体" w:cs="宋体"/>
          <w:color w:val="auto"/>
          <w:sz w:val="24"/>
          <w:szCs w:val="24"/>
          <w:highlight w:val="none"/>
          <w:lang w:eastAsia="zh-CN"/>
        </w:rPr>
        <w:t xml:space="preserve">连接</w:t>
      </w:r>
      <w:r>
        <w:rPr>
          <w:rFonts w:hint="eastAsia" w:ascii="宋体" w:hAnsi="宋体" w:eastAsia="宋体" w:cs="宋体"/>
          <w:color w:val="auto"/>
          <w:sz w:val="24"/>
          <w:szCs w:val="24"/>
          <w:highlight w:val="none"/>
        </w:rPr>
        <w:t xml:space="preserve">螺栓；检查与维修</w:t>
      </w:r>
      <w:r>
        <w:rPr>
          <w:rFonts w:hint="eastAsia" w:ascii="宋体" w:hAnsi="宋体" w:eastAsia="宋体" w:cs="宋体"/>
          <w:color w:val="auto"/>
          <w:sz w:val="24"/>
          <w:szCs w:val="24"/>
          <w:highlight w:val="none"/>
          <w:lang w:eastAsia="zh-CN"/>
        </w:rPr>
        <w:t xml:space="preserve">直流接触器</w:t>
      </w:r>
      <w:r>
        <w:rPr>
          <w:rFonts w:hint="eastAsia" w:ascii="宋体" w:hAnsi="宋体" w:eastAsia="宋体" w:cs="宋体"/>
          <w:color w:val="auto"/>
          <w:sz w:val="24"/>
          <w:szCs w:val="24"/>
          <w:highlight w:val="none"/>
        </w:rPr>
        <w:t xml:space="preserve">，可参照表2.7.3；检查与整修机械联锁机构，保持联锁可靠；检查自耦变压器的绝缘电阻，如有受潮或</w:t>
      </w:r>
      <w:r>
        <w:rPr>
          <w:rFonts w:hint="eastAsia" w:ascii="宋体" w:hAnsi="宋体" w:eastAsia="宋体" w:cs="宋体"/>
          <w:color w:val="auto"/>
          <w:sz w:val="24"/>
          <w:szCs w:val="24"/>
          <w:highlight w:val="none"/>
          <w:lang w:eastAsia="zh-CN"/>
        </w:rPr>
        <w:t xml:space="preserve">绝缘能力降低</w:t>
      </w:r>
      <w:r>
        <w:rPr>
          <w:rFonts w:hint="eastAsia" w:ascii="宋体" w:hAnsi="宋体" w:eastAsia="宋体" w:cs="宋体"/>
          <w:color w:val="auto"/>
          <w:sz w:val="24"/>
          <w:szCs w:val="24"/>
          <w:highlight w:val="none"/>
        </w:rPr>
        <w:t xml:space="preserve">，可进行浸漆处理：自耦变压器铁芯响声较大，可紧固铁芯螺栓；检查与整修各种继电器触点，保持接触良好及可靠；检查与调整时间继电器的整定值，并锁紧调整装置。</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软起动装置的日常养护，应符合下列规定：做好日常清洁保养工作；检查外控接口等连接线，应牢固无松动；旁路交流接触器、自动空气断路器的日常养护可参照2.7.16条：检查软起动器的工作温度应正常，散热风扇运行应良好；检查</w:t>
      </w:r>
      <w:r>
        <w:rPr>
          <w:rFonts w:hint="eastAsia" w:ascii="宋体" w:hAnsi="宋体" w:eastAsia="宋体" w:cs="宋体"/>
          <w:color w:val="auto"/>
          <w:sz w:val="24"/>
          <w:szCs w:val="24"/>
          <w:highlight w:val="none"/>
          <w:lang w:eastAsia="zh-CN"/>
        </w:rPr>
        <w:t xml:space="preserve">启动</w:t>
      </w:r>
      <w:r>
        <w:rPr>
          <w:rFonts w:hint="eastAsia" w:ascii="宋体" w:hAnsi="宋体" w:eastAsia="宋体" w:cs="宋体"/>
          <w:color w:val="auto"/>
          <w:sz w:val="24"/>
          <w:szCs w:val="24"/>
          <w:highlight w:val="none"/>
        </w:rPr>
        <w:t xml:space="preserve">电流倍数的设定应准确。</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4、软起动装置的定期维修，应符合下列规定：</w:t>
      </w:r>
      <w:r>
        <w:rPr>
          <w:rFonts w:hint="eastAsia" w:ascii="宋体" w:hAnsi="宋体" w:eastAsia="宋体" w:cs="宋体"/>
          <w:color w:val="auto"/>
          <w:sz w:val="24"/>
          <w:szCs w:val="24"/>
          <w:highlight w:val="none"/>
          <w:lang w:val="en-US" w:eastAsia="zh-CN"/>
        </w:rPr>
        <w:t xml:space="preserve">每月</w:t>
      </w:r>
      <w:r>
        <w:rPr>
          <w:rFonts w:hint="eastAsia" w:ascii="宋体" w:hAnsi="宋体" w:eastAsia="宋体" w:cs="宋体"/>
          <w:color w:val="auto"/>
          <w:sz w:val="24"/>
          <w:szCs w:val="24"/>
          <w:highlight w:val="none"/>
        </w:rPr>
        <w:t xml:space="preserve">检查与维修；紧固所有</w:t>
      </w:r>
      <w:r>
        <w:rPr>
          <w:rFonts w:hint="eastAsia" w:ascii="宋体" w:hAnsi="宋体" w:eastAsia="宋体" w:cs="宋体"/>
          <w:color w:val="auto"/>
          <w:sz w:val="24"/>
          <w:szCs w:val="24"/>
          <w:highlight w:val="none"/>
          <w:lang w:eastAsia="zh-CN"/>
        </w:rPr>
        <w:t xml:space="preserve">连接</w:t>
      </w:r>
      <w:r>
        <w:rPr>
          <w:rFonts w:hint="eastAsia" w:ascii="宋体" w:hAnsi="宋体" w:eastAsia="宋体" w:cs="宋体"/>
          <w:color w:val="auto"/>
          <w:sz w:val="24"/>
          <w:szCs w:val="24"/>
          <w:highlight w:val="none"/>
        </w:rPr>
        <w:t xml:space="preserve">螺栓：清扫软起动装置内外部，保持清洁无积灰尘与通风散热良好；检查各设定值，应符合要求，然后重新调试；自动空气断路器与旁路交流接触器的定期维修可参照表2.7.5；软起动装置的晶闸管组件及CPU芯片如发生问题，必须送专业厂家检查与维修。</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2.8仪表与自控</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检测仪表的日常养护，应符合下列规定：仪表安装应牢固，现场保护箱应完好、无腐蚀；仪表接地应牢固可靠；仪表供电与过电压保护必须可靠；仪表传感器表面应保持清洁，发现污物应及时清洗；仪表显示应正常，否则应及时检查、分析原因，并做好记录。</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2.8.2检测仪表的定期维护，应符合下列规定：仪表传感器每月至少清洗一次，清洗后应进行零点和量程检查；自动清洗的传感器，其自动清洗装置每月至少检查一次。</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、建筑物的养护</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一般规定</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3.1.1养护是指为保持建筑物清洁完好所进行的日常保养，包括修补轻微损坏。</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3.1.2对管理区范围内的生产、生活设施按有关规定进行的安全监督与管理均为养护内容。</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3.1.3建筑物养护要做详细记录。</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3.1.4对可能受冰冻破坏的设施（如</w:t>
      </w:r>
      <w:r>
        <w:rPr>
          <w:rFonts w:hint="eastAsia" w:ascii="宋体" w:hAnsi="宋体" w:eastAsia="宋体" w:cs="宋体"/>
          <w:color w:val="auto"/>
          <w:sz w:val="24"/>
          <w:szCs w:val="24"/>
          <w:highlight w:val="none"/>
          <w:lang w:eastAsia="zh-CN"/>
        </w:rPr>
        <w:t xml:space="preserve">供电</w:t>
      </w:r>
      <w:r>
        <w:rPr>
          <w:rFonts w:hint="eastAsia" w:ascii="宋体" w:hAnsi="宋体" w:eastAsia="宋体" w:cs="宋体"/>
          <w:color w:val="auto"/>
          <w:sz w:val="24"/>
          <w:szCs w:val="24"/>
          <w:highlight w:val="none"/>
        </w:rPr>
        <w:t xml:space="preserve">、排水管、冷却水管、生活用水水管等）应</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rPr>
        <w:t xml:space="preserve">取有效的防冻保暖措施。</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3.1.5雨雪后应及时消除交通要道与工作桥、交通桥等工作场所的积水、积雪。</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3.2进、出水建筑物及引河。</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3.2.1进、出水池四边设置的防护栅墙应保持完好。</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3.2.2进、出水池旁的杂草、杂物应及时清除，进水池的拦污栅应及时清理。清污机清出的污物、杂物应及时清运至规定地点。</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3.2.3进出水池及引河的边坡上或坡顶上的沙土、冲积物和堆积物应及时清除。</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3.2.4土工建筑物应无雨淋沟、</w:t>
      </w:r>
      <w:r>
        <w:rPr>
          <w:rFonts w:hint="eastAsia" w:ascii="宋体" w:hAnsi="宋体" w:eastAsia="宋体" w:cs="宋体"/>
          <w:color w:val="auto"/>
          <w:sz w:val="24"/>
          <w:szCs w:val="24"/>
          <w:highlight w:val="none"/>
          <w:lang w:eastAsia="zh-CN"/>
        </w:rPr>
        <w:t xml:space="preserve">蜂窝</w:t>
      </w:r>
      <w:r>
        <w:rPr>
          <w:rFonts w:hint="eastAsia" w:ascii="宋体" w:hAnsi="宋体" w:eastAsia="宋体" w:cs="宋体"/>
          <w:color w:val="auto"/>
          <w:sz w:val="24"/>
          <w:szCs w:val="24"/>
          <w:highlight w:val="none"/>
        </w:rPr>
        <w:t xml:space="preserve">、塌陷，砌体墙后土方应无塌陷，如发现上述情况，应随即修补，恢复原样。</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3.2.5土工、石工的排水设施应保持畅通有效，否则应予及时疏通。</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3.2.6砌石勾缝有少量脱落或开裂的，应用水冲洗干净后，再用1:2水泥砂浆重新勾缝。</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3.2.7进水建筑物</w:t>
      </w:r>
      <w:r>
        <w:rPr>
          <w:rFonts w:hint="eastAsia" w:ascii="宋体" w:hAnsi="宋体" w:eastAsia="宋体" w:cs="宋体"/>
          <w:color w:val="auto"/>
          <w:sz w:val="24"/>
          <w:szCs w:val="24"/>
          <w:highlight w:val="none"/>
          <w:lang w:eastAsia="zh-CN"/>
        </w:rPr>
        <w:t xml:space="preserve">基底</w:t>
      </w:r>
      <w:r>
        <w:rPr>
          <w:rFonts w:hint="eastAsia" w:ascii="宋体" w:hAnsi="宋体" w:eastAsia="宋体" w:cs="宋体"/>
          <w:color w:val="auto"/>
          <w:sz w:val="24"/>
          <w:szCs w:val="24"/>
          <w:highlight w:val="none"/>
        </w:rPr>
        <w:t xml:space="preserve">的反滤排水应畅通。</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3.2.8墩、台表面必须保持清洁，应及时清除青苔、杂草和污物。</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3.3泵房</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3.3.1泵站运行时应观测旋转机械或水力引起的振动，严禁在共振状态下运行。</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3.3.2应防止过大的冲击荷载直接作用于泵站建筑物。</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3.3.3建筑物屋顶应防止漏水，泛水、天沟、落水斗、水落管应完好且排水畅通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少量损坏的应安排适当修补；外露的金属结构应定期油漆，遭受腐蚀性气体侵蚀和漆层容易剥落的地方，应根据具体情况适当增加油漆的次数。</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3.3.4内外墙涂层或贴面应清洁、美观，无起壳、脱落、裂缝、渗水等现象，少量损坏的应安排适当修补。</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3.3.5门窗应保持清洁完好、无破损，应定期清洁门窗及玻璃，破损的玻璃和小五金配件要及时更换。</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3.3.6泵房地面要清洁，无破损、裂缝。</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3.3.7栏杆、扶梯、平台等设施应保持清洁，需油漆的应定期油漆。</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3.3.8泵站进、出水流道的金属管道，管壁内外部分及钢</w:t>
      </w:r>
      <w:r>
        <w:rPr>
          <w:rFonts w:hint="eastAsia" w:ascii="宋体" w:hAnsi="宋体" w:eastAsia="宋体" w:cs="宋体"/>
          <w:color w:val="auto"/>
          <w:sz w:val="24"/>
          <w:szCs w:val="24"/>
          <w:highlight w:val="none"/>
          <w:lang w:eastAsia="zh-CN"/>
        </w:rPr>
        <w:t xml:space="preserve">支撑</w:t>
      </w:r>
      <w:r>
        <w:rPr>
          <w:rFonts w:hint="eastAsia" w:ascii="宋体" w:hAnsi="宋体" w:eastAsia="宋体" w:cs="宋体"/>
          <w:color w:val="auto"/>
          <w:sz w:val="24"/>
          <w:szCs w:val="24"/>
          <w:highlight w:val="none"/>
        </w:rPr>
        <w:t xml:space="preserve">构件应无锈蚀，并应定期进行冲洗和涂刷防腐漆等。</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3.4工作桥、交通桥及其他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3.4.1桥面养护要求：无坑塘、无拥包、无开裂</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3.4.2进、出水池设置的金属护栏、栏杆、爬梯等表面应保持清洁，不破损，如需要油漆的，应定期油漆。</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水尺、</w:t>
      </w:r>
      <w:r>
        <w:rPr>
          <w:rFonts w:hint="eastAsia" w:ascii="宋体" w:hAnsi="宋体" w:eastAsia="宋体" w:cs="宋体"/>
          <w:color w:val="auto"/>
          <w:sz w:val="24"/>
          <w:szCs w:val="24"/>
          <w:highlight w:val="none"/>
          <w:lang w:val="en-US" w:eastAsia="zh-CN"/>
        </w:rPr>
        <w:t xml:space="preserve">铭牌等</w:t>
      </w:r>
      <w:r>
        <w:rPr>
          <w:rFonts w:hint="eastAsia" w:ascii="宋体" w:hAnsi="宋体" w:eastAsia="宋体" w:cs="宋体"/>
          <w:color w:val="auto"/>
          <w:sz w:val="24"/>
          <w:szCs w:val="24"/>
          <w:highlight w:val="none"/>
        </w:rPr>
        <w:t xml:space="preserve">表面应保持完好、洁净、醒目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如损坏必须更换</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3.4.7水管</w:t>
      </w:r>
      <w:r>
        <w:rPr>
          <w:rFonts w:hint="eastAsia" w:ascii="宋体" w:hAnsi="宋体" w:eastAsia="宋体" w:cs="宋体"/>
          <w:color w:val="auto"/>
          <w:sz w:val="24"/>
          <w:szCs w:val="24"/>
          <w:highlight w:val="none"/>
          <w:lang w:val="en-US" w:eastAsia="zh-CN"/>
        </w:rPr>
        <w:t xml:space="preserve">如</w:t>
      </w:r>
      <w:r>
        <w:rPr>
          <w:rFonts w:hint="eastAsia" w:ascii="宋体" w:hAnsi="宋体" w:eastAsia="宋体" w:cs="宋体"/>
          <w:color w:val="auto"/>
          <w:sz w:val="24"/>
          <w:szCs w:val="24"/>
          <w:highlight w:val="none"/>
        </w:rPr>
        <w:t xml:space="preserve">存在漏水现象，及时修复。</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、环境与绿化</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4.1一般规定</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4.1.1在执行本章条款时，有关细节应参照环保、绿化、环卫、市政等部门的相关规定和要求。</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4.1.2在泵站管理区范围内，未经批准，不准违章建筑和违规堆物。严禁在防汛通道和墩、墙安全区内堆置物料。</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4.1.3妥善保护机电设备、水文、通讯、观测设施，防止人为破坏。</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4.1.4禁止超重车辆和铺垫的铁轮车、履带车和未经许可的社会货运车辆</w:t>
      </w:r>
      <w:r>
        <w:rPr>
          <w:rFonts w:hint="eastAsia" w:ascii="宋体" w:hAnsi="宋体" w:eastAsia="宋体" w:cs="宋体"/>
          <w:color w:val="auto"/>
          <w:sz w:val="24"/>
          <w:szCs w:val="24"/>
          <w:highlight w:val="none"/>
          <w:lang w:val="en-US" w:eastAsia="zh-CN"/>
        </w:rPr>
        <w:t xml:space="preserve">等占用防汛通道</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4.2水域保护</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4.2.1泵站水面应保持清洁，水面基本无垃圾杂物，及时清捞水面垃圾及漂浮物。</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4.2.2依法保护水环境，严禁向河道排放污水、废油、各种有害液体，倾倒废渣、垃圾污染水体的，一经发现，应立即予以制止，并及时报上级主管部门和环保部门。</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4.2.3服从防汛和上级的调水指令，控制排水量，科学地调节河道径流，保证防汛安全和减轻河水污染、改善水质。</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4.2.4 严格管控，闸站区域</w:t>
      </w:r>
      <w:r>
        <w:rPr>
          <w:rFonts w:hint="eastAsia" w:ascii="宋体" w:hAnsi="宋体" w:eastAsia="宋体" w:cs="宋体"/>
          <w:color w:val="auto"/>
          <w:sz w:val="24"/>
          <w:szCs w:val="24"/>
          <w:highlight w:val="none"/>
          <w:lang w:val="en-US" w:eastAsia="zh-CN"/>
        </w:rPr>
        <w:t xml:space="preserve">管理范围内</w:t>
      </w:r>
      <w:r>
        <w:rPr>
          <w:rFonts w:hint="eastAsia" w:ascii="宋体" w:hAnsi="宋体" w:eastAsia="宋体" w:cs="宋体"/>
          <w:color w:val="auto"/>
          <w:sz w:val="24"/>
          <w:szCs w:val="24"/>
          <w:highlight w:val="none"/>
        </w:rPr>
        <w:t xml:space="preserve">禁止投放丝网捕鱼和钓鱼，确保闸站运行安全。</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4.3陆域保护</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4.3.1泵站管理区范围内的陆域应整洁、卫生，无垃圾、杂物和吊挂物。</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4.3.2泵站管理区范围内的建筑物、构筑物立面应清洁，无乱贴、乱挂和明显的污迹及过时的破损宣传品张</w:t>
      </w:r>
      <w:r>
        <w:rPr>
          <w:rFonts w:hint="eastAsia" w:ascii="宋体" w:hAnsi="宋体" w:eastAsia="宋体" w:cs="宋体"/>
          <w:color w:val="auto"/>
          <w:sz w:val="24"/>
          <w:szCs w:val="24"/>
          <w:highlight w:val="none"/>
          <w:lang w:eastAsia="zh-CN"/>
        </w:rPr>
        <w:t xml:space="preserve">贴在</w:t>
      </w:r>
      <w:r>
        <w:rPr>
          <w:rFonts w:hint="eastAsia" w:ascii="宋体" w:hAnsi="宋体" w:eastAsia="宋体" w:cs="宋体"/>
          <w:color w:val="auto"/>
          <w:sz w:val="24"/>
          <w:szCs w:val="24"/>
          <w:highlight w:val="none"/>
        </w:rPr>
        <w:t xml:space="preserve">墙上。</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4.3.3泵站管理区道路应保持完好、整洁，应定期清扫，清扫作业应在当日完成。</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4.3.4道路排水应畅通，下水道和窨井应定期疏通，污泥应定期清捞，窨井盖损坏、丢失的应及时更换。</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4.4绿化</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4.4.1应做好泵站管理区范围内的林木（草）防护工作，积极进行绿化，充分开发利用水土资源。</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4.4.2不准占绿、毁绿，草坪、乔木、灌木等植物应保持无霉污、病枝、虫害、枯枝、烂头、</w:t>
      </w:r>
      <w:r>
        <w:rPr>
          <w:rFonts w:hint="eastAsia" w:ascii="宋体" w:hAnsi="宋体" w:eastAsia="宋体" w:cs="宋体"/>
          <w:color w:val="auto"/>
          <w:sz w:val="24"/>
          <w:szCs w:val="24"/>
          <w:highlight w:val="none"/>
          <w:lang w:eastAsia="zh-CN"/>
        </w:rPr>
        <w:t xml:space="preserve">肢体</w:t>
      </w:r>
      <w:r>
        <w:rPr>
          <w:rFonts w:hint="eastAsia" w:ascii="宋体" w:hAnsi="宋体" w:eastAsia="宋体" w:cs="宋体"/>
          <w:color w:val="auto"/>
          <w:sz w:val="24"/>
          <w:szCs w:val="24"/>
          <w:highlight w:val="none"/>
        </w:rPr>
        <w:t xml:space="preserve">倾斜、叶面破损等现象。闸站范围内，不得私自垦种，不得种植果树等其他经济作物，发生纠纷的，一律不予赔偿。</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4.4.3绿篱、球形植物、攀绿植物应按时中耕施肥、整地除草、修剪剥芽、整形修剪、防病除害、加土扶正、清除枯枝、树坛切边、环境修理、灌溉排水及设施维护。</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4.4.4花境、花坛、造型植物应按时深耕翻土、整地施肥、清理杂物、放样栽种、浇水排涝、清除枯叶、缺株补植、修枝整形、防病除害、环境清理、设施维护。</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4.4.5草坪应按时整地镇压、轧草修边、草屑清除、排除杂草、空秃补植、加工施肥、灌溉排水、防病除害、环境清理、设施维护等。</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w:t>
      </w:r>
      <w:r>
        <w:rPr>
          <w:rFonts w:hint="eastAsia" w:ascii="宋体" w:hAnsi="宋体" w:eastAsia="宋体" w:cs="宋体"/>
          <w:color w:val="auto"/>
          <w:sz w:val="24"/>
          <w:szCs w:val="24"/>
          <w:highlight w:val="none"/>
          <w:lang w:eastAsia="zh-CN"/>
        </w:rPr>
        <w:t xml:space="preserve">其他环境</w:t>
      </w:r>
      <w:r>
        <w:rPr>
          <w:rFonts w:hint="eastAsia" w:ascii="宋体" w:hAnsi="宋体" w:eastAsia="宋体" w:cs="宋体"/>
          <w:color w:val="auto"/>
          <w:sz w:val="24"/>
          <w:szCs w:val="24"/>
          <w:highlight w:val="none"/>
        </w:rPr>
        <w:t xml:space="preserve">设施</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4.5.1景观雕塑建筑小品、亭阁、座椅及防护设施应保护完整、美观。亲水平台应保持整洁和完好。</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4.5.2景观花式</w:t>
      </w:r>
      <w:r>
        <w:rPr>
          <w:rFonts w:hint="eastAsia" w:ascii="宋体" w:hAnsi="宋体" w:eastAsia="宋体" w:cs="宋体"/>
          <w:color w:val="auto"/>
          <w:sz w:val="24"/>
          <w:szCs w:val="24"/>
          <w:highlight w:val="none"/>
          <w:lang w:val="en-US" w:eastAsia="zh-CN"/>
        </w:rPr>
        <w:t xml:space="preserve">园</w:t>
      </w:r>
      <w:r>
        <w:rPr>
          <w:rFonts w:hint="eastAsia" w:ascii="宋体" w:hAnsi="宋体" w:eastAsia="宋体" w:cs="宋体"/>
          <w:color w:val="auto"/>
          <w:sz w:val="24"/>
          <w:szCs w:val="24"/>
          <w:highlight w:val="none"/>
        </w:rPr>
        <w:t xml:space="preserve">路应保持清洁、平整，整体路面无松动、缺损、坑洼现象。</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、档案资料收集与管理</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5.1泵站维修养护单位应有熟悉工程管理、懂得维修养护工作及掌握一定档案管理知识的人员管理档案，并建立一套健全的技术资料和档案管理制度。</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各类工程和设备均应建立维修养护档案。技术档案应包括以文字、图表等纸质件及音像、电子文档等磁介质、光介质等形式存在的各类资料。技术档案、图表资料等应规范齐全、分类清楚、存放有序、按时归档。</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5.3泵站维修养护单位应对工程在维修养护过程中所积累的技术资料进行分类收集、整理、编目、存档。</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5.4泵站工程技术档案的主要内容应包括：国家有关</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政策、指令、批示和泵站工程管理、维修养护的各种规范、规程、标准和办法等；检查档案：在巡查、经常检查、定期检查、特别检查中形成的资料；观测、测量档案：规定的观测、测量项目及其他专门性观测项目的观测成果；日常养护的记录和形成的资料：岁修、大修、抢修的工程档案。包括批准实施的工程计划、设计、施工、验收等技术文件及图纸以及概、预、决、结算等。资料明细，</w:t>
      </w:r>
      <w:r>
        <w:rPr>
          <w:rFonts w:hint="eastAsia" w:ascii="宋体" w:hAnsi="宋体" w:eastAsia="宋体" w:cs="宋体"/>
          <w:color w:val="auto"/>
          <w:sz w:val="24"/>
          <w:szCs w:val="24"/>
          <w:highlight w:val="none"/>
          <w:lang w:val="en-US" w:eastAsia="zh-CN"/>
        </w:rPr>
        <w:t xml:space="preserve">包括但不限于：定期检查表、特别检查表、安全生产隐患排查记录表、泵站运行数据记录表、节制闸运行数据记录表、维修养护记录表、经常检查表、消防器材检查记录、闸站值班记录表</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 严格执行保管、借阅制度，做到收借有手续，外单位需借用资料，应经单位负责人同意并履行正规的外借手续方可借出。</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5.6  维修养护单位应逐步实行技术档案的数字化及计算机管理。</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、防汛仓库管理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6.1 加强仓库管理，做好物资的收发和保管工作，建立健全管理制度。如实登记仓库实物账，经常清查、盘点库存物资，做到账、物相符，非汛期每三月盘点一次，汛期每10天盘点一次。</w:t>
      </w:r>
      <w:r>
        <w:rPr>
          <w:rFonts w:hint="eastAsia" w:ascii="宋体" w:hAnsi="宋体" w:eastAsia="宋体" w:cs="宋体"/>
          <w:color w:val="auto"/>
          <w:sz w:val="24"/>
          <w:szCs w:val="24"/>
          <w:highlight w:val="none"/>
          <w:lang w:val="en-US" w:eastAsia="zh-CN"/>
        </w:rPr>
        <w:t xml:space="preserve">仓库物资干净整洁，分区堆放。对防汛物资出新一次（水泵等物资刷漆之类的）。</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管理人员根据储存物资的特点，做好“五无”—无霉烂变质、无损坏和丢失、无隐患、无杂物积尘、无老鼠；做好“六防”——防潮、防压、防腐、防火、防盗。</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 保证物资管理的安全，严防贪污，严防坏人破坏，严防一切事故发生，严禁无关人员进入仓库，不准在仓库内吸烟、私拉接电等。定期检查消防等器材和设备，保障仓库和物资财产的安全。</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 物资进仓须有严格</w:t>
      </w:r>
      <w:r>
        <w:rPr>
          <w:rFonts w:hint="eastAsia" w:ascii="宋体" w:hAnsi="宋体" w:eastAsia="宋体" w:cs="宋体"/>
          <w:color w:val="auto"/>
          <w:sz w:val="24"/>
          <w:szCs w:val="24"/>
          <w:highlight w:val="none"/>
          <w:lang w:val="en-US" w:eastAsia="zh-CN"/>
        </w:rPr>
        <w:t xml:space="preserve">登记</w:t>
      </w:r>
      <w:r>
        <w:rPr>
          <w:rFonts w:hint="eastAsia" w:ascii="宋体" w:hAnsi="宋体" w:eastAsia="宋体" w:cs="宋体"/>
          <w:color w:val="auto"/>
          <w:sz w:val="24"/>
          <w:szCs w:val="24"/>
          <w:highlight w:val="none"/>
        </w:rPr>
        <w:t xml:space="preserve">手续，对物资的数量、规格、质量、名称等做到准确无误，同时做好进仓的登记手续。出借的水泵、电柜等防汛物资，如发现有损坏的，无法正常运行的，及时</w:t>
      </w:r>
      <w:r>
        <w:rPr>
          <w:rFonts w:hint="eastAsia" w:ascii="宋体" w:hAnsi="宋体" w:eastAsia="宋体" w:cs="宋体"/>
          <w:color w:val="auto"/>
          <w:sz w:val="24"/>
          <w:szCs w:val="24"/>
          <w:highlight w:val="none"/>
          <w:lang w:val="en-US" w:eastAsia="zh-CN"/>
        </w:rPr>
        <w:t xml:space="preserve">汇报</w:t>
      </w:r>
      <w:r>
        <w:rPr>
          <w:rFonts w:hint="eastAsia" w:ascii="宋体" w:hAnsi="宋体" w:eastAsia="宋体" w:cs="宋体"/>
          <w:color w:val="auto"/>
          <w:sz w:val="24"/>
          <w:szCs w:val="24"/>
          <w:highlight w:val="none"/>
        </w:rPr>
        <w:t xml:space="preserve">街道水利站。</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6.5 物资申领须经街道水利站同意，并且手续完备、齐全，否则不予拨付。</w:t>
      </w:r>
      <w:r/>
    </w:p>
    <w:p>
      <w:pPr>
        <w:ind w:firstLine="482"/>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四、报价说明</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1．除非本招标文件或补充通知另有规定，招标范围按本招标文件规定。投标价格应为外包服务过程中的全部费用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包括招标文件所列出的服务管理项目的管理酬金、易耗材料费用、管理所需设备及物品购置、设备器具维修、养护费用、</w:t>
      </w:r>
      <w:r>
        <w:rPr>
          <w:rFonts w:hint="eastAsia" w:ascii="宋体" w:hAnsi="宋体" w:eastAsia="宋体" w:cs="宋体"/>
          <w:color w:val="auto"/>
          <w:sz w:val="24"/>
          <w:highlight w:val="none"/>
          <w:lang w:val="en-US" w:eastAsia="zh-CN"/>
        </w:rPr>
        <w:t xml:space="preserve">租赁费用、</w:t>
      </w:r>
      <w:r>
        <w:rPr>
          <w:rFonts w:hint="eastAsia" w:ascii="宋体" w:hAnsi="宋体" w:eastAsia="宋体" w:cs="宋体"/>
          <w:color w:val="auto"/>
          <w:sz w:val="24"/>
          <w:highlight w:val="none"/>
        </w:rPr>
        <w:t xml:space="preserve">人员工资福利、办公行政费用、税金费用等</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2．中标单位需要负责的维护范围包括水泵机组、闸门与启闭设备、</w:t>
      </w:r>
      <w:r>
        <w:rPr>
          <w:rFonts w:hint="eastAsia" w:ascii="宋体" w:hAnsi="宋体" w:eastAsia="宋体" w:cs="宋体"/>
          <w:color w:val="auto"/>
          <w:sz w:val="24"/>
          <w:highlight w:val="none"/>
          <w:lang w:val="en-US" w:eastAsia="zh-CN"/>
        </w:rPr>
        <w:t xml:space="preserve">拦污栅</w:t>
      </w:r>
      <w:r>
        <w:rPr>
          <w:rFonts w:hint="eastAsia" w:ascii="宋体" w:hAnsi="宋体" w:eastAsia="宋体" w:cs="宋体"/>
          <w:color w:val="auto"/>
          <w:sz w:val="24"/>
          <w:highlight w:val="none"/>
        </w:rPr>
        <w:t xml:space="preserve">、简易拦污设施、阀门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手动（</w:t>
      </w:r>
      <w:r>
        <w:rPr>
          <w:rFonts w:hint="eastAsia" w:ascii="宋体" w:hAnsi="宋体" w:eastAsia="宋体" w:cs="宋体"/>
          <w:color w:val="auto"/>
          <w:sz w:val="24"/>
          <w:highlight w:val="none"/>
        </w:rPr>
        <w:t xml:space="preserve">电动</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葫芦、泵站消防器材、拍门、特种设备、建筑物的养护等排涝站范围内的所有设备</w:t>
      </w:r>
      <w:r>
        <w:rPr>
          <w:rFonts w:hint="eastAsia" w:ascii="宋体" w:hAnsi="宋体" w:eastAsia="宋体" w:cs="宋体"/>
          <w:color w:val="auto"/>
          <w:sz w:val="24"/>
          <w:highlight w:val="none"/>
          <w:lang w:val="en-US" w:eastAsia="zh-CN"/>
        </w:rPr>
        <w:t xml:space="preserve">及设备年检</w:t>
      </w:r>
      <w:r>
        <w:rPr>
          <w:rFonts w:hint="eastAsia" w:ascii="宋体" w:hAnsi="宋体" w:eastAsia="宋体" w:cs="宋体"/>
          <w:color w:val="auto"/>
          <w:sz w:val="24"/>
          <w:highlight w:val="none"/>
        </w:rPr>
        <w:t xml:space="preserve">，合同期内的维修养护均由中标单位承担</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工程建设质保范围内维修除外</w:t>
      </w:r>
      <w:r>
        <w:rPr>
          <w:rFonts w:hint="eastAsia" w:ascii="宋体" w:hAnsi="宋体" w:eastAsia="宋体" w:cs="宋体"/>
          <w:color w:val="auto"/>
          <w:sz w:val="24"/>
          <w:highlight w:val="none"/>
          <w:lang w:eastAsia="zh-CN"/>
        </w:rPr>
        <w:t xml:space="preserve">）；</w:t>
      </w:r>
      <w:r>
        <w:rPr>
          <w:rFonts w:hint="eastAsia" w:ascii="宋体" w:hAnsi="宋体" w:eastAsia="宋体" w:cs="宋体"/>
          <w:b/>
          <w:bCs/>
          <w:color w:val="auto"/>
          <w:sz w:val="24"/>
          <w:highlight w:val="none"/>
        </w:rPr>
        <w:t xml:space="preserve">但因调度运行不规范导致机泵、闸门损坏的，由其无条件修复并承担全部费用</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包括大修</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，甲方不承担维修养护期间产生的措施费。</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b/>
          <w:bCs/>
          <w:color w:val="auto"/>
          <w:sz w:val="24"/>
          <w:highlight w:val="none"/>
        </w:rPr>
        <w:t xml:space="preserve">投标报价含闸站工程钢丝绳</w:t>
      </w:r>
      <w:r>
        <w:rPr>
          <w:rFonts w:hint="eastAsia" w:ascii="宋体" w:hAnsi="宋体" w:eastAsia="宋体" w:cs="宋体"/>
          <w:b/>
          <w:bCs/>
          <w:color w:val="auto"/>
          <w:sz w:val="24"/>
          <w:highlight w:val="none"/>
          <w:lang w:val="en-US" w:eastAsia="zh-CN"/>
        </w:rPr>
        <w:t xml:space="preserve">现存在缺陷，</w:t>
      </w:r>
      <w:r>
        <w:rPr>
          <w:rFonts w:hint="eastAsia" w:ascii="宋体" w:hAnsi="宋体" w:eastAsia="宋体" w:cs="宋体"/>
          <w:color w:val="auto"/>
          <w:sz w:val="24"/>
          <w:highlight w:val="none"/>
        </w:rPr>
        <w:t xml:space="preserve">影响安全运行，在经甲方认定后，必须更换的费用（含配件、主材、人工）。</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4．投标人按每个闸站工程的人员配置要求和设备数量规模进行报价，报价应充分考虑涨价因素，在合同执行中不再更改或调整价格。报价中应由投标人支付的所有税收</w:t>
      </w:r>
      <w:r>
        <w:rPr>
          <w:rFonts w:hint="eastAsia" w:ascii="宋体" w:hAnsi="宋体" w:eastAsia="宋体" w:cs="宋体"/>
          <w:color w:val="auto"/>
          <w:sz w:val="24"/>
          <w:highlight w:val="none"/>
          <w:lang w:eastAsia="zh-CN"/>
        </w:rPr>
        <w:t xml:space="preserve">和其他费用</w:t>
      </w:r>
      <w:r>
        <w:rPr>
          <w:rFonts w:hint="eastAsia" w:ascii="宋体" w:hAnsi="宋体" w:eastAsia="宋体" w:cs="宋体"/>
          <w:color w:val="auto"/>
          <w:sz w:val="24"/>
          <w:highlight w:val="none"/>
        </w:rPr>
        <w:t xml:space="preserve">，须根据投标时国家及有关部门规定的费率、招标文件中规定的相关费用以及其他有关资料进行计算，并列入投标人呈报的总价金额中。本合同实施过程中，投标人由于自身失误的漏项，不允许再补列，甲方不承担任何经济责任。</w:t>
      </w:r>
      <w:r/>
    </w:p>
    <w:p>
      <w:pPr>
        <w:ind w:firstLine="48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5．</w:t>
      </w:r>
      <w:r>
        <w:rPr>
          <w:rFonts w:hint="eastAsia" w:ascii="宋体" w:hAnsi="宋体" w:eastAsia="宋体" w:cs="宋体"/>
          <w:color w:val="auto"/>
          <w:sz w:val="24"/>
          <w:highlight w:val="none"/>
        </w:rPr>
        <w:t xml:space="preserve">投标单位必须加强对各闸站及其附属设施、设备的维修和养护，并根据维修养护工程量清单进行报价（维修、养护中涉及人工、耗材和配件均包含在报价中）。合同外由甲方组织实施的检测、观测及试验等常规工作，投标人</w:t>
      </w:r>
      <w:r>
        <w:rPr>
          <w:rFonts w:hint="eastAsia" w:ascii="宋体" w:hAnsi="宋体" w:eastAsia="宋体" w:cs="宋体"/>
          <w:bCs/>
          <w:color w:val="auto"/>
          <w:sz w:val="24"/>
          <w:highlight w:val="none"/>
        </w:rPr>
        <w:t xml:space="preserve">需对相应专业公司的工作情况进行监督检查及协调配合等。</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6．招标单位已为投标单位配置相应的外包服务管理用房，投标人项目管理所需办公和生活设施和设备需在投标时自行考虑配备。</w:t>
      </w:r>
      <w:r/>
    </w:p>
    <w:p>
      <w:pPr>
        <w:ind w:firstLine="470"/>
        <w:spacing w:line="360" w:lineRule="auto"/>
        <w:rPr>
          <w:rFonts w:ascii="宋体" w:hAnsi="宋体" w:eastAsia="宋体" w:cs="宋体"/>
          <w:b/>
          <w:color w:val="auto"/>
          <w:sz w:val="24"/>
          <w:highlight w:val="none"/>
        </w:rPr>
      </w:pPr>
      <w:r>
        <w:rPr>
          <w:rFonts w:hint="eastAsia" w:ascii="宋体" w:hAnsi="宋体" w:eastAsia="宋体" w:cs="宋体"/>
          <w:color w:val="auto"/>
          <w:sz w:val="24"/>
          <w:highlight w:val="none"/>
        </w:rPr>
        <w:t xml:space="preserve">7．</w:t>
      </w:r>
      <w:r>
        <w:rPr>
          <w:rFonts w:hint="eastAsia" w:ascii="宋体" w:hAnsi="宋体" w:eastAsia="宋体" w:cs="宋体"/>
          <w:b/>
          <w:color w:val="auto"/>
          <w:sz w:val="24"/>
          <w:highlight w:val="none"/>
        </w:rPr>
        <w:t xml:space="preserve">中标单位配备人员满足以下要求：</w:t>
      </w:r>
      <w:r/>
    </w:p>
    <w:p>
      <w:pPr>
        <w:ind w:firstLine="47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b/>
          <w:color w:val="auto"/>
          <w:sz w:val="24"/>
          <w:highlight w:val="none"/>
        </w:rPr>
        <w:t xml:space="preserve">所配备人员数量及工种须满足闸站相关规定，</w:t>
      </w:r>
      <w:r>
        <w:rPr>
          <w:rFonts w:hint="eastAsia" w:ascii="宋体" w:hAnsi="宋体" w:eastAsia="宋体" w:cs="宋体"/>
          <w:bCs/>
          <w:color w:val="auto"/>
          <w:sz w:val="24"/>
          <w:highlight w:val="none"/>
        </w:rPr>
        <w:t xml:space="preserve">具体配置岗位及工种</w:t>
      </w:r>
      <w:r>
        <w:rPr>
          <w:rFonts w:hint="eastAsia" w:ascii="宋体" w:hAnsi="宋体" w:eastAsia="宋体" w:cs="宋体"/>
          <w:bCs/>
          <w:color w:val="auto"/>
          <w:sz w:val="24"/>
          <w:highlight w:val="none"/>
          <w:lang w:eastAsia="zh-CN"/>
        </w:rPr>
        <w:t xml:space="preserve">（包括但不限于）</w:t>
      </w:r>
      <w:r>
        <w:rPr>
          <w:rFonts w:hint="eastAsia" w:ascii="宋体" w:hAnsi="宋体" w:eastAsia="宋体" w:cs="宋体"/>
          <w:bCs/>
          <w:color w:val="auto"/>
          <w:sz w:val="24"/>
          <w:highlight w:val="none"/>
        </w:rPr>
        <w:t xml:space="preserve">如下：岗位设置必须包含项目</w:t>
      </w:r>
      <w:r>
        <w:rPr>
          <w:rFonts w:hint="eastAsia" w:ascii="宋体" w:hAnsi="宋体" w:eastAsia="宋体" w:cs="宋体"/>
          <w:color w:val="auto"/>
          <w:sz w:val="24"/>
          <w:highlight w:val="none"/>
        </w:rPr>
        <w:t xml:space="preserve">负责人、技术负责人、运行管理人员、巡检维修人员；</w:t>
      </w:r>
      <w:r/>
    </w:p>
    <w:p>
      <w:pPr>
        <w:ind w:firstLine="480"/>
        <w:spacing w:line="360" w:lineRule="auto"/>
        <w:rPr>
          <w:rFonts w:ascii="宋体" w:hAnsi="宋体" w:eastAsia="宋体" w:cs="宋体"/>
          <w:b/>
          <w:bCs/>
          <w:color w:val="auto"/>
          <w:sz w:val="24"/>
          <w:highlight w:val="none"/>
        </w:rPr>
      </w:pPr>
      <w:r>
        <w:rPr>
          <w:rFonts w:hint="eastAsia" w:ascii="宋体" w:hAnsi="宋体" w:eastAsia="宋体" w:cs="宋体"/>
          <w:color w:val="auto"/>
          <w:sz w:val="24"/>
          <w:highlight w:val="none"/>
        </w:rPr>
        <w:t xml:space="preserve">2）投标人中标后按规定为从业人员缴纳社会保险、提供相关福利等，人员工资、社保及福利等必须符合国家及地方相关政策最低要求；</w:t>
      </w:r>
      <w:r/>
    </w:p>
    <w:p>
      <w:pPr>
        <w:ind w:firstLine="47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3）投标人为全部服务人员购买人身意外伤害险，须报</w:t>
      </w:r>
      <w:r>
        <w:rPr>
          <w:rFonts w:hint="eastAsia" w:ascii="宋体" w:hAnsi="宋体" w:eastAsia="宋体" w:cs="宋体"/>
          <w:color w:val="auto"/>
          <w:sz w:val="24"/>
          <w:highlight w:val="none"/>
          <w:lang w:eastAsia="zh-CN"/>
        </w:rPr>
        <w:t xml:space="preserve">采</w:t>
      </w:r>
      <w:r>
        <w:rPr>
          <w:rFonts w:hint="eastAsia" w:ascii="宋体" w:hAnsi="宋体" w:eastAsia="宋体" w:cs="宋体"/>
          <w:color w:val="auto"/>
          <w:sz w:val="24"/>
          <w:highlight w:val="none"/>
        </w:rPr>
        <w:t xml:space="preserve">购人备案管理，年底根据实际上交情况做考核处理，如果没有达到要求比例的则相应扣除费用。</w:t>
      </w:r>
      <w:r/>
    </w:p>
    <w:p>
      <w:pPr>
        <w:ind w:firstLine="470"/>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现场管理所需配备的人员投标人须按岗位人数要求在中标之后配置到位，相关人员费用由投标人综合考虑在投标报价中。</w:t>
      </w:r>
      <w:r/>
    </w:p>
    <w:p>
      <w:pPr>
        <w:ind w:firstLine="47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4）项目实施过程中派驻现场的负责人原则上不得随意更换，更换负责人须经招标人同意；中标单位正式进场时人员需满足标书要求，在满足工程实际运行及岗位需求时，在经得招标人同意后可做适当调整，否则</w:t>
      </w:r>
      <w:r>
        <w:rPr>
          <w:rFonts w:hint="eastAsia" w:ascii="宋体" w:hAnsi="宋体" w:eastAsia="宋体" w:cs="宋体"/>
          <w:color w:val="auto"/>
          <w:sz w:val="24"/>
          <w:highlight w:val="none"/>
          <w:lang w:eastAsia="zh-CN"/>
        </w:rPr>
        <w:t xml:space="preserve">采</w:t>
      </w:r>
      <w:r>
        <w:rPr>
          <w:rFonts w:hint="eastAsia" w:ascii="宋体" w:hAnsi="宋体" w:eastAsia="宋体" w:cs="宋体"/>
          <w:color w:val="auto"/>
          <w:sz w:val="24"/>
          <w:highlight w:val="none"/>
        </w:rPr>
        <w:t xml:space="preserve">购人有权取消其中标资格，并没收履约保证金，一切损失由中标方负责。</w:t>
      </w:r>
      <w:r/>
    </w:p>
    <w:p>
      <w:pPr>
        <w:ind w:firstLine="47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投标人可根据工程实际运行工况和岗位需求，设置岗位并编排运行班组，岗位设置必须满足行业相关规程规范要求，考核过程中若发现不能满足要求，按每少一人0.5万元/人/次在外包服务费中扣除，同时中标公司须在一周内补足至投标文件中配置的数量，考核办法和标准同时执行。</w:t>
      </w:r>
      <w:r/>
    </w:p>
    <w:p>
      <w:pPr>
        <w:ind w:firstLine="470"/>
        <w:spacing w:line="360" w:lineRule="auto"/>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6）</w:t>
      </w:r>
      <w:r>
        <w:rPr>
          <w:rFonts w:hint="eastAsia" w:ascii="宋体" w:hAnsi="宋体" w:eastAsia="宋体" w:cs="宋体"/>
          <w:b/>
          <w:color w:val="auto"/>
          <w:sz w:val="24"/>
          <w:highlight w:val="none"/>
        </w:rPr>
        <w:t xml:space="preserve">各投标人须对项目进行现场踏勘</w:t>
      </w:r>
      <w:r>
        <w:rPr>
          <w:rFonts w:hint="eastAsia" w:ascii="宋体" w:hAnsi="宋体" w:eastAsia="宋体" w:cs="宋体"/>
          <w:color w:val="auto"/>
          <w:sz w:val="24"/>
          <w:highlight w:val="none"/>
        </w:rPr>
        <w:t xml:space="preserve">，认识到现状与项目招标要求存在的差异</w:t>
      </w:r>
      <w:r>
        <w:rPr>
          <w:rFonts w:hint="eastAsia" w:ascii="宋体" w:hAnsi="宋体" w:eastAsia="宋体" w:cs="宋体"/>
          <w:color w:val="auto"/>
          <w:sz w:val="24"/>
          <w:highlight w:val="none"/>
          <w:lang w:eastAsia="zh-CN"/>
        </w:rPr>
        <w:t xml:space="preserve">，在</w:t>
      </w:r>
      <w:r>
        <w:rPr>
          <w:rFonts w:hint="eastAsia" w:ascii="宋体" w:hAnsi="宋体" w:eastAsia="宋体" w:cs="宋体"/>
          <w:color w:val="auto"/>
          <w:sz w:val="24"/>
          <w:highlight w:val="none"/>
        </w:rPr>
        <w:t xml:space="preserve">投标报价时充分考虑在1个月内将作业质量提升至项目招标要求所需成本。</w:t>
      </w:r>
      <w:r/>
    </w:p>
    <w:p>
      <w:pPr>
        <w:ind w:firstLine="47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7）</w:t>
      </w:r>
      <w:r>
        <w:rPr>
          <w:rFonts w:hint="eastAsia" w:ascii="宋体" w:hAnsi="宋体" w:eastAsia="宋体" w:cs="宋体"/>
          <w:bCs/>
          <w:color w:val="auto"/>
          <w:sz w:val="24"/>
          <w:highlight w:val="none"/>
          <w:lang w:eastAsia="zh-CN"/>
        </w:rPr>
        <w:t xml:space="preserve">采</w:t>
      </w:r>
      <w:r>
        <w:rPr>
          <w:rFonts w:hint="eastAsia" w:ascii="宋体" w:hAnsi="宋体" w:eastAsia="宋体" w:cs="宋体"/>
          <w:bCs/>
          <w:color w:val="auto"/>
          <w:sz w:val="24"/>
          <w:highlight w:val="none"/>
        </w:rPr>
        <w:t xml:space="preserve">购人根据国家有关规定、招标文件、中标方的投标文件以及合同约定的内容和响应标准在签订合同后一周内进行验收。如中标方所配备的人员和设备没有达到招标文件规</w:t>
      </w:r>
      <w:r>
        <w:rPr>
          <w:rFonts w:hint="eastAsia" w:ascii="宋体" w:hAnsi="宋体" w:eastAsia="宋体" w:cs="宋体"/>
          <w:bCs/>
          <w:color w:val="auto"/>
          <w:sz w:val="24"/>
          <w:highlight w:val="none"/>
          <w:lang w:eastAsia="zh-CN"/>
        </w:rPr>
        <w:t xml:space="preserve">定的</w:t>
      </w:r>
      <w:r>
        <w:rPr>
          <w:rFonts w:hint="eastAsia" w:ascii="宋体" w:hAnsi="宋体" w:eastAsia="宋体" w:cs="宋体"/>
          <w:bCs/>
          <w:color w:val="auto"/>
          <w:sz w:val="24"/>
          <w:highlight w:val="none"/>
        </w:rPr>
        <w:t xml:space="preserve">要求，导致外包服务无法正常运行，</w:t>
      </w:r>
      <w:r>
        <w:rPr>
          <w:rFonts w:hint="eastAsia" w:ascii="宋体" w:hAnsi="宋体" w:eastAsia="宋体" w:cs="宋体"/>
          <w:bCs/>
          <w:color w:val="auto"/>
          <w:sz w:val="24"/>
          <w:highlight w:val="none"/>
          <w:lang w:eastAsia="zh-CN"/>
        </w:rPr>
        <w:t xml:space="preserve">采</w:t>
      </w:r>
      <w:r>
        <w:rPr>
          <w:rFonts w:hint="eastAsia" w:ascii="宋体" w:hAnsi="宋体" w:eastAsia="宋体" w:cs="宋体"/>
          <w:bCs/>
          <w:color w:val="auto"/>
          <w:sz w:val="24"/>
          <w:highlight w:val="none"/>
        </w:rPr>
        <w:t xml:space="preserve">购人有权终止合同并没收履约保证金，一切损失由中标方负责。</w:t>
      </w:r>
      <w:r/>
    </w:p>
    <w:p>
      <w:pPr>
        <w:ind w:firstLine="482"/>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8）退出机制：一个合同期内累计2个月月度考核得分低于75分时终止合同。</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备注：人员岗位定员表（下表仅供参考，实际配置须满足闸站管理规范相关要求）</w:t>
      </w:r>
      <w:r/>
    </w:p>
    <w:tbl>
      <w:tblPr>
        <w:tblStyle w:val="858"/>
        <w:tblW w:w="100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2"/>
        <w:gridCol w:w="2452"/>
        <w:gridCol w:w="2062"/>
        <w:gridCol w:w="4648"/>
      </w:tblGrid>
      <w:tr>
        <w:trPr>
          <w:trHeight w:val="567"/>
        </w:trPr>
        <w:tc>
          <w:tcPr>
            <w:tcW w:w="912"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452"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闸站名称</w:t>
            </w:r>
            <w:r/>
          </w:p>
        </w:tc>
        <w:tc>
          <w:tcPr>
            <w:tcW w:w="2062"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人员配备</w:t>
            </w:r>
            <w:r/>
          </w:p>
        </w:tc>
        <w:tc>
          <w:tcPr>
            <w:tcW w:w="4648"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rHeight w:val="567"/>
        </w:trPr>
        <w:tc>
          <w:tcPr>
            <w:tcW w:w="912"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452"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芙蓉塘闸站</w:t>
            </w:r>
            <w:r/>
          </w:p>
        </w:tc>
        <w:tc>
          <w:tcPr>
            <w:tcW w:w="2062"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4648"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24小时值班</w:t>
            </w:r>
            <w:r/>
          </w:p>
        </w:tc>
      </w:tr>
      <w:tr>
        <w:trPr>
          <w:trHeight w:val="567"/>
        </w:trPr>
        <w:tc>
          <w:tcPr>
            <w:tcW w:w="912"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452"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吼山浜闸站</w:t>
            </w:r>
            <w:r/>
          </w:p>
        </w:tc>
        <w:tc>
          <w:tcPr>
            <w:tcW w:w="2062"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4648"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24小时值班</w:t>
            </w:r>
            <w:r/>
          </w:p>
        </w:tc>
      </w:tr>
      <w:tr>
        <w:trPr>
          <w:trHeight w:val="567"/>
        </w:trPr>
        <w:tc>
          <w:tcPr>
            <w:tcW w:w="912"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452"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吼山浜南闸站</w:t>
            </w:r>
            <w:r/>
          </w:p>
        </w:tc>
        <w:tc>
          <w:tcPr>
            <w:tcW w:w="2062"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4648"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24小时值班</w:t>
            </w:r>
            <w:r/>
          </w:p>
        </w:tc>
      </w:tr>
      <w:tr>
        <w:trPr>
          <w:trHeight w:val="567"/>
        </w:trPr>
        <w:tc>
          <w:tcPr>
            <w:tcW w:w="912"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2452"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九里河西控制闸</w:t>
            </w:r>
            <w:r/>
          </w:p>
        </w:tc>
        <w:tc>
          <w:tcPr>
            <w:tcW w:w="2062" w:type="dxa"/>
            <w:vAlign w:val="center"/>
            <w:textDirection w:val="lrTb"/>
            <w:noWrap w:val="false"/>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4648"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机动人员，随叫随到</w:t>
            </w:r>
            <w:r/>
          </w:p>
        </w:tc>
      </w:tr>
      <w:tr>
        <w:trPr>
          <w:trHeight w:val="567"/>
        </w:trPr>
        <w:tc>
          <w:tcPr>
            <w:tcW w:w="912"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452"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西仓浜节制闸</w:t>
            </w:r>
            <w:r/>
          </w:p>
        </w:tc>
        <w:tc>
          <w:tcPr>
            <w:tcW w:w="2062" w:type="dxa"/>
            <w:vAlign w:val="center"/>
            <w:textDirection w:val="lrTb"/>
            <w:noWrap w:val="false"/>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4648"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机动人员，随叫随到</w:t>
            </w:r>
            <w:r/>
          </w:p>
        </w:tc>
      </w:tr>
      <w:tr>
        <w:trPr>
          <w:trHeight w:val="567"/>
        </w:trPr>
        <w:tc>
          <w:tcPr>
            <w:tcW w:w="912"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2452"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栈房浜闸站</w:t>
            </w:r>
            <w:r/>
          </w:p>
        </w:tc>
        <w:tc>
          <w:tcPr>
            <w:tcW w:w="2062"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4648"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24小时值班</w:t>
            </w:r>
            <w:r/>
          </w:p>
        </w:tc>
      </w:tr>
      <w:tr>
        <w:trPr>
          <w:trHeight w:val="567"/>
        </w:trPr>
        <w:tc>
          <w:tcPr>
            <w:tcW w:w="912"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2452"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谈村排涝站</w:t>
            </w:r>
            <w:r/>
          </w:p>
        </w:tc>
        <w:tc>
          <w:tcPr>
            <w:tcW w:w="2062"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4648"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24小时值班</w:t>
            </w:r>
            <w:r/>
          </w:p>
        </w:tc>
      </w:tr>
      <w:tr>
        <w:trPr>
          <w:trHeight w:val="567"/>
        </w:trPr>
        <w:tc>
          <w:tcPr>
            <w:tcW w:w="912"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2452"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兴塘北圩排涝站</w:t>
            </w:r>
            <w:r/>
          </w:p>
        </w:tc>
        <w:tc>
          <w:tcPr>
            <w:tcW w:w="2062"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4648"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24小时值班</w:t>
            </w:r>
            <w:r/>
          </w:p>
        </w:tc>
      </w:tr>
      <w:tr>
        <w:trPr>
          <w:trHeight w:val="567"/>
        </w:trPr>
        <w:tc>
          <w:tcPr>
            <w:tcW w:w="912"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2452"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夹蠡河橡胶坝</w:t>
            </w:r>
            <w:r/>
          </w:p>
        </w:tc>
        <w:tc>
          <w:tcPr>
            <w:tcW w:w="2062" w:type="dxa"/>
            <w:vAlign w:val="center"/>
            <w:textDirection w:val="lrTb"/>
            <w:noWrap w:val="false"/>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4648"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机动人员，随叫随到</w:t>
            </w:r>
            <w:r/>
          </w:p>
        </w:tc>
      </w:tr>
      <w:tr>
        <w:trPr>
          <w:trHeight w:val="567"/>
        </w:trPr>
        <w:tc>
          <w:tcPr>
            <w:tcW w:w="912"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2452"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丁巷东排涝站</w:t>
            </w:r>
            <w:r/>
          </w:p>
        </w:tc>
        <w:tc>
          <w:tcPr>
            <w:tcW w:w="2062"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4648"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24小时值班</w:t>
            </w:r>
            <w:r/>
          </w:p>
        </w:tc>
      </w:tr>
      <w:tr>
        <w:trPr>
          <w:trHeight w:val="567"/>
        </w:trPr>
        <w:tc>
          <w:tcPr>
            <w:tcW w:w="912"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2452"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乌金浜引流泵站</w:t>
            </w:r>
            <w:r/>
          </w:p>
        </w:tc>
        <w:tc>
          <w:tcPr>
            <w:tcW w:w="2062" w:type="dxa"/>
            <w:vAlign w:val="center"/>
            <w:textDirection w:val="lrTb"/>
            <w:noWrap w:val="false"/>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4648"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机动人员，随叫随到</w:t>
            </w:r>
            <w:r/>
          </w:p>
        </w:tc>
      </w:tr>
      <w:tr>
        <w:trPr>
          <w:trHeight w:val="567"/>
        </w:trPr>
        <w:tc>
          <w:tcPr>
            <w:tcW w:w="912"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2452"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吼山北联河（北）引流泵站</w:t>
            </w:r>
            <w:r/>
          </w:p>
        </w:tc>
        <w:tc>
          <w:tcPr>
            <w:tcW w:w="2062" w:type="dxa"/>
            <w:vAlign w:val="center"/>
            <w:textDirection w:val="lrTb"/>
            <w:noWrap w:val="false"/>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4648"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机动人员，随叫随到</w:t>
            </w:r>
            <w:r/>
          </w:p>
        </w:tc>
      </w:tr>
      <w:tr>
        <w:trPr>
          <w:trHeight w:val="567"/>
        </w:trPr>
        <w:tc>
          <w:tcPr>
            <w:tcW w:w="912"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2452"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山林河引流泵站</w:t>
            </w:r>
            <w:r/>
          </w:p>
        </w:tc>
        <w:tc>
          <w:tcPr>
            <w:tcW w:w="2062" w:type="dxa"/>
            <w:vAlign w:val="center"/>
            <w:textDirection w:val="lrTb"/>
            <w:noWrap w:val="false"/>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4648"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机动人员，随叫随到</w:t>
            </w:r>
            <w:r/>
          </w:p>
        </w:tc>
      </w:tr>
      <w:tr>
        <w:trPr>
          <w:trHeight w:val="567"/>
        </w:trPr>
        <w:tc>
          <w:tcPr>
            <w:tcW w:w="912"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2452"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东峰河引流泵站</w:t>
            </w:r>
            <w:r/>
          </w:p>
        </w:tc>
        <w:tc>
          <w:tcPr>
            <w:tcW w:w="2062" w:type="dxa"/>
            <w:vAlign w:val="center"/>
            <w:textDirection w:val="lrTb"/>
            <w:noWrap w:val="false"/>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4648"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机动人员，随叫随到</w:t>
            </w:r>
            <w:r/>
          </w:p>
        </w:tc>
      </w:tr>
      <w:tr>
        <w:trPr>
          <w:trHeight w:val="567"/>
        </w:trPr>
        <w:tc>
          <w:tcPr>
            <w:tcW w:w="912"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2452"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山林河闸站</w:t>
            </w:r>
            <w:r/>
          </w:p>
        </w:tc>
        <w:tc>
          <w:tcPr>
            <w:tcW w:w="2062"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4648"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24小时值班</w:t>
            </w:r>
            <w:r/>
          </w:p>
        </w:tc>
      </w:tr>
      <w:tr>
        <w:trPr>
          <w:trHeight w:val="524"/>
        </w:trPr>
        <w:tc>
          <w:tcPr>
            <w:tcW w:w="912"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W w:w="2452" w:type="dxa"/>
            <w:vAlign w:val="center"/>
            <w:textDirection w:val="lrTb"/>
            <w:noWrap w:val="false"/>
          </w:tcPr>
          <w:p>
            <w:pPr>
              <w:jc w:val="center"/>
              <w:keepLines w:val="0"/>
              <w:keepNext w:val="0"/>
              <w:widowControl/>
              <w:rPr>
                <w:rFonts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鸭荡圩排涝站</w:t>
            </w:r>
            <w:r/>
          </w:p>
        </w:tc>
        <w:tc>
          <w:tcPr>
            <w:tcW w:w="2062" w:type="dxa"/>
            <w:vAlign w:val="center"/>
            <w:textDirection w:val="lrTb"/>
            <w:noWrap w:val="false"/>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4648"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机动人员，随叫随到</w:t>
            </w:r>
            <w:r/>
          </w:p>
        </w:tc>
      </w:tr>
      <w:tr>
        <w:trPr>
          <w:trHeight w:val="567"/>
        </w:trPr>
        <w:tc>
          <w:tcPr>
            <w:tcW w:w="912"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p>
        </w:tc>
        <w:tc>
          <w:tcPr>
            <w:tcW w:w="2452" w:type="dxa"/>
            <w:vAlign w:val="center"/>
            <w:textDirection w:val="lrTb"/>
            <w:noWrap w:val="false"/>
          </w:tcPr>
          <w:p>
            <w:pPr>
              <w:jc w:val="center"/>
              <w:keepLines w:val="0"/>
              <w:keepNext w:val="0"/>
              <w:widowControl/>
              <w:rPr>
                <w:rFonts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丁巷中排涝站</w:t>
            </w:r>
            <w:r/>
          </w:p>
        </w:tc>
        <w:tc>
          <w:tcPr>
            <w:tcW w:w="2062" w:type="dxa"/>
            <w:vAlign w:val="center"/>
            <w:textDirection w:val="lrTb"/>
            <w:noWrap w:val="false"/>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4648"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机动人员，随叫随到</w:t>
            </w:r>
            <w:r/>
          </w:p>
        </w:tc>
      </w:tr>
      <w:tr>
        <w:trPr>
          <w:trHeight w:val="567"/>
        </w:trPr>
        <w:tc>
          <w:tcPr>
            <w:tcW w:w="91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c>
          <w:tcPr>
            <w:tcW w:w="24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潭塘桥排涝站</w:t>
            </w:r>
            <w:r/>
          </w:p>
        </w:tc>
        <w:tc>
          <w:tcPr>
            <w:tcW w:w="2062"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464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机动人员，随叫随到</w:t>
            </w:r>
            <w:r/>
          </w:p>
        </w:tc>
      </w:tr>
      <w:tr>
        <w:trPr>
          <w:trHeight w:val="567"/>
        </w:trPr>
        <w:tc>
          <w:tcPr>
            <w:tcW w:w="912"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w:t>
            </w:r>
            <w:r/>
          </w:p>
        </w:tc>
        <w:tc>
          <w:tcPr>
            <w:tcW w:w="24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何夹里排涝站</w:t>
            </w:r>
            <w:r/>
          </w:p>
        </w:tc>
        <w:tc>
          <w:tcPr>
            <w:tcW w:w="2062"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W w:w="4648" w:type="dxa"/>
            <w:vAlign w:val="center"/>
            <w:textDirection w:val="lrTb"/>
            <w:noWrap w:val="false"/>
          </w:tcPr>
          <w:p>
            <w:pPr>
              <w:jc w:val="center"/>
              <w:widowControl/>
              <w:rPr>
                <w:rFonts w:hint="default"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 xml:space="preserve">机动人员，随叫随到</w:t>
            </w:r>
            <w:r/>
          </w:p>
        </w:tc>
      </w:tr>
      <w:tr>
        <w:trPr>
          <w:trHeight w:val="567"/>
        </w:trPr>
        <w:tc>
          <w:tcPr>
            <w:tcW w:w="912"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w:t>
            </w:r>
            <w:r/>
          </w:p>
        </w:tc>
        <w:tc>
          <w:tcPr>
            <w:tcW w:w="24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迎龙排涝站</w:t>
            </w:r>
            <w:r/>
          </w:p>
        </w:tc>
        <w:tc>
          <w:tcPr>
            <w:tcW w:w="2062"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W w:w="4648" w:type="dxa"/>
            <w:vAlign w:val="center"/>
            <w:textDirection w:val="lrTb"/>
            <w:noWrap w:val="false"/>
          </w:tcPr>
          <w:p>
            <w:pPr>
              <w:jc w:val="center"/>
              <w:widowControl/>
              <w:rPr>
                <w:rFonts w:hint="default"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 xml:space="preserve">机动人员，随叫随到</w:t>
            </w:r>
            <w:r/>
          </w:p>
        </w:tc>
      </w:tr>
      <w:tr>
        <w:trPr>
          <w:trHeight w:val="567"/>
        </w:trPr>
        <w:tc>
          <w:tcPr>
            <w:tcW w:w="912"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w:t>
            </w:r>
            <w:r/>
          </w:p>
        </w:tc>
        <w:tc>
          <w:tcPr>
            <w:shd w:val="clear" w:color="auto" w:fill="auto"/>
            <w:tcW w:w="24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汛期物资仓库管理</w:t>
            </w:r>
            <w:r/>
          </w:p>
        </w:tc>
        <w:tc>
          <w:tcPr>
            <w:shd w:val="clear" w:color="auto" w:fill="auto"/>
            <w:tcW w:w="2062"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w:t>
            </w:r>
            <w:r/>
          </w:p>
        </w:tc>
        <w:tc>
          <w:tcPr>
            <w:shd w:val="clear" w:color="auto" w:fill="auto"/>
            <w:tcW w:w="4648"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防汛物资出入库登记、物资整理、保管、环境卫生管理、电气设备维护、建筑物维护（包含门窗等）、汛期随叫随到。对防汛物资出新一次（水泵物资刷漆之类等作业内容）。</w:t>
            </w:r>
            <w:r/>
          </w:p>
        </w:tc>
      </w:tr>
      <w:tr>
        <w:trPr>
          <w:trHeight w:val="567"/>
        </w:trPr>
        <w:tc>
          <w:tcPr>
            <w:tcW w:w="912"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w:t>
            </w:r>
            <w:r/>
          </w:p>
        </w:tc>
        <w:tc>
          <w:tcPr>
            <w:shd w:val="clear" w:color="auto" w:fill="auto"/>
            <w:tcW w:w="24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专业技术人员</w:t>
            </w:r>
            <w:r/>
          </w:p>
        </w:tc>
        <w:tc>
          <w:tcPr>
            <w:shd w:val="clear" w:color="auto" w:fill="auto"/>
            <w:tcW w:w="206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2</w:t>
            </w:r>
            <w:r/>
          </w:p>
        </w:tc>
        <w:tc>
          <w:tcPr>
            <w:shd w:val="clear" w:color="auto" w:fill="auto"/>
            <w:tcW w:w="4648"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具备泵配维修、电气管理、水工管理等经验</w:t>
            </w:r>
            <w:r/>
          </w:p>
        </w:tc>
      </w:tr>
      <w:tr>
        <w:trPr>
          <w:trHeight w:val="567"/>
        </w:trPr>
        <w:tc>
          <w:tcPr>
            <w:tcW w:w="912"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w:t>
            </w:r>
            <w:r/>
          </w:p>
        </w:tc>
        <w:tc>
          <w:tcPr>
            <w:shd w:val="clear" w:color="auto" w:fill="auto"/>
            <w:tcW w:w="24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机动人员</w:t>
            </w:r>
            <w:r/>
          </w:p>
        </w:tc>
        <w:tc>
          <w:tcPr>
            <w:shd w:val="clear" w:color="auto" w:fill="auto"/>
            <w:tcW w:w="206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4</w:t>
            </w:r>
            <w:r/>
          </w:p>
        </w:tc>
        <w:tc>
          <w:tcPr>
            <w:shd w:val="clear" w:color="auto" w:fill="auto"/>
            <w:tcW w:w="4648"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rPr>
              <w:t xml:space="preserve">不少于</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人，随叫随到</w:t>
            </w:r>
            <w:r/>
          </w:p>
        </w:tc>
      </w:tr>
      <w:tr>
        <w:trPr>
          <w:trHeight w:val="567"/>
        </w:trPr>
        <w:tc>
          <w:tcPr>
            <w:tcW w:w="912"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w:t>
            </w:r>
            <w:r/>
          </w:p>
        </w:tc>
        <w:tc>
          <w:tcPr>
            <w:shd w:val="clear" w:color="auto" w:fill="auto"/>
            <w:tcW w:w="24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河道巡查</w:t>
            </w:r>
            <w:r/>
          </w:p>
        </w:tc>
        <w:tc>
          <w:tcPr>
            <w:shd w:val="clear" w:color="auto" w:fill="auto"/>
            <w:tcW w:w="206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预估不低于32次</w:t>
            </w:r>
            <w:r/>
          </w:p>
        </w:tc>
        <w:tc>
          <w:tcPr>
            <w:shd w:val="clear" w:color="auto" w:fill="auto"/>
            <w:tcW w:w="4648" w:type="dxa"/>
            <w:vAlign w:val="center"/>
            <w:textDirection w:val="lrTb"/>
            <w:noWrap w:val="false"/>
          </w:tcPr>
          <w:p>
            <w:pPr>
              <w:jc w:val="center"/>
              <w:widowControl/>
              <w:rPr>
                <w:rFonts w:hint="default"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包含：排污口巡查预估不低于24次和领导巡查预估不低于8次。最终按实结算。</w:t>
            </w:r>
            <w:r/>
          </w:p>
        </w:tc>
      </w:tr>
      <w:tr>
        <w:trPr>
          <w:trHeight w:val="567"/>
        </w:trPr>
        <w:tc>
          <w:tcPr>
            <w:tcW w:w="912"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w:t>
            </w:r>
            <w:r/>
          </w:p>
        </w:tc>
        <w:tc>
          <w:tcPr>
            <w:shd w:val="clear" w:color="auto" w:fill="auto"/>
            <w:tcW w:w="24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合计</w:t>
            </w:r>
            <w:r/>
          </w:p>
        </w:tc>
        <w:tc>
          <w:tcPr>
            <w:shd w:val="clear" w:color="auto" w:fill="auto"/>
            <w:tcW w:w="206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22</w:t>
            </w:r>
            <w:r/>
          </w:p>
        </w:tc>
        <w:tc>
          <w:tcPr>
            <w:shd w:val="clear" w:color="auto" w:fill="auto"/>
            <w:tcW w:w="4648"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投标单位应根据本工程管理的实际需要及招标单位的有关要求，合理配置有丰富实践经验的闸站运行管理人员，基本要求如下：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项目负责人：具有水利设施闸站（水闸和泵站）工程管理养护经验，具有一定的水工、机电、计算机等相关的专业技术水平，负责全面的运行、技术管理工作。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技术负责人：具有水利设施闸站（水闸和泵站）工程管理养护经验，具有水工、机电、计算机等相关的专业技术水平，全面负责闸站技术管理工作。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闸站看护人员：65周岁以内，年龄结构合理，身体健康，岗位设置科学齐全，作业时需符合规范要求。人员达到65周岁时，必须及时退岗。</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机动人员：能够进行水泵、闸门开关机操作，作业时符合规范要求，运行时需有人员看护，不得断岗。</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防汛仓库管理人员：为人做事踏实认真，能够制作相关统计报表，汛期</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随叫随到。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专业技术人员：</w:t>
      </w:r>
      <w:r>
        <w:rPr>
          <w:rFonts w:hint="eastAsia" w:ascii="宋体" w:hAnsi="宋体" w:eastAsia="宋体" w:cs="宋体"/>
          <w:color w:val="auto"/>
          <w:sz w:val="24"/>
          <w:szCs w:val="24"/>
          <w:highlight w:val="none"/>
          <w:lang w:val="en-US" w:eastAsia="zh-CN"/>
        </w:rPr>
        <w:t xml:space="preserve">配备</w:t>
      </w:r>
      <w:r>
        <w:rPr>
          <w:rFonts w:hint="eastAsia" w:ascii="宋体" w:hAnsi="宋体" w:eastAsia="宋体" w:cs="宋体"/>
          <w:color w:val="auto"/>
          <w:sz w:val="24"/>
          <w:szCs w:val="24"/>
          <w:highlight w:val="none"/>
        </w:rPr>
        <w:t xml:space="preserve">高级工程师及泵配专业维修人员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具备水利设施闸站（水闸和泵站）工程管理养护经验，具有</w:t>
      </w:r>
      <w:r>
        <w:rPr>
          <w:rFonts w:hint="eastAsia" w:ascii="宋体" w:hAnsi="宋体" w:eastAsia="宋体" w:cs="宋体"/>
          <w:color w:val="auto"/>
          <w:sz w:val="24"/>
          <w:szCs w:val="24"/>
          <w:highlight w:val="none"/>
          <w:lang w:eastAsia="zh-CN"/>
        </w:rPr>
        <w:t xml:space="preserve">泵站</w:t>
      </w:r>
      <w:r>
        <w:rPr>
          <w:rFonts w:hint="eastAsia" w:ascii="宋体" w:hAnsi="宋体" w:eastAsia="宋体" w:cs="宋体"/>
          <w:color w:val="auto"/>
          <w:sz w:val="24"/>
          <w:szCs w:val="24"/>
          <w:highlight w:val="none"/>
        </w:rPr>
        <w:t xml:space="preserve">维修、电气管理、水工管理等经验，负责闸站巡检、维修养护等工作。</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电工：电工不少于2人，</w:t>
      </w:r>
      <w:r>
        <w:rPr>
          <w:rFonts w:hint="eastAsia" w:ascii="宋体" w:hAnsi="宋体" w:eastAsia="宋体" w:cs="宋体"/>
          <w:color w:val="auto"/>
          <w:sz w:val="24"/>
          <w:szCs w:val="24"/>
          <w:highlight w:val="none"/>
          <w:lang w:val="en-US" w:eastAsia="zh-CN"/>
        </w:rPr>
        <w:t xml:space="preserve">其中：</w:t>
      </w:r>
      <w:r>
        <w:rPr>
          <w:rFonts w:hint="eastAsia" w:ascii="宋体" w:hAnsi="宋体" w:eastAsia="宋体" w:cs="宋体"/>
          <w:bCs/>
          <w:color w:val="auto"/>
          <w:sz w:val="24"/>
          <w:szCs w:val="24"/>
          <w:highlight w:val="none"/>
        </w:rPr>
        <w:t xml:space="preserve">高压电工</w:t>
      </w:r>
      <w:r>
        <w:rPr>
          <w:rFonts w:hint="eastAsia" w:ascii="宋体" w:hAnsi="宋体" w:eastAsia="宋体" w:cs="宋体"/>
          <w:color w:val="auto"/>
          <w:sz w:val="24"/>
          <w:szCs w:val="24"/>
          <w:highlight w:val="none"/>
          <w:lang w:val="en-US" w:eastAsia="zh-CN"/>
        </w:rPr>
        <w:t xml:space="preserve">1人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低压电工1人。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以上合计：项目配备人员总数≥</w:t>
      </w: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，须符合管理实际需求。</w:t>
      </w:r>
      <w:r/>
    </w:p>
    <w:p>
      <w:pPr>
        <w:ind w:firstLine="480"/>
        <w:spacing w:line="360" w:lineRule="auto"/>
        <w:rPr>
          <w:rFonts w:hint="eastAsia" w:ascii="宋体" w:hAnsi="宋体" w:eastAsia="宋体" w:cs="宋体"/>
          <w:color w:val="auto"/>
          <w:sz w:val="24"/>
          <w:szCs w:val="24"/>
          <w:highlight w:val="none"/>
        </w:rPr>
        <w:sectPr>
          <w:headerReference w:type="default" r:id="rId9"/>
          <w:headerReference w:type="first" r:id="rId10"/>
          <w:footerReference w:type="default" r:id="rId14"/>
          <w:footerReference w:type="first" r:id="rId15"/>
          <w:footnotePr/>
          <w:endnotePr/>
          <w:type w:val="nextPage"/>
          <w:pgSz w:w="11906" w:h="16838" w:orient="portrait"/>
          <w:pgMar w:top="1361" w:right="1361" w:bottom="1361" w:left="1361" w:header="624" w:footer="907" w:gutter="0"/>
          <w:cols w:num="1" w:sep="0" w:space="720" w:equalWidth="1"/>
          <w:docGrid w:linePitch="360"/>
          <w:titlePg/>
        </w:sectPr>
      </w:pPr>
      <w:r>
        <w:rPr>
          <w:rFonts w:hint="eastAsia" w:ascii="宋体" w:hAnsi="宋体" w:eastAsia="宋体" w:cs="宋体"/>
          <w:color w:val="auto"/>
          <w:sz w:val="24"/>
          <w:szCs w:val="24"/>
          <w:highlight w:val="none"/>
        </w:rPr>
      </w:r>
      <w:r/>
    </w:p>
    <w:p>
      <w:pPr>
        <w:pStyle w:val="921"/>
        <w:ind w:firstLine="48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水利站主要设备统计表</w:t>
      </w:r>
      <w:r/>
    </w:p>
    <w:tbl>
      <w:tblPr>
        <w:tblStyle w:val="858"/>
        <w:tblW w:w="140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20"/>
        <w:gridCol w:w="3549"/>
        <w:gridCol w:w="1662"/>
        <w:gridCol w:w="2124"/>
        <w:gridCol w:w="2753"/>
        <w:gridCol w:w="2568"/>
      </w:tblGrid>
      <w:tr>
        <w:trPr>
          <w:trHeight w:val="843"/>
        </w:trPr>
        <w:tc>
          <w:tcPr>
            <w:tcW w:w="1420" w:type="dxa"/>
            <w:vAlign w:val="center"/>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t xml:space="preserve">序号</w:t>
            </w:r>
            <w:r/>
          </w:p>
        </w:tc>
        <w:tc>
          <w:tcPr>
            <w:tcW w:w="3549" w:type="dxa"/>
            <w:vAlign w:val="center"/>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t xml:space="preserve">闸站名称</w:t>
            </w:r>
            <w:r/>
          </w:p>
        </w:tc>
        <w:tc>
          <w:tcPr>
            <w:tcW w:w="1662" w:type="dxa"/>
            <w:vAlign w:val="center"/>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t xml:space="preserve">闸孔净宽</w:t>
            </w:r>
            <w:r>
              <w:rPr>
                <w:rFonts w:hint="eastAsia" w:ascii="宋体" w:hAnsi="宋体" w:eastAsia="宋体" w:cs="宋体"/>
                <w:bCs/>
                <w:color w:val="auto"/>
                <w:sz w:val="24"/>
                <w:szCs w:val="32"/>
                <w:highlight w:val="none"/>
                <w:lang w:eastAsia="zh-CN"/>
              </w:rPr>
              <w:t xml:space="preserve">（</w:t>
            </w:r>
            <w:r>
              <w:rPr>
                <w:rFonts w:hint="eastAsia" w:ascii="宋体" w:hAnsi="宋体" w:eastAsia="宋体" w:cs="宋体"/>
                <w:bCs/>
                <w:color w:val="auto"/>
                <w:sz w:val="24"/>
                <w:szCs w:val="32"/>
                <w:highlight w:val="none"/>
              </w:rPr>
              <w:t xml:space="preserve">米</w:t>
            </w:r>
            <w:r>
              <w:rPr>
                <w:rFonts w:hint="eastAsia" w:ascii="宋体" w:hAnsi="宋体" w:eastAsia="宋体" w:cs="宋体"/>
                <w:bCs/>
                <w:color w:val="auto"/>
                <w:sz w:val="24"/>
                <w:szCs w:val="32"/>
                <w:highlight w:val="none"/>
                <w:lang w:eastAsia="zh-CN"/>
              </w:rPr>
              <w:t xml:space="preserve">）</w:t>
            </w:r>
            <w:r/>
          </w:p>
        </w:tc>
        <w:tc>
          <w:tcPr>
            <w:tcW w:w="2124" w:type="dxa"/>
            <w:vAlign w:val="center"/>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t xml:space="preserve">水泵台数</w:t>
            </w:r>
            <w:r/>
          </w:p>
        </w:tc>
        <w:tc>
          <w:tcPr>
            <w:tcW w:w="2753" w:type="dxa"/>
            <w:vAlign w:val="center"/>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t xml:space="preserve">水泵型号</w:t>
            </w:r>
            <w:r/>
          </w:p>
        </w:tc>
        <w:tc>
          <w:tcPr>
            <w:tcW w:w="2568" w:type="dxa"/>
            <w:vAlign w:val="center"/>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t xml:space="preserve">总功率</w:t>
            </w:r>
            <w:r>
              <w:rPr>
                <w:rFonts w:hint="eastAsia" w:ascii="宋体" w:hAnsi="宋体" w:eastAsia="宋体" w:cs="宋体"/>
                <w:bCs/>
                <w:color w:val="auto"/>
                <w:sz w:val="24"/>
                <w:szCs w:val="32"/>
                <w:highlight w:val="none"/>
                <w:lang w:eastAsia="zh-CN"/>
              </w:rPr>
              <w:t xml:space="preserve">（</w:t>
            </w:r>
            <w:r>
              <w:rPr>
                <w:rFonts w:hint="eastAsia" w:ascii="宋体" w:hAnsi="宋体" w:eastAsia="宋体" w:cs="宋体"/>
                <w:bCs/>
                <w:color w:val="auto"/>
                <w:sz w:val="24"/>
                <w:szCs w:val="32"/>
                <w:highlight w:val="none"/>
              </w:rPr>
              <w:t xml:space="preserve">千瓦</w:t>
            </w:r>
            <w:r>
              <w:rPr>
                <w:rFonts w:hint="eastAsia" w:ascii="宋体" w:hAnsi="宋体" w:eastAsia="宋体" w:cs="宋体"/>
                <w:bCs/>
                <w:color w:val="auto"/>
                <w:sz w:val="24"/>
                <w:szCs w:val="32"/>
                <w:highlight w:val="none"/>
                <w:lang w:eastAsia="zh-CN"/>
              </w:rPr>
              <w:t xml:space="preserve">）</w:t>
            </w:r>
            <w:r/>
          </w:p>
        </w:tc>
      </w:tr>
      <w:tr>
        <w:trPr>
          <w:trHeight w:val="437"/>
        </w:trPr>
        <w:tc>
          <w:tcPr>
            <w:tcW w:w="1420" w:type="dxa"/>
            <w:vAlign w:val="center"/>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t xml:space="preserve">1</w:t>
            </w:r>
            <w:r/>
          </w:p>
        </w:tc>
        <w:tc>
          <w:tcPr>
            <w:tcW w:w="3549" w:type="dxa"/>
            <w:vAlign w:val="center"/>
            <w:textDirection w:val="lrTb"/>
            <w:noWrap w:val="false"/>
          </w:tcPr>
          <w:p>
            <w:pPr>
              <w:jc w:val="center"/>
              <w:spacing w:line="440" w:lineRule="exact"/>
              <w:widowControl/>
              <w:rPr>
                <w:rFonts w:hint="eastAsia" w:ascii="宋体" w:hAnsi="宋体" w:eastAsia="宋体" w:cs="宋体"/>
                <w:bCs/>
                <w:color w:val="auto"/>
                <w:sz w:val="24"/>
                <w:szCs w:val="32"/>
                <w:highlight w:val="none"/>
              </w:rPr>
            </w:pPr>
            <w:r>
              <w:rPr>
                <w:rFonts w:hint="eastAsia" w:ascii="宋体" w:hAnsi="宋体" w:eastAsia="宋体" w:cs="宋体"/>
                <w:color w:val="auto"/>
                <w:sz w:val="24"/>
                <w:szCs w:val="32"/>
                <w:highlight w:val="none"/>
                <w:lang w:bidi="ar"/>
              </w:rPr>
              <w:t xml:space="preserve">芙蓉塘闸站</w:t>
            </w:r>
            <w:r/>
          </w:p>
        </w:tc>
        <w:tc>
          <w:tcPr>
            <w:tcW w:w="1662" w:type="dxa"/>
            <w:vAlign w:val="center"/>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t xml:space="preserve">8</w:t>
            </w:r>
            <w:r/>
          </w:p>
        </w:tc>
        <w:tc>
          <w:tcPr>
            <w:tcW w:w="2124" w:type="dxa"/>
            <w:vAlign w:val="center"/>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t xml:space="preserve">3</w:t>
            </w:r>
            <w:r/>
          </w:p>
        </w:tc>
        <w:tc>
          <w:tcPr>
            <w:tcW w:w="2753" w:type="dxa"/>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t xml:space="preserve">32ZLB-125</w:t>
            </w:r>
            <w:r/>
          </w:p>
        </w:tc>
        <w:tc>
          <w:tcPr>
            <w:tcW w:w="2568" w:type="dxa"/>
            <w:vAlign w:val="center"/>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i w:val="0"/>
                <w:iCs w:val="0"/>
                <w:color w:val="auto"/>
                <w:sz w:val="22"/>
                <w:szCs w:val="22"/>
                <w:highlight w:val="none"/>
                <w:u w:val="none"/>
                <w:lang w:val="en-US" w:eastAsia="zh-CN" w:bidi="ar"/>
              </w:rPr>
              <w:t xml:space="preserve">95×3</w:t>
            </w:r>
            <w:r/>
          </w:p>
        </w:tc>
      </w:tr>
      <w:tr>
        <w:trPr>
          <w:trHeight w:val="407"/>
        </w:trPr>
        <w:tc>
          <w:tcPr>
            <w:tcW w:w="1420" w:type="dxa"/>
            <w:vAlign w:val="center"/>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t xml:space="preserve">2</w:t>
            </w:r>
            <w:r/>
          </w:p>
        </w:tc>
        <w:tc>
          <w:tcPr>
            <w:tcW w:w="3549" w:type="dxa"/>
            <w:vAlign w:val="center"/>
            <w:textDirection w:val="lrTb"/>
            <w:noWrap w:val="false"/>
          </w:tcPr>
          <w:p>
            <w:pPr>
              <w:jc w:val="center"/>
              <w:spacing w:line="440" w:lineRule="exact"/>
              <w:widowControl/>
              <w:rPr>
                <w:rFonts w:hint="eastAsia" w:ascii="宋体" w:hAnsi="宋体" w:eastAsia="宋体" w:cs="宋体"/>
                <w:bCs/>
                <w:color w:val="auto"/>
                <w:sz w:val="24"/>
                <w:szCs w:val="32"/>
                <w:highlight w:val="none"/>
              </w:rPr>
            </w:pPr>
            <w:r>
              <w:rPr>
                <w:rFonts w:hint="eastAsia" w:ascii="宋体" w:hAnsi="宋体" w:eastAsia="宋体" w:cs="宋体"/>
                <w:color w:val="auto"/>
                <w:sz w:val="24"/>
                <w:szCs w:val="32"/>
                <w:highlight w:val="none"/>
                <w:lang w:bidi="ar"/>
              </w:rPr>
              <w:t xml:space="preserve">吼山浜闸站</w:t>
            </w:r>
            <w:r/>
          </w:p>
        </w:tc>
        <w:tc>
          <w:tcPr>
            <w:tcW w:w="1662" w:type="dxa"/>
            <w:vAlign w:val="center"/>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t xml:space="preserve">8</w:t>
            </w:r>
            <w:r/>
          </w:p>
        </w:tc>
        <w:tc>
          <w:tcPr>
            <w:tcW w:w="2124" w:type="dxa"/>
            <w:vAlign w:val="center"/>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t xml:space="preserve">3</w:t>
            </w:r>
            <w:r/>
          </w:p>
        </w:tc>
        <w:tc>
          <w:tcPr>
            <w:tcW w:w="2753" w:type="dxa"/>
            <w:textDirection w:val="lrTb"/>
            <w:noWrap w:val="false"/>
          </w:tcPr>
          <w:p>
            <w:pPr>
              <w:jc w:val="center"/>
              <w:spacing w:line="440" w:lineRule="exact"/>
              <w:rPr>
                <w:rFonts w:hint="eastAsia" w:ascii="宋体" w:hAnsi="宋体" w:eastAsia="宋体" w:cs="宋体"/>
                <w:bCs/>
                <w:color w:val="auto"/>
                <w:sz w:val="24"/>
                <w:szCs w:val="32"/>
                <w:highlight w:val="none"/>
                <w:lang w:val="en-US" w:eastAsia="zh-CN"/>
              </w:rPr>
            </w:pPr>
            <w:r>
              <w:rPr>
                <w:rFonts w:hint="eastAsia" w:ascii="宋体" w:hAnsi="宋体" w:eastAsia="宋体" w:cs="宋体"/>
                <w:bCs/>
                <w:color w:val="auto"/>
                <w:sz w:val="24"/>
                <w:szCs w:val="32"/>
                <w:highlight w:val="none"/>
              </w:rPr>
              <w:t xml:space="preserve">800QZB-</w:t>
            </w:r>
            <w:r>
              <w:rPr>
                <w:rFonts w:hint="eastAsia" w:ascii="宋体" w:hAnsi="宋体" w:eastAsia="宋体" w:cs="宋体"/>
                <w:bCs/>
                <w:color w:val="auto"/>
                <w:sz w:val="24"/>
                <w:szCs w:val="32"/>
                <w:highlight w:val="none"/>
                <w:lang w:val="en-US" w:eastAsia="zh-CN"/>
              </w:rPr>
              <w:t xml:space="preserve">160</w:t>
            </w:r>
            <w:r/>
          </w:p>
        </w:tc>
        <w:tc>
          <w:tcPr>
            <w:tcW w:w="2568" w:type="dxa"/>
            <w:vAlign w:val="center"/>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i w:val="0"/>
                <w:iCs w:val="0"/>
                <w:color w:val="auto"/>
                <w:sz w:val="22"/>
                <w:szCs w:val="22"/>
                <w:highlight w:val="none"/>
                <w:u w:val="none"/>
                <w:lang w:val="en-US" w:eastAsia="zh-CN" w:bidi="ar"/>
              </w:rPr>
              <w:t xml:space="preserve">95×3</w:t>
            </w:r>
            <w:r/>
          </w:p>
        </w:tc>
      </w:tr>
      <w:tr>
        <w:trPr>
          <w:trHeight w:val="486"/>
        </w:trPr>
        <w:tc>
          <w:tcPr>
            <w:tcW w:w="1420" w:type="dxa"/>
            <w:vAlign w:val="center"/>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t xml:space="preserve">3</w:t>
            </w:r>
            <w:r/>
          </w:p>
        </w:tc>
        <w:tc>
          <w:tcPr>
            <w:tcW w:w="3549" w:type="dxa"/>
            <w:vAlign w:val="center"/>
            <w:textDirection w:val="lrTb"/>
            <w:noWrap w:val="false"/>
          </w:tcPr>
          <w:p>
            <w:pPr>
              <w:jc w:val="center"/>
              <w:spacing w:line="440" w:lineRule="exact"/>
              <w:widowControl/>
              <w:rPr>
                <w:rFonts w:hint="eastAsia" w:ascii="宋体" w:hAnsi="宋体" w:eastAsia="宋体" w:cs="宋体"/>
                <w:bCs/>
                <w:color w:val="auto"/>
                <w:sz w:val="24"/>
                <w:szCs w:val="32"/>
                <w:highlight w:val="none"/>
              </w:rPr>
            </w:pPr>
            <w:r>
              <w:rPr>
                <w:rFonts w:hint="eastAsia" w:ascii="宋体" w:hAnsi="宋体" w:eastAsia="宋体" w:cs="宋体"/>
                <w:color w:val="auto"/>
                <w:sz w:val="24"/>
                <w:szCs w:val="32"/>
                <w:highlight w:val="none"/>
                <w:lang w:bidi="ar"/>
              </w:rPr>
              <w:t xml:space="preserve">吼山浜南闸站</w:t>
            </w:r>
            <w:r/>
          </w:p>
        </w:tc>
        <w:tc>
          <w:tcPr>
            <w:tcW w:w="1662" w:type="dxa"/>
            <w:vAlign w:val="center"/>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t xml:space="preserve">8</w:t>
            </w:r>
            <w:r/>
          </w:p>
        </w:tc>
        <w:tc>
          <w:tcPr>
            <w:tcW w:w="2124" w:type="dxa"/>
            <w:vAlign w:val="center"/>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t xml:space="preserve">3</w:t>
            </w:r>
            <w:r/>
          </w:p>
        </w:tc>
        <w:tc>
          <w:tcPr>
            <w:tcW w:w="2753" w:type="dxa"/>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t xml:space="preserve">900QZB-160</w:t>
            </w:r>
            <w:r/>
          </w:p>
        </w:tc>
        <w:tc>
          <w:tcPr>
            <w:tcW w:w="2568" w:type="dxa"/>
            <w:vAlign w:val="center"/>
            <w:textDirection w:val="lrTb"/>
            <w:noWrap w:val="false"/>
          </w:tcPr>
          <w:p>
            <w:pPr>
              <w:jc w:val="center"/>
              <w:spacing w:line="440" w:lineRule="exact"/>
              <w:rPr>
                <w:rFonts w:hint="eastAsia" w:ascii="宋体" w:hAnsi="宋体" w:eastAsia="宋体" w:cs="宋体"/>
                <w:bCs/>
                <w:color w:val="auto"/>
                <w:sz w:val="24"/>
                <w:szCs w:val="32"/>
                <w:highlight w:val="none"/>
                <w:lang w:val="en-US" w:eastAsia="zh-CN"/>
              </w:rPr>
            </w:pPr>
            <w:r>
              <w:rPr>
                <w:rFonts w:hint="eastAsia" w:ascii="宋体" w:hAnsi="宋体" w:eastAsia="宋体" w:cs="宋体"/>
                <w:i w:val="0"/>
                <w:iCs w:val="0"/>
                <w:color w:val="auto"/>
                <w:sz w:val="22"/>
                <w:szCs w:val="22"/>
                <w:highlight w:val="none"/>
                <w:u w:val="none"/>
                <w:lang w:val="en-US" w:eastAsia="zh-CN" w:bidi="ar"/>
              </w:rPr>
              <w:t xml:space="preserve">125×3</w:t>
            </w:r>
            <w:r/>
          </w:p>
        </w:tc>
      </w:tr>
      <w:tr>
        <w:trPr>
          <w:trHeight w:val="474"/>
        </w:trPr>
        <w:tc>
          <w:tcPr>
            <w:tcW w:w="1420" w:type="dxa"/>
            <w:vAlign w:val="center"/>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t xml:space="preserve">4</w:t>
            </w:r>
            <w:r/>
          </w:p>
        </w:tc>
        <w:tc>
          <w:tcPr>
            <w:tcW w:w="3549" w:type="dxa"/>
            <w:vAlign w:val="center"/>
            <w:textDirection w:val="lrTb"/>
            <w:noWrap w:val="false"/>
          </w:tcPr>
          <w:p>
            <w:pPr>
              <w:jc w:val="center"/>
              <w:spacing w:line="440" w:lineRule="exact"/>
              <w:widowControl/>
              <w:rPr>
                <w:rFonts w:hint="eastAsia" w:ascii="宋体" w:hAnsi="宋体" w:eastAsia="宋体" w:cs="宋体"/>
                <w:bCs/>
                <w:color w:val="auto"/>
                <w:sz w:val="24"/>
                <w:szCs w:val="32"/>
                <w:highlight w:val="none"/>
              </w:rPr>
            </w:pPr>
            <w:r>
              <w:rPr>
                <w:rFonts w:hint="eastAsia" w:ascii="宋体" w:hAnsi="宋体" w:eastAsia="宋体" w:cs="宋体"/>
                <w:color w:val="auto"/>
                <w:sz w:val="24"/>
                <w:szCs w:val="32"/>
                <w:highlight w:val="none"/>
                <w:lang w:bidi="ar"/>
              </w:rPr>
              <w:t xml:space="preserve">九里河西控制闸</w:t>
            </w:r>
            <w:r/>
          </w:p>
        </w:tc>
        <w:tc>
          <w:tcPr>
            <w:tcW w:w="1662" w:type="dxa"/>
            <w:vAlign w:val="center"/>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t xml:space="preserve">32</w:t>
            </w:r>
            <w:r/>
          </w:p>
        </w:tc>
        <w:tc>
          <w:tcPr>
            <w:tcW w:w="2124" w:type="dxa"/>
            <w:vAlign w:val="center"/>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r>
            <w:r/>
          </w:p>
        </w:tc>
        <w:tc>
          <w:tcPr>
            <w:tcW w:w="2753" w:type="dxa"/>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r>
            <w:r/>
          </w:p>
        </w:tc>
        <w:tc>
          <w:tcPr>
            <w:tcW w:w="2568" w:type="dxa"/>
            <w:vAlign w:val="center"/>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r>
            <w:r/>
          </w:p>
        </w:tc>
      </w:tr>
      <w:tr>
        <w:trPr>
          <w:trHeight w:val="474"/>
        </w:trPr>
        <w:tc>
          <w:tcPr>
            <w:tcW w:w="1420" w:type="dxa"/>
            <w:vAlign w:val="center"/>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t xml:space="preserve">5</w:t>
            </w:r>
            <w:r/>
          </w:p>
        </w:tc>
        <w:tc>
          <w:tcPr>
            <w:tcW w:w="3549" w:type="dxa"/>
            <w:vAlign w:val="center"/>
            <w:textDirection w:val="lrTb"/>
            <w:noWrap w:val="false"/>
          </w:tcPr>
          <w:p>
            <w:pPr>
              <w:jc w:val="center"/>
              <w:spacing w:line="440" w:lineRule="exact"/>
              <w:widowControl/>
              <w:rPr>
                <w:rFonts w:hint="eastAsia" w:ascii="宋体" w:hAnsi="宋体" w:eastAsia="宋体" w:cs="宋体"/>
                <w:bCs/>
                <w:color w:val="auto"/>
                <w:sz w:val="24"/>
                <w:szCs w:val="32"/>
                <w:highlight w:val="none"/>
              </w:rPr>
            </w:pPr>
            <w:r>
              <w:rPr>
                <w:rFonts w:hint="eastAsia" w:ascii="宋体" w:hAnsi="宋体" w:eastAsia="宋体" w:cs="宋体"/>
                <w:color w:val="auto"/>
                <w:sz w:val="24"/>
                <w:szCs w:val="32"/>
                <w:highlight w:val="none"/>
                <w:lang w:bidi="ar"/>
              </w:rPr>
              <w:t xml:space="preserve">西仓浜节制闸</w:t>
            </w:r>
            <w:r/>
          </w:p>
        </w:tc>
        <w:tc>
          <w:tcPr>
            <w:tcW w:w="1662" w:type="dxa"/>
            <w:vAlign w:val="center"/>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t xml:space="preserve">8</w:t>
            </w:r>
            <w:r/>
          </w:p>
        </w:tc>
        <w:tc>
          <w:tcPr>
            <w:tcW w:w="2124" w:type="dxa"/>
            <w:vAlign w:val="center"/>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r>
            <w:r/>
          </w:p>
        </w:tc>
        <w:tc>
          <w:tcPr>
            <w:tcW w:w="2753" w:type="dxa"/>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r>
            <w:r/>
          </w:p>
        </w:tc>
        <w:tc>
          <w:tcPr>
            <w:tcW w:w="2568" w:type="dxa"/>
            <w:vAlign w:val="center"/>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r>
            <w:r/>
          </w:p>
        </w:tc>
      </w:tr>
      <w:tr>
        <w:trPr>
          <w:trHeight w:val="486"/>
        </w:trPr>
        <w:tc>
          <w:tcPr>
            <w:tcW w:w="1420" w:type="dxa"/>
            <w:vAlign w:val="center"/>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t xml:space="preserve">6</w:t>
            </w:r>
            <w:r/>
          </w:p>
        </w:tc>
        <w:tc>
          <w:tcPr>
            <w:tcW w:w="3549" w:type="dxa"/>
            <w:vAlign w:val="center"/>
            <w:textDirection w:val="lrTb"/>
            <w:noWrap w:val="false"/>
          </w:tcPr>
          <w:p>
            <w:pPr>
              <w:jc w:val="center"/>
              <w:spacing w:line="440" w:lineRule="exact"/>
              <w:widowControl/>
              <w:rPr>
                <w:rFonts w:hint="eastAsia" w:ascii="宋体" w:hAnsi="宋体" w:eastAsia="宋体" w:cs="宋体"/>
                <w:bCs/>
                <w:color w:val="auto"/>
                <w:sz w:val="24"/>
                <w:szCs w:val="32"/>
                <w:highlight w:val="none"/>
              </w:rPr>
            </w:pPr>
            <w:r>
              <w:rPr>
                <w:rFonts w:hint="eastAsia" w:ascii="宋体" w:hAnsi="宋体" w:eastAsia="宋体" w:cs="宋体"/>
                <w:color w:val="auto"/>
                <w:sz w:val="24"/>
                <w:szCs w:val="32"/>
                <w:highlight w:val="none"/>
                <w:lang w:bidi="ar"/>
              </w:rPr>
              <w:t xml:space="preserve">栈房浜闸站</w:t>
            </w:r>
            <w:r/>
          </w:p>
        </w:tc>
        <w:tc>
          <w:tcPr>
            <w:tcW w:w="1662" w:type="dxa"/>
            <w:vAlign w:val="center"/>
            <w:textDirection w:val="lrTb"/>
            <w:noWrap w:val="false"/>
          </w:tcPr>
          <w:p>
            <w:pPr>
              <w:jc w:val="center"/>
              <w:spacing w:line="440" w:lineRule="exact"/>
              <w:rPr>
                <w:rFonts w:hint="eastAsia" w:ascii="宋体" w:hAnsi="宋体" w:eastAsia="宋体" w:cs="宋体"/>
                <w:bCs/>
                <w:color w:val="auto"/>
                <w:sz w:val="24"/>
                <w:szCs w:val="32"/>
                <w:highlight w:val="none"/>
                <w:lang w:eastAsia="zh-CN"/>
              </w:rPr>
            </w:pPr>
            <w:r>
              <w:rPr>
                <w:rFonts w:hint="eastAsia" w:ascii="宋体" w:hAnsi="宋体" w:eastAsia="宋体" w:cs="宋体"/>
                <w:bCs/>
                <w:color w:val="auto"/>
                <w:sz w:val="24"/>
                <w:szCs w:val="32"/>
                <w:highlight w:val="none"/>
                <w:lang w:val="en-US" w:eastAsia="zh-CN"/>
              </w:rPr>
              <w:t xml:space="preserve">6</w:t>
            </w:r>
            <w:r/>
          </w:p>
        </w:tc>
        <w:tc>
          <w:tcPr>
            <w:tcW w:w="2124" w:type="dxa"/>
            <w:vAlign w:val="center"/>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t xml:space="preserve">1</w:t>
            </w:r>
            <w:r/>
          </w:p>
        </w:tc>
        <w:tc>
          <w:tcPr>
            <w:tcW w:w="2753" w:type="dxa"/>
            <w:textDirection w:val="lrTb"/>
            <w:noWrap w:val="false"/>
          </w:tcPr>
          <w:p>
            <w:pPr>
              <w:jc w:val="center"/>
              <w:spacing w:line="440" w:lineRule="exact"/>
              <w:rPr>
                <w:rFonts w:hint="eastAsia" w:ascii="宋体" w:hAnsi="宋体" w:eastAsia="宋体" w:cs="宋体"/>
                <w:bCs/>
                <w:color w:val="auto"/>
                <w:sz w:val="24"/>
                <w:szCs w:val="32"/>
                <w:highlight w:val="none"/>
                <w:lang w:val="en-US" w:eastAsia="zh-CN"/>
              </w:rPr>
            </w:pPr>
            <w:r>
              <w:rPr>
                <w:rFonts w:hint="eastAsia" w:ascii="宋体" w:hAnsi="宋体" w:eastAsia="宋体" w:cs="宋体"/>
                <w:bCs/>
                <w:color w:val="auto"/>
                <w:sz w:val="24"/>
                <w:szCs w:val="32"/>
                <w:highlight w:val="none"/>
              </w:rPr>
              <w:t xml:space="preserve">800QZB-125</w:t>
            </w:r>
            <w:r>
              <w:rPr>
                <w:rFonts w:hint="eastAsia" w:ascii="宋体" w:hAnsi="宋体" w:eastAsia="宋体" w:cs="宋体"/>
                <w:bCs/>
                <w:color w:val="auto"/>
                <w:sz w:val="24"/>
                <w:szCs w:val="32"/>
                <w:highlight w:val="none"/>
                <w:lang w:val="en-US" w:eastAsia="zh-CN"/>
              </w:rPr>
              <w:t xml:space="preserve">G</w:t>
            </w:r>
            <w:r/>
          </w:p>
        </w:tc>
        <w:tc>
          <w:tcPr>
            <w:tcW w:w="2568" w:type="dxa"/>
            <w:vAlign w:val="center"/>
            <w:textDirection w:val="lrTb"/>
            <w:noWrap w:val="false"/>
          </w:tcPr>
          <w:p>
            <w:pPr>
              <w:jc w:val="center"/>
              <w:spacing w:line="440" w:lineRule="exact"/>
              <w:rPr>
                <w:rFonts w:hint="eastAsia" w:ascii="宋体" w:hAnsi="宋体" w:eastAsia="宋体" w:cs="宋体"/>
                <w:bCs/>
                <w:color w:val="auto"/>
                <w:sz w:val="24"/>
                <w:szCs w:val="32"/>
                <w:highlight w:val="none"/>
                <w:lang w:val="en-US" w:eastAsia="zh-CN"/>
              </w:rPr>
            </w:pPr>
            <w:r>
              <w:rPr>
                <w:rFonts w:hint="eastAsia" w:ascii="宋体" w:hAnsi="宋体" w:eastAsia="宋体" w:cs="宋体"/>
                <w:bCs/>
                <w:color w:val="auto"/>
                <w:sz w:val="24"/>
                <w:szCs w:val="32"/>
                <w:highlight w:val="none"/>
                <w:lang w:val="en-US" w:eastAsia="zh-CN"/>
              </w:rPr>
              <w:t xml:space="preserve">110</w:t>
            </w:r>
            <w:r/>
          </w:p>
        </w:tc>
      </w:tr>
      <w:tr>
        <w:trPr>
          <w:trHeight w:val="437"/>
        </w:trPr>
        <w:tc>
          <w:tcPr>
            <w:tcW w:w="1420" w:type="dxa"/>
            <w:vAlign w:val="center"/>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t xml:space="preserve">7</w:t>
            </w:r>
            <w:r/>
          </w:p>
        </w:tc>
        <w:tc>
          <w:tcPr>
            <w:tcW w:w="3549" w:type="dxa"/>
            <w:vAlign w:val="center"/>
            <w:textDirection w:val="lrTb"/>
            <w:noWrap w:val="false"/>
          </w:tcPr>
          <w:p>
            <w:pPr>
              <w:jc w:val="center"/>
              <w:spacing w:line="440" w:lineRule="exact"/>
              <w:widowControl/>
              <w:rPr>
                <w:rFonts w:hint="eastAsia" w:ascii="宋体" w:hAnsi="宋体" w:eastAsia="宋体" w:cs="宋体"/>
                <w:bCs/>
                <w:color w:val="auto"/>
                <w:sz w:val="24"/>
                <w:szCs w:val="32"/>
                <w:highlight w:val="none"/>
              </w:rPr>
            </w:pPr>
            <w:r>
              <w:rPr>
                <w:rFonts w:hint="eastAsia" w:ascii="宋体" w:hAnsi="宋体" w:eastAsia="宋体" w:cs="宋体"/>
                <w:color w:val="auto"/>
                <w:sz w:val="24"/>
                <w:szCs w:val="32"/>
                <w:highlight w:val="none"/>
                <w:lang w:bidi="ar"/>
              </w:rPr>
              <w:t xml:space="preserve">谈村排涝站</w:t>
            </w:r>
            <w:r/>
          </w:p>
        </w:tc>
        <w:tc>
          <w:tcPr>
            <w:tcW w:w="1662" w:type="dxa"/>
            <w:vAlign w:val="center"/>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r>
            <w:r/>
          </w:p>
        </w:tc>
        <w:tc>
          <w:tcPr>
            <w:tcW w:w="2124" w:type="dxa"/>
            <w:vAlign w:val="center"/>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lang w:val="en-US" w:eastAsia="zh-CN"/>
              </w:rPr>
              <w:t xml:space="preserve">2</w:t>
            </w:r>
            <w:r/>
          </w:p>
        </w:tc>
        <w:tc>
          <w:tcPr>
            <w:tcW w:w="2753" w:type="dxa"/>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lang w:val="en-US" w:eastAsia="zh-CN"/>
              </w:rPr>
              <w:t xml:space="preserve">20ZLB-70 </w:t>
            </w:r>
            <w:r/>
          </w:p>
        </w:tc>
        <w:tc>
          <w:tcPr>
            <w:shd w:val="clear" w:color="auto" w:fill="auto"/>
            <w:tcW w:w="2568" w:type="dxa"/>
            <w:vAlign w:val="center"/>
            <w:textDirection w:val="lrTb"/>
            <w:noWrap w:val="false"/>
          </w:tcPr>
          <w:p>
            <w:pPr>
              <w:jc w:val="center"/>
              <w:spacing w:line="440" w:lineRule="exact"/>
              <w:rPr>
                <w:rFonts w:hint="eastAsia" w:ascii="宋体" w:hAnsi="宋体" w:eastAsia="宋体" w:cs="宋体"/>
                <w:bCs/>
                <w:color w:val="auto"/>
                <w:sz w:val="24"/>
                <w:szCs w:val="32"/>
                <w:highlight w:val="none"/>
                <w:lang w:val="en-US" w:eastAsia="zh-CN"/>
              </w:rPr>
            </w:pPr>
            <w:r>
              <w:rPr>
                <w:rFonts w:hint="eastAsia" w:ascii="宋体" w:hAnsi="宋体" w:eastAsia="宋体" w:cs="宋体"/>
                <w:bCs/>
                <w:color w:val="auto"/>
                <w:sz w:val="24"/>
                <w:szCs w:val="32"/>
                <w:highlight w:val="none"/>
                <w:lang w:val="en-US" w:eastAsia="zh-CN"/>
              </w:rPr>
              <w:t xml:space="preserve">30×2</w:t>
            </w:r>
            <w:r/>
          </w:p>
        </w:tc>
      </w:tr>
      <w:tr>
        <w:trPr>
          <w:trHeight w:val="90"/>
        </w:trPr>
        <w:tc>
          <w:tcPr>
            <w:tcW w:w="1420" w:type="dxa"/>
            <w:vAlign w:val="center"/>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t xml:space="preserve">8</w:t>
            </w:r>
            <w:r/>
          </w:p>
        </w:tc>
        <w:tc>
          <w:tcPr>
            <w:tcW w:w="3549" w:type="dxa"/>
            <w:vAlign w:val="center"/>
            <w:textDirection w:val="lrTb"/>
            <w:noWrap w:val="false"/>
          </w:tcPr>
          <w:p>
            <w:pPr>
              <w:jc w:val="center"/>
              <w:spacing w:line="440" w:lineRule="exact"/>
              <w:widowControl/>
              <w:rPr>
                <w:rFonts w:hint="eastAsia" w:ascii="宋体" w:hAnsi="宋体" w:eastAsia="宋体" w:cs="宋体"/>
                <w:bCs/>
                <w:color w:val="auto"/>
                <w:sz w:val="24"/>
                <w:szCs w:val="32"/>
                <w:highlight w:val="none"/>
              </w:rPr>
            </w:pPr>
            <w:r>
              <w:rPr>
                <w:rFonts w:hint="eastAsia" w:ascii="宋体" w:hAnsi="宋体" w:eastAsia="宋体" w:cs="宋体"/>
                <w:color w:val="auto"/>
                <w:sz w:val="24"/>
                <w:szCs w:val="32"/>
                <w:highlight w:val="none"/>
                <w:lang w:bidi="ar"/>
              </w:rPr>
              <w:t xml:space="preserve">兴塘北圩排涝站</w:t>
            </w:r>
            <w:r/>
          </w:p>
        </w:tc>
        <w:tc>
          <w:tcPr>
            <w:tcW w:w="1662" w:type="dxa"/>
            <w:vAlign w:val="center"/>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r>
            <w:r/>
          </w:p>
        </w:tc>
        <w:tc>
          <w:tcPr>
            <w:tcW w:w="2124" w:type="dxa"/>
            <w:vAlign w:val="center"/>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t xml:space="preserve">2</w:t>
            </w:r>
            <w:r/>
          </w:p>
        </w:tc>
        <w:tc>
          <w:tcPr>
            <w:tcW w:w="2753" w:type="dxa"/>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t xml:space="preserve">700ZLB-160</w:t>
            </w:r>
            <w:r>
              <w:rPr>
                <w:rFonts w:hint="eastAsia" w:ascii="宋体" w:hAnsi="宋体" w:eastAsia="宋体" w:cs="宋体"/>
                <w:bCs/>
                <w:color w:val="auto"/>
                <w:sz w:val="24"/>
                <w:szCs w:val="32"/>
                <w:highlight w:val="none"/>
                <w:lang w:val="en-US" w:eastAsia="zh-CN"/>
              </w:rPr>
              <w:t xml:space="preserve">   </w:t>
            </w:r>
            <w:r>
              <w:rPr>
                <w:rFonts w:hint="eastAsia" w:ascii="宋体" w:hAnsi="宋体" w:eastAsia="宋体" w:cs="宋体"/>
                <w:bCs/>
                <w:color w:val="auto"/>
                <w:sz w:val="24"/>
                <w:szCs w:val="32"/>
                <w:highlight w:val="none"/>
              </w:rPr>
              <w:t xml:space="preserve">500HW-6</w:t>
            </w:r>
            <w:r/>
          </w:p>
        </w:tc>
        <w:tc>
          <w:tcPr>
            <w:tcW w:w="2568" w:type="dxa"/>
            <w:vAlign w:val="center"/>
            <w:textDirection w:val="lrTb"/>
            <w:noWrap w:val="false"/>
          </w:tcPr>
          <w:p>
            <w:pPr>
              <w:jc w:val="center"/>
              <w:spacing w:line="440" w:lineRule="exact"/>
              <w:rPr>
                <w:rFonts w:hint="eastAsia" w:ascii="宋体" w:hAnsi="宋体" w:eastAsia="宋体" w:cs="宋体"/>
                <w:bCs/>
                <w:color w:val="auto"/>
                <w:sz w:val="24"/>
                <w:szCs w:val="32"/>
                <w:highlight w:val="none"/>
                <w:lang w:val="en-US"/>
              </w:rPr>
            </w:pPr>
            <w:r>
              <w:rPr>
                <w:rFonts w:hint="eastAsia" w:ascii="宋体" w:hAnsi="宋体" w:eastAsia="宋体" w:cs="宋体"/>
                <w:bCs/>
                <w:color w:val="auto"/>
                <w:sz w:val="24"/>
                <w:szCs w:val="32"/>
                <w:highlight w:val="none"/>
                <w:lang w:val="en-US" w:eastAsia="zh-CN"/>
              </w:rPr>
              <w:t xml:space="preserve">75×2</w:t>
            </w:r>
            <w:r/>
          </w:p>
        </w:tc>
      </w:tr>
      <w:tr>
        <w:trPr>
          <w:trHeight w:val="474"/>
        </w:trPr>
        <w:tc>
          <w:tcPr>
            <w:tcW w:w="1420" w:type="dxa"/>
            <w:vAlign w:val="center"/>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t xml:space="preserve">9</w:t>
            </w:r>
            <w:r/>
          </w:p>
        </w:tc>
        <w:tc>
          <w:tcPr>
            <w:tcW w:w="3549" w:type="dxa"/>
            <w:vAlign w:val="center"/>
            <w:textDirection w:val="lrTb"/>
            <w:noWrap w:val="false"/>
          </w:tcPr>
          <w:p>
            <w:pPr>
              <w:jc w:val="center"/>
              <w:spacing w:line="440" w:lineRule="exact"/>
              <w:widowControl/>
              <w:rPr>
                <w:rFonts w:hint="eastAsia" w:ascii="宋体" w:hAnsi="宋体" w:eastAsia="宋体" w:cs="宋体"/>
                <w:bCs/>
                <w:color w:val="auto"/>
                <w:sz w:val="24"/>
                <w:szCs w:val="32"/>
                <w:highlight w:val="none"/>
              </w:rPr>
            </w:pPr>
            <w:r>
              <w:rPr>
                <w:rFonts w:hint="eastAsia" w:ascii="宋体" w:hAnsi="宋体" w:eastAsia="宋体" w:cs="宋体"/>
                <w:color w:val="auto"/>
                <w:sz w:val="24"/>
                <w:szCs w:val="32"/>
                <w:highlight w:val="none"/>
                <w:lang w:bidi="ar"/>
              </w:rPr>
              <w:t xml:space="preserve">夹蠡河橡胶坝</w:t>
            </w:r>
            <w:r/>
          </w:p>
        </w:tc>
        <w:tc>
          <w:tcPr>
            <w:tcW w:w="1662" w:type="dxa"/>
            <w:vAlign w:val="center"/>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t xml:space="preserve">15</w:t>
            </w:r>
            <w:r/>
          </w:p>
        </w:tc>
        <w:tc>
          <w:tcPr>
            <w:tcW w:w="2124" w:type="dxa"/>
            <w:vAlign w:val="center"/>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r>
            <w:r/>
          </w:p>
        </w:tc>
        <w:tc>
          <w:tcPr>
            <w:tcW w:w="2753" w:type="dxa"/>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r>
            <w:r/>
          </w:p>
        </w:tc>
        <w:tc>
          <w:tcPr>
            <w:tcW w:w="2568" w:type="dxa"/>
            <w:vAlign w:val="center"/>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r>
            <w:r/>
          </w:p>
        </w:tc>
      </w:tr>
      <w:tr>
        <w:trPr>
          <w:trHeight w:val="605"/>
        </w:trPr>
        <w:tc>
          <w:tcPr>
            <w:tcW w:w="1420" w:type="dxa"/>
            <w:vAlign w:val="center"/>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t xml:space="preserve">10</w:t>
            </w:r>
            <w:r/>
          </w:p>
        </w:tc>
        <w:tc>
          <w:tcPr>
            <w:tcW w:w="3549" w:type="dxa"/>
            <w:vAlign w:val="center"/>
            <w:textDirection w:val="lrTb"/>
            <w:noWrap w:val="false"/>
          </w:tcPr>
          <w:p>
            <w:pPr>
              <w:jc w:val="center"/>
              <w:spacing w:line="440" w:lineRule="exact"/>
              <w:widowControl/>
              <w:rPr>
                <w:rFonts w:hint="eastAsia" w:ascii="宋体" w:hAnsi="宋体" w:eastAsia="宋体" w:cs="宋体"/>
                <w:bCs/>
                <w:color w:val="auto"/>
                <w:sz w:val="24"/>
                <w:szCs w:val="32"/>
                <w:highlight w:val="none"/>
              </w:rPr>
            </w:pPr>
            <w:r>
              <w:rPr>
                <w:rFonts w:hint="eastAsia" w:ascii="宋体" w:hAnsi="宋体" w:eastAsia="宋体" w:cs="宋体"/>
                <w:color w:val="auto"/>
                <w:sz w:val="24"/>
                <w:szCs w:val="32"/>
                <w:highlight w:val="none"/>
                <w:lang w:bidi="ar"/>
              </w:rPr>
              <w:t xml:space="preserve">丁巷</w:t>
            </w:r>
            <w:r>
              <w:rPr>
                <w:rFonts w:hint="eastAsia" w:ascii="宋体" w:hAnsi="宋体" w:eastAsia="宋体" w:cs="宋体"/>
                <w:color w:val="auto"/>
                <w:sz w:val="24"/>
                <w:szCs w:val="32"/>
                <w:highlight w:val="none"/>
                <w:lang w:val="en-US" w:eastAsia="zh-CN" w:bidi="ar"/>
              </w:rPr>
              <w:t xml:space="preserve">东</w:t>
            </w:r>
            <w:r>
              <w:rPr>
                <w:rFonts w:hint="eastAsia" w:ascii="宋体" w:hAnsi="宋体" w:eastAsia="宋体" w:cs="宋体"/>
                <w:color w:val="auto"/>
                <w:sz w:val="24"/>
                <w:szCs w:val="32"/>
                <w:highlight w:val="none"/>
                <w:lang w:bidi="ar"/>
              </w:rPr>
              <w:t xml:space="preserve">排涝站</w:t>
            </w:r>
            <w:r/>
          </w:p>
        </w:tc>
        <w:tc>
          <w:tcPr>
            <w:tcW w:w="1662" w:type="dxa"/>
            <w:vAlign w:val="center"/>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r>
            <w:r/>
          </w:p>
        </w:tc>
        <w:tc>
          <w:tcPr>
            <w:tcW w:w="2124" w:type="dxa"/>
            <w:vAlign w:val="center"/>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t xml:space="preserve">1</w:t>
            </w:r>
            <w:r/>
          </w:p>
        </w:tc>
        <w:tc>
          <w:tcPr>
            <w:tcW w:w="2753" w:type="dxa"/>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t xml:space="preserve">500QZB-700，双向出水</w:t>
            </w:r>
            <w:r/>
          </w:p>
        </w:tc>
        <w:tc>
          <w:tcPr>
            <w:tcW w:w="2568" w:type="dxa"/>
            <w:vAlign w:val="center"/>
            <w:textDirection w:val="lrTb"/>
            <w:noWrap w:val="false"/>
          </w:tcPr>
          <w:p>
            <w:pPr>
              <w:jc w:val="center"/>
              <w:spacing w:line="440" w:lineRule="exact"/>
              <w:rPr>
                <w:rFonts w:hint="eastAsia" w:ascii="宋体" w:hAnsi="宋体" w:eastAsia="宋体" w:cs="宋体"/>
                <w:bCs/>
                <w:color w:val="auto"/>
                <w:sz w:val="24"/>
                <w:szCs w:val="32"/>
                <w:highlight w:val="none"/>
                <w:lang w:val="en-US" w:eastAsia="zh-CN"/>
              </w:rPr>
            </w:pPr>
            <w:r>
              <w:rPr>
                <w:rFonts w:hint="eastAsia" w:ascii="宋体" w:hAnsi="宋体" w:eastAsia="宋体" w:cs="宋体"/>
                <w:bCs/>
                <w:color w:val="auto"/>
                <w:sz w:val="24"/>
                <w:szCs w:val="32"/>
                <w:highlight w:val="none"/>
                <w:lang w:val="en-US" w:eastAsia="zh-CN"/>
              </w:rPr>
              <w:t xml:space="preserve">30</w:t>
            </w:r>
            <w:r/>
          </w:p>
        </w:tc>
      </w:tr>
      <w:tr>
        <w:trPr>
          <w:trHeight w:val="474"/>
        </w:trPr>
        <w:tc>
          <w:tcPr>
            <w:tcW w:w="1420" w:type="dxa"/>
            <w:vAlign w:val="center"/>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t xml:space="preserve">11</w:t>
            </w:r>
            <w:r/>
          </w:p>
        </w:tc>
        <w:tc>
          <w:tcPr>
            <w:tcW w:w="3549" w:type="dxa"/>
            <w:vAlign w:val="center"/>
            <w:textDirection w:val="lrTb"/>
            <w:noWrap w:val="false"/>
          </w:tcPr>
          <w:p>
            <w:pPr>
              <w:jc w:val="center"/>
              <w:spacing w:line="440" w:lineRule="exact"/>
              <w:widowControl/>
              <w:rPr>
                <w:rFonts w:hint="eastAsia" w:ascii="宋体" w:hAnsi="宋体" w:eastAsia="宋体" w:cs="宋体"/>
                <w:color w:val="auto"/>
                <w:sz w:val="24"/>
                <w:szCs w:val="32"/>
                <w:highlight w:val="none"/>
                <w:lang w:bidi="ar"/>
              </w:rPr>
            </w:pPr>
            <w:r>
              <w:rPr>
                <w:rFonts w:hint="eastAsia" w:ascii="宋体" w:hAnsi="宋体" w:eastAsia="宋体" w:cs="宋体"/>
                <w:color w:val="auto"/>
                <w:sz w:val="24"/>
                <w:szCs w:val="32"/>
                <w:highlight w:val="none"/>
                <w:lang w:bidi="ar"/>
              </w:rPr>
              <w:t xml:space="preserve">乌金浜引流泵站</w:t>
            </w:r>
            <w:r/>
          </w:p>
        </w:tc>
        <w:tc>
          <w:tcPr>
            <w:tcW w:w="1662" w:type="dxa"/>
            <w:vAlign w:val="center"/>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r>
            <w:r/>
          </w:p>
        </w:tc>
        <w:tc>
          <w:tcPr>
            <w:tcW w:w="2124" w:type="dxa"/>
            <w:vAlign w:val="center"/>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t xml:space="preserve">2</w:t>
            </w:r>
            <w:r/>
          </w:p>
        </w:tc>
        <w:tc>
          <w:tcPr>
            <w:tcW w:w="2753" w:type="dxa"/>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t xml:space="preserve">250QLB</w:t>
            </w:r>
            <w:r/>
          </w:p>
        </w:tc>
        <w:tc>
          <w:tcPr>
            <w:tcW w:w="2568" w:type="dxa"/>
            <w:vAlign w:val="center"/>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i w:val="0"/>
                <w:iCs w:val="0"/>
                <w:color w:val="auto"/>
                <w:sz w:val="22"/>
                <w:szCs w:val="22"/>
                <w:highlight w:val="none"/>
                <w:u w:val="none"/>
                <w:lang w:val="en-US" w:eastAsia="zh-CN" w:bidi="ar"/>
              </w:rPr>
              <w:t xml:space="preserve">22×2</w:t>
            </w:r>
            <w:r/>
          </w:p>
        </w:tc>
      </w:tr>
      <w:tr>
        <w:trPr>
          <w:trHeight w:val="393"/>
        </w:trPr>
        <w:tc>
          <w:tcPr>
            <w:tcW w:w="1420" w:type="dxa"/>
            <w:vAlign w:val="center"/>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t xml:space="preserve">12</w:t>
            </w:r>
            <w:r/>
          </w:p>
        </w:tc>
        <w:tc>
          <w:tcPr>
            <w:tcW w:w="3549" w:type="dxa"/>
            <w:vAlign w:val="center"/>
            <w:textDirection w:val="lrTb"/>
            <w:noWrap w:val="false"/>
          </w:tcPr>
          <w:p>
            <w:pPr>
              <w:jc w:val="center"/>
              <w:spacing w:line="440" w:lineRule="exact"/>
              <w:widowControl/>
              <w:rPr>
                <w:rFonts w:hint="eastAsia" w:ascii="宋体" w:hAnsi="宋体" w:eastAsia="宋体" w:cs="宋体"/>
                <w:color w:val="auto"/>
                <w:sz w:val="24"/>
                <w:szCs w:val="32"/>
                <w:highlight w:val="none"/>
                <w:lang w:bidi="ar"/>
              </w:rPr>
            </w:pPr>
            <w:r>
              <w:rPr>
                <w:rFonts w:hint="eastAsia" w:ascii="宋体" w:hAnsi="宋体" w:eastAsia="宋体" w:cs="宋体"/>
                <w:color w:val="auto"/>
                <w:sz w:val="24"/>
                <w:szCs w:val="32"/>
                <w:highlight w:val="none"/>
                <w:lang w:bidi="ar"/>
              </w:rPr>
              <w:t xml:space="preserve">吼山北联河（北）引流泵站</w:t>
            </w:r>
            <w:r/>
          </w:p>
        </w:tc>
        <w:tc>
          <w:tcPr>
            <w:tcW w:w="1662" w:type="dxa"/>
            <w:vAlign w:val="center"/>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r>
            <w:r/>
          </w:p>
        </w:tc>
        <w:tc>
          <w:tcPr>
            <w:tcW w:w="2124" w:type="dxa"/>
            <w:vAlign w:val="center"/>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t xml:space="preserve">1</w:t>
            </w:r>
            <w:r/>
          </w:p>
        </w:tc>
        <w:tc>
          <w:tcPr>
            <w:tcW w:w="2753" w:type="dxa"/>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t xml:space="preserve">300HLB</w:t>
            </w:r>
            <w:r/>
          </w:p>
        </w:tc>
        <w:tc>
          <w:tcPr>
            <w:tcW w:w="2568" w:type="dxa"/>
            <w:vAlign w:val="center"/>
            <w:textDirection w:val="lrTb"/>
            <w:noWrap w:val="false"/>
          </w:tcPr>
          <w:p>
            <w:pPr>
              <w:jc w:val="center"/>
              <w:spacing w:line="440" w:lineRule="exact"/>
              <w:rPr>
                <w:rFonts w:hint="eastAsia" w:ascii="宋体" w:hAnsi="宋体" w:eastAsia="宋体" w:cs="宋体"/>
                <w:bCs/>
                <w:color w:val="auto"/>
                <w:sz w:val="24"/>
                <w:szCs w:val="32"/>
                <w:highlight w:val="none"/>
                <w:lang w:val="en-US" w:eastAsia="zh-CN"/>
              </w:rPr>
            </w:pPr>
            <w:r>
              <w:rPr>
                <w:rFonts w:hint="eastAsia" w:ascii="宋体" w:hAnsi="宋体" w:eastAsia="宋体" w:cs="宋体"/>
                <w:bCs/>
                <w:color w:val="auto"/>
                <w:sz w:val="24"/>
                <w:szCs w:val="32"/>
                <w:highlight w:val="none"/>
                <w:lang w:val="en-US" w:eastAsia="zh-CN"/>
              </w:rPr>
              <w:t xml:space="preserve">37</w:t>
            </w:r>
            <w:r/>
          </w:p>
        </w:tc>
      </w:tr>
      <w:tr>
        <w:trPr>
          <w:trHeight w:val="474"/>
        </w:trPr>
        <w:tc>
          <w:tcPr>
            <w:tcW w:w="1420" w:type="dxa"/>
            <w:vAlign w:val="center"/>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t xml:space="preserve">13</w:t>
            </w:r>
            <w:r/>
          </w:p>
        </w:tc>
        <w:tc>
          <w:tcPr>
            <w:tcW w:w="3549" w:type="dxa"/>
            <w:vAlign w:val="center"/>
            <w:textDirection w:val="lrTb"/>
            <w:noWrap w:val="false"/>
          </w:tcPr>
          <w:p>
            <w:pPr>
              <w:jc w:val="center"/>
              <w:spacing w:line="440" w:lineRule="exact"/>
              <w:widowControl/>
              <w:rPr>
                <w:rFonts w:hint="eastAsia" w:ascii="宋体" w:hAnsi="宋体" w:eastAsia="宋体" w:cs="宋体"/>
                <w:color w:val="auto"/>
                <w:sz w:val="24"/>
                <w:szCs w:val="32"/>
                <w:highlight w:val="none"/>
                <w:lang w:bidi="ar"/>
              </w:rPr>
            </w:pPr>
            <w:r>
              <w:rPr>
                <w:rFonts w:hint="eastAsia" w:ascii="宋体" w:hAnsi="宋体" w:eastAsia="宋体" w:cs="宋体"/>
                <w:color w:val="auto"/>
                <w:sz w:val="24"/>
                <w:szCs w:val="32"/>
                <w:highlight w:val="none"/>
                <w:lang w:bidi="ar"/>
              </w:rPr>
              <w:t xml:space="preserve">山林河引流泵站</w:t>
            </w:r>
            <w:r/>
          </w:p>
        </w:tc>
        <w:tc>
          <w:tcPr>
            <w:tcW w:w="1662" w:type="dxa"/>
            <w:vAlign w:val="center"/>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r>
            <w:r/>
          </w:p>
        </w:tc>
        <w:tc>
          <w:tcPr>
            <w:tcW w:w="2124" w:type="dxa"/>
            <w:vAlign w:val="center"/>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t xml:space="preserve">1</w:t>
            </w:r>
            <w:r/>
          </w:p>
        </w:tc>
        <w:tc>
          <w:tcPr>
            <w:tcW w:w="2753" w:type="dxa"/>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t xml:space="preserve">250QLB</w:t>
            </w:r>
            <w:r/>
          </w:p>
        </w:tc>
        <w:tc>
          <w:tcPr>
            <w:tcW w:w="2568" w:type="dxa"/>
            <w:vAlign w:val="center"/>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t xml:space="preserve">22</w:t>
            </w:r>
            <w:r/>
          </w:p>
        </w:tc>
      </w:tr>
      <w:tr>
        <w:trPr>
          <w:trHeight w:val="482"/>
        </w:trPr>
        <w:tc>
          <w:tcPr>
            <w:tcW w:w="1420" w:type="dxa"/>
            <w:vAlign w:val="center"/>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t xml:space="preserve">14</w:t>
            </w:r>
            <w:r/>
          </w:p>
        </w:tc>
        <w:tc>
          <w:tcPr>
            <w:tcW w:w="3549" w:type="dxa"/>
            <w:vAlign w:val="center"/>
            <w:textDirection w:val="lrTb"/>
            <w:noWrap w:val="false"/>
          </w:tcPr>
          <w:p>
            <w:pPr>
              <w:jc w:val="center"/>
              <w:spacing w:line="440" w:lineRule="exact"/>
              <w:widowControl/>
              <w:rPr>
                <w:rFonts w:hint="eastAsia" w:ascii="宋体" w:hAnsi="宋体" w:eastAsia="宋体" w:cs="宋体"/>
                <w:color w:val="auto"/>
                <w:sz w:val="24"/>
                <w:szCs w:val="32"/>
                <w:highlight w:val="none"/>
                <w:lang w:bidi="ar"/>
              </w:rPr>
            </w:pPr>
            <w:r>
              <w:rPr>
                <w:rFonts w:hint="eastAsia" w:ascii="宋体" w:hAnsi="宋体" w:eastAsia="宋体" w:cs="宋体"/>
                <w:color w:val="auto"/>
                <w:sz w:val="24"/>
                <w:szCs w:val="32"/>
                <w:highlight w:val="none"/>
                <w:lang w:bidi="ar"/>
              </w:rPr>
              <w:t xml:space="preserve">东峰河引流泵站</w:t>
            </w:r>
            <w:r/>
          </w:p>
        </w:tc>
        <w:tc>
          <w:tcPr>
            <w:tcW w:w="1662" w:type="dxa"/>
            <w:vAlign w:val="center"/>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r>
            <w:r/>
          </w:p>
        </w:tc>
        <w:tc>
          <w:tcPr>
            <w:tcW w:w="2124" w:type="dxa"/>
            <w:vAlign w:val="center"/>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t xml:space="preserve">1</w:t>
            </w:r>
            <w:r/>
          </w:p>
        </w:tc>
        <w:tc>
          <w:tcPr>
            <w:tcW w:w="2753" w:type="dxa"/>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t xml:space="preserve">300HLB</w:t>
            </w:r>
            <w:r/>
          </w:p>
        </w:tc>
        <w:tc>
          <w:tcPr>
            <w:tcW w:w="2568" w:type="dxa"/>
            <w:vAlign w:val="center"/>
            <w:textDirection w:val="lrTb"/>
            <w:noWrap w:val="false"/>
          </w:tcPr>
          <w:p>
            <w:pPr>
              <w:jc w:val="center"/>
              <w:spacing w:line="440" w:lineRule="exact"/>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t xml:space="preserve">22</w:t>
            </w:r>
            <w:r/>
          </w:p>
        </w:tc>
      </w:tr>
      <w:tr>
        <w:trPr>
          <w:trHeight w:val="476"/>
        </w:trPr>
        <w:tc>
          <w:tcPr>
            <w:tcW w:w="1420" w:type="dxa"/>
            <w:vAlign w:val="center"/>
            <w:textDirection w:val="lrTb"/>
            <w:noWrap w:val="false"/>
          </w:tcPr>
          <w:p>
            <w:pPr>
              <w:jc w:val="center"/>
              <w:spacing w:line="440" w:lineRule="exact"/>
              <w:rPr>
                <w:rFonts w:hint="eastAsia" w:ascii="宋体" w:hAnsi="宋体" w:eastAsia="宋体" w:cs="宋体"/>
                <w:bCs/>
                <w:color w:val="auto"/>
                <w:sz w:val="24"/>
                <w:szCs w:val="32"/>
                <w:highlight w:val="none"/>
                <w:lang w:val="en-US" w:eastAsia="zh-CN"/>
              </w:rPr>
            </w:pPr>
            <w:r>
              <w:rPr>
                <w:rFonts w:hint="eastAsia" w:ascii="宋体" w:hAnsi="宋体" w:eastAsia="宋体" w:cs="宋体"/>
                <w:bCs/>
                <w:color w:val="auto"/>
                <w:sz w:val="24"/>
                <w:szCs w:val="32"/>
                <w:highlight w:val="none"/>
                <w:lang w:val="en-US" w:eastAsia="zh-CN"/>
              </w:rPr>
              <w:t xml:space="preserve">15</w:t>
            </w:r>
            <w:r/>
          </w:p>
        </w:tc>
        <w:tc>
          <w:tcPr>
            <w:tcW w:w="3549" w:type="dxa"/>
            <w:vAlign w:val="center"/>
            <w:textDirection w:val="lrTb"/>
            <w:noWrap w:val="false"/>
          </w:tcPr>
          <w:p>
            <w:pPr>
              <w:jc w:val="center"/>
              <w:spacing w:line="440" w:lineRule="exact"/>
              <w:widowControl/>
              <w:rPr>
                <w:rFonts w:hint="eastAsia" w:ascii="宋体" w:hAnsi="宋体" w:eastAsia="宋体" w:cs="宋体"/>
                <w:color w:val="auto"/>
                <w:sz w:val="24"/>
                <w:szCs w:val="32"/>
                <w:highlight w:val="none"/>
                <w:lang w:bidi="ar"/>
              </w:rPr>
            </w:pPr>
            <w:r>
              <w:rPr>
                <w:rFonts w:hint="eastAsia" w:ascii="宋体" w:hAnsi="宋体" w:eastAsia="宋体" w:cs="宋体"/>
                <w:i w:val="0"/>
                <w:iCs w:val="0"/>
                <w:color w:val="auto"/>
                <w:sz w:val="22"/>
                <w:szCs w:val="22"/>
                <w:highlight w:val="none"/>
                <w:u w:val="none"/>
                <w:lang w:val="en-US" w:eastAsia="zh-CN" w:bidi="ar"/>
              </w:rPr>
              <w:t xml:space="preserve">山林河闸站</w:t>
            </w:r>
            <w:r/>
          </w:p>
        </w:tc>
        <w:tc>
          <w:tcPr>
            <w:tcW w:w="1662" w:type="dxa"/>
            <w:vAlign w:val="center"/>
            <w:textDirection w:val="lrTb"/>
            <w:noWrap w:val="false"/>
          </w:tcPr>
          <w:p>
            <w:pPr>
              <w:jc w:val="center"/>
              <w:spacing w:line="440" w:lineRule="exact"/>
              <w:rPr>
                <w:rFonts w:hint="eastAsia" w:ascii="宋体" w:hAnsi="宋体" w:eastAsia="宋体" w:cs="宋体"/>
                <w:bCs/>
                <w:color w:val="auto"/>
                <w:sz w:val="24"/>
                <w:szCs w:val="32"/>
                <w:highlight w:val="none"/>
                <w:lang w:val="en-US" w:eastAsia="zh-CN"/>
              </w:rPr>
            </w:pPr>
            <w:r>
              <w:rPr>
                <w:rFonts w:hint="eastAsia" w:ascii="宋体" w:hAnsi="宋体" w:eastAsia="宋体" w:cs="宋体"/>
                <w:bCs/>
                <w:color w:val="auto"/>
                <w:sz w:val="24"/>
                <w:szCs w:val="32"/>
                <w:highlight w:val="none"/>
                <w:lang w:val="en-US" w:eastAsia="zh-CN"/>
              </w:rPr>
              <w:t xml:space="preserve">8</w:t>
            </w:r>
            <w:r/>
          </w:p>
        </w:tc>
        <w:tc>
          <w:tcPr>
            <w:tcW w:w="2124" w:type="dxa"/>
            <w:vAlign w:val="center"/>
            <w:textDirection w:val="lrTb"/>
            <w:noWrap w:val="false"/>
          </w:tcPr>
          <w:p>
            <w:pPr>
              <w:jc w:val="center"/>
              <w:spacing w:line="440" w:lineRule="exact"/>
              <w:rPr>
                <w:rFonts w:hint="eastAsia" w:ascii="宋体" w:hAnsi="宋体" w:eastAsia="宋体" w:cs="宋体"/>
                <w:bCs/>
                <w:color w:val="auto"/>
                <w:sz w:val="24"/>
                <w:szCs w:val="32"/>
                <w:highlight w:val="none"/>
                <w:lang w:val="en-US" w:eastAsia="zh-CN"/>
              </w:rPr>
            </w:pPr>
            <w:r>
              <w:rPr>
                <w:rFonts w:hint="eastAsia" w:ascii="宋体" w:hAnsi="宋体" w:eastAsia="宋体" w:cs="宋体"/>
                <w:bCs/>
                <w:color w:val="auto"/>
                <w:sz w:val="24"/>
                <w:szCs w:val="32"/>
                <w:highlight w:val="none"/>
                <w:lang w:val="en-US" w:eastAsia="zh-CN"/>
              </w:rPr>
              <w:t xml:space="preserve">2</w:t>
            </w:r>
            <w:r/>
          </w:p>
        </w:tc>
        <w:tc>
          <w:tcPr>
            <w:tcW w:w="2753" w:type="dxa"/>
            <w:textDirection w:val="lrTb"/>
            <w:noWrap w:val="false"/>
          </w:tcPr>
          <w:p>
            <w:pPr>
              <w:jc w:val="center"/>
              <w:spacing w:line="440" w:lineRule="exact"/>
              <w:rPr>
                <w:rFonts w:hint="eastAsia" w:ascii="宋体" w:hAnsi="宋体" w:eastAsia="宋体" w:cs="宋体"/>
                <w:bCs/>
                <w:color w:val="auto"/>
                <w:sz w:val="24"/>
                <w:szCs w:val="32"/>
                <w:highlight w:val="none"/>
                <w:lang w:val="en-US" w:eastAsia="zh-CN"/>
              </w:rPr>
            </w:pPr>
            <w:r>
              <w:rPr>
                <w:rFonts w:hint="eastAsia" w:ascii="宋体" w:hAnsi="宋体" w:eastAsia="宋体" w:cs="宋体"/>
                <w:bCs/>
                <w:color w:val="auto"/>
                <w:sz w:val="24"/>
                <w:szCs w:val="32"/>
                <w:highlight w:val="none"/>
                <w:lang w:val="en-US" w:eastAsia="zh-CN"/>
              </w:rPr>
              <w:t xml:space="preserve">400QW1260-5-30</w:t>
            </w:r>
            <w:r/>
          </w:p>
        </w:tc>
        <w:tc>
          <w:tcPr>
            <w:tcW w:w="2568" w:type="dxa"/>
            <w:vAlign w:val="center"/>
            <w:textDirection w:val="lrTb"/>
            <w:noWrap w:val="false"/>
          </w:tcPr>
          <w:p>
            <w:pPr>
              <w:jc w:val="center"/>
              <w:spacing w:line="440" w:lineRule="exact"/>
              <w:rPr>
                <w:rFonts w:hint="eastAsia" w:ascii="宋体" w:hAnsi="宋体" w:eastAsia="宋体" w:cs="宋体"/>
                <w:bCs/>
                <w:color w:val="auto"/>
                <w:sz w:val="24"/>
                <w:szCs w:val="32"/>
                <w:highlight w:val="none"/>
                <w:lang w:val="en-US" w:eastAsia="zh-CN"/>
              </w:rPr>
            </w:pPr>
            <w:r>
              <w:rPr>
                <w:rFonts w:hint="eastAsia" w:ascii="宋体" w:hAnsi="宋体" w:eastAsia="宋体" w:cs="宋体"/>
                <w:bCs/>
                <w:color w:val="auto"/>
                <w:sz w:val="24"/>
                <w:szCs w:val="32"/>
                <w:highlight w:val="none"/>
                <w:lang w:val="en-US" w:eastAsia="zh-CN"/>
              </w:rPr>
              <w:t xml:space="preserve">60</w:t>
            </w:r>
            <w:r/>
          </w:p>
        </w:tc>
      </w:tr>
    </w:tbl>
    <w:p>
      <w:pPr>
        <w:ind w:firstLine="425"/>
        <w:spacing w:line="440" w:lineRule="exact"/>
        <w:rPr>
          <w:b/>
          <w:bCs/>
          <w:color w:val="auto"/>
          <w:sz w:val="24"/>
          <w:highlight w:val="none"/>
          <w:shd w:val="clear" w:color="auto" w:fill="ffffff"/>
        </w:rPr>
      </w:pPr>
      <w:r>
        <w:rPr>
          <w:rFonts w:hint="eastAsia"/>
          <w:b/>
          <w:bCs/>
          <w:color w:val="auto"/>
          <w:sz w:val="24"/>
          <w:highlight w:val="none"/>
          <w:shd w:val="clear" w:color="auto" w:fill="ffffff"/>
          <w:lang w:val="en-US" w:eastAsia="zh-CN"/>
        </w:rPr>
        <w:t xml:space="preserve">5</w:t>
      </w:r>
      <w:r>
        <w:rPr>
          <w:rFonts w:hint="eastAsia"/>
          <w:b/>
          <w:bCs/>
          <w:color w:val="auto"/>
          <w:sz w:val="24"/>
          <w:highlight w:val="none"/>
          <w:shd w:val="clear" w:color="auto" w:fill="ffffff"/>
        </w:rPr>
        <w:t xml:space="preserve">座村级排涝站参数：</w:t>
      </w:r>
      <w:r/>
    </w:p>
    <w:tbl>
      <w:tblPr>
        <w:tblStyle w:val="858"/>
        <w:tblW w:w="14080" w:type="dxa"/>
        <w:tblInd w:w="-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57"/>
        <w:gridCol w:w="2467"/>
        <w:gridCol w:w="1609"/>
        <w:gridCol w:w="2210"/>
        <w:gridCol w:w="1630"/>
        <w:gridCol w:w="1824"/>
        <w:gridCol w:w="1673"/>
        <w:gridCol w:w="1710"/>
      </w:tblGrid>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泵站名称</w:t>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地点</w:t>
            </w:r>
            <w:r/>
          </w:p>
        </w:tc>
        <w:tc>
          <w:tcPr>
            <w:shd w:val="clear" w:color="auto" w:fill="auto"/>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所属圩区</w:t>
            </w:r>
            <w:r/>
          </w:p>
        </w:tc>
        <w:tc>
          <w:tcPr>
            <w:shd w:val="clear" w:color="auto" w:fill="auto"/>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建设年份</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设备数量</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电机功率（kW）</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排涝流量（m3/s）</w:t>
            </w:r>
            <w:r/>
          </w:p>
        </w:tc>
      </w:tr>
      <w:tr>
        <w:trPr>
          <w:trHeight w:val="708"/>
        </w:trPr>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鸭荡圩排涝站</w:t>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鸭荡圩</w:t>
            </w:r>
            <w:r/>
          </w:p>
        </w:tc>
        <w:tc>
          <w:tcPr>
            <w:shd w:val="clear" w:color="auto" w:fill="auto"/>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鸭荡圩</w:t>
            </w:r>
            <w:r/>
          </w:p>
        </w:tc>
        <w:tc>
          <w:tcPr>
            <w:shd w:val="clear" w:color="auto" w:fill="auto"/>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2020</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12混/2</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0.44</w:t>
            </w:r>
            <w:r/>
          </w:p>
        </w:tc>
      </w:tr>
      <w:tr>
        <w:trPr>
          <w:trHeight w:val="708"/>
        </w:trPr>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丁巷中排涝站</w:t>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董  巷</w:t>
            </w:r>
            <w:r/>
          </w:p>
        </w:tc>
        <w:tc>
          <w:tcPr>
            <w:shd w:val="clear" w:color="auto" w:fill="auto"/>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丁巷联圩</w:t>
            </w:r>
            <w:r/>
          </w:p>
        </w:tc>
        <w:tc>
          <w:tcPr>
            <w:shd w:val="clear" w:color="auto" w:fill="auto"/>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2002</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16混/1</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0.3</w:t>
            </w:r>
            <w:r/>
          </w:p>
        </w:tc>
      </w:tr>
      <w:tr>
        <w:trPr>
          <w:trHeight w:val="708"/>
        </w:trPr>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潭塘桥排涝站</w:t>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春光村</w:t>
            </w:r>
            <w:r/>
          </w:p>
        </w:tc>
        <w:tc>
          <w:tcPr>
            <w:shd w:val="clear" w:color="auto" w:fill="auto"/>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潭塘桥小包围</w:t>
            </w:r>
            <w:r/>
          </w:p>
        </w:tc>
        <w:tc>
          <w:tcPr>
            <w:shd w:val="clear" w:color="auto" w:fill="auto"/>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2016</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16混/2</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30、22</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0.6</w:t>
            </w:r>
            <w:r/>
          </w:p>
        </w:tc>
      </w:tr>
      <w:tr>
        <w:trPr>
          <w:trHeight w:val="708"/>
        </w:trPr>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何夹里排涝站</w:t>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春光村</w:t>
            </w:r>
            <w:r/>
          </w:p>
        </w:tc>
        <w:tc>
          <w:tcPr>
            <w:shd w:val="clear" w:color="auto" w:fill="auto"/>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何夹里小包围</w:t>
            </w:r>
            <w:r/>
          </w:p>
        </w:tc>
        <w:tc>
          <w:tcPr>
            <w:shd w:val="clear" w:color="auto" w:fill="auto"/>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2017</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16混/2</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0.7</w:t>
            </w:r>
            <w:r/>
          </w:p>
        </w:tc>
      </w:tr>
      <w:tr>
        <w:trPr>
          <w:trHeight w:val="718"/>
        </w:trPr>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迎龙排涝站</w:t>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春光村</w:t>
            </w:r>
            <w:r/>
          </w:p>
        </w:tc>
        <w:tc>
          <w:tcPr>
            <w:shd w:val="clear" w:color="auto" w:fill="auto"/>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丁巷联圩</w:t>
            </w:r>
            <w:r/>
          </w:p>
        </w:tc>
        <w:tc>
          <w:tcPr>
            <w:shd w:val="clear" w:color="auto" w:fill="auto"/>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2012</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12混/1</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0.2</w:t>
            </w:r>
            <w:r/>
          </w:p>
        </w:tc>
      </w:tr>
    </w:tbl>
    <w:p>
      <w:pPr>
        <w:pStyle w:val="921"/>
        <w:ind w:firstLine="48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21"/>
        <w:ind w:firstLine="480"/>
        <w:spacing w:line="360" w:lineRule="auto"/>
        <w:rPr>
          <w:rFonts w:ascii="宋体" w:hAnsi="宋体" w:cs="宋体"/>
          <w:color w:val="auto"/>
          <w:sz w:val="24"/>
          <w:szCs w:val="24"/>
          <w:highlight w:val="none"/>
        </w:rPr>
        <w:sectPr>
          <w:footnotePr/>
          <w:endnotePr/>
          <w:type w:val="nextPage"/>
          <w:pgSz w:w="16838" w:h="11906" w:orient="landscape"/>
          <w:pgMar w:top="1417" w:right="1417" w:bottom="1417" w:left="1417" w:header="624" w:footer="907" w:gutter="0"/>
          <w:cols w:num="1" w:sep="0" w:space="0" w:equalWidth="1"/>
          <w:docGrid w:linePitch="360"/>
          <w:titlePg/>
        </w:sectPr>
      </w:pPr>
      <w:r>
        <w:rPr>
          <w:rFonts w:ascii="宋体" w:hAnsi="宋体" w:cs="宋体"/>
          <w:color w:val="auto"/>
          <w:sz w:val="24"/>
          <w:szCs w:val="24"/>
          <w:highlight w:val="none"/>
        </w:rPr>
      </w:r>
      <w:r/>
    </w:p>
    <w:p>
      <w:pPr>
        <w:ind w:firstLine="482"/>
        <w:jc w:val="center"/>
        <w:spacing w:line="400" w:lineRule="exact"/>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 xml:space="preserve">无锡市锡山区人民政府安镇街道办事处</w:t>
      </w:r>
      <w:r/>
    </w:p>
    <w:p>
      <w:pPr>
        <w:ind w:firstLine="482"/>
        <w:jc w:val="center"/>
        <w:spacing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小型闸站工程</w:t>
      </w:r>
      <w:r>
        <w:rPr>
          <w:rFonts w:hint="eastAsia" w:ascii="宋体" w:hAnsi="宋体" w:eastAsia="宋体" w:cs="宋体"/>
          <w:b/>
          <w:color w:val="auto"/>
          <w:sz w:val="24"/>
          <w:szCs w:val="24"/>
          <w:highlight w:val="none"/>
          <w:lang w:val="en-US" w:eastAsia="zh-CN"/>
        </w:rPr>
        <w:t xml:space="preserve">及防汛仓库</w:t>
      </w:r>
      <w:r>
        <w:rPr>
          <w:rFonts w:hint="eastAsia" w:ascii="宋体" w:hAnsi="宋体" w:eastAsia="宋体" w:cs="宋体"/>
          <w:b/>
          <w:color w:val="auto"/>
          <w:sz w:val="24"/>
          <w:szCs w:val="24"/>
          <w:highlight w:val="none"/>
        </w:rPr>
        <w:t xml:space="preserve">规范化管理考核办法</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第一条  为加强水利配套工程管理，科学、规范、精细地评价工程管理水平，保障工程安全，充分发挥工程效益，参照《江苏省水利工程管理考核办法》，结合小型闸站</w:t>
      </w:r>
      <w:r>
        <w:rPr>
          <w:rFonts w:hint="eastAsia" w:ascii="宋体" w:hAnsi="宋体" w:eastAsia="宋体" w:cs="宋体"/>
          <w:b/>
          <w:color w:val="auto"/>
          <w:sz w:val="24"/>
          <w:szCs w:val="24"/>
          <w:highlight w:val="none"/>
          <w:lang w:val="en-US" w:eastAsia="zh-CN"/>
        </w:rPr>
        <w:t xml:space="preserve">及防汛仓库</w:t>
      </w:r>
      <w:r>
        <w:rPr>
          <w:rFonts w:hint="eastAsia" w:ascii="宋体" w:hAnsi="宋体" w:eastAsia="宋体" w:cs="宋体"/>
          <w:color w:val="auto"/>
          <w:sz w:val="24"/>
          <w:szCs w:val="24"/>
          <w:highlight w:val="none"/>
        </w:rPr>
        <w:t xml:space="preserve">实际，制定本办法。</w:t>
      </w:r>
      <w:r/>
    </w:p>
    <w:p>
      <w:pPr>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第二条  本办法只适用于无锡市锡山区安镇街道范围内</w:t>
      </w:r>
      <w:r>
        <w:rPr>
          <w:rFonts w:hint="eastAsia" w:ascii="宋体" w:hAnsi="宋体" w:eastAsia="宋体" w:cs="宋体"/>
          <w:color w:val="auto"/>
          <w:sz w:val="24"/>
          <w:szCs w:val="24"/>
          <w:highlight w:val="none"/>
          <w:lang w:eastAsia="zh-CN"/>
        </w:rPr>
        <w:t xml:space="preserve">管辖</w:t>
      </w:r>
      <w:r>
        <w:rPr>
          <w:rFonts w:hint="eastAsia" w:ascii="宋体" w:hAnsi="宋体" w:eastAsia="宋体" w:cs="宋体"/>
          <w:color w:val="auto"/>
          <w:sz w:val="24"/>
          <w:szCs w:val="24"/>
          <w:highlight w:val="none"/>
        </w:rPr>
        <w:t xml:space="preserve">的小型闸站工程</w:t>
      </w:r>
      <w:r>
        <w:rPr>
          <w:rFonts w:hint="eastAsia" w:ascii="宋体" w:hAnsi="宋体" w:eastAsia="宋体" w:cs="宋体"/>
          <w:b/>
          <w:color w:val="auto"/>
          <w:sz w:val="24"/>
          <w:szCs w:val="24"/>
          <w:highlight w:val="none"/>
          <w:lang w:val="en-US" w:eastAsia="zh-CN"/>
        </w:rPr>
        <w:t xml:space="preserve">及防汛仓库</w:t>
      </w:r>
      <w:r>
        <w:rPr>
          <w:rFonts w:hint="eastAsia" w:ascii="宋体" w:hAnsi="宋体" w:eastAsia="宋体" w:cs="宋体"/>
          <w:color w:val="auto"/>
          <w:sz w:val="24"/>
          <w:szCs w:val="24"/>
          <w:highlight w:val="none"/>
        </w:rPr>
        <w:t xml:space="preserve">。</w:t>
      </w:r>
      <w:r/>
    </w:p>
    <w:p>
      <w:pPr>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第三条  本办法考核的对象为养护单位。</w:t>
      </w:r>
      <w:r/>
    </w:p>
    <w:p>
      <w:pPr>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第四条  本着“重在平时、抓在平时、平时与考时一个样”的原则进行考核。</w:t>
      </w:r>
      <w:r/>
    </w:p>
    <w:p>
      <w:pPr>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第五条  考核方式为月度考核。月度考核每月不定时对闸站进行检查考核。</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第六条  按照人员管理、安全管理、闸站管理、防汛物资管理、档案资料收集与管理，共六大类别分别执行相应的考核标准进行考核。</w:t>
      </w:r>
      <w:r/>
    </w:p>
    <w:p>
      <w:pPr>
        <w:ind w:firstLine="480"/>
        <w:jc w:val="both"/>
        <w:spacing w:line="440" w:lineRule="exact"/>
        <w:rPr>
          <w:rFonts w:hint="default" w:ascii="宋体" w:hAnsi="宋体" w:eastAsia="宋体" w:cs="宋体"/>
          <w:b/>
          <w:color w:val="auto"/>
          <w:sz w:val="36"/>
          <w:szCs w:val="36"/>
          <w:highlight w:val="none"/>
          <w:lang w:val="en-US" w:eastAsia="zh-CN"/>
        </w:rPr>
      </w:pPr>
      <w:r>
        <w:rPr>
          <w:rFonts w:hint="eastAsia" w:ascii="宋体" w:hAnsi="宋体" w:eastAsia="宋体" w:cs="宋体"/>
          <w:color w:val="auto"/>
          <w:sz w:val="24"/>
          <w:szCs w:val="24"/>
          <w:highlight w:val="none"/>
        </w:rPr>
        <w:t xml:space="preserve">第七条  考核实行100分制。</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考核结果为95分以上（含95分）为A级；考核结果为90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94分（含90分）为B级；考核结果为85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89分的（含85分）为C级；考核结果为75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84分的（含75分）为D级；考核结果为75分以下的，鉴定为不合格，我</w:t>
      </w:r>
      <w:r>
        <w:rPr>
          <w:rFonts w:hint="eastAsia" w:ascii="宋体" w:hAnsi="宋体" w:eastAsia="宋体" w:cs="宋体"/>
          <w:color w:val="auto"/>
          <w:sz w:val="24"/>
          <w:szCs w:val="24"/>
          <w:highlight w:val="none"/>
          <w:lang w:val="en-US" w:eastAsia="zh-CN"/>
        </w:rPr>
        <w:t xml:space="preserve">站</w:t>
      </w:r>
      <w:r>
        <w:rPr>
          <w:rFonts w:hint="eastAsia" w:ascii="宋体" w:hAnsi="宋体" w:eastAsia="宋体" w:cs="宋体"/>
          <w:color w:val="auto"/>
          <w:sz w:val="24"/>
          <w:szCs w:val="24"/>
          <w:highlight w:val="none"/>
        </w:rPr>
        <w:t xml:space="preserve">将终止合同并</w:t>
      </w:r>
      <w:r>
        <w:rPr>
          <w:rFonts w:hint="eastAsia" w:ascii="宋体" w:hAnsi="宋体" w:eastAsia="宋体" w:cs="宋体"/>
          <w:bCs/>
          <w:color w:val="auto"/>
          <w:sz w:val="24"/>
          <w:szCs w:val="24"/>
          <w:highlight w:val="none"/>
        </w:rPr>
        <w:t xml:space="preserve">没收履约保证金，一切损失由中标方负责</w:t>
      </w:r>
      <w:r>
        <w:rPr>
          <w:rFonts w:hint="eastAsia" w:ascii="宋体" w:hAnsi="宋体" w:eastAsia="宋体" w:cs="宋体"/>
          <w:color w:val="auto"/>
          <w:sz w:val="24"/>
          <w:szCs w:val="24"/>
          <w:highlight w:val="none"/>
        </w:rPr>
        <w:t xml:space="preserve">。</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第八条  月度考核的级别</w:t>
      </w:r>
      <w:r>
        <w:rPr>
          <w:rFonts w:hint="eastAsia" w:ascii="宋体" w:hAnsi="宋体" w:eastAsia="宋体" w:cs="宋体"/>
          <w:color w:val="auto"/>
          <w:sz w:val="24"/>
          <w:szCs w:val="24"/>
          <w:highlight w:val="none"/>
          <w:lang w:eastAsia="zh-CN"/>
        </w:rPr>
        <w:t xml:space="preserve">作为</w:t>
      </w:r>
      <w:r>
        <w:rPr>
          <w:rFonts w:hint="eastAsia" w:ascii="宋体" w:hAnsi="宋体" w:eastAsia="宋体" w:cs="宋体"/>
          <w:color w:val="auto"/>
          <w:sz w:val="24"/>
          <w:szCs w:val="24"/>
          <w:highlight w:val="none"/>
        </w:rPr>
        <w:t xml:space="preserve">养护单位的经费结算的重要参考依据。</w:t>
      </w:r>
      <w:r>
        <w:rPr>
          <w:rFonts w:hint="eastAsia" w:ascii="宋体" w:hAnsi="宋体" w:eastAsia="宋体" w:cs="宋体"/>
          <w:b/>
          <w:bCs/>
          <w:color w:val="auto"/>
          <w:sz w:val="24"/>
          <w:szCs w:val="24"/>
          <w:highlight w:val="none"/>
          <w:lang w:val="en-US" w:eastAsia="zh-CN"/>
        </w:rPr>
        <w:t xml:space="preserve">项目服务费分为小型闸站工程管理费、汛期物资仓库管理及河道巡查费用，其中小型闸站工程管理费、汛期物资仓库管理根据第七条进行考核，河道巡查费用按实结算。每月分别对小型闸站工程和防汛仓库两项进行考核，每半年的考核分平均后考核结果为B级及以上的，支付该项经费全额；考核结果为C级的，支付95%的该项经费；考核结果为D级的，支付85%的该项经费。</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第九条  水利工程养护单位应根据考核标准加强工程日常养护管理工作，同时，应按照考核扣分原因及整改意见，努力提高管理水平。</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第十条  服务外包单位如有工作人员请假，外包单位负责人需做好工作安排并及时书面汇报。在检查与定期考核中，根据招投标文件中每个闸站的人员配置，若发现人员缺岗，于当月养护经费中扣除3000元。若被上级部门检查到有人员缺岗，于当月养护经费中扣除5000元。</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第十一条 未定期维修、未及时上报存在问题及解决方案、未及时按解决方案进行维修于当月养护经费中扣除3000元。</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第十二条 </w:t>
      </w:r>
      <w:r>
        <w:rPr>
          <w:rFonts w:hint="eastAsia" w:ascii="宋体" w:hAnsi="宋体" w:eastAsia="宋体" w:cs="宋体"/>
          <w:color w:val="auto"/>
          <w:sz w:val="24"/>
          <w:szCs w:val="24"/>
          <w:highlight w:val="none"/>
          <w:lang w:eastAsia="zh-CN"/>
        </w:rPr>
        <w:t xml:space="preserve">无锡市锡山区人民政府安镇街道办事处</w:t>
      </w:r>
      <w:r>
        <w:rPr>
          <w:rFonts w:hint="eastAsia" w:ascii="宋体" w:hAnsi="宋体" w:eastAsia="宋体" w:cs="宋体"/>
          <w:color w:val="auto"/>
          <w:sz w:val="24"/>
          <w:szCs w:val="24"/>
          <w:highlight w:val="none"/>
        </w:rPr>
        <w:t xml:space="preserve">有权根据实施情况对本考核办法及时</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修改，中标单位需无条件执行。</w:t>
      </w:r>
      <w:r/>
    </w:p>
    <w:p>
      <w:pPr>
        <w:ind w:firstLine="480"/>
        <w:jc w:val="left"/>
        <w:spacing w:line="400" w:lineRule="exact"/>
        <w:rPr>
          <w:rFonts w:ascii="宋体" w:hAnsi="宋体" w:eastAsia="宋体" w:cs="宋体"/>
          <w:color w:val="auto"/>
          <w:sz w:val="24"/>
          <w:szCs w:val="24"/>
          <w:highlight w:val="none"/>
        </w:rPr>
        <w:sectPr>
          <w:footnotePr/>
          <w:endnotePr/>
          <w:type w:val="nextPage"/>
          <w:pgSz w:w="11906" w:h="16838" w:orient="portrait"/>
          <w:pgMar w:top="1417" w:right="1417" w:bottom="1417" w:left="1417" w:header="624" w:footer="907" w:gutter="0"/>
          <w:cols w:num="1" w:sep="0" w:space="720" w:equalWidth="1"/>
          <w:docGrid w:linePitch="360"/>
          <w:titlePg/>
        </w:sectPr>
      </w:pPr>
      <w:r>
        <w:rPr>
          <w:rFonts w:ascii="宋体" w:hAnsi="宋体" w:eastAsia="宋体" w:cs="宋体"/>
          <w:color w:val="auto"/>
          <w:sz w:val="24"/>
          <w:szCs w:val="24"/>
          <w:highlight w:val="none"/>
        </w:rPr>
      </w:r>
      <w:r/>
    </w:p>
    <w:p>
      <w:pPr>
        <w:jc w:val="center"/>
        <w:spacing w:line="440" w:lineRule="exact"/>
        <w:rPr>
          <w:rFonts w:hint="default"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rPr>
        <w:t xml:space="preserve">安镇水利站小型闸站运行管理考核表</w:t>
      </w:r>
      <w:r>
        <w:rPr>
          <w:rFonts w:hint="eastAsia" w:ascii="宋体" w:hAnsi="宋体" w:eastAsia="宋体" w:cs="宋体"/>
          <w:b/>
          <w:color w:val="auto"/>
          <w:sz w:val="36"/>
          <w:szCs w:val="36"/>
          <w:highlight w:val="none"/>
          <w:lang w:val="en-US" w:eastAsia="zh-CN"/>
        </w:rPr>
        <w:t xml:space="preserve">--月报表</w:t>
      </w:r>
      <w:r/>
    </w:p>
    <w:p>
      <w:pP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闸站名称：                                             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p>
    <w:tbl>
      <w:tblPr>
        <w:tblStyle w:val="858"/>
        <w:tblW w:w="9713" w:type="dxa"/>
        <w:tblInd w:w="-12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81"/>
        <w:gridCol w:w="6216"/>
        <w:gridCol w:w="1356"/>
        <w:gridCol w:w="960"/>
      </w:tblGrid>
      <w:tr>
        <w:trPr>
          <w:trHeight w:val="303"/>
        </w:trPr>
        <w:tc>
          <w:tcPr>
            <w:shd w:val="clear" w:color="auto" w:fill="auto"/>
            <w:tcBorders>
              <w:top w:val="single" w:color="000000" w:sz="8" w:space="0"/>
              <w:left w:val="single" w:color="000000" w:sz="8" w:space="0"/>
              <w:bottom w:val="single" w:color="000000" w:sz="8" w:space="0"/>
              <w:right w:val="single" w:color="000000" w:sz="8"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考核项目</w:t>
            </w:r>
            <w:r/>
          </w:p>
        </w:tc>
        <w:tc>
          <w:tcPr>
            <w:shd w:val="clear" w:color="auto" w:fill="auto"/>
            <w:tcBorders>
              <w:top w:val="single" w:color="000000" w:sz="8" w:space="0"/>
              <w:left w:val="single" w:color="000000" w:sz="8" w:space="0"/>
              <w:bottom w:val="single" w:color="000000" w:sz="8" w:space="0"/>
              <w:right w:val="single" w:color="000000" w:sz="8" w:space="0"/>
            </w:tcBorders>
            <w:tcW w:w="62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       容</w:t>
            </w:r>
            <w:r/>
          </w:p>
        </w:tc>
        <w:tc>
          <w:tcPr>
            <w:shd w:val="clear" w:color="auto" w:fill="auto"/>
            <w:tcBorders>
              <w:top w:val="single" w:color="000000" w:sz="8" w:space="0"/>
              <w:left w:val="single" w:color="000000" w:sz="8" w:space="0"/>
              <w:bottom w:val="single" w:color="000000" w:sz="8" w:space="0"/>
              <w:right w:val="single" w:color="000000" w:sz="8" w:space="0"/>
            </w:tcBorders>
            <w:tcW w:w="13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标准分</w:t>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考核分</w:t>
            </w:r>
            <w:r/>
          </w:p>
        </w:tc>
      </w:tr>
      <w:tr>
        <w:trPr>
          <w:trHeight w:val="548"/>
        </w:trPr>
        <w:tc>
          <w:tcPr>
            <w:shd w:val="clear" w:color="auto" w:fill="auto"/>
            <w:tcBorders>
              <w:top w:val="none" w:color="000000" w:sz="4" w:space="0"/>
              <w:left w:val="single" w:color="000000" w:sz="8" w:space="0"/>
              <w:bottom w:val="single" w:color="000000" w:sz="8" w:space="0"/>
              <w:right w:val="single" w:color="000000" w:sz="8" w:space="0"/>
            </w:tcBorders>
            <w:tcW w:w="118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水闸（闸门、启闭机、钢丝绳及辅机设备）（28分）</w:t>
            </w:r>
            <w:r/>
          </w:p>
        </w:tc>
        <w:tc>
          <w:tcPr>
            <w:shd w:val="clear" w:color="auto" w:fill="auto"/>
            <w:tcBorders>
              <w:top w:val="none" w:color="000000" w:sz="4" w:space="0"/>
              <w:left w:val="single" w:color="000000" w:sz="8" w:space="0"/>
              <w:bottom w:val="single" w:color="000000" w:sz="8" w:space="0"/>
              <w:right w:val="single" w:color="000000" w:sz="8" w:space="0"/>
            </w:tcBorders>
            <w:tcW w:w="6216"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闸门、启闭机运行正常（每月一次试运行）、无异常的振动和噪音，启闭机开、闭时钢丝绳不得过松，闸门止水橡皮密封可靠、无磨损变形。</w:t>
            </w:r>
            <w:r/>
          </w:p>
        </w:tc>
        <w:tc>
          <w:tcPr>
            <w:shd w:val="clear" w:color="auto" w:fill="auto"/>
            <w:tcBorders>
              <w:top w:val="none" w:color="000000" w:sz="4" w:space="0"/>
              <w:left w:val="single" w:color="000000" w:sz="8" w:space="0"/>
              <w:bottom w:val="single" w:color="000000" w:sz="8" w:space="0"/>
              <w:right w:val="single" w:color="000000" w:sz="8" w:space="0"/>
            </w:tcBorders>
            <w:tcW w:w="13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27"/>
        </w:trPr>
        <w:tc>
          <w:tcPr>
            <w:shd w:val="clear" w:color="auto" w:fill="auto"/>
            <w:tcBorders>
              <w:top w:val="none" w:color="000000" w:sz="4" w:space="0"/>
              <w:left w:val="single" w:color="000000" w:sz="8" w:space="0"/>
              <w:bottom w:val="single" w:color="000000" w:sz="8" w:space="0"/>
              <w:right w:val="single" w:color="000000" w:sz="8" w:space="0"/>
            </w:tcBorders>
            <w:tcW w:w="118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216"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闸门外观整洁，表面附着的水生物、泥沙和漂浮物等杂物，并定期清理</w:t>
            </w:r>
            <w:r/>
          </w:p>
        </w:tc>
        <w:tc>
          <w:tcPr>
            <w:shd w:val="clear" w:color="auto" w:fill="auto"/>
            <w:tcBorders>
              <w:top w:val="none" w:color="000000" w:sz="4" w:space="0"/>
              <w:left w:val="single" w:color="000000" w:sz="8" w:space="0"/>
              <w:bottom w:val="single" w:color="000000" w:sz="8" w:space="0"/>
              <w:right w:val="single" w:color="000000" w:sz="8" w:space="0"/>
            </w:tcBorders>
            <w:tcW w:w="13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47"/>
        </w:trPr>
        <w:tc>
          <w:tcPr>
            <w:shd w:val="clear" w:color="auto" w:fill="auto"/>
            <w:tcBorders>
              <w:top w:val="none" w:color="000000" w:sz="4" w:space="0"/>
              <w:left w:val="single" w:color="000000" w:sz="8" w:space="0"/>
              <w:bottom w:val="single" w:color="000000" w:sz="8" w:space="0"/>
              <w:right w:val="single" w:color="000000" w:sz="8" w:space="0"/>
            </w:tcBorders>
            <w:tcW w:w="118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216"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闸门行走支撑（主滚轮和侧滚轮）运转部位每月检查、加注润滑油一次，运转灵活</w:t>
            </w:r>
            <w:r/>
          </w:p>
        </w:tc>
        <w:tc>
          <w:tcPr>
            <w:shd w:val="clear" w:color="auto" w:fill="auto"/>
            <w:tcBorders>
              <w:top w:val="none" w:color="000000" w:sz="4" w:space="0"/>
              <w:left w:val="single" w:color="000000" w:sz="8" w:space="0"/>
              <w:bottom w:val="single" w:color="000000" w:sz="8" w:space="0"/>
              <w:right w:val="single" w:color="000000" w:sz="8" w:space="0"/>
            </w:tcBorders>
            <w:tcW w:w="13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27"/>
        </w:trPr>
        <w:tc>
          <w:tcPr>
            <w:shd w:val="clear" w:color="auto" w:fill="auto"/>
            <w:tcBorders>
              <w:top w:val="none" w:color="000000" w:sz="4" w:space="0"/>
              <w:left w:val="single" w:color="000000" w:sz="8" w:space="0"/>
              <w:bottom w:val="single" w:color="000000" w:sz="8" w:space="0"/>
              <w:right w:val="single" w:color="000000" w:sz="8" w:space="0"/>
            </w:tcBorders>
            <w:tcW w:w="118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216"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吊耳板、吊座无裂纹、锈损或者螺栓松动，每月涂油脂一次，防锈蚀</w:t>
            </w:r>
            <w:r/>
          </w:p>
        </w:tc>
        <w:tc>
          <w:tcPr>
            <w:shd w:val="clear" w:color="auto" w:fill="auto"/>
            <w:tcBorders>
              <w:top w:val="none" w:color="000000" w:sz="4" w:space="0"/>
              <w:left w:val="single" w:color="000000" w:sz="8" w:space="0"/>
              <w:bottom w:val="single" w:color="000000" w:sz="8" w:space="0"/>
              <w:right w:val="single" w:color="000000" w:sz="8" w:space="0"/>
            </w:tcBorders>
            <w:tcW w:w="13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27"/>
        </w:trPr>
        <w:tc>
          <w:tcPr>
            <w:shd w:val="clear" w:color="auto" w:fill="auto"/>
            <w:tcBorders>
              <w:top w:val="none" w:color="000000" w:sz="4" w:space="0"/>
              <w:left w:val="single" w:color="000000" w:sz="8" w:space="0"/>
              <w:bottom w:val="single" w:color="000000" w:sz="8" w:space="0"/>
              <w:right w:val="single" w:color="000000" w:sz="8" w:space="0"/>
            </w:tcBorders>
            <w:tcW w:w="118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216"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搁门器每月检查、加注润滑油一次，运转灵活，无锈蚀</w:t>
            </w:r>
            <w:r/>
          </w:p>
        </w:tc>
        <w:tc>
          <w:tcPr>
            <w:shd w:val="clear" w:color="auto" w:fill="auto"/>
            <w:tcBorders>
              <w:top w:val="none" w:color="000000" w:sz="4" w:space="0"/>
              <w:left w:val="single" w:color="000000" w:sz="8" w:space="0"/>
              <w:bottom w:val="single" w:color="000000" w:sz="8" w:space="0"/>
              <w:right w:val="single" w:color="000000" w:sz="8" w:space="0"/>
            </w:tcBorders>
            <w:tcW w:w="13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27"/>
        </w:trPr>
        <w:tc>
          <w:tcPr>
            <w:shd w:val="clear" w:color="auto" w:fill="auto"/>
            <w:tcBorders>
              <w:top w:val="none" w:color="000000" w:sz="4" w:space="0"/>
              <w:left w:val="single" w:color="000000" w:sz="8" w:space="0"/>
              <w:bottom w:val="single" w:color="000000" w:sz="8" w:space="0"/>
              <w:right w:val="single" w:color="000000" w:sz="8" w:space="0"/>
            </w:tcBorders>
            <w:tcW w:w="118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216"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启闭机机体等附机设备表面保持清洁，无灰尘、油污</w:t>
            </w:r>
            <w:r/>
          </w:p>
        </w:tc>
        <w:tc>
          <w:tcPr>
            <w:shd w:val="clear" w:color="auto" w:fill="auto"/>
            <w:tcBorders>
              <w:top w:val="none" w:color="000000" w:sz="4" w:space="0"/>
              <w:left w:val="single" w:color="000000" w:sz="8" w:space="0"/>
              <w:bottom w:val="single" w:color="000000" w:sz="8" w:space="0"/>
              <w:right w:val="single" w:color="000000" w:sz="8" w:space="0"/>
            </w:tcBorders>
            <w:tcW w:w="13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27"/>
        </w:trPr>
        <w:tc>
          <w:tcPr>
            <w:shd w:val="clear" w:color="auto" w:fill="auto"/>
            <w:tcBorders>
              <w:top w:val="none" w:color="000000" w:sz="4" w:space="0"/>
              <w:left w:val="single" w:color="000000" w:sz="8" w:space="0"/>
              <w:bottom w:val="single" w:color="000000" w:sz="8" w:space="0"/>
              <w:right w:val="single" w:color="000000" w:sz="8" w:space="0"/>
            </w:tcBorders>
            <w:tcW w:w="118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216"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启闭机传动部位每月检查、润滑一次，防磨损、锈蚀，齿轮啮合面无磨损锈蚀</w:t>
            </w:r>
            <w:r/>
          </w:p>
        </w:tc>
        <w:tc>
          <w:tcPr>
            <w:shd w:val="clear" w:color="auto" w:fill="auto"/>
            <w:tcBorders>
              <w:top w:val="none" w:color="000000" w:sz="4" w:space="0"/>
              <w:left w:val="single" w:color="000000" w:sz="8" w:space="0"/>
              <w:bottom w:val="single" w:color="000000" w:sz="8" w:space="0"/>
              <w:right w:val="single" w:color="000000" w:sz="8" w:space="0"/>
            </w:tcBorders>
            <w:tcW w:w="13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27"/>
        </w:trPr>
        <w:tc>
          <w:tcPr>
            <w:shd w:val="clear" w:color="auto" w:fill="auto"/>
            <w:tcBorders>
              <w:top w:val="none" w:color="000000" w:sz="4" w:space="0"/>
              <w:left w:val="single" w:color="000000" w:sz="8" w:space="0"/>
              <w:bottom w:val="single" w:color="000000" w:sz="8" w:space="0"/>
              <w:right w:val="single" w:color="000000" w:sz="8" w:space="0"/>
            </w:tcBorders>
            <w:tcW w:w="118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216"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减速箱内油位保持在上、下限之间，轴周及外壳不得漏油，每月检查一次</w:t>
            </w:r>
            <w:r/>
          </w:p>
        </w:tc>
        <w:tc>
          <w:tcPr>
            <w:shd w:val="clear" w:color="auto" w:fill="auto"/>
            <w:tcBorders>
              <w:top w:val="none" w:color="000000" w:sz="4" w:space="0"/>
              <w:left w:val="single" w:color="000000" w:sz="8" w:space="0"/>
              <w:bottom w:val="single" w:color="000000" w:sz="8" w:space="0"/>
              <w:right w:val="single" w:color="000000" w:sz="8" w:space="0"/>
            </w:tcBorders>
            <w:tcW w:w="13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27"/>
        </w:trPr>
        <w:tc>
          <w:tcPr>
            <w:shd w:val="clear" w:color="auto" w:fill="auto"/>
            <w:tcBorders>
              <w:top w:val="none" w:color="000000" w:sz="4" w:space="0"/>
              <w:left w:val="single" w:color="000000" w:sz="8" w:space="0"/>
              <w:bottom w:val="single" w:color="000000" w:sz="8" w:space="0"/>
              <w:right w:val="single" w:color="000000" w:sz="8" w:space="0"/>
            </w:tcBorders>
            <w:tcW w:w="118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216"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启闭机传动部位油嘴内每年加油脂一次，油杯内油量充足、油脂每年更换一次</w:t>
            </w:r>
            <w:r/>
          </w:p>
        </w:tc>
        <w:tc>
          <w:tcPr>
            <w:shd w:val="clear" w:color="auto" w:fill="auto"/>
            <w:tcBorders>
              <w:top w:val="none" w:color="000000" w:sz="4" w:space="0"/>
              <w:left w:val="single" w:color="000000" w:sz="8" w:space="0"/>
              <w:bottom w:val="single" w:color="000000" w:sz="8" w:space="0"/>
              <w:right w:val="single" w:color="000000" w:sz="8" w:space="0"/>
            </w:tcBorders>
            <w:tcW w:w="13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27"/>
        </w:trPr>
        <w:tc>
          <w:tcPr>
            <w:shd w:val="clear" w:color="auto" w:fill="auto"/>
            <w:tcBorders>
              <w:top w:val="none" w:color="000000" w:sz="4" w:space="0"/>
              <w:left w:val="single" w:color="000000" w:sz="8" w:space="0"/>
              <w:bottom w:val="single" w:color="000000" w:sz="8" w:space="0"/>
              <w:right w:val="single" w:color="000000" w:sz="8" w:space="0"/>
            </w:tcBorders>
            <w:tcW w:w="118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216"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制动轮、闸瓦表面无裂纹、划痕、油污、油漆、水分</w:t>
            </w:r>
            <w:r/>
          </w:p>
        </w:tc>
        <w:tc>
          <w:tcPr>
            <w:shd w:val="clear" w:color="auto" w:fill="auto"/>
            <w:tcBorders>
              <w:top w:val="none" w:color="000000" w:sz="4" w:space="0"/>
              <w:left w:val="single" w:color="000000" w:sz="8" w:space="0"/>
              <w:bottom w:val="single" w:color="000000" w:sz="8" w:space="0"/>
              <w:right w:val="single" w:color="000000" w:sz="8" w:space="0"/>
            </w:tcBorders>
            <w:tcW w:w="13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27"/>
        </w:trPr>
        <w:tc>
          <w:tcPr>
            <w:shd w:val="clear" w:color="auto" w:fill="auto"/>
            <w:tcBorders>
              <w:top w:val="none" w:color="000000" w:sz="4" w:space="0"/>
              <w:left w:val="single" w:color="000000" w:sz="8" w:space="0"/>
              <w:bottom w:val="single" w:color="000000" w:sz="8" w:space="0"/>
              <w:right w:val="single" w:color="000000" w:sz="8" w:space="0"/>
            </w:tcBorders>
            <w:tcW w:w="118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216"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制动闸瓦铆钉或螺钉无断裂、脱落，制动闸瓦磨损在范围内</w:t>
            </w:r>
            <w:r/>
          </w:p>
        </w:tc>
        <w:tc>
          <w:tcPr>
            <w:shd w:val="clear" w:color="auto" w:fill="auto"/>
            <w:tcBorders>
              <w:top w:val="none" w:color="000000" w:sz="4" w:space="0"/>
              <w:left w:val="single" w:color="000000" w:sz="8" w:space="0"/>
              <w:bottom w:val="single" w:color="000000" w:sz="8" w:space="0"/>
              <w:right w:val="single" w:color="000000" w:sz="8" w:space="0"/>
            </w:tcBorders>
            <w:tcW w:w="13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47"/>
        </w:trPr>
        <w:tc>
          <w:tcPr>
            <w:shd w:val="clear" w:color="auto" w:fill="auto"/>
            <w:tcBorders>
              <w:top w:val="none" w:color="000000" w:sz="4" w:space="0"/>
              <w:left w:val="single" w:color="000000" w:sz="8" w:space="0"/>
              <w:bottom w:val="single" w:color="000000" w:sz="8" w:space="0"/>
              <w:right w:val="single" w:color="000000" w:sz="8" w:space="0"/>
            </w:tcBorders>
            <w:tcW w:w="118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216"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钢丝绳每月一次定期清洗保养并涂抹防水油脂，要求有无锈蚀、断丝，在卷筒上排列整齐、不咬边、不爬绳，擦洗光亮、上油适度</w:t>
            </w:r>
            <w:r/>
          </w:p>
        </w:tc>
        <w:tc>
          <w:tcPr>
            <w:shd w:val="clear" w:color="auto" w:fill="auto"/>
            <w:tcBorders>
              <w:top w:val="none" w:color="000000" w:sz="4" w:space="0"/>
              <w:left w:val="single" w:color="000000" w:sz="8" w:space="0"/>
              <w:bottom w:val="single" w:color="000000" w:sz="8" w:space="0"/>
              <w:right w:val="single" w:color="000000" w:sz="8" w:space="0"/>
            </w:tcBorders>
            <w:tcW w:w="13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27"/>
        </w:trPr>
        <w:tc>
          <w:tcPr>
            <w:shd w:val="clear" w:color="auto" w:fill="auto"/>
            <w:tcBorders>
              <w:top w:val="none" w:color="000000" w:sz="4" w:space="0"/>
              <w:left w:val="single" w:color="000000" w:sz="8" w:space="0"/>
              <w:bottom w:val="single" w:color="000000" w:sz="8" w:space="0"/>
              <w:right w:val="single" w:color="000000" w:sz="8" w:space="0"/>
            </w:tcBorders>
            <w:tcW w:w="118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水泵（水泵、电机及附机设备）（23分）</w:t>
            </w:r>
            <w:r/>
          </w:p>
        </w:tc>
        <w:tc>
          <w:tcPr>
            <w:shd w:val="clear" w:color="auto" w:fill="auto"/>
            <w:tcBorders>
              <w:top w:val="none" w:color="000000" w:sz="4" w:space="0"/>
              <w:left w:val="single" w:color="000000" w:sz="8" w:space="0"/>
              <w:bottom w:val="single" w:color="000000" w:sz="8" w:space="0"/>
              <w:right w:val="single" w:color="000000" w:sz="8" w:space="0"/>
            </w:tcBorders>
            <w:tcW w:w="6216"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电动机和水泵表面保持无尘、无油污、无锈蚀</w:t>
            </w:r>
            <w:r/>
          </w:p>
        </w:tc>
        <w:tc>
          <w:tcPr>
            <w:shd w:val="clear" w:color="auto" w:fill="auto"/>
            <w:tcBorders>
              <w:top w:val="none" w:color="000000" w:sz="4" w:space="0"/>
              <w:left w:val="single" w:color="000000" w:sz="8" w:space="0"/>
              <w:bottom w:val="single" w:color="000000" w:sz="8" w:space="0"/>
              <w:right w:val="single" w:color="000000" w:sz="8" w:space="0"/>
            </w:tcBorders>
            <w:tcW w:w="13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47"/>
        </w:trPr>
        <w:tc>
          <w:tcPr>
            <w:shd w:val="clear" w:color="auto" w:fill="auto"/>
            <w:tcBorders>
              <w:top w:val="none" w:color="000000" w:sz="4" w:space="0"/>
              <w:left w:val="single" w:color="000000" w:sz="8" w:space="0"/>
              <w:bottom w:val="single" w:color="000000" w:sz="8" w:space="0"/>
              <w:right w:val="single" w:color="000000" w:sz="8" w:space="0"/>
            </w:tcBorders>
            <w:tcW w:w="118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216"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做好水泵轴承的润滑工作，每月加注润滑油脂，油杯内油量充足、油脂每年更换一次</w:t>
            </w:r>
            <w:r/>
          </w:p>
        </w:tc>
        <w:tc>
          <w:tcPr>
            <w:shd w:val="clear" w:color="auto" w:fill="auto"/>
            <w:tcBorders>
              <w:top w:val="none" w:color="000000" w:sz="4" w:space="0"/>
              <w:left w:val="single" w:color="000000" w:sz="8" w:space="0"/>
              <w:bottom w:val="single" w:color="000000" w:sz="8" w:space="0"/>
              <w:right w:val="single" w:color="000000" w:sz="8" w:space="0"/>
            </w:tcBorders>
            <w:tcW w:w="13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27"/>
        </w:trPr>
        <w:tc>
          <w:tcPr>
            <w:shd w:val="clear" w:color="auto" w:fill="auto"/>
            <w:tcBorders>
              <w:top w:val="none" w:color="000000" w:sz="4" w:space="0"/>
              <w:left w:val="single" w:color="000000" w:sz="8" w:space="0"/>
              <w:bottom w:val="single" w:color="000000" w:sz="8" w:space="0"/>
              <w:right w:val="single" w:color="000000" w:sz="8" w:space="0"/>
            </w:tcBorders>
            <w:tcW w:w="118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216"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联轴器及各传动部位连接完好，运转灵活</w:t>
            </w:r>
            <w:r/>
          </w:p>
        </w:tc>
        <w:tc>
          <w:tcPr>
            <w:shd w:val="clear" w:color="auto" w:fill="auto"/>
            <w:tcBorders>
              <w:top w:val="none" w:color="000000" w:sz="4" w:space="0"/>
              <w:left w:val="single" w:color="000000" w:sz="8" w:space="0"/>
              <w:bottom w:val="single" w:color="000000" w:sz="8" w:space="0"/>
              <w:right w:val="single" w:color="000000" w:sz="8" w:space="0"/>
            </w:tcBorders>
            <w:tcW w:w="13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27"/>
        </w:trPr>
        <w:tc>
          <w:tcPr>
            <w:shd w:val="clear" w:color="auto" w:fill="auto"/>
            <w:tcBorders>
              <w:top w:val="none" w:color="000000" w:sz="4" w:space="0"/>
              <w:left w:val="single" w:color="000000" w:sz="8" w:space="0"/>
              <w:bottom w:val="single" w:color="000000" w:sz="8" w:space="0"/>
              <w:right w:val="single" w:color="000000" w:sz="8" w:space="0"/>
            </w:tcBorders>
            <w:tcW w:w="118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216"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附属设备的铁件无锈蚀现象；手动（电动）葫芦运转灵活、无锈蚀</w:t>
            </w:r>
            <w:r/>
          </w:p>
        </w:tc>
        <w:tc>
          <w:tcPr>
            <w:shd w:val="clear" w:color="auto" w:fill="auto"/>
            <w:tcBorders>
              <w:top w:val="none" w:color="000000" w:sz="4" w:space="0"/>
              <w:left w:val="single" w:color="000000" w:sz="8" w:space="0"/>
              <w:bottom w:val="single" w:color="000000" w:sz="8" w:space="0"/>
              <w:right w:val="single" w:color="000000" w:sz="8" w:space="0"/>
            </w:tcBorders>
            <w:tcW w:w="13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27"/>
        </w:trPr>
        <w:tc>
          <w:tcPr>
            <w:shd w:val="clear" w:color="auto" w:fill="auto"/>
            <w:tcBorders>
              <w:top w:val="none" w:color="000000" w:sz="4" w:space="0"/>
              <w:left w:val="single" w:color="000000" w:sz="8" w:space="0"/>
              <w:bottom w:val="single" w:color="000000" w:sz="8" w:space="0"/>
              <w:right w:val="single" w:color="000000" w:sz="8" w:space="0"/>
            </w:tcBorders>
            <w:tcW w:w="118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216"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出水口拍门关、闭灵活，无卡阻现象，拍门转动部位每月加注润滑油一次</w:t>
            </w:r>
            <w:r/>
          </w:p>
        </w:tc>
        <w:tc>
          <w:tcPr>
            <w:shd w:val="clear" w:color="auto" w:fill="auto"/>
            <w:tcBorders>
              <w:top w:val="none" w:color="000000" w:sz="4" w:space="0"/>
              <w:left w:val="single" w:color="000000" w:sz="8" w:space="0"/>
              <w:bottom w:val="single" w:color="000000" w:sz="8" w:space="0"/>
              <w:right w:val="single" w:color="000000" w:sz="8" w:space="0"/>
            </w:tcBorders>
            <w:tcW w:w="13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20"/>
        </w:trPr>
        <w:tc>
          <w:tcPr>
            <w:shd w:val="clear" w:color="auto" w:fill="auto"/>
            <w:tcBorders>
              <w:top w:val="none" w:color="000000" w:sz="4" w:space="0"/>
              <w:left w:val="single" w:color="000000" w:sz="8" w:space="0"/>
              <w:bottom w:val="single" w:color="000000" w:sz="8" w:space="0"/>
              <w:right w:val="single" w:color="000000" w:sz="8" w:space="0"/>
            </w:tcBorders>
            <w:tcW w:w="118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216"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检</w:t>
            </w:r>
            <w:r>
              <w:rPr>
                <w:rFonts w:hint="eastAsia" w:ascii="宋体" w:hAnsi="宋体" w:eastAsia="宋体" w:cs="宋体"/>
                <w:b/>
                <w:bCs/>
                <w:i w:val="0"/>
                <w:iCs w:val="0"/>
                <w:color w:val="auto"/>
                <w:sz w:val="18"/>
                <w:szCs w:val="18"/>
                <w:highlight w:val="none"/>
                <w:u w:val="none"/>
                <w:lang w:val="en-US" w:eastAsia="zh-CN" w:bidi="ar"/>
              </w:rPr>
              <w:t xml:space="preserve">查或更换转动销；检查门框、门板，不得有裂纹、损坏，门框不应有松动；检查或更换门板的密封圈；检查对钢制拍门作防腐涂漆处理。</w:t>
            </w:r>
            <w:r/>
          </w:p>
        </w:tc>
        <w:tc>
          <w:tcPr>
            <w:shd w:val="clear" w:color="auto" w:fill="auto"/>
            <w:tcBorders>
              <w:top w:val="none" w:color="000000" w:sz="4" w:space="0"/>
              <w:left w:val="single" w:color="000000" w:sz="8" w:space="0"/>
              <w:bottom w:val="single" w:color="000000" w:sz="8" w:space="0"/>
              <w:right w:val="single" w:color="000000" w:sz="8" w:space="0"/>
            </w:tcBorders>
            <w:tcW w:w="13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47"/>
        </w:trPr>
        <w:tc>
          <w:tcPr>
            <w:shd w:val="clear" w:color="auto" w:fill="auto"/>
            <w:tcBorders>
              <w:top w:val="none" w:color="000000" w:sz="4" w:space="0"/>
              <w:left w:val="single" w:color="000000" w:sz="8" w:space="0"/>
              <w:bottom w:val="single" w:color="000000" w:sz="8" w:space="0"/>
              <w:right w:val="single" w:color="000000" w:sz="8" w:space="0"/>
            </w:tcBorders>
            <w:tcW w:w="118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216"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水泵运行正常（每月一次试运行，每次运行时间不少于30min）、无异常的振动和噪音</w:t>
            </w:r>
            <w:r/>
          </w:p>
        </w:tc>
        <w:tc>
          <w:tcPr>
            <w:shd w:val="clear" w:color="auto" w:fill="auto"/>
            <w:tcBorders>
              <w:top w:val="none" w:color="000000" w:sz="4" w:space="0"/>
              <w:left w:val="single" w:color="000000" w:sz="8" w:space="0"/>
              <w:bottom w:val="single" w:color="000000" w:sz="8" w:space="0"/>
              <w:right w:val="single" w:color="000000" w:sz="8" w:space="0"/>
            </w:tcBorders>
            <w:tcW w:w="13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27"/>
        </w:trPr>
        <w:tc>
          <w:tcPr>
            <w:shd w:val="clear" w:color="auto" w:fill="auto"/>
            <w:tcBorders>
              <w:top w:val="none" w:color="000000" w:sz="4" w:space="0"/>
              <w:left w:val="single" w:color="000000" w:sz="8" w:space="0"/>
              <w:bottom w:val="single" w:color="000000" w:sz="8" w:space="0"/>
              <w:right w:val="single" w:color="000000" w:sz="8" w:space="0"/>
            </w:tcBorders>
            <w:tcW w:w="118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216"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消防器材定点放置，定期检查，处于完好状态</w:t>
            </w:r>
            <w:r/>
          </w:p>
        </w:tc>
        <w:tc>
          <w:tcPr>
            <w:shd w:val="clear" w:color="auto" w:fill="auto"/>
            <w:tcBorders>
              <w:top w:val="none" w:color="000000" w:sz="4" w:space="0"/>
              <w:left w:val="single" w:color="000000" w:sz="8" w:space="0"/>
              <w:bottom w:val="single" w:color="000000" w:sz="8" w:space="0"/>
              <w:right w:val="single" w:color="000000" w:sz="8" w:space="0"/>
            </w:tcBorders>
            <w:tcW w:w="13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99"/>
        </w:trPr>
        <w:tc>
          <w:tcPr>
            <w:shd w:val="clear" w:color="auto" w:fill="auto"/>
            <w:tcBorders>
              <w:top w:val="none" w:color="000000" w:sz="4" w:space="0"/>
              <w:left w:val="single" w:color="000000" w:sz="8" w:space="0"/>
              <w:bottom w:val="single" w:color="000000" w:sz="8" w:space="0"/>
              <w:right w:val="single" w:color="000000" w:sz="8" w:space="0"/>
            </w:tcBorders>
            <w:tcW w:w="118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供电设备（动力、照明设备）（20分）</w:t>
            </w:r>
            <w:r/>
          </w:p>
        </w:tc>
        <w:tc>
          <w:tcPr>
            <w:shd w:val="clear" w:color="auto" w:fill="auto"/>
            <w:tcBorders>
              <w:top w:val="none" w:color="000000" w:sz="4" w:space="0"/>
              <w:left w:val="single" w:color="000000" w:sz="8" w:space="0"/>
              <w:bottom w:val="single" w:color="000000" w:sz="8" w:space="0"/>
              <w:right w:val="single" w:color="000000" w:sz="8" w:space="0"/>
            </w:tcBorders>
            <w:tcW w:w="6216"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每月一次清扫与检查低压配电装置，配电柜内、外不得有蜘蛛网、飞虫，</w:t>
            </w:r>
            <w:r>
              <w:rPr>
                <w:rFonts w:hint="eastAsia" w:ascii="宋体" w:hAnsi="宋体" w:eastAsia="宋体" w:cs="宋体"/>
                <w:b/>
                <w:bCs/>
                <w:i w:val="0"/>
                <w:iCs w:val="0"/>
                <w:color w:val="auto"/>
                <w:sz w:val="18"/>
                <w:szCs w:val="18"/>
                <w:highlight w:val="none"/>
                <w:u w:val="none"/>
                <w:lang w:val="en-US" w:eastAsia="zh-CN" w:bidi="ar"/>
              </w:rPr>
              <w:t xml:space="preserve">易损件损坏维修或更换</w:t>
            </w:r>
            <w:r/>
          </w:p>
        </w:tc>
        <w:tc>
          <w:tcPr>
            <w:shd w:val="clear" w:color="auto" w:fill="auto"/>
            <w:tcBorders>
              <w:top w:val="none" w:color="000000" w:sz="4" w:space="0"/>
              <w:left w:val="single" w:color="000000" w:sz="8" w:space="0"/>
              <w:bottom w:val="single" w:color="000000" w:sz="8" w:space="0"/>
              <w:right w:val="single" w:color="000000" w:sz="8" w:space="0"/>
            </w:tcBorders>
            <w:tcW w:w="13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47"/>
        </w:trPr>
        <w:tc>
          <w:tcPr>
            <w:shd w:val="clear" w:color="auto" w:fill="auto"/>
            <w:tcBorders>
              <w:top w:val="none" w:color="000000" w:sz="4" w:space="0"/>
              <w:left w:val="single" w:color="000000" w:sz="8" w:space="0"/>
              <w:bottom w:val="single" w:color="000000" w:sz="8" w:space="0"/>
              <w:right w:val="single" w:color="000000" w:sz="8" w:space="0"/>
            </w:tcBorders>
            <w:tcW w:w="118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216"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按钮、开关必须灵活可靠，开、停、运行标识明显，安全警示线及安全垫醒目、完整</w:t>
            </w:r>
            <w:r/>
          </w:p>
        </w:tc>
        <w:tc>
          <w:tcPr>
            <w:shd w:val="clear" w:color="auto" w:fill="auto"/>
            <w:tcBorders>
              <w:top w:val="none" w:color="000000" w:sz="4" w:space="0"/>
              <w:left w:val="single" w:color="000000" w:sz="8" w:space="0"/>
              <w:bottom w:val="single" w:color="000000" w:sz="8" w:space="0"/>
              <w:right w:val="single" w:color="000000" w:sz="8" w:space="0"/>
            </w:tcBorders>
            <w:tcW w:w="13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27"/>
        </w:trPr>
        <w:tc>
          <w:tcPr>
            <w:shd w:val="clear" w:color="auto" w:fill="auto"/>
            <w:tcBorders>
              <w:top w:val="none" w:color="000000" w:sz="4" w:space="0"/>
              <w:left w:val="single" w:color="000000" w:sz="8" w:space="0"/>
              <w:bottom w:val="single" w:color="000000" w:sz="8" w:space="0"/>
              <w:right w:val="single" w:color="000000" w:sz="8" w:space="0"/>
            </w:tcBorders>
            <w:tcW w:w="118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216"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电气线路无损坏、受潮、老化等不正常现象</w:t>
            </w:r>
            <w:r/>
          </w:p>
        </w:tc>
        <w:tc>
          <w:tcPr>
            <w:shd w:val="clear" w:color="auto" w:fill="auto"/>
            <w:tcBorders>
              <w:top w:val="none" w:color="000000" w:sz="4" w:space="0"/>
              <w:left w:val="single" w:color="000000" w:sz="8" w:space="0"/>
              <w:bottom w:val="single" w:color="000000" w:sz="8" w:space="0"/>
              <w:right w:val="single" w:color="000000" w:sz="8" w:space="0"/>
            </w:tcBorders>
            <w:tcW w:w="13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47"/>
        </w:trPr>
        <w:tc>
          <w:tcPr>
            <w:shd w:val="clear" w:color="auto" w:fill="auto"/>
            <w:tcBorders>
              <w:top w:val="none" w:color="000000" w:sz="4" w:space="0"/>
              <w:left w:val="single" w:color="000000" w:sz="8" w:space="0"/>
              <w:bottom w:val="single" w:color="000000" w:sz="8" w:space="0"/>
              <w:right w:val="single" w:color="000000" w:sz="8" w:space="0"/>
            </w:tcBorders>
            <w:tcW w:w="118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216"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闸刀开关、自动空气断路器、交流接触器应动作灵活，无卡阻现象，三相同步性良好</w:t>
            </w:r>
            <w:r/>
          </w:p>
        </w:tc>
        <w:tc>
          <w:tcPr>
            <w:shd w:val="clear" w:color="auto" w:fill="auto"/>
            <w:tcBorders>
              <w:top w:val="none" w:color="000000" w:sz="4" w:space="0"/>
              <w:left w:val="single" w:color="000000" w:sz="8" w:space="0"/>
              <w:bottom w:val="single" w:color="000000" w:sz="8" w:space="0"/>
              <w:right w:val="single" w:color="000000" w:sz="8" w:space="0"/>
            </w:tcBorders>
            <w:tcW w:w="13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27"/>
        </w:trPr>
        <w:tc>
          <w:tcPr>
            <w:shd w:val="clear" w:color="auto" w:fill="auto"/>
            <w:tcBorders>
              <w:top w:val="none" w:color="000000" w:sz="4" w:space="0"/>
              <w:left w:val="single" w:color="000000" w:sz="8" w:space="0"/>
              <w:bottom w:val="single" w:color="000000" w:sz="8" w:space="0"/>
              <w:right w:val="single" w:color="000000" w:sz="8" w:space="0"/>
            </w:tcBorders>
            <w:tcW w:w="118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216"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各限位开关工作准确可靠，信号灯指示准确，照明工作正常。</w:t>
            </w:r>
            <w:r/>
          </w:p>
        </w:tc>
        <w:tc>
          <w:tcPr>
            <w:shd w:val="clear" w:color="auto" w:fill="auto"/>
            <w:tcBorders>
              <w:top w:val="none" w:color="000000" w:sz="4" w:space="0"/>
              <w:left w:val="single" w:color="000000" w:sz="8" w:space="0"/>
              <w:bottom w:val="single" w:color="000000" w:sz="8" w:space="0"/>
              <w:right w:val="single" w:color="000000" w:sz="8" w:space="0"/>
            </w:tcBorders>
            <w:tcW w:w="13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47"/>
        </w:trPr>
        <w:tc>
          <w:tcPr>
            <w:shd w:val="clear" w:color="auto" w:fill="auto"/>
            <w:tcBorders>
              <w:top w:val="none" w:color="000000" w:sz="4" w:space="0"/>
              <w:left w:val="single" w:color="000000" w:sz="8" w:space="0"/>
              <w:bottom w:val="single" w:color="000000" w:sz="8" w:space="0"/>
              <w:right w:val="single" w:color="000000" w:sz="8" w:space="0"/>
            </w:tcBorders>
            <w:tcW w:w="118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216"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电线无乱拉、老化烧焦、拼接现象，沿墙直角走线，无悬空线，接线处牢固无松动</w:t>
            </w:r>
            <w:r/>
          </w:p>
        </w:tc>
        <w:tc>
          <w:tcPr>
            <w:shd w:val="clear" w:color="auto" w:fill="auto"/>
            <w:tcBorders>
              <w:top w:val="none" w:color="000000" w:sz="4" w:space="0"/>
              <w:left w:val="single" w:color="000000" w:sz="8" w:space="0"/>
              <w:bottom w:val="single" w:color="000000" w:sz="8" w:space="0"/>
              <w:right w:val="single" w:color="000000" w:sz="8" w:space="0"/>
            </w:tcBorders>
            <w:tcW w:w="13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27"/>
        </w:trPr>
        <w:tc>
          <w:tcPr>
            <w:shd w:val="clear" w:color="auto" w:fill="auto"/>
            <w:tcBorders>
              <w:top w:val="none" w:color="000000" w:sz="4" w:space="0"/>
              <w:left w:val="single" w:color="000000" w:sz="8" w:space="0"/>
              <w:bottom w:val="single" w:color="000000" w:sz="8" w:space="0"/>
              <w:right w:val="single" w:color="000000" w:sz="8" w:space="0"/>
            </w:tcBorders>
            <w:tcW w:w="118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216"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电压表、电流表、计量表计指示完好</w:t>
            </w:r>
            <w:r/>
          </w:p>
        </w:tc>
        <w:tc>
          <w:tcPr>
            <w:shd w:val="clear" w:color="auto" w:fill="auto"/>
            <w:tcBorders>
              <w:top w:val="none" w:color="000000" w:sz="4" w:space="0"/>
              <w:left w:val="single" w:color="000000" w:sz="8" w:space="0"/>
              <w:bottom w:val="single" w:color="000000" w:sz="8" w:space="0"/>
              <w:right w:val="single" w:color="000000" w:sz="8" w:space="0"/>
            </w:tcBorders>
            <w:tcW w:w="13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27"/>
        </w:trPr>
        <w:tc>
          <w:tcPr>
            <w:shd w:val="clear" w:color="auto" w:fill="auto"/>
            <w:tcBorders>
              <w:top w:val="none" w:color="000000" w:sz="4" w:space="0"/>
              <w:left w:val="single" w:color="000000" w:sz="8" w:space="0"/>
              <w:bottom w:val="single" w:color="000000" w:sz="8" w:space="0"/>
              <w:right w:val="single" w:color="000000" w:sz="8" w:space="0"/>
            </w:tcBorders>
            <w:tcW w:w="1181"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水工建筑物、环境卫生（8分）</w:t>
            </w:r>
            <w:r/>
          </w:p>
        </w:tc>
        <w:tc>
          <w:tcPr>
            <w:shd w:val="clear" w:color="auto" w:fill="auto"/>
            <w:tcBorders>
              <w:top w:val="none" w:color="000000" w:sz="4" w:space="0"/>
              <w:left w:val="single" w:color="000000" w:sz="8" w:space="0"/>
              <w:bottom w:val="single" w:color="000000" w:sz="8" w:space="0"/>
              <w:right w:val="single" w:color="000000" w:sz="8" w:space="0"/>
            </w:tcBorders>
            <w:tcW w:w="6216" w:type="dxa"/>
            <w:vAlign w:val="top"/>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水工建筑物（含栏杆）应保持完好状态，对损坏部分及时修复，无安全隐患</w:t>
            </w:r>
            <w:r/>
          </w:p>
        </w:tc>
        <w:tc>
          <w:tcPr>
            <w:shd w:val="clear" w:color="auto" w:fill="auto"/>
            <w:tcBorders>
              <w:top w:val="none" w:color="000000" w:sz="4" w:space="0"/>
              <w:left w:val="single" w:color="000000" w:sz="8" w:space="0"/>
              <w:bottom w:val="single" w:color="000000" w:sz="8" w:space="0"/>
              <w:right w:val="single" w:color="000000" w:sz="8" w:space="0"/>
            </w:tcBorders>
            <w:tcW w:w="13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47"/>
        </w:trPr>
        <w:tc>
          <w:tcPr>
            <w:shd w:val="clear" w:color="auto" w:fill="auto"/>
            <w:tcBorders>
              <w:top w:val="none" w:color="000000" w:sz="4" w:space="0"/>
              <w:left w:val="single" w:color="000000" w:sz="8" w:space="0"/>
              <w:bottom w:val="single" w:color="000000" w:sz="8" w:space="0"/>
              <w:right w:val="single" w:color="000000" w:sz="8" w:space="0"/>
            </w:tcBorders>
            <w:tcW w:w="1181"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216" w:type="dxa"/>
            <w:vAlign w:val="top"/>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拦污栅上游处的无水生物泥沙和漂浮物等杂物、</w:t>
            </w:r>
            <w:r>
              <w:rPr>
                <w:rFonts w:hint="eastAsia" w:ascii="宋体" w:hAnsi="宋体" w:eastAsia="宋体" w:cs="宋体"/>
                <w:b/>
                <w:bCs/>
                <w:i w:val="0"/>
                <w:iCs w:val="0"/>
                <w:color w:val="auto"/>
                <w:sz w:val="18"/>
                <w:szCs w:val="18"/>
                <w:highlight w:val="none"/>
                <w:u w:val="none"/>
                <w:lang w:val="en-US" w:eastAsia="zh-CN" w:bidi="ar"/>
              </w:rPr>
              <w:t xml:space="preserve">锈蚀部位进行除锈防腐处理到位</w:t>
            </w:r>
            <w:r/>
          </w:p>
        </w:tc>
        <w:tc>
          <w:tcPr>
            <w:shd w:val="clear" w:color="auto" w:fill="auto"/>
            <w:tcBorders>
              <w:top w:val="none" w:color="000000" w:sz="4" w:space="0"/>
              <w:left w:val="single" w:color="000000" w:sz="8" w:space="0"/>
              <w:bottom w:val="single" w:color="000000" w:sz="8" w:space="0"/>
              <w:right w:val="single" w:color="000000" w:sz="8" w:space="0"/>
            </w:tcBorders>
            <w:tcW w:w="13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27"/>
        </w:trPr>
        <w:tc>
          <w:tcPr>
            <w:shd w:val="clear" w:color="auto" w:fill="auto"/>
            <w:tcBorders>
              <w:top w:val="none" w:color="000000" w:sz="4" w:space="0"/>
              <w:left w:val="single" w:color="000000" w:sz="8" w:space="0"/>
              <w:bottom w:val="single" w:color="000000" w:sz="8" w:space="0"/>
              <w:right w:val="single" w:color="000000" w:sz="8" w:space="0"/>
            </w:tcBorders>
            <w:tcW w:w="1181"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216" w:type="dxa"/>
            <w:vAlign w:val="top"/>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建筑物室内外不随意乱挂衣物，闸站管理范围内无乱垦乱种现象。</w:t>
            </w:r>
            <w:r/>
          </w:p>
        </w:tc>
        <w:tc>
          <w:tcPr>
            <w:shd w:val="clear" w:color="auto" w:fill="auto"/>
            <w:tcBorders>
              <w:top w:val="none" w:color="000000" w:sz="4" w:space="0"/>
              <w:left w:val="single" w:color="000000" w:sz="8" w:space="0"/>
              <w:bottom w:val="single" w:color="000000" w:sz="8" w:space="0"/>
              <w:right w:val="single" w:color="000000" w:sz="8" w:space="0"/>
            </w:tcBorders>
            <w:tcW w:w="13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63"/>
        </w:trPr>
        <w:tc>
          <w:tcPr>
            <w:shd w:val="clear" w:color="auto" w:fill="auto"/>
            <w:tcBorders>
              <w:top w:val="none" w:color="000000" w:sz="4" w:space="0"/>
              <w:left w:val="single" w:color="000000" w:sz="8" w:space="0"/>
              <w:bottom w:val="single" w:color="000000" w:sz="8" w:space="0"/>
              <w:right w:val="single" w:color="000000" w:sz="8" w:space="0"/>
            </w:tcBorders>
            <w:tcW w:w="1181" w:type="dxa"/>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216" w:type="dxa"/>
            <w:vAlign w:val="top"/>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门窗完好、干净整洁，物品摆放整齐，闸站管理区无乱堆乱放杂物；绿化工作符合规范要求。室外、门厅、机房、办公室等区域无卫生死角、厕所便池无污垢、异味</w:t>
            </w:r>
            <w:r/>
          </w:p>
        </w:tc>
        <w:tc>
          <w:tcPr>
            <w:shd w:val="clear" w:color="auto" w:fill="auto"/>
            <w:tcBorders>
              <w:top w:val="none" w:color="000000" w:sz="4" w:space="0"/>
              <w:left w:val="single" w:color="000000" w:sz="8" w:space="0"/>
              <w:bottom w:val="single" w:color="000000" w:sz="8" w:space="0"/>
              <w:right w:val="single" w:color="000000" w:sz="8" w:space="0"/>
            </w:tcBorders>
            <w:tcW w:w="13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27"/>
        </w:trPr>
        <w:tc>
          <w:tcPr>
            <w:shd w:val="clear" w:color="auto" w:fill="auto"/>
            <w:tcBorders>
              <w:top w:val="none" w:color="000000" w:sz="4" w:space="0"/>
              <w:left w:val="single" w:color="000000" w:sz="8" w:space="0"/>
              <w:bottom w:val="single" w:color="000000" w:sz="8" w:space="0"/>
              <w:right w:val="single" w:color="000000" w:sz="8" w:space="0"/>
            </w:tcBorders>
            <w:tcW w:w="118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安全保卫（15分）</w:t>
            </w:r>
            <w:r/>
          </w:p>
        </w:tc>
        <w:tc>
          <w:tcPr>
            <w:shd w:val="clear" w:color="auto" w:fill="auto"/>
            <w:tcBorders>
              <w:top w:val="none" w:color="000000" w:sz="4" w:space="0"/>
              <w:left w:val="single" w:color="000000" w:sz="8" w:space="0"/>
              <w:bottom w:val="single" w:color="000000" w:sz="8" w:space="0"/>
              <w:right w:val="single" w:color="000000" w:sz="8" w:space="0"/>
            </w:tcBorders>
            <w:tcW w:w="6216" w:type="dxa"/>
            <w:vAlign w:val="center"/>
            <w:textDirection w:val="lrTb"/>
            <w:noWrap w:val="false"/>
          </w:tcPr>
          <w:p>
            <w:pPr>
              <w:jc w:val="both"/>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维护闸站工程的安全和保护国家财产不受损失，做好防火、防盗等工作</w:t>
            </w:r>
            <w:r/>
          </w:p>
        </w:tc>
        <w:tc>
          <w:tcPr>
            <w:shd w:val="clear" w:color="auto" w:fill="auto"/>
            <w:tcBorders>
              <w:top w:val="none" w:color="000000" w:sz="4" w:space="0"/>
              <w:left w:val="single" w:color="000000" w:sz="8" w:space="0"/>
              <w:bottom w:val="single" w:color="000000" w:sz="8" w:space="0"/>
              <w:right w:val="single" w:color="000000" w:sz="8" w:space="0"/>
            </w:tcBorders>
            <w:tcW w:w="135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27"/>
        </w:trPr>
        <w:tc>
          <w:tcPr>
            <w:shd w:val="clear" w:color="auto" w:fill="auto"/>
            <w:tcBorders>
              <w:top w:val="none" w:color="000000" w:sz="4" w:space="0"/>
              <w:left w:val="single" w:color="000000" w:sz="8" w:space="0"/>
              <w:bottom w:val="single" w:color="000000" w:sz="8" w:space="0"/>
              <w:right w:val="single" w:color="000000" w:sz="8" w:space="0"/>
            </w:tcBorders>
            <w:tcW w:w="1181" w:type="dxa"/>
            <w:vAlign w:val="center"/>
            <w:vMerge w:val="continue"/>
            <w:textDirection w:val="lrTb"/>
            <w:noWrap w:val="false"/>
          </w:tcPr>
          <w:p>
            <w:pPr>
              <w:jc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216" w:type="dxa"/>
            <w:vAlign w:val="center"/>
            <w:textDirection w:val="lrTb"/>
            <w:noWrap w:val="false"/>
          </w:tcPr>
          <w:p>
            <w:pPr>
              <w:jc w:val="both"/>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坚持24小时值班制度；外来人员未经批准，不得进入闸站管理区</w:t>
            </w:r>
            <w:r/>
          </w:p>
        </w:tc>
        <w:tc>
          <w:tcPr>
            <w:shd w:val="clear" w:color="auto" w:fill="auto"/>
            <w:tcBorders>
              <w:top w:val="none" w:color="000000" w:sz="4" w:space="0"/>
              <w:left w:val="single" w:color="000000" w:sz="8" w:space="0"/>
              <w:bottom w:val="single" w:color="000000" w:sz="8" w:space="0"/>
              <w:right w:val="single" w:color="000000" w:sz="8" w:space="0"/>
            </w:tcBorders>
            <w:tcW w:w="135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47"/>
        </w:trPr>
        <w:tc>
          <w:tcPr>
            <w:shd w:val="clear" w:color="auto" w:fill="auto"/>
            <w:tcBorders>
              <w:top w:val="none" w:color="000000" w:sz="4" w:space="0"/>
              <w:left w:val="single" w:color="000000" w:sz="8" w:space="0"/>
              <w:bottom w:val="single" w:color="000000" w:sz="8" w:space="0"/>
              <w:right w:val="single" w:color="000000" w:sz="8" w:space="0"/>
            </w:tcBorders>
            <w:tcW w:w="1181" w:type="dxa"/>
            <w:vAlign w:val="center"/>
            <w:vMerge w:val="continue"/>
            <w:textDirection w:val="lrTb"/>
            <w:noWrap w:val="false"/>
          </w:tcPr>
          <w:p>
            <w:pPr>
              <w:jc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216" w:type="dxa"/>
            <w:vAlign w:val="center"/>
            <w:textDirection w:val="lrTb"/>
            <w:noWrap w:val="false"/>
          </w:tcPr>
          <w:p>
            <w:pPr>
              <w:jc w:val="both"/>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禁止超重车辆和铺垫的铁轮车、履带车和未经许可的社会货运车辆等占用防汛通道。</w:t>
            </w:r>
            <w:r/>
          </w:p>
        </w:tc>
        <w:tc>
          <w:tcPr>
            <w:shd w:val="clear" w:color="auto" w:fill="auto"/>
            <w:tcBorders>
              <w:top w:val="none" w:color="000000" w:sz="4" w:space="0"/>
              <w:left w:val="single" w:color="000000" w:sz="8" w:space="0"/>
              <w:bottom w:val="single" w:color="000000" w:sz="8" w:space="0"/>
              <w:right w:val="single" w:color="000000" w:sz="8" w:space="0"/>
            </w:tcBorders>
            <w:tcW w:w="135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47"/>
        </w:trPr>
        <w:tc>
          <w:tcPr>
            <w:shd w:val="clear" w:color="auto" w:fill="auto"/>
            <w:tcBorders>
              <w:top w:val="none" w:color="000000" w:sz="4" w:space="0"/>
              <w:left w:val="single" w:color="000000" w:sz="8" w:space="0"/>
              <w:bottom w:val="single" w:color="000000" w:sz="8" w:space="0"/>
              <w:right w:val="single" w:color="000000" w:sz="8" w:space="0"/>
            </w:tcBorders>
            <w:tcW w:w="1181" w:type="dxa"/>
            <w:vAlign w:val="center"/>
            <w:vMerge w:val="continue"/>
            <w:textDirection w:val="lrTb"/>
            <w:noWrap w:val="false"/>
          </w:tcPr>
          <w:p>
            <w:pPr>
              <w:jc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216" w:type="dxa"/>
            <w:vAlign w:val="center"/>
            <w:textDirection w:val="lrTb"/>
            <w:noWrap w:val="false"/>
          </w:tcPr>
          <w:p>
            <w:pPr>
              <w:jc w:val="both"/>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严禁向河道排放污水、废油、各种有害液体，倾倒废渣、垃圾污染水体的，一经发现，应立即予以制止，并及时报上级主管部门和环保部门。</w:t>
            </w:r>
            <w:r/>
          </w:p>
        </w:tc>
        <w:tc>
          <w:tcPr>
            <w:shd w:val="clear" w:color="auto" w:fill="auto"/>
            <w:tcBorders>
              <w:top w:val="none" w:color="000000" w:sz="4" w:space="0"/>
              <w:left w:val="single" w:color="000000" w:sz="8" w:space="0"/>
              <w:bottom w:val="single" w:color="000000" w:sz="8" w:space="0"/>
              <w:right w:val="single" w:color="000000" w:sz="8" w:space="0"/>
            </w:tcBorders>
            <w:tcW w:w="135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47"/>
        </w:trPr>
        <w:tc>
          <w:tcPr>
            <w:shd w:val="clear" w:color="auto" w:fill="auto"/>
            <w:tcBorders>
              <w:top w:val="none" w:color="000000" w:sz="4" w:space="0"/>
              <w:left w:val="single" w:color="000000" w:sz="8" w:space="0"/>
              <w:bottom w:val="single" w:color="000000" w:sz="8" w:space="0"/>
              <w:right w:val="single" w:color="000000" w:sz="8" w:space="0"/>
            </w:tcBorders>
            <w:tcW w:w="1181" w:type="dxa"/>
            <w:vAlign w:val="center"/>
            <w:vMerge w:val="continue"/>
            <w:textDirection w:val="lrTb"/>
            <w:noWrap w:val="false"/>
          </w:tcPr>
          <w:p>
            <w:pPr>
              <w:jc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216" w:type="dxa"/>
            <w:vAlign w:val="center"/>
            <w:textDirection w:val="lrTb"/>
            <w:noWrap w:val="false"/>
          </w:tcPr>
          <w:p>
            <w:pPr>
              <w:jc w:val="both"/>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 严格管控，闸站区域管理范围内禁止投放丝网捕鱼和钓鱼，确保闸站运行安全。</w:t>
            </w:r>
            <w:r/>
          </w:p>
        </w:tc>
        <w:tc>
          <w:tcPr>
            <w:shd w:val="clear" w:color="auto" w:fill="auto"/>
            <w:tcBorders>
              <w:top w:val="none" w:color="000000" w:sz="4" w:space="0"/>
              <w:left w:val="single" w:color="000000" w:sz="8" w:space="0"/>
              <w:bottom w:val="single" w:color="000000" w:sz="8" w:space="0"/>
              <w:right w:val="single" w:color="000000" w:sz="8" w:space="0"/>
            </w:tcBorders>
            <w:tcW w:w="135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03"/>
        </w:trPr>
        <w:tc>
          <w:tcPr>
            <w:shd w:val="clear" w:color="auto" w:fill="auto"/>
            <w:tcBorders>
              <w:top w:val="none" w:color="000000" w:sz="4" w:space="0"/>
              <w:left w:val="single" w:color="000000" w:sz="8" w:space="0"/>
              <w:bottom w:val="none" w:color="000000" w:sz="4" w:space="0"/>
              <w:right w:val="single" w:color="000000" w:sz="8"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管理台账</w:t>
            </w:r>
            <w:r/>
          </w:p>
        </w:tc>
        <w:tc>
          <w:tcPr>
            <w:shd w:val="clear" w:color="auto" w:fill="auto"/>
            <w:tcBorders>
              <w:top w:val="none" w:color="000000" w:sz="4" w:space="0"/>
              <w:left w:val="single" w:color="000000" w:sz="8" w:space="0"/>
              <w:bottom w:val="single" w:color="000000" w:sz="8" w:space="0"/>
              <w:right w:val="single" w:color="000000" w:sz="8" w:space="0"/>
            </w:tcBorders>
            <w:tcW w:w="6216" w:type="dxa"/>
            <w:vAlign w:val="top"/>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水泵运行记录、水闸运行记录、值班记录等台账资料齐全，台账记录清晰、详细、完整、符合要求；用黑色水笔记录</w:t>
            </w:r>
            <w:r/>
          </w:p>
        </w:tc>
        <w:tc>
          <w:tcPr>
            <w:shd w:val="clear" w:color="auto" w:fill="auto"/>
            <w:tcBorders>
              <w:top w:val="none" w:color="000000" w:sz="4" w:space="0"/>
              <w:left w:val="single" w:color="000000" w:sz="8" w:space="0"/>
              <w:bottom w:val="single" w:color="000000" w:sz="8" w:space="0"/>
              <w:right w:val="single" w:color="000000" w:sz="8" w:space="0"/>
            </w:tcBorders>
            <w:tcW w:w="135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vMerge w:val="restart"/>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8"/>
        </w:trPr>
        <w:tc>
          <w:tcPr>
            <w:shd w:val="clear" w:color="auto" w:fill="auto"/>
            <w:tcBorders>
              <w:top w:val="none" w:color="000000" w:sz="4" w:space="0"/>
              <w:left w:val="single" w:color="000000" w:sz="8" w:space="0"/>
              <w:bottom w:val="single" w:color="000000" w:sz="8" w:space="0"/>
              <w:right w:val="single" w:color="000000" w:sz="8"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（3分）</w:t>
            </w:r>
            <w:r/>
          </w:p>
        </w:tc>
        <w:tc>
          <w:tcPr>
            <w:shd w:val="clear" w:color="auto" w:fill="auto"/>
            <w:tcBorders>
              <w:top w:val="none" w:color="000000" w:sz="4" w:space="0"/>
              <w:left w:val="single" w:color="000000" w:sz="8" w:space="0"/>
              <w:bottom w:val="single" w:color="000000" w:sz="8" w:space="0"/>
              <w:right w:val="single" w:color="000000" w:sz="8" w:space="0"/>
            </w:tcBorders>
            <w:tcW w:w="6216" w:type="dxa"/>
            <w:vAlign w:val="top"/>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135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47"/>
        </w:trPr>
        <w:tc>
          <w:tcPr>
            <w:shd w:val="clear" w:color="auto" w:fill="auto"/>
            <w:tcBorders>
              <w:top w:val="none" w:color="000000" w:sz="4" w:space="0"/>
              <w:left w:val="single" w:color="000000" w:sz="8" w:space="0"/>
              <w:bottom w:val="single" w:color="000000" w:sz="8" w:space="0"/>
              <w:right w:val="single" w:color="000000" w:sz="8"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人员技能考核（3分）</w:t>
            </w:r>
            <w:r/>
          </w:p>
        </w:tc>
        <w:tc>
          <w:tcPr>
            <w:shd w:val="clear" w:color="auto" w:fill="auto"/>
            <w:tcBorders>
              <w:top w:val="none" w:color="000000" w:sz="4" w:space="0"/>
              <w:left w:val="single" w:color="000000" w:sz="8" w:space="0"/>
              <w:bottom w:val="single" w:color="000000" w:sz="8" w:space="0"/>
              <w:right w:val="single" w:color="000000" w:sz="8" w:space="0"/>
            </w:tcBorders>
            <w:tcW w:w="6216" w:type="dxa"/>
            <w:vAlign w:val="top"/>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操作人员熟练掌握所辖各类机电设备的操作、维护技能，能发现日常操作故障情况并采取应急措施。</w:t>
            </w:r>
            <w:r/>
          </w:p>
        </w:tc>
        <w:tc>
          <w:tcPr>
            <w:shd w:val="clear" w:color="auto" w:fill="auto"/>
            <w:tcBorders>
              <w:top w:val="none" w:color="000000" w:sz="4" w:space="0"/>
              <w:left w:val="single" w:color="000000" w:sz="8" w:space="0"/>
              <w:bottom w:val="single" w:color="000000" w:sz="8" w:space="0"/>
              <w:right w:val="single" w:color="000000" w:sz="8" w:space="0"/>
            </w:tcBorders>
            <w:tcW w:w="13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03"/>
        </w:trPr>
        <w:tc>
          <w:tcPr>
            <w:shd w:val="clear" w:color="auto" w:fill="auto"/>
            <w:tcBorders>
              <w:top w:val="none" w:color="000000" w:sz="4" w:space="0"/>
              <w:left w:val="single" w:color="000000" w:sz="8" w:space="0"/>
              <w:bottom w:val="none" w:color="000000" w:sz="4" w:space="0"/>
              <w:right w:val="single" w:color="000000" w:sz="8"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考核情况</w:t>
            </w:r>
            <w:r/>
          </w:p>
        </w:tc>
        <w:tc>
          <w:tcPr>
            <w:gridSpan w:val="3"/>
            <w:shd w:val="clear" w:color="auto" w:fill="auto"/>
            <w:tcBorders>
              <w:top w:val="none" w:color="000000" w:sz="4" w:space="0"/>
              <w:left w:val="single" w:color="000000" w:sz="8" w:space="0"/>
              <w:bottom w:val="single" w:color="000000" w:sz="8" w:space="0"/>
              <w:right w:val="single" w:color="000000" w:sz="8" w:space="0"/>
            </w:tcBorders>
            <w:tcW w:w="8532" w:type="dxa"/>
            <w:vAlign w:val="top"/>
            <w:vMerge w:val="restart"/>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记录</w:t>
            </w:r>
            <w:r/>
          </w:p>
        </w:tc>
        <w:tc>
          <w:tcPr>
            <w:gridSpan w:val="3"/>
            <w:shd w:val="clear" w:color="auto" w:fill="auto"/>
            <w:tcBorders>
              <w:top w:val="none" w:color="000000" w:sz="4" w:space="0"/>
              <w:left w:val="single" w:color="000000" w:sz="8" w:space="0"/>
              <w:bottom w:val="single" w:color="000000" w:sz="8" w:space="0"/>
              <w:right w:val="single" w:color="000000" w:sz="8" w:space="0"/>
            </w:tcBorders>
            <w:tcW w:w="8532" w:type="dxa"/>
            <w:vAlign w:val="top"/>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88"/>
        </w:trPr>
        <w:tc>
          <w:tcPr>
            <w:shd w:val="clear" w:color="auto" w:fill="auto"/>
            <w:tcBorders>
              <w:top w:val="none" w:color="000000" w:sz="4" w:space="0"/>
              <w:left w:val="single" w:color="000000" w:sz="8" w:space="0"/>
              <w:bottom w:val="none" w:color="000000" w:sz="4" w:space="0"/>
              <w:right w:val="single" w:color="000000" w:sz="8"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考核人员</w:t>
            </w:r>
            <w:r/>
          </w:p>
        </w:tc>
        <w:tc>
          <w:tcPr>
            <w:gridSpan w:val="3"/>
            <w:shd w:val="clear" w:color="auto" w:fill="auto"/>
            <w:tcBorders>
              <w:top w:val="none" w:color="000000" w:sz="4" w:space="0"/>
              <w:left w:val="single" w:color="000000" w:sz="8" w:space="0"/>
              <w:bottom w:val="none" w:color="000000" w:sz="4" w:space="0"/>
              <w:right w:val="single" w:color="000000" w:sz="8" w:space="0"/>
            </w:tcBorders>
            <w:tcW w:w="8532" w:type="dxa"/>
            <w:vAlign w:val="bottom"/>
            <w:textDirection w:val="lrTb"/>
            <w:noWrap w:val="false"/>
          </w:tcPr>
          <w:p>
            <w:pPr>
              <w:jc w:val="center"/>
              <w:rPr>
                <w:rFonts w:hint="eastAsia" w:ascii="宋体" w:hAnsi="宋体" w:eastAsia="宋体" w:cs="宋体"/>
                <w:i w:val="0"/>
                <w:iCs w:val="0"/>
                <w:color w:val="auto"/>
                <w:sz w:val="18"/>
                <w:szCs w:val="18"/>
                <w:highlight w:val="none"/>
                <w:u w:val="single"/>
              </w:rPr>
            </w:pPr>
            <w:r>
              <w:rPr>
                <w:rFonts w:hint="eastAsia" w:ascii="宋体" w:hAnsi="宋体" w:eastAsia="宋体" w:cs="宋体"/>
                <w:i w:val="0"/>
                <w:iCs w:val="0"/>
                <w:color w:val="auto"/>
                <w:sz w:val="18"/>
                <w:szCs w:val="18"/>
                <w:highlight w:val="none"/>
                <w:u w:val="single"/>
              </w:rPr>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签名</w:t>
            </w:r>
            <w:r/>
          </w:p>
        </w:tc>
        <w:tc>
          <w:tcPr>
            <w:gridSpan w:val="3"/>
            <w:shd w:val="clear" w:color="auto" w:fill="auto"/>
            <w:tcBorders>
              <w:top w:val="none" w:color="000000" w:sz="4" w:space="0"/>
              <w:left w:val="single" w:color="000000" w:sz="8" w:space="0"/>
              <w:bottom w:val="single" w:color="000000" w:sz="8" w:space="0"/>
              <w:right w:val="single" w:color="000000" w:sz="8" w:space="0"/>
            </w:tcBorders>
            <w:tcW w:w="8532" w:type="dxa"/>
            <w:vAlign w:val="bottom"/>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年    月   日</w:t>
            </w:r>
            <w:r/>
          </w:p>
        </w:tc>
      </w:tr>
    </w:tbl>
    <w:p>
      <w:pP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2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外包单位负责人：</w:t>
      </w:r>
      <w:r/>
    </w:p>
    <w:p>
      <w:pPr>
        <w:ind w:firstLine="420"/>
        <w:jc w:val="center"/>
        <w:spacing w:line="360" w:lineRule="auto"/>
        <w:rPr>
          <w:rFonts w:hint="eastAsia" w:ascii="宋体" w:hAnsi="宋体" w:eastAsia="宋体" w:cs="宋体"/>
          <w:color w:val="auto"/>
          <w:szCs w:val="21"/>
          <w:highlight w:val="none"/>
        </w:rPr>
        <w:sectPr>
          <w:headerReference w:type="default" r:id="rId11"/>
          <w:headerReference w:type="first" r:id="rId12"/>
          <w:footerReference w:type="default" r:id="rId16"/>
          <w:footerReference w:type="first" r:id="rId17"/>
          <w:footnotePr/>
          <w:endnotePr/>
          <w:type w:val="nextPage"/>
          <w:pgSz w:w="11906" w:h="16838" w:orient="portrait"/>
          <w:pgMar w:top="1417" w:right="1417" w:bottom="1417" w:left="1417" w:header="624" w:footer="907" w:gutter="0"/>
          <w:cols w:num="1" w:sep="0" w:space="0" w:equalWidth="1"/>
          <w:docGrid w:linePitch="360"/>
          <w:titlePg/>
        </w:sectPr>
      </w:pPr>
      <w:r>
        <w:rPr>
          <w:rFonts w:hint="eastAsia" w:ascii="宋体" w:hAnsi="宋体" w:eastAsia="宋体" w:cs="宋体"/>
          <w:color w:val="auto"/>
          <w:szCs w:val="21"/>
          <w:highlight w:val="none"/>
        </w:rPr>
      </w:r>
      <w:r/>
    </w:p>
    <w:tbl>
      <w:tblPr>
        <w:tblStyle w:val="858"/>
        <w:tblW w:w="14125"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93"/>
        <w:gridCol w:w="3803"/>
        <w:gridCol w:w="7109"/>
        <w:gridCol w:w="960"/>
        <w:gridCol w:w="960"/>
      </w:tblGrid>
      <w:tr>
        <w:trPr>
          <w:trHeight w:val="444"/>
        </w:trPr>
        <w:tc>
          <w:tcPr>
            <w:gridSpan w:val="5"/>
            <w:shd w:val="clear" w:color="auto" w:fill="auto"/>
            <w:tcBorders>
              <w:top w:val="none" w:color="000000" w:sz="4" w:space="0"/>
              <w:left w:val="none" w:color="000000" w:sz="4" w:space="0"/>
              <w:bottom w:val="none" w:color="000000" w:sz="4" w:space="0"/>
              <w:right w:val="none" w:color="000000" w:sz="4" w:space="0"/>
            </w:tcBorders>
            <w:tcW w:w="14125" w:type="dxa"/>
            <w:vAlign w:val="center"/>
            <w:textDirection w:val="lrTb"/>
            <w:noWrap/>
          </w:tcPr>
          <w:p>
            <w:pPr>
              <w:jc w:val="center"/>
              <w:keepLines w:val="0"/>
              <w:keepNext w:val="0"/>
              <w:widowControl/>
              <w:rPr>
                <w:rFonts w:hint="eastAsia" w:ascii="宋体" w:hAnsi="宋体" w:eastAsia="宋体" w:cs="宋体"/>
                <w:b/>
                <w:bCs/>
                <w:i w:val="0"/>
                <w:iCs w:val="0"/>
                <w:color w:val="auto"/>
                <w:sz w:val="36"/>
                <w:szCs w:val="36"/>
                <w:highlight w:val="none"/>
                <w:u w:val="none"/>
              </w:rPr>
              <w:suppressLineNumbers w:val="0"/>
            </w:pPr>
            <w:r>
              <w:rPr>
                <w:rFonts w:hint="eastAsia" w:ascii="宋体" w:hAnsi="宋体" w:eastAsia="宋体" w:cs="宋体"/>
                <w:b/>
                <w:bCs/>
                <w:i w:val="0"/>
                <w:iCs w:val="0"/>
                <w:color w:val="auto"/>
                <w:sz w:val="36"/>
                <w:szCs w:val="36"/>
                <w:highlight w:val="none"/>
                <w:u w:val="none"/>
                <w:lang w:val="en-US" w:eastAsia="zh-CN" w:bidi="ar"/>
              </w:rPr>
              <w:t xml:space="preserve">安镇水利站防汛仓库管理考核表--月报表</w:t>
            </w:r>
            <w:r/>
          </w:p>
        </w:tc>
      </w:tr>
      <w:tr>
        <w:trPr>
          <w:trHeight w:val="327"/>
        </w:trPr>
        <w:tc>
          <w:tcPr>
            <w:gridSpan w:val="5"/>
            <w:shd w:val="clear" w:color="auto" w:fill="auto"/>
            <w:tcBorders>
              <w:top w:val="none" w:color="000000" w:sz="4" w:space="0"/>
              <w:left w:val="none" w:color="000000" w:sz="4" w:space="0"/>
              <w:bottom w:val="none" w:color="000000" w:sz="4" w:space="0"/>
              <w:right w:val="none" w:color="000000" w:sz="4" w:space="0"/>
            </w:tcBorders>
            <w:tcW w:w="14125"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                                                                                              年    月</w:t>
            </w:r>
            <w:r/>
          </w:p>
        </w:tc>
      </w:tr>
      <w:tr>
        <w:trPr>
          <w:trHeight w:val="760"/>
        </w:trPr>
        <w:tc>
          <w:tcPr>
            <w:shd w:val="clear" w:color="auto" w:fill="auto"/>
            <w:tcBorders>
              <w:top w:val="single" w:color="000000" w:sz="8" w:space="0"/>
              <w:left w:val="single" w:color="000000" w:sz="8" w:space="0"/>
              <w:bottom w:val="single" w:color="000000" w:sz="8" w:space="0"/>
              <w:right w:val="single" w:color="000000" w:sz="8"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考核项目</w:t>
            </w:r>
            <w:r/>
          </w:p>
        </w:tc>
        <w:tc>
          <w:tcPr>
            <w:shd w:val="clear" w:color="auto" w:fill="auto"/>
            <w:tcBorders>
              <w:top w:val="single" w:color="000000" w:sz="8" w:space="0"/>
              <w:left w:val="none" w:color="000000" w:sz="4" w:space="0"/>
              <w:bottom w:val="single" w:color="000000" w:sz="8" w:space="0"/>
              <w:right w:val="single" w:color="000000" w:sz="8" w:space="0"/>
            </w:tcBorders>
            <w:tcW w:w="38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考核主要内容</w:t>
            </w:r>
            <w:r/>
          </w:p>
        </w:tc>
        <w:tc>
          <w:tcPr>
            <w:shd w:val="clear" w:color="auto" w:fill="auto"/>
            <w:tcBorders>
              <w:top w:val="single" w:color="000000" w:sz="8" w:space="0"/>
              <w:left w:val="none" w:color="000000" w:sz="4" w:space="0"/>
              <w:bottom w:val="single" w:color="000000" w:sz="8" w:space="0"/>
              <w:right w:val="single" w:color="000000" w:sz="8" w:space="0"/>
            </w:tcBorders>
            <w:tcW w:w="71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详细考核评分标准</w:t>
            </w:r>
            <w:r/>
          </w:p>
        </w:tc>
        <w:tc>
          <w:tcPr>
            <w:shd w:val="clear" w:color="auto" w:fill="auto"/>
            <w:tcBorders>
              <w:top w:val="single" w:color="000000" w:sz="8" w:space="0"/>
              <w:left w:val="none" w:color="000000" w:sz="4"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标准分</w:t>
            </w:r>
            <w:r/>
          </w:p>
        </w:tc>
        <w:tc>
          <w:tcPr>
            <w:shd w:val="clear" w:color="auto" w:fill="auto"/>
            <w:tcBorders>
              <w:top w:val="single" w:color="000000" w:sz="8" w:space="0"/>
              <w:left w:val="none" w:color="000000" w:sz="4"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考核分</w:t>
            </w:r>
            <w:r/>
          </w:p>
        </w:tc>
      </w:tr>
      <w:tr>
        <w:trPr>
          <w:trHeight w:val="2000"/>
        </w:trPr>
        <w:tc>
          <w:tcPr>
            <w:shd w:val="clear" w:color="auto" w:fill="auto"/>
            <w:tcBorders>
              <w:top w:val="none" w:color="000000" w:sz="4" w:space="0"/>
              <w:left w:val="single" w:color="000000" w:sz="8" w:space="0"/>
              <w:bottom w:val="single" w:color="000000" w:sz="8" w:space="0"/>
              <w:right w:val="single" w:color="000000" w:sz="8" w:space="0"/>
            </w:tcBorders>
            <w:tcW w:w="129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防汛仓库（100分）</w:t>
            </w:r>
            <w:r/>
          </w:p>
        </w:tc>
        <w:tc>
          <w:tcPr>
            <w:shd w:val="clear" w:color="auto" w:fill="auto"/>
            <w:tcBorders>
              <w:top w:val="none" w:color="000000" w:sz="4" w:space="0"/>
              <w:left w:val="none" w:color="000000" w:sz="4" w:space="0"/>
              <w:bottom w:val="single" w:color="000000" w:sz="8" w:space="0"/>
              <w:right w:val="single" w:color="000000" w:sz="8" w:space="0"/>
            </w:tcBorders>
            <w:tcW w:w="380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仓库硬件及环境管理（20分）                                   重点考核仓库场地、设施设备、环境卫生、防潮防火防盗、隐患排查等工作。要求仓库选址合规、封闭完好，通风、防潮、防雨、防火、防盗、防鼠防虫设施齐全有效；仓库内外干净整洁，物资分区摆放规范，无杂物堆积、无积水潮湿、无安全隐患；照明、通风、消防、监控、温湿度监测等设备完好可用。</w:t>
            </w:r>
            <w:r/>
          </w:p>
        </w:tc>
        <w:tc>
          <w:tcPr>
            <w:shd w:val="clear" w:color="auto" w:fill="auto"/>
            <w:tcBorders>
              <w:top w:val="none" w:color="000000" w:sz="4" w:space="0"/>
              <w:left w:val="none" w:color="000000" w:sz="4" w:space="0"/>
              <w:bottom w:val="single" w:color="000000" w:sz="8" w:space="0"/>
              <w:right w:val="single" w:color="000000" w:sz="8" w:space="0"/>
            </w:tcBorders>
            <w:tcW w:w="710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仓库墙体、门窗、屋顶完好，无漏雨、破损、通透隐患（4分），发现一处破损、漏雨、封闭不严扣2分，扣完为止。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 通风、防潮、防雨、防鼠、防虫设施齐全完好，正常使用（4分），设施缺失、失效一处扣2分。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 消防器材、监控设备、照明设备、齐全有效、定期校验（4分），设备缺失、过期、失效一处扣2分。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 仓库内外整洁干净，无杂物、无积水、无油污、无垃圾，通道畅通（4分），发现杂物堆积、通道堵塞、环境脏乱一处扣1-2分。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 物资分区标识、库区警示标识、安全管理制度上墙公示，清晰规范（4分），标识缺失、模糊、未公示一处扣1分。</w:t>
            </w:r>
            <w:r/>
          </w:p>
        </w:tc>
        <w:tc>
          <w:tcPr>
            <w:shd w:val="clear" w:color="auto" w:fill="auto"/>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607"/>
        </w:trPr>
        <w:tc>
          <w:tcPr>
            <w:shd w:val="clear" w:color="auto" w:fill="auto"/>
            <w:tcBorders>
              <w:top w:val="none" w:color="000000" w:sz="4" w:space="0"/>
              <w:left w:val="single" w:color="000000" w:sz="8" w:space="0"/>
              <w:bottom w:val="single" w:color="000000" w:sz="8" w:space="0"/>
              <w:right w:val="single" w:color="000000" w:sz="8" w:space="0"/>
            </w:tcBorders>
            <w:tcW w:w="1293"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380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物资储备与保管管理（35分）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核心考核防汛物资储备达标率、物资完好率、保质期管理、分类保管、维保养护等工作。严格按照防汛物资储备定额足额储备，无缺额、挪用、私用情况；物资分类、分规格、分区、离地离墙存放，标识清晰统一；定期开展物资巡检、保养、除锈、通风晾晒，杜绝物资受潮、破损、老化、过期、失效；过期、破损、报废物资及时清理、报备、更新，实现动态轮换。</w:t>
            </w:r>
            <w:r/>
          </w:p>
        </w:tc>
        <w:tc>
          <w:tcPr>
            <w:shd w:val="clear" w:color="auto" w:fill="auto"/>
            <w:tcBorders>
              <w:top w:val="none" w:color="000000" w:sz="4" w:space="0"/>
              <w:left w:val="none" w:color="000000" w:sz="4" w:space="0"/>
              <w:bottom w:val="single" w:color="000000" w:sz="8" w:space="0"/>
              <w:right w:val="single" w:color="000000" w:sz="8" w:space="0"/>
            </w:tcBorders>
            <w:tcW w:w="7109"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严格按照储备定额足额储备各类防汛物资，无短缺、无缺口（5分），物资缺额按比例扣分，单项物资储备不足扣3-5分。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 物资分类、分区、离地离墙规范存放，堆放整齐、稳固，无混放、乱堆乱放（5分），发现混放、乱堆、堆放不规范一处扣1分。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 所有物资悬挂标识卡，注明物资名称、规格、数量、入库时间、保质期、责任人，信息准确完整（5分），标识缺失、信息错误、模糊一处扣1分。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 定期开展物资巡检、养护、通风、晾晒，有完整养护记录（5分），未定期养护、无记录每次扣1分。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 无过期、失效、破损、变质物资，报废物资及时清理、报备、更新（5分），发现一处过期、失效物资扣3分，未及时清理报废物资扣2分。</w:t>
            </w:r>
            <w:r/>
          </w:p>
          <w:p>
            <w:pPr>
              <w:numPr>
                <w:ilvl w:val="0"/>
                <w:numId w:val="4"/>
              </w:num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按需对水泵、出水管等设备物资及时刷漆出新，确保无老化、生锈、腐蚀等，有完整养护记录（5分），未定期养护、无记录每次扣2分。</w:t>
            </w:r>
            <w:r/>
          </w:p>
          <w:p>
            <w:pPr>
              <w:numPr>
                <w:ilvl w:val="0"/>
                <w:numId w:val="0"/>
              </w:num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lang w:val="en-US" w:eastAsia="zh-CN" w:bidi="ar"/>
              </w:rPr>
              <w:t xml:space="preserve">7</w:t>
            </w:r>
            <w:r>
              <w:rPr>
                <w:rFonts w:hint="default" w:ascii="宋体" w:hAnsi="宋体" w:eastAsia="宋体" w:cs="宋体"/>
                <w:i w:val="0"/>
                <w:iCs w:val="0"/>
                <w:color w:val="auto"/>
                <w:sz w:val="18"/>
                <w:szCs w:val="18"/>
                <w:highlight w:val="none"/>
                <w:lang w:val="en-US" w:eastAsia="zh-CN" w:bidi="ar"/>
              </w:rPr>
              <w:t xml:space="preserve">.</w:t>
            </w:r>
            <w:r>
              <w:rPr>
                <w:rFonts w:hint="default" w:ascii="宋体" w:hAnsi="宋体" w:eastAsia="宋体" w:cs="宋体"/>
                <w:i w:val="0"/>
                <w:iCs w:val="0"/>
                <w:color w:val="auto"/>
                <w:sz w:val="18"/>
                <w:szCs w:val="18"/>
                <w:highlight w:val="none"/>
                <w:u w:val="none"/>
                <w:lang w:val="en-US" w:eastAsia="zh-CN" w:bidi="ar"/>
              </w:rPr>
              <w:t xml:space="preserve">失窃、被保管人损坏</w:t>
            </w:r>
            <w:r>
              <w:rPr>
                <w:rFonts w:hint="eastAsia" w:ascii="宋体" w:hAnsi="宋体" w:eastAsia="宋体" w:cs="宋体"/>
                <w:i w:val="0"/>
                <w:iCs w:val="0"/>
                <w:color w:val="auto"/>
                <w:sz w:val="18"/>
                <w:szCs w:val="18"/>
                <w:highlight w:val="none"/>
                <w:u w:val="none"/>
                <w:lang w:val="en-US" w:eastAsia="zh-CN" w:bidi="ar"/>
              </w:rPr>
              <w:t xml:space="preserve">（5分），发现一次失窃或扣</w:t>
            </w:r>
            <w:r>
              <w:rPr>
                <w:rFonts w:hint="default" w:ascii="宋体" w:hAnsi="宋体" w:eastAsia="宋体" w:cs="宋体"/>
                <w:i w:val="0"/>
                <w:iCs w:val="0"/>
                <w:color w:val="auto"/>
                <w:sz w:val="18"/>
                <w:szCs w:val="18"/>
                <w:highlight w:val="none"/>
                <w:u w:val="none"/>
                <w:lang w:val="en-US" w:eastAsia="zh-CN" w:bidi="ar"/>
              </w:rPr>
              <w:t xml:space="preserve">被保管人损坏</w:t>
            </w:r>
            <w:r>
              <w:rPr>
                <w:rFonts w:hint="eastAsia" w:ascii="宋体" w:hAnsi="宋体" w:eastAsia="宋体" w:cs="宋体"/>
                <w:i w:val="0"/>
                <w:iCs w:val="0"/>
                <w:color w:val="auto"/>
                <w:sz w:val="18"/>
                <w:szCs w:val="18"/>
                <w:highlight w:val="none"/>
                <w:u w:val="none"/>
                <w:lang w:val="en-US" w:eastAsia="zh-CN" w:bidi="ar"/>
              </w:rPr>
              <w:t xml:space="preserve">2.5分。</w:t>
            </w:r>
            <w:r/>
          </w:p>
        </w:tc>
        <w:tc>
          <w:tcPr>
            <w:shd w:val="clear" w:color="auto" w:fill="auto"/>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26"/>
        </w:trPr>
        <w:tc>
          <w:tcPr>
            <w:shd w:val="clear" w:color="auto" w:fill="auto"/>
            <w:tcBorders>
              <w:top w:val="none" w:color="000000" w:sz="4" w:space="0"/>
              <w:left w:val="single" w:color="000000" w:sz="8" w:space="0"/>
              <w:bottom w:val="single" w:color="000000" w:sz="8" w:space="0"/>
              <w:right w:val="single" w:color="000000" w:sz="8" w:space="0"/>
            </w:tcBorders>
            <w:tcW w:w="1293"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380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台账档案管理（10分）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考核物资台账、报表、档案资料的规范性、完整性、时效性。要求建立完善的物资总账、明细账、出入库台账、巡检台账、维保台账、报废更新台账；台账数据真实准确、账物相符、账账相符；各类报表、检查记录、整改资料、调拨凭证、验收资料齐全归档，电子台账与纸质台账同步更新，可追溯、可核查。</w:t>
            </w:r>
            <w:r/>
          </w:p>
        </w:tc>
        <w:tc>
          <w:tcPr>
            <w:shd w:val="clear" w:color="auto" w:fill="auto"/>
            <w:tcBorders>
              <w:top w:val="none" w:color="000000" w:sz="4" w:space="0"/>
              <w:left w:val="none" w:color="000000" w:sz="4" w:space="0"/>
              <w:bottom w:val="single" w:color="000000" w:sz="8" w:space="0"/>
              <w:right w:val="single" w:color="000000" w:sz="8" w:space="0"/>
            </w:tcBorders>
            <w:tcW w:w="710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台账档案管理（10分）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 建立完整的物资总台账、出入库台账、巡检台账、维保台账、报废台账，台账齐全（3分），缺失一类台账扣1分。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 台账数据真实、准确、规范，账物相符、账账相符，无错登、漏登、虚登（3分），发现一处数据错误、账物不符扣1分。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 各类检查记录、整改资料、调拨凭证、验收单据、培训资料分类归档，存放有序（2分），资料混乱、缺失一处扣1分。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 电子台账及时更新，与纸质台账同步一致，定期备份（2分），未及时更新、未备份扣1-2分。</w:t>
            </w:r>
            <w:r/>
          </w:p>
        </w:tc>
        <w:tc>
          <w:tcPr>
            <w:shd w:val="clear" w:color="auto" w:fill="auto"/>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959"/>
        </w:trPr>
        <w:tc>
          <w:tcPr>
            <w:shd w:val="clear" w:color="auto" w:fill="auto"/>
            <w:tcBorders>
              <w:top w:val="none" w:color="000000" w:sz="4" w:space="0"/>
              <w:left w:val="single" w:color="000000" w:sz="8" w:space="0"/>
              <w:bottom w:val="single" w:color="000000" w:sz="8" w:space="0"/>
              <w:right w:val="single" w:color="000000" w:sz="8" w:space="0"/>
            </w:tcBorders>
            <w:tcW w:w="1293"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380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出入库管理（15分）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考核物资入库验收、出库审批、调拨登记、归还核销等流程规范性。物资入库严格验收数量、质量、规格，不合格物资严禁入库；物资出库、调拨履行审批手续，登记信息完整清晰；应急出库事后及时补齐手续，物资借用、归还、核销流程规范，无私自出库、无台账漏登错登情况。</w:t>
            </w:r>
            <w:r/>
          </w:p>
        </w:tc>
        <w:tc>
          <w:tcPr>
            <w:shd w:val="clear" w:color="auto" w:fill="auto"/>
            <w:tcBorders>
              <w:top w:val="none" w:color="000000" w:sz="4" w:space="0"/>
              <w:left w:val="none" w:color="000000" w:sz="4" w:space="0"/>
              <w:bottom w:val="single" w:color="000000" w:sz="8" w:space="0"/>
              <w:right w:val="single" w:color="000000" w:sz="8" w:space="0"/>
            </w:tcBorders>
            <w:tcW w:w="710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出入库管理（15分）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1.物资入库严格执行验收制度，核对规格、数量、质量，验收记录完整（3分），未验收、无记录每次扣2分。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2.物资出库、调拨、借用严格履行审批手续，凭证齐全、登记完整（3分），无审批出库、漏登记每次扣2分。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3.应急抢险出库事后及时补齐手续，物资归还、核销及时规范（3分），手续补办不及时、核销不规范每次扣1分。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4.无私自挪用、外借、私占防汛物资情况（3分），发现违规情况本项清零。</w:t>
            </w:r>
            <w:r/>
          </w:p>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5.指令响应，响应不及时,超过15分钟回复（3分），响应不及时,不超过15分钟回复（2分）</w:t>
            </w:r>
            <w:r/>
          </w:p>
        </w:tc>
        <w:tc>
          <w:tcPr>
            <w:shd w:val="clear" w:color="auto" w:fill="auto"/>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959"/>
        </w:trPr>
        <w:tc>
          <w:tcPr>
            <w:shd w:val="clear" w:color="auto" w:fill="auto"/>
            <w:tcBorders>
              <w:top w:val="none" w:color="000000" w:sz="4" w:space="0"/>
              <w:left w:val="single" w:color="000000" w:sz="8" w:space="0"/>
              <w:bottom w:val="single" w:color="000000" w:sz="8" w:space="0"/>
              <w:right w:val="single" w:color="000000" w:sz="8" w:space="0"/>
            </w:tcBorders>
            <w:tcW w:w="1293"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380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应急保障管理（12分）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考核汛期应急值守、物资快速调拨、应急响应、演练配合、物资补给能力。要求汛期24小时值守到位，管理人员通讯畅通；熟悉各类物资存放位置、调拨流程，能够快速完成物资清点、装车、出库；配合防汛应急演练、抢险救援工作，及时完成物资调度；抢险后及时回收、清点、检修、补充物资，快速恢复储备状态。</w:t>
            </w:r>
            <w:r/>
          </w:p>
        </w:tc>
        <w:tc>
          <w:tcPr>
            <w:shd w:val="clear" w:color="auto" w:fill="auto"/>
            <w:tcBorders>
              <w:top w:val="none" w:color="000000" w:sz="4" w:space="0"/>
              <w:left w:val="none" w:color="000000" w:sz="4" w:space="0"/>
              <w:bottom w:val="single" w:color="000000" w:sz="8" w:space="0"/>
              <w:right w:val="single" w:color="000000" w:sz="8" w:space="0"/>
            </w:tcBorders>
            <w:tcW w:w="710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应急保障管理（12分）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1.汛期严格落实24小时值守制度，值守人员在岗在位、通讯畅通（4分），脱岗、通讯不畅每次扣2分。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2.管理人员熟练掌握物资存放位置、调拨流程，能够快速完成物资出库、清点、装车（3分），应急操作不熟练、响应缓慢扣1-3分。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3.积极配合防汛应急演练、抢险保障工作，物资调度及时、准确、无误（3分），配合不力、调度失误每次扣3分。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4.抢险结束后按要求完成物资设备回收、登记、清点、清理、整理码放（2分），未及时回收补充扣2分。</w:t>
            </w:r>
            <w:r/>
          </w:p>
        </w:tc>
        <w:tc>
          <w:tcPr>
            <w:shd w:val="clear" w:color="auto" w:fill="auto"/>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959"/>
        </w:trPr>
        <w:tc>
          <w:tcPr>
            <w:shd w:val="clear" w:color="auto" w:fill="auto"/>
            <w:tcBorders>
              <w:top w:val="none" w:color="000000" w:sz="4" w:space="0"/>
              <w:left w:val="single" w:color="000000" w:sz="8" w:space="0"/>
              <w:bottom w:val="single" w:color="000000" w:sz="8" w:space="0"/>
              <w:right w:val="single" w:color="000000" w:sz="8" w:space="0"/>
            </w:tcBorders>
            <w:tcW w:w="1293"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380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人员履职与安全管理（8分）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考核仓库管理人员岗位职责落实、业务能力、安全管理、培训学习等工作。管理人员定岗定责、熟悉防汛物资管理规范和应急流程；定期参加防汛仓储管理培训、安全培训；严格落实仓库安全管理制度，严禁违规堆放、违规操作，无安全事故、无违规违纪行为。</w:t>
            </w:r>
            <w:r/>
          </w:p>
        </w:tc>
        <w:tc>
          <w:tcPr>
            <w:shd w:val="clear" w:color="auto" w:fill="auto"/>
            <w:tcBorders>
              <w:top w:val="none" w:color="000000" w:sz="4" w:space="0"/>
              <w:left w:val="none" w:color="000000" w:sz="4" w:space="0"/>
              <w:bottom w:val="single" w:color="000000" w:sz="8" w:space="0"/>
              <w:right w:val="single" w:color="000000" w:sz="8" w:space="0"/>
            </w:tcBorders>
            <w:tcW w:w="710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人员履职与安全管理（8分）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 管理人员定岗定责，岗位职责清晰，认真落实日常管理工作（2分），履职不到位、工作敷衍扣1-2分。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 按时参加防汛仓储管理、安全操作培训，熟悉管理制度和操作规范（2分），未参加培训、业务不熟练扣2分。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 严格遵守仓库安全管理规定，无违规操作、无安全隐患（2分），存在违规操作、安全隐患每次扣1分。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 考核周期内无仓库安全事故、无物资丢失损毁责任事故（2分），发生责任事故本项清零。</w:t>
            </w:r>
            <w:r/>
          </w:p>
        </w:tc>
        <w:tc>
          <w:tcPr>
            <w:shd w:val="clear" w:color="auto" w:fill="auto"/>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8"/>
        </w:trPr>
        <w:tc>
          <w:tcPr>
            <w:shd w:val="clear" w:color="auto" w:fill="auto"/>
            <w:tcBorders>
              <w:top w:val="none" w:color="000000" w:sz="4" w:space="0"/>
              <w:left w:val="single" w:color="000000" w:sz="8" w:space="0"/>
              <w:bottom w:val="none" w:color="000000" w:sz="4" w:space="0"/>
              <w:right w:val="single" w:color="000000" w:sz="8"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考核情况</w:t>
            </w:r>
            <w:r/>
          </w:p>
        </w:tc>
        <w:tc>
          <w:tcPr>
            <w:shd w:val="clear" w:color="auto" w:fill="auto"/>
            <w:tcBorders>
              <w:top w:val="none" w:color="000000" w:sz="4" w:space="0"/>
              <w:left w:val="none" w:color="000000" w:sz="4" w:space="0"/>
              <w:bottom w:val="none" w:color="000000" w:sz="4" w:space="0"/>
              <w:right w:val="single" w:color="000000" w:sz="8" w:space="0"/>
            </w:tcBorders>
            <w:tcW w:w="380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3"/>
            <w:shd w:val="clear" w:color="auto" w:fill="auto"/>
            <w:tcBorders>
              <w:top w:val="none" w:color="000000" w:sz="4" w:space="0"/>
              <w:left w:val="none" w:color="000000" w:sz="4" w:space="0"/>
              <w:bottom w:val="single" w:color="000000" w:sz="8" w:space="0"/>
              <w:right w:val="single" w:color="000000" w:sz="8" w:space="0"/>
            </w:tcBorders>
            <w:tcW w:w="9029" w:type="dxa"/>
            <w:vAlign w:val="top"/>
            <w:vMerge w:val="restart"/>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88"/>
        </w:trPr>
        <w:tc>
          <w:tcPr>
            <w:shd w:val="clear" w:color="auto" w:fill="auto"/>
            <w:tcBorders>
              <w:top w:val="none" w:color="000000" w:sz="4" w:space="0"/>
              <w:left w:val="single" w:color="000000" w:sz="8" w:space="0"/>
              <w:bottom w:val="single" w:color="000000" w:sz="8" w:space="0"/>
              <w:right w:val="single" w:color="000000" w:sz="8"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记录</w:t>
            </w:r>
            <w:r/>
          </w:p>
        </w:tc>
        <w:tc>
          <w:tcPr>
            <w:shd w:val="clear" w:color="auto" w:fill="auto"/>
            <w:tcBorders>
              <w:top w:val="none" w:color="000000" w:sz="4" w:space="0"/>
              <w:left w:val="none" w:color="000000" w:sz="4" w:space="0"/>
              <w:bottom w:val="single" w:color="000000" w:sz="8" w:space="0"/>
              <w:right w:val="single" w:color="000000" w:sz="8" w:space="0"/>
            </w:tcBorders>
            <w:tcW w:w="380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3"/>
            <w:shd w:val="clear" w:color="auto" w:fill="auto"/>
            <w:tcBorders>
              <w:top w:val="none" w:color="000000" w:sz="4" w:space="0"/>
              <w:left w:val="none" w:color="000000" w:sz="4" w:space="0"/>
              <w:bottom w:val="single" w:color="000000" w:sz="8" w:space="0"/>
              <w:right w:val="single" w:color="000000" w:sz="8" w:space="0"/>
            </w:tcBorders>
            <w:tcW w:w="9029" w:type="dxa"/>
            <w:vAlign w:val="top"/>
            <w:vMerge w:val="continue"/>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88"/>
        </w:trPr>
        <w:tc>
          <w:tcPr>
            <w:shd w:val="clear" w:color="auto" w:fill="auto"/>
            <w:tcBorders>
              <w:top w:val="none" w:color="000000" w:sz="4" w:space="0"/>
              <w:left w:val="single" w:color="000000" w:sz="8" w:space="0"/>
              <w:bottom w:val="none" w:color="000000" w:sz="4" w:space="0"/>
              <w:right w:val="single" w:color="000000" w:sz="8"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考核人员</w:t>
            </w:r>
            <w:r/>
          </w:p>
        </w:tc>
        <w:tc>
          <w:tcPr>
            <w:shd w:val="clear" w:color="auto" w:fill="auto"/>
            <w:tcBorders>
              <w:top w:val="none" w:color="000000" w:sz="4" w:space="0"/>
              <w:left w:val="none" w:color="000000" w:sz="4" w:space="0"/>
              <w:bottom w:val="none" w:color="000000" w:sz="4" w:space="0"/>
              <w:right w:val="single" w:color="000000" w:sz="8" w:space="0"/>
            </w:tcBorders>
            <w:tcW w:w="380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3"/>
            <w:shd w:val="clear" w:color="auto" w:fill="auto"/>
            <w:tcBorders>
              <w:top w:val="none" w:color="000000" w:sz="4" w:space="0"/>
              <w:left w:val="none" w:color="000000" w:sz="4" w:space="0"/>
              <w:bottom w:val="none" w:color="000000" w:sz="4" w:space="0"/>
              <w:right w:val="single" w:color="000000" w:sz="8" w:space="0"/>
            </w:tcBorders>
            <w:tcW w:w="9029" w:type="dxa"/>
            <w:vAlign w:val="bottom"/>
            <w:textDirection w:val="lrTb"/>
            <w:noWrap w:val="false"/>
          </w:tcPr>
          <w:p>
            <w:pPr>
              <w:jc w:val="center"/>
              <w:rPr>
                <w:rFonts w:hint="eastAsia" w:ascii="宋体" w:hAnsi="宋体" w:eastAsia="宋体" w:cs="宋体"/>
                <w:i w:val="0"/>
                <w:iCs w:val="0"/>
                <w:color w:val="auto"/>
                <w:sz w:val="18"/>
                <w:szCs w:val="18"/>
                <w:highlight w:val="none"/>
                <w:u w:val="single"/>
              </w:rPr>
            </w:pPr>
            <w:r>
              <w:rPr>
                <w:rFonts w:hint="eastAsia" w:ascii="宋体" w:hAnsi="宋体" w:eastAsia="宋体" w:cs="宋体"/>
                <w:i w:val="0"/>
                <w:iCs w:val="0"/>
                <w:color w:val="auto"/>
                <w:sz w:val="18"/>
                <w:szCs w:val="18"/>
                <w:highlight w:val="none"/>
                <w:u w:val="single"/>
              </w:rPr>
            </w:r>
            <w:r/>
          </w:p>
        </w:tc>
      </w:tr>
      <w:tr>
        <w:trPr>
          <w:trHeight w:val="288"/>
        </w:trPr>
        <w:tc>
          <w:tcPr>
            <w:shd w:val="clear" w:color="auto" w:fill="auto"/>
            <w:tcBorders>
              <w:top w:val="none" w:color="000000" w:sz="4" w:space="0"/>
              <w:left w:val="single" w:color="000000" w:sz="8" w:space="0"/>
              <w:bottom w:val="single" w:color="000000" w:sz="8" w:space="0"/>
              <w:right w:val="single" w:color="000000" w:sz="8"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签名</w:t>
            </w:r>
            <w:r/>
          </w:p>
        </w:tc>
        <w:tc>
          <w:tcPr>
            <w:shd w:val="clear" w:color="auto" w:fill="auto"/>
            <w:tcBorders>
              <w:top w:val="none" w:color="000000" w:sz="4" w:space="0"/>
              <w:left w:val="none" w:color="000000" w:sz="4" w:space="0"/>
              <w:bottom w:val="single" w:color="000000" w:sz="8" w:space="0"/>
              <w:right w:val="single" w:color="000000" w:sz="8" w:space="0"/>
            </w:tcBorders>
            <w:tcW w:w="380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3"/>
            <w:shd w:val="clear" w:color="auto" w:fill="auto"/>
            <w:tcBorders>
              <w:top w:val="none" w:color="000000" w:sz="4" w:space="0"/>
              <w:left w:val="none" w:color="000000" w:sz="4" w:space="0"/>
              <w:bottom w:val="single" w:color="000000" w:sz="8" w:space="0"/>
              <w:right w:val="single" w:color="000000" w:sz="8" w:space="0"/>
            </w:tcBorders>
            <w:tcW w:w="9029" w:type="dxa"/>
            <w:vAlign w:val="bottom"/>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年    月   日</w:t>
            </w:r>
            <w:r/>
          </w:p>
        </w:tc>
      </w:tr>
      <w:tr>
        <w:trPr>
          <w:trHeight w:val="312"/>
        </w:trPr>
        <w:tc>
          <w:tcPr>
            <w:shd w:val="clear" w:color="auto" w:fill="auto"/>
            <w:tcBorders>
              <w:top w:val="none" w:color="000000" w:sz="4" w:space="0"/>
              <w:left w:val="none" w:color="000000" w:sz="4" w:space="0"/>
              <w:bottom w:val="none" w:color="000000" w:sz="4" w:space="0"/>
              <w:right w:val="none" w:color="000000" w:sz="4" w:space="0"/>
            </w:tcBorders>
            <w:tcW w:w="1293"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 </w:t>
            </w:r>
            <w:r/>
          </w:p>
        </w:tc>
        <w:tc>
          <w:tcPr>
            <w:shd w:val="clear" w:color="auto" w:fill="auto"/>
            <w:tcBorders>
              <w:top w:val="none" w:color="000000" w:sz="4" w:space="0"/>
              <w:left w:val="none" w:color="000000" w:sz="4" w:space="0"/>
              <w:bottom w:val="none" w:color="000000" w:sz="4" w:space="0"/>
              <w:right w:val="none" w:color="000000" w:sz="4" w:space="0"/>
            </w:tcBorders>
            <w:tcW w:w="3803" w:type="dxa"/>
            <w:vAlign w:val="center"/>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109"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8"/>
        </w:trPr>
        <w:tc>
          <w:tcPr>
            <w:shd w:val="clear" w:color="auto" w:fill="auto"/>
            <w:tcBorders>
              <w:top w:val="none" w:color="000000" w:sz="4" w:space="0"/>
              <w:left w:val="none" w:color="000000" w:sz="4" w:space="0"/>
              <w:bottom w:val="none" w:color="000000" w:sz="4" w:space="0"/>
              <w:right w:val="none" w:color="000000" w:sz="4" w:space="0"/>
            </w:tcBorders>
            <w:tcW w:w="12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外包单位负责人：</w:t>
            </w:r>
            <w:r/>
          </w:p>
        </w:tc>
        <w:tc>
          <w:tcPr>
            <w:shd w:val="clear" w:color="auto" w:fill="auto"/>
            <w:tcBorders>
              <w:top w:val="none" w:color="000000" w:sz="4" w:space="0"/>
              <w:left w:val="none" w:color="000000" w:sz="4" w:space="0"/>
              <w:bottom w:val="none" w:color="000000" w:sz="4" w:space="0"/>
              <w:right w:val="none" w:color="000000" w:sz="4" w:space="0"/>
            </w:tcBorders>
            <w:tcW w:w="3803"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109"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bl>
    <w:p>
      <w:pPr>
        <w:ind w:firstLine="420"/>
        <w:jc w:val="center"/>
        <w:spacing w:line="360" w:lineRule="auto"/>
        <w:rPr>
          <w:rFonts w:hint="eastAsia" w:ascii="宋体" w:hAnsi="宋体" w:eastAsia="宋体" w:cs="宋体"/>
          <w:color w:val="auto"/>
          <w:szCs w:val="21"/>
          <w:highlight w:val="none"/>
        </w:rPr>
        <w:sectPr>
          <w:footnotePr/>
          <w:endnotePr/>
          <w:type w:val="nextPage"/>
          <w:pgSz w:w="16838" w:h="11906" w:orient="landscape"/>
          <w:pgMar w:top="1417" w:right="1417" w:bottom="1417" w:left="1417" w:header="624" w:footer="907" w:gutter="0"/>
          <w:cols w:num="1" w:sep="0" w:space="0" w:equalWidth="1"/>
          <w:docGrid w:linePitch="360"/>
          <w:titlePg/>
        </w:sectPr>
      </w:pPr>
      <w:r>
        <w:rPr>
          <w:rFonts w:hint="eastAsia" w:ascii="宋体" w:hAnsi="宋体" w:eastAsia="宋体" w:cs="宋体"/>
          <w:color w:val="auto"/>
          <w:szCs w:val="21"/>
          <w:highlight w:val="none"/>
        </w:rPr>
      </w:r>
      <w:r/>
    </w:p>
    <w:p>
      <w:pPr>
        <w:ind w:firstLine="643"/>
        <w:jc w:val="center"/>
        <w:tabs>
          <w:tab w:val="left" w:pos="675" w:leader="none"/>
        </w:tabs>
        <w:rPr>
          <w:rFonts w:ascii="宋体" w:hAnsi="宋体" w:eastAsia="宋体" w:cs="宋体"/>
          <w:color w:val="auto"/>
          <w:sz w:val="24"/>
          <w:szCs w:val="24"/>
          <w:highlight w:val="none"/>
        </w:rPr>
      </w:pPr>
      <w:r>
        <w:rPr>
          <w:rFonts w:hint="eastAsia" w:ascii="宋体" w:hAnsi="宋体" w:eastAsia="宋体" w:cs="宋体"/>
          <w:b/>
          <w:color w:val="auto"/>
          <w:sz w:val="32"/>
          <w:szCs w:val="32"/>
          <w:highlight w:val="none"/>
        </w:rPr>
        <w:t xml:space="preserve">四、合同书</w:t>
      </w:r>
      <w:r>
        <w:rPr>
          <w:rFonts w:hint="eastAsia" w:ascii="宋体" w:hAnsi="宋体" w:eastAsia="宋体" w:cs="宋体"/>
          <w:b/>
          <w:color w:val="auto"/>
          <w:sz w:val="32"/>
          <w:szCs w:val="32"/>
          <w:highlight w:val="none"/>
          <w:lang w:eastAsia="zh-CN"/>
        </w:rPr>
        <w:t xml:space="preserve">（</w:t>
      </w:r>
      <w:r>
        <w:rPr>
          <w:rFonts w:hint="eastAsia" w:ascii="宋体" w:hAnsi="宋体" w:eastAsia="宋体" w:cs="宋体"/>
          <w:b/>
          <w:color w:val="auto"/>
          <w:sz w:val="32"/>
          <w:szCs w:val="32"/>
          <w:highlight w:val="none"/>
        </w:rPr>
        <w:t xml:space="preserve">格式</w:t>
      </w:r>
      <w:r>
        <w:rPr>
          <w:rFonts w:hint="eastAsia" w:ascii="宋体" w:hAnsi="宋体" w:eastAsia="宋体" w:cs="宋体"/>
          <w:b/>
          <w:color w:val="auto"/>
          <w:sz w:val="32"/>
          <w:szCs w:val="32"/>
          <w:highlight w:val="none"/>
          <w:lang w:eastAsia="zh-CN"/>
        </w:rPr>
        <w:t xml:space="preserve">）</w:t>
      </w:r>
      <w:r/>
    </w:p>
    <w:p>
      <w:pPr>
        <w:spacing w:line="440" w:lineRule="exact"/>
        <w:rPr>
          <w:rFonts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甲方（</w:t>
      </w:r>
      <w:r>
        <w:rPr>
          <w:rFonts w:hint="eastAsia" w:ascii="宋体" w:hAnsi="宋体" w:eastAsia="宋体" w:cs="宋体"/>
          <w:bCs/>
          <w:color w:val="auto"/>
          <w:sz w:val="24"/>
          <w:highlight w:val="none"/>
          <w:lang w:eastAsia="zh-CN"/>
        </w:rPr>
        <w:t xml:space="preserve">采</w:t>
      </w:r>
      <w:r>
        <w:rPr>
          <w:rFonts w:hint="eastAsia" w:ascii="宋体" w:hAnsi="宋体" w:eastAsia="宋体" w:cs="宋体"/>
          <w:bCs/>
          <w:color w:val="auto"/>
          <w:sz w:val="24"/>
          <w:highlight w:val="none"/>
        </w:rPr>
        <w:t xml:space="preserve">购人）：</w:t>
      </w:r>
      <w:r/>
    </w:p>
    <w:p>
      <w:pPr>
        <w:spacing w:line="440" w:lineRule="exact"/>
        <w:rPr>
          <w:rFonts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乙方（中标方）：</w:t>
      </w:r>
      <w:r/>
    </w:p>
    <w:p>
      <w:pPr>
        <w:numPr>
          <w:ilvl w:val="0"/>
          <w:numId w:val="5"/>
        </w:numPr>
        <w:ind w:left="0" w:firstLine="0"/>
        <w:spacing w:line="440" w:lineRule="exact"/>
        <w:tabs>
          <w:tab w:val="clear" w:pos="450" w:leader="none"/>
          <w:tab w:val="left" w:pos="735" w:leader="none"/>
          <w:tab w:val="left" w:pos="1260" w:leader="none"/>
        </w:tabs>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项目编号：</w:t>
      </w:r>
      <w:r/>
    </w:p>
    <w:p>
      <w:pPr>
        <w:numPr>
          <w:ilvl w:val="0"/>
          <w:numId w:val="5"/>
        </w:numPr>
        <w:ind w:left="0" w:firstLine="0"/>
        <w:spacing w:line="440" w:lineRule="exact"/>
        <w:tabs>
          <w:tab w:val="clear" w:pos="450" w:leader="none"/>
          <w:tab w:val="left" w:pos="735" w:leader="none"/>
          <w:tab w:val="left" w:pos="1260" w:leader="none"/>
        </w:tabs>
        <w:rPr>
          <w:rFonts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采</w:t>
      </w:r>
      <w:r>
        <w:rPr>
          <w:rFonts w:hint="eastAsia" w:ascii="宋体" w:hAnsi="宋体" w:eastAsia="宋体" w:cs="宋体"/>
          <w:bCs/>
          <w:color w:val="auto"/>
          <w:sz w:val="24"/>
          <w:highlight w:val="none"/>
        </w:rPr>
        <w:t xml:space="preserve">购内容： </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服务名称及服务内容</w:t>
      </w:r>
      <w:r>
        <w:rPr>
          <w:rFonts w:hint="eastAsia" w:ascii="宋体" w:hAnsi="宋体" w:eastAsia="宋体" w:cs="宋体"/>
          <w:bCs/>
          <w:color w:val="auto"/>
          <w:sz w:val="24"/>
          <w:highlight w:val="none"/>
          <w:lang w:eastAsia="zh-CN"/>
        </w:rPr>
        <w:t xml:space="preserve">）</w:t>
      </w:r>
      <w:r/>
    </w:p>
    <w:p>
      <w:pPr>
        <w:numPr>
          <w:ilvl w:val="0"/>
          <w:numId w:val="5"/>
        </w:numPr>
        <w:ind w:left="0" w:firstLine="0"/>
        <w:spacing w:line="440" w:lineRule="exact"/>
        <w:tabs>
          <w:tab w:val="clear" w:pos="450" w:leader="none"/>
          <w:tab w:val="left" w:pos="735" w:leader="none"/>
          <w:tab w:val="left" w:pos="1260" w:leader="none"/>
        </w:tabs>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中标总金额：</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人民币（大写）元 ；</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人民币（小写）元</w:t>
      </w:r>
      <w:r/>
    </w:p>
    <w:p>
      <w:pPr>
        <w:numPr>
          <w:ilvl w:val="0"/>
          <w:numId w:val="5"/>
        </w:numPr>
        <w:ind w:left="0" w:firstLine="0"/>
        <w:spacing w:line="440" w:lineRule="exact"/>
        <w:tabs>
          <w:tab w:val="clear" w:pos="450" w:leader="none"/>
          <w:tab w:val="left" w:pos="735" w:leader="none"/>
          <w:tab w:val="left" w:pos="1260" w:leader="none"/>
        </w:tabs>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质量和服务要求及验收标准：</w:t>
      </w:r>
      <w:r/>
    </w:p>
    <w:p>
      <w:pPr>
        <w:numPr>
          <w:ilvl w:val="0"/>
          <w:numId w:val="5"/>
        </w:numPr>
        <w:ind w:left="0" w:firstLine="0"/>
        <w:spacing w:line="440" w:lineRule="exact"/>
        <w:tabs>
          <w:tab w:val="clear" w:pos="450" w:leader="none"/>
          <w:tab w:val="left" w:pos="735" w:leader="none"/>
          <w:tab w:val="left" w:pos="1260" w:leader="none"/>
        </w:tabs>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服务期限：</w:t>
      </w:r>
      <w:r/>
    </w:p>
    <w:p>
      <w:pPr>
        <w:numPr>
          <w:ilvl w:val="0"/>
          <w:numId w:val="5"/>
        </w:numPr>
        <w:ind w:left="0" w:firstLine="0"/>
        <w:spacing w:line="440" w:lineRule="exact"/>
        <w:tabs>
          <w:tab w:val="clear" w:pos="450" w:leader="none"/>
          <w:tab w:val="left" w:pos="735" w:leader="none"/>
          <w:tab w:val="left" w:pos="1260" w:leader="none"/>
        </w:tabs>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服务地点和方式：</w:t>
      </w:r>
      <w:r/>
    </w:p>
    <w:p>
      <w:pPr>
        <w:numPr>
          <w:ilvl w:val="0"/>
          <w:numId w:val="5"/>
        </w:numPr>
        <w:ind w:left="0" w:firstLine="0"/>
        <w:spacing w:line="440" w:lineRule="exact"/>
        <w:tabs>
          <w:tab w:val="left" w:pos="0" w:leader="none"/>
          <w:tab w:val="clear" w:pos="450" w:leader="none"/>
          <w:tab w:val="left" w:pos="709" w:leader="none"/>
        </w:tabs>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货款支付步骤和办法</w:t>
      </w:r>
      <w:r>
        <w:rPr>
          <w:rFonts w:hint="eastAsia" w:ascii="宋体" w:hAnsi="宋体" w:eastAsia="宋体" w:cs="宋体"/>
          <w:b/>
          <w:color w:val="auto"/>
          <w:sz w:val="24"/>
          <w:highlight w:val="none"/>
        </w:rPr>
        <w:t xml:space="preserve">：</w:t>
      </w:r>
      <w:r>
        <w:rPr>
          <w:rFonts w:hint="eastAsia" w:ascii="宋体" w:hAnsi="宋体" w:eastAsia="宋体" w:cs="宋体"/>
          <w:bCs/>
          <w:color w:val="auto"/>
          <w:sz w:val="24"/>
          <w:highlight w:val="none"/>
          <w:u w:val="single"/>
        </w:rPr>
        <w:t xml:space="preserve">日常养护经费按半年度支付，</w:t>
      </w:r>
      <w:r>
        <w:rPr>
          <w:rFonts w:hint="eastAsia" w:ascii="宋体" w:hAnsi="宋体" w:eastAsia="宋体" w:cs="宋体"/>
          <w:bCs/>
          <w:color w:val="auto"/>
          <w:sz w:val="24"/>
          <w:highlight w:val="none"/>
          <w:u w:val="single"/>
          <w:lang w:eastAsia="zh-CN"/>
        </w:rPr>
        <w:t xml:space="preserve">采</w:t>
      </w:r>
      <w:r>
        <w:rPr>
          <w:rFonts w:hint="eastAsia" w:ascii="宋体" w:hAnsi="宋体" w:eastAsia="宋体" w:cs="宋体"/>
          <w:bCs/>
          <w:color w:val="auto"/>
          <w:sz w:val="24"/>
          <w:highlight w:val="none"/>
          <w:u w:val="single"/>
        </w:rPr>
        <w:t xml:space="preserve">购人对</w:t>
      </w:r>
      <w:r>
        <w:rPr>
          <w:rFonts w:hint="eastAsia" w:ascii="宋体" w:hAnsi="宋体" w:eastAsia="宋体" w:cs="宋体"/>
          <w:bCs/>
          <w:color w:val="auto"/>
          <w:sz w:val="24"/>
          <w:highlight w:val="none"/>
          <w:u w:val="single"/>
          <w:lang w:val="en-US" w:eastAsia="zh-CN"/>
        </w:rPr>
        <w:t xml:space="preserve">中标</w:t>
      </w:r>
      <w:r>
        <w:rPr>
          <w:rFonts w:hint="eastAsia" w:ascii="宋体" w:hAnsi="宋体" w:eastAsia="宋体" w:cs="宋体"/>
          <w:bCs/>
          <w:color w:val="auto"/>
          <w:sz w:val="24"/>
          <w:highlight w:val="none"/>
          <w:u w:val="single"/>
        </w:rPr>
        <w:t xml:space="preserve">单位管理情况进行考核、验收合格，按考核结果支付。  </w:t>
      </w:r>
      <w:r/>
    </w:p>
    <w:p>
      <w:pPr>
        <w:numPr>
          <w:ilvl w:val="0"/>
          <w:numId w:val="5"/>
        </w:numPr>
        <w:ind w:left="0" w:firstLine="0"/>
        <w:spacing w:line="440" w:lineRule="exact"/>
        <w:tabs>
          <w:tab w:val="left" w:pos="0" w:leader="none"/>
          <w:tab w:val="clear" w:pos="450" w:leader="none"/>
          <w:tab w:val="left" w:pos="709" w:leader="none"/>
        </w:tabs>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违约责任：</w:t>
      </w:r>
      <w:r/>
    </w:p>
    <w:p>
      <w:pPr>
        <w:numPr>
          <w:ilvl w:val="0"/>
          <w:numId w:val="5"/>
        </w:numPr>
        <w:ind w:left="0" w:firstLine="0"/>
        <w:spacing w:line="440" w:lineRule="exact"/>
        <w:tabs>
          <w:tab w:val="left" w:pos="0" w:leader="none"/>
          <w:tab w:val="clear" w:pos="450" w:leader="none"/>
          <w:tab w:val="left" w:pos="709" w:leader="none"/>
        </w:tabs>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解决争议的方式：</w:t>
      </w:r>
      <w:r/>
    </w:p>
    <w:p>
      <w:pPr>
        <w:numPr>
          <w:ilvl w:val="0"/>
          <w:numId w:val="5"/>
        </w:numPr>
        <w:ind w:left="0" w:firstLine="0"/>
        <w:spacing w:line="440" w:lineRule="exact"/>
        <w:tabs>
          <w:tab w:val="left" w:pos="0" w:leader="none"/>
          <w:tab w:val="clear" w:pos="450" w:leader="none"/>
          <w:tab w:val="left" w:pos="709" w:leader="none"/>
        </w:tabs>
        <w:rPr>
          <w:rFonts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其他</w:t>
      </w:r>
      <w:r>
        <w:rPr>
          <w:rFonts w:hint="eastAsia" w:ascii="宋体" w:hAnsi="宋体" w:eastAsia="宋体" w:cs="宋体"/>
          <w:bCs/>
          <w:color w:val="auto"/>
          <w:sz w:val="24"/>
          <w:highlight w:val="none"/>
        </w:rPr>
        <w:t xml:space="preserve">事项：</w:t>
      </w:r>
      <w:r/>
    </w:p>
    <w:p>
      <w:pPr>
        <w:numPr>
          <w:ilvl w:val="0"/>
          <w:numId w:val="5"/>
        </w:numPr>
        <w:ind w:left="0" w:firstLine="0"/>
        <w:spacing w:line="440" w:lineRule="exact"/>
        <w:tabs>
          <w:tab w:val="left" w:pos="0" w:leader="none"/>
          <w:tab w:val="clear" w:pos="450" w:leader="none"/>
          <w:tab w:val="left" w:pos="709" w:leader="none"/>
        </w:tabs>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合同不可分割部分：</w:t>
      </w:r>
      <w:r/>
    </w:p>
    <w:p>
      <w:pPr>
        <w:ind w:firstLine="480"/>
        <w:spacing w:line="440" w:lineRule="exact"/>
        <w:tabs>
          <w:tab w:val="left" w:pos="0" w:leader="none"/>
          <w:tab w:val="left" w:pos="1260" w:leader="none"/>
        </w:tabs>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招标文件</w:t>
      </w:r>
      <w:r>
        <w:rPr>
          <w:rFonts w:hint="eastAsia" w:ascii="宋体" w:hAnsi="宋体" w:eastAsia="宋体" w:cs="宋体"/>
          <w:bCs/>
          <w:color w:val="auto"/>
          <w:sz w:val="24"/>
          <w:highlight w:val="none"/>
        </w:rPr>
        <w:t xml:space="preserve">、投标文件、合同条款及中标通知书，供方在开标、评标过程中所作其它有关承诺、声明、书面澄清等均为合同不可分割的部分，与主合同具有同等法律效力。</w:t>
      </w:r>
      <w:r/>
    </w:p>
    <w:p>
      <w:pPr>
        <w:numPr>
          <w:ilvl w:val="0"/>
          <w:numId w:val="5"/>
        </w:numPr>
        <w:ind w:left="0" w:firstLine="0"/>
        <w:spacing w:line="440" w:lineRule="exact"/>
        <w:tabs>
          <w:tab w:val="left" w:pos="0" w:leader="none"/>
          <w:tab w:val="clear" w:pos="450" w:leader="none"/>
          <w:tab w:val="left" w:pos="709" w:leader="none"/>
        </w:tabs>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合同备案：</w:t>
      </w:r>
      <w:r/>
    </w:p>
    <w:p>
      <w:pPr>
        <w:ind w:firstLine="480"/>
        <w:spacing w:line="440" w:lineRule="exact"/>
        <w:tabs>
          <w:tab w:val="left" w:pos="0" w:leader="none"/>
          <w:tab w:val="left" w:pos="709" w:leader="none"/>
        </w:tabs>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合同一式捌</w:t>
      </w:r>
      <w:r>
        <w:rPr>
          <w:rFonts w:hint="eastAsia" w:ascii="宋体" w:hAnsi="宋体" w:eastAsia="宋体" w:cs="宋体"/>
          <w:color w:val="auto"/>
          <w:sz w:val="24"/>
          <w:highlight w:val="none"/>
        </w:rPr>
        <w:t xml:space="preserve">份，发包人</w:t>
      </w:r>
      <w:r>
        <w:rPr>
          <w:rFonts w:hint="eastAsia" w:ascii="宋体" w:hAnsi="宋体" w:eastAsia="宋体" w:cs="宋体"/>
          <w:color w:val="auto"/>
          <w:sz w:val="24"/>
          <w:highlight w:val="none"/>
          <w:u w:val="single"/>
        </w:rPr>
        <w:t xml:space="preserve">肆</w:t>
      </w:r>
      <w:r>
        <w:rPr>
          <w:rFonts w:hint="eastAsia" w:ascii="宋体" w:hAnsi="宋体" w:eastAsia="宋体" w:cs="宋体"/>
          <w:color w:val="auto"/>
          <w:sz w:val="24"/>
          <w:highlight w:val="none"/>
        </w:rPr>
        <w:t xml:space="preserve">份，</w:t>
      </w:r>
      <w:r>
        <w:rPr>
          <w:rFonts w:hint="eastAsia" w:ascii="宋体" w:hAnsi="宋体" w:eastAsia="宋体" w:cs="宋体"/>
          <w:bCs/>
          <w:color w:val="auto"/>
          <w:sz w:val="24"/>
          <w:highlight w:val="none"/>
        </w:rPr>
        <w:t xml:space="preserve">中标方</w:t>
      </w:r>
      <w:r>
        <w:rPr>
          <w:rFonts w:hint="eastAsia" w:ascii="宋体" w:hAnsi="宋体" w:eastAsia="宋体" w:cs="宋体"/>
          <w:color w:val="auto"/>
          <w:sz w:val="24"/>
          <w:highlight w:val="none"/>
          <w:u w:val="single"/>
          <w:lang w:val="en-US" w:eastAsia="zh-CN"/>
        </w:rPr>
        <w:t xml:space="preserve">叁</w:t>
      </w:r>
      <w:r>
        <w:rPr>
          <w:rFonts w:hint="eastAsia" w:ascii="宋体" w:hAnsi="宋体" w:eastAsia="宋体" w:cs="宋体"/>
          <w:color w:val="auto"/>
          <w:sz w:val="24"/>
          <w:highlight w:val="none"/>
        </w:rPr>
        <w:t xml:space="preserve">份</w:t>
      </w:r>
      <w:r>
        <w:rPr>
          <w:rFonts w:hint="eastAsia" w:ascii="宋体" w:hAnsi="宋体" w:eastAsia="宋体" w:cs="宋体"/>
          <w:color w:val="auto"/>
          <w:sz w:val="24"/>
          <w:highlight w:val="none"/>
          <w:lang w:eastAsia="zh-CN"/>
        </w:rPr>
        <w:t xml:space="preserve">，采</w:t>
      </w:r>
      <w:r>
        <w:rPr>
          <w:rFonts w:hint="eastAsia" w:ascii="宋体" w:hAnsi="宋体" w:eastAsia="宋体" w:cs="宋体"/>
          <w:color w:val="auto"/>
          <w:sz w:val="24"/>
          <w:highlight w:val="none"/>
        </w:rPr>
        <w:t xml:space="preserve">购代理机构壹份</w:t>
      </w:r>
      <w:r>
        <w:rPr>
          <w:rFonts w:hint="eastAsia" w:ascii="宋体" w:hAnsi="宋体" w:eastAsia="宋体" w:cs="宋体"/>
          <w:bCs/>
          <w:color w:val="auto"/>
          <w:sz w:val="24"/>
          <w:highlight w:val="none"/>
        </w:rPr>
        <w:t xml:space="preserve">。</w:t>
      </w:r>
      <w:r/>
    </w:p>
    <w:p>
      <w:pPr>
        <w:numPr>
          <w:ilvl w:val="0"/>
          <w:numId w:val="5"/>
        </w:numPr>
        <w:ind w:left="0" w:firstLine="0"/>
        <w:spacing w:line="440" w:lineRule="exact"/>
        <w:tabs>
          <w:tab w:val="left" w:pos="0" w:leader="none"/>
          <w:tab w:val="clear" w:pos="450" w:leader="none"/>
          <w:tab w:val="left" w:pos="709" w:leader="none"/>
        </w:tabs>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合同生效：</w:t>
      </w:r>
      <w:r/>
    </w:p>
    <w:p>
      <w:pPr>
        <w:ind w:firstLine="480"/>
        <w:spacing w:line="440" w:lineRule="exact"/>
        <w:tabs>
          <w:tab w:val="left" w:pos="0" w:leader="none"/>
          <w:tab w:val="left" w:pos="851" w:leader="none"/>
        </w:tabs>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本合同由甲乙双方签字、盖章，并经</w:t>
      </w:r>
      <w:r>
        <w:rPr>
          <w:rFonts w:hint="eastAsia" w:ascii="宋体" w:hAnsi="宋体" w:eastAsia="宋体" w:cs="宋体"/>
          <w:bCs/>
          <w:color w:val="auto"/>
          <w:sz w:val="24"/>
          <w:highlight w:val="none"/>
          <w:lang w:eastAsia="zh-CN"/>
        </w:rPr>
        <w:t xml:space="preserve">采</w:t>
      </w:r>
      <w:r>
        <w:rPr>
          <w:rFonts w:hint="eastAsia" w:ascii="宋体" w:hAnsi="宋体" w:eastAsia="宋体" w:cs="宋体"/>
          <w:bCs/>
          <w:color w:val="auto"/>
          <w:sz w:val="24"/>
          <w:highlight w:val="none"/>
        </w:rPr>
        <w:t xml:space="preserve">购代理机构见证后生效。</w:t>
      </w:r>
      <w:r/>
    </w:p>
    <w:p>
      <w:pPr>
        <w:ind w:firstLine="1154"/>
        <w:spacing w:line="440" w:lineRule="exact"/>
        <w:tabs>
          <w:tab w:val="left" w:pos="0" w:leader="none"/>
          <w:tab w:val="left" w:pos="1260" w:leader="none"/>
        </w:tabs>
        <w:rPr>
          <w:rFonts w:ascii="宋体" w:hAnsi="宋体" w:eastAsia="宋体" w:cs="宋体"/>
          <w:bCs/>
          <w:color w:val="auto"/>
          <w:sz w:val="24"/>
          <w:highlight w:val="none"/>
        </w:rPr>
      </w:pPr>
      <w:r>
        <w:rPr>
          <w:rFonts w:ascii="宋体" w:hAnsi="宋体" w:eastAsia="宋体" w:cs="宋体"/>
          <w:bCs/>
          <w:color w:val="auto"/>
          <w:sz w:val="24"/>
          <w:highlight w:val="none"/>
        </w:rPr>
      </w:r>
      <w:r/>
    </w:p>
    <w:p>
      <w:pPr>
        <w:ind w:left="360"/>
        <w:spacing w:line="440" w:lineRule="exact"/>
        <w:rPr>
          <w:rFonts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需方</w:t>
      </w:r>
      <w:r>
        <w:rPr>
          <w:rFonts w:hint="eastAsia" w:ascii="宋体" w:hAnsi="宋体" w:eastAsia="宋体" w:cs="宋体"/>
          <w:bCs/>
          <w:color w:val="auto"/>
          <w:sz w:val="24"/>
          <w:highlight w:val="none"/>
          <w:lang w:eastAsia="zh-CN"/>
        </w:rPr>
        <w:t xml:space="preserve">（采</w:t>
      </w:r>
      <w:r>
        <w:rPr>
          <w:rFonts w:hint="eastAsia" w:ascii="宋体" w:hAnsi="宋体" w:eastAsia="宋体" w:cs="宋体"/>
          <w:bCs/>
          <w:color w:val="auto"/>
          <w:sz w:val="24"/>
          <w:highlight w:val="none"/>
        </w:rPr>
        <w:t xml:space="preserve">购人</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盖章</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   </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供方</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中标方</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盖章</w:t>
      </w:r>
      <w:r>
        <w:rPr>
          <w:rFonts w:hint="eastAsia" w:ascii="宋体" w:hAnsi="宋体" w:eastAsia="宋体" w:cs="宋体"/>
          <w:bCs/>
          <w:color w:val="auto"/>
          <w:sz w:val="24"/>
          <w:highlight w:val="none"/>
          <w:lang w:eastAsia="zh-CN"/>
        </w:rPr>
        <w:t xml:space="preserve">）</w:t>
      </w:r>
      <w:r/>
    </w:p>
    <w:p>
      <w:pPr>
        <w:ind w:left="360"/>
        <w:spacing w:line="440" w:lineRule="exact"/>
        <w:rPr>
          <w:rFonts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法定</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授权</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代表人：   </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法定</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授权</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代表人：</w:t>
      </w:r>
      <w:r/>
    </w:p>
    <w:p>
      <w:pPr>
        <w:ind w:left="360"/>
        <w:spacing w:line="440" w:lineRule="exact"/>
        <w:rPr>
          <w:rFonts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年月日        </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  年月日</w:t>
      </w:r>
      <w:r/>
    </w:p>
    <w:p>
      <w:pPr>
        <w:ind w:left="360"/>
        <w:spacing w:line="440" w:lineRule="exact"/>
        <w:rPr>
          <w:rFonts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供方户名：</w:t>
      </w:r>
      <w:r/>
    </w:p>
    <w:p>
      <w:pPr>
        <w:ind w:firstLine="480"/>
        <w:spacing w:line="440" w:lineRule="exact"/>
        <w:rPr>
          <w:rFonts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见证单位：                         </w:t>
      </w:r>
      <w:r>
        <w:rPr>
          <w:rFonts w:hint="eastAsia" w:ascii="宋体" w:hAnsi="宋体" w:eastAsia="宋体" w:cs="宋体"/>
          <w:bCs/>
          <w:color w:val="auto"/>
          <w:sz w:val="24"/>
          <w:highlight w:val="none"/>
        </w:rPr>
        <w:t xml:space="preserve">供方开户银行：</w:t>
      </w:r>
      <w:r/>
    </w:p>
    <w:p>
      <w:pPr>
        <w:ind w:firstLine="720"/>
        <w:spacing w:line="440" w:lineRule="exact"/>
        <w:rPr>
          <w:rFonts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                                  供方账号：</w:t>
      </w:r>
      <w:r/>
    </w:p>
    <w:p>
      <w:pPr>
        <w:numPr>
          <w:ilvl w:val="0"/>
          <w:numId w:val="6"/>
        </w:numPr>
        <w:spacing w:line="440" w:lineRule="exact"/>
        <w:rPr>
          <w:rFonts w:ascii="宋体" w:hAnsi="宋体" w:eastAsia="宋体" w:cs="宋体"/>
          <w:bCs/>
          <w:color w:val="auto"/>
          <w:sz w:val="24"/>
          <w:highlight w:val="none"/>
        </w:rPr>
      </w:pPr>
      <w:r>
        <w:rPr>
          <w:rFonts w:hint="eastAsia" w:ascii="宋体" w:hAnsi="宋体" w:eastAsia="宋体" w:cs="宋体"/>
          <w:b/>
          <w:bCs/>
          <w:color w:val="auto"/>
          <w:sz w:val="24"/>
          <w:highlight w:val="none"/>
        </w:rPr>
        <w:t xml:space="preserve">备注：</w:t>
      </w:r>
      <w:r>
        <w:rPr>
          <w:rFonts w:hint="eastAsia" w:ascii="宋体" w:hAnsi="宋体" w:eastAsia="宋体" w:cs="宋体"/>
          <w:bCs/>
          <w:color w:val="auto"/>
          <w:sz w:val="24"/>
          <w:highlight w:val="none"/>
        </w:rPr>
        <w:t xml:space="preserve">甲乙双方必须以本格式文本拟订合同。</w:t>
      </w:r>
      <w:r/>
    </w:p>
    <w:p>
      <w:pPr>
        <w:jc w:val="center"/>
        <w:spacing w:line="440" w:lineRule="exact"/>
        <w:rPr>
          <w:rFonts w:ascii="宋体" w:hAnsi="宋体" w:eastAsia="宋体" w:cs="宋体"/>
          <w:bCs/>
          <w:color w:val="auto"/>
          <w:sz w:val="28"/>
          <w:szCs w:val="28"/>
          <w:highlight w:val="none"/>
          <w:lang w:val="de-DE"/>
        </w:rPr>
      </w:pPr>
      <w:r>
        <w:rPr>
          <w:rFonts w:hint="eastAsia" w:ascii="宋体" w:hAnsi="宋体" w:eastAsia="宋体" w:cs="宋体"/>
          <w:color w:val="auto"/>
          <w:sz w:val="32"/>
          <w:szCs w:val="32"/>
          <w:highlight w:val="none"/>
        </w:rPr>
        <w:br w:type="page" w:clear="all"/>
      </w:r>
      <w:r>
        <w:rPr>
          <w:rFonts w:hint="eastAsia" w:ascii="宋体" w:hAnsi="宋体" w:eastAsia="宋体" w:cs="宋体"/>
          <w:bCs/>
          <w:color w:val="auto"/>
          <w:sz w:val="28"/>
          <w:szCs w:val="28"/>
          <w:highlight w:val="none"/>
        </w:rPr>
        <w:t xml:space="preserve">合同条款</w:t>
      </w:r>
      <w:r>
        <w:rPr>
          <w:rFonts w:hint="eastAsia" w:ascii="宋体" w:hAnsi="宋体" w:eastAsia="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rPr>
        <w:t xml:space="preserve">格式</w:t>
      </w:r>
      <w:r>
        <w:rPr>
          <w:rFonts w:hint="eastAsia" w:ascii="宋体" w:hAnsi="宋体" w:eastAsia="宋体" w:cs="宋体"/>
          <w:bCs/>
          <w:color w:val="auto"/>
          <w:sz w:val="28"/>
          <w:szCs w:val="28"/>
          <w:highlight w:val="none"/>
          <w:lang w:eastAsia="zh-CN"/>
        </w:rPr>
        <w:t xml:space="preserve">）</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甲方根据无锡市锡山区水利局锡水发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2008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46号文件精神，按照“管养分离，市场化、专业化、社会化运作”的原则，以实现水利工程安全运行、充分发挥工程效益为目标，现将安镇街道范围内闸站的运行养护管理项目委托乙方实施，甲乙双方经过协商签订本合同。</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一、甲方将安镇街道范围内闸站的日常运行管理（包括日常调试运行、汛期排涝及调水工作）、日常养护、安全保卫及闸站内、外部环境卫生工作委托乙方实施管理。项目概况如下：</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养护闸站明细：芙蓉塘闸站、吼山浜闸站、吼山浜南闸站、九里河西控制闸、西仓浜节制闸、栈房浜闸站、谈村排涝站、兴塘北圩排涝站、夹蠡河橡胶坝、丁巷</w:t>
      </w:r>
      <w:r>
        <w:rPr>
          <w:rFonts w:hint="eastAsia" w:ascii="宋体" w:hAnsi="宋体" w:eastAsia="宋体" w:cs="宋体"/>
          <w:color w:val="auto"/>
          <w:sz w:val="24"/>
          <w:szCs w:val="24"/>
          <w:highlight w:val="none"/>
          <w:lang w:val="en-US" w:eastAsia="zh-CN"/>
        </w:rPr>
        <w:t xml:space="preserve">东</w:t>
      </w:r>
      <w:r>
        <w:rPr>
          <w:rFonts w:hint="eastAsia" w:ascii="宋体" w:hAnsi="宋体" w:eastAsia="宋体" w:cs="宋体"/>
          <w:color w:val="auto"/>
          <w:sz w:val="24"/>
          <w:szCs w:val="24"/>
          <w:highlight w:val="none"/>
        </w:rPr>
        <w:t xml:space="preserve">排涝站、乌金浜引流泵站、吼山北联河（北）引流泵站、山林河引流泵站、东峰河引流泵站、山林河闸站、5个村级排涝站</w:t>
      </w:r>
      <w:r>
        <w:rPr>
          <w:rFonts w:hint="eastAsia" w:ascii="宋体" w:hAnsi="宋体" w:eastAsia="宋体" w:cs="宋体"/>
          <w:bCs/>
          <w:color w:val="auto"/>
          <w:sz w:val="24"/>
          <w:highlight w:val="none"/>
        </w:rPr>
        <w:t xml:space="preserve">等</w:t>
      </w:r>
      <w:r>
        <w:rPr>
          <w:rFonts w:hint="eastAsia" w:ascii="宋体" w:hAnsi="宋体" w:eastAsia="宋体" w:cs="宋体"/>
          <w:color w:val="auto"/>
          <w:sz w:val="24"/>
          <w:szCs w:val="24"/>
          <w:highlight w:val="none"/>
        </w:rPr>
        <w:t xml:space="preserve">。</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二、甲方作为上述小型闸站的管理单位，按照《江苏省水利工程养护工作考核办法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无锡市城市防洪工程小型闸站水闸、泵站技术管理制度》等相关水利规范明确专人负责指导运行养护管理工作，并按规定进行考核检查。</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上述二十个小型闸站是无锡锡东新城商务区防洪排涝及调水的重要配套工程设施，运行养护责任重大，乙方配备的闸站运行操作人员需持证上岗。乙方必须服从甲方的相关运行调度指令，确保小型闸站的安全运行。</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四、甲方应按规定制定上述小型闸站的运行管理及操作规章制度，乙方在日常运行养护过程中应严格按甲方制定的操作规程实施。</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五、日常运行养护管理经</w:t>
      </w:r>
      <w:r>
        <w:rPr>
          <w:rFonts w:hint="eastAsia" w:ascii="宋体" w:hAnsi="宋体" w:eastAsia="宋体" w:cs="宋体"/>
          <w:color w:val="auto"/>
          <w:sz w:val="24"/>
          <w:szCs w:val="24"/>
          <w:highlight w:val="none"/>
          <w:lang w:eastAsia="zh-CN"/>
        </w:rPr>
        <w:t xml:space="preserve">费金额</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万元/年，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万元/年，上述养护管理经费包含1名专业高级工程师及泵配专业维修人员工资（按实结算），不包含闸站所产生的水电费及设备的大修理费用。</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六、乙方应做好闸站管理区的相关防盗、防火等安全保卫工作。乙方因工作失职造成闸站设备损坏、闸站设备、物资等失窃的，乙方负责照价赔偿。</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七、养护管理经费结算方式：日常养护经费按半年度支付，</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rPr>
        <w:t xml:space="preserve">购人对</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单位管理情况进行考核、验收合格，按考核结果支付。</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八、上述二十个小型闸站属于国有资产，原有产权性质不变。委托管理的闸站管理区范围内的土地、树木、绿化、水面等自然资源以及各种机电设备、房屋资产、护栏栏杆、电力设施等仍</w:t>
      </w:r>
      <w:r>
        <w:rPr>
          <w:rFonts w:hint="eastAsia" w:ascii="宋体" w:hAnsi="宋体" w:eastAsia="宋体" w:cs="宋体"/>
          <w:color w:val="auto"/>
          <w:sz w:val="24"/>
          <w:szCs w:val="24"/>
          <w:highlight w:val="none"/>
          <w:lang w:eastAsia="zh-CN"/>
        </w:rPr>
        <w:t xml:space="preserve">由</w:t>
      </w:r>
      <w:r>
        <w:rPr>
          <w:rFonts w:hint="eastAsia" w:ascii="宋体" w:hAnsi="宋体" w:eastAsia="宋体" w:cs="宋体"/>
          <w:color w:val="auto"/>
          <w:sz w:val="24"/>
          <w:szCs w:val="24"/>
          <w:highlight w:val="none"/>
        </w:rPr>
        <w:t xml:space="preserve">甲方归口管理。乙方不得擅自对外出租房屋以及提供水电等设施。</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九、本合同期限为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年，自202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  月  日至     年  月  日止。</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违约责任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因甲方原因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包括甲方自身原因以及政策变动、规划调整等外部原因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导致终止政府采购合同的，甲方</w:t>
      </w:r>
      <w:r>
        <w:rPr>
          <w:rFonts w:hint="eastAsia" w:ascii="宋体" w:hAnsi="宋体" w:eastAsia="宋体" w:cs="宋体"/>
          <w:color w:val="auto"/>
          <w:sz w:val="24"/>
          <w:szCs w:val="24"/>
          <w:highlight w:val="none"/>
          <w:lang w:eastAsia="zh-CN"/>
        </w:rPr>
        <w:t xml:space="preserve">给予</w:t>
      </w:r>
      <w:r>
        <w:rPr>
          <w:rFonts w:hint="eastAsia" w:ascii="宋体" w:hAnsi="宋体" w:eastAsia="宋体" w:cs="宋体"/>
          <w:color w:val="auto"/>
          <w:sz w:val="24"/>
          <w:szCs w:val="24"/>
          <w:highlight w:val="none"/>
        </w:rPr>
        <w:t xml:space="preserve">乙方合同金额5%的补偿，补偿在出现上述情况并收到乙方相应发票后支付。</w:t>
      </w:r>
      <w:r/>
    </w:p>
    <w:p>
      <w:pPr>
        <w:ind w:firstLine="480"/>
        <w:jc w:val="left"/>
        <w:spacing w:line="360" w:lineRule="auto"/>
        <w:widowControl/>
        <w:tabs>
          <w:tab w:val="left" w:pos="360" w:leader="none"/>
          <w:tab w:val="left" w:pos="960" w:leader="none"/>
        </w:tabs>
        <w:rPr>
          <w:rFonts w:hint="eastAsia" w:ascii="宋体" w:hAnsi="宋体" w:eastAsia="宋体" w:cs="宋体"/>
          <w:b/>
          <w:bCs/>
          <w:color w:val="auto"/>
          <w:szCs w:val="24"/>
          <w:highlight w:val="none"/>
          <w:lang w:val="en-US" w:eastAsia="zh-CN"/>
        </w:rPr>
      </w:pPr>
      <w:r>
        <w:rPr>
          <w:rFonts w:hint="eastAsia" w:ascii="宋体" w:hAnsi="宋体" w:eastAsia="宋体" w:cs="宋体"/>
          <w:color w:val="auto"/>
          <w:sz w:val="24"/>
          <w:szCs w:val="24"/>
          <w:highlight w:val="none"/>
          <w:lang w:val="en-US" w:eastAsia="zh-CN"/>
        </w:rPr>
        <w:t xml:space="preserve">十一、</w:t>
      </w:r>
      <w:r>
        <w:rPr>
          <w:rFonts w:hint="eastAsia" w:ascii="宋体" w:hAnsi="宋体" w:eastAsia="宋体" w:cs="宋体"/>
          <w:b/>
          <w:bCs/>
          <w:color w:val="auto"/>
          <w:szCs w:val="24"/>
          <w:highlight w:val="none"/>
          <w:lang w:val="en-US" w:eastAsia="zh-CN"/>
        </w:rPr>
        <w:t xml:space="preserve">履约保证金</w:t>
      </w:r>
      <w:r/>
    </w:p>
    <w:p>
      <w:pPr>
        <w:ind w:firstLine="482"/>
        <w:jc w:val="left"/>
        <w:spacing w:line="360" w:lineRule="auto"/>
        <w:widowControl/>
        <w:tabs>
          <w:tab w:val="left" w:pos="360" w:leader="none"/>
          <w:tab w:val="left" w:pos="960" w:leader="none"/>
        </w:tabs>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收取履约保证金形式：</w:t>
      </w:r>
      <w:r>
        <w:rPr>
          <w:rFonts w:hint="eastAsia" w:ascii="宋体" w:hAnsi="宋体" w:eastAsia="宋体" w:cs="宋体"/>
          <w:b/>
          <w:bCs/>
          <w:color w:val="auto"/>
          <w:sz w:val="24"/>
          <w:szCs w:val="24"/>
          <w:highlight w:val="none"/>
          <w:u w:val="single"/>
          <w:lang w:val="en-US" w:eastAsia="zh-CN" w:bidi="ar-SA"/>
        </w:rPr>
        <w:t xml:space="preserve">以支票、汇票、本票、保函等非现金形式缴纳或提交。</w:t>
      </w:r>
      <w:r>
        <w:rPr>
          <w:rFonts w:hint="eastAsia" w:ascii="宋体" w:hAnsi="宋体" w:eastAsia="宋体" w:cs="宋体"/>
          <w:b/>
          <w:bCs/>
          <w:color w:val="auto"/>
          <w:sz w:val="24"/>
          <w:szCs w:val="24"/>
          <w:highlight w:val="none"/>
          <w:lang w:val="en-US" w:eastAsia="zh-CN" w:bidi="ar-SA"/>
        </w:rPr>
        <w:t xml:space="preserve">      </w:t>
      </w:r>
      <w:r/>
    </w:p>
    <w:p>
      <w:pPr>
        <w:ind w:firstLine="482"/>
        <w:jc w:val="left"/>
        <w:spacing w:line="360" w:lineRule="auto"/>
        <w:tabs>
          <w:tab w:val="center" w:pos="4153" w:leader="none"/>
          <w:tab w:val="right" w:pos="8306" w:leader="none"/>
        </w:tabs>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收取履约保证金金额：</w:t>
      </w:r>
      <w:r>
        <w:rPr>
          <w:rFonts w:hint="eastAsia" w:ascii="宋体" w:hAnsi="宋体" w:eastAsia="宋体" w:cs="宋体"/>
          <w:b/>
          <w:bCs/>
          <w:color w:val="auto"/>
          <w:sz w:val="24"/>
          <w:szCs w:val="24"/>
          <w:highlight w:val="none"/>
          <w:u w:val="single"/>
          <w:lang w:val="en-US" w:eastAsia="zh-CN" w:bidi="ar-SA"/>
        </w:rPr>
        <w:t xml:space="preserve">合同价款的10%</w:t>
      </w:r>
      <w:r>
        <w:rPr>
          <w:rFonts w:hint="eastAsia" w:ascii="宋体" w:hAnsi="宋体" w:eastAsia="宋体" w:cs="宋体"/>
          <w:b/>
          <w:bCs/>
          <w:color w:val="auto"/>
          <w:sz w:val="24"/>
          <w:szCs w:val="24"/>
          <w:highlight w:val="none"/>
          <w:lang w:val="en-US" w:eastAsia="zh-CN" w:bidi="ar-SA"/>
        </w:rPr>
        <w:t xml:space="preserve">                            </w:t>
      </w:r>
      <w:r/>
    </w:p>
    <w:p>
      <w:pPr>
        <w:ind w:firstLine="482"/>
        <w:jc w:val="left"/>
        <w:spacing w:line="360" w:lineRule="auto"/>
        <w:tabs>
          <w:tab w:val="center" w:pos="4153" w:leader="none"/>
          <w:tab w:val="right" w:pos="8306" w:leader="none"/>
        </w:tabs>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履约担保期限：</w:t>
      </w:r>
      <w:r>
        <w:rPr>
          <w:rFonts w:hint="eastAsia" w:ascii="宋体" w:hAnsi="宋体" w:eastAsia="宋体" w:cs="宋体"/>
          <w:b/>
          <w:bCs/>
          <w:color w:val="auto"/>
          <w:sz w:val="24"/>
          <w:szCs w:val="24"/>
          <w:highlight w:val="none"/>
          <w:u w:val="single"/>
          <w:lang w:val="zh-CN" w:eastAsia="zh-CN" w:bidi="ar-SA"/>
        </w:rPr>
        <w:t xml:space="preserve">履约保证金在本项目</w:t>
      </w:r>
      <w:r>
        <w:rPr>
          <w:rFonts w:hint="eastAsia" w:ascii="宋体" w:hAnsi="宋体" w:eastAsia="宋体" w:cs="宋体"/>
          <w:b/>
          <w:bCs/>
          <w:color w:val="auto"/>
          <w:sz w:val="24"/>
          <w:szCs w:val="24"/>
          <w:highlight w:val="none"/>
          <w:u w:val="single"/>
          <w:lang w:val="en-US" w:eastAsia="zh-CN" w:bidi="ar-SA"/>
        </w:rPr>
        <w:t xml:space="preserve">服务期满</w:t>
      </w:r>
      <w:r>
        <w:rPr>
          <w:rFonts w:hint="eastAsia" w:ascii="宋体" w:hAnsi="宋体" w:eastAsia="宋体" w:cs="宋体"/>
          <w:b/>
          <w:bCs/>
          <w:color w:val="auto"/>
          <w:sz w:val="24"/>
          <w:szCs w:val="24"/>
          <w:highlight w:val="none"/>
          <w:u w:val="single"/>
          <w:lang w:val="zh-CN" w:eastAsia="zh-CN" w:bidi="ar-SA"/>
        </w:rPr>
        <w:t xml:space="preserve">后一次性退还；</w:t>
      </w:r>
      <w:r>
        <w:rPr>
          <w:rFonts w:hint="eastAsia" w:ascii="宋体" w:hAnsi="宋体" w:eastAsia="宋体" w:cs="宋体"/>
          <w:b/>
          <w:bCs/>
          <w:color w:val="auto"/>
          <w:sz w:val="24"/>
          <w:szCs w:val="24"/>
          <w:highlight w:val="none"/>
          <w:lang w:val="en-US" w:eastAsia="zh-CN" w:bidi="ar-SA"/>
        </w:rPr>
        <w:t xml:space="preserve">                                  </w:t>
      </w:r>
      <w:r/>
    </w:p>
    <w:p>
      <w:pPr>
        <w:ind w:firstLine="482"/>
        <w:jc w:val="left"/>
        <w:spacing w:line="360" w:lineRule="auto"/>
        <w:tabs>
          <w:tab w:val="center" w:pos="4153" w:leader="none"/>
          <w:tab w:val="right" w:pos="8306" w:leader="none"/>
        </w:tabs>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履约保证金的缴纳时间：</w:t>
      </w:r>
      <w:r>
        <w:rPr>
          <w:rFonts w:hint="eastAsia" w:ascii="宋体" w:hAnsi="宋体" w:eastAsia="宋体" w:cs="宋体"/>
          <w:b/>
          <w:bCs/>
          <w:color w:val="auto"/>
          <w:sz w:val="24"/>
          <w:szCs w:val="24"/>
          <w:highlight w:val="none"/>
          <w:u w:val="single"/>
          <w:lang w:val="en-US" w:eastAsia="zh-CN" w:bidi="ar-SA"/>
        </w:rPr>
        <w:t xml:space="preserve">乙方在签订合同后5个工作日内，向甲方提交履约保证金。</w:t>
      </w:r>
      <w:r>
        <w:rPr>
          <w:rFonts w:hint="eastAsia" w:ascii="宋体" w:hAnsi="宋体" w:eastAsia="宋体" w:cs="宋体"/>
          <w:b/>
          <w:bCs/>
          <w:color w:val="auto"/>
          <w:sz w:val="24"/>
          <w:szCs w:val="24"/>
          <w:highlight w:val="none"/>
          <w:lang w:val="en-US" w:eastAsia="zh-CN" w:bidi="ar-SA"/>
        </w:rPr>
        <w:t xml:space="preserve">        </w:t>
      </w:r>
      <w:r/>
    </w:p>
    <w:p>
      <w:pPr>
        <w:ind w:firstLine="482"/>
        <w:jc w:val="left"/>
        <w:spacing w:line="360" w:lineRule="auto"/>
        <w:tabs>
          <w:tab w:val="center" w:pos="4153" w:leader="none"/>
          <w:tab w:val="right" w:pos="8306" w:leader="none"/>
        </w:tabs>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退付办法：</w:t>
      </w:r>
      <w:r>
        <w:rPr>
          <w:rFonts w:hint="eastAsia" w:ascii="宋体" w:hAnsi="宋体" w:eastAsia="宋体" w:cs="宋体"/>
          <w:b/>
          <w:bCs/>
          <w:color w:val="auto"/>
          <w:sz w:val="24"/>
          <w:szCs w:val="24"/>
          <w:highlight w:val="none"/>
          <w:u w:val="single"/>
          <w:lang w:val="en-US" w:eastAsia="zh-CN" w:bidi="ar-SA"/>
        </w:rPr>
        <w:t xml:space="preserve">与供方提交履约保证金的方式相同。</w:t>
      </w:r>
      <w:r>
        <w:rPr>
          <w:rFonts w:hint="eastAsia" w:ascii="宋体" w:hAnsi="宋体" w:eastAsia="宋体" w:cs="宋体"/>
          <w:b/>
          <w:bCs/>
          <w:color w:val="auto"/>
          <w:sz w:val="24"/>
          <w:szCs w:val="24"/>
          <w:highlight w:val="none"/>
          <w:lang w:val="en-US" w:eastAsia="zh-CN" w:bidi="ar-SA"/>
        </w:rPr>
        <w:t xml:space="preserve">                                      </w:t>
      </w:r>
      <w:r/>
    </w:p>
    <w:p>
      <w:pPr>
        <w:ind w:firstLine="482"/>
        <w:jc w:val="left"/>
        <w:spacing w:line="360" w:lineRule="auto"/>
        <w:tabs>
          <w:tab w:val="center" w:pos="4153" w:leader="none"/>
          <w:tab w:val="right" w:pos="8306" w:leader="none"/>
        </w:tabs>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履约保证金不予退还的情形：</w:t>
      </w:r>
      <w:r>
        <w:rPr>
          <w:rFonts w:hint="eastAsia" w:ascii="宋体" w:hAnsi="宋体" w:eastAsia="宋体" w:cs="宋体"/>
          <w:b/>
          <w:bCs/>
          <w:color w:val="auto"/>
          <w:sz w:val="24"/>
          <w:szCs w:val="24"/>
          <w:highlight w:val="none"/>
          <w:u w:val="single"/>
          <w:lang w:val="en-US" w:eastAsia="zh-CN" w:bidi="ar-SA"/>
        </w:rPr>
        <w:t xml:space="preserve">①由于中标方的原因不能履约的，②在履行合同期间发生重大安全事故，给采购人造成不良影响和严重经济损失的。</w:t>
      </w:r>
      <w:r/>
    </w:p>
    <w:p>
      <w:pPr>
        <w:ind w:left="447" w:firstLine="207"/>
        <w:jc w:val="left"/>
        <w:keepLines w:val="0"/>
        <w:keepNext w:val="0"/>
        <w:pageBreakBefore w:val="0"/>
        <w:spacing w:line="360" w:lineRule="auto"/>
        <w:widowControl w:val="off"/>
        <w:tabs>
          <w:tab w:val="center" w:pos="4153" w:leader="none"/>
          <w:tab w:val="right" w:pos="8306" w:leader="none"/>
        </w:tabs>
        <w:rPr>
          <w:color w:val="auto"/>
          <w:highlight w:val="none"/>
        </w:rPr>
      </w:pPr>
      <w:r>
        <w:rPr>
          <w:rFonts w:hint="eastAsia" w:ascii="宋体" w:hAnsi="宋体" w:eastAsia="宋体" w:cs="宋体"/>
          <w:b/>
          <w:bCs/>
          <w:color w:val="auto"/>
          <w:sz w:val="24"/>
          <w:szCs w:val="24"/>
          <w:highlight w:val="none"/>
          <w:lang w:val="en-US" w:eastAsia="zh-CN" w:bidi="ar-SA"/>
        </w:rPr>
        <w:t xml:space="preserve">逾期退还履约保证金的违约责任：</w:t>
      </w:r>
      <w:r>
        <w:rPr>
          <w:rFonts w:hint="eastAsia" w:ascii="宋体" w:hAnsi="宋体" w:eastAsia="宋体" w:cs="宋体"/>
          <w:b/>
          <w:bCs/>
          <w:color w:val="auto"/>
          <w:sz w:val="24"/>
          <w:szCs w:val="24"/>
          <w:highlight w:val="none"/>
          <w:u w:val="single"/>
          <w:lang w:val="en-US" w:eastAsia="zh-CN" w:bidi="ar-SA"/>
        </w:rPr>
        <w:t xml:space="preserve">承担履约保证金金额千分之二/天的违约</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、合同一式捌份，发包人肆份，中标方贰份</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rPr>
        <w:t xml:space="preserve">购代理机构壹份，锡山区财政局壹份。本合同自甲乙双方签字盖章并经</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rPr>
        <w:t xml:space="preserve">购代理机构见证后生效。未尽事宜另行协商解决。</w:t>
      </w:r>
      <w:r/>
    </w:p>
    <w:p>
      <w:pPr>
        <w:ind w:firstLine="480"/>
        <w:jc w:val="center"/>
        <w:spacing w:line="400" w:lineRule="exact"/>
        <w:tabs>
          <w:tab w:val="left" w:pos="0" w:leader="none"/>
          <w:tab w:val="left" w:pos="709" w:leader="none"/>
        </w:tabs>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jc w:val="center"/>
        <w:spacing w:line="400" w:lineRule="exact"/>
        <w:tabs>
          <w:tab w:val="left" w:pos="0" w:leader="none"/>
          <w:tab w:val="left" w:pos="709" w:leader="none"/>
        </w:tabs>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jc w:val="center"/>
        <w:spacing w:line="400" w:lineRule="exact"/>
        <w:tabs>
          <w:tab w:val="left" w:pos="0" w:leader="none"/>
          <w:tab w:val="left" w:pos="709" w:leader="none"/>
        </w:tabs>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jc w:val="center"/>
        <w:spacing w:line="400" w:lineRule="exact"/>
        <w:tabs>
          <w:tab w:val="left" w:pos="0" w:leader="none"/>
          <w:tab w:val="left" w:pos="709" w:leader="none"/>
        </w:tabs>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jc w:val="center"/>
        <w:spacing w:line="400" w:lineRule="exact"/>
        <w:tabs>
          <w:tab w:val="left" w:pos="0" w:leader="none"/>
          <w:tab w:val="left" w:pos="709" w:leader="none"/>
        </w:tabs>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jc w:val="center"/>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r>
      <w:r>
        <w:rPr>
          <w:rFonts w:hint="eastAsia" w:ascii="宋体" w:hAnsi="宋体" w:eastAsia="宋体" w:cs="宋体"/>
          <w:bCs/>
          <w:color w:val="auto"/>
          <w:sz w:val="24"/>
          <w:szCs w:val="24"/>
          <w:highlight w:val="none"/>
        </w:rPr>
        <w:br/>
      </w:r>
      <w:r>
        <w:rPr>
          <w:rFonts w:hint="eastAsia" w:ascii="宋体" w:hAnsi="宋体" w:eastAsia="宋体" w:cs="宋体"/>
          <w:bCs/>
          <w:color w:val="auto"/>
          <w:sz w:val="24"/>
          <w:szCs w:val="24"/>
          <w:highlight w:val="none"/>
        </w:rPr>
        <w:br/>
      </w:r>
      <w:r>
        <w:rPr>
          <w:rFonts w:hint="eastAsia" w:ascii="宋体" w:hAnsi="宋体" w:eastAsia="宋体" w:cs="宋体"/>
          <w:bCs/>
          <w:color w:val="auto"/>
          <w:sz w:val="24"/>
          <w:szCs w:val="24"/>
          <w:highlight w:val="none"/>
        </w:rPr>
        <w:br/>
      </w:r>
      <w:r>
        <w:rPr>
          <w:rFonts w:hint="eastAsia" w:ascii="宋体" w:hAnsi="宋体" w:eastAsia="宋体" w:cs="宋体"/>
          <w:bCs/>
          <w:color w:val="auto"/>
          <w:sz w:val="24"/>
          <w:szCs w:val="24"/>
          <w:highlight w:val="none"/>
        </w:rPr>
        <w:br/>
      </w:r>
      <w:r>
        <w:rPr>
          <w:rFonts w:hint="eastAsia" w:ascii="宋体" w:hAnsi="宋体" w:eastAsia="宋体" w:cs="宋体"/>
          <w:bCs/>
          <w:color w:val="auto"/>
          <w:sz w:val="24"/>
          <w:szCs w:val="24"/>
          <w:highlight w:val="none"/>
        </w:rPr>
        <w:br/>
      </w:r>
      <w:r/>
    </w:p>
    <w:p>
      <w:pPr>
        <w:pStyle w:val="851"/>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jc w:val="center"/>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廉政建设协议</w:t>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工程项目名称：</w:t>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工程项目地址：</w:t>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建设单位（甲方）：</w:t>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施工单位（乙方）：</w:t>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为规范工程建设项目合同执行过程中承发包双方的行为，促进合作双方单位的廉政建设，保护国家、集体和当事人的合法权益，根据国家有关工程建设的法律法规和廉政建设责任制规定，特订立本廉政协议。</w:t>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甲乙双方的责任</w:t>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应严格遵守国家关于市场准入、项目招标投标、工程建设、施工安装和市场活动等有关</w:t>
      </w:r>
      <w:r>
        <w:rPr>
          <w:rFonts w:hint="eastAsia" w:ascii="宋体" w:hAnsi="宋体" w:eastAsia="宋体" w:cs="宋体"/>
          <w:bCs/>
          <w:color w:val="auto"/>
          <w:sz w:val="24"/>
          <w:szCs w:val="24"/>
          <w:highlight w:val="none"/>
          <w:lang w:eastAsia="zh-CN"/>
        </w:rPr>
        <w:t xml:space="preserve">法律法规</w:t>
      </w:r>
      <w:r>
        <w:rPr>
          <w:rFonts w:hint="eastAsia" w:ascii="宋体" w:hAnsi="宋体" w:eastAsia="宋体" w:cs="宋体"/>
          <w:bCs/>
          <w:color w:val="auto"/>
          <w:sz w:val="24"/>
          <w:szCs w:val="24"/>
          <w:highlight w:val="none"/>
        </w:rPr>
        <w:t xml:space="preserve">，相关政策，以及廉政建设的各项规定。</w:t>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严格执行建设工程项目承发包合同文件，自觉履行合同相关规定。</w:t>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业务活动必须坚持公开、公平、公正、诚信、透明的原则（除法律法规另有规定者外），不得为获取不正当的利益，损害国家、集体和对方利益，不得违反工程建设管理、施工安装的规章制度。</w:t>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发现对方在业务活动中有违规、违纪、违法行为的，应及时提醒对方，情节严重的，应向其上级主管部门或纪检监察、司法等有关机关举报。</w:t>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甲方的责任</w:t>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甲方的领导和从事该建设工程项目的工作人员，在工程建设的招投标阶段、施工合同签订、材料设备认价、现场签证、工程验收和结算等过程中应遵守以下规定：</w:t>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不准向乙方和相关单位索要或接受回扣、礼金、有价证券、贵重物品和好处费、感谢费等。</w:t>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不准在乙方和相关单位报销任何应由甲方或个人支付的费用。</w:t>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不准要求、暗示或接受乙方和相关单位为个人装修住房、婚丧嫁娶、配偶子女的工作安排以及出国（境）、旅游等提供方便。</w:t>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不准参加有可能影响公正执行公务的乙方和相关单位的宴请和健身、娱乐等活动。</w:t>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不准向乙方介绍或为配偶、子女、亲属参与同甲方项目工程施工合同有关的设备、材料、工程分包、劳务等经济活动。不得以任何理由向乙方和相关单位推荐分包单位或要求乙方购买项目工程施工合同规定以外的材料、设备等。</w:t>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甲方的权利</w:t>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乙方工作人员有违反本协议责任行为给甲方单位造成经济损失的，甲方有权要求乙方进行相应赔偿。</w:t>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乙方工作人员有违反本责任书责任行为，甲方有权做出罚扣全部或部分廉政保证金、取消乙方中标资格、终止合同、重新进行竣工结算等处理决定。</w:t>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股份公司系统内单位或个人在甲乙双方合同执行过程中违反本廉政协议相关规定，造成甲方单位损失，甲方将向股份公司领导汇报，请求对乙方进行行政处理。对于触犯法律行为，甲方将依法追究其法律责任。</w:t>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乙方的责任</w:t>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应与甲方保持正常的业务交往，按照有关法律法规和程序开展业务工作，严格执行工程建设的有关方针、政策，尤其是有关建筑施工安装的强制性标准和规范，并遵守以下规定：</w:t>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不准以任何理由向甲方、相关单位及其工作人员赠送礼金、有价证券、贵重物品和回扣、好处费、感谢费等。</w:t>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不准以任何理由为甲方和相关单位报销应由对方或个人支付的费用。</w:t>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不准接受或暗示为甲方、相关单位或个人装修住房、婚丧嫁娶、配偶子女的工作安排以及出国（境）、旅游等提供方便。</w:t>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不准以任何理由为甲方、相关单位或个人组织有可能影响公正执行公务的宴请、健身、娱乐等活动。</w:t>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不准以任何理由拒绝为甲方上级单位审计、监察部门的纪检监察工作进行配合。</w:t>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乙方的权利</w:t>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甲方工作人员有违反本协议书责任行为给乙方单位造成经济损失的，乙方有权要求甲方进行相应赔偿。</w:t>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乙方有权向甲方或甲方上级单位举报甲方人员违反廉政规定的情况。</w:t>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乙方没有违反本协议责任行为，廉政保证金在约定时限内无息返还。</w:t>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本协议作为投标人须知或工程施工合同的附件，与投标人须知或工程施工合同具有同等法律效力，经双方签署后立即生效。</w:t>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本协议一式四份，由甲乙双方各执一份，送交甲乙双方的监督单位各一份。</w:t>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甲方单位：（盖章）　　　　　　　　　　乙方单位：（盖章）</w:t>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　　　　　　　　　　　　　法定代表人：</w:t>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地址：　　　　　　　　　　　　　　　　地址：</w:t>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　　　　　　　　　　　　　　　  电话：</w:t>
      </w:r>
      <w:r/>
    </w:p>
    <w:p>
      <w:pPr>
        <w:ind w:firstLine="480"/>
        <w:jc w:val="center"/>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Cs/>
          <w:color w:val="auto"/>
          <w:sz w:val="24"/>
          <w:szCs w:val="24"/>
          <w:highlight w:val="none"/>
        </w:rPr>
        <w:t xml:space="preserve">安全生产协议</w:t>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甲方：</w:t>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w:t>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为认真贯彻“安全第一，预防为主”的方针，加强建设工程施工现场安全生产管理，确保不发生伤亡事故及双方的利益不受损害，依照《中华人民共和国安全生产法</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中华人民共和国劳动法</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建设工程安全生产管理条例</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江苏省建设工程施工现场管理办法》等有关规定，双方本着平等、自愿的原则，签订本协议。</w:t>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为</w:t>
      </w:r>
      <w:r>
        <w:rPr>
          <w:rFonts w:hint="eastAsia" w:ascii="宋体" w:hAnsi="宋体" w:eastAsia="宋体" w:cs="宋体"/>
          <w:bCs/>
          <w:color w:val="auto"/>
          <w:sz w:val="24"/>
          <w:szCs w:val="24"/>
          <w:highlight w:val="none"/>
          <w:lang w:eastAsia="zh-CN"/>
        </w:rPr>
        <w:t xml:space="preserve">确保</w:t>
      </w:r>
      <w:r>
        <w:rPr>
          <w:rFonts w:hint="eastAsia" w:ascii="宋体" w:hAnsi="宋体" w:eastAsia="宋体" w:cs="宋体"/>
          <w:bCs/>
          <w:color w:val="auto"/>
          <w:sz w:val="24"/>
          <w:szCs w:val="24"/>
          <w:highlight w:val="none"/>
        </w:rPr>
        <w:t xml:space="preserve">顺利完成，</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（业主）特与（承包人）签订安全生产</w:t>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责任状：</w:t>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一、承包人必须依法依规组织生产经营，严格落实企业安全生产主体责任，建立覆盖全员的安全生产责任制。</w:t>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二、承包人必须坚决落实安全生产培训制度，现场必须配备专职安全员，项目经理、安全管理人员、特种作业人员一律经严格考核、持证上岗；施工人员必须全部经培训合格后上岗。</w:t>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三、承包人必须全面认知风险，辨识危险源，提高风险控制和应急处置能力。</w:t>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四、承包人必须加强生产经营场所设备设施的安全设计、施工和安全防护，安全防范措施至少包括以下内容：</w:t>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1、现场安全负责人应对施工机械、电气设备等定期进行安全检查，每周不少于一次，发现隐患及时处理。</w:t>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2、施工场地内必须配备消防器材等安全防护设备。</w:t>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3、进入施工现场必须戴安全帽，不得赤膊、穿拖鞋，严禁酒后作业。</w:t>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4、严禁操作工无证上岗，操作工在作业时间内不准擅自离开工作岗位，严格执行操作规程。</w:t>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5、承包人应注重用电安全，配备必要的</w:t>
      </w:r>
      <w:r>
        <w:rPr>
          <w:rFonts w:hint="eastAsia" w:ascii="宋体" w:hAnsi="宋体" w:eastAsia="宋体" w:cs="宋体"/>
          <w:bCs/>
          <w:color w:val="auto"/>
          <w:sz w:val="24"/>
          <w:szCs w:val="24"/>
          <w:highlight w:val="none"/>
          <w:lang w:eastAsia="zh-CN"/>
        </w:rPr>
        <w:t xml:space="preserve">漏电保护装置</w:t>
      </w:r>
      <w:r>
        <w:rPr>
          <w:rFonts w:hint="eastAsia" w:ascii="宋体" w:hAnsi="宋体" w:eastAsia="宋体" w:cs="宋体"/>
          <w:bCs/>
          <w:color w:val="auto"/>
          <w:sz w:val="24"/>
          <w:szCs w:val="24"/>
          <w:highlight w:val="none"/>
        </w:rPr>
        <w:t xml:space="preserve">，严禁乱拉乱接，电气设备及架设的电线（缆）应有电力标记。雨天施工要加强防护措施，出现短期雷阵雨时应立即停工。</w:t>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6、高空作业必须做好安全防护，否则，不得进行施工作业。</w:t>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五、承包人必须提供符合职业卫生条件的工作场所，为员工配备符合要求的劳动防护用品。</w:t>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六、承包人必须严格安全生产现场管理，执行岗位操作规程，坚决杜绝违章指挥、违规作业和违反劳动纪律行为。</w:t>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七、项目经理、专职安全员必须坚守岗位，因故离开工地应报请业主同意，且</w:t>
      </w:r>
      <w:r>
        <w:rPr>
          <w:rFonts w:hint="eastAsia" w:ascii="宋体" w:hAnsi="宋体" w:eastAsia="宋体" w:cs="宋体"/>
          <w:bCs/>
          <w:color w:val="auto"/>
          <w:sz w:val="24"/>
          <w:szCs w:val="24"/>
          <w:highlight w:val="none"/>
          <w:lang w:eastAsia="zh-CN"/>
        </w:rPr>
        <w:t xml:space="preserve">指定</w:t>
      </w:r>
      <w:r>
        <w:rPr>
          <w:rFonts w:hint="eastAsia" w:ascii="宋体" w:hAnsi="宋体" w:eastAsia="宋体" w:cs="宋体"/>
          <w:bCs/>
          <w:color w:val="auto"/>
          <w:sz w:val="24"/>
          <w:szCs w:val="24"/>
          <w:highlight w:val="none"/>
        </w:rPr>
        <w:t xml:space="preserve">专人负责。</w:t>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八、业主不定期进行安全检查，如发现承包人违反安全要求、存在事故隐患，将及时通知承包人整改，承包人应在规定的时</w:t>
      </w:r>
      <w:r>
        <w:rPr>
          <w:rFonts w:hint="eastAsia" w:ascii="宋体" w:hAnsi="宋体" w:eastAsia="宋体" w:cs="宋体"/>
          <w:bCs/>
          <w:color w:val="auto"/>
          <w:sz w:val="24"/>
          <w:szCs w:val="24"/>
          <w:highlight w:val="none"/>
          <w:lang w:eastAsia="zh-CN"/>
        </w:rPr>
        <w:t xml:space="preserve">间内</w:t>
      </w:r>
      <w:r>
        <w:rPr>
          <w:rFonts w:hint="eastAsia" w:ascii="宋体" w:hAnsi="宋体" w:eastAsia="宋体" w:cs="宋体"/>
          <w:bCs/>
          <w:color w:val="auto"/>
          <w:sz w:val="24"/>
          <w:szCs w:val="24"/>
          <w:highlight w:val="none"/>
        </w:rPr>
        <w:t xml:space="preserve">完成整改要求，并报请业主验收合格后方可复工。</w:t>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九、如发现由于项目经理、安全员玩忽职守，安全责任不到位，发生安全事故或多次出现事故苗头者，业主单位有权通知承包人停工整改，或调换项目经理、安全员。</w:t>
      </w:r>
      <w:r>
        <w:rPr>
          <w:rFonts w:hint="eastAsia" w:ascii="宋体" w:hAnsi="宋体" w:eastAsia="宋体" w:cs="宋体"/>
          <w:bCs/>
          <w:color w:val="auto"/>
          <w:sz w:val="24"/>
          <w:szCs w:val="24"/>
          <w:highlight w:val="none"/>
        </w:rPr>
        <w:br/>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甲方单位：                                 乙方单位：</w:t>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（盖章）                                  （盖章）</w:t>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                               法定代表人：</w:t>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地址：                                     地址：   </w:t>
      </w:r>
      <w:r/>
    </w:p>
    <w:p>
      <w:pPr>
        <w:ind w:firstLine="480"/>
        <w:spacing w:line="400" w:lineRule="exact"/>
        <w:tabs>
          <w:tab w:val="left" w:pos="0" w:leader="none"/>
          <w:tab w:val="left" w:pos="709"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年  月   日                                年   月   日</w:t>
      </w:r>
      <w:r/>
    </w:p>
    <w:p>
      <w:pPr>
        <w:ind w:firstLine="480"/>
        <w:spacing w:line="400" w:lineRule="exact"/>
        <w:tabs>
          <w:tab w:val="left" w:pos="0" w:leader="none"/>
          <w:tab w:val="left" w:pos="709" w:leader="none"/>
        </w:tabs>
        <w:rPr>
          <w:rFonts w:ascii="宋体" w:hAnsi="宋体" w:eastAsia="宋体" w:cs="宋体"/>
          <w:color w:val="auto"/>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
          <w:bCs/>
          <w:color w:val="auto"/>
          <w:sz w:val="36"/>
          <w:szCs w:val="36"/>
          <w:highlight w:val="none"/>
        </w:rPr>
        <w:t xml:space="preserve">                     六、 附件</w:t>
      </w:r>
      <w:r/>
    </w:p>
    <w:p>
      <w:pPr>
        <w:pStyle w:val="891"/>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附件一：评分标准：</w:t>
      </w:r>
      <w:r/>
    </w:p>
    <w:p>
      <w:pPr>
        <w:ind w:firstLine="523"/>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评分项目及分值</w:t>
      </w:r>
      <w:r/>
    </w:p>
    <w:p>
      <w:pPr>
        <w:ind w:firstLine="523"/>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报价                         20分</w:t>
      </w:r>
      <w:r/>
    </w:p>
    <w:p>
      <w:pPr>
        <w:ind w:firstLine="523"/>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运行管理方案                 </w:t>
      </w:r>
      <w:r>
        <w:rPr>
          <w:rFonts w:hint="eastAsia" w:ascii="宋体" w:hAnsi="宋体" w:eastAsia="宋体" w:cs="宋体"/>
          <w:bCs/>
          <w:color w:val="auto"/>
          <w:sz w:val="24"/>
          <w:szCs w:val="24"/>
          <w:highlight w:val="none"/>
          <w:lang w:val="en-US" w:eastAsia="zh-CN"/>
        </w:rPr>
        <w:t xml:space="preserve">62</w:t>
      </w:r>
      <w:r>
        <w:rPr>
          <w:rFonts w:hint="eastAsia" w:ascii="宋体" w:hAnsi="宋体" w:eastAsia="宋体" w:cs="宋体"/>
          <w:bCs/>
          <w:color w:val="auto"/>
          <w:sz w:val="24"/>
          <w:szCs w:val="24"/>
          <w:highlight w:val="none"/>
        </w:rPr>
        <w:t xml:space="preserve">分</w:t>
      </w:r>
      <w:r/>
    </w:p>
    <w:p>
      <w:pPr>
        <w:ind w:firstLine="523"/>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业绩                         </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p>
    <w:p>
      <w:pPr>
        <w:ind w:firstLine="523"/>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资源配置                     12分</w:t>
      </w:r>
      <w:r/>
    </w:p>
    <w:p>
      <w:pPr>
        <w:ind w:firstLine="523"/>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（二）具体评分标准如下：</w:t>
      </w:r>
      <w:r/>
    </w:p>
    <w:p>
      <w:pPr>
        <w:ind w:firstLine="523"/>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1、报价（20分）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采用低价优先法计算，即满足招标文件要求且投标价格最低的投标报价为评标基准价，其价格分为满分。其他投标供应商的价格分统一按照下列公式计算：</w:t>
      </w:r>
      <w:r/>
    </w:p>
    <w:p>
      <w:pPr>
        <w:ind w:firstLine="482"/>
        <w:spacing w:line="360"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投标报价得分=（评标基准价／投标报价）×价格权值×100。</w:t>
      </w:r>
      <w:r/>
    </w:p>
    <w:p>
      <w:pPr>
        <w:ind w:firstLine="523"/>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评标委员会认为投标人的报价明显低于其他通过符合性</w:t>
      </w:r>
      <w:r>
        <w:rPr>
          <w:rFonts w:hint="eastAsia" w:ascii="宋体" w:hAnsi="宋体" w:eastAsia="宋体" w:cs="宋体"/>
          <w:bCs/>
          <w:color w:val="auto"/>
          <w:sz w:val="24"/>
          <w:szCs w:val="24"/>
          <w:highlight w:val="none"/>
          <w:lang w:val="en-US" w:eastAsia="zh-CN"/>
        </w:rPr>
        <w:t xml:space="preserve">审查</w:t>
      </w:r>
      <w:r>
        <w:rPr>
          <w:rFonts w:hint="eastAsia" w:ascii="宋体" w:hAnsi="宋体" w:eastAsia="宋体" w:cs="宋体"/>
          <w:bCs/>
          <w:color w:val="auto"/>
          <w:sz w:val="24"/>
          <w:szCs w:val="24"/>
          <w:highlight w:val="none"/>
        </w:rPr>
        <w:t xml:space="preserve">投标人的报价，有可能影响</w:t>
      </w:r>
      <w:r>
        <w:rPr>
          <w:rFonts w:hint="eastAsia" w:ascii="宋体" w:hAnsi="宋体" w:eastAsia="宋体" w:cs="宋体"/>
          <w:bCs/>
          <w:color w:val="auto"/>
          <w:sz w:val="24"/>
          <w:szCs w:val="24"/>
          <w:highlight w:val="none"/>
          <w:lang w:val="en-US" w:eastAsia="zh-CN"/>
        </w:rPr>
        <w:t xml:space="preserve">服务</w:t>
      </w:r>
      <w:r>
        <w:rPr>
          <w:rFonts w:hint="eastAsia" w:ascii="宋体" w:hAnsi="宋体" w:eastAsia="宋体" w:cs="宋体"/>
          <w:bCs/>
          <w:color w:val="auto"/>
          <w:sz w:val="24"/>
          <w:szCs w:val="24"/>
          <w:highlight w:val="none"/>
        </w:rPr>
        <w:t xml:space="preserve">质量或者不能诚信履约的，将要求其在评标现场合理的时间内提供书面说明，必要时提交相关证明材料；投标人不能证明其报价合理性的，评标委员会将其作为无效投标处理。</w:t>
      </w:r>
      <w:r/>
    </w:p>
    <w:p>
      <w:pPr>
        <w:numPr>
          <w:ilvl w:val="0"/>
          <w:numId w:val="7"/>
        </w:numPr>
        <w:ind w:firstLine="523"/>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运行管理方案（</w:t>
      </w:r>
      <w:r>
        <w:rPr>
          <w:rFonts w:hint="eastAsia" w:ascii="宋体" w:hAnsi="宋体" w:eastAsia="宋体" w:cs="宋体"/>
          <w:bCs/>
          <w:color w:val="auto"/>
          <w:sz w:val="24"/>
          <w:szCs w:val="24"/>
          <w:highlight w:val="none"/>
          <w:lang w:val="en-US" w:eastAsia="zh-CN"/>
        </w:rPr>
        <w:t xml:space="preserve">62</w:t>
      </w:r>
      <w:r>
        <w:rPr>
          <w:rFonts w:hint="eastAsia" w:ascii="宋体" w:hAnsi="宋体" w:eastAsia="宋体" w:cs="宋体"/>
          <w:bCs/>
          <w:color w:val="auto"/>
          <w:sz w:val="24"/>
          <w:szCs w:val="24"/>
          <w:highlight w:val="none"/>
        </w:rPr>
        <w:t xml:space="preserve">分）</w:t>
      </w:r>
      <w:r/>
    </w:p>
    <w:p>
      <w:pPr>
        <w:ind w:firstLine="523"/>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1）运行管理总体方案（8分）</w:t>
      </w:r>
      <w:r/>
    </w:p>
    <w:p>
      <w:pPr>
        <w:ind w:firstLine="523"/>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包括但不限于：①方案总体设想及思路；②运行管理方案针对性内容。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投标人针对上述内容进行阐述，要求阐述内容完整合理、可行性强。以上内容不存在瑕疵的该条得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以上内容存在1处瑕疵的该条得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以上内容存在2处瑕的该条得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未提供方案或不满足项目需求书要求或内容存在3处及以上瑕疵的该条得0分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本项最高得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firstLine="523"/>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2）运行管理机构及管理制度（6分）</w:t>
      </w:r>
      <w:r/>
    </w:p>
    <w:p>
      <w:pPr>
        <w:ind w:firstLine="523"/>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包括但不限于：①运行管理机构；②运行管理制度。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投标人针对上述内容进行阐述，要求阐述内容完整合理、可行性强。以上内容不存在瑕疵的该条得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以上内容存在1处瑕疵的该条得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以上内容存在2处瑕的该条得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未提供方案或不满足项目需求书要求或内容存在</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处及以上瑕疵的该条得0分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523"/>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3）安全生产方案（</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分）</w:t>
      </w:r>
      <w:r/>
    </w:p>
    <w:p>
      <w:pPr>
        <w:ind w:firstLine="523"/>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包括但不限于：①安全生产组织管理体系；②安全生产实施方案；③应急处置方案。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投标人针对上述内容进行阐述，要求阐述内容完整合理、可行性强。以上内容不存在瑕疵的该条得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以上内容存在1处瑕疵的该条得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以上内容存在2处瑕的该条得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未提供方案或不满足项目需求书要求或内容存在</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处及以上瑕疵的该条得0分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本项最高得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p>
      <w:pPr>
        <w:ind w:firstLine="523"/>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4）检查方案（6分）</w:t>
      </w:r>
      <w:r/>
    </w:p>
    <w:p>
      <w:pPr>
        <w:ind w:firstLine="523"/>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包括但不限于：①日常检查；②全面检查；③专项检查方案。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投标人针对上述内容进行阐述，要求阐述内容完整合理、可行性强。以上内容不存在瑕疵的该条得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以上内容存在1处瑕疵的该条得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未提供方案或不满足项目需求书要求或内容存在</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处及以上瑕疵的该条得0分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523"/>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5）养护方案（15分）</w:t>
      </w:r>
      <w:r/>
    </w:p>
    <w:p>
      <w:pPr>
        <w:ind w:firstLine="523"/>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包括但不限于：①主机泵；②闸门；③启闭机；④电气设备；⑤自动监控系统；⑥辅机；⑦起重设备；⑧拦污栅；⑨土工；⑩石工及其他日常养护方案。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投标人针对上述内容进行阐述，要求阐述内容完整合理、可行性强。以上内容不存在瑕疵的该条得</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以上内容存在1处瑕疵的该条得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未提供方案或不满足项目需求书要求或内容存在</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处及以上瑕疵的该条得0分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本项最高得</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p>
      <w:pPr>
        <w:ind w:firstLine="523"/>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6）运行方案（6分）</w:t>
      </w:r>
      <w:r/>
    </w:p>
    <w:p>
      <w:pPr>
        <w:ind w:firstLine="523"/>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包括但不限于：①执行指令方案；②运行操作方案；③运行记录方案。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投标人针对上述内容进行阐述，要求阐述内容完整合理、可行性强。以上内容不存在瑕疵的该条得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以上内容存在1处瑕疵的该条得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未提供方案或不满足项目需求书要求或内容存在</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处及以上瑕疵的该条得0分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523"/>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7）防汛方案（</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p>
    <w:p>
      <w:pPr>
        <w:ind w:firstLine="523"/>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包括但不限于：①防汛组织体系；②防汛责任制落实方案。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投标人针对上述内容进行阐述，要求阐述内容完整合理、可行性强。以上内容不存在瑕疵的该条得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以上内容存在1处瑕疵的该条得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以上内容存在2处瑕的该条得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未提供方案或不满足项目需求书要求或内容存在3处及以上瑕疵的该条得0分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numPr>
          <w:ilvl w:val="0"/>
          <w:numId w:val="8"/>
        </w:numPr>
        <w:ind w:firstLine="523"/>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提供相关技术性表格（</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p>
    <w:p>
      <w:pPr>
        <w:numPr>
          <w:ilvl w:val="0"/>
          <w:numId w:val="0"/>
        </w:num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包括但不限于：</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 1 \* GB3 \* MERGEFORMAT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①</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日常巡视记录表、维养记录、调度通知记录；</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 2 \* GB3 \* MERGEFORMAT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②</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经常检查记录表、定期检查记录表；</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 3 \* GB3 \* MERGEFORMAT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③</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运行日志及运行参数记录、操作票等技术性表格的描述。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投标人针对上述内容进行阐述，要求阐述内容完整合理、可行性强。以上内容不存在瑕疵的该条得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以上内容存在1处瑕疵的该条得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未提供方案或不满足项目需求书要求或内容存在</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处及以上瑕疵的该条得0分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注</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以上所称“瑕疵”是指内容缺项、不完整或缺少关键点</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非专门针对本项目或不适用本项目特性、套用其他项目内容</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对同一问题前后表述矛盾</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存在逻辑漏洞科学原理或常识错误</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不利于本项目目标的实现、现有技术条件下不可能出现的情形等任意一种情形。</w:t>
      </w:r>
      <w:r/>
    </w:p>
    <w:p>
      <w:pPr>
        <w:ind w:firstLine="523"/>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3、业绩（</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rPr>
          <w:rFonts w:hint="eastAsia" w:ascii="宋体" w:hAnsi="宋体" w:eastAsia="宋体" w:cs="宋体"/>
          <w:b/>
          <w:color w:val="auto"/>
          <w:sz w:val="24"/>
          <w:szCs w:val="24"/>
          <w:highlight w:val="none"/>
        </w:rPr>
        <w:t xml:space="preserve">（以签订合同日期为准，且同一项目不同年份的合同只算一个业绩，技术服务类项目不作为有效业绩。投标时须提交项目合同和对应的结算税务发票记账联扫描件，缺一项不计分）</w:t>
      </w:r>
      <w:r/>
    </w:p>
    <w:p>
      <w:pPr>
        <w:ind w:firstLine="523"/>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（1）投标供应商202</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年7月1日以来承担过类似项目，每一个得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分，最多得</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w:t>
      </w:r>
      <w:r/>
    </w:p>
    <w:p>
      <w:pPr>
        <w:ind w:firstLine="523"/>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（2）项目负责人202</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年7月1日以来承担过类似项目，每一个得2分，最多得2分；</w:t>
      </w:r>
      <w:r/>
    </w:p>
    <w:p>
      <w:pPr>
        <w:ind w:firstLine="523"/>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4、资源配置（12分）</w:t>
      </w:r>
      <w:r/>
    </w:p>
    <w:p>
      <w:pPr>
        <w:ind w:firstLine="480"/>
        <w:spacing w:line="360" w:lineRule="auto"/>
        <w:rPr>
          <w:rFonts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（1）项目负责人要求：</w:t>
      </w:r>
      <w:r>
        <w:rPr>
          <w:rFonts w:hint="eastAsia" w:ascii="宋体" w:hAnsi="宋体" w:eastAsia="宋体" w:cs="宋体"/>
          <w:b w:val="0"/>
          <w:bCs w:val="0"/>
          <w:color w:val="auto"/>
          <w:sz w:val="24"/>
          <w:szCs w:val="24"/>
          <w:highlight w:val="none"/>
        </w:rPr>
        <w:t xml:space="preserve">（3分）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具有特种设备安全管理和作业人员证书（A）的，得1.5分；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具有生产经营单位安全生产培训合格证书的，得1.5分。</w:t>
      </w:r>
      <w:r/>
    </w:p>
    <w:p>
      <w:pPr>
        <w:ind w:firstLine="480"/>
        <w:spacing w:line="360" w:lineRule="auto"/>
        <w:rPr>
          <w:rFonts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（2）技术负责人要求</w:t>
      </w:r>
      <w:r>
        <w:rPr>
          <w:rFonts w:hint="eastAsia" w:ascii="宋体" w:hAnsi="宋体" w:eastAsia="宋体" w:cs="宋体"/>
          <w:b w:val="0"/>
          <w:bCs w:val="0"/>
          <w:color w:val="auto"/>
          <w:sz w:val="24"/>
          <w:szCs w:val="24"/>
          <w:highlight w:val="none"/>
        </w:rPr>
        <w:t xml:space="preserve">：（3分）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具有特种设备安全管理和作业人员证（Q2限桥式起重机）的，得1.5分。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具有生产经营单位安全生产培训合格证书的，得1.5分；</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（3）运行管理人员（除项目负责人和技术</w:t>
      </w:r>
      <w:r>
        <w:rPr>
          <w:rFonts w:hint="eastAsia" w:ascii="宋体" w:hAnsi="宋体" w:eastAsia="宋体" w:cs="宋体"/>
          <w:b w:val="0"/>
          <w:bCs w:val="0"/>
          <w:color w:val="auto"/>
          <w:sz w:val="24"/>
          <w:szCs w:val="24"/>
          <w:highlight w:val="none"/>
        </w:rPr>
        <w:t xml:space="preserve">负责人）（6分）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高压（或低压）电工在满足基本要求的基础上每增加一个得1分，最多得3分；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具有特种设备安全管理和作业人员证（Q2限桥式起重机）的，有一个得1.5分，最多得3分。</w:t>
      </w:r>
      <w:r/>
    </w:p>
    <w:p>
      <w:pPr>
        <w:ind w:firstLine="48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【注：提供</w:t>
      </w:r>
      <w:r>
        <w:rPr>
          <w:rFonts w:hint="eastAsia" w:ascii="宋体" w:hAnsi="宋体" w:eastAsia="宋体" w:cs="宋体"/>
          <w:b/>
          <w:bCs w:val="0"/>
          <w:color w:val="auto"/>
          <w:sz w:val="24"/>
          <w:szCs w:val="24"/>
          <w:highlight w:val="none"/>
          <w:lang w:val="en-US" w:eastAsia="zh-CN"/>
        </w:rPr>
        <w:t xml:space="preserve">上述人员</w:t>
      </w:r>
      <w:r>
        <w:rPr>
          <w:rFonts w:hint="eastAsia" w:ascii="宋体" w:hAnsi="宋体" w:eastAsia="宋体" w:cs="宋体"/>
          <w:b/>
          <w:bCs w:val="0"/>
          <w:color w:val="auto"/>
          <w:sz w:val="24"/>
          <w:szCs w:val="24"/>
          <w:highlight w:val="none"/>
        </w:rPr>
        <w:t xml:space="preserve">相关证书、供应商最近三个月中任意一个月（不含投标当月））缴纳社保的证明（需提供带有清晰二维码的官网打印件），以上原件扫描件扫上传至系统中并加盖公章（新成立公司除外、法定代表人除外），未提供或提供不全不得分。】</w:t>
      </w:r>
      <w:r/>
    </w:p>
    <w:p>
      <w:pPr>
        <w:shd w:val="nil"/>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Cs/>
          <w:color w:val="auto"/>
          <w:sz w:val="24"/>
          <w:szCs w:val="24"/>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附件二：投标文件格式</w:t>
      </w:r>
      <w:r/>
    </w:p>
    <w:p>
      <w:pPr>
        <w:ind w:firstLine="640"/>
        <w:rPr>
          <w:rFonts w:ascii="宋体" w:hAnsi="宋体" w:eastAsia="宋体" w:cs="宋体"/>
          <w:bCs/>
          <w:color w:val="auto"/>
          <w:sz w:val="32"/>
          <w:highlight w:val="none"/>
        </w:rPr>
      </w:pPr>
      <w:r>
        <w:rPr>
          <w:rFonts w:ascii="宋体" w:hAnsi="宋体" w:eastAsia="宋体" w:cs="宋体"/>
          <w:bCs/>
          <w:color w:val="auto"/>
          <w:sz w:val="32"/>
          <w:highlight w:val="none"/>
        </w:rPr>
      </w:r>
      <w:r/>
    </w:p>
    <w:p>
      <w:pPr>
        <w:ind w:firstLine="640"/>
        <w:rPr>
          <w:rFonts w:ascii="宋体" w:hAnsi="宋体" w:eastAsia="宋体" w:cs="宋体"/>
          <w:bCs/>
          <w:color w:val="auto"/>
          <w:sz w:val="32"/>
          <w:highlight w:val="none"/>
        </w:rPr>
      </w:pPr>
      <w:r>
        <w:rPr>
          <w:rFonts w:ascii="宋体" w:hAnsi="宋体" w:eastAsia="宋体" w:cs="宋体"/>
          <w:bCs/>
          <w:color w:val="auto"/>
          <w:sz w:val="32"/>
          <w:highlight w:val="none"/>
        </w:rPr>
      </w:r>
      <w:r/>
    </w:p>
    <w:p>
      <w:pPr>
        <w:ind w:firstLine="1040"/>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ind w:firstLine="1040"/>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ind w:firstLine="1040"/>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ind w:firstLine="1040"/>
        <w:jc w:val="center"/>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投</w:t>
      </w:r>
      <w:r/>
    </w:p>
    <w:p>
      <w:pPr>
        <w:ind w:firstLine="1440"/>
        <w:jc w:val="center"/>
        <w:rPr>
          <w:rFonts w:ascii="宋体" w:hAnsi="宋体" w:eastAsia="宋体" w:cs="宋体"/>
          <w:bCs/>
          <w:color w:val="auto"/>
          <w:sz w:val="72"/>
          <w:highlight w:val="none"/>
        </w:rPr>
      </w:pPr>
      <w:r>
        <w:rPr>
          <w:rFonts w:ascii="宋体" w:hAnsi="宋体" w:eastAsia="宋体" w:cs="宋体"/>
          <w:bCs/>
          <w:color w:val="auto"/>
          <w:sz w:val="72"/>
          <w:highlight w:val="none"/>
        </w:rPr>
      </w:r>
      <w:r/>
    </w:p>
    <w:p>
      <w:pPr>
        <w:ind w:firstLine="1040"/>
        <w:jc w:val="center"/>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标</w:t>
      </w:r>
      <w:r/>
    </w:p>
    <w:p>
      <w:pPr>
        <w:ind w:firstLine="1440"/>
        <w:jc w:val="center"/>
        <w:rPr>
          <w:rFonts w:ascii="宋体" w:hAnsi="宋体" w:eastAsia="宋体" w:cs="宋体"/>
          <w:bCs/>
          <w:color w:val="auto"/>
          <w:sz w:val="72"/>
          <w:highlight w:val="none"/>
        </w:rPr>
      </w:pPr>
      <w:r>
        <w:rPr>
          <w:rFonts w:ascii="宋体" w:hAnsi="宋体" w:eastAsia="宋体" w:cs="宋体"/>
          <w:bCs/>
          <w:color w:val="auto"/>
          <w:sz w:val="72"/>
          <w:highlight w:val="none"/>
        </w:rPr>
      </w:r>
      <w:r/>
    </w:p>
    <w:p>
      <w:pPr>
        <w:ind w:firstLine="1040"/>
        <w:jc w:val="center"/>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文</w:t>
      </w:r>
      <w:r/>
    </w:p>
    <w:p>
      <w:pPr>
        <w:ind w:firstLine="1040"/>
        <w:jc w:val="center"/>
        <w:rPr>
          <w:rFonts w:ascii="宋体" w:hAnsi="宋体" w:eastAsia="宋体" w:cs="宋体"/>
          <w:bCs/>
          <w:color w:val="auto"/>
          <w:sz w:val="52"/>
          <w:szCs w:val="52"/>
          <w:highlight w:val="none"/>
        </w:rPr>
      </w:pPr>
      <w:r>
        <w:rPr>
          <w:rFonts w:ascii="宋体" w:hAnsi="宋体" w:eastAsia="宋体" w:cs="宋体"/>
          <w:bCs/>
          <w:color w:val="auto"/>
          <w:sz w:val="52"/>
          <w:szCs w:val="52"/>
          <w:highlight w:val="none"/>
        </w:rPr>
      </w:r>
      <w:r/>
    </w:p>
    <w:p>
      <w:pPr>
        <w:ind w:firstLine="1040"/>
        <w:jc w:val="center"/>
        <w:rPr>
          <w:rFonts w:ascii="宋体" w:hAnsi="宋体" w:eastAsia="宋体" w:cs="宋体"/>
          <w:bCs/>
          <w:color w:val="auto"/>
          <w:sz w:val="72"/>
          <w:highlight w:val="none"/>
        </w:rPr>
      </w:pPr>
      <w:r>
        <w:rPr>
          <w:rFonts w:hint="eastAsia" w:ascii="宋体" w:hAnsi="宋体" w:eastAsia="宋体" w:cs="宋体"/>
          <w:bCs/>
          <w:color w:val="auto"/>
          <w:sz w:val="52"/>
          <w:szCs w:val="52"/>
          <w:highlight w:val="none"/>
        </w:rPr>
        <w:t xml:space="preserve">件</w:t>
      </w:r>
      <w:r/>
    </w:p>
    <w:p>
      <w:pPr>
        <w:ind w:firstLine="560"/>
        <w:rPr>
          <w:rFonts w:ascii="宋体" w:hAnsi="宋体" w:eastAsia="宋体" w:cs="宋体"/>
          <w:bCs/>
          <w:color w:val="auto"/>
          <w:sz w:val="28"/>
          <w:highlight w:val="none"/>
        </w:rPr>
      </w:pPr>
      <w:r>
        <w:rPr>
          <w:rFonts w:ascii="宋体" w:hAnsi="宋体" w:eastAsia="宋体" w:cs="宋体"/>
          <w:bCs/>
          <w:color w:val="auto"/>
          <w:sz w:val="28"/>
          <w:highlight w:val="none"/>
        </w:rPr>
      </w:r>
      <w:r/>
    </w:p>
    <w:p>
      <w:pPr>
        <w:ind w:firstLine="560"/>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560"/>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560"/>
        <w:rPr>
          <w:rFonts w:hint="eastAsia" w:ascii="宋体" w:hAnsi="宋体" w:eastAsia="宋体" w:cs="宋体"/>
          <w:bCs/>
          <w:color w:val="auto"/>
          <w:sz w:val="28"/>
          <w:szCs w:val="28"/>
          <w:highlight w:val="none"/>
          <w:lang w:eastAsia="zh-CN"/>
        </w:rPr>
        <w:outlineLvl w:val="0"/>
      </w:pPr>
      <w:r>
        <w:rPr>
          <w:rFonts w:hint="eastAsia" w:ascii="宋体" w:hAnsi="宋体" w:eastAsia="宋体" w:cs="宋体"/>
          <w:bCs/>
          <w:color w:val="auto"/>
          <w:sz w:val="28"/>
          <w:szCs w:val="28"/>
          <w:highlight w:val="none"/>
        </w:rPr>
        <w:t xml:space="preserve">项</w:t>
      </w:r>
      <w:r>
        <w:rPr>
          <w:rFonts w:hint="eastAsia" w:ascii="宋体" w:hAnsi="宋体" w:eastAsia="宋体" w:cs="宋体"/>
          <w:bCs/>
          <w:color w:val="auto"/>
          <w:sz w:val="28"/>
          <w:szCs w:val="28"/>
          <w:highlight w:val="none"/>
          <w:lang w:val="en-US" w:eastAsia="zh-CN"/>
        </w:rPr>
        <w:t xml:space="preserve"> </w:t>
      </w:r>
      <w:r>
        <w:rPr>
          <w:rFonts w:hint="eastAsia" w:ascii="宋体" w:hAnsi="宋体" w:eastAsia="宋体" w:cs="宋体"/>
          <w:bCs/>
          <w:color w:val="auto"/>
          <w:sz w:val="28"/>
          <w:szCs w:val="28"/>
          <w:highlight w:val="none"/>
        </w:rPr>
        <w:t xml:space="preserve">目</w:t>
      </w:r>
      <w:r>
        <w:rPr>
          <w:rFonts w:hint="eastAsia" w:ascii="宋体" w:hAnsi="宋体" w:eastAsia="宋体" w:cs="宋体"/>
          <w:bCs/>
          <w:color w:val="auto"/>
          <w:sz w:val="28"/>
          <w:szCs w:val="28"/>
          <w:highlight w:val="none"/>
          <w:lang w:val="en-US" w:eastAsia="zh-CN"/>
        </w:rPr>
        <w:t xml:space="preserve"> </w:t>
      </w:r>
      <w:r>
        <w:rPr>
          <w:rFonts w:hint="eastAsia" w:ascii="宋体" w:hAnsi="宋体" w:eastAsia="宋体" w:cs="宋体"/>
          <w:bCs/>
          <w:color w:val="auto"/>
          <w:sz w:val="28"/>
          <w:szCs w:val="28"/>
          <w:highlight w:val="none"/>
        </w:rPr>
        <w:t xml:space="preserve">编</w:t>
      </w:r>
      <w:r>
        <w:rPr>
          <w:rFonts w:hint="eastAsia" w:ascii="宋体" w:hAnsi="宋体" w:eastAsia="宋体" w:cs="宋体"/>
          <w:bCs/>
          <w:color w:val="auto"/>
          <w:sz w:val="28"/>
          <w:szCs w:val="28"/>
          <w:highlight w:val="none"/>
          <w:lang w:val="en-US" w:eastAsia="zh-CN"/>
        </w:rPr>
        <w:t xml:space="preserve"> </w:t>
      </w:r>
      <w:r>
        <w:rPr>
          <w:rFonts w:hint="eastAsia" w:ascii="宋体" w:hAnsi="宋体" w:eastAsia="宋体" w:cs="宋体"/>
          <w:bCs/>
          <w:color w:val="auto"/>
          <w:sz w:val="28"/>
          <w:szCs w:val="28"/>
          <w:highlight w:val="none"/>
        </w:rPr>
        <w:t xml:space="preserve">号： </w:t>
      </w:r>
      <w:r>
        <w:rPr>
          <w:rFonts w:hint="eastAsia" w:ascii="宋体" w:hAnsi="宋体" w:eastAsia="宋体" w:cs="宋体"/>
          <w:bCs/>
          <w:color w:val="auto"/>
          <w:sz w:val="28"/>
          <w:szCs w:val="28"/>
          <w:highlight w:val="none"/>
          <w:lang w:eastAsia="zh-CN"/>
        </w:rPr>
        <w:t xml:space="preserve">JSZC-320205-CXLT-G2026-0013</w:t>
      </w:r>
      <w:r/>
    </w:p>
    <w:p>
      <w:pPr>
        <w:ind w:left="3356" w:firstLine="560"/>
        <w:rPr>
          <w:rFonts w:ascii="宋体" w:hAnsi="宋体" w:eastAsia="宋体" w:cs="宋体"/>
          <w:bCs/>
          <w:color w:val="auto"/>
          <w:sz w:val="28"/>
          <w:szCs w:val="28"/>
          <w:highlight w:val="none"/>
        </w:rPr>
        <w:outlineLvl w:val="0"/>
      </w:pPr>
      <w:r>
        <w:rPr>
          <w:rFonts w:ascii="宋体" w:hAnsi="宋体" w:eastAsia="宋体" w:cs="宋体"/>
          <w:bCs/>
          <w:color w:val="auto"/>
          <w:sz w:val="28"/>
          <w:szCs w:val="28"/>
          <w:highlight w:val="none"/>
        </w:rPr>
      </w:r>
      <w:r/>
    </w:p>
    <w:p>
      <w:pPr>
        <w:ind w:firstLine="560"/>
        <w:rPr>
          <w:rFonts w:hint="eastAsia" w:ascii="宋体" w:hAnsi="宋体" w:eastAsia="宋体" w:cs="宋体"/>
          <w:bCs/>
          <w:color w:val="auto"/>
          <w:sz w:val="28"/>
          <w:szCs w:val="28"/>
          <w:highlight w:val="none"/>
          <w:lang w:eastAsia="zh-CN"/>
        </w:rPr>
        <w:outlineLvl w:val="0"/>
      </w:pPr>
      <w:r>
        <w:rPr>
          <w:rFonts w:hint="eastAsia" w:ascii="宋体" w:hAnsi="宋体" w:eastAsia="宋体" w:cs="宋体"/>
          <w:bCs/>
          <w:color w:val="auto"/>
          <w:sz w:val="28"/>
          <w:szCs w:val="28"/>
          <w:highlight w:val="none"/>
          <w:lang w:eastAsia="zh-CN"/>
        </w:rPr>
        <w:t xml:space="preserve">采</w:t>
      </w:r>
      <w:r>
        <w:rPr>
          <w:rFonts w:hint="eastAsia" w:ascii="宋体" w:hAnsi="宋体" w:eastAsia="宋体" w:cs="宋体"/>
          <w:bCs/>
          <w:color w:val="auto"/>
          <w:sz w:val="28"/>
          <w:szCs w:val="28"/>
          <w:highlight w:val="none"/>
        </w:rPr>
        <w:t xml:space="preserve">购项目名称：</w:t>
      </w:r>
      <w:r>
        <w:rPr>
          <w:rFonts w:hint="eastAsia" w:ascii="宋体" w:hAnsi="宋体" w:eastAsia="宋体" w:cs="宋体"/>
          <w:bCs/>
          <w:color w:val="auto"/>
          <w:sz w:val="28"/>
          <w:szCs w:val="28"/>
          <w:highlight w:val="none"/>
          <w:lang w:eastAsia="zh-CN"/>
        </w:rPr>
        <w:t xml:space="preserve">2026-2027年度安镇街道闸站日常运行养护项目</w:t>
      </w:r>
      <w:r/>
    </w:p>
    <w:p>
      <w:pPr>
        <w:ind w:left="3356" w:firstLine="560"/>
        <w:rPr>
          <w:rFonts w:ascii="宋体" w:hAnsi="宋体" w:eastAsia="宋体" w:cs="宋体"/>
          <w:bCs/>
          <w:color w:val="auto"/>
          <w:sz w:val="28"/>
          <w:szCs w:val="28"/>
          <w:highlight w:val="none"/>
        </w:rPr>
        <w:outlineLvl w:val="0"/>
      </w:pPr>
      <w:r>
        <w:rPr>
          <w:rFonts w:ascii="宋体" w:hAnsi="宋体" w:eastAsia="宋体" w:cs="宋体"/>
          <w:bCs/>
          <w:color w:val="auto"/>
          <w:sz w:val="28"/>
          <w:szCs w:val="28"/>
          <w:highlight w:val="none"/>
        </w:rPr>
      </w:r>
      <w:r/>
    </w:p>
    <w:p>
      <w:pPr>
        <w:ind w:firstLine="560"/>
        <w:rPr>
          <w:rFonts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投标人：</w:t>
      </w:r>
      <w:r/>
    </w:p>
    <w:p>
      <w:pPr>
        <w:ind w:firstLine="640"/>
        <w:rPr>
          <w:rFonts w:ascii="宋体" w:hAnsi="宋体" w:eastAsia="宋体" w:cs="宋体"/>
          <w:bCs/>
          <w:color w:val="auto"/>
          <w:sz w:val="32"/>
          <w:highlight w:val="none"/>
        </w:rPr>
      </w:pPr>
      <w:r>
        <w:rPr>
          <w:rFonts w:ascii="宋体" w:hAnsi="宋体" w:eastAsia="宋体" w:cs="宋体"/>
          <w:bCs/>
          <w:color w:val="auto"/>
          <w:sz w:val="32"/>
          <w:highlight w:val="none"/>
        </w:rPr>
      </w:r>
      <w:r/>
    </w:p>
    <w:p>
      <w:pPr>
        <w:ind w:firstLine="720"/>
        <w:jc w:val="center"/>
        <w:rPr>
          <w:rFonts w:ascii="宋体" w:hAnsi="宋体" w:eastAsia="宋体" w:cs="宋体"/>
          <w:bCs/>
          <w:color w:val="auto"/>
          <w:sz w:val="36"/>
          <w:szCs w:val="36"/>
          <w:highlight w:val="none"/>
        </w:rPr>
      </w:pPr>
      <w:r>
        <w:rPr>
          <w:rFonts w:hint="eastAsia" w:ascii="宋体" w:hAnsi="宋体" w:eastAsia="宋体" w:cs="宋体"/>
          <w:bCs/>
          <w:color w:val="auto"/>
          <w:sz w:val="36"/>
          <w:szCs w:val="36"/>
          <w:highlight w:val="none"/>
          <w:lang w:eastAsia="zh-CN"/>
        </w:rPr>
        <w:t xml:space="preserve">二〇二六</w:t>
      </w:r>
      <w:r>
        <w:rPr>
          <w:rFonts w:hint="eastAsia" w:ascii="宋体" w:hAnsi="宋体" w:eastAsia="宋体" w:cs="宋体"/>
          <w:bCs/>
          <w:color w:val="auto"/>
          <w:sz w:val="36"/>
          <w:szCs w:val="36"/>
          <w:highlight w:val="none"/>
        </w:rPr>
        <w:t xml:space="preserve">年  月  日</w:t>
      </w:r>
      <w:r/>
    </w:p>
    <w:p>
      <w:pPr>
        <w:pStyle w:val="922"/>
        <w:ind w:left="0" w:firstLine="643"/>
        <w:jc w:val="both"/>
        <w:rPr>
          <w:rFonts w:ascii="宋体" w:hAnsi="宋体" w:cs="宋体"/>
          <w:color w:val="auto"/>
          <w:highlight w:val="none"/>
        </w:rPr>
      </w:pPr>
      <w:r/>
      <w:bookmarkStart w:id="15" w:name="一．报价函（格式）"/>
      <w:r/>
      <w:bookmarkEnd w:id="15"/>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891"/>
        <w:ind w:firstLine="480"/>
        <w:rPr>
          <w:rFonts w:ascii="宋体" w:hAnsi="宋体" w:cs="宋体"/>
          <w:color w:val="auto"/>
          <w:highlight w:val="none"/>
        </w:rPr>
      </w:pPr>
      <w:r>
        <w:rPr>
          <w:rFonts w:ascii="宋体" w:hAnsi="宋体" w:cs="宋体"/>
          <w:color w:val="auto"/>
          <w:highlight w:val="none"/>
        </w:rPr>
      </w:r>
      <w:r/>
    </w:p>
    <w:p>
      <w:pPr>
        <w:ind w:firstLine="480"/>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（一）投标函（格式）：</w:t>
      </w:r>
      <w:r/>
    </w:p>
    <w:p>
      <w:pPr>
        <w:ind w:firstLine="482"/>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ind w:firstLine="560"/>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 xml:space="preserve">投  标  函</w:t>
      </w:r>
      <w:r/>
    </w:p>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w:t>
      </w:r>
      <w:r/>
    </w:p>
    <w:p>
      <w:pPr>
        <w:ind w:firstLine="480"/>
        <w:jc w:val="left"/>
        <w:spacing w:line="360" w:lineRule="auto"/>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我方收到贵方编号（项目编号）招标文件，经仔细阅读和研究，我方决定参加此次项目的投标。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132"/>
          <w:bCs/>
          <w:color w:val="auto"/>
          <w:highlight w:val="none"/>
        </w:rPr>
      </w:pPr>
      <w:r>
        <w:rPr>
          <w:rFonts w:hint="eastAsia" w:ascii="宋体" w:hAnsi="宋体" w:eastAsia="宋体" w:cs="宋体"/>
          <w:bCs/>
          <w:color w:val="auto"/>
          <w:sz w:val="24"/>
          <w:szCs w:val="24"/>
          <w:highlight w:val="none"/>
        </w:rPr>
        <w:t xml:space="preserve">二、我方愿意提供</w:t>
      </w: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三、我方同意按招标文件中的规定，本投标文件投标的有效期限为开标之日起90天。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五、我方愿意遵守《中华人民共和国政府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购法》，并</w:t>
      </w:r>
      <w:r>
        <w:rPr>
          <w:rFonts w:hint="eastAsia" w:ascii="宋体" w:hAnsi="宋体" w:eastAsia="宋体" w:cs="宋体"/>
          <w:bCs/>
          <w:color w:val="auto"/>
          <w:sz w:val="24"/>
          <w:szCs w:val="24"/>
          <w:highlight w:val="none"/>
          <w:lang w:eastAsia="zh-CN"/>
        </w:rPr>
        <w:t xml:space="preserve">按照《中华人民共和国</w:t>
      </w:r>
      <w:r>
        <w:rPr>
          <w:rFonts w:hint="eastAsia" w:ascii="宋体" w:hAnsi="宋体" w:eastAsia="宋体" w:cs="宋体"/>
          <w:bCs/>
          <w:color w:val="auto"/>
          <w:sz w:val="24"/>
          <w:szCs w:val="24"/>
          <w:highlight w:val="none"/>
        </w:rPr>
        <w:t xml:space="preserve">民法典》、财政部《政府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购货物和服务招标投标管理办法》</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六、我方愿意向贵方提供任何与本项报价有关的数据、情况和技术资料。若贵方需要，我方愿意提供我方做出的一切承诺的证明材料。</w:t>
      </w:r>
      <w:r/>
    </w:p>
    <w:p>
      <w:pPr>
        <w:ind w:firstLine="480"/>
        <w:spacing w:line="360" w:lineRule="auto"/>
        <w:rPr>
          <w:rFonts w:ascii="宋体" w:hAnsi="宋体" w:eastAsia="宋体" w:cs="宋体"/>
          <w:color w:val="auto"/>
          <w:highlight w:val="none"/>
        </w:rPr>
      </w:pPr>
      <w:r>
        <w:rPr>
          <w:rFonts w:hint="eastAsia" w:ascii="宋体" w:hAnsi="宋体" w:eastAsia="宋体" w:cs="宋体"/>
          <w:bCs/>
          <w:color w:val="auto"/>
          <w:sz w:val="24"/>
          <w:szCs w:val="24"/>
          <w:highlight w:val="none"/>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九、如我方在投标截止期后撤回投标及中标后拒绝遵守投标承诺或拒绝在规定的时间内与</w:t>
      </w:r>
      <w:r>
        <w:rPr>
          <w:rFonts w:hint="eastAsia" w:ascii="宋体" w:hAnsi="宋体" w:eastAsia="宋体" w:cs="宋体"/>
          <w:bCs/>
          <w:color w:val="auto"/>
          <w:sz w:val="24"/>
          <w:highlight w:val="none"/>
          <w:lang w:eastAsia="zh-CN"/>
        </w:rPr>
        <w:t xml:space="preserve">采</w:t>
      </w:r>
      <w:r>
        <w:rPr>
          <w:rFonts w:hint="eastAsia" w:ascii="宋体" w:hAnsi="宋体" w:eastAsia="宋体" w:cs="宋体"/>
          <w:bCs/>
          <w:color w:val="auto"/>
          <w:sz w:val="24"/>
          <w:highlight w:val="none"/>
        </w:rPr>
        <w:t xml:space="preserve">购人签订合同，则接受政府</w:t>
      </w:r>
      <w:r>
        <w:rPr>
          <w:rFonts w:hint="eastAsia" w:ascii="宋体" w:hAnsi="宋体" w:eastAsia="宋体" w:cs="宋体"/>
          <w:bCs/>
          <w:color w:val="auto"/>
          <w:sz w:val="24"/>
          <w:highlight w:val="none"/>
          <w:lang w:eastAsia="zh-CN"/>
        </w:rPr>
        <w:t xml:space="preserve">采</w:t>
      </w:r>
      <w:r>
        <w:rPr>
          <w:rFonts w:hint="eastAsia" w:ascii="宋体" w:hAnsi="宋体" w:eastAsia="宋体" w:cs="宋体"/>
          <w:bCs/>
          <w:color w:val="auto"/>
          <w:sz w:val="24"/>
          <w:highlight w:val="none"/>
        </w:rPr>
        <w:t xml:space="preserve">购监督管理部门的处理。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十、我方为本项目作出的报价不低于我单位的成本价，不恶意低价谋取中标；对本项目的报价负责，中标后将严格按照本项目招标文件需求、签署的</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合同及我单位在投标中所作的全部承诺履行。我单位清楚，若我单位以“报价太低而无法履约”为理由放弃本项目中标资格时，且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十一、我方承诺不非法转包、分包。</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十二、我方不存在为本项目提供整体设计、规范编制或者项目管理、监理、检测等服务。</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十三、我方绝不提供虚假材料谋取中标、绝不</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取不正当手段诋毁、排挤其他供应商、绝不与</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购人、其</w:t>
      </w:r>
      <w:r>
        <w:rPr>
          <w:rFonts w:hint="eastAsia" w:ascii="宋体" w:hAnsi="宋体" w:eastAsia="宋体" w:cs="宋体"/>
          <w:bCs/>
          <w:color w:val="auto"/>
          <w:sz w:val="24"/>
          <w:szCs w:val="24"/>
          <w:highlight w:val="none"/>
          <w:lang w:val="en-US" w:eastAsia="zh-CN"/>
        </w:rPr>
        <w:t xml:space="preserve">他</w:t>
      </w:r>
      <w:r>
        <w:rPr>
          <w:rFonts w:hint="eastAsia" w:ascii="宋体" w:hAnsi="宋体" w:eastAsia="宋体" w:cs="宋体"/>
          <w:bCs/>
          <w:color w:val="auto"/>
          <w:sz w:val="24"/>
          <w:szCs w:val="24"/>
          <w:highlight w:val="none"/>
        </w:rPr>
        <w:t xml:space="preserve">供应商或者</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购中心恶意串通、绝不向</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购人、公共资源交易中心工作人员和评委进行商业贿赂、绝不在</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购过程中与</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购人进行协商谈判、绝不拒绝有关部门监督检查或提供虚假情况，如有违反，无条件接受贵方及相关管理部门的处罚。</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以上条款，如有违反，愿依照国家相关法律处理，并承担由此给</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购人带来的损失</w:t>
      </w:r>
      <w:r>
        <w:rPr>
          <w:rFonts w:hint="eastAsia" w:ascii="宋体" w:hAnsi="宋体" w:eastAsia="宋体" w:cs="宋体"/>
          <w:bCs/>
          <w:color w:val="auto"/>
          <w:sz w:val="24"/>
          <w:highlight w:val="none"/>
        </w:rPr>
        <w:t xml:space="preserve">。</w:t>
      </w:r>
      <w:r/>
    </w:p>
    <w:p>
      <w:pPr>
        <w:pStyle w:val="859"/>
        <w:ind w:firstLine="560"/>
        <w:rPr>
          <w:rFonts w:ascii="宋体" w:hAnsi="宋体" w:eastAsia="宋体" w:cs="宋体"/>
          <w:color w:val="auto"/>
          <w:highlight w:val="none"/>
        </w:rPr>
      </w:pPr>
      <w:r>
        <w:rPr>
          <w:rFonts w:ascii="宋体" w:hAnsi="宋体" w:eastAsia="宋体" w:cs="宋体"/>
          <w:color w:val="auto"/>
          <w:highlight w:val="none"/>
        </w:rPr>
      </w:r>
      <w:r/>
    </w:p>
    <w:p>
      <w:pPr>
        <w:ind w:firstLine="480"/>
        <w:spacing w:line="44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44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44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44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44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44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44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44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w:t>
      </w:r>
      <w:r/>
    </w:p>
    <w:p>
      <w:pPr>
        <w:ind w:firstLine="480"/>
        <w:spacing w:line="44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0"/>
        <w:spacing w:line="44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                              传真：</w:t>
      </w:r>
      <w:r/>
    </w:p>
    <w:p>
      <w:pPr>
        <w:ind w:firstLine="480"/>
        <w:spacing w:line="44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通讯地址：                          邮编：</w:t>
      </w:r>
      <w:r/>
    </w:p>
    <w:p>
      <w:pPr>
        <w:pStyle w:val="859"/>
        <w:ind w:firstLine="560"/>
        <w:rPr>
          <w:rFonts w:ascii="宋体" w:hAnsi="宋体" w:eastAsia="宋体" w:cs="宋体"/>
          <w:color w:val="auto"/>
          <w:highlight w:val="none"/>
        </w:rPr>
      </w:pPr>
      <w:r>
        <w:rPr>
          <w:rFonts w:ascii="宋体" w:hAnsi="宋体" w:eastAsia="宋体" w:cs="宋体"/>
          <w:color w:val="auto"/>
          <w:highlight w:val="none"/>
        </w:rPr>
      </w:r>
      <w:r/>
    </w:p>
    <w:p>
      <w:pPr>
        <w:ind w:firstLine="480"/>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p>
      <w:pPr>
        <w:pStyle w:val="891"/>
        <w:rPr>
          <w:rFonts w:ascii="宋体" w:hAnsi="宋体" w:cs="宋体"/>
          <w:bCs/>
          <w:color w:val="auto"/>
          <w:sz w:val="24"/>
          <w:szCs w:val="24"/>
          <w:highlight w:val="none"/>
        </w:rPr>
      </w:pPr>
      <w:r>
        <w:rPr>
          <w:rFonts w:ascii="宋体" w:hAnsi="宋体" w:cs="宋体"/>
          <w:bCs/>
          <w:color w:val="auto"/>
          <w:sz w:val="24"/>
          <w:szCs w:val="24"/>
          <w:highlight w:val="none"/>
        </w:rPr>
      </w:r>
      <w:r/>
    </w:p>
    <w:p>
      <w:pPr>
        <w:pStyle w:val="891"/>
        <w:ind w:firstLine="0"/>
        <w:rPr>
          <w:rFonts w:ascii="宋体" w:hAnsi="宋体" w:cs="宋体"/>
          <w:bCs/>
          <w:color w:val="auto"/>
          <w:sz w:val="24"/>
          <w:szCs w:val="24"/>
          <w:highlight w:val="none"/>
        </w:rPr>
      </w:pPr>
      <w:r>
        <w:rPr>
          <w:rFonts w:ascii="宋体" w:hAnsi="宋体" w:cs="宋体"/>
          <w:bCs/>
          <w:color w:val="auto"/>
          <w:sz w:val="24"/>
          <w:szCs w:val="24"/>
          <w:highlight w:val="none"/>
        </w:rPr>
      </w:r>
      <w:r/>
    </w:p>
    <w:p>
      <w:pPr>
        <w:pStyle w:val="891"/>
        <w:ind w:firstLine="0"/>
        <w:rPr>
          <w:rFonts w:ascii="宋体" w:hAnsi="宋体" w:cs="宋体"/>
          <w:bCs/>
          <w:color w:val="auto"/>
          <w:sz w:val="24"/>
          <w:szCs w:val="24"/>
          <w:highlight w:val="none"/>
        </w:rPr>
      </w:pPr>
      <w:r>
        <w:rPr>
          <w:rFonts w:ascii="宋体" w:hAnsi="宋体" w:cs="宋体"/>
          <w:bCs/>
          <w:color w:val="auto"/>
          <w:sz w:val="24"/>
          <w:szCs w:val="24"/>
          <w:highlight w:val="none"/>
        </w:rPr>
      </w:r>
      <w:r/>
    </w:p>
    <w:p>
      <w:pPr>
        <w:ind w:firstLine="480"/>
        <w:spacing w:line="360" w:lineRule="auto"/>
        <w:rPr>
          <w:rFonts w:ascii="宋体" w:hAnsi="宋体" w:eastAsia="宋体" w:cs="宋体"/>
          <w:bCs/>
          <w:color w:val="auto"/>
          <w:sz w:val="28"/>
          <w:szCs w:val="28"/>
          <w:highlight w:val="none"/>
        </w:rPr>
        <w:outlineLvl w:val="0"/>
      </w:pPr>
      <w:r>
        <w:rPr>
          <w:rFonts w:hint="eastAsia" w:ascii="宋体" w:hAnsi="宋体" w:eastAsia="宋体" w:cs="宋体"/>
          <w:bCs/>
          <w:color w:val="auto"/>
          <w:sz w:val="24"/>
          <w:szCs w:val="24"/>
          <w:highlight w:val="none"/>
        </w:rPr>
        <w:t xml:space="preserve">（二）（投标人）关于资格的声明函（格式）：</w:t>
      </w:r>
      <w:r/>
    </w:p>
    <w:p>
      <w:pPr>
        <w:ind w:firstLine="720"/>
        <w:spacing w:line="360" w:lineRule="auto"/>
        <w:rPr>
          <w:rFonts w:ascii="宋体" w:hAnsi="宋体" w:eastAsia="宋体" w:cs="宋体"/>
          <w:bCs/>
          <w:color w:val="auto"/>
          <w:sz w:val="36"/>
          <w:highlight w:val="none"/>
        </w:rPr>
      </w:pPr>
      <w:r>
        <w:rPr>
          <w:rFonts w:ascii="宋体" w:hAnsi="宋体" w:eastAsia="宋体" w:cs="宋体"/>
          <w:bCs/>
          <w:color w:val="auto"/>
          <w:sz w:val="36"/>
          <w:highlight w:val="none"/>
        </w:rPr>
      </w:r>
      <w:r/>
    </w:p>
    <w:p>
      <w:pPr>
        <w:ind w:firstLine="560"/>
        <w:jc w:val="center"/>
        <w:spacing w:line="360" w:lineRule="auto"/>
        <w:rPr>
          <w:rFonts w:ascii="宋体" w:hAnsi="宋体" w:eastAsia="宋体" w:cs="宋体"/>
          <w:bCs/>
          <w:color w:val="auto"/>
          <w:sz w:val="28"/>
          <w:szCs w:val="28"/>
          <w:highlight w:val="none"/>
        </w:rPr>
      </w:pPr>
      <w:r/>
      <w:bookmarkStart w:id="16" w:name="报价方关于资格的声明函（格式）"/>
      <w:r/>
      <w:bookmarkEnd w:id="16"/>
      <w:r>
        <w:rPr>
          <w:rFonts w:hint="eastAsia" w:ascii="宋体" w:hAnsi="宋体" w:eastAsia="宋体" w:cs="宋体"/>
          <w:bCs/>
          <w:color w:val="auto"/>
          <w:sz w:val="28"/>
          <w:szCs w:val="28"/>
          <w:highlight w:val="none"/>
        </w:rPr>
        <w:t xml:space="preserve">关于资格的声明函</w:t>
      </w:r>
      <w:r/>
    </w:p>
    <w:p>
      <w:pPr>
        <w:ind w:firstLine="560"/>
        <w:spacing w:line="360" w:lineRule="auto"/>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ind w:firstLine="600"/>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项目编号：</w:t>
      </w:r>
      <w:r/>
    </w:p>
    <w:p>
      <w:pPr>
        <w:ind w:firstLine="480"/>
        <w:jc w:val="center"/>
        <w:spacing w:line="360" w:lineRule="auto"/>
        <w:tabs>
          <w:tab w:val="left" w:pos="630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p>
    <w:p>
      <w:pPr>
        <w:ind w:firstLine="480"/>
        <w:jc w:val="cente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单位</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愿针对本次</w:t>
      </w:r>
      <w:r>
        <w:rPr>
          <w:rFonts w:hint="eastAsia" w:ascii="宋体" w:hAnsi="宋体" w:eastAsia="宋体" w:cs="宋体"/>
          <w:bCs/>
          <w:color w:val="auto"/>
          <w:sz w:val="24"/>
          <w:szCs w:val="24"/>
          <w:highlight w:val="none"/>
          <w:u w:val="single"/>
          <w:lang w:eastAsia="zh-CN"/>
        </w:rPr>
        <w:t xml:space="preserve">2026-2027年度安镇街道闸站日常运行养护项目</w:t>
      </w:r>
      <w:r>
        <w:rPr>
          <w:rFonts w:hint="eastAsia" w:ascii="宋体" w:hAnsi="宋体" w:eastAsia="宋体" w:cs="宋体"/>
          <w:bCs/>
          <w:color w:val="auto"/>
          <w:sz w:val="24"/>
          <w:szCs w:val="24"/>
          <w:highlight w:val="none"/>
        </w:rPr>
        <w:t xml:space="preserve">进行投标。</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单位</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符合《中华人民共和国政府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购法》第二十二条的规定，在此郑重承诺具备以下条件：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具有独立承担民事责任的能力；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具有良好的商业信誉和健全的财务会计制度；</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具有履行合同所必需的设备和专业技术能力；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有依法缴纳税收和社会保障资金的良好记录；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近三年内，在经营活动中没有重大违法记录；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投标文件中所有关于投标资格的文件、证明、陈述均是真实的、准确的。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若有违背，我公司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愿意承担由此而产生的一切后果。</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签字或盖章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ind w:firstLine="480"/>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p>
      <w:pPr>
        <w:pStyle w:val="891"/>
        <w:rPr>
          <w:rFonts w:ascii="宋体" w:hAnsi="宋体" w:cs="宋体"/>
          <w:bCs/>
          <w:color w:val="auto"/>
          <w:sz w:val="24"/>
          <w:szCs w:val="24"/>
          <w:highlight w:val="none"/>
        </w:rPr>
      </w:pPr>
      <w:r>
        <w:rPr>
          <w:rFonts w:ascii="宋体" w:hAnsi="宋体" w:cs="宋体"/>
          <w:bCs/>
          <w:color w:val="auto"/>
          <w:sz w:val="24"/>
          <w:szCs w:val="24"/>
          <w:highlight w:val="none"/>
        </w:rPr>
      </w:r>
      <w:r/>
    </w:p>
    <w:p>
      <w:pPr>
        <w:pStyle w:val="891"/>
        <w:rPr>
          <w:rFonts w:ascii="宋体" w:hAnsi="宋体" w:cs="宋体"/>
          <w:bCs/>
          <w:color w:val="auto"/>
          <w:sz w:val="24"/>
          <w:szCs w:val="24"/>
          <w:highlight w:val="none"/>
        </w:rPr>
      </w:pPr>
      <w:r>
        <w:rPr>
          <w:rFonts w:ascii="宋体" w:hAnsi="宋体" w:cs="宋体"/>
          <w:bCs/>
          <w:color w:val="auto"/>
          <w:sz w:val="24"/>
          <w:szCs w:val="24"/>
          <w:highlight w:val="none"/>
        </w:rPr>
      </w:r>
      <w:r/>
    </w:p>
    <w:p>
      <w:pPr>
        <w:ind w:firstLine="480"/>
        <w:rPr>
          <w:rFonts w:ascii="宋体" w:hAnsi="宋体" w:eastAsia="宋体" w:cs="宋体"/>
          <w:bCs/>
          <w:color w:val="auto"/>
          <w:sz w:val="28"/>
          <w:szCs w:val="28"/>
          <w:highlight w:val="none"/>
        </w:rPr>
        <w:outlineLvl w:val="0"/>
      </w:pPr>
      <w:r>
        <w:rPr>
          <w:rFonts w:hint="eastAsia" w:ascii="宋体" w:hAnsi="宋体" w:eastAsia="宋体" w:cs="宋体"/>
          <w:bCs/>
          <w:color w:val="auto"/>
          <w:sz w:val="24"/>
          <w:szCs w:val="24"/>
          <w:highlight w:val="none"/>
        </w:rPr>
        <w:t xml:space="preserve">（三）（投标人）法定代表人授权委托书（格式）：</w:t>
      </w:r>
      <w:r/>
    </w:p>
    <w:p>
      <w:pPr>
        <w:ind w:firstLine="560"/>
        <w:rPr>
          <w:rFonts w:ascii="宋体" w:hAnsi="宋体" w:eastAsia="宋体" w:cs="宋体"/>
          <w:bCs/>
          <w:color w:val="auto"/>
          <w:sz w:val="28"/>
          <w:szCs w:val="28"/>
          <w:highlight w:val="none"/>
        </w:rPr>
        <w:outlineLvl w:val="0"/>
      </w:pPr>
      <w:r>
        <w:rPr>
          <w:rFonts w:ascii="宋体" w:hAnsi="宋体" w:eastAsia="宋体" w:cs="宋体"/>
          <w:bCs/>
          <w:color w:val="auto"/>
          <w:sz w:val="28"/>
          <w:szCs w:val="28"/>
          <w:highlight w:val="none"/>
        </w:rPr>
      </w:r>
      <w:r/>
    </w:p>
    <w:p>
      <w:pPr>
        <w:ind w:firstLine="560"/>
        <w:jc w:val="center"/>
        <w:rPr>
          <w:rFonts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法定代表人授权委托书</w:t>
      </w:r>
      <w:r/>
    </w:p>
    <w:p>
      <w:pPr>
        <w:ind w:firstLine="720"/>
        <w:jc w:val="center"/>
        <w:spacing w:line="360" w:lineRule="auto"/>
        <w:rPr>
          <w:rFonts w:ascii="宋体" w:hAnsi="宋体" w:eastAsia="宋体" w:cs="宋体"/>
          <w:bCs/>
          <w:color w:val="auto"/>
          <w:sz w:val="36"/>
          <w:highlight w:val="none"/>
        </w:rPr>
      </w:pPr>
      <w:r>
        <w:rPr>
          <w:rFonts w:ascii="宋体" w:hAnsi="宋体" w:eastAsia="宋体" w:cs="宋体"/>
          <w:bCs/>
          <w:color w:val="auto"/>
          <w:sz w:val="36"/>
          <w:highlight w:val="none"/>
        </w:rPr>
      </w:r>
      <w:r/>
    </w:p>
    <w:p>
      <w:pPr>
        <w:ind w:firstLine="4034"/>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项目编号：</w:t>
      </w:r>
      <w:r/>
    </w:p>
    <w:p>
      <w:pPr>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p>
    <w:p>
      <w:pPr>
        <w:spacing w:line="6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w:t>
      </w:r>
      <w:r/>
    </w:p>
    <w:p>
      <w:pPr>
        <w:ind w:firstLine="480"/>
        <w:spacing w:line="6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系中华人民共和国合法公司（单位），特授权代表我公司（单位）全权办理针对本项目（ </w:t>
      </w:r>
      <w:r>
        <w:rPr>
          <w:rFonts w:hint="eastAsia" w:ascii="宋体" w:hAnsi="宋体" w:eastAsia="宋体" w:cs="宋体"/>
          <w:bCs/>
          <w:color w:val="auto"/>
          <w:sz w:val="24"/>
          <w:szCs w:val="24"/>
          <w:highlight w:val="none"/>
          <w:u w:val="single"/>
          <w:lang w:eastAsia="zh-CN"/>
        </w:rPr>
        <w:t xml:space="preserve">2026-2027年度安镇街道闸站日常运行养护项目</w:t>
      </w:r>
      <w:r>
        <w:rPr>
          <w:rFonts w:hint="eastAsia" w:ascii="宋体" w:hAnsi="宋体" w:eastAsia="宋体" w:cs="宋体"/>
          <w:bCs/>
          <w:color w:val="auto"/>
          <w:sz w:val="24"/>
          <w:szCs w:val="24"/>
          <w:highlight w:val="none"/>
        </w:rPr>
        <w:t xml:space="preserve"> ）的投标、参与开标、评标、签约等具体工作，并签署全部有关的文件、协议及合同。</w:t>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我公司（单位）对被授权代表的签名负全部责任。</w:t>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被授权代表情况：</w:t>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姓名：         性别：       电话：</w:t>
      </w:r>
      <w:r/>
    </w:p>
    <w:p>
      <w:pPr>
        <w:ind w:firstLine="480"/>
        <w:spacing w:line="58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58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单位名称（盖章）：</w:t>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法定代表人（签字或盖章）：</w:t>
      </w:r>
      <w:r/>
    </w:p>
    <w:p>
      <w:pPr>
        <w:ind w:firstLine="480"/>
        <w:spacing w:line="58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58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p>
      <w:pPr>
        <w:ind w:firstLine="480"/>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p>
      <w:pPr>
        <w:ind w:firstLine="480"/>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p>
      <w:pPr>
        <w:ind w:firstLine="480"/>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p>
      <w:pPr>
        <w:ind w:firstLine="480"/>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p>
      <w:pPr>
        <w:ind w:firstLine="480"/>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p>
      <w:pPr>
        <w:ind w:firstLine="480"/>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投标人法定代表人身份证扫描件：</w:t>
      </w:r>
      <w:r/>
    </w:p>
    <w:p>
      <w:pPr>
        <w:pStyle w:val="848"/>
        <w:rPr>
          <w:rFonts w:hint="eastAsia" w:ascii="宋体" w:hAnsi="宋体" w:eastAsia="宋体" w:cs="宋体"/>
          <w:color w:val="auto"/>
          <w:highlight w:val="none"/>
        </w:rPr>
      </w:pPr>
      <w:r>
        <w:rPr>
          <w:rFonts w:hint="eastAsia"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2912110</wp:posOffset>
                </wp:positionH>
                <wp:positionV relativeFrom="paragraph">
                  <wp:posOffset>70485</wp:posOffset>
                </wp:positionV>
                <wp:extent cx="2679700" cy="1584960"/>
                <wp:effectExtent l="4445" t="4445" r="20955" b="10795"/>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vert="horz" wrap="square" anchor="t" anchorCtr="0" upright="1"/>
                    </wps:wsp>
                  </a:graphicData>
                </a:graphic>
              </wp:anchor>
            </w:drawing>
          </mc:Choice>
          <mc:Fallback>
            <w:pict>
              <v:shape id="shape 2" o:spid="_x0000_s2" o:spt="202" type="#_x0000_t202" style="position:absolute;z-index:251660288;o:allowoverlap:true;o:allowincell:true;mso-position-horizontal-relative:text;margin-left:229.3pt;mso-position-horizontal:absolute;mso-position-vertical-relative:text;margin-top:5.5pt;mso-position-vertical:absolute;width:211.0pt;height:124.8pt;mso-wrap-distance-left:9.0pt;mso-wrap-distance-top:0.0pt;mso-wrap-distance-right:9.0pt;mso-wrap-distance-bottom:0.0pt;v-text-anchor:top;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-50800</wp:posOffset>
                </wp:positionH>
                <wp:positionV relativeFrom="paragraph">
                  <wp:posOffset>70485</wp:posOffset>
                </wp:positionV>
                <wp:extent cx="2807335" cy="1584960"/>
                <wp:effectExtent l="4445" t="4445" r="7620" b="10795"/>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vert="horz" wrap="square" anchor="t" anchorCtr="0" upright="1"/>
                    </wps:wsp>
                  </a:graphicData>
                </a:graphic>
              </wp:anchor>
            </w:drawing>
          </mc:Choice>
          <mc:Fallback>
            <w:pict>
              <v:shape id="shape 3" o:spid="_x0000_s3" o:spt="202" type="#_x0000_t202" style="position:absolute;z-index:251659264;o:allowoverlap:true;o:allowincell:true;mso-position-horizontal-relative:text;margin-left:-4.0pt;mso-position-horizontal:absolute;mso-position-vertical-relative:text;margin-top:5.5pt;mso-position-vertical:absolute;width:221.0pt;height:124.8pt;mso-wrap-distance-left:9.0pt;mso-wrap-distance-top:0.0pt;mso-wrap-distance-right:9.0pt;mso-wrap-distance-bottom:0.0pt;v-text-anchor:top;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6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法定代表人授权代表身份证扫描件：（</w:t>
      </w:r>
      <w:r>
        <w:rPr>
          <w:rFonts w:hint="eastAsia" w:ascii="宋体" w:hAnsi="宋体" w:eastAsia="宋体" w:cs="宋体"/>
          <w:b/>
          <w:bCs/>
          <w:color w:val="auto"/>
          <w:sz w:val="24"/>
          <w:szCs w:val="24"/>
          <w:highlight w:val="none"/>
        </w:rPr>
        <w:t xml:space="preserve">法定代表人亲自参与投标的除外）</w:t>
      </w:r>
      <w:r/>
    </w:p>
    <w:p>
      <w:pPr>
        <w:pStyle w:val="859"/>
        <w:ind w:firstLine="560"/>
        <w:rPr>
          <w:rFonts w:hint="eastAsia" w:ascii="宋体" w:hAnsi="宋体" w:eastAsia="宋体" w:cs="宋体"/>
          <w:bCs w:val="0"/>
          <w:color w:val="auto"/>
          <w:sz w:val="24"/>
          <w:szCs w:val="24"/>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75565</wp:posOffset>
                </wp:positionH>
                <wp:positionV relativeFrom="paragraph">
                  <wp:posOffset>85725</wp:posOffset>
                </wp:positionV>
                <wp:extent cx="2731770" cy="1584960"/>
                <wp:effectExtent l="4445" t="4445" r="6985" b="10795"/>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vert="horz" wrap="square" anchor="t" anchorCtr="0" upright="1"/>
                    </wps:wsp>
                  </a:graphicData>
                </a:graphic>
              </wp:anchor>
            </w:drawing>
          </mc:Choice>
          <mc:Fallback>
            <w:pict>
              <v:shape id="shape 4" o:spid="_x0000_s4" o:spt="202" type="#_x0000_t202" style="position:absolute;z-index:251661312;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text-anchor:top;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2923540</wp:posOffset>
                </wp:positionH>
                <wp:positionV relativeFrom="paragraph">
                  <wp:posOffset>85725</wp:posOffset>
                </wp:positionV>
                <wp:extent cx="2719705" cy="1584960"/>
                <wp:effectExtent l="4445" t="4445" r="19050" b="10795"/>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vert="horz" wrap="square" anchor="t" anchorCtr="0" upright="1"/>
                    </wps:wsp>
                  </a:graphicData>
                </a:graphic>
              </wp:anchor>
            </w:drawing>
          </mc:Choice>
          <mc:Fallback>
            <w:pict>
              <v:shape id="shape 5" o:spid="_x0000_s5" o:spt="202" type="#_x0000_t202" style="position:absolute;z-index:251662336;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text-anchor:top;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pStyle w:val="859"/>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859"/>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859"/>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859"/>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859"/>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859"/>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859"/>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859"/>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859"/>
        <w:rPr>
          <w:rFonts w:ascii="宋体" w:hAnsi="宋体" w:eastAsia="宋体" w:cs="宋体"/>
          <w:bCs w:val="0"/>
          <w:color w:val="auto"/>
          <w:sz w:val="24"/>
          <w:szCs w:val="24"/>
          <w:highlight w:val="none"/>
        </w:rPr>
      </w:pPr>
      <w:r>
        <w:rPr>
          <w:rFonts w:ascii="宋体" w:hAnsi="宋体" w:eastAsia="宋体" w:cs="宋体"/>
          <w:bCs w:val="0"/>
          <w:color w:val="auto"/>
          <w:sz w:val="24"/>
          <w:szCs w:val="24"/>
          <w:highlight w:val="none"/>
        </w:rPr>
      </w:r>
      <w:r/>
    </w:p>
    <w:p>
      <w:pPr>
        <w:pStyle w:val="859"/>
        <w:rPr>
          <w:rFonts w:ascii="宋体" w:hAnsi="宋体" w:eastAsia="宋体" w:cs="宋体"/>
          <w:bCs w:val="0"/>
          <w:color w:val="auto"/>
          <w:sz w:val="24"/>
          <w:szCs w:val="24"/>
          <w:highlight w:val="none"/>
        </w:rPr>
      </w:pPr>
      <w:r>
        <w:rPr>
          <w:rFonts w:ascii="宋体" w:hAnsi="宋体" w:eastAsia="宋体" w:cs="宋体"/>
          <w:bCs w:val="0"/>
          <w:color w:val="auto"/>
          <w:sz w:val="24"/>
          <w:szCs w:val="24"/>
          <w:highlight w:val="none"/>
        </w:rPr>
      </w:r>
      <w:r/>
    </w:p>
    <w:p>
      <w:pPr>
        <w:pStyle w:val="859"/>
        <w:rPr>
          <w:rFonts w:ascii="宋体" w:hAnsi="宋体" w:eastAsia="宋体" w:cs="宋体"/>
          <w:bCs w:val="0"/>
          <w:color w:val="auto"/>
          <w:sz w:val="24"/>
          <w:szCs w:val="24"/>
          <w:highlight w:val="none"/>
        </w:rPr>
      </w:pPr>
      <w:r>
        <w:rPr>
          <w:rFonts w:ascii="宋体" w:hAnsi="宋体" w:eastAsia="宋体" w:cs="宋体"/>
          <w:bCs w:val="0"/>
          <w:color w:val="auto"/>
          <w:sz w:val="24"/>
          <w:szCs w:val="24"/>
          <w:highlight w:val="none"/>
        </w:rPr>
      </w:r>
      <w:r/>
    </w:p>
    <w:p>
      <w:pPr>
        <w:pStyle w:val="859"/>
        <w:rPr>
          <w:rFonts w:ascii="宋体" w:hAnsi="宋体" w:eastAsia="宋体" w:cs="宋体"/>
          <w:bCs w:val="0"/>
          <w:color w:val="auto"/>
          <w:sz w:val="24"/>
          <w:szCs w:val="24"/>
          <w:highlight w:val="none"/>
        </w:rPr>
      </w:pPr>
      <w:r>
        <w:rPr>
          <w:rFonts w:ascii="宋体" w:hAnsi="宋体" w:eastAsia="宋体" w:cs="宋体"/>
          <w:bCs w:val="0"/>
          <w:color w:val="auto"/>
          <w:sz w:val="24"/>
          <w:szCs w:val="24"/>
          <w:highlight w:val="none"/>
        </w:rPr>
      </w:r>
      <w:r/>
    </w:p>
    <w:p>
      <w:pPr>
        <w:pStyle w:val="859"/>
        <w:rPr>
          <w:rFonts w:ascii="宋体" w:hAnsi="宋体" w:eastAsia="宋体" w:cs="宋体"/>
          <w:bCs w:val="0"/>
          <w:color w:val="auto"/>
          <w:sz w:val="24"/>
          <w:szCs w:val="24"/>
          <w:highlight w:val="none"/>
        </w:rPr>
      </w:pPr>
      <w:r>
        <w:rPr>
          <w:rFonts w:ascii="宋体" w:hAnsi="宋体" w:eastAsia="宋体" w:cs="宋体"/>
          <w:bCs w:val="0"/>
          <w:color w:val="auto"/>
          <w:sz w:val="24"/>
          <w:szCs w:val="24"/>
          <w:highlight w:val="none"/>
        </w:rPr>
      </w:r>
      <w:r/>
    </w:p>
    <w:p>
      <w:pPr>
        <w:pStyle w:val="859"/>
        <w:rPr>
          <w:rFonts w:ascii="宋体" w:hAnsi="宋体" w:eastAsia="宋体" w:cs="宋体"/>
          <w:bCs w:val="0"/>
          <w:color w:val="auto"/>
          <w:sz w:val="24"/>
          <w:szCs w:val="24"/>
          <w:highlight w:val="none"/>
        </w:rPr>
      </w:pPr>
      <w:r>
        <w:rPr>
          <w:rFonts w:ascii="宋体" w:hAnsi="宋体" w:eastAsia="宋体" w:cs="宋体"/>
          <w:bCs w:val="0"/>
          <w:color w:val="auto"/>
          <w:sz w:val="24"/>
          <w:szCs w:val="24"/>
          <w:highlight w:val="none"/>
        </w:rPr>
      </w:r>
      <w:r/>
    </w:p>
    <w:p>
      <w:pPr>
        <w:pStyle w:val="1089"/>
        <w:rPr>
          <w:rFonts w:ascii="宋体" w:hAnsi="宋体" w:eastAsia="宋体" w:cs="宋体"/>
          <w:color w:val="auto"/>
          <w:highlight w:val="none"/>
        </w:rPr>
      </w:pPr>
      <w:r>
        <w:rPr>
          <w:rFonts w:ascii="宋体" w:hAnsi="宋体" w:eastAsia="宋体" w:cs="宋体"/>
          <w:color w:val="auto"/>
          <w:highlight w:val="none"/>
        </w:rPr>
      </w:r>
      <w:r/>
    </w:p>
    <w:p>
      <w:pPr>
        <w:pStyle w:val="859"/>
        <w:rPr>
          <w:rFonts w:ascii="宋体" w:hAnsi="宋体" w:eastAsia="宋体" w:cs="宋体"/>
          <w:bCs w:val="0"/>
          <w:color w:val="auto"/>
          <w:sz w:val="24"/>
          <w:szCs w:val="24"/>
          <w:highlight w:val="none"/>
        </w:rPr>
      </w:pPr>
      <w:r>
        <w:rPr>
          <w:rFonts w:ascii="宋体" w:hAnsi="宋体" w:eastAsia="宋体" w:cs="宋体"/>
          <w:bCs w:val="0"/>
          <w:color w:val="auto"/>
          <w:sz w:val="24"/>
          <w:szCs w:val="24"/>
          <w:highlight w:val="none"/>
        </w:rPr>
      </w:r>
      <w:r/>
    </w:p>
    <w:p>
      <w:pPr>
        <w:pStyle w:val="859"/>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859"/>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859"/>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859"/>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859"/>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859"/>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859"/>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859"/>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859"/>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859"/>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859"/>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859"/>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1089"/>
        <w:rPr>
          <w:color w:val="auto"/>
          <w:highlight w:val="none"/>
        </w:rPr>
      </w:pPr>
      <w:r>
        <w:rPr>
          <w:color w:val="auto"/>
          <w:highlight w:val="none"/>
        </w:rPr>
      </w:r>
      <w:r/>
    </w:p>
    <w:p>
      <w:pPr>
        <w:pStyle w:val="859"/>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1089"/>
        <w:rPr>
          <w:color w:val="auto"/>
          <w:highlight w:val="none"/>
        </w:rPr>
      </w:pPr>
      <w:r>
        <w:rPr>
          <w:color w:val="auto"/>
          <w:highlight w:val="none"/>
        </w:rPr>
      </w:r>
      <w:r/>
    </w:p>
    <w:p>
      <w:pPr>
        <w:rPr>
          <w:rFonts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（四）承诺书</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格式</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w:t>
      </w:r>
      <w:r/>
    </w:p>
    <w:p>
      <w:pPr>
        <w:ind w:firstLine="560"/>
        <w:spacing w:line="360" w:lineRule="auto"/>
        <w:rPr>
          <w:rFonts w:ascii="宋体" w:hAnsi="宋体" w:eastAsia="宋体" w:cs="宋体"/>
          <w:bCs/>
          <w:color w:val="auto"/>
          <w:sz w:val="28"/>
          <w:szCs w:val="28"/>
          <w:highlight w:val="none"/>
        </w:rPr>
        <w:outlineLvl w:val="0"/>
      </w:pPr>
      <w:r>
        <w:rPr>
          <w:rFonts w:ascii="宋体" w:hAnsi="宋体" w:eastAsia="宋体" w:cs="宋体"/>
          <w:bCs/>
          <w:color w:val="auto"/>
          <w:sz w:val="28"/>
          <w:szCs w:val="28"/>
          <w:highlight w:val="none"/>
        </w:rPr>
      </w:r>
      <w:r/>
    </w:p>
    <w:p>
      <w:pPr>
        <w:ind w:firstLine="723"/>
        <w:jc w:val="center"/>
        <w:spacing w:line="360" w:lineRule="auto"/>
        <w:rPr>
          <w:rFonts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承诺书</w:t>
      </w:r>
      <w:r/>
    </w:p>
    <w:p>
      <w:pPr>
        <w:pStyle w:val="1096"/>
        <w:ind w:left="1260"/>
        <w:spacing w:line="360" w:lineRule="auto"/>
        <w:rPr>
          <w:rFonts w:ascii="宋体" w:hAnsi="宋体" w:cs="宋体"/>
          <w:color w:val="auto"/>
          <w:highlight w:val="none"/>
        </w:rPr>
      </w:pPr>
      <w:r>
        <w:rPr>
          <w:rFonts w:ascii="宋体" w:hAnsi="宋体" w:cs="宋体"/>
          <w:color w:val="auto"/>
          <w:highlight w:val="none"/>
        </w:rPr>
      </w:r>
      <w:r/>
    </w:p>
    <w:p>
      <w:pPr>
        <w:ind w:firstLine="560"/>
        <w:jc w:val="center"/>
        <w:spacing w:line="360" w:lineRule="auto"/>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spacing w:line="48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名称）在此承诺：</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1．本公司（单位）</w:t>
      </w:r>
      <w:r>
        <w:rPr>
          <w:rFonts w:hint="eastAsia" w:ascii="宋体" w:hAnsi="宋体" w:eastAsia="宋体" w:cs="宋体"/>
          <w:bCs/>
          <w:color w:val="auto"/>
          <w:sz w:val="24"/>
          <w:szCs w:val="24"/>
          <w:highlight w:val="none"/>
        </w:rPr>
        <w:t xml:space="preserve">对本项目（</w:t>
      </w:r>
      <w:r>
        <w:rPr>
          <w:rFonts w:hint="eastAsia" w:ascii="宋体" w:hAnsi="宋体" w:eastAsia="宋体" w:cs="宋体"/>
          <w:bCs/>
          <w:color w:val="auto"/>
          <w:sz w:val="24"/>
          <w:szCs w:val="24"/>
          <w:highlight w:val="none"/>
          <w:u w:val="single"/>
        </w:rPr>
        <w:t xml:space="preserve">项目编号 </w:t>
      </w:r>
      <w:r>
        <w:rPr>
          <w:rFonts w:hint="eastAsia" w:ascii="宋体" w:hAnsi="宋体" w:eastAsia="宋体" w:cs="宋体"/>
          <w:bCs/>
          <w:color w:val="auto"/>
          <w:sz w:val="24"/>
          <w:szCs w:val="24"/>
          <w:highlight w:val="none"/>
        </w:rPr>
        <w:t xml:space="preserve">）所提供的货物符合招标文件要求；</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本公司（单位）</w:t>
      </w:r>
      <w:r>
        <w:rPr>
          <w:rFonts w:hint="eastAsia" w:ascii="宋体" w:hAnsi="宋体" w:eastAsia="宋体" w:cs="宋体"/>
          <w:bCs/>
          <w:color w:val="auto"/>
          <w:sz w:val="24"/>
          <w:szCs w:val="24"/>
          <w:highlight w:val="none"/>
        </w:rPr>
        <w:t xml:space="preserve">具备履行合同所必需的服务和专业技术能力；</w:t>
      </w:r>
      <w:r/>
    </w:p>
    <w:p>
      <w:pPr>
        <w:ind w:firstLine="480"/>
        <w:spacing w:line="48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 w:val="24"/>
          <w:szCs w:val="24"/>
          <w:highlight w:val="none"/>
        </w:rPr>
        <w:t xml:space="preserve">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t>
      </w:r>
      <w:r>
        <w:rPr>
          <w:rFonts w:hint="eastAsia" w:ascii="宋体" w:hAnsi="宋体" w:eastAsia="宋体" w:cs="宋体"/>
          <w:color w:val="auto"/>
          <w:sz w:val="24"/>
          <w:szCs w:val="24"/>
          <w:highlight w:val="none"/>
        </w:rPr>
        <w:t xml:space="preserve">（</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）、中国政府</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rPr>
        <w:t xml:space="preserve">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rPr>
        <w:t xml:space="preserve">购严重违法失信行为记录名单。</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投标人（盖章）：</w:t>
      </w:r>
      <w:r/>
    </w:p>
    <w:p>
      <w:pPr>
        <w:ind w:firstLine="480"/>
        <w:spacing w:line="480" w:lineRule="auto"/>
        <w:rPr>
          <w:rFonts w:ascii="宋体" w:hAnsi="宋体" w:eastAsia="宋体" w:cs="宋体"/>
          <w:color w:val="auto"/>
          <w:highlight w:val="none"/>
        </w:rPr>
        <w:sectPr>
          <w:footnotePr/>
          <w:endnotePr/>
          <w:type w:val="nextPage"/>
          <w:pgSz w:w="11906" w:h="16838" w:orient="portrait"/>
          <w:pgMar w:top="1417" w:right="1417" w:bottom="1417" w:left="1417" w:header="624" w:footer="907" w:gutter="0"/>
          <w:cols w:num="1" w:sep="0" w:space="0" w:equalWidth="1"/>
          <w:docGrid w:linePitch="360"/>
          <w:titlePg/>
        </w:sectPr>
      </w:pPr>
      <w:r>
        <w:rPr>
          <w:rFonts w:hint="eastAsia" w:ascii="宋体" w:hAnsi="宋体" w:eastAsia="宋体" w:cs="宋体"/>
          <w:bCs/>
          <w:color w:val="auto"/>
          <w:sz w:val="24"/>
          <w:szCs w:val="24"/>
          <w:highlight w:val="none"/>
        </w:rPr>
        <w:t xml:space="preserve">法定代表人或法定代表人授权代表签字或盖章：</w:t>
      </w:r>
      <w:r/>
    </w:p>
    <w:p>
      <w:pPr>
        <w:ind w:firstLine="482"/>
        <w:rPr>
          <w:rFonts w:ascii="宋体" w:hAnsi="宋体" w:eastAsia="宋体" w:cs="宋体"/>
          <w:b/>
          <w:color w:val="auto"/>
          <w:sz w:val="28"/>
          <w:szCs w:val="28"/>
          <w:highlight w:val="none"/>
        </w:rPr>
        <w:outlineLvl w:val="0"/>
      </w:pPr>
      <w:r>
        <w:rPr>
          <w:rFonts w:hint="eastAsia" w:ascii="宋体" w:hAnsi="宋体" w:eastAsia="宋体" w:cs="宋体"/>
          <w:b/>
          <w:color w:val="auto"/>
          <w:sz w:val="24"/>
          <w:szCs w:val="24"/>
          <w:highlight w:val="none"/>
        </w:rPr>
        <w:t xml:space="preserve">（五）开标一览表（格式）：</w:t>
      </w:r>
      <w:r/>
    </w:p>
    <w:p>
      <w:pPr>
        <w:ind w:firstLine="560"/>
        <w:rPr>
          <w:rFonts w:ascii="宋体" w:hAnsi="宋体" w:eastAsia="宋体" w:cs="宋体"/>
          <w:bCs/>
          <w:color w:val="auto"/>
          <w:sz w:val="28"/>
          <w:szCs w:val="28"/>
          <w:highlight w:val="none"/>
        </w:rPr>
        <w:outlineLvl w:val="0"/>
      </w:pPr>
      <w:r>
        <w:rPr>
          <w:rFonts w:ascii="宋体" w:hAnsi="宋体" w:eastAsia="宋体" w:cs="宋体"/>
          <w:bCs/>
          <w:color w:val="auto"/>
          <w:sz w:val="28"/>
          <w:szCs w:val="28"/>
          <w:highlight w:val="none"/>
        </w:rPr>
      </w:r>
      <w:r/>
    </w:p>
    <w:p>
      <w:pPr>
        <w:ind w:firstLine="560"/>
        <w:jc w:val="center"/>
        <w:rPr>
          <w:rFonts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开标一览表 </w:t>
      </w:r>
      <w:r/>
    </w:p>
    <w:p>
      <w:pPr>
        <w:ind w:firstLine="560"/>
        <w:jc w:val="center"/>
        <w:rPr>
          <w:rFonts w:ascii="宋体" w:hAnsi="宋体" w:eastAsia="宋体" w:cs="宋体"/>
          <w:bCs/>
          <w:color w:val="auto"/>
          <w:sz w:val="28"/>
          <w:szCs w:val="28"/>
          <w:highlight w:val="none"/>
        </w:rPr>
        <w:outlineLvl w:val="0"/>
      </w:pPr>
      <w:r>
        <w:rPr>
          <w:rFonts w:ascii="宋体" w:hAnsi="宋体" w:eastAsia="宋体" w:cs="宋体"/>
          <w:bCs/>
          <w:color w:val="auto"/>
          <w:sz w:val="28"/>
          <w:szCs w:val="28"/>
          <w:highlight w:val="none"/>
        </w:rPr>
      </w:r>
      <w:r/>
    </w:p>
    <w:p>
      <w:pPr>
        <w:ind w:firstLine="482"/>
        <w:spacing w:line="360" w:lineRule="auto"/>
        <w:rPr>
          <w:rFonts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投标人名称（盖章）</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项目编号：</w:t>
      </w:r>
      <w:r/>
    </w:p>
    <w:tbl>
      <w:tblPr>
        <w:tblStyle w:val="858"/>
        <w:tblW w:w="99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7560"/>
      </w:tblGrid>
      <w:tr>
        <w:trPr>
          <w:jc w:val="center"/>
          <w:trHeight w:val="675"/>
        </w:trPr>
        <w:tc>
          <w:tcPr>
            <w:tcW w:w="2419"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W w:w="7560"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eastAsia="宋体" w:cs="宋体"/>
                <w:bCs/>
                <w:color w:val="auto"/>
                <w:sz w:val="24"/>
                <w:szCs w:val="24"/>
                <w:highlight w:val="none"/>
                <w:lang w:eastAsia="zh-CN"/>
              </w:rPr>
              <w:t xml:space="preserve">2026-2027年度安镇街道闸站日常运行养护项目</w:t>
            </w:r>
            <w:r/>
          </w:p>
        </w:tc>
      </w:tr>
      <w:tr>
        <w:trPr>
          <w:jc w:val="center"/>
          <w:trHeight w:val="1743"/>
        </w:trPr>
        <w:tc>
          <w:tcPr>
            <w:tcW w:w="2419"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投标报价</w:t>
            </w:r>
            <w:r/>
          </w:p>
        </w:tc>
        <w:tc>
          <w:tcPr>
            <w:tcW w:w="7560" w:type="dxa"/>
            <w:vAlign w:val="center"/>
            <w:textDirection w:val="lrTb"/>
            <w:noWrap w:val="false"/>
          </w:tcPr>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人民币</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元</w:t>
            </w:r>
            <w:r/>
          </w:p>
          <w:p>
            <w:pPr>
              <w:spacing w:line="360" w:lineRule="auto"/>
              <w:rPr>
                <w:rFonts w:ascii="宋体" w:hAnsi="宋体" w:eastAsia="宋体" w:cs="宋体"/>
                <w:b/>
                <w:color w:val="auto"/>
                <w:sz w:val="24"/>
                <w:highlight w:val="none"/>
              </w:rPr>
            </w:pPr>
            <w:r>
              <w:rPr>
                <w:rFonts w:hint="eastAsia" w:ascii="宋体" w:hAnsi="宋体" w:eastAsia="宋体" w:cs="宋体"/>
                <w:color w:val="auto"/>
                <w:sz w:val="24"/>
                <w:highlight w:val="none"/>
              </w:rPr>
              <w:t xml:space="preserve">人民币</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大写</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tc>
      </w:tr>
    </w:tbl>
    <w:p>
      <w:pPr>
        <w:ind w:firstLine="440"/>
        <w:rPr>
          <w:rFonts w:ascii="宋体" w:hAnsi="宋体" w:eastAsia="宋体" w:cs="宋体"/>
          <w:color w:val="auto"/>
          <w:sz w:val="22"/>
          <w:highlight w:val="none"/>
        </w:rPr>
      </w:pPr>
      <w:r>
        <w:rPr>
          <w:rFonts w:ascii="宋体" w:hAnsi="宋体" w:eastAsia="宋体" w:cs="宋体"/>
          <w:color w:val="auto"/>
          <w:sz w:val="22"/>
          <w:highlight w:val="none"/>
        </w:rPr>
      </w:r>
      <w:r/>
    </w:p>
    <w:p>
      <w:pPr>
        <w:ind w:firstLine="482"/>
        <w:spacing w:line="460" w:lineRule="exact"/>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填写说明：</w:t>
      </w:r>
      <w:r/>
    </w:p>
    <w:p>
      <w:pPr>
        <w:ind w:firstLine="480"/>
        <w:spacing w:line="46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1.评标时一律按开标一览表中内容为准，开标一览表中必须盖章或签字。</w:t>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before="5" w:line="360" w:lineRule="auto"/>
        <w:rPr>
          <w:rFonts w:ascii="宋体" w:hAnsi="宋体" w:eastAsia="宋体" w:cs="宋体"/>
          <w:bCs/>
          <w:color w:val="auto"/>
          <w:sz w:val="24"/>
          <w:szCs w:val="24"/>
          <w:highlight w:val="none"/>
        </w:rPr>
        <w:sectPr>
          <w:footnotePr/>
          <w:endnotePr/>
          <w:type w:val="nextPage"/>
          <w:pgSz w:w="11906" w:h="16838" w:orient="portrait"/>
          <w:pgMar w:top="1417" w:right="1417" w:bottom="1417" w:left="1417" w:header="624" w:footer="907" w:gutter="0"/>
          <w:cols w:num="1" w:sep="0" w:space="0" w:equalWidth="1"/>
          <w:docGrid w:linePitch="360"/>
          <w:titlePg/>
        </w:sectPr>
      </w:pPr>
      <w:r>
        <w:rPr>
          <w:rFonts w:hint="eastAsia" w:ascii="宋体" w:hAnsi="宋体" w:eastAsia="宋体" w:cs="宋体"/>
          <w:bCs/>
          <w:color w:val="auto"/>
          <w:sz w:val="24"/>
          <w:szCs w:val="24"/>
          <w:highlight w:val="none"/>
        </w:rPr>
        <w:t xml:space="preserve">日期：</w:t>
      </w:r>
      <w:r/>
    </w:p>
    <w:p>
      <w:pPr>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（六）明细报价表（格式）：</w:t>
      </w:r>
      <w:r/>
    </w:p>
    <w:p>
      <w:pPr>
        <w:ind w:firstLine="723"/>
        <w:jc w:val="center"/>
        <w:rPr>
          <w:rFonts w:ascii="宋体" w:hAnsi="宋体" w:eastAsia="宋体" w:cs="宋体"/>
          <w:b/>
          <w:color w:val="auto"/>
          <w:sz w:val="36"/>
          <w:highlight w:val="none"/>
        </w:rPr>
      </w:pPr>
      <w:r>
        <w:rPr>
          <w:rFonts w:hint="eastAsia" w:ascii="宋体" w:hAnsi="宋体" w:eastAsia="宋体" w:cs="宋体"/>
          <w:b/>
          <w:color w:val="auto"/>
          <w:sz w:val="36"/>
          <w:highlight w:val="none"/>
        </w:rPr>
        <w:t xml:space="preserve">明细报价表</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项目编号：</w:t>
      </w:r>
      <w:r/>
    </w:p>
    <w:p>
      <w:pPr>
        <w:ind w:firstLine="482"/>
        <w:spacing w:line="240" w:lineRule="exact"/>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tbl>
      <w:tblPr>
        <w:tblStyle w:val="858"/>
        <w:tblW w:w="9095"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79"/>
        <w:gridCol w:w="3139"/>
        <w:gridCol w:w="2187"/>
        <w:gridCol w:w="2890"/>
      </w:tblGrid>
      <w:tr>
        <w:trPr>
          <w:trHeight w:val="882"/>
        </w:trPr>
        <w:tc>
          <w:tcPr>
            <w:gridSpan w:val="4"/>
            <w:shd w:val="clear" w:color="auto" w:fill="auto"/>
            <w:tcBorders>
              <w:top w:val="none" w:color="000000" w:sz="4" w:space="0"/>
              <w:left w:val="none" w:color="000000" w:sz="4" w:space="0"/>
              <w:bottom w:val="single" w:color="000000" w:sz="4" w:space="0"/>
              <w:right w:val="none" w:color="000000" w:sz="4" w:space="0"/>
            </w:tcBorders>
            <w:tcW w:w="9095" w:type="dxa"/>
            <w:vAlign w:val="center"/>
            <w:textDirection w:val="lrTb"/>
            <w:noWrap w:val="false"/>
          </w:tcPr>
          <w:p>
            <w:pPr>
              <w:jc w:val="center"/>
              <w:keepLines w:val="0"/>
              <w:keepNext w:val="0"/>
              <w:widowControl/>
              <w:rPr>
                <w:rFonts w:hint="eastAsia" w:ascii="宋体" w:hAnsi="宋体" w:eastAsia="宋体" w:cs="宋体"/>
                <w:b/>
                <w:bCs/>
                <w:i w:val="0"/>
                <w:iCs w:val="0"/>
                <w:color w:val="auto"/>
                <w:sz w:val="36"/>
                <w:szCs w:val="36"/>
                <w:highlight w:val="none"/>
                <w:u w:val="none"/>
              </w:rPr>
              <w:suppressLineNumbers w:val="0"/>
            </w:pPr>
            <w:r>
              <w:rPr>
                <w:rFonts w:hint="eastAsia" w:ascii="宋体" w:hAnsi="宋体" w:eastAsia="宋体" w:cs="宋体"/>
                <w:b/>
                <w:bCs/>
                <w:i w:val="0"/>
                <w:iCs w:val="0"/>
                <w:color w:val="auto"/>
                <w:sz w:val="36"/>
                <w:szCs w:val="36"/>
                <w:highlight w:val="none"/>
                <w:u w:val="none"/>
                <w:lang w:val="en-US" w:eastAsia="zh-CN" w:bidi="ar"/>
              </w:rPr>
              <w:t xml:space="preserve">2026-2027年度安镇街道闸站日常运行养护项目汇总表</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  号</w:t>
            </w:r>
            <w:r/>
          </w:p>
        </w:tc>
        <w:tc>
          <w:tcPr>
            <w:shd w:val="clear" w:color="auto" w:fill="auto"/>
            <w:tcBorders>
              <w:top w:val="single" w:color="000000" w:sz="4" w:space="0"/>
              <w:left w:val="single" w:color="000000" w:sz="4" w:space="0"/>
              <w:bottom w:val="single" w:color="000000" w:sz="4" w:space="0"/>
              <w:right w:val="single" w:color="000000" w:sz="4" w:space="0"/>
            </w:tcBorders>
            <w:tcW w:w="31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名  称</w:t>
            </w:r>
            <w:r/>
          </w:p>
        </w:tc>
        <w:tc>
          <w:tcPr>
            <w:shd w:val="clear" w:color="auto" w:fill="auto"/>
            <w:tcBorders>
              <w:top w:val="single" w:color="000000" w:sz="4" w:space="0"/>
              <w:left w:val="single" w:color="000000" w:sz="4" w:space="0"/>
              <w:bottom w:val="single" w:color="000000" w:sz="4" w:space="0"/>
              <w:right w:val="single" w:color="000000" w:sz="4" w:space="0"/>
            </w:tcBorders>
            <w:tcW w:w="21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维修养护费用</w:t>
            </w:r>
            <w:r>
              <w:rPr>
                <w:rFonts w:hint="eastAsia" w:ascii="宋体" w:hAnsi="宋体" w:eastAsia="宋体" w:cs="宋体"/>
                <w:b/>
                <w:bCs/>
                <w:i w:val="0"/>
                <w:iCs w:val="0"/>
                <w:color w:val="auto"/>
                <w:sz w:val="22"/>
                <w:szCs w:val="22"/>
                <w:highlight w:val="none"/>
                <w:u w:val="none"/>
                <w:lang w:val="en-US" w:eastAsia="zh-CN" w:bidi="ar"/>
              </w:rPr>
              <w:br/>
            </w:r>
            <w:r>
              <w:rPr>
                <w:rFonts w:hint="eastAsia" w:ascii="宋体" w:hAnsi="宋体" w:eastAsia="宋体" w:cs="宋体"/>
                <w:b/>
                <w:bCs/>
                <w:i w:val="0"/>
                <w:iCs w:val="0"/>
                <w:color w:val="auto"/>
                <w:sz w:val="22"/>
                <w:szCs w:val="22"/>
                <w:highlight w:val="none"/>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2890"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  注</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芙蓉塘闸站</w:t>
            </w:r>
            <w:r/>
          </w:p>
        </w:tc>
        <w:tc>
          <w:tcPr>
            <w:shd w:val="clear" w:color="auto" w:fill="auto"/>
            <w:tcBorders>
              <w:top w:val="single" w:color="000000" w:sz="4" w:space="0"/>
              <w:left w:val="single" w:color="000000" w:sz="4" w:space="0"/>
              <w:bottom w:val="single" w:color="000000" w:sz="4" w:space="0"/>
              <w:right w:val="single" w:color="000000" w:sz="4" w:space="0"/>
            </w:tcBorders>
            <w:tcW w:w="218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详见附件</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吼山浜闸站</w:t>
            </w:r>
            <w:r/>
          </w:p>
        </w:tc>
        <w:tc>
          <w:tcPr>
            <w:shd w:val="clear" w:color="auto" w:fill="auto"/>
            <w:tcBorders>
              <w:top w:val="single" w:color="000000" w:sz="4" w:space="0"/>
              <w:left w:val="single" w:color="000000" w:sz="4" w:space="0"/>
              <w:bottom w:val="single" w:color="000000" w:sz="4" w:space="0"/>
              <w:right w:val="single" w:color="000000" w:sz="4" w:space="0"/>
            </w:tcBorders>
            <w:tcW w:w="218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详见附件</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吼山浜南闸站</w:t>
            </w:r>
            <w:r/>
          </w:p>
        </w:tc>
        <w:tc>
          <w:tcPr>
            <w:shd w:val="clear" w:color="auto" w:fill="auto"/>
            <w:tcBorders>
              <w:top w:val="single" w:color="000000" w:sz="4" w:space="0"/>
              <w:left w:val="single" w:color="000000" w:sz="4" w:space="0"/>
              <w:bottom w:val="single" w:color="000000" w:sz="4" w:space="0"/>
              <w:right w:val="single" w:color="000000" w:sz="4" w:space="0"/>
            </w:tcBorders>
            <w:tcW w:w="218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详见附件</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九里河西控制闸</w:t>
            </w:r>
            <w:r/>
          </w:p>
        </w:tc>
        <w:tc>
          <w:tcPr>
            <w:shd w:val="clear" w:color="auto" w:fill="auto"/>
            <w:tcBorders>
              <w:top w:val="single" w:color="000000" w:sz="4" w:space="0"/>
              <w:left w:val="single" w:color="000000" w:sz="4" w:space="0"/>
              <w:bottom w:val="single" w:color="000000" w:sz="4" w:space="0"/>
              <w:right w:val="single" w:color="000000" w:sz="4" w:space="0"/>
            </w:tcBorders>
            <w:tcW w:w="218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详见附件</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西仓浜节制闸</w:t>
            </w:r>
            <w:r/>
          </w:p>
        </w:tc>
        <w:tc>
          <w:tcPr>
            <w:shd w:val="clear" w:color="auto" w:fill="auto"/>
            <w:tcBorders>
              <w:top w:val="single" w:color="000000" w:sz="4" w:space="0"/>
              <w:left w:val="single" w:color="000000" w:sz="4" w:space="0"/>
              <w:bottom w:val="single" w:color="000000" w:sz="4" w:space="0"/>
              <w:right w:val="single" w:color="000000" w:sz="4" w:space="0"/>
            </w:tcBorders>
            <w:tcW w:w="218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详见附件</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栈房浜闸站</w:t>
            </w:r>
            <w:r/>
          </w:p>
        </w:tc>
        <w:tc>
          <w:tcPr>
            <w:shd w:val="clear" w:color="auto" w:fill="auto"/>
            <w:tcBorders>
              <w:top w:val="single" w:color="000000" w:sz="4" w:space="0"/>
              <w:left w:val="single" w:color="000000" w:sz="4" w:space="0"/>
              <w:bottom w:val="single" w:color="000000" w:sz="4" w:space="0"/>
              <w:right w:val="single" w:color="000000" w:sz="4" w:space="0"/>
            </w:tcBorders>
            <w:tcW w:w="218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详见附件</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谈村排涝站</w:t>
            </w:r>
            <w:r/>
          </w:p>
        </w:tc>
        <w:tc>
          <w:tcPr>
            <w:shd w:val="clear" w:color="auto" w:fill="auto"/>
            <w:tcBorders>
              <w:top w:val="single" w:color="000000" w:sz="4" w:space="0"/>
              <w:left w:val="single" w:color="000000" w:sz="4" w:space="0"/>
              <w:bottom w:val="single" w:color="000000" w:sz="4" w:space="0"/>
              <w:right w:val="single" w:color="000000" w:sz="4" w:space="0"/>
            </w:tcBorders>
            <w:tcW w:w="218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详见附件</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兴塘北圩排涝站</w:t>
            </w:r>
            <w:r/>
          </w:p>
        </w:tc>
        <w:tc>
          <w:tcPr>
            <w:shd w:val="clear" w:color="auto" w:fill="auto"/>
            <w:tcBorders>
              <w:top w:val="single" w:color="000000" w:sz="4" w:space="0"/>
              <w:left w:val="single" w:color="000000" w:sz="4" w:space="0"/>
              <w:bottom w:val="single" w:color="000000" w:sz="4" w:space="0"/>
              <w:right w:val="single" w:color="000000" w:sz="4" w:space="0"/>
            </w:tcBorders>
            <w:tcW w:w="218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详见附件</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夹蠡河橡胶坝</w:t>
            </w:r>
            <w:r/>
          </w:p>
        </w:tc>
        <w:tc>
          <w:tcPr>
            <w:shd w:val="clear" w:color="auto" w:fill="auto"/>
            <w:tcBorders>
              <w:top w:val="single" w:color="000000" w:sz="4" w:space="0"/>
              <w:left w:val="single" w:color="000000" w:sz="4" w:space="0"/>
              <w:bottom w:val="single" w:color="000000" w:sz="4" w:space="0"/>
              <w:right w:val="single" w:color="000000" w:sz="4" w:space="0"/>
            </w:tcBorders>
            <w:tcW w:w="218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详见附件</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丁巷东排涝站</w:t>
            </w:r>
            <w:r/>
          </w:p>
        </w:tc>
        <w:tc>
          <w:tcPr>
            <w:shd w:val="clear" w:color="auto" w:fill="auto"/>
            <w:tcBorders>
              <w:top w:val="single" w:color="000000" w:sz="4" w:space="0"/>
              <w:left w:val="single" w:color="000000" w:sz="4" w:space="0"/>
              <w:bottom w:val="single" w:color="000000" w:sz="4" w:space="0"/>
              <w:right w:val="single" w:color="000000" w:sz="4" w:space="0"/>
            </w:tcBorders>
            <w:tcW w:w="218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详见附件</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乌金浜引流泵站</w:t>
            </w:r>
            <w:r/>
          </w:p>
        </w:tc>
        <w:tc>
          <w:tcPr>
            <w:shd w:val="clear" w:color="auto" w:fill="auto"/>
            <w:tcBorders>
              <w:top w:val="single" w:color="000000" w:sz="4" w:space="0"/>
              <w:left w:val="single" w:color="000000" w:sz="4" w:space="0"/>
              <w:bottom w:val="single" w:color="000000" w:sz="4" w:space="0"/>
              <w:right w:val="single" w:color="000000" w:sz="4" w:space="0"/>
            </w:tcBorders>
            <w:tcW w:w="218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详见附件</w:t>
            </w:r>
            <w:r/>
          </w:p>
        </w:tc>
      </w:tr>
      <w:tr>
        <w:trPr>
          <w:trHeight w:val="483"/>
        </w:trPr>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吼山北联河（北）引流泵站</w:t>
            </w:r>
            <w:r/>
          </w:p>
        </w:tc>
        <w:tc>
          <w:tcPr>
            <w:shd w:val="clear" w:color="auto" w:fill="auto"/>
            <w:tcBorders>
              <w:top w:val="single" w:color="000000" w:sz="4" w:space="0"/>
              <w:left w:val="single" w:color="000000" w:sz="4" w:space="0"/>
              <w:bottom w:val="single" w:color="000000" w:sz="4" w:space="0"/>
              <w:right w:val="single" w:color="000000" w:sz="4" w:space="0"/>
            </w:tcBorders>
            <w:tcW w:w="218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详见附件</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山林河引流泵站</w:t>
            </w:r>
            <w:r/>
          </w:p>
        </w:tc>
        <w:tc>
          <w:tcPr>
            <w:shd w:val="clear" w:color="auto" w:fill="auto"/>
            <w:tcBorders>
              <w:top w:val="single" w:color="000000" w:sz="4" w:space="0"/>
              <w:left w:val="single" w:color="000000" w:sz="4" w:space="0"/>
              <w:bottom w:val="single" w:color="000000" w:sz="4" w:space="0"/>
              <w:right w:val="single" w:color="000000" w:sz="4" w:space="0"/>
            </w:tcBorders>
            <w:tcW w:w="218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详见附件</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东峰河引流泵站</w:t>
            </w:r>
            <w:r/>
          </w:p>
        </w:tc>
        <w:tc>
          <w:tcPr>
            <w:shd w:val="clear" w:color="auto" w:fill="auto"/>
            <w:tcBorders>
              <w:top w:val="single" w:color="000000" w:sz="4" w:space="0"/>
              <w:left w:val="single" w:color="000000" w:sz="4" w:space="0"/>
              <w:bottom w:val="single" w:color="000000" w:sz="4" w:space="0"/>
              <w:right w:val="single" w:color="000000" w:sz="4" w:space="0"/>
            </w:tcBorders>
            <w:tcW w:w="218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详见附件</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山林河闸站</w:t>
            </w:r>
            <w:r/>
          </w:p>
        </w:tc>
        <w:tc>
          <w:tcPr>
            <w:shd w:val="clear" w:color="auto" w:fill="auto"/>
            <w:tcBorders>
              <w:top w:val="single" w:color="000000" w:sz="4" w:space="0"/>
              <w:left w:val="single" w:color="000000" w:sz="4" w:space="0"/>
              <w:bottom w:val="single" w:color="000000" w:sz="4" w:space="0"/>
              <w:right w:val="single" w:color="000000" w:sz="4" w:space="0"/>
            </w:tcBorders>
            <w:tcW w:w="218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详见附件</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鸭荡圩排涝站</w:t>
            </w:r>
            <w:r/>
          </w:p>
        </w:tc>
        <w:tc>
          <w:tcPr>
            <w:shd w:val="clear" w:color="auto" w:fill="auto"/>
            <w:tcBorders>
              <w:top w:val="single" w:color="000000" w:sz="4" w:space="0"/>
              <w:left w:val="single" w:color="000000" w:sz="4" w:space="0"/>
              <w:bottom w:val="single" w:color="000000" w:sz="4" w:space="0"/>
              <w:right w:val="single" w:color="000000" w:sz="4" w:space="0"/>
            </w:tcBorders>
            <w:tcW w:w="218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详见附件</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丁巷中排涝站</w:t>
            </w:r>
            <w:r/>
          </w:p>
        </w:tc>
        <w:tc>
          <w:tcPr>
            <w:shd w:val="clear" w:color="auto" w:fill="auto"/>
            <w:tcBorders>
              <w:top w:val="single" w:color="000000" w:sz="4" w:space="0"/>
              <w:left w:val="single" w:color="000000" w:sz="4" w:space="0"/>
              <w:bottom w:val="single" w:color="000000" w:sz="4" w:space="0"/>
              <w:right w:val="single" w:color="000000" w:sz="4" w:space="0"/>
            </w:tcBorders>
            <w:tcW w:w="218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详见附件</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潭塘桥排涝站</w:t>
            </w:r>
            <w:r/>
          </w:p>
        </w:tc>
        <w:tc>
          <w:tcPr>
            <w:shd w:val="clear" w:color="auto" w:fill="auto"/>
            <w:tcBorders>
              <w:top w:val="single" w:color="000000" w:sz="4" w:space="0"/>
              <w:left w:val="single" w:color="000000" w:sz="4" w:space="0"/>
              <w:bottom w:val="single" w:color="000000" w:sz="4" w:space="0"/>
              <w:right w:val="single" w:color="000000" w:sz="4" w:space="0"/>
            </w:tcBorders>
            <w:tcW w:w="218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详见附件</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何夹里排涝站</w:t>
            </w:r>
            <w:r/>
          </w:p>
        </w:tc>
        <w:tc>
          <w:tcPr>
            <w:shd w:val="clear" w:color="auto" w:fill="auto"/>
            <w:tcBorders>
              <w:top w:val="single" w:color="000000" w:sz="4" w:space="0"/>
              <w:left w:val="single" w:color="000000" w:sz="4" w:space="0"/>
              <w:bottom w:val="single" w:color="000000" w:sz="4" w:space="0"/>
              <w:right w:val="single" w:color="000000" w:sz="4" w:space="0"/>
            </w:tcBorders>
            <w:tcW w:w="218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详见附件</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迎龙排涝站</w:t>
            </w:r>
            <w:r/>
          </w:p>
        </w:tc>
        <w:tc>
          <w:tcPr>
            <w:shd w:val="clear" w:color="auto" w:fill="auto"/>
            <w:tcBorders>
              <w:top w:val="single" w:color="000000" w:sz="4" w:space="0"/>
              <w:left w:val="single" w:color="000000" w:sz="4" w:space="0"/>
              <w:bottom w:val="single" w:color="000000" w:sz="4" w:space="0"/>
              <w:right w:val="single" w:color="000000" w:sz="4" w:space="0"/>
            </w:tcBorders>
            <w:tcW w:w="218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详见附件</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河道巡查船只租赁费用</w:t>
            </w:r>
            <w:r/>
          </w:p>
        </w:tc>
        <w:tc>
          <w:tcPr>
            <w:shd w:val="clear" w:color="auto" w:fill="auto"/>
            <w:tcBorders>
              <w:top w:val="single" w:color="000000" w:sz="4" w:space="0"/>
              <w:left w:val="single" w:color="000000" w:sz="4" w:space="0"/>
              <w:bottom w:val="single" w:color="000000" w:sz="4" w:space="0"/>
              <w:right w:val="single" w:color="000000" w:sz="4" w:space="0"/>
            </w:tcBorders>
            <w:tcW w:w="218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详见附件</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防汛物资仓库管理</w:t>
            </w:r>
            <w:r/>
          </w:p>
        </w:tc>
        <w:tc>
          <w:tcPr>
            <w:shd w:val="clear" w:color="auto" w:fill="auto"/>
            <w:tcBorders>
              <w:top w:val="single" w:color="000000" w:sz="4" w:space="0"/>
              <w:left w:val="single" w:color="000000" w:sz="4" w:space="0"/>
              <w:bottom w:val="single" w:color="000000" w:sz="4" w:space="0"/>
              <w:right w:val="single" w:color="000000" w:sz="4" w:space="0"/>
            </w:tcBorders>
            <w:tcW w:w="218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详见附件</w:t>
            </w:r>
            <w:r/>
          </w:p>
        </w:tc>
      </w:tr>
      <w:tr>
        <w:trPr>
          <w:trHeight w:val="1062"/>
        </w:trPr>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13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专业技术人员工资</w:t>
            </w:r>
            <w:r/>
          </w:p>
        </w:tc>
        <w:tc>
          <w:tcPr>
            <w:shd w:val="clear" w:color="auto" w:fill="auto"/>
            <w:tcBorders>
              <w:top w:val="single" w:color="000000" w:sz="4" w:space="0"/>
              <w:left w:val="single" w:color="000000" w:sz="4" w:space="0"/>
              <w:bottom w:val="single" w:color="000000" w:sz="4" w:space="0"/>
              <w:right w:val="single" w:color="000000" w:sz="4" w:space="0"/>
            </w:tcBorders>
            <w:tcW w:w="218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现场须配备有专业高级工程师1名及泵配专业维修人员1名。</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13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机动人员工资</w:t>
            </w:r>
            <w:r/>
          </w:p>
        </w:tc>
        <w:tc>
          <w:tcPr>
            <w:shd w:val="clear" w:color="auto" w:fill="auto"/>
            <w:tcBorders>
              <w:top w:val="single" w:color="000000" w:sz="4" w:space="0"/>
              <w:left w:val="single" w:color="000000" w:sz="4" w:space="0"/>
              <w:bottom w:val="single" w:color="000000" w:sz="4" w:space="0"/>
              <w:right w:val="single" w:color="000000" w:sz="4" w:space="0"/>
            </w:tcBorders>
            <w:tcW w:w="218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13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合计（1年）</w:t>
            </w:r>
            <w:r/>
          </w:p>
        </w:tc>
        <w:tc>
          <w:tcPr>
            <w:shd w:val="clear" w:color="auto" w:fill="auto"/>
            <w:tcBorders>
              <w:top w:val="single" w:color="000000" w:sz="4" w:space="0"/>
              <w:left w:val="single" w:color="000000" w:sz="4" w:space="0"/>
              <w:bottom w:val="single" w:color="000000" w:sz="4" w:space="0"/>
              <w:right w:val="single" w:color="000000" w:sz="4" w:space="0"/>
            </w:tcBorders>
            <w:tcW w:w="218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tbl>
      <w:tblPr>
        <w:tblStyle w:val="858"/>
        <w:tblW w:w="9157"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autofit"/>
        <w:tblCellMar>
          <w:left w:w="108" w:type="dxa"/>
          <w:top w:w="0" w:type="dxa"/>
          <w:right w:w="108" w:type="dxa"/>
          <w:bottom w:w="0" w:type="dxa"/>
        </w:tblCellMar>
        <w:tblLook w:val="04A0" w:firstRow="1" w:lastRow="0" w:firstColumn="1" w:lastColumn="0" w:noHBand="0" w:noVBand="1"/>
      </w:tblPr>
      <w:tblGrid>
        <w:gridCol w:w="774"/>
        <w:gridCol w:w="3336"/>
        <w:gridCol w:w="1307"/>
        <w:gridCol w:w="3740"/>
      </w:tblGrid>
      <w:tr>
        <w:trPr>
          <w:trHeight w:val="695"/>
        </w:trPr>
        <w:tc>
          <w:tcPr>
            <w:gridSpan w:val="4"/>
            <w:shd w:val="clear" w:color="auto" w:fill="ffffff" w:themeFill="background1"/>
            <w:tcBorders>
              <w:top w:val="none" w:color="000000" w:sz="4" w:space="0"/>
              <w:left w:val="none" w:color="000000" w:sz="4" w:space="0"/>
              <w:bottom w:val="single" w:color="000000" w:sz="4" w:space="0"/>
              <w:right w:val="none" w:color="000000" w:sz="4" w:space="0"/>
            </w:tcBorders>
            <w:tcW w:w="9157" w:type="dxa"/>
            <w:vAlign w:val="center"/>
            <w:textDirection w:val="lrTb"/>
            <w:noWrap w:val="false"/>
          </w:tcPr>
          <w:p>
            <w:pPr>
              <w:jc w:val="center"/>
              <w:keepLines w:val="0"/>
              <w:keepNext w:val="0"/>
              <w:widowControl/>
              <w:rPr>
                <w:rFonts w:hint="eastAsia" w:ascii="宋体" w:hAnsi="宋体" w:eastAsia="宋体" w:cs="宋体"/>
                <w:b/>
                <w:bCs/>
                <w:i w:val="0"/>
                <w:iCs w:val="0"/>
                <w:color w:val="auto"/>
                <w:sz w:val="48"/>
                <w:szCs w:val="48"/>
                <w:highlight w:val="none"/>
                <w:u w:val="none"/>
              </w:rPr>
              <w:suppressLineNumbers w:val="0"/>
            </w:pPr>
            <w:r>
              <w:rPr>
                <w:rFonts w:hint="eastAsia" w:ascii="宋体" w:hAnsi="宋体" w:eastAsia="宋体" w:cs="宋体"/>
                <w:b/>
                <w:bCs/>
                <w:i w:val="0"/>
                <w:iCs w:val="0"/>
                <w:color w:val="auto"/>
                <w:sz w:val="48"/>
                <w:szCs w:val="48"/>
                <w:highlight w:val="none"/>
                <w:u w:val="none"/>
                <w:lang w:val="en-US" w:eastAsia="zh-CN" w:bidi="ar"/>
              </w:rPr>
              <w:t xml:space="preserve">芙蓉塘闸站养护经费报价表</w:t>
            </w:r>
            <w:r/>
          </w:p>
        </w:tc>
      </w:tr>
      <w:tr>
        <w:trPr>
          <w:trHeight w:val="93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项目名称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0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维修养护费用（元）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  注</w:t>
            </w:r>
            <w:r/>
          </w:p>
        </w:tc>
      </w:tr>
      <w:tr>
        <w:trPr>
          <w:trHeight w:val="68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水工及机房建筑物维修养护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0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40"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7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水工建筑物维修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0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含混凝土破损修补、裂缝处理、伸缩缝填料填充及工程范围围墙内（含河面、出入口5米内）保洁清运</w:t>
            </w:r>
            <w:r/>
          </w:p>
        </w:tc>
      </w:tr>
      <w:tr>
        <w:trPr>
          <w:trHeight w:val="1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机房及管理房维修养护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0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40"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含日用设施的维修养护（包括水龙头、热水器、卫生设施、水池、墙面、局部幕墙玻璃、地面、水电管线、车棚、门窗维修等）</w:t>
            </w:r>
            <w:r/>
          </w:p>
        </w:tc>
      </w:tr>
      <w:tr>
        <w:trPr>
          <w:trHeight w:val="93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站区绿化养护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0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40"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1260㎡按三级养护标准进行养护</w:t>
            </w:r>
            <w:r/>
          </w:p>
        </w:tc>
      </w:tr>
      <w:tr>
        <w:trPr>
          <w:trHeight w:val="97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围栏、河道护栏、水尺维修养护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0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围栏破损修补，清洗除锈上漆；河道石护栏破损维修；水尺清洁除锈，保持刻度清晰固定牢固。</w:t>
            </w:r>
            <w:r/>
          </w:p>
        </w:tc>
      </w:tr>
      <w:tr>
        <w:trPr>
          <w:trHeight w:val="661"/>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水泵机组维修养护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0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40"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水泵机组维修养护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0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要求至少每年清洗上漆一次，具体详见水利工程维修养护定额标准--养护工程量</w:t>
            </w:r>
            <w:r/>
          </w:p>
        </w:tc>
      </w:tr>
      <w:tr>
        <w:trPr>
          <w:trHeight w:val="86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水泵易损配件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0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含电线接头、螺丝、接地线、拍门更换</w:t>
            </w:r>
            <w:r/>
          </w:p>
        </w:tc>
      </w:tr>
      <w:tr>
        <w:trPr>
          <w:trHeight w:val="5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闸门及启闭机维修养护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0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40"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5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闸门、拦污栅维修养护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0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含止水更换、闸门防腐处理、闸门预埋件防腐处理</w:t>
            </w:r>
            <w:r/>
          </w:p>
        </w:tc>
      </w:tr>
      <w:tr>
        <w:trPr>
          <w:trHeight w:val="661"/>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启闭机维修养护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0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含油漆防腐处理及养护</w:t>
            </w:r>
            <w:r/>
          </w:p>
        </w:tc>
      </w:tr>
      <w:tr>
        <w:trPr>
          <w:trHeight w:val="68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钢丝绳维修养护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0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含每月清洁上油养护，钢丝绳缺陷更换</w:t>
            </w:r>
            <w:r/>
          </w:p>
        </w:tc>
      </w:tr>
      <w:tr>
        <w:trPr>
          <w:trHeight w:val="796"/>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传（制）动系统维修养护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0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含制动器、刹车片更换及每年更换液压油</w:t>
            </w:r>
            <w:r/>
          </w:p>
        </w:tc>
      </w:tr>
      <w:tr>
        <w:trPr>
          <w:trHeight w:val="128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四</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操作设备、配电设备、输变电系统、起重设备、发电设备、避雷设施及辅助设备维修养护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0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40"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26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操作设备、配电设备、输变电系统、起重设备、发电设备、避雷设施及辅助设备维修养护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0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含仪表、接触器、热继电器、时间继电器等易损件维修（含配件），工字钢轨道油漆</w:t>
            </w:r>
            <w:r/>
          </w:p>
        </w:tc>
      </w:tr>
      <w:tr>
        <w:trPr>
          <w:trHeight w:val="72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物资消耗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0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40"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油料、油漆、标识标牌、绝缘垫等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0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40"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72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看护人员工资</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0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配备2名看护人员</w:t>
            </w:r>
            <w:r/>
          </w:p>
        </w:tc>
      </w:tr>
      <w:tr>
        <w:trPr>
          <w:trHeight w:val="72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看护人员工资</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0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40"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7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小计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0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40"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tbl>
      <w:tblPr>
        <w:tblStyle w:val="858"/>
        <w:tblW w:w="929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4"/>
        <w:gridCol w:w="88"/>
        <w:gridCol w:w="143"/>
        <w:gridCol w:w="2877"/>
        <w:gridCol w:w="363"/>
        <w:gridCol w:w="60"/>
        <w:gridCol w:w="1005"/>
        <w:gridCol w:w="622"/>
        <w:gridCol w:w="3287"/>
        <w:gridCol w:w="43"/>
        <w:gridCol w:w="118"/>
      </w:tblGrid>
      <w:tr>
        <w:trPr>
          <w:gridAfter w:val="1"/>
          <w:trHeight w:val="612"/>
        </w:trPr>
        <w:tc>
          <w:tcPr>
            <w:gridSpan w:val="10"/>
            <w:shd w:val="clear" w:color="auto" w:fill="auto"/>
            <w:tcBorders>
              <w:top w:val="none" w:color="000000" w:sz="4" w:space="0"/>
              <w:left w:val="none" w:color="000000" w:sz="4" w:space="0"/>
              <w:bottom w:val="single" w:color="000000" w:sz="4" w:space="0"/>
              <w:right w:val="none" w:color="000000" w:sz="4" w:space="0"/>
            </w:tcBorders>
            <w:tcW w:w="91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48"/>
                <w:szCs w:val="48"/>
                <w:highlight w:val="none"/>
                <w:u w:val="none"/>
              </w:rPr>
              <w:suppressLineNumbers w:val="0"/>
            </w:pPr>
            <w:r>
              <w:rPr>
                <w:rFonts w:hint="eastAsia" w:ascii="宋体" w:hAnsi="宋体" w:eastAsia="宋体" w:cs="宋体"/>
                <w:b/>
                <w:bCs/>
                <w:i w:val="0"/>
                <w:iCs w:val="0"/>
                <w:color w:val="auto"/>
                <w:sz w:val="48"/>
                <w:szCs w:val="48"/>
                <w:highlight w:val="none"/>
                <w:u w:val="none"/>
                <w:lang w:val="en-US" w:eastAsia="zh-CN" w:bidi="ar"/>
              </w:rPr>
              <w:t xml:space="preserve">吼山浜闸站养护经费报价表</w:t>
            </w:r>
            <w:r/>
          </w:p>
        </w:tc>
      </w:tr>
      <w:tr>
        <w:trPr>
          <w:gridAfter w:val="1"/>
          <w:trHeight w:val="720"/>
        </w:trPr>
        <w:tc>
          <w:tcPr>
            <w:gridSpan w:val="2"/>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项目名称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维修养护费用（元）</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95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  注</w:t>
            </w:r>
            <w:r/>
          </w:p>
        </w:tc>
      </w:tr>
      <w:tr>
        <w:trPr>
          <w:gridAfter w:val="1"/>
          <w:trHeight w:val="660"/>
        </w:trPr>
        <w:tc>
          <w:tcPr>
            <w:gridSpan w:val="2"/>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水工及机房建筑物维修养护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952"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gridAfter w:val="1"/>
          <w:trHeight w:val="864"/>
        </w:trPr>
        <w:tc>
          <w:tcPr>
            <w:gridSpan w:val="2"/>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水工建筑物维修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952"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含混凝土破损修补、裂缝处理、伸缩缝填料填充及工程范围围墙内（含河面、出入口5米内）保洁清运</w:t>
            </w:r>
            <w:r/>
          </w:p>
        </w:tc>
      </w:tr>
      <w:tr>
        <w:trPr>
          <w:gridAfter w:val="1"/>
          <w:trHeight w:val="864"/>
        </w:trPr>
        <w:tc>
          <w:tcPr>
            <w:gridSpan w:val="2"/>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机房及管理房维修养护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952"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含日用设施的维修养护（包括水龙头、热水器、卫生设施、水池、墙面、地面、水电管线、门窗维修等）</w:t>
            </w:r>
            <w:r/>
          </w:p>
        </w:tc>
      </w:tr>
      <w:tr>
        <w:trPr>
          <w:gridAfter w:val="1"/>
          <w:trHeight w:val="780"/>
        </w:trPr>
        <w:tc>
          <w:tcPr>
            <w:gridSpan w:val="2"/>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河道护栏、水尺维修养护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952"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河道石护栏破损维修；水尺清洁除锈，保持刻度清晰固定牢固。</w:t>
            </w:r>
            <w:r/>
          </w:p>
        </w:tc>
      </w:tr>
      <w:tr>
        <w:trPr>
          <w:gridAfter w:val="1"/>
          <w:trHeight w:val="462"/>
        </w:trPr>
        <w:tc>
          <w:tcPr>
            <w:gridSpan w:val="2"/>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二</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水泵机组维修养护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952"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942"/>
        </w:trPr>
        <w:tc>
          <w:tcPr>
            <w:gridSpan w:val="2"/>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水泵机组维修养护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952"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要求至少每年清洗上漆一次，具体详见水利工程维修养护定额标准（养护工程量）</w:t>
            </w:r>
            <w:r/>
          </w:p>
        </w:tc>
      </w:tr>
      <w:tr>
        <w:trPr>
          <w:gridAfter w:val="1"/>
          <w:trHeight w:val="762"/>
        </w:trPr>
        <w:tc>
          <w:tcPr>
            <w:gridSpan w:val="2"/>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水泵易损配件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952"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含电线接头、螺丝、接地线、拍门更换</w:t>
            </w:r>
            <w:r/>
          </w:p>
        </w:tc>
      </w:tr>
      <w:tr>
        <w:trPr>
          <w:gridAfter w:val="1"/>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三</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闸门及启闭机维修养护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952"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739"/>
        </w:trPr>
        <w:tc>
          <w:tcPr>
            <w:gridSpan w:val="2"/>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闸门、拦污栅维修养护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952"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含止水更换、闸门防腐处理、闸门预埋件防腐处理</w:t>
            </w:r>
            <w:r/>
          </w:p>
        </w:tc>
      </w:tr>
      <w:tr>
        <w:trPr>
          <w:gridAfter w:val="1"/>
          <w:trHeight w:val="439"/>
        </w:trPr>
        <w:tc>
          <w:tcPr>
            <w:gridSpan w:val="2"/>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启闭机维修养护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952"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含油漆防腐处理及养护</w:t>
            </w:r>
            <w:r/>
          </w:p>
        </w:tc>
      </w:tr>
      <w:tr>
        <w:trPr>
          <w:gridAfter w:val="1"/>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钢丝绳维修养护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952"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含每月清洁上油养护，钢丝绳缺陷更换</w:t>
            </w:r>
            <w:r/>
          </w:p>
        </w:tc>
      </w:tr>
      <w:tr>
        <w:trPr>
          <w:gridAfter w:val="1"/>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传（制）动系统维修养护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952"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含制动器、刹车片更换及每年更换液压油</w:t>
            </w:r>
            <w:r/>
          </w:p>
        </w:tc>
      </w:tr>
      <w:tr>
        <w:trPr>
          <w:gridAfter w:val="1"/>
          <w:trHeight w:val="1248"/>
        </w:trPr>
        <w:tc>
          <w:tcPr>
            <w:gridSpan w:val="2"/>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四</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操作设备、配电设备、输变电系统、起重设备、发电设备、避雷设施及辅助设备维修养护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952"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936"/>
        </w:trPr>
        <w:tc>
          <w:tcPr>
            <w:gridSpan w:val="2"/>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操作设备、配电设备、输变电系统、起重设备、发电设备、避雷设施及辅助设备维修养护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952"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含仪表、接触器、热继电器、时间继电器等易损件维修（含配件），工字钢轨道油漆</w:t>
            </w:r>
            <w:r/>
          </w:p>
        </w:tc>
      </w:tr>
      <w:tr>
        <w:trPr>
          <w:gridAfter w:val="1"/>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五</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物资消耗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952"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624"/>
        </w:trPr>
        <w:tc>
          <w:tcPr>
            <w:gridSpan w:val="2"/>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油料、油漆、标识标牌、绝缘垫等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952"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六</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看护人员工资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952"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配备看护人员2名</w:t>
            </w:r>
            <w:r/>
          </w:p>
        </w:tc>
      </w:tr>
      <w:tr>
        <w:trPr>
          <w:gridAfter w:val="1"/>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看护人员工资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952"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小计</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952"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312"/>
        </w:trPr>
        <w:tc>
          <w:tcPr>
            <w:gridSpan w:val="2"/>
            <w:shd w:val="clear" w:color="auto" w:fill="auto"/>
            <w:tcBorders>
              <w:top w:val="none" w:color="000000" w:sz="4" w:space="0"/>
              <w:left w:val="none" w:color="000000" w:sz="4" w:space="0"/>
              <w:bottom w:val="none" w:color="000000" w:sz="4" w:space="0"/>
              <w:right w:val="none" w:color="000000" w:sz="4" w:space="0"/>
            </w:tcBorders>
            <w:tcW w:w="772"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3"/>
            <w:shd w:val="clear" w:color="auto" w:fill="auto"/>
            <w:tcBorders>
              <w:top w:val="none" w:color="000000" w:sz="4" w:space="0"/>
              <w:left w:val="none" w:color="000000" w:sz="4" w:space="0"/>
              <w:bottom w:val="none" w:color="000000" w:sz="4" w:space="0"/>
              <w:right w:val="none" w:color="000000" w:sz="4" w:space="0"/>
            </w:tcBorders>
            <w:tcW w:w="3383"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106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3"/>
            <w:shd w:val="clear" w:color="auto" w:fill="auto"/>
            <w:tcBorders>
              <w:top w:val="none" w:color="000000" w:sz="4" w:space="0"/>
              <w:left w:val="none" w:color="000000" w:sz="4" w:space="0"/>
              <w:bottom w:val="none" w:color="000000" w:sz="4" w:space="0"/>
              <w:right w:val="none" w:color="000000" w:sz="4" w:space="0"/>
            </w:tcBorders>
            <w:tcW w:w="3952"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12"/>
        </w:trPr>
        <w:tc>
          <w:tcPr>
            <w:gridSpan w:val="11"/>
            <w:shd w:val="clear" w:color="auto" w:fill="auto"/>
            <w:tcBorders>
              <w:top w:val="none" w:color="000000" w:sz="4" w:space="0"/>
              <w:left w:val="none" w:color="000000" w:sz="4" w:space="0"/>
              <w:bottom w:val="single" w:color="000000" w:sz="4" w:space="0"/>
              <w:right w:val="none" w:color="000000" w:sz="4" w:space="0"/>
            </w:tcBorders>
            <w:tcW w:w="92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48"/>
                <w:szCs w:val="48"/>
                <w:highlight w:val="none"/>
                <w:u w:val="none"/>
              </w:rPr>
              <w:suppressLineNumbers w:val="0"/>
            </w:pPr>
            <w:r>
              <w:rPr>
                <w:rFonts w:hint="eastAsia" w:ascii="宋体" w:hAnsi="宋体" w:eastAsia="宋体" w:cs="宋体"/>
                <w:b/>
                <w:bCs/>
                <w:i w:val="0"/>
                <w:iCs w:val="0"/>
                <w:color w:val="auto"/>
                <w:sz w:val="48"/>
                <w:szCs w:val="48"/>
                <w:highlight w:val="none"/>
                <w:u w:val="none"/>
                <w:lang w:val="en-US" w:eastAsia="zh-CN" w:bidi="ar"/>
              </w:rPr>
              <w:t xml:space="preserve">吼山浜南闸站养护经费报价表</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0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项目名称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维修养护费用（元）</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07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  注</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0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水工及机房建筑物维修养护</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070"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0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水工建筑物维修</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07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含混凝土破损修补、裂缝处理、伸缩缝填料填充及工程范围围墙内（含河面、出入口5米内）保洁清运</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0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机房及管理房维修养护</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070"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含日用设施的维修养护（包括水龙头、热水器、卫生设施、水池、墙面、地面、水电管线、门窗维修等）</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08"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站区绿化养护</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07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95㎡按三级养护标准进行养护</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0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围栏、河道护栏、水尺维修养护</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07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围栏破损修补；</w:t>
            </w:r>
            <w:r>
              <w:rPr>
                <w:rFonts w:hint="eastAsia" w:ascii="宋体" w:hAnsi="宋体" w:eastAsia="宋体" w:cs="宋体"/>
                <w:b/>
                <w:bCs/>
                <w:i w:val="0"/>
                <w:iCs w:val="0"/>
                <w:color w:val="auto"/>
                <w:sz w:val="22"/>
                <w:szCs w:val="22"/>
                <w:highlight w:val="none"/>
                <w:u w:val="none"/>
                <w:lang w:val="en-US" w:eastAsia="zh-CN" w:bidi="ar"/>
              </w:rPr>
              <w:t xml:space="preserve">河道不锈钢护栏</w:t>
            </w:r>
            <w:r>
              <w:rPr>
                <w:rFonts w:hint="eastAsia" w:ascii="宋体" w:hAnsi="宋体" w:eastAsia="宋体" w:cs="宋体"/>
                <w:i w:val="0"/>
                <w:iCs w:val="0"/>
                <w:color w:val="auto"/>
                <w:sz w:val="22"/>
                <w:szCs w:val="22"/>
                <w:highlight w:val="none"/>
                <w:u w:val="none"/>
                <w:lang w:val="en-US" w:eastAsia="zh-CN" w:bidi="ar"/>
              </w:rPr>
              <w:t xml:space="preserve">破损维修；水尺清洁除锈，保持刻度清晰固定牢固。</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二</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0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水泵机组维修养护</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070"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19"/>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0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水泵机组维修养护</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07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要求至少每年清洗上漆一次，具体详见水利工程维修养护定额标准（养护工程量）</w:t>
            </w:r>
            <w:r/>
          </w:p>
        </w:tc>
      </w:tr>
      <w:tr>
        <w:trPr>
          <w:trHeight w:val="762"/>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0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水泵易损配件</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07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含电线接头、螺丝、接地线、拍门更换</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三</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0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闸门及启闭机维修养护</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070"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0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闸门、拦污栅维修养护</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07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含止水更换、闸门防腐处理、闸门预埋件防腐处理</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0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启闭机维修养护</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07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含油漆防腐处理及养护</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0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钢丝绳维修养护</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07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含每月清洁上油养护，钢丝绳缺陷更换</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0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传（制）动系统维修养护</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070"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含制动器、刹车片更换及每年更换液压油</w:t>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四</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0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操作设备、配电设备、起重设备、发电设备、避雷设施及辅助设备维修养护</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070"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0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操作设备、配电设备、起重设备、发电设备、避雷设施及辅助设备维修养护</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07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含仪表、接触器、热继电器、时间继电器等易损件维修（含配件），工字钢轨道油漆</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五</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0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物资消耗</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070"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0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油料、油漆、标识标牌、绝缘垫等</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070"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六</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0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看护人员工资</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07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配备看护人员2名</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0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看护人员工资</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070"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小计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20" w:type="dxa"/>
            <w:vAlign w:val="center"/>
            <w:textDirection w:val="lrTb"/>
            <w:noWrap w:val="false"/>
          </w:tcPr>
          <w:p>
            <w:pP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070"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2"/>
          <w:trHeight w:val="612"/>
        </w:trPr>
        <w:tc>
          <w:tcPr>
            <w:gridSpan w:val="9"/>
            <w:shd w:val="clear" w:color="auto" w:fill="auto"/>
            <w:tcBorders>
              <w:top w:val="none" w:color="000000" w:sz="4" w:space="0"/>
              <w:left w:val="none" w:color="000000" w:sz="4" w:space="0"/>
              <w:bottom w:val="single" w:color="000000" w:sz="4" w:space="0"/>
              <w:right w:val="none" w:color="000000" w:sz="4" w:space="0"/>
            </w:tcBorders>
            <w:tcW w:w="9129" w:type="dxa"/>
            <w:vAlign w:val="center"/>
            <w:textDirection w:val="lrTb"/>
            <w:noWrap w:val="false"/>
          </w:tcPr>
          <w:p>
            <w:pPr>
              <w:jc w:val="center"/>
              <w:keepLines w:val="0"/>
              <w:keepNext w:val="0"/>
              <w:widowControl/>
              <w:rPr>
                <w:rFonts w:hint="eastAsia" w:ascii="宋体" w:hAnsi="宋体" w:eastAsia="宋体" w:cs="宋体"/>
                <w:b/>
                <w:bCs/>
                <w:i w:val="0"/>
                <w:iCs w:val="0"/>
                <w:color w:val="auto"/>
                <w:sz w:val="48"/>
                <w:szCs w:val="48"/>
                <w:highlight w:val="none"/>
                <w:u w:val="none"/>
              </w:rPr>
              <w:suppressLineNumbers w:val="0"/>
            </w:pPr>
            <w:r>
              <w:rPr>
                <w:rFonts w:hint="eastAsia" w:ascii="宋体" w:hAnsi="宋体" w:eastAsia="宋体" w:cs="宋体"/>
                <w:b/>
                <w:bCs/>
                <w:i w:val="0"/>
                <w:iCs w:val="0"/>
                <w:color w:val="auto"/>
                <w:sz w:val="48"/>
                <w:szCs w:val="48"/>
                <w:highlight w:val="none"/>
                <w:u w:val="none"/>
                <w:lang w:val="en-US" w:eastAsia="zh-CN" w:bidi="ar"/>
              </w:rPr>
              <w:t xml:space="preserve">九里河西控制闸养护经费报价表</w:t>
            </w:r>
            <w:r/>
          </w:p>
        </w:tc>
      </w:tr>
      <w:tr>
        <w:trPr>
          <w:gridAfter w:val="2"/>
          <w:trHeight w:val="822"/>
        </w:trPr>
        <w:tc>
          <w:tcPr>
            <w:gridSpan w:val="3"/>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项目名称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维修养护费用（元）</w:t>
            </w:r>
            <w:r/>
          </w:p>
        </w:tc>
        <w:tc>
          <w:tcPr>
            <w:shd w:val="clear" w:color="auto" w:fill="auto"/>
            <w:tcBorders>
              <w:top w:val="single" w:color="000000" w:sz="4" w:space="0"/>
              <w:left w:val="single" w:color="000000" w:sz="4" w:space="0"/>
              <w:bottom w:val="single" w:color="000000" w:sz="4" w:space="0"/>
              <w:right w:val="single" w:color="000000" w:sz="4" w:space="0"/>
            </w:tcBorders>
            <w:tcW w:w="32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  注</w:t>
            </w:r>
            <w:r/>
          </w:p>
        </w:tc>
      </w:tr>
      <w:tr>
        <w:trPr>
          <w:gridAfter w:val="2"/>
          <w:trHeight w:val="559"/>
        </w:trPr>
        <w:tc>
          <w:tcPr>
            <w:gridSpan w:val="3"/>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水工建筑物维修养护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87"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gridAfter w:val="2"/>
          <w:trHeight w:val="1248"/>
        </w:trPr>
        <w:tc>
          <w:tcPr>
            <w:gridSpan w:val="3"/>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水工建筑物维修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8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含混凝土破损修补、裂缝处理、伸缩缝填料填充及工程范围围墙内（含河面、出入口5米内）保洁清运</w:t>
            </w:r>
            <w:r/>
          </w:p>
        </w:tc>
      </w:tr>
      <w:tr>
        <w:trPr>
          <w:gridAfter w:val="2"/>
          <w:trHeight w:val="702"/>
        </w:trPr>
        <w:tc>
          <w:tcPr>
            <w:gridSpan w:val="3"/>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绿化养护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42㎡按三级养护标准进行养护</w:t>
            </w:r>
            <w:r/>
          </w:p>
        </w:tc>
      </w:tr>
      <w:tr>
        <w:trPr>
          <w:gridAfter w:val="2"/>
          <w:trHeight w:val="600"/>
        </w:trPr>
        <w:tc>
          <w:tcPr>
            <w:gridSpan w:val="3"/>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围栏维修养护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8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不锈钢围栏破损修补。</w:t>
            </w:r>
            <w:r/>
          </w:p>
        </w:tc>
      </w:tr>
      <w:tr>
        <w:trPr>
          <w:gridAfter w:val="2"/>
          <w:trHeight w:val="420"/>
        </w:trPr>
        <w:tc>
          <w:tcPr>
            <w:gridSpan w:val="3"/>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二</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电机维修养护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87"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gridAfter w:val="2"/>
          <w:trHeight w:val="439"/>
        </w:trPr>
        <w:tc>
          <w:tcPr>
            <w:gridSpan w:val="3"/>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电机维修养护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87"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含油漆防腐处理及养护</w:t>
            </w:r>
            <w:r/>
          </w:p>
        </w:tc>
      </w:tr>
      <w:tr>
        <w:trPr>
          <w:gridAfter w:val="2"/>
          <w:trHeight w:val="480"/>
        </w:trPr>
        <w:tc>
          <w:tcPr>
            <w:gridSpan w:val="3"/>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三</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闸门及启闭机维修养护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87"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gridAfter w:val="2"/>
          <w:trHeight w:val="439"/>
        </w:trPr>
        <w:tc>
          <w:tcPr>
            <w:gridSpan w:val="3"/>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液压启闭机维修养护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8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漆防腐处理、补油及养护</w:t>
            </w:r>
            <w:r/>
          </w:p>
        </w:tc>
      </w:tr>
      <w:tr>
        <w:trPr>
          <w:gridAfter w:val="2"/>
          <w:trHeight w:val="312"/>
        </w:trPr>
        <w:tc>
          <w:tcPr>
            <w:gridSpan w:val="3"/>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自动排水泵维修养护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包含所有维修配件及修理费用</w:t>
            </w:r>
            <w:r/>
          </w:p>
        </w:tc>
      </w:tr>
      <w:tr>
        <w:trPr>
          <w:gridAfter w:val="2"/>
          <w:trHeight w:val="499"/>
        </w:trPr>
        <w:tc>
          <w:tcPr>
            <w:gridSpan w:val="3"/>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传动系统维修养护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8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油漆防腐处理及养护</w:t>
            </w:r>
            <w:r/>
          </w:p>
        </w:tc>
      </w:tr>
      <w:tr>
        <w:trPr>
          <w:gridAfter w:val="2"/>
          <w:trHeight w:val="624"/>
        </w:trPr>
        <w:tc>
          <w:tcPr>
            <w:gridSpan w:val="3"/>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四</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操作设备、配电设备、避雷设施及辅助设备维修养护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87"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gridAfter w:val="2"/>
          <w:trHeight w:val="936"/>
        </w:trPr>
        <w:tc>
          <w:tcPr>
            <w:gridSpan w:val="3"/>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操作设备、配电设备、避雷设施及辅助设备维修养护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8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包含仪表、接触器、热继电器、时间继电器等易损件维修（含配件）</w:t>
            </w:r>
            <w:r/>
          </w:p>
        </w:tc>
      </w:tr>
      <w:tr>
        <w:trPr>
          <w:gridAfter w:val="2"/>
          <w:trHeight w:val="312"/>
        </w:trPr>
        <w:tc>
          <w:tcPr>
            <w:gridSpan w:val="3"/>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五</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物资消耗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87"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gridAfter w:val="2"/>
          <w:trHeight w:val="480"/>
        </w:trPr>
        <w:tc>
          <w:tcPr>
            <w:gridSpan w:val="3"/>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油漆、标识标牌、绝缘垫等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87"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gridAfter w:val="2"/>
          <w:trHeight w:val="402"/>
        </w:trPr>
        <w:tc>
          <w:tcPr>
            <w:gridSpan w:val="3"/>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六</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看护人员工资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8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机动人员，随叫随到</w:t>
            </w:r>
            <w:r/>
          </w:p>
        </w:tc>
      </w:tr>
      <w:tr>
        <w:trPr>
          <w:gridAfter w:val="2"/>
          <w:trHeight w:val="420"/>
        </w:trPr>
        <w:tc>
          <w:tcPr>
            <w:gridSpan w:val="3"/>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看护人员工资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87"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gridAfter w:val="2"/>
          <w:trHeight w:val="559"/>
        </w:trPr>
        <w:tc>
          <w:tcPr>
            <w:gridSpan w:val="3"/>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小计</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87"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tbl>
      <w:tblPr>
        <w:tblStyle w:val="858"/>
        <w:tblW w:w="9331"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878"/>
        <w:gridCol w:w="3214"/>
        <w:gridCol w:w="1750"/>
        <w:gridCol w:w="3489"/>
      </w:tblGrid>
      <w:tr>
        <w:trPr>
          <w:trHeight w:val="620"/>
        </w:trPr>
        <w:tc>
          <w:tcPr>
            <w:gridSpan w:val="4"/>
            <w:shd w:val="clear" w:color="auto" w:fill="ffffff" w:themeFill="background1"/>
            <w:tcBorders>
              <w:top w:val="none" w:color="000000" w:sz="4" w:space="0"/>
              <w:left w:val="none" w:color="000000" w:sz="4" w:space="0"/>
              <w:bottom w:val="single" w:color="000000" w:sz="4" w:space="0"/>
              <w:right w:val="none" w:color="000000" w:sz="4" w:space="0"/>
            </w:tcBorders>
            <w:tcW w:w="9331" w:type="dxa"/>
            <w:vAlign w:val="center"/>
            <w:textDirection w:val="lrTb"/>
            <w:noWrap w:val="false"/>
          </w:tcPr>
          <w:p>
            <w:pPr>
              <w:jc w:val="center"/>
              <w:keepLines w:val="0"/>
              <w:keepNext w:val="0"/>
              <w:widowControl/>
              <w:rPr>
                <w:rFonts w:hint="eastAsia" w:ascii="宋体" w:hAnsi="宋体" w:eastAsia="宋体" w:cs="宋体"/>
                <w:b/>
                <w:bCs/>
                <w:i w:val="0"/>
                <w:iCs w:val="0"/>
                <w:color w:val="auto"/>
                <w:sz w:val="48"/>
                <w:szCs w:val="48"/>
                <w:highlight w:val="none"/>
                <w:u w:val="none"/>
              </w:rPr>
              <w:suppressLineNumbers w:val="0"/>
            </w:pPr>
            <w:r>
              <w:rPr>
                <w:rFonts w:hint="eastAsia" w:ascii="宋体" w:hAnsi="宋体" w:eastAsia="宋体" w:cs="宋体"/>
                <w:b/>
                <w:bCs/>
                <w:i w:val="0"/>
                <w:iCs w:val="0"/>
                <w:color w:val="auto"/>
                <w:sz w:val="48"/>
                <w:szCs w:val="48"/>
                <w:highlight w:val="none"/>
                <w:u w:val="none"/>
                <w:lang w:val="en-US" w:eastAsia="zh-CN" w:bidi="ar"/>
              </w:rPr>
              <w:t xml:space="preserve">西仓浜节制闸养护经费报价表</w:t>
            </w:r>
            <w:r/>
          </w:p>
        </w:tc>
      </w:tr>
      <w:tr>
        <w:trPr>
          <w:trHeight w:val="82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项目名称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维修养护费用（元）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  注</w:t>
            </w:r>
            <w:r/>
          </w:p>
        </w:tc>
      </w:tr>
      <w:tr>
        <w:trPr>
          <w:trHeight w:val="6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水工及机房建筑物维修养护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25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水工建筑物维修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含混凝土破损修补、裂缝处理、伸缩缝填料填充及工程范围围墙内（含河面、出入口5米内）保洁清运</w:t>
            </w:r>
            <w:r/>
          </w:p>
        </w:tc>
      </w:tr>
      <w:tr>
        <w:trPr>
          <w:trHeight w:val="93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泵房（管理房）维修养护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含日用设施的维修养护（包括墙面、地面、水电管线、门窗维修等）</w:t>
            </w:r>
            <w:r/>
          </w:p>
        </w:tc>
      </w:tr>
      <w:tr>
        <w:trPr>
          <w:trHeight w:val="54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14"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站区绿化养护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410㎡按三级养护标准进行养护</w:t>
            </w:r>
            <w:r/>
          </w:p>
        </w:tc>
      </w:tr>
      <w:tr>
        <w:trPr>
          <w:trHeight w:val="94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围栏、河道护栏、水尺维修养护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外侧铁丝围栏破损修补；河道不锈钢栏破损维修；水尺清洁除锈，保持刻度清晰固定牢固。</w:t>
            </w:r>
            <w:r/>
          </w:p>
        </w:tc>
      </w:tr>
      <w:tr>
        <w:trPr>
          <w:trHeight w:val="54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闸门及启闭机维修养护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4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闸门维修养护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含油漆防腐处理及养护</w:t>
            </w:r>
            <w:r/>
          </w:p>
        </w:tc>
      </w:tr>
      <w:tr>
        <w:trPr>
          <w:trHeight w:val="72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启闭机维修养护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油漆防腐处理、补油及养护</w:t>
            </w:r>
            <w:r/>
          </w:p>
        </w:tc>
      </w:tr>
      <w:tr>
        <w:trPr>
          <w:trHeight w:val="63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操作设备、配电设备、避雷设施及辅助设备维修养护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3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操作设备、配电设备、避雷设施及辅助设备维修养护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含仪表、接触器、热继电器、时间继电器等易损件维修（含配件）</w:t>
            </w:r>
            <w:r/>
          </w:p>
        </w:tc>
      </w:tr>
      <w:tr>
        <w:trPr>
          <w:trHeight w:val="59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四</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物资消耗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86"/>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油料、油漆、标识标牌、绝缘垫等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4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看护人员工资</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机动人员，随叫随到</w:t>
            </w:r>
            <w:r/>
          </w:p>
        </w:tc>
      </w:tr>
      <w:tr>
        <w:trPr>
          <w:trHeight w:val="50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看护人员工资</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5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小计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ind w:right="-511" w:firstLine="482"/>
        <w:spacing w:after="120" w:line="420" w:lineRule="exact"/>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tbl>
      <w:tblPr>
        <w:tblStyle w:val="858"/>
        <w:tblW w:w="929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716"/>
        <w:gridCol w:w="3293"/>
        <w:gridCol w:w="71"/>
        <w:gridCol w:w="165"/>
        <w:gridCol w:w="1048"/>
        <w:gridCol w:w="236"/>
        <w:gridCol w:w="105"/>
        <w:gridCol w:w="3634"/>
        <w:gridCol w:w="22"/>
      </w:tblGrid>
      <w:tr>
        <w:trPr>
          <w:trHeight w:val="612"/>
        </w:trPr>
        <w:tc>
          <w:tcPr>
            <w:gridSpan w:val="9"/>
            <w:shd w:val="clear" w:color="auto" w:fill="ffffff" w:themeFill="background1"/>
            <w:tcBorders>
              <w:top w:val="none" w:color="000000" w:sz="4" w:space="0"/>
              <w:left w:val="none" w:color="000000" w:sz="4" w:space="0"/>
              <w:bottom w:val="single" w:color="000000" w:sz="4" w:space="0"/>
              <w:right w:val="none" w:color="000000" w:sz="4" w:space="0"/>
            </w:tcBorders>
            <w:tcW w:w="92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48"/>
                <w:szCs w:val="48"/>
                <w:highlight w:val="none"/>
                <w:u w:val="none"/>
              </w:rPr>
              <w:suppressLineNumbers w:val="0"/>
            </w:pPr>
            <w:r>
              <w:rPr>
                <w:rFonts w:hint="eastAsia" w:ascii="宋体" w:hAnsi="宋体" w:eastAsia="宋体" w:cs="宋体"/>
                <w:b/>
                <w:bCs/>
                <w:i w:val="0"/>
                <w:iCs w:val="0"/>
                <w:color w:val="auto"/>
                <w:sz w:val="48"/>
                <w:szCs w:val="48"/>
                <w:highlight w:val="none"/>
                <w:u w:val="none"/>
                <w:lang w:val="en-US" w:eastAsia="zh-CN" w:bidi="ar"/>
              </w:rPr>
              <w:t xml:space="preserve">栈房浜闸站养护经费报价表</w:t>
            </w:r>
            <w:r/>
          </w:p>
        </w:tc>
      </w:tr>
      <w:tr>
        <w:trPr>
          <w:trHeight w:val="6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项目名称</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维修养护费用（元）</w:t>
            </w:r>
            <w:r/>
          </w:p>
        </w:tc>
        <w:tc>
          <w:tcPr>
            <w:gridSpan w:val="4"/>
            <w:shd w:val="clear" w:color="auto" w:fill="ffffff" w:themeFill="background1"/>
            <w:tcBorders>
              <w:top w:val="single" w:color="000000" w:sz="4" w:space="0"/>
              <w:left w:val="single" w:color="000000" w:sz="4" w:space="0"/>
              <w:bottom w:val="single" w:color="000000" w:sz="4" w:space="0"/>
              <w:right w:val="single" w:color="000000" w:sz="4" w:space="0"/>
            </w:tcBorders>
            <w:tcW w:w="39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  注</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93"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水工及机房建筑物维修养护</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gridSpan w:val="4"/>
            <w:shd w:val="clear" w:color="auto" w:fill="ffffff" w:themeFill="background1"/>
            <w:tcBorders>
              <w:top w:val="single" w:color="000000" w:sz="4" w:space="0"/>
              <w:left w:val="single" w:color="000000" w:sz="4" w:space="0"/>
              <w:bottom w:val="single" w:color="000000" w:sz="4" w:space="0"/>
              <w:right w:val="single" w:color="000000" w:sz="4" w:space="0"/>
            </w:tcBorders>
            <w:tcW w:w="3997"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86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9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水工建筑物维修</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4"/>
            <w:shd w:val="clear" w:color="auto" w:fill="ffffff" w:themeFill="background1"/>
            <w:tcBorders>
              <w:top w:val="single" w:color="000000" w:sz="4" w:space="0"/>
              <w:left w:val="single" w:color="000000" w:sz="4" w:space="0"/>
              <w:bottom w:val="single" w:color="000000" w:sz="4" w:space="0"/>
              <w:right w:val="single" w:color="000000" w:sz="4" w:space="0"/>
            </w:tcBorders>
            <w:tcW w:w="3997"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含混凝土破损修补、裂缝处理、伸缩缝填料填充及工程范围围墙内（含河面、出入口5米内）保洁清运</w:t>
            </w:r>
            <w:r/>
          </w:p>
        </w:tc>
      </w:tr>
      <w:tr>
        <w:trPr>
          <w:trHeight w:val="86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9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机房及管理房维修养护</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4"/>
            <w:shd w:val="clear" w:color="auto" w:fill="ffffff" w:themeFill="background1"/>
            <w:tcBorders>
              <w:top w:val="single" w:color="000000" w:sz="4" w:space="0"/>
              <w:left w:val="single" w:color="000000" w:sz="4" w:space="0"/>
              <w:bottom w:val="single" w:color="000000" w:sz="4" w:space="0"/>
              <w:right w:val="single" w:color="000000" w:sz="4" w:space="0"/>
            </w:tcBorders>
            <w:tcW w:w="3997"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含日用设施的维修养护（包括水龙头、热水器、卫生设施、水池、墙面、地面、水电管线、门窗维修等）</w:t>
            </w:r>
            <w:r/>
          </w:p>
        </w:tc>
      </w:tr>
      <w:tr>
        <w:trP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93"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站区绿化养护</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4"/>
            <w:shd w:val="clear" w:color="auto" w:fill="ffffff" w:themeFill="background1"/>
            <w:tcBorders>
              <w:top w:val="single" w:color="000000" w:sz="4" w:space="0"/>
              <w:left w:val="single" w:color="000000" w:sz="4" w:space="0"/>
              <w:bottom w:val="single" w:color="000000" w:sz="4" w:space="0"/>
              <w:right w:val="single" w:color="000000" w:sz="4" w:space="0"/>
            </w:tcBorders>
            <w:tcW w:w="3997"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100㎡按三级养护标准进行养护</w:t>
            </w:r>
            <w:r/>
          </w:p>
        </w:tc>
      </w:tr>
      <w:tr>
        <w:trPr>
          <w:trHeight w:val="86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9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围栏、河道护栏、水尺维修养护</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4"/>
            <w:shd w:val="clear" w:color="auto" w:fill="ffffff" w:themeFill="background1"/>
            <w:tcBorders>
              <w:top w:val="single" w:color="000000" w:sz="4" w:space="0"/>
              <w:left w:val="single" w:color="000000" w:sz="4" w:space="0"/>
              <w:bottom w:val="single" w:color="000000" w:sz="4" w:space="0"/>
              <w:right w:val="single" w:color="000000" w:sz="4" w:space="0"/>
            </w:tcBorders>
            <w:tcW w:w="3997"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围栏破损修补，清洗除锈上漆；河道不锈钢护栏破损维修；水尺清洁除锈，保持刻度清晰固定牢固。</w:t>
            </w:r>
            <w:r/>
          </w:p>
        </w:tc>
      </w:tr>
      <w:tr>
        <w:trPr>
          <w:trHeight w:val="55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93"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水泵机组维修养护</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gridSpan w:val="4"/>
            <w:shd w:val="clear" w:color="auto" w:fill="ffffff" w:themeFill="background1"/>
            <w:tcBorders>
              <w:top w:val="single" w:color="000000" w:sz="4" w:space="0"/>
              <w:left w:val="single" w:color="000000" w:sz="4" w:space="0"/>
              <w:bottom w:val="single" w:color="000000" w:sz="4" w:space="0"/>
              <w:right w:val="single" w:color="000000" w:sz="4" w:space="0"/>
            </w:tcBorders>
            <w:tcW w:w="3997"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水泵参数与吼山浜闸站相同</w:t>
            </w:r>
            <w:r/>
          </w:p>
        </w:tc>
      </w:tr>
      <w:tr>
        <w:trPr>
          <w:trHeight w:val="9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9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水泵机组维修养护</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4"/>
            <w:shd w:val="clear" w:color="auto" w:fill="ffffff" w:themeFill="background1"/>
            <w:tcBorders>
              <w:top w:val="single" w:color="000000" w:sz="4" w:space="0"/>
              <w:left w:val="single" w:color="000000" w:sz="4" w:space="0"/>
              <w:bottom w:val="single" w:color="000000" w:sz="4" w:space="0"/>
              <w:right w:val="single" w:color="000000" w:sz="4" w:space="0"/>
            </w:tcBorders>
            <w:tcW w:w="3997"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要求至少每年清洗上漆一次，具体详见水利工程维修养护定额标准（养护工程量）</w:t>
            </w:r>
            <w:r/>
          </w:p>
        </w:tc>
      </w:tr>
      <w:tr>
        <w:trPr>
          <w:trHeight w:val="76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9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水泵易损配件</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4"/>
            <w:shd w:val="clear" w:color="auto" w:fill="ffffff" w:themeFill="background1"/>
            <w:tcBorders>
              <w:top w:val="single" w:color="000000" w:sz="4" w:space="0"/>
              <w:left w:val="single" w:color="000000" w:sz="4" w:space="0"/>
              <w:bottom w:val="single" w:color="000000" w:sz="4" w:space="0"/>
              <w:right w:val="single" w:color="000000" w:sz="4" w:space="0"/>
            </w:tcBorders>
            <w:tcW w:w="3997"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含电线接头、螺丝、接地线、拍门更换</w:t>
            </w:r>
            <w:r/>
          </w:p>
        </w:tc>
      </w:tr>
      <w:tr>
        <w:trP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93"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闸门及启闭机维修养护</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gridSpan w:val="4"/>
            <w:shd w:val="clear" w:color="auto" w:fill="ffffff" w:themeFill="background1"/>
            <w:tcBorders>
              <w:top w:val="single" w:color="000000" w:sz="4" w:space="0"/>
              <w:left w:val="single" w:color="000000" w:sz="4" w:space="0"/>
              <w:bottom w:val="single" w:color="000000" w:sz="4" w:space="0"/>
              <w:right w:val="single" w:color="000000" w:sz="4" w:space="0"/>
            </w:tcBorders>
            <w:tcW w:w="3997"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4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9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闸门、拦污栅维修养护</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4"/>
            <w:shd w:val="clear" w:color="auto" w:fill="ffffff" w:themeFill="background1"/>
            <w:tcBorders>
              <w:top w:val="single" w:color="000000" w:sz="4" w:space="0"/>
              <w:left w:val="single" w:color="000000" w:sz="4" w:space="0"/>
              <w:bottom w:val="single" w:color="000000" w:sz="4" w:space="0"/>
              <w:right w:val="single" w:color="000000" w:sz="4" w:space="0"/>
            </w:tcBorders>
            <w:tcW w:w="3997"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含止水更换、闸门防腐处理、闸门预埋件防腐处理</w:t>
            </w:r>
            <w:r/>
          </w:p>
        </w:tc>
      </w:tr>
      <w:tr>
        <w:trPr>
          <w:trHeight w:val="31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9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启闭机维修养护</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4"/>
            <w:shd w:val="clear" w:color="auto" w:fill="ffffff" w:themeFill="background1"/>
            <w:tcBorders>
              <w:top w:val="single" w:color="000000" w:sz="4" w:space="0"/>
              <w:left w:val="single" w:color="000000" w:sz="4" w:space="0"/>
              <w:bottom w:val="single" w:color="000000" w:sz="4" w:space="0"/>
              <w:right w:val="single" w:color="000000" w:sz="4" w:space="0"/>
            </w:tcBorders>
            <w:tcW w:w="3997"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含油漆防腐处理及养护</w:t>
            </w:r>
            <w:r/>
          </w:p>
        </w:tc>
      </w:tr>
      <w:tr>
        <w:trPr>
          <w:trHeight w:val="576"/>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9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钢丝绳维修养护</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4"/>
            <w:shd w:val="clear" w:color="auto" w:fill="ffffff" w:themeFill="background1"/>
            <w:tcBorders>
              <w:top w:val="single" w:color="000000" w:sz="4" w:space="0"/>
              <w:left w:val="single" w:color="000000" w:sz="4" w:space="0"/>
              <w:bottom w:val="single" w:color="000000" w:sz="4" w:space="0"/>
              <w:right w:val="single" w:color="000000" w:sz="4" w:space="0"/>
            </w:tcBorders>
            <w:tcW w:w="3997"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含每月清洁上油养护，钢丝绳缺陷更换</w:t>
            </w:r>
            <w:r/>
          </w:p>
        </w:tc>
      </w:tr>
      <w:tr>
        <w:trPr>
          <w:trHeight w:val="576"/>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9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传（制）动系统维修养护</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4"/>
            <w:shd w:val="clear" w:color="auto" w:fill="ffffff" w:themeFill="background1"/>
            <w:tcBorders>
              <w:top w:val="single" w:color="000000" w:sz="4" w:space="0"/>
              <w:left w:val="single" w:color="000000" w:sz="4" w:space="0"/>
              <w:bottom w:val="single" w:color="000000" w:sz="4" w:space="0"/>
              <w:right w:val="single" w:color="000000" w:sz="4" w:space="0"/>
            </w:tcBorders>
            <w:tcW w:w="3997"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含制动器、刹车片更换及每年更换液压油</w:t>
            </w:r>
            <w:r/>
          </w:p>
        </w:tc>
      </w:tr>
      <w:tr>
        <w:trPr>
          <w:trHeight w:val="936"/>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四</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93"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操作设备、配电设备、输变电系统、起重设备、避雷设施及辅助设备维修养护</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gridSpan w:val="4"/>
            <w:shd w:val="clear" w:color="auto" w:fill="ffffff" w:themeFill="background1"/>
            <w:tcBorders>
              <w:top w:val="single" w:color="000000" w:sz="4" w:space="0"/>
              <w:left w:val="single" w:color="000000" w:sz="4" w:space="0"/>
              <w:bottom w:val="single" w:color="000000" w:sz="4" w:space="0"/>
              <w:right w:val="single" w:color="000000" w:sz="4" w:space="0"/>
            </w:tcBorders>
            <w:tcW w:w="3997"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36"/>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9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操作设备、配电设备、输变电系统、起重设备、避雷设施及辅助设备维修养护</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4"/>
            <w:shd w:val="clear" w:color="auto" w:fill="ffffff" w:themeFill="background1"/>
            <w:tcBorders>
              <w:top w:val="single" w:color="000000" w:sz="4" w:space="0"/>
              <w:left w:val="single" w:color="000000" w:sz="4" w:space="0"/>
              <w:bottom w:val="single" w:color="000000" w:sz="4" w:space="0"/>
              <w:right w:val="single" w:color="000000" w:sz="4" w:space="0"/>
            </w:tcBorders>
            <w:tcW w:w="3997"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含仪表、接触器、热继电器、时间继电器等易损件维修（含配件），工字钢轨道油漆</w:t>
            </w:r>
            <w:r/>
          </w:p>
        </w:tc>
      </w:tr>
      <w:tr>
        <w:trPr>
          <w:trHeight w:val="31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93"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物资消耗</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gridSpan w:val="4"/>
            <w:shd w:val="clear" w:color="auto" w:fill="ffffff" w:themeFill="background1"/>
            <w:tcBorders>
              <w:top w:val="single" w:color="000000" w:sz="4" w:space="0"/>
              <w:left w:val="single" w:color="000000" w:sz="4" w:space="0"/>
              <w:bottom w:val="single" w:color="000000" w:sz="4" w:space="0"/>
              <w:right w:val="single" w:color="000000" w:sz="4" w:space="0"/>
            </w:tcBorders>
            <w:tcW w:w="3997"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3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9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油料、油漆、标识标牌、绝缘垫等</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4"/>
            <w:shd w:val="clear" w:color="auto" w:fill="ffffff" w:themeFill="background1"/>
            <w:tcBorders>
              <w:top w:val="single" w:color="000000" w:sz="4" w:space="0"/>
              <w:left w:val="single" w:color="000000" w:sz="4" w:space="0"/>
              <w:bottom w:val="single" w:color="000000" w:sz="4" w:space="0"/>
              <w:right w:val="single" w:color="000000" w:sz="4" w:space="0"/>
            </w:tcBorders>
            <w:tcW w:w="3997"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1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93"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看护人员工资</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gridSpan w:val="4"/>
            <w:shd w:val="clear" w:color="auto" w:fill="ffffff" w:themeFill="background1"/>
            <w:tcBorders>
              <w:top w:val="single" w:color="000000" w:sz="4" w:space="0"/>
              <w:left w:val="single" w:color="000000" w:sz="4" w:space="0"/>
              <w:bottom w:val="single" w:color="000000" w:sz="4" w:space="0"/>
              <w:right w:val="single" w:color="000000" w:sz="4" w:space="0"/>
            </w:tcBorders>
            <w:tcW w:w="3997"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配备看护人员2人</w:t>
            </w:r>
            <w:r/>
          </w:p>
        </w:tc>
      </w:tr>
      <w:tr>
        <w:trPr>
          <w:trHeight w:val="31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9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看护人员工资</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4"/>
            <w:shd w:val="clear" w:color="auto" w:fill="ffffff" w:themeFill="background1"/>
            <w:tcBorders>
              <w:top w:val="single" w:color="000000" w:sz="4" w:space="0"/>
              <w:left w:val="single" w:color="000000" w:sz="4" w:space="0"/>
              <w:bottom w:val="single" w:color="000000" w:sz="4" w:space="0"/>
              <w:right w:val="single" w:color="000000" w:sz="4" w:space="0"/>
            </w:tcBorders>
            <w:tcW w:w="3997"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小计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93" w:type="dxa"/>
            <w:vAlign w:val="center"/>
            <w:textDirection w:val="lrTb"/>
            <w:noWrap w:val="false"/>
          </w:tcPr>
          <w:p>
            <w:pP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gridSpan w:val="4"/>
            <w:shd w:val="clear" w:color="auto" w:fill="ffffff" w:themeFill="background1"/>
            <w:tcBorders>
              <w:top w:val="single" w:color="000000" w:sz="4" w:space="0"/>
              <w:left w:val="single" w:color="000000" w:sz="4" w:space="0"/>
              <w:bottom w:val="single" w:color="000000" w:sz="4" w:space="0"/>
              <w:right w:val="single" w:color="000000" w:sz="4" w:space="0"/>
            </w:tcBorders>
            <w:tcW w:w="3997"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12"/>
        </w:trPr>
        <w:tc>
          <w:tcPr>
            <w:gridSpan w:val="9"/>
            <w:shd w:val="clear" w:color="auto" w:fill="ffffff" w:themeFill="background1"/>
            <w:tcBorders>
              <w:top w:val="none" w:color="000000" w:sz="4" w:space="0"/>
              <w:left w:val="none" w:color="000000" w:sz="4" w:space="0"/>
              <w:bottom w:val="single" w:color="000000" w:sz="4" w:space="0"/>
              <w:right w:val="none" w:color="000000" w:sz="4" w:space="0"/>
            </w:tcBorders>
            <w:tcW w:w="92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48"/>
                <w:szCs w:val="48"/>
                <w:highlight w:val="none"/>
                <w:u w:val="none"/>
              </w:rPr>
              <w:suppressLineNumbers w:val="0"/>
            </w:pPr>
            <w:r>
              <w:rPr>
                <w:rFonts w:hint="eastAsia" w:ascii="宋体" w:hAnsi="宋体" w:eastAsia="宋体" w:cs="宋体"/>
                <w:b/>
                <w:bCs/>
                <w:i w:val="0"/>
                <w:iCs w:val="0"/>
                <w:color w:val="auto"/>
                <w:sz w:val="48"/>
                <w:szCs w:val="48"/>
                <w:highlight w:val="none"/>
                <w:u w:val="none"/>
                <w:lang w:val="en-US" w:eastAsia="zh-CN" w:bidi="ar"/>
              </w:rPr>
              <w:t xml:space="preserve">谈村排涝站养护经费报价表</w:t>
            </w:r>
            <w:r/>
          </w:p>
        </w:tc>
      </w:tr>
      <w:tr>
        <w:trPr>
          <w:trHeight w:val="73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352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项目名称</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维修养护费用（元）</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65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  注</w:t>
            </w:r>
            <w:r/>
          </w:p>
        </w:tc>
      </w:tr>
      <w:tr>
        <w:trP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3529"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水工及机房建筑物养护</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656" w:type="dxa"/>
            <w:vAlign w:val="center"/>
            <w:textDirection w:val="lrTb"/>
            <w:noWrap w:val="false"/>
          </w:tcPr>
          <w:p>
            <w:pP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r>
      <w:tr>
        <w:trPr>
          <w:trHeight w:val="103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352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水工建筑物维修</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65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含混凝土破损修补、裂缝处理、伸缩缝填料填充及工程范围围墙内（含河面、出入口5米内）保洁清运</w:t>
            </w:r>
            <w:r/>
          </w:p>
        </w:tc>
      </w:tr>
      <w:tr>
        <w:trPr>
          <w:trHeight w:val="100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352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机房及管理房养护</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656"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含日用设施的维修养护（包括水龙头、卫生设施、水池、墙面、地面、水电管线、门窗维修等）</w:t>
            </w:r>
            <w:r/>
          </w:p>
        </w:tc>
      </w:tr>
      <w:tr>
        <w:trPr>
          <w:trHeight w:val="91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352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围栏、河道护栏、水尺养护</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656" w:type="dxa"/>
            <w:vAlign w:val="center"/>
            <w:textDirection w:val="lrTb"/>
            <w:noWrap w:val="false"/>
          </w:tcPr>
          <w:p>
            <w:pPr>
              <w:jc w:val="left"/>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围栏破损修补，清洗除锈上漆；</w:t>
            </w:r>
            <w:r>
              <w:rPr>
                <w:rFonts w:hint="eastAsia" w:ascii="宋体" w:hAnsi="宋体" w:eastAsia="宋体" w:cs="宋体"/>
                <w:i w:val="0"/>
                <w:iCs w:val="0"/>
                <w:color w:val="auto"/>
                <w:sz w:val="22"/>
                <w:szCs w:val="22"/>
                <w:highlight w:val="none"/>
                <w:u w:val="none"/>
                <w:lang w:val="en-US" w:eastAsia="zh-CN" w:bidi="ar"/>
              </w:rPr>
              <w:t xml:space="preserve">河道不锈钢护栏破损维修；水尺清洁除锈，保持刻度清晰固定牢固。</w:t>
            </w:r>
            <w:r/>
          </w:p>
        </w:tc>
      </w:tr>
      <w:tr>
        <w:trPr>
          <w:trHeight w:val="46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二</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3529"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水泵机组养护</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656" w:type="dxa"/>
            <w:vAlign w:val="center"/>
            <w:textDirection w:val="lrTb"/>
            <w:noWrap w:val="false"/>
          </w:tcPr>
          <w:p>
            <w:pP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r>
      <w:tr>
        <w:trPr>
          <w:trHeight w:val="103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352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水泵机组养护</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65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要求至少每年清洗上漆一次，具体详见水利工程维修养护定额标准（养护工程量）</w:t>
            </w:r>
            <w:r/>
          </w:p>
        </w:tc>
      </w:tr>
      <w:tr>
        <w:trPr>
          <w:trHeight w:val="76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352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水泵易损配件</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65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含电线接头、螺丝、接地线、拍门更换</w:t>
            </w:r>
            <w:r/>
          </w:p>
        </w:tc>
      </w:tr>
      <w:tr>
        <w:trPr>
          <w:trHeight w:val="7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三</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3529"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拦污栅维修养护</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656" w:type="dxa"/>
            <w:vAlign w:val="center"/>
            <w:textDirection w:val="lrTb"/>
            <w:noWrap w:val="false"/>
          </w:tcPr>
          <w:p>
            <w:pP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r>
      <w:tr>
        <w:trPr>
          <w:trHeight w:val="9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352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拦污栅维修养护</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65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含油漆防腐处理及养护</w:t>
            </w:r>
            <w:r/>
          </w:p>
        </w:tc>
      </w:tr>
      <w:tr>
        <w:trPr>
          <w:trHeight w:val="124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四</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3529"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操作设备、配电设备、输变电系统、起重设备、发电设备、避雷设施及辅助设备维修养护</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656" w:type="dxa"/>
            <w:vAlign w:val="center"/>
            <w:textDirection w:val="lrTb"/>
            <w:noWrap w:val="false"/>
          </w:tcPr>
          <w:p>
            <w:pP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r>
      <w:tr>
        <w:trPr>
          <w:trHeight w:val="936"/>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352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操作设备、配电设备、输变电系统、起重设备、发电设备、避雷设施及辅助设备维修养护</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65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含仪表、接触器、热继电器、时间继电器等易损件维修（含配件），工字钢轨道油漆</w:t>
            </w:r>
            <w:r/>
          </w:p>
        </w:tc>
      </w:tr>
      <w:tr>
        <w:trPr>
          <w:trHeight w:val="31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五</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3529"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物资消耗</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656"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2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352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油料、油漆、标识标牌、绝缘垫等</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656"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6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五</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3529"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看护人员工资</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65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配备看护人员2名</w:t>
            </w:r>
            <w:r/>
          </w:p>
        </w:tc>
      </w:tr>
      <w:tr>
        <w:trPr>
          <w:trHeight w:val="46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352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看护人员工资</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656"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6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小计</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3529" w:type="dxa"/>
            <w:vAlign w:val="center"/>
            <w:textDirection w:val="lrTb"/>
            <w:noWrap w:val="false"/>
          </w:tcPr>
          <w:p>
            <w:pP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656" w:type="dxa"/>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gridAfter w:val="1"/>
          <w:trHeight w:val="612"/>
        </w:trPr>
        <w:tc>
          <w:tcPr>
            <w:gridSpan w:val="8"/>
            <w:shd w:val="clear" w:color="auto" w:fill="ffffff" w:themeFill="background1"/>
            <w:tcBorders>
              <w:top w:val="none" w:color="000000" w:sz="4" w:space="0"/>
              <w:left w:val="none" w:color="000000" w:sz="4" w:space="0"/>
              <w:bottom w:val="single" w:color="000000" w:sz="4" w:space="0"/>
              <w:right w:val="none" w:color="000000" w:sz="4" w:space="0"/>
            </w:tcBorders>
            <w:tcW w:w="9268" w:type="dxa"/>
            <w:vAlign w:val="center"/>
            <w:textDirection w:val="lrTb"/>
            <w:noWrap w:val="false"/>
          </w:tcPr>
          <w:p>
            <w:pPr>
              <w:jc w:val="center"/>
              <w:keepLines w:val="0"/>
              <w:keepNext w:val="0"/>
              <w:widowControl/>
              <w:rPr>
                <w:rFonts w:hint="eastAsia" w:ascii="宋体" w:hAnsi="宋体" w:eastAsia="宋体" w:cs="宋体"/>
                <w:b/>
                <w:bCs/>
                <w:i w:val="0"/>
                <w:iCs w:val="0"/>
                <w:color w:val="auto"/>
                <w:sz w:val="48"/>
                <w:szCs w:val="48"/>
                <w:highlight w:val="none"/>
                <w:u w:val="none"/>
              </w:rPr>
              <w:suppressLineNumbers w:val="0"/>
            </w:pPr>
            <w:r>
              <w:rPr>
                <w:rFonts w:hint="eastAsia" w:ascii="宋体" w:hAnsi="宋体" w:eastAsia="宋体" w:cs="宋体"/>
                <w:b/>
                <w:bCs/>
                <w:i w:val="0"/>
                <w:iCs w:val="0"/>
                <w:color w:val="auto"/>
                <w:sz w:val="48"/>
                <w:szCs w:val="48"/>
                <w:highlight w:val="none"/>
                <w:u w:val="none"/>
                <w:lang w:val="en-US" w:eastAsia="zh-CN" w:bidi="ar"/>
              </w:rPr>
              <w:t xml:space="preserve">兴塘北圩排涝站养护经费报价表</w:t>
            </w:r>
            <w:r/>
          </w:p>
        </w:tc>
      </w:tr>
      <w:tr>
        <w:trPr>
          <w:gridAfter w:val="1"/>
          <w:trHeight w:val="7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项目名称</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维修养护费用（元）</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7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  注</w:t>
            </w:r>
            <w:r/>
          </w:p>
        </w:tc>
      </w:tr>
      <w:tr>
        <w:trPr>
          <w:gridAfter w:val="1"/>
          <w:trHeight w:val="73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水工及机房建筑物维修养护</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739"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gridAfter w:val="1"/>
          <w:trHeight w:val="936"/>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水工建筑物维修</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7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含混凝土破损修补、裂缝处理、伸缩缝填料填充及工程范围围墙内（含河面、出入口5米内）保洁清运</w:t>
            </w:r>
            <w:r/>
          </w:p>
        </w:tc>
      </w:tr>
      <w:tr>
        <w:trPr>
          <w:gridAfter w:val="1"/>
          <w:trHeight w:val="936"/>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机房及管理房维修养护</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739"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含日用设施的维修养护（包括卫生设施、墙面、地面、水电管线、门窗维修等）</w:t>
            </w:r>
            <w:r/>
          </w:p>
        </w:tc>
      </w:tr>
      <w:tr>
        <w:trPr>
          <w:gridAfter w:val="1"/>
          <w:trHeight w:val="43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364"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站区绿化养护</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144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739"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按三级养护标准进行养护</w:t>
            </w:r>
            <w:r/>
          </w:p>
        </w:tc>
      </w:tr>
      <w:tr>
        <w:trPr>
          <w:gridAfter w:val="1"/>
          <w:trHeight w:val="936"/>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围栏、河道护栏、水尺维修养护</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7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不锈钢围栏破损修补；河道不锈钢护栏破损维修；水尺清洁除锈，保持刻度清晰固定牢固。</w:t>
            </w:r>
            <w:r/>
          </w:p>
        </w:tc>
      </w:tr>
      <w:tr>
        <w:trPr>
          <w:gridAfter w:val="1"/>
          <w:trHeight w:val="49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二</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水泵机组维修养护</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739"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gridAfter w:val="1"/>
          <w:trHeight w:val="100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水泵机组维修养护</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73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要求至少每年清洗上漆一次，具体详见水利工程维修养护定额标准（养护工程量）</w:t>
            </w:r>
            <w:r/>
          </w:p>
        </w:tc>
      </w:tr>
      <w:tr>
        <w:trPr>
          <w:gridAfter w:val="1"/>
          <w:trHeight w:val="76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水泵易损配件</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7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含电线接头、螺丝、接地线、拍门更换</w:t>
            </w:r>
            <w:r/>
          </w:p>
        </w:tc>
      </w:tr>
      <w:tr>
        <w:trPr>
          <w:gridAfter w:val="1"/>
          <w:trHeight w:val="55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三</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涵闸闸门及启闭机维修养护</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739"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gridAfter w:val="1"/>
          <w:trHeight w:val="79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涵闸闸门、拦污栅维修养护</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7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含止水更换、涵闸闸门防腐处理、涵闸闸门预埋件防腐处理</w:t>
            </w:r>
            <w:r/>
          </w:p>
        </w:tc>
      </w:tr>
      <w:tr>
        <w:trPr>
          <w:gridAfter w:val="1"/>
          <w:trHeight w:val="52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启闭机维修养护</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7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含油漆防腐处理及养护</w:t>
            </w:r>
            <w:r/>
          </w:p>
        </w:tc>
      </w:tr>
      <w:tr>
        <w:trPr>
          <w:gridAfter w:val="1"/>
          <w:trHeight w:val="936"/>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四</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操作设备、配电设备、起重设备、发电设备、避雷设施及辅助设备维修养护</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739"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gridAfter w:val="1"/>
          <w:trHeight w:val="936"/>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操作设备、配电设备、起重设备、发电设备、避雷设施及辅助设备维修养护</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7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包含仪表、接触器、热继电器、时间继电器等易损件维修（含配件），工字钢轨道油漆</w:t>
            </w:r>
            <w:r/>
          </w:p>
        </w:tc>
      </w:tr>
      <w:tr>
        <w:trPr>
          <w:gridAfter w:val="1"/>
          <w:trHeight w:val="31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五</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物资消耗</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739"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gridAfter w:val="1"/>
          <w:trHeight w:val="62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油料、油漆、标识标牌、绝缘垫等</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739"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gridAfter w:val="1"/>
          <w:trHeight w:val="31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六</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看护人员工资</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7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配备看护人员2名</w:t>
            </w:r>
            <w:r/>
          </w:p>
        </w:tc>
      </w:tr>
      <w:tr>
        <w:trPr>
          <w:gridAfter w:val="1"/>
          <w:trHeight w:val="31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看护人员工资</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739"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gridAfter w:val="1"/>
          <w:trHeight w:val="31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小计</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739"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ind w:right="-511" w:firstLine="482"/>
        <w:spacing w:after="120" w:line="420" w:lineRule="exact"/>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bl>
      <w:tblPr>
        <w:tblStyle w:val="858"/>
        <w:tblW w:w="9396"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autofit"/>
        <w:tblCellMar>
          <w:left w:w="108" w:type="dxa"/>
          <w:top w:w="0" w:type="dxa"/>
          <w:right w:w="108" w:type="dxa"/>
          <w:bottom w:w="0" w:type="dxa"/>
        </w:tblCellMar>
        <w:tblLook w:val="04A0" w:firstRow="1" w:lastRow="0" w:firstColumn="1" w:lastColumn="0" w:noHBand="0" w:noVBand="1"/>
      </w:tblPr>
      <w:tblGrid>
        <w:gridCol w:w="914"/>
        <w:gridCol w:w="3205"/>
        <w:gridCol w:w="1843"/>
        <w:gridCol w:w="3434"/>
      </w:tblGrid>
      <w:tr>
        <w:trPr>
          <w:trHeight w:val="612"/>
        </w:trPr>
        <w:tc>
          <w:tcPr>
            <w:gridSpan w:val="4"/>
            <w:shd w:val="clear" w:color="auto" w:fill="ffffff" w:themeFill="background1"/>
            <w:tcBorders>
              <w:top w:val="none" w:color="000000" w:sz="4" w:space="0"/>
              <w:left w:val="none" w:color="000000" w:sz="4" w:space="0"/>
              <w:bottom w:val="single" w:color="000000" w:sz="4" w:space="0"/>
              <w:right w:val="none" w:color="000000" w:sz="4" w:space="0"/>
            </w:tcBorders>
            <w:tcW w:w="9405" w:type="dxa"/>
            <w:vAlign w:val="center"/>
            <w:textDirection w:val="lrTb"/>
            <w:noWrap w:val="false"/>
          </w:tcPr>
          <w:p>
            <w:pPr>
              <w:jc w:val="center"/>
              <w:keepLines w:val="0"/>
              <w:keepNext w:val="0"/>
              <w:widowControl/>
              <w:rPr>
                <w:rFonts w:hint="eastAsia" w:ascii="宋体" w:hAnsi="宋体" w:eastAsia="宋体" w:cs="宋体"/>
                <w:b/>
                <w:bCs/>
                <w:i w:val="0"/>
                <w:iCs w:val="0"/>
                <w:color w:val="auto"/>
                <w:sz w:val="48"/>
                <w:szCs w:val="48"/>
                <w:highlight w:val="none"/>
                <w:u w:val="none"/>
              </w:rPr>
              <w:suppressLineNumbers w:val="0"/>
            </w:pPr>
            <w:r>
              <w:rPr>
                <w:rFonts w:hint="eastAsia" w:ascii="宋体" w:hAnsi="宋体" w:eastAsia="宋体" w:cs="宋体"/>
                <w:b/>
                <w:bCs/>
                <w:i w:val="0"/>
                <w:iCs w:val="0"/>
                <w:color w:val="auto"/>
                <w:sz w:val="48"/>
                <w:szCs w:val="48"/>
                <w:highlight w:val="none"/>
                <w:u w:val="none"/>
                <w:lang w:val="en-US" w:eastAsia="zh-CN" w:bidi="ar"/>
              </w:rPr>
              <w:t xml:space="preserve">夹蠡河橡胶坝养护经费报价表</w:t>
            </w:r>
            <w:r/>
          </w:p>
        </w:tc>
      </w:tr>
      <w:tr>
        <w:trPr>
          <w:trHeight w:val="7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项目名称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维修养护费用（元）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  注</w:t>
            </w:r>
            <w:r/>
          </w:p>
        </w:tc>
      </w:tr>
      <w:tr>
        <w:trP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机房建筑物维修养护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2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机房建筑物维修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含混凝土破损修补、裂缝处理、伸缩缝填料填充及清理</w:t>
            </w:r>
            <w:r/>
          </w:p>
        </w:tc>
      </w:tr>
      <w:tr>
        <w:trPr>
          <w:trHeight w:val="7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水泵机组维修养护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水泵机组维修养护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要求至少每年清洗上漆一次</w:t>
            </w:r>
            <w:r/>
          </w:p>
        </w:tc>
      </w:tr>
      <w:tr>
        <w:trPr>
          <w:trHeight w:val="55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坝体维修养护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8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坝体维修养护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2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四</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操作设备、配电设备、避雷设施及辅助设备维修养护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36"/>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操作设备、配电设备、避雷设施及辅助设备维修养护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包含仪表、接触器、热继电器、时间继电器等易损件维修（含配件）</w:t>
            </w:r>
            <w:r/>
          </w:p>
        </w:tc>
      </w:tr>
      <w:tr>
        <w:trPr>
          <w:trHeight w:val="37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物资消耗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油料、油漆、标识标牌、绝缘垫等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2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看护人员工资</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机动人员，随叫随到</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看护人员工资</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5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小计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tbl>
      <w:tblPr>
        <w:tblStyle w:val="858"/>
        <w:tblW w:w="9338"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780"/>
        <w:gridCol w:w="135"/>
        <w:gridCol w:w="3122"/>
        <w:gridCol w:w="28"/>
        <w:gridCol w:w="1340"/>
        <w:gridCol w:w="700"/>
        <w:gridCol w:w="3011"/>
        <w:gridCol w:w="222"/>
      </w:tblGrid>
      <w:tr>
        <w:trPr>
          <w:gridAfter w:val="1"/>
          <w:trHeight w:val="612"/>
        </w:trPr>
        <w:tc>
          <w:tcPr>
            <w:gridSpan w:val="7"/>
            <w:shd w:val="clear" w:color="auto" w:fill="ffffff" w:themeFill="background1"/>
            <w:tcBorders>
              <w:top w:val="none" w:color="000000" w:sz="4" w:space="0"/>
              <w:left w:val="none" w:color="000000" w:sz="4" w:space="0"/>
              <w:bottom w:val="single" w:color="000000" w:sz="4" w:space="0"/>
              <w:right w:val="none" w:color="000000" w:sz="4" w:space="0"/>
            </w:tcBorders>
            <w:tcW w:w="9116" w:type="dxa"/>
            <w:vAlign w:val="center"/>
            <w:textDirection w:val="lrTb"/>
            <w:noWrap w:val="false"/>
          </w:tcPr>
          <w:p>
            <w:pPr>
              <w:jc w:val="center"/>
              <w:keepLines w:val="0"/>
              <w:keepNext w:val="0"/>
              <w:widowControl/>
              <w:rPr>
                <w:rFonts w:hint="eastAsia" w:ascii="宋体" w:hAnsi="宋体" w:eastAsia="宋体" w:cs="宋体"/>
                <w:b/>
                <w:bCs/>
                <w:i w:val="0"/>
                <w:iCs w:val="0"/>
                <w:color w:val="auto"/>
                <w:sz w:val="48"/>
                <w:szCs w:val="48"/>
                <w:highlight w:val="none"/>
                <w:u w:val="none"/>
              </w:rPr>
              <w:suppressLineNumbers w:val="0"/>
            </w:pPr>
            <w:r>
              <w:rPr>
                <w:rFonts w:hint="eastAsia" w:ascii="宋体" w:hAnsi="宋体" w:eastAsia="宋体" w:cs="宋体"/>
                <w:b/>
                <w:bCs/>
                <w:i w:val="0"/>
                <w:iCs w:val="0"/>
                <w:color w:val="auto"/>
                <w:sz w:val="48"/>
                <w:szCs w:val="48"/>
                <w:highlight w:val="none"/>
                <w:u w:val="none"/>
                <w:lang w:val="en-US" w:eastAsia="zh-CN" w:bidi="ar"/>
              </w:rPr>
              <w:t xml:space="preserve">丁巷东排涝站养护经费报价表</w:t>
            </w:r>
            <w:r/>
          </w:p>
        </w:tc>
      </w:tr>
      <w:tr>
        <w:trPr>
          <w:gridAfter w:val="1"/>
          <w:trHeight w:val="900"/>
        </w:trPr>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项目名称</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维修养护费用（元）</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71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  注</w:t>
            </w:r>
            <w:r/>
          </w:p>
        </w:tc>
      </w:tr>
      <w:tr>
        <w:trPr>
          <w:gridAfter w:val="1"/>
          <w:trHeight w:val="780"/>
        </w:trPr>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水工及机房建筑物维修养护</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711"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gridAfter w:val="1"/>
          <w:trHeight w:val="1248"/>
        </w:trPr>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水工建筑物维修</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711"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含混凝土破损修补、裂缝处理、伸缩缝填料填充及工程范围围墙内（含河面、出入口5米内）保洁清运</w:t>
            </w:r>
            <w:r/>
          </w:p>
        </w:tc>
      </w:tr>
      <w:tr>
        <w:trPr>
          <w:gridAfter w:val="1"/>
          <w:trHeight w:val="1248"/>
        </w:trPr>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机房及管理房维修养护</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711"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含日用设施的维修养护（包括水龙头、热水器、卫生设施、水池、墙面、地面、水电管线、门窗维修等）</w:t>
            </w:r>
            <w:r/>
          </w:p>
        </w:tc>
      </w:tr>
      <w:tr>
        <w:trPr>
          <w:gridAfter w:val="1"/>
          <w:trHeight w:val="439"/>
        </w:trPr>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2"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站区绿化养护</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711"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270㎡按三级养护标准进行养护</w:t>
            </w:r>
            <w:r/>
          </w:p>
        </w:tc>
      </w:tr>
      <w:tr>
        <w:trPr>
          <w:gridAfter w:val="1"/>
          <w:trHeight w:val="936"/>
        </w:trPr>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围栏、河道护栏、水尺维修养护</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711"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围栏破损修补；河道不锈钢护栏破损维修；水尺清洁除锈，保持刻度清晰固定牢固。</w:t>
            </w:r>
            <w:r/>
          </w:p>
        </w:tc>
      </w:tr>
      <w:tr>
        <w:trPr>
          <w:gridAfter w:val="1"/>
          <w:trHeight w:val="600"/>
        </w:trPr>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水泵机组维修养护</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711"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gridAfter w:val="1"/>
          <w:trHeight w:val="919"/>
        </w:trPr>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水泵机组维修养护</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71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要求至少每年清洗上漆一次，具体详见水利工程维修养护定额标准（养护工程量）</w:t>
            </w:r>
            <w:r/>
          </w:p>
        </w:tc>
      </w:tr>
      <w:tr>
        <w:trPr>
          <w:gridAfter w:val="1"/>
          <w:trHeight w:val="762"/>
        </w:trPr>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水泵易损配件</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711"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含电线接头、螺丝、接地线、拍门更换</w:t>
            </w:r>
            <w:r/>
          </w:p>
        </w:tc>
      </w:tr>
      <w:tr>
        <w:trPr>
          <w:gridAfter w:val="1"/>
          <w:trHeight w:val="312"/>
        </w:trPr>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涵闸闸门及启闭机维修养护</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711"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gridAfter w:val="1"/>
          <w:trHeight w:val="624"/>
        </w:trPr>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涵闸闸门、拦污栅维修养护</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711"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含止水更换、涵闸闸门防腐处理、涵闸闸门预埋件防腐处理</w:t>
            </w:r>
            <w:r/>
          </w:p>
        </w:tc>
      </w:tr>
      <w:tr>
        <w:trPr>
          <w:gridAfter w:val="1"/>
          <w:trHeight w:val="619"/>
        </w:trPr>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启闭机维修养护</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711"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含油漆防腐处理及养护</w:t>
            </w:r>
            <w:r/>
          </w:p>
        </w:tc>
      </w:tr>
      <w:tr>
        <w:trPr>
          <w:gridAfter w:val="1"/>
          <w:trHeight w:val="936"/>
        </w:trPr>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四</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操作设备、配电设备、起重设备、发电设备、避雷设施及辅助设备维修养护</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711"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gridAfter w:val="1"/>
          <w:trHeight w:val="936"/>
        </w:trPr>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操作设备、配电设备、起重设备、发电设备、避雷设施及辅助设备维修养护</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711"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包含仪表、接触器、热继电器、时间继电器等易损件维修（含配件），工字钢轨道油漆</w:t>
            </w:r>
            <w:r/>
          </w:p>
        </w:tc>
      </w:tr>
      <w:tr>
        <w:trPr>
          <w:gridAfter w:val="1"/>
          <w:trHeight w:val="312"/>
        </w:trPr>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物资消耗</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711"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gridAfter w:val="1"/>
          <w:trHeight w:val="624"/>
        </w:trPr>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油料、油漆、标识标牌、绝缘垫等</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711"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gridAfter w:val="1"/>
          <w:trHeight w:val="312"/>
        </w:trPr>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看护人员工资</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711"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配备看护人员2名</w:t>
            </w:r>
            <w:r/>
          </w:p>
        </w:tc>
      </w:tr>
      <w:tr>
        <w:trPr>
          <w:gridAfter w:val="1"/>
          <w:trHeight w:val="312"/>
        </w:trPr>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看护人员工资</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711"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gridAfter w:val="1"/>
          <w:trHeight w:val="312"/>
        </w:trPr>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小计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711"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12"/>
        </w:trPr>
        <w:tc>
          <w:tcPr>
            <w:gridSpan w:val="8"/>
            <w:shd w:val="clear" w:color="auto" w:fill="ffffff" w:themeFill="background1"/>
            <w:tcBorders>
              <w:top w:val="none" w:color="000000" w:sz="4" w:space="0"/>
              <w:left w:val="none" w:color="000000" w:sz="4" w:space="0"/>
              <w:bottom w:val="single" w:color="000000" w:sz="4" w:space="0"/>
              <w:right w:val="none" w:color="000000" w:sz="4" w:space="0"/>
            </w:tcBorders>
            <w:tcW w:w="9338" w:type="dxa"/>
            <w:vAlign w:val="center"/>
            <w:textDirection w:val="lrTb"/>
            <w:noWrap w:val="false"/>
          </w:tcPr>
          <w:p>
            <w:pPr>
              <w:jc w:val="center"/>
              <w:keepLines w:val="0"/>
              <w:keepNext w:val="0"/>
              <w:widowControl/>
              <w:rPr>
                <w:rFonts w:hint="eastAsia" w:ascii="宋体" w:hAnsi="宋体" w:eastAsia="宋体" w:cs="宋体"/>
                <w:b/>
                <w:bCs/>
                <w:i w:val="0"/>
                <w:iCs w:val="0"/>
                <w:color w:val="auto"/>
                <w:sz w:val="48"/>
                <w:szCs w:val="48"/>
                <w:highlight w:val="none"/>
                <w:u w:val="none"/>
              </w:rPr>
              <w:suppressLineNumbers w:val="0"/>
            </w:pPr>
            <w:r>
              <w:rPr>
                <w:rFonts w:hint="eastAsia" w:ascii="宋体" w:hAnsi="宋体" w:eastAsia="宋体" w:cs="宋体"/>
                <w:b/>
                <w:bCs/>
                <w:i w:val="0"/>
                <w:iCs w:val="0"/>
                <w:color w:val="auto"/>
                <w:sz w:val="48"/>
                <w:szCs w:val="48"/>
                <w:highlight w:val="none"/>
                <w:u w:val="none"/>
                <w:lang w:val="en-US" w:eastAsia="zh-CN" w:bidi="ar"/>
              </w:rPr>
              <w:t xml:space="preserve">乌金浜引流泵站养护经费报价表</w:t>
            </w:r>
            <w:r/>
          </w:p>
        </w:tc>
      </w:tr>
      <w:tr>
        <w:trPr>
          <w:trHeight w:val="85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328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项目名称</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维修养护费用（元）</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  注</w:t>
            </w:r>
            <w:r/>
          </w:p>
        </w:tc>
      </w:tr>
      <w:tr>
        <w:trPr>
          <w:trHeight w:val="31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3285"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水工及机房建筑物维修养护</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03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328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水工建筑物维修</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含混凝土破损修补、裂缝处理、伸缩缝填料填充及工程范围围墙内（含河面、出入口5米内）保洁清运</w:t>
            </w:r>
            <w:r/>
          </w:p>
        </w:tc>
      </w:tr>
      <w:tr>
        <w:trPr>
          <w:trHeight w:val="67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二</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3285"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水泵电机维修养护</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8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328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水泵机组维修养护</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233"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水泵保养小维修</w:t>
            </w:r>
            <w:r/>
          </w:p>
        </w:tc>
      </w:tr>
      <w:tr>
        <w:trPr>
          <w:trHeight w:val="76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328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水泵易损配件</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含电线接头、螺丝、接地线</w:t>
            </w:r>
            <w:r/>
          </w:p>
        </w:tc>
      </w:tr>
      <w:tr>
        <w:trP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三</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3285"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涵闸闸门及启闭机维修养护</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2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328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胶南河涵闸闸门、水泵拦污栅及金属网维修养护</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含止水更换、涵闸闸门防腐处理、涵闸闸门预埋件防腐处理</w:t>
            </w:r>
            <w:r/>
          </w:p>
        </w:tc>
      </w:tr>
      <w:tr>
        <w:trPr>
          <w:trHeight w:val="6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328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胶南河启闭机维修养护</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含油漆防腐处理及养护</w:t>
            </w:r>
            <w:r/>
          </w:p>
        </w:tc>
      </w:tr>
      <w:tr>
        <w:trPr>
          <w:trHeight w:val="62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四</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3285"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操作设备、配电设备、避雷设施及辅助设备维修养护</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2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328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操作设备、配电设备、避雷设施及辅助设备维修养护</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包含仪表、接触器、热继电器、时间继电器等易损件维修（含配件）</w:t>
            </w:r>
            <w:r/>
          </w:p>
        </w:tc>
      </w:tr>
      <w:tr>
        <w:trPr>
          <w:trHeight w:val="5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五</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3285"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物资消耗</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5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328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油料、油漆、标识标牌等</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六</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3285"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看护人员工资</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机动人员，随叫随到</w:t>
            </w:r>
            <w:r/>
          </w:p>
        </w:tc>
      </w:tr>
      <w:tr>
        <w:trPr>
          <w:trHeight w:val="7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328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看护人员工资</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小计</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3285" w:type="dxa"/>
            <w:vAlign w:val="center"/>
            <w:textDirection w:val="lrTb"/>
            <w:noWrap w:val="false"/>
          </w:tcPr>
          <w:p>
            <w:pP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tbl>
      <w:tblPr>
        <w:tblStyle w:val="858"/>
        <w:tblW w:w="9375"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autofit"/>
        <w:tblCellMar>
          <w:left w:w="108" w:type="dxa"/>
          <w:top w:w="0" w:type="dxa"/>
          <w:right w:w="108" w:type="dxa"/>
          <w:bottom w:w="0" w:type="dxa"/>
        </w:tblCellMar>
        <w:tblLook w:val="04A0" w:firstRow="1" w:lastRow="0" w:firstColumn="1" w:lastColumn="0" w:noHBand="0" w:noVBand="1"/>
      </w:tblPr>
      <w:tblGrid>
        <w:gridCol w:w="780"/>
        <w:gridCol w:w="2773"/>
        <w:gridCol w:w="2069"/>
        <w:gridCol w:w="3753"/>
      </w:tblGrid>
      <w:tr>
        <w:trPr>
          <w:trHeight w:val="564"/>
        </w:trPr>
        <w:tc>
          <w:tcPr>
            <w:gridSpan w:val="4"/>
            <w:shd w:val="clear" w:color="auto" w:fill="ffffff" w:themeFill="background1"/>
            <w:tcBorders>
              <w:top w:val="none" w:color="000000" w:sz="4" w:space="0"/>
              <w:left w:val="none" w:color="000000" w:sz="4" w:space="0"/>
              <w:bottom w:val="single" w:color="000000" w:sz="4" w:space="0"/>
              <w:right w:val="none" w:color="000000" w:sz="4" w:space="0"/>
            </w:tcBorders>
            <w:tcW w:w="93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44"/>
                <w:szCs w:val="44"/>
                <w:highlight w:val="none"/>
                <w:u w:val="none"/>
              </w:rPr>
              <w:suppressLineNumbers w:val="0"/>
            </w:pPr>
            <w:r>
              <w:rPr>
                <w:rFonts w:hint="eastAsia" w:ascii="宋体" w:hAnsi="宋体" w:eastAsia="宋体" w:cs="宋体"/>
                <w:b/>
                <w:bCs/>
                <w:i w:val="0"/>
                <w:iCs w:val="0"/>
                <w:color w:val="auto"/>
                <w:sz w:val="44"/>
                <w:szCs w:val="44"/>
                <w:highlight w:val="none"/>
                <w:u w:val="none"/>
                <w:lang w:val="en-US" w:eastAsia="zh-CN" w:bidi="ar"/>
              </w:rPr>
              <w:t xml:space="preserve">吼山北联河（北）引流泵站养护经费</w:t>
            </w:r>
            <w:r>
              <w:rPr>
                <w:rFonts w:hint="eastAsia" w:ascii="宋体" w:hAnsi="宋体" w:eastAsia="宋体" w:cs="宋体"/>
                <w:b/>
                <w:bCs/>
                <w:i w:val="0"/>
                <w:iCs w:val="0"/>
                <w:color w:val="auto"/>
                <w:sz w:val="48"/>
                <w:szCs w:val="48"/>
                <w:highlight w:val="none"/>
                <w:u w:val="none"/>
                <w:lang w:val="en-US" w:eastAsia="zh-CN" w:bidi="ar"/>
              </w:rPr>
              <w:t xml:space="preserve">报价表</w:t>
            </w:r>
            <w:r/>
          </w:p>
        </w:tc>
      </w:tr>
      <w:tr>
        <w:trPr>
          <w:trHeight w:val="70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项目名称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维修养护费用（元）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  注</w:t>
            </w:r>
            <w:r/>
          </w:p>
        </w:tc>
      </w:tr>
      <w:tr>
        <w:trPr>
          <w:trHeight w:val="62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水工及机房建筑物维修养护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53"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36"/>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水工建筑物维修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5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含混凝土破损修补、裂缝处理、伸缩缝填料填充及工程范围围墙内（含河面、出入口5米内）保洁清运</w:t>
            </w:r>
            <w:r/>
          </w:p>
        </w:tc>
      </w:tr>
      <w:tr>
        <w:trPr>
          <w:trHeight w:val="62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机房（管理房）维修养护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53"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含日用设施的维修养护（墙面、地面、水电管线、门窗维修等）</w:t>
            </w:r>
            <w:r/>
          </w:p>
        </w:tc>
      </w:tr>
      <w:tr>
        <w:trPr>
          <w:trHeight w:val="7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河道护栏维修养护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53"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浅红仿石护栏清洗，并含闸站管理范围内河道栏杆维修更换</w:t>
            </w:r>
            <w:r/>
          </w:p>
        </w:tc>
      </w:tr>
      <w:tr>
        <w:trP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水泵机组维修养护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53"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水泵机组维修养护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5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要求至少每年清洗上漆一次</w:t>
            </w:r>
            <w:r/>
          </w:p>
        </w:tc>
      </w:tr>
      <w:tr>
        <w:trPr>
          <w:trHeight w:val="76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水泵易损配件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5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含电线接头、螺丝、接地线</w:t>
            </w:r>
            <w:r/>
          </w:p>
        </w:tc>
      </w:tr>
      <w:tr>
        <w:trPr>
          <w:trHeight w:val="6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涵闸闸门及启闭机维修养护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53"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涵闸闸门维修养护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5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含止水更换、涵闸闸门防腐处理、涵闸闸门预埋件防腐处理</w:t>
            </w:r>
            <w:r/>
          </w:p>
        </w:tc>
      </w:tr>
      <w:tr>
        <w:trPr>
          <w:trHeight w:val="6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启闭机维修养护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5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含油漆防腐处理及养护</w:t>
            </w:r>
            <w:r/>
          </w:p>
        </w:tc>
      </w:tr>
      <w:tr>
        <w:trPr>
          <w:trHeight w:val="936"/>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四</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操作设备、配电设备、起重设备、避雷设施及辅助设备维修养护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53"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36"/>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操作设备、配电设备、起重设备、避雷设施及辅助设备维修养护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5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包含仪表、接触器、热继电器、时间继电器等易损件维修（含配件），工字钢轨道油漆</w:t>
            </w:r>
            <w:r/>
          </w:p>
        </w:tc>
      </w:tr>
      <w:tr>
        <w:trPr>
          <w:trHeight w:val="31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物资消耗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53"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2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油料、油漆、标识标牌、绝缘垫等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53"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看护人员工资</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5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机动人员，随叫随到</w:t>
            </w:r>
            <w:r/>
          </w:p>
        </w:tc>
      </w:tr>
      <w:tr>
        <w:trPr>
          <w:trHeight w:val="31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看护人员工资</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53"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小计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53"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tbl>
      <w:tblPr>
        <w:tblStyle w:val="858"/>
        <w:tblW w:w="926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753"/>
        <w:gridCol w:w="141"/>
        <w:gridCol w:w="2786"/>
        <w:gridCol w:w="405"/>
        <w:gridCol w:w="1353"/>
        <w:gridCol w:w="531"/>
        <w:gridCol w:w="3233"/>
        <w:gridCol w:w="58"/>
      </w:tblGrid>
      <w:tr>
        <w:trPr>
          <w:trHeight w:val="620"/>
        </w:trPr>
        <w:tc>
          <w:tcPr>
            <w:gridSpan w:val="8"/>
            <w:shd w:val="clear" w:color="auto" w:fill="ffffff" w:themeFill="background1"/>
            <w:tcBorders>
              <w:top w:val="none" w:color="000000" w:sz="4" w:space="0"/>
              <w:left w:val="none" w:color="000000" w:sz="4" w:space="0"/>
              <w:bottom w:val="single" w:color="000000" w:sz="4" w:space="0"/>
              <w:right w:val="none" w:color="000000" w:sz="4" w:space="0"/>
            </w:tcBorders>
            <w:tcW w:w="92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48"/>
                <w:szCs w:val="48"/>
                <w:highlight w:val="none"/>
                <w:u w:val="none"/>
              </w:rPr>
              <w:suppressLineNumbers w:val="0"/>
            </w:pPr>
            <w:r>
              <w:rPr>
                <w:rFonts w:hint="eastAsia" w:ascii="宋体" w:hAnsi="宋体" w:eastAsia="宋体" w:cs="宋体"/>
                <w:b/>
                <w:bCs/>
                <w:i w:val="0"/>
                <w:iCs w:val="0"/>
                <w:color w:val="auto"/>
                <w:sz w:val="48"/>
                <w:szCs w:val="48"/>
                <w:highlight w:val="none"/>
                <w:u w:val="none"/>
                <w:lang w:val="en-US" w:eastAsia="zh-CN" w:bidi="ar"/>
              </w:rPr>
              <w:t xml:space="preserve">山林河引流泵站养护经费报价表</w:t>
            </w:r>
            <w:r/>
          </w:p>
        </w:tc>
      </w:tr>
      <w:tr>
        <w:trPr>
          <w:trHeight w:val="84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  号</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292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  称</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维修养护费用</w:t>
            </w:r>
            <w:r>
              <w:rPr>
                <w:rFonts w:hint="eastAsia" w:ascii="宋体" w:hAnsi="宋体" w:eastAsia="宋体" w:cs="宋体"/>
                <w:b/>
                <w:bCs/>
                <w:i w:val="0"/>
                <w:iCs w:val="0"/>
                <w:color w:val="auto"/>
                <w:sz w:val="24"/>
                <w:szCs w:val="24"/>
                <w:highlight w:val="none"/>
                <w:u w:val="none"/>
                <w:lang w:val="en-US" w:eastAsia="zh-CN" w:bidi="ar"/>
              </w:rPr>
              <w:br/>
            </w:r>
            <w:r>
              <w:rPr>
                <w:rFonts w:hint="eastAsia" w:ascii="宋体" w:hAnsi="宋体" w:eastAsia="宋体" w:cs="宋体"/>
                <w:b/>
                <w:bCs/>
                <w:i w:val="0"/>
                <w:iCs w:val="0"/>
                <w:color w:val="auto"/>
                <w:sz w:val="24"/>
                <w:szCs w:val="24"/>
                <w:highlight w:val="none"/>
                <w:u w:val="none"/>
                <w:lang w:val="en-US" w:eastAsia="zh-CN" w:bidi="ar"/>
              </w:rPr>
              <w:t xml:space="preserve">（元）</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3822"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  注</w:t>
            </w:r>
            <w:r/>
          </w:p>
        </w:tc>
      </w:tr>
      <w:tr>
        <w:trPr>
          <w:trHeight w:val="50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2927"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水工及机房建筑物维修养护</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25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292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水工建筑物维修</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含混凝土破损修补、裂缝处理、伸缩缝填料填充及工程范围围墙内（含河面、出入口5米内）保洁清运</w:t>
            </w:r>
            <w:r/>
          </w:p>
        </w:tc>
      </w:tr>
      <w:tr>
        <w:trPr>
          <w:trHeight w:val="63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292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机房（管理房）维修养护</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含日用设施的维修养护（包括墙面、地面、水电管线、门窗维修等）</w:t>
            </w:r>
            <w:r/>
          </w:p>
        </w:tc>
      </w:tr>
      <w:tr>
        <w:trPr>
          <w:trHeight w:val="926"/>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292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河道护栏维修养护</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浅红仿石护栏清洗，并含闸站管理范围内河道栏杆维修更换</w:t>
            </w:r>
            <w:r/>
          </w:p>
        </w:tc>
      </w:tr>
      <w:tr>
        <w:trPr>
          <w:trHeight w:val="471"/>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二</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2927"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水泵机组维修养护</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8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292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水泵机组维修养护</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3822"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要求至少每年清洗上漆一次</w:t>
            </w:r>
            <w:r/>
          </w:p>
        </w:tc>
      </w:tr>
      <w:tr>
        <w:trPr>
          <w:trHeight w:val="7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292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水泵易损配件</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含电线接头、螺丝、接地线</w:t>
            </w:r>
            <w:r/>
          </w:p>
        </w:tc>
      </w:tr>
      <w:tr>
        <w:trPr>
          <w:trHeight w:val="411"/>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三</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2927"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涵闸闸门及启闭机维修养护</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3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292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涵闸闸门维修养护</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含止水更换、涵闸闸门防腐处理、涵闸闸门预埋件防腐处理</w:t>
            </w:r>
            <w:r/>
          </w:p>
        </w:tc>
      </w:tr>
      <w:tr>
        <w:trPr>
          <w:trHeight w:val="42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292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启闭机维修养护</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含油漆防腐处理及养护</w:t>
            </w:r>
            <w:r/>
          </w:p>
        </w:tc>
      </w:tr>
      <w:tr>
        <w:trPr>
          <w:trHeight w:val="90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四</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2927"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操作设备、配电设备、避雷设施及辅助设备维修养护</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4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292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操作设备、配电设备、避雷设施及辅助设备维修养护</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包含仪表、接触器、热继电器、时间继电器等易损件维修（含配件），工字钢轨道油漆</w:t>
            </w:r>
            <w:r/>
          </w:p>
        </w:tc>
      </w:tr>
      <w:tr>
        <w:trPr>
          <w:trHeight w:val="54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五</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2927"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物资消耗</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3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292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油料、油漆、标识标牌、绝缘垫等</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2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六</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2927"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看护人员工资</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机动人员，随叫随到</w:t>
            </w:r>
            <w:r/>
          </w:p>
        </w:tc>
      </w:tr>
      <w:tr>
        <w:trPr>
          <w:trHeight w:val="54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292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看护人员工资</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5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小计</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2927" w:type="dxa"/>
            <w:vAlign w:val="center"/>
            <w:textDirection w:val="lrTb"/>
            <w:noWrap w:val="false"/>
          </w:tcPr>
          <w:p>
            <w:pP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gridAfter w:val="1"/>
          <w:trHeight w:val="622"/>
        </w:trPr>
        <w:tc>
          <w:tcPr>
            <w:gridSpan w:val="7"/>
            <w:shd w:val="clear" w:color="auto" w:fill="ffffff" w:themeFill="background1"/>
            <w:tcBorders>
              <w:top w:val="none" w:color="000000" w:sz="4" w:space="0"/>
              <w:left w:val="none" w:color="000000" w:sz="4" w:space="0"/>
              <w:bottom w:val="single" w:color="000000" w:sz="4" w:space="0"/>
              <w:right w:val="none" w:color="000000" w:sz="4" w:space="0"/>
            </w:tcBorders>
            <w:tcW w:w="9202" w:type="dxa"/>
            <w:vAlign w:val="center"/>
            <w:textDirection w:val="lrTb"/>
            <w:noWrap w:val="false"/>
          </w:tcPr>
          <w:p>
            <w:pPr>
              <w:jc w:val="center"/>
              <w:keepLines w:val="0"/>
              <w:keepNext w:val="0"/>
              <w:widowControl/>
              <w:rPr>
                <w:rFonts w:hint="eastAsia" w:ascii="宋体" w:hAnsi="宋体" w:eastAsia="宋体" w:cs="宋体"/>
                <w:b/>
                <w:bCs/>
                <w:i w:val="0"/>
                <w:iCs w:val="0"/>
                <w:color w:val="auto"/>
                <w:sz w:val="48"/>
                <w:szCs w:val="48"/>
                <w:highlight w:val="none"/>
                <w:u w:val="none"/>
              </w:rPr>
              <w:suppressLineNumbers w:val="0"/>
            </w:pPr>
            <w:r>
              <w:rPr>
                <w:rFonts w:hint="eastAsia" w:ascii="宋体" w:hAnsi="宋体" w:eastAsia="宋体" w:cs="宋体"/>
                <w:b/>
                <w:bCs/>
                <w:i w:val="0"/>
                <w:iCs w:val="0"/>
                <w:color w:val="auto"/>
                <w:sz w:val="48"/>
                <w:szCs w:val="48"/>
                <w:highlight w:val="none"/>
                <w:u w:val="none"/>
                <w:lang w:val="en-US" w:eastAsia="zh-CN" w:bidi="ar"/>
              </w:rPr>
              <w:t xml:space="preserve">东峰河引流泵站养护经费报价表</w:t>
            </w:r>
            <w:r/>
          </w:p>
        </w:tc>
      </w:tr>
      <w:tr>
        <w:trPr>
          <w:gridAfter w:val="1"/>
          <w:trHeight w:val="771"/>
        </w:trPr>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  号</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  称</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维修养护费用</w:t>
            </w:r>
            <w:r>
              <w:rPr>
                <w:rFonts w:hint="eastAsia" w:ascii="宋体" w:hAnsi="宋体" w:eastAsia="宋体" w:cs="宋体"/>
                <w:b/>
                <w:bCs/>
                <w:i w:val="0"/>
                <w:iCs w:val="0"/>
                <w:color w:val="auto"/>
                <w:sz w:val="24"/>
                <w:szCs w:val="24"/>
                <w:highlight w:val="none"/>
                <w:u w:val="none"/>
                <w:lang w:val="en-US" w:eastAsia="zh-CN" w:bidi="ar"/>
              </w:rPr>
              <w:br/>
            </w:r>
            <w:r>
              <w:rPr>
                <w:rFonts w:hint="eastAsia" w:ascii="宋体" w:hAnsi="宋体" w:eastAsia="宋体" w:cs="宋体"/>
                <w:b/>
                <w:bCs/>
                <w:i w:val="0"/>
                <w:iCs w:val="0"/>
                <w:color w:val="auto"/>
                <w:sz w:val="24"/>
                <w:szCs w:val="24"/>
                <w:highlight w:val="none"/>
                <w:u w:val="none"/>
                <w:lang w:val="en-US" w:eastAsia="zh-CN" w:bidi="ar"/>
              </w:rPr>
              <w:t xml:space="preserve">（元）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33"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  注</w:t>
            </w:r>
            <w:r/>
          </w:p>
        </w:tc>
      </w:tr>
      <w:tr>
        <w:trPr>
          <w:gridAfter w:val="1"/>
          <w:trHeight w:val="322"/>
        </w:trPr>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水工及机房建筑物维修养护</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gridAfter w:val="1"/>
          <w:trHeight w:val="1257"/>
        </w:trPr>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水工建筑物维修</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含混凝土破损修补、裂缝处理、伸缩缝填料填充及工程范围围墙内（含河面、出入口5米内）保洁清运</w:t>
            </w:r>
            <w:r/>
          </w:p>
        </w:tc>
      </w:tr>
      <w:tr>
        <w:trPr>
          <w:gridAfter w:val="1"/>
          <w:trHeight w:val="945"/>
        </w:trPr>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机房（管理房）维修养护</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含日用设施的维修养护（主要包括墙面、地面、水电管线、门窗维修等）</w:t>
            </w:r>
            <w:r/>
          </w:p>
        </w:tc>
      </w:tr>
      <w:tr>
        <w:trPr>
          <w:gridAfter w:val="1"/>
          <w:trHeight w:val="634"/>
        </w:trPr>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河道护栏维修养护</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外侧铁丝围栏破损修补；河道石护栏破损维修。</w:t>
            </w:r>
            <w:r/>
          </w:p>
        </w:tc>
      </w:tr>
      <w:tr>
        <w:trPr>
          <w:gridAfter w:val="1"/>
          <w:trHeight w:val="322"/>
        </w:trPr>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二</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水泵机组维修养护</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gridAfter w:val="1"/>
          <w:trHeight w:val="550"/>
        </w:trPr>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水泵机组维修养护</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要求至少每年清洗上漆一次</w:t>
            </w:r>
            <w:r/>
          </w:p>
        </w:tc>
      </w:tr>
      <w:tr>
        <w:trPr>
          <w:gridAfter w:val="1"/>
          <w:trHeight w:val="771"/>
        </w:trPr>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水泵易损配件</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含电线接头、螺丝、接地线、拍门更换</w:t>
            </w:r>
            <w:r/>
          </w:p>
        </w:tc>
      </w:tr>
      <w:tr>
        <w:trPr>
          <w:gridAfter w:val="1"/>
          <w:trHeight w:val="322"/>
        </w:trPr>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三</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涵闸闸门及启闭机维修养护</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gridAfter w:val="1"/>
          <w:trHeight w:val="634"/>
        </w:trPr>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涵闸闸门维修养护</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含止水更换、涵闸闸门防腐处理、涵闸闸门预埋件防腐处理</w:t>
            </w:r>
            <w:r/>
          </w:p>
        </w:tc>
      </w:tr>
      <w:tr>
        <w:trPr>
          <w:gridAfter w:val="1"/>
          <w:trHeight w:val="322"/>
        </w:trPr>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启闭机维修养护</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含油漆防腐处理及养护</w:t>
            </w:r>
            <w:r/>
          </w:p>
        </w:tc>
      </w:tr>
      <w:tr>
        <w:trPr>
          <w:gridAfter w:val="1"/>
          <w:trHeight w:val="634"/>
        </w:trPr>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四</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操作设备、配电设备、避雷设施及辅助设备维修养护</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gridAfter w:val="1"/>
          <w:trHeight w:val="945"/>
        </w:trPr>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操作设备、配电设备、避雷设施及辅助设备维修养护</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包含仪表、接触器、热继电器、时间继电器等易损件维修（含配件）</w:t>
            </w:r>
            <w:r/>
          </w:p>
        </w:tc>
      </w:tr>
      <w:tr>
        <w:trPr>
          <w:gridAfter w:val="1"/>
          <w:trHeight w:val="322"/>
        </w:trPr>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五</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物资消耗</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gridAfter w:val="1"/>
          <w:trHeight w:val="634"/>
        </w:trPr>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油料、油漆、标识标牌、绝缘垫等</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gridAfter w:val="1"/>
          <w:trHeight w:val="322"/>
        </w:trPr>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六</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看护人员工资</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机动人员，随叫随到</w:t>
            </w:r>
            <w:r/>
          </w:p>
        </w:tc>
      </w:tr>
      <w:tr>
        <w:trPr>
          <w:gridAfter w:val="1"/>
          <w:trHeight w:val="322"/>
        </w:trPr>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看护人员工资</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gridAfter w:val="1"/>
          <w:trHeight w:val="332"/>
        </w:trPr>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小计</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pStyle w:val="922"/>
        <w:ind w:firstLine="482"/>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eastAsia="宋体" w:cs="宋体"/>
          <w:b/>
          <w:color w:val="auto"/>
          <w:sz w:val="24"/>
          <w:szCs w:val="24"/>
          <w:highlight w:val="none"/>
        </w:rPr>
      </w:pPr>
      <w:r>
        <w:rPr>
          <w:rFonts w:ascii="宋体" w:hAnsi="宋体" w:eastAsia="宋体" w:cs="宋体"/>
          <w:b/>
          <w:color w:val="auto"/>
          <w:sz w:val="24"/>
          <w:szCs w:val="24"/>
          <w:highlight w:val="none"/>
        </w:rPr>
        <w:br w:type="page" w:clear="all"/>
      </w:r>
      <w:r/>
    </w:p>
    <w:tbl>
      <w:tblPr>
        <w:tblStyle w:val="858"/>
        <w:tblW w:w="9421"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771"/>
        <w:gridCol w:w="2627"/>
        <w:gridCol w:w="1472"/>
        <w:gridCol w:w="4551"/>
      </w:tblGrid>
      <w:tr>
        <w:trPr>
          <w:trHeight w:val="612"/>
        </w:trPr>
        <w:tc>
          <w:tcPr>
            <w:gridSpan w:val="4"/>
            <w:shd w:val="clear" w:color="auto" w:fill="ffffff" w:themeFill="background1"/>
            <w:tcBorders>
              <w:top w:val="none" w:color="000000" w:sz="4" w:space="0"/>
              <w:left w:val="none" w:color="000000" w:sz="4" w:space="0"/>
              <w:bottom w:val="single" w:color="000000" w:sz="4" w:space="0"/>
              <w:right w:val="none" w:color="000000" w:sz="4" w:space="0"/>
            </w:tcBorders>
            <w:tcW w:w="9421" w:type="dxa"/>
            <w:vAlign w:val="center"/>
            <w:textDirection w:val="lrTb"/>
            <w:noWrap/>
          </w:tcPr>
          <w:p>
            <w:pPr>
              <w:jc w:val="center"/>
              <w:keepLines w:val="0"/>
              <w:keepNext w:val="0"/>
              <w:widowControl/>
              <w:rPr>
                <w:rFonts w:hint="eastAsia" w:ascii="宋体" w:hAnsi="宋体" w:eastAsia="宋体" w:cs="宋体"/>
                <w:b/>
                <w:bCs/>
                <w:i w:val="0"/>
                <w:iCs w:val="0"/>
                <w:color w:val="auto"/>
                <w:sz w:val="48"/>
                <w:szCs w:val="48"/>
                <w:highlight w:val="none"/>
                <w:u w:val="none"/>
              </w:rPr>
              <w:suppressLineNumbers w:val="0"/>
            </w:pPr>
            <w:r>
              <w:rPr>
                <w:rFonts w:hint="eastAsia" w:ascii="宋体" w:hAnsi="宋体" w:eastAsia="宋体" w:cs="宋体"/>
                <w:b/>
                <w:bCs/>
                <w:i w:val="0"/>
                <w:iCs w:val="0"/>
                <w:color w:val="auto"/>
                <w:sz w:val="48"/>
                <w:szCs w:val="48"/>
                <w:highlight w:val="none"/>
                <w:u w:val="none"/>
                <w:lang w:val="en-US" w:eastAsia="zh-CN" w:bidi="ar"/>
              </w:rPr>
              <w:t xml:space="preserve">山林河闸站养护经费报价表</w:t>
            </w:r>
            <w:r/>
          </w:p>
        </w:tc>
      </w:tr>
      <w:tr>
        <w:trPr>
          <w:trHeight w:val="73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  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  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维修养护费用（元）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551"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  注</w:t>
            </w:r>
            <w:r/>
          </w:p>
        </w:tc>
      </w:tr>
      <w:tr>
        <w:trPr>
          <w:trHeight w:val="64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水工及机房建筑物维修养护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551"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0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水工建筑物维修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551"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含混凝土破损修补、裂缝处理、伸缩缝填料填充及工程范围围墙内（含河面、出入口5米内）保洁清运</w:t>
            </w:r>
            <w:r/>
          </w:p>
        </w:tc>
      </w:tr>
      <w:tr>
        <w:trPr>
          <w:trHeight w:val="936"/>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机房及管理房维修养护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551"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含日用设施的维修养护（包括水龙头、热水器、卫生设施、水池、墙面、地面、水电管线、门窗维修等）</w:t>
            </w:r>
            <w:r/>
          </w:p>
        </w:tc>
      </w:tr>
      <w:tr>
        <w:trPr>
          <w:trHeight w:val="10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围栏、河道护栏、水尺维修养护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551"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围栏破损修补，清洗除锈上漆；河道不锈钢护栏破损维修；水尺清洁除锈，保持刻度清晰固定牢固。</w:t>
            </w:r>
            <w:r/>
          </w:p>
        </w:tc>
      </w:tr>
      <w:tr>
        <w:trPr>
          <w:trHeight w:val="31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水泵机组维修养护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551"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9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水泵机组维修养护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55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要求至少每年清洗上漆一次，具体详见水利工程维修养护定额标准--养护工程量</w:t>
            </w:r>
            <w:r/>
          </w:p>
        </w:tc>
      </w:tr>
      <w:tr>
        <w:trPr>
          <w:trHeight w:val="64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水泵易损配件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551"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含电线接头、螺丝、接地线、拍门更换</w:t>
            </w:r>
            <w:r/>
          </w:p>
        </w:tc>
      </w:tr>
      <w:tr>
        <w:trPr>
          <w:trHeight w:val="46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闸门及启闭机维修养护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551"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2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闸门、拦污栅维修养护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551"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含止水更换、闸门防腐处理、闸门预埋件防腐处理</w:t>
            </w:r>
            <w:r/>
          </w:p>
        </w:tc>
      </w:tr>
      <w:tr>
        <w:trPr>
          <w:trHeight w:val="5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启闭机维修养护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551"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含油漆防腐处理及养护</w:t>
            </w:r>
            <w:r/>
          </w:p>
        </w:tc>
      </w:tr>
      <w:tr>
        <w:trPr>
          <w:trHeight w:val="42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钢丝绳维修养护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551"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含每月清洁上油养护，钢丝绳缺陷更换</w:t>
            </w:r>
            <w:r/>
          </w:p>
        </w:tc>
      </w:tr>
      <w:tr>
        <w:trPr>
          <w:trHeight w:val="29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传（制）动系统维修养护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551"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含制动器、刹车片更换及每年更换液压油</w:t>
            </w:r>
            <w:r/>
          </w:p>
        </w:tc>
      </w:tr>
      <w:tr>
        <w:trPr>
          <w:trHeight w:val="9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四</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操作设备、配电设备、起重设备、避雷设施及辅助设备维修养护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551"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0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操作设备、配电设备、起重设备、避雷设施、自动控制设施及辅助设备维修养护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551"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含仪表、接触器、热继电器、时间继电器等易损件维修（含配件），工字钢轨道油漆</w:t>
            </w:r>
            <w:r/>
          </w:p>
        </w:tc>
      </w:tr>
      <w:tr>
        <w:trPr>
          <w:trHeight w:val="49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物资消耗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551"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7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油料、油漆、标识标牌、绝缘垫等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551"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看护人员工资</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551"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配备看护人员1名</w:t>
            </w:r>
            <w:r/>
          </w:p>
        </w:tc>
      </w:tr>
      <w:tr>
        <w:trPr>
          <w:trHeight w:val="9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看护人员工资</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551"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小计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551"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ind w:firstLine="482"/>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tbl>
      <w:tblPr>
        <w:tblStyle w:val="858"/>
        <w:tblW w:w="9346"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39"/>
        <w:gridCol w:w="3240"/>
        <w:gridCol w:w="1725"/>
        <w:gridCol w:w="3442"/>
      </w:tblGrid>
      <w:tr>
        <w:trPr>
          <w:trHeight w:val="612"/>
        </w:trPr>
        <w:tc>
          <w:tcPr>
            <w:gridSpan w:val="4"/>
            <w:shd w:val="clear" w:color="auto" w:fill="auto"/>
            <w:tcBorders>
              <w:top w:val="none" w:color="000000" w:sz="4" w:space="0"/>
              <w:left w:val="none" w:color="000000" w:sz="4" w:space="0"/>
              <w:bottom w:val="single" w:color="000000" w:sz="4" w:space="0"/>
              <w:right w:val="none" w:color="000000" w:sz="4" w:space="0"/>
            </w:tcBorders>
            <w:tcW w:w="9346" w:type="dxa"/>
            <w:vAlign w:val="center"/>
            <w:textDirection w:val="lrTb"/>
            <w:noWrap/>
          </w:tcPr>
          <w:p>
            <w:pPr>
              <w:jc w:val="center"/>
              <w:keepLines w:val="0"/>
              <w:keepNext w:val="0"/>
              <w:widowControl/>
              <w:rPr>
                <w:rFonts w:hint="eastAsia" w:ascii="宋体" w:hAnsi="宋体" w:eastAsia="宋体" w:cs="宋体"/>
                <w:b/>
                <w:bCs/>
                <w:i w:val="0"/>
                <w:iCs w:val="0"/>
                <w:color w:val="auto"/>
                <w:sz w:val="48"/>
                <w:szCs w:val="48"/>
                <w:highlight w:val="none"/>
                <w:u w:val="none"/>
              </w:rPr>
              <w:suppressLineNumbers w:val="0"/>
            </w:pPr>
            <w:r>
              <w:rPr>
                <w:rFonts w:hint="eastAsia" w:ascii="宋体" w:hAnsi="宋体" w:eastAsia="宋体" w:cs="宋体"/>
                <w:b/>
                <w:bCs/>
                <w:i w:val="0"/>
                <w:iCs w:val="0"/>
                <w:color w:val="auto"/>
                <w:sz w:val="48"/>
                <w:szCs w:val="48"/>
                <w:highlight w:val="none"/>
                <w:u w:val="none"/>
                <w:lang w:val="en-US" w:eastAsia="zh-CN" w:bidi="ar"/>
              </w:rPr>
              <w:t xml:space="preserve">鸭荡圩排涝站养护经费报价表</w:t>
            </w:r>
            <w:r/>
          </w:p>
        </w:tc>
      </w:tr>
      <w:tr>
        <w:trPr>
          <w:trHeight w:val="799"/>
        </w:trPr>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  号</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  称</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维修养护费用</w:t>
            </w:r>
            <w:r>
              <w:rPr>
                <w:rFonts w:hint="eastAsia" w:ascii="宋体" w:hAnsi="宋体" w:eastAsia="宋体" w:cs="宋体"/>
                <w:b/>
                <w:bCs/>
                <w:i w:val="0"/>
                <w:iCs w:val="0"/>
                <w:color w:val="auto"/>
                <w:sz w:val="24"/>
                <w:szCs w:val="24"/>
                <w:highlight w:val="none"/>
                <w:u w:val="none"/>
                <w:lang w:val="en-US" w:eastAsia="zh-CN" w:bidi="ar"/>
              </w:rPr>
              <w:br/>
            </w:r>
            <w:r>
              <w:rPr>
                <w:rFonts w:hint="eastAsia" w:ascii="宋体" w:hAnsi="宋体" w:eastAsia="宋体" w:cs="宋体"/>
                <w:b/>
                <w:bCs/>
                <w:i w:val="0"/>
                <w:iCs w:val="0"/>
                <w:color w:val="auto"/>
                <w:sz w:val="24"/>
                <w:szCs w:val="24"/>
                <w:highlight w:val="none"/>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  注</w:t>
            </w:r>
            <w:r/>
          </w:p>
        </w:tc>
      </w:tr>
      <w:tr>
        <w:trPr>
          <w:trHeight w:val="642"/>
        </w:trPr>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水工及机房建筑物维修养护</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099"/>
        </w:trPr>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水工建筑物维修</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含混凝土破损修补、裂缝处理、伸缩缝填料填充及工程范围围墙内（含河面、出入口5米内）保洁清运</w:t>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水泵机组维修养护</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19"/>
        </w:trPr>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水泵机组维修养护</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要求至少每年清洗上漆一次，具体详见水利工程维修养护定额标准（养护工程量）</w:t>
            </w:r>
            <w:r/>
          </w:p>
        </w:tc>
      </w:tr>
      <w:tr>
        <w:trPr>
          <w:trHeight w:val="762"/>
        </w:trPr>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水泵易损配件</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含电线接头、螺丝、接地线、拍门更换</w:t>
            </w:r>
            <w:r/>
          </w:p>
        </w:tc>
      </w:tr>
      <w:tr>
        <w:trPr>
          <w:trHeight w:val="762"/>
        </w:trPr>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操作设备、配电设备、避雷设施及辅助设备维修养护</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操作设备、配电设备、避雷设施及辅助设备维修养护</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包含仪表、接触器、热继电器、时间继电器等易损件维修（含配件），工字钢轨道油漆</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物资消耗</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42"/>
        </w:trPr>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油料、油漆、标识标牌、绝缘垫等</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看护人员工资</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机动人员，随叫随到</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看护人员工资</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pStyle w:val="922"/>
        <w:ind w:firstLine="643"/>
        <w:rPr>
          <w:rFonts w:ascii="宋体" w:hAnsi="宋体" w:cs="宋体"/>
          <w:color w:val="auto"/>
          <w:highlight w:val="none"/>
        </w:rPr>
      </w:pPr>
      <w:r>
        <w:rPr>
          <w:rFonts w:ascii="宋体" w:hAnsi="宋体" w:cs="宋体"/>
          <w:color w:val="auto"/>
          <w:highlight w:val="none"/>
        </w:rPr>
      </w:r>
      <w:r/>
    </w:p>
    <w:p>
      <w:pPr>
        <w:pStyle w:val="922"/>
        <w:ind w:left="0" w:firstLine="643"/>
        <w:jc w:val="both"/>
        <w:rPr>
          <w:rFonts w:ascii="宋体" w:hAnsi="宋体" w:cs="宋体"/>
          <w:color w:val="auto"/>
          <w:highlight w:val="none"/>
        </w:rPr>
      </w:pPr>
      <w:r>
        <w:rPr>
          <w:rFonts w:ascii="宋体" w:hAnsi="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br w:type="page" w:clear="all"/>
      </w:r>
      <w:r/>
    </w:p>
    <w:p>
      <w:pPr>
        <w:rPr>
          <w:color w:val="auto"/>
          <w:highlight w:val="none"/>
        </w:rPr>
      </w:pPr>
      <w:r>
        <w:rPr>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tbl>
      <w:tblPr>
        <w:tblStyle w:val="858"/>
        <w:tblW w:w="9372"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39"/>
        <w:gridCol w:w="3216"/>
        <w:gridCol w:w="1725"/>
        <w:gridCol w:w="3495"/>
      </w:tblGrid>
      <w:tr>
        <w:trPr>
          <w:trHeight w:val="612"/>
        </w:trPr>
        <w:tc>
          <w:tcPr>
            <w:gridSpan w:val="4"/>
            <w:shd w:val="clear" w:color="auto" w:fill="auto"/>
            <w:tcBorders>
              <w:top w:val="none" w:color="000000" w:sz="4" w:space="0"/>
              <w:left w:val="none" w:color="000000" w:sz="4" w:space="0"/>
              <w:bottom w:val="single" w:color="000000" w:sz="4" w:space="0"/>
              <w:right w:val="none" w:color="000000" w:sz="4" w:space="0"/>
            </w:tcBorders>
            <w:tcW w:w="9375" w:type="dxa"/>
            <w:vAlign w:val="center"/>
            <w:textDirection w:val="lrTb"/>
            <w:noWrap/>
          </w:tcPr>
          <w:p>
            <w:pPr>
              <w:jc w:val="center"/>
              <w:keepLines w:val="0"/>
              <w:keepNext w:val="0"/>
              <w:widowControl/>
              <w:rPr>
                <w:rFonts w:hint="eastAsia" w:ascii="宋体" w:hAnsi="宋体" w:eastAsia="宋体" w:cs="宋体"/>
                <w:b/>
                <w:bCs/>
                <w:i w:val="0"/>
                <w:iCs w:val="0"/>
                <w:color w:val="auto"/>
                <w:sz w:val="48"/>
                <w:szCs w:val="48"/>
                <w:highlight w:val="none"/>
                <w:u w:val="none"/>
              </w:rPr>
              <w:suppressLineNumbers w:val="0"/>
            </w:pPr>
            <w:r>
              <w:rPr>
                <w:rFonts w:hint="eastAsia" w:ascii="宋体" w:hAnsi="宋体" w:eastAsia="宋体" w:cs="宋体"/>
                <w:b/>
                <w:bCs/>
                <w:i w:val="0"/>
                <w:iCs w:val="0"/>
                <w:color w:val="auto"/>
                <w:sz w:val="48"/>
                <w:szCs w:val="48"/>
                <w:highlight w:val="none"/>
                <w:u w:val="none"/>
                <w:lang w:val="en-US" w:eastAsia="zh-CN" w:bidi="ar"/>
              </w:rPr>
              <w:t xml:space="preserve">丁巷中排涝站养护经费报价表</w:t>
            </w:r>
            <w:r/>
          </w:p>
        </w:tc>
      </w:tr>
      <w:tr>
        <w:trPr>
          <w:trHeight w:val="8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  号</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  称</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维修养护费用</w:t>
            </w:r>
            <w:r>
              <w:rPr>
                <w:rFonts w:hint="eastAsia" w:ascii="宋体" w:hAnsi="宋体" w:eastAsia="宋体" w:cs="宋体"/>
                <w:b/>
                <w:bCs/>
                <w:i w:val="0"/>
                <w:iCs w:val="0"/>
                <w:color w:val="auto"/>
                <w:sz w:val="24"/>
                <w:szCs w:val="24"/>
                <w:highlight w:val="none"/>
                <w:u w:val="none"/>
                <w:lang w:val="en-US" w:eastAsia="zh-CN" w:bidi="ar"/>
              </w:rPr>
              <w:br/>
            </w:r>
            <w:r>
              <w:rPr>
                <w:rFonts w:hint="eastAsia" w:ascii="宋体" w:hAnsi="宋体" w:eastAsia="宋体" w:cs="宋体"/>
                <w:b/>
                <w:bCs/>
                <w:i w:val="0"/>
                <w:iCs w:val="0"/>
                <w:color w:val="auto"/>
                <w:sz w:val="24"/>
                <w:szCs w:val="24"/>
                <w:highlight w:val="none"/>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  注</w:t>
            </w:r>
            <w:r/>
          </w:p>
        </w:tc>
      </w:tr>
      <w:tr>
        <w:trPr>
          <w:trHeight w:val="64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水工及机房建筑物维修养护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2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水工建筑物维修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含混凝土破损修补、裂缝处理、伸缩缝填料填充及工程范围围墙内（含河面、出入口5米内）保洁清运</w:t>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水泵机组维修养护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水泵机组维修养护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要求至少每年清洗上漆一次，具体详见水利工程维修养护定额标准（养护工程量）</w:t>
            </w:r>
            <w:r/>
          </w:p>
        </w:tc>
      </w:tr>
      <w:tr>
        <w:trPr>
          <w:trHeight w:val="762"/>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水泵易损配件</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含电线接头、螺丝、接地线、拍门更换</w:t>
            </w:r>
            <w:r/>
          </w:p>
        </w:tc>
      </w:tr>
      <w:tr>
        <w:trPr>
          <w:trHeight w:val="762"/>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操作设备、配电设备、避雷设施及辅助设备维修养护</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242"/>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操作设备、配电设备、避雷设施及辅助设备维修养护</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包含仪表、接触器、热继电器、时间继电器等易损件维修（含配件），工字钢轨道油漆</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物资消耗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4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油料、油漆、标识标牌、绝缘垫等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看护人员工资</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机动人员，随叫随到</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看护人员工资</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rPr>
          <w:rFonts w:ascii="宋体" w:hAnsi="宋体" w:eastAsia="宋体" w:cs="宋体"/>
          <w:color w:val="auto"/>
          <w:highlight w:val="none"/>
        </w:rPr>
      </w:pPr>
      <w:r>
        <w:rPr>
          <w:rFonts w:ascii="宋体" w:hAnsi="宋体" w:eastAsia="宋体" w:cs="宋体"/>
          <w:color w:val="auto"/>
          <w:highlight w:val="none"/>
        </w:rPr>
        <w:br w:type="page" w:clear="all"/>
      </w:r>
      <w:r/>
    </w:p>
    <w:tbl>
      <w:tblPr>
        <w:tblStyle w:val="858"/>
        <w:tblW w:w="9372"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autofit"/>
        <w:tblCellMar>
          <w:left w:w="108" w:type="dxa"/>
          <w:top w:w="0" w:type="dxa"/>
          <w:right w:w="108" w:type="dxa"/>
          <w:bottom w:w="0" w:type="dxa"/>
        </w:tblCellMar>
        <w:tblLook w:val="04A0" w:firstRow="1" w:lastRow="0" w:firstColumn="1" w:lastColumn="0" w:noHBand="0" w:noVBand="1"/>
      </w:tblPr>
      <w:tblGrid>
        <w:gridCol w:w="939"/>
        <w:gridCol w:w="3216"/>
        <w:gridCol w:w="1725"/>
        <w:gridCol w:w="3495"/>
      </w:tblGrid>
      <w:tr>
        <w:trPr>
          <w:trHeight w:val="612"/>
        </w:trPr>
        <w:tc>
          <w:tcPr>
            <w:gridSpan w:val="4"/>
            <w:shd w:val="clear" w:color="auto" w:fill="ffffff" w:themeFill="background1"/>
            <w:tcBorders>
              <w:top w:val="none" w:color="000000" w:sz="4" w:space="0"/>
              <w:left w:val="none" w:color="000000" w:sz="4" w:space="0"/>
              <w:bottom w:val="single" w:color="000000" w:sz="4" w:space="0"/>
              <w:right w:val="none" w:color="000000" w:sz="4" w:space="0"/>
            </w:tcBorders>
            <w:tcW w:w="9375" w:type="dxa"/>
            <w:vAlign w:val="center"/>
            <w:textDirection w:val="lrTb"/>
            <w:noWrap/>
          </w:tcPr>
          <w:p>
            <w:pPr>
              <w:jc w:val="center"/>
              <w:keepLines w:val="0"/>
              <w:keepNext w:val="0"/>
              <w:widowControl/>
              <w:rPr>
                <w:rFonts w:hint="eastAsia" w:ascii="宋体" w:hAnsi="宋体" w:eastAsia="宋体" w:cs="宋体"/>
                <w:b/>
                <w:bCs/>
                <w:i w:val="0"/>
                <w:iCs w:val="0"/>
                <w:color w:val="auto"/>
                <w:sz w:val="48"/>
                <w:szCs w:val="48"/>
                <w:highlight w:val="none"/>
                <w:u w:val="none"/>
              </w:rPr>
              <w:suppressLineNumbers w:val="0"/>
            </w:pPr>
            <w:r>
              <w:rPr>
                <w:rFonts w:hint="eastAsia" w:ascii="宋体" w:hAnsi="宋体" w:eastAsia="宋体" w:cs="宋体"/>
                <w:b/>
                <w:bCs/>
                <w:i w:val="0"/>
                <w:iCs w:val="0"/>
                <w:color w:val="auto"/>
                <w:sz w:val="48"/>
                <w:szCs w:val="48"/>
                <w:highlight w:val="none"/>
                <w:u w:val="none"/>
                <w:lang w:val="en-US" w:eastAsia="zh-CN" w:bidi="ar"/>
              </w:rPr>
              <w:t xml:space="preserve">潭塘桥排涝站养护经费报价表</w:t>
            </w:r>
            <w:r/>
          </w:p>
        </w:tc>
      </w:tr>
      <w:tr>
        <w:trPr>
          <w:trHeight w:val="8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  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  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维修养护费用</w:t>
            </w:r>
            <w:r>
              <w:rPr>
                <w:rFonts w:hint="eastAsia" w:ascii="宋体" w:hAnsi="宋体" w:eastAsia="宋体" w:cs="宋体"/>
                <w:b/>
                <w:bCs/>
                <w:i w:val="0"/>
                <w:iCs w:val="0"/>
                <w:color w:val="auto"/>
                <w:sz w:val="24"/>
                <w:szCs w:val="24"/>
                <w:highlight w:val="none"/>
                <w:u w:val="none"/>
                <w:lang w:val="en-US" w:eastAsia="zh-CN" w:bidi="ar"/>
              </w:rPr>
              <w:br/>
            </w:r>
            <w:r>
              <w:rPr>
                <w:rFonts w:hint="eastAsia" w:ascii="宋体" w:hAnsi="宋体" w:eastAsia="宋体" w:cs="宋体"/>
                <w:b/>
                <w:bCs/>
                <w:i w:val="0"/>
                <w:iCs w:val="0"/>
                <w:color w:val="auto"/>
                <w:sz w:val="24"/>
                <w:szCs w:val="24"/>
                <w:highlight w:val="none"/>
                <w:u w:val="none"/>
                <w:lang w:val="en-US" w:eastAsia="zh-CN" w:bidi="ar"/>
              </w:rPr>
              <w:t xml:space="preserve">（元）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  注</w:t>
            </w:r>
            <w:r/>
          </w:p>
        </w:tc>
      </w:tr>
      <w:tr>
        <w:trPr>
          <w:trHeight w:val="64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水工及机房建筑物维修养护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21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水工建筑物维修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含混凝土破损修补、裂缝处理、伸缩缝填料填充及工程范围围墙内（含河面、出入口5米内）保洁清运</w:t>
            </w:r>
            <w:r/>
          </w:p>
        </w:tc>
      </w:tr>
      <w:tr>
        <w:trPr>
          <w:trHeight w:val="70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河道护栏维修养护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河道不锈钢护栏破损维修。</w:t>
            </w:r>
            <w:r/>
          </w:p>
        </w:tc>
      </w:tr>
      <w:tr>
        <w:trPr>
          <w:trHeight w:val="58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水泵机组维修养护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1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水泵机组维修养护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要求至少每年清洗上漆一次，具体详见水利工程维修养护定额标准（养护工程量）</w:t>
            </w:r>
            <w:r/>
          </w:p>
        </w:tc>
      </w:tr>
      <w:tr>
        <w:trPr>
          <w:trHeight w:val="76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水泵易损配件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含电线接头、螺丝、接地线、拍门更换</w:t>
            </w:r>
            <w:r/>
          </w:p>
        </w:tc>
      </w:tr>
      <w:tr>
        <w:trPr>
          <w:trHeight w:val="76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涵闸闸门及启闭机维修养护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6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涵闸闸门、拦污栅维修养护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含止水更换、涵闸闸门防腐处理、涵闸闸门预埋件防腐处理</w:t>
            </w:r>
            <w:r/>
          </w:p>
        </w:tc>
      </w:tr>
      <w:tr>
        <w:trPr>
          <w:trHeight w:val="76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启闭机维修养护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含油漆防腐处理及养护</w:t>
            </w:r>
            <w:r/>
          </w:p>
        </w:tc>
      </w:tr>
      <w:tr>
        <w:trPr>
          <w:trHeight w:val="76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四</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操作设备、配电设备、避雷设施及辅助设备维修养护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1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操作设备、配电设备、避雷设施及辅助设备维修养护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包含仪表、接触器、热继电器、时间继电器等易损件维修（含配件），工字钢轨道油漆</w:t>
            </w:r>
            <w:r/>
          </w:p>
        </w:tc>
      </w:tr>
      <w:tr>
        <w:trPr>
          <w:trHeight w:val="49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物资消耗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4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油料、油漆、标识标牌、绝缘垫等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看护人员工资</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机动人员，随叫随到</w:t>
            </w:r>
            <w:r/>
          </w:p>
        </w:tc>
      </w:tr>
      <w:tr>
        <w:trPr>
          <w:trHeight w:val="31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看护人员工资</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小计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rPr>
          <w:color w:val="auto"/>
          <w:highlight w:val="none"/>
        </w:rPr>
      </w:pPr>
      <w:r>
        <w:rPr>
          <w:color w:val="auto"/>
          <w:highlight w:val="none"/>
        </w:rPr>
        <w:br w:type="page" w:clear="all"/>
      </w:r>
      <w:r/>
    </w:p>
    <w:p>
      <w:pPr>
        <w:rPr>
          <w:color w:val="auto"/>
          <w:highlight w:val="none"/>
        </w:rPr>
      </w:pPr>
      <w:r>
        <w:rPr>
          <w:color w:val="auto"/>
          <w:highlight w:val="none"/>
        </w:rPr>
      </w:r>
      <w:r/>
    </w:p>
    <w:tbl>
      <w:tblPr>
        <w:tblStyle w:val="858"/>
        <w:tblpPr w:horzAnchor="page" w:tblpX="1282" w:vertAnchor="text" w:tblpY="225" w:leftFromText="180" w:topFromText="0" w:rightFromText="180" w:bottomFromText="0"/>
        <w:tblW w:w="962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1136"/>
        <w:gridCol w:w="3240"/>
        <w:gridCol w:w="1725"/>
        <w:gridCol w:w="3522"/>
      </w:tblGrid>
      <w:tr>
        <w:trPr>
          <w:trHeight w:val="612"/>
        </w:trPr>
        <w:tc>
          <w:tcPr>
            <w:gridSpan w:val="4"/>
            <w:shd w:val="clear" w:color="auto" w:fill="ffffff" w:themeFill="background1"/>
            <w:tcBorders>
              <w:top w:val="none" w:color="000000" w:sz="4" w:space="0"/>
              <w:left w:val="none" w:color="000000" w:sz="4" w:space="0"/>
              <w:bottom w:val="single" w:color="000000" w:sz="4" w:space="0"/>
              <w:right w:val="none" w:color="000000" w:sz="4" w:space="0"/>
            </w:tcBorders>
            <w:tcW w:w="9623" w:type="dxa"/>
            <w:vAlign w:val="center"/>
            <w:textDirection w:val="lrTb"/>
            <w:noWrap/>
          </w:tcPr>
          <w:p>
            <w:pPr>
              <w:jc w:val="center"/>
              <w:keepLines w:val="0"/>
              <w:keepNext w:val="0"/>
              <w:widowControl/>
              <w:rPr>
                <w:rFonts w:hint="eastAsia" w:ascii="宋体" w:hAnsi="宋体" w:eastAsia="宋体" w:cs="宋体"/>
                <w:b/>
                <w:bCs/>
                <w:i w:val="0"/>
                <w:iCs w:val="0"/>
                <w:color w:val="auto"/>
                <w:sz w:val="48"/>
                <w:szCs w:val="48"/>
                <w:highlight w:val="none"/>
                <w:u w:val="none"/>
              </w:rPr>
              <w:suppressLineNumbers w:val="0"/>
            </w:pPr>
            <w:r>
              <w:rPr>
                <w:rFonts w:hint="eastAsia" w:ascii="宋体" w:hAnsi="宋体" w:eastAsia="宋体" w:cs="宋体"/>
                <w:b/>
                <w:bCs/>
                <w:i w:val="0"/>
                <w:iCs w:val="0"/>
                <w:color w:val="auto"/>
                <w:sz w:val="48"/>
                <w:szCs w:val="48"/>
                <w:highlight w:val="none"/>
                <w:u w:val="none"/>
                <w:lang w:val="en-US" w:eastAsia="zh-CN" w:bidi="ar"/>
              </w:rPr>
              <w:t xml:space="preserve">何夹里排涝站养护经费报价表</w:t>
            </w:r>
            <w:r/>
          </w:p>
        </w:tc>
      </w:tr>
      <w:tr>
        <w:trPr>
          <w:trHeight w:val="82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136"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  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  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维修养护费用</w:t>
            </w:r>
            <w:r>
              <w:rPr>
                <w:rFonts w:hint="eastAsia" w:ascii="宋体" w:hAnsi="宋体" w:eastAsia="宋体" w:cs="宋体"/>
                <w:b/>
                <w:bCs/>
                <w:i w:val="0"/>
                <w:iCs w:val="0"/>
                <w:color w:val="auto"/>
                <w:sz w:val="24"/>
                <w:szCs w:val="24"/>
                <w:highlight w:val="none"/>
                <w:u w:val="none"/>
                <w:lang w:val="en-US" w:eastAsia="zh-CN" w:bidi="ar"/>
              </w:rPr>
              <w:br/>
            </w:r>
            <w:r>
              <w:rPr>
                <w:rFonts w:hint="eastAsia" w:ascii="宋体" w:hAnsi="宋体" w:eastAsia="宋体" w:cs="宋体"/>
                <w:b/>
                <w:bCs/>
                <w:i w:val="0"/>
                <w:iCs w:val="0"/>
                <w:color w:val="auto"/>
                <w:sz w:val="24"/>
                <w:szCs w:val="24"/>
                <w:highlight w:val="none"/>
                <w:u w:val="none"/>
                <w:lang w:val="en-US" w:eastAsia="zh-CN" w:bidi="ar"/>
              </w:rPr>
              <w:t xml:space="preserve">（元）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22"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  注</w:t>
            </w:r>
            <w:r/>
          </w:p>
        </w:tc>
      </w:tr>
      <w:tr>
        <w:trPr>
          <w:trHeight w:val="64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136"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水工及机房建筑物维修养护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21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1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水工建筑物维修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含混凝土破损修补、裂缝处理、伸缩缝填料填充及工程范围围墙内（含河面、出入口5米内）保洁清运</w:t>
            </w:r>
            <w:r/>
          </w:p>
        </w:tc>
      </w:tr>
      <w:tr>
        <w:trPr>
          <w:trHeight w:val="70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1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河道护栏维修养护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河道不锈钢护栏破损维修。</w:t>
            </w:r>
            <w:r/>
          </w:p>
        </w:tc>
      </w:tr>
      <w:tr>
        <w:trPr>
          <w:trHeight w:val="58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136"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水泵机组维修养护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1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1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水泵机组维修养护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要求至少每年清洗上漆一次，具体详见水利工程维修养护定额标准（养护工程量）</w:t>
            </w:r>
            <w:r/>
          </w:p>
        </w:tc>
      </w:tr>
      <w:tr>
        <w:trPr>
          <w:trHeight w:val="76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水泵易损配件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含电线接头、螺丝、接地线、拍门更换</w:t>
            </w:r>
            <w:r/>
          </w:p>
        </w:tc>
      </w:tr>
      <w:tr>
        <w:trPr>
          <w:trHeight w:val="76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涵闸闸门及启闭机维修养护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6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涵闸闸门、拦污栅维修养护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含止水更换、涵闸闸门防腐处理、涵闸闸门预埋件防腐处理</w:t>
            </w:r>
            <w:r/>
          </w:p>
        </w:tc>
      </w:tr>
      <w:tr>
        <w:trPr>
          <w:trHeight w:val="76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1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启闭机维修养护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含油漆防腐处理及养护</w:t>
            </w:r>
            <w:r/>
          </w:p>
        </w:tc>
      </w:tr>
      <w:tr>
        <w:trPr>
          <w:trHeight w:val="76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四</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操作设备、配电设备、避雷设施及辅助设备维修养护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1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操作设备、配电设备、避雷设施及辅助设备维修养护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包含仪表、接触器、热继电器、时间继电器等易损件维修（含配件），工字钢轨道油漆</w:t>
            </w:r>
            <w:r/>
          </w:p>
        </w:tc>
      </w:tr>
      <w:tr>
        <w:trPr>
          <w:trHeight w:val="49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136"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物资消耗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4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1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油料、油漆、标识标牌、绝缘垫等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3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136"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看护人员工资</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机动人员，随叫随到</w:t>
            </w:r>
            <w:r/>
          </w:p>
        </w:tc>
      </w:tr>
      <w:tr>
        <w:trPr>
          <w:trHeight w:val="5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1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看护人员工资</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136"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小计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12"/>
        </w:trPr>
        <w:tc>
          <w:tcPr>
            <w:gridSpan w:val="4"/>
            <w:shd w:val="clear" w:color="auto" w:fill="ffffff" w:themeFill="background1"/>
            <w:tcBorders>
              <w:top w:val="none" w:color="000000" w:sz="4" w:space="0"/>
              <w:left w:val="none" w:color="000000" w:sz="4" w:space="0"/>
              <w:bottom w:val="single" w:color="000000" w:sz="4" w:space="0"/>
              <w:right w:val="none" w:color="000000" w:sz="4" w:space="0"/>
            </w:tcBorders>
            <w:tcW w:w="9623" w:type="dxa"/>
            <w:vAlign w:val="center"/>
            <w:textDirection w:val="lrTb"/>
            <w:noWrap/>
          </w:tcPr>
          <w:p>
            <w:pPr>
              <w:jc w:val="center"/>
              <w:keepLines w:val="0"/>
              <w:keepNext w:val="0"/>
              <w:widowControl/>
              <w:rPr>
                <w:rFonts w:hint="eastAsia" w:ascii="宋体" w:hAnsi="宋体" w:eastAsia="宋体" w:cs="宋体"/>
                <w:b/>
                <w:bCs/>
                <w:i w:val="0"/>
                <w:iCs w:val="0"/>
                <w:color w:val="auto"/>
                <w:sz w:val="48"/>
                <w:szCs w:val="48"/>
                <w:highlight w:val="none"/>
                <w:u w:val="none"/>
              </w:rPr>
              <w:suppressLineNumbers w:val="0"/>
            </w:pPr>
            <w:r>
              <w:rPr>
                <w:rFonts w:hint="eastAsia" w:ascii="宋体" w:hAnsi="宋体" w:eastAsia="宋体" w:cs="宋体"/>
                <w:b/>
                <w:bCs/>
                <w:i w:val="0"/>
                <w:iCs w:val="0"/>
                <w:color w:val="auto"/>
                <w:sz w:val="48"/>
                <w:szCs w:val="48"/>
                <w:highlight w:val="none"/>
                <w:u w:val="none"/>
                <w:lang w:val="en-US" w:eastAsia="zh-CN" w:bidi="ar"/>
              </w:rPr>
              <w:t xml:space="preserve">迎龙排涝站养护经费报价表</w:t>
            </w:r>
            <w:r/>
          </w:p>
        </w:tc>
      </w:tr>
      <w:tr>
        <w:trPr>
          <w:trHeight w:val="7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136"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  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  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维修养护费用</w:t>
            </w:r>
            <w:r>
              <w:rPr>
                <w:rFonts w:hint="eastAsia" w:ascii="宋体" w:hAnsi="宋体" w:eastAsia="宋体" w:cs="宋体"/>
                <w:b/>
                <w:bCs/>
                <w:i w:val="0"/>
                <w:iCs w:val="0"/>
                <w:color w:val="auto"/>
                <w:sz w:val="24"/>
                <w:szCs w:val="24"/>
                <w:highlight w:val="none"/>
                <w:u w:val="none"/>
                <w:lang w:val="en-US" w:eastAsia="zh-CN" w:bidi="ar"/>
              </w:rPr>
              <w:br/>
            </w:r>
            <w:r>
              <w:rPr>
                <w:rFonts w:hint="eastAsia" w:ascii="宋体" w:hAnsi="宋体" w:eastAsia="宋体" w:cs="宋体"/>
                <w:b/>
                <w:bCs/>
                <w:i w:val="0"/>
                <w:iCs w:val="0"/>
                <w:color w:val="auto"/>
                <w:sz w:val="24"/>
                <w:szCs w:val="24"/>
                <w:highlight w:val="none"/>
                <w:u w:val="none"/>
                <w:lang w:val="en-US" w:eastAsia="zh-CN" w:bidi="ar"/>
              </w:rPr>
              <w:t xml:space="preserve">（元）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22"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  注</w:t>
            </w:r>
            <w:r/>
          </w:p>
        </w:tc>
      </w:tr>
      <w:tr>
        <w:trPr>
          <w:trHeight w:val="64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136"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水工及机房建筑物维修养护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06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1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水工建筑物维修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含混凝土破损修补、裂缝处理、伸缩缝填料填充及工程范围围墙内（含河面、出入口5米内）保洁清运</w:t>
            </w:r>
            <w:r/>
          </w:p>
        </w:tc>
      </w:tr>
      <w:tr>
        <w:trPr>
          <w:trHeight w:val="58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136"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水泵机组维修养护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1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1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水泵机组维修养护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要求至少每年清洗上漆一次，具体详见水利工程维修养护定额标准（养护工程量）</w:t>
            </w:r>
            <w:r/>
          </w:p>
        </w:tc>
      </w:tr>
      <w:tr>
        <w:trPr>
          <w:trHeight w:val="76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水泵易损配件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含电线接头、螺丝、接地线、拍门更换</w:t>
            </w:r>
            <w:r/>
          </w:p>
        </w:tc>
      </w:tr>
      <w:tr>
        <w:trPr>
          <w:trHeight w:val="76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操作设备、配电设备、避雷设施及辅助设备维修养护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1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操作设备、配电设备、避雷设施及辅助设备维修养护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包含仪表、接触器、热继电器、时间继电器等易损件维修（含配件），工字钢轨道油漆</w:t>
            </w:r>
            <w:r/>
          </w:p>
        </w:tc>
      </w:tr>
      <w:tr>
        <w:trPr>
          <w:trHeight w:val="49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136"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四</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物资消耗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4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1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油料、油漆、标识标牌、绝缘垫等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136"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看护人员工资</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机动人员，随叫随到</w:t>
            </w:r>
            <w:r/>
          </w:p>
        </w:tc>
      </w:tr>
      <w:tr>
        <w:trPr>
          <w:trHeight w:val="43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1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看护人员工资</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136"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小计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rPr>
          <w:rFonts w:ascii="宋体" w:hAnsi="宋体" w:eastAsia="宋体" w:cs="宋体"/>
          <w:color w:val="auto"/>
          <w:highlight w:val="none"/>
        </w:rPr>
      </w:pPr>
      <w:r>
        <w:rPr>
          <w:rFonts w:ascii="宋体" w:hAnsi="宋体" w:eastAsia="宋体" w:cs="宋体"/>
          <w:color w:val="auto"/>
          <w:highlight w:val="none"/>
        </w:rPr>
      </w:r>
      <w:r/>
    </w:p>
    <w:p>
      <w:pPr>
        <w:pStyle w:val="848"/>
        <w:ind w:firstLine="800"/>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br w:type="page" w:clear="all"/>
      </w:r>
      <w:r/>
    </w:p>
    <w:tbl>
      <w:tblPr>
        <w:tblStyle w:val="858"/>
        <w:tblW w:w="9645"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60"/>
        <w:gridCol w:w="1425"/>
        <w:gridCol w:w="3090"/>
        <w:gridCol w:w="1333"/>
        <w:gridCol w:w="962"/>
        <w:gridCol w:w="945"/>
        <w:gridCol w:w="1230"/>
      </w:tblGrid>
      <w:tr>
        <w:trPr>
          <w:trHeight w:val="859"/>
        </w:trPr>
        <w:tc>
          <w:tcPr>
            <w:gridSpan w:val="7"/>
            <w:shd w:val="clear" w:color="auto" w:fill="auto"/>
            <w:tcBorders>
              <w:top w:val="none" w:color="000000" w:sz="4" w:space="0"/>
              <w:left w:val="none" w:color="000000" w:sz="4" w:space="0"/>
              <w:bottom w:val="none" w:color="000000" w:sz="4" w:space="0"/>
              <w:right w:val="none" w:color="000000" w:sz="4" w:space="0"/>
            </w:tcBorders>
            <w:tcW w:w="9645" w:type="dxa"/>
            <w:vAlign w:val="center"/>
            <w:textDirection w:val="lrTb"/>
            <w:noWrap/>
          </w:tcPr>
          <w:p>
            <w:pPr>
              <w:jc w:val="center"/>
              <w:keepLines w:val="0"/>
              <w:keepNext w:val="0"/>
              <w:widowControl/>
              <w:rPr>
                <w:rFonts w:hint="eastAsia" w:ascii="宋体" w:hAnsi="宋体" w:eastAsia="宋体" w:cs="宋体"/>
                <w:b/>
                <w:bCs/>
                <w:i w:val="0"/>
                <w:iCs w:val="0"/>
                <w:color w:val="auto"/>
                <w:sz w:val="36"/>
                <w:szCs w:val="36"/>
                <w:highlight w:val="none"/>
                <w:u w:val="none"/>
              </w:rPr>
              <w:suppressLineNumbers w:val="0"/>
            </w:pPr>
            <w:r>
              <w:rPr>
                <w:rFonts w:hint="eastAsia" w:ascii="宋体" w:hAnsi="宋体" w:eastAsia="宋体" w:cs="宋体"/>
                <w:b/>
                <w:bCs/>
                <w:i w:val="0"/>
                <w:iCs w:val="0"/>
                <w:color w:val="auto"/>
                <w:sz w:val="36"/>
                <w:szCs w:val="36"/>
                <w:highlight w:val="none"/>
                <w:u w:val="none"/>
                <w:lang w:val="en-US" w:eastAsia="zh-CN" w:bidi="ar"/>
              </w:rPr>
              <w:t xml:space="preserve">河道巡查船只租赁费用</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金额       （元/次）</w:t>
            </w:r>
            <w:r/>
          </w:p>
        </w:tc>
        <w:tc>
          <w:tcPr>
            <w:shd w:val="clear" w:color="auto" w:fill="auto"/>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预估巡查次数（次）</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小计（元）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r>
      <w:tr>
        <w:trPr>
          <w:trHeight w:val="1099"/>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排污口巡查，船只租赁费用</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河道巡查船只租赁，陪同巡查（包含：船只油费、保养、租赁费用、陪同人员费用）</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按实结算</w:t>
            </w:r>
            <w:r/>
          </w:p>
        </w:tc>
      </w:tr>
      <w:tr>
        <w:trPr>
          <w:trHeight w:val="1099"/>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领导巡查，船只租赁费用</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河道巡查船只租赁，陪同巡查（包含：船只油费、保养、租赁费用、陪同人员费用）</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按实结算</w:t>
            </w:r>
            <w:r/>
          </w:p>
        </w:tc>
      </w:tr>
      <w:tr>
        <w:trPr>
          <w:trHeight w:val="840"/>
        </w:trPr>
        <w:tc>
          <w:tcPr>
            <w:gridSpan w:val="3"/>
            <w:shd w:val="clear" w:color="auto" w:fill="auto"/>
            <w:tcBorders>
              <w:top w:val="single" w:color="000000" w:sz="4" w:space="0"/>
              <w:left w:val="single" w:color="000000" w:sz="4" w:space="0"/>
              <w:bottom w:val="single" w:color="000000" w:sz="4" w:space="0"/>
              <w:right w:val="single" w:color="000000" w:sz="4" w:space="0"/>
            </w:tcBorders>
            <w:tcW w:w="51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79"/>
        </w:trPr>
        <w:tc>
          <w:tcPr>
            <w:gridSpan w:val="7"/>
            <w:shd w:val="clear" w:color="auto" w:fill="auto"/>
            <w:tcBorders>
              <w:top w:val="none" w:color="000000" w:sz="4" w:space="0"/>
              <w:left w:val="none" w:color="000000" w:sz="4" w:space="0"/>
              <w:bottom w:val="none" w:color="000000" w:sz="4" w:space="0"/>
              <w:right w:val="none" w:color="000000" w:sz="4" w:space="0"/>
            </w:tcBorders>
            <w:tcW w:w="9645" w:type="dxa"/>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bl>
    <w:p>
      <w:pPr>
        <w:rPr>
          <w:color w:val="auto"/>
          <w:highlight w:val="none"/>
        </w:rPr>
      </w:pPr>
      <w:r>
        <w:rPr>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br w:type="page" w:clear="all"/>
      </w:r>
      <w:r/>
    </w:p>
    <w:tbl>
      <w:tblPr>
        <w:tblStyle w:val="858"/>
        <w:tblW w:w="934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59"/>
        <w:gridCol w:w="1918"/>
        <w:gridCol w:w="1252"/>
        <w:gridCol w:w="1239"/>
        <w:gridCol w:w="3972"/>
      </w:tblGrid>
      <w:tr>
        <w:trPr>
          <w:trHeight w:val="491"/>
        </w:trPr>
        <w:tc>
          <w:tcPr>
            <w:gridSpan w:val="5"/>
            <w:shd w:val="clear" w:color="auto" w:fill="auto"/>
            <w:tcBorders>
              <w:top w:val="none" w:color="000000" w:sz="4" w:space="0"/>
              <w:left w:val="none" w:color="000000" w:sz="4" w:space="0"/>
              <w:bottom w:val="none" w:color="000000" w:sz="4" w:space="0"/>
              <w:right w:val="none" w:color="000000" w:sz="4" w:space="0"/>
            </w:tcBorders>
            <w:tcW w:w="9340" w:type="dxa"/>
            <w:vAlign w:val="center"/>
            <w:textDirection w:val="lrTb"/>
            <w:noWrap/>
          </w:tcPr>
          <w:p>
            <w:pPr>
              <w:jc w:val="center"/>
              <w:keepLines w:val="0"/>
              <w:keepNext w:val="0"/>
              <w:widowControl/>
              <w:rPr>
                <w:rFonts w:hint="eastAsia" w:ascii="宋体" w:hAnsi="宋体" w:eastAsia="宋体" w:cs="宋体"/>
                <w:b/>
                <w:bCs/>
                <w:i w:val="0"/>
                <w:iCs w:val="0"/>
                <w:color w:val="auto"/>
                <w:sz w:val="36"/>
                <w:szCs w:val="36"/>
                <w:highlight w:val="none"/>
                <w:u w:val="none"/>
              </w:rPr>
              <w:suppressLineNumbers w:val="0"/>
            </w:pPr>
            <w:r>
              <w:rPr>
                <w:rFonts w:hint="eastAsia" w:ascii="宋体" w:hAnsi="宋体" w:eastAsia="宋体" w:cs="宋体"/>
                <w:b/>
                <w:bCs/>
                <w:i w:val="0"/>
                <w:iCs w:val="0"/>
                <w:color w:val="auto"/>
                <w:sz w:val="36"/>
                <w:szCs w:val="36"/>
                <w:highlight w:val="none"/>
                <w:u w:val="none"/>
                <w:lang w:val="en-US" w:eastAsia="zh-CN" w:bidi="ar"/>
              </w:rPr>
              <w:t xml:space="preserve">汛期物资仓库管理费用</w:t>
            </w:r>
            <w:r/>
          </w:p>
        </w:tc>
      </w:tr>
      <w:tr>
        <w:trPr>
          <w:trHeight w:val="61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金额       （元/月）</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小计（元）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r>
      <w:tr>
        <w:trPr>
          <w:trHeight w:val="1513"/>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物资仓库管理</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防汛物资出入库登记、物资整理、保管、环境卫生管理、电气设备维护、建筑物维护（包含门窗等）、汛期随叫随到。对防汛物资出新一次（水泵物资刷漆之类等作业内容）。</w:t>
            </w:r>
            <w:r/>
          </w:p>
        </w:tc>
      </w:tr>
      <w:tr>
        <w:trPr>
          <w:trHeight w:val="716"/>
        </w:trPr>
        <w:tc>
          <w:tcPr>
            <w:gridSpan w:val="2"/>
            <w:shd w:val="clear" w:color="auto" w:fill="auto"/>
            <w:tcBorders>
              <w:top w:val="single" w:color="000000" w:sz="4" w:space="0"/>
              <w:left w:val="single" w:color="000000" w:sz="4" w:space="0"/>
              <w:bottom w:val="single" w:color="000000" w:sz="4" w:space="0"/>
              <w:right w:val="single" w:color="000000" w:sz="4" w:space="0"/>
            </w:tcBorders>
            <w:tcW w:w="287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bl>
    <w:p>
      <w:pPr>
        <w:rPr>
          <w:rFonts w:ascii="宋体" w:hAnsi="宋体" w:eastAsia="宋体" w:cs="宋体"/>
          <w:color w:val="auto"/>
          <w:highlight w:val="none"/>
        </w:rPr>
      </w:pPr>
      <w:r>
        <w:rPr>
          <w:rFonts w:ascii="宋体" w:hAnsi="宋体" w:eastAsia="宋体" w:cs="宋体"/>
          <w:color w:val="auto"/>
          <w:highlight w:val="none"/>
        </w:rPr>
      </w:r>
      <w:r/>
    </w:p>
    <w:p>
      <w:pPr>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b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spacing w:line="360" w:lineRule="auto"/>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七</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 服务保障承诺书</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格式</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w:t>
      </w:r>
      <w:r/>
    </w:p>
    <w:p>
      <w:pPr>
        <w:ind w:firstLine="640"/>
        <w:jc w:val="center"/>
        <w:spacing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服务承诺</w:t>
      </w:r>
      <w:r/>
    </w:p>
    <w:p>
      <w:pPr>
        <w:ind w:firstLine="560"/>
        <w:jc w:val="left"/>
        <w:spacing w:line="360" w:lineRule="auto"/>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投标人名称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针对本次</w:t>
      </w:r>
      <w:r>
        <w:rPr>
          <w:rFonts w:hint="eastAsia" w:ascii="宋体" w:hAnsi="宋体" w:eastAsia="宋体" w:cs="宋体"/>
          <w:bCs/>
          <w:color w:val="auto"/>
          <w:sz w:val="24"/>
          <w:szCs w:val="24"/>
          <w:highlight w:val="none"/>
          <w:u w:val="single"/>
          <w:lang w:eastAsia="zh-CN"/>
        </w:rPr>
        <w:t xml:space="preserve">2026-2027年度安镇街道闸站日常运行养护项目</w:t>
      </w:r>
      <w:r>
        <w:rPr>
          <w:rFonts w:hint="eastAsia" w:ascii="宋体" w:hAnsi="宋体" w:eastAsia="宋体" w:cs="宋体"/>
          <w:color w:val="auto"/>
          <w:sz w:val="24"/>
          <w:szCs w:val="24"/>
          <w:highlight w:val="none"/>
        </w:rPr>
        <w:t xml:space="preserve">在此承诺：</w:t>
      </w:r>
      <w:r/>
    </w:p>
    <w:p>
      <w:pPr>
        <w:ind w:firstLine="480"/>
        <w:spacing w:line="48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48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480"/>
        <w:spacing w:line="48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48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ind w:firstLine="480"/>
        <w:spacing w:line="48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48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bCs/>
          <w:color w:val="auto"/>
          <w:sz w:val="24"/>
          <w:szCs w:val="24"/>
          <w:highlight w:val="none"/>
        </w:rPr>
        <w:t xml:space="preserve">（盖章）：</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2"/>
        <w:spacing w:line="480" w:lineRule="auto"/>
        <w:rPr>
          <w:rFonts w:ascii="宋体" w:hAnsi="宋体" w:eastAsia="宋体" w:cs="宋体"/>
          <w:b/>
          <w:color w:val="auto"/>
          <w:szCs w:val="21"/>
          <w:highlight w:val="none"/>
        </w:rPr>
      </w:pPr>
      <w:r>
        <w:rPr>
          <w:rFonts w:ascii="宋体" w:hAnsi="宋体" w:eastAsia="宋体" w:cs="宋体"/>
          <w:b/>
          <w:color w:val="auto"/>
          <w:szCs w:val="21"/>
          <w:highlight w:val="none"/>
        </w:rPr>
      </w:r>
      <w:r/>
    </w:p>
    <w:p>
      <w:pPr>
        <w:ind w:firstLine="482"/>
        <w:spacing w:line="48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注：以上内容由投标单位根据</w:t>
      </w:r>
      <w:r>
        <w:rPr>
          <w:rFonts w:hint="eastAsia" w:ascii="宋体" w:hAnsi="宋体" w:eastAsia="宋体" w:cs="宋体"/>
          <w:b/>
          <w:color w:val="auto"/>
          <w:szCs w:val="21"/>
          <w:highlight w:val="none"/>
          <w:lang w:eastAsia="zh-CN"/>
        </w:rPr>
        <w:t xml:space="preserve">采</w:t>
      </w:r>
      <w:r>
        <w:rPr>
          <w:rFonts w:hint="eastAsia" w:ascii="宋体" w:hAnsi="宋体" w:eastAsia="宋体" w:cs="宋体"/>
          <w:b/>
          <w:color w:val="auto"/>
          <w:szCs w:val="21"/>
          <w:highlight w:val="none"/>
        </w:rPr>
        <w:t xml:space="preserve">购要求自行完善。</w:t>
      </w:r>
      <w:r/>
    </w:p>
    <w:p>
      <w:pPr>
        <w:pStyle w:val="1089"/>
        <w:ind w:firstLine="480"/>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1089"/>
        <w:ind w:firstLine="480"/>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1089"/>
        <w:ind w:firstLine="480"/>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1089"/>
        <w:ind w:firstLine="480"/>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1089"/>
        <w:ind w:firstLine="480"/>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1089"/>
        <w:ind w:firstLine="480"/>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1089"/>
        <w:ind w:firstLine="480"/>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1089"/>
        <w:ind w:firstLine="480"/>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（八）投标偏离表（格式）：</w:t>
      </w:r>
      <w:r/>
    </w:p>
    <w:p>
      <w:pPr>
        <w:ind w:firstLine="560"/>
        <w:jc w:val="center"/>
        <w:rPr>
          <w:rFonts w:ascii="宋体" w:hAnsi="宋体" w:eastAsia="宋体" w:cs="宋体"/>
          <w:bCs/>
          <w:color w:val="auto"/>
          <w:sz w:val="28"/>
          <w:szCs w:val="28"/>
          <w:highlight w:val="none"/>
        </w:rPr>
        <w:outlineLvl w:val="0"/>
      </w:pPr>
      <w:r>
        <w:rPr>
          <w:rFonts w:ascii="宋体" w:hAnsi="宋体" w:eastAsia="宋体" w:cs="宋体"/>
          <w:bCs/>
          <w:color w:val="auto"/>
          <w:sz w:val="28"/>
          <w:szCs w:val="28"/>
          <w:highlight w:val="none"/>
        </w:rPr>
      </w:r>
      <w:r/>
    </w:p>
    <w:p>
      <w:pPr>
        <w:ind w:firstLine="560"/>
        <w:jc w:val="center"/>
        <w:rPr>
          <w:rFonts w:ascii="宋体" w:hAnsi="宋体" w:eastAsia="宋体" w:cs="宋体"/>
          <w:bCs/>
          <w:color w:val="auto"/>
          <w:sz w:val="28"/>
          <w:szCs w:val="28"/>
          <w:highlight w:val="none"/>
        </w:rPr>
        <w:outlineLvl w:val="0"/>
      </w:pPr>
      <w:r>
        <w:rPr>
          <w:rFonts w:ascii="宋体" w:hAnsi="宋体" w:eastAsia="宋体" w:cs="宋体"/>
          <w:bCs/>
          <w:color w:val="auto"/>
          <w:sz w:val="28"/>
          <w:szCs w:val="28"/>
          <w:highlight w:val="none"/>
        </w:rPr>
      </w:r>
      <w:r/>
    </w:p>
    <w:p>
      <w:pPr>
        <w:ind w:firstLine="560"/>
        <w:jc w:val="center"/>
        <w:rPr>
          <w:rFonts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投标偏离表</w:t>
      </w:r>
      <w:r/>
    </w:p>
    <w:p>
      <w:pPr>
        <w:ind w:firstLine="560"/>
        <w:jc w:val="center"/>
        <w:spacing w:line="400" w:lineRule="exact"/>
        <w:rPr>
          <w:rFonts w:ascii="宋体" w:hAnsi="宋体" w:eastAsia="宋体" w:cs="宋体"/>
          <w:bCs/>
          <w:color w:val="auto"/>
          <w:sz w:val="28"/>
          <w:szCs w:val="28"/>
          <w:highlight w:val="none"/>
        </w:rPr>
        <w:outlineLvl w:val="0"/>
      </w:pPr>
      <w:r>
        <w:rPr>
          <w:rFonts w:ascii="宋体" w:hAnsi="宋体" w:eastAsia="宋体" w:cs="宋体"/>
          <w:bCs/>
          <w:color w:val="auto"/>
          <w:sz w:val="28"/>
          <w:szCs w:val="28"/>
          <w:highlight w:val="none"/>
        </w:rPr>
      </w:r>
      <w:r/>
    </w:p>
    <w:p>
      <w:pPr>
        <w:ind w:firstLine="560"/>
        <w:jc w:val="center"/>
        <w:spacing w:line="400" w:lineRule="exact"/>
        <w:rPr>
          <w:rFonts w:ascii="宋体" w:hAnsi="宋体" w:eastAsia="宋体" w:cs="宋体"/>
          <w:bCs/>
          <w:color w:val="auto"/>
          <w:sz w:val="28"/>
          <w:szCs w:val="28"/>
          <w:highlight w:val="none"/>
        </w:rPr>
        <w:outlineLvl w:val="0"/>
      </w:pPr>
      <w:r>
        <w:rPr>
          <w:rFonts w:ascii="宋体" w:hAnsi="宋体" w:eastAsia="宋体" w:cs="宋体"/>
          <w:bCs/>
          <w:color w:val="auto"/>
          <w:sz w:val="28"/>
          <w:szCs w:val="28"/>
          <w:highlight w:val="none"/>
        </w:rPr>
      </w:r>
      <w:r/>
    </w:p>
    <w:p>
      <w:pPr>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                  项目编号：</w:t>
      </w:r>
      <w:r/>
    </w:p>
    <w:tbl>
      <w:tblPr>
        <w:tblStyle w:val="858"/>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firstLine="482"/>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482"/>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采</w:t>
            </w:r>
            <w:r>
              <w:rPr>
                <w:rFonts w:hint="eastAsia" w:ascii="宋体" w:hAnsi="宋体" w:eastAsia="宋体" w:cs="宋体"/>
                <w:b/>
                <w:bCs/>
                <w:color w:val="auto"/>
                <w:sz w:val="24"/>
                <w:szCs w:val="24"/>
                <w:highlight w:val="none"/>
              </w:rPr>
              <w:t xml:space="preserve">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482"/>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firstLine="482"/>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hAnsi="宋体" w:eastAsia="宋体" w:cs="宋体"/>
                <w:bCs/>
                <w:color w:val="auto"/>
                <w:highlight w:val="none"/>
              </w:rPr>
            </w:pPr>
            <w:r>
              <w:rPr>
                <w:rFonts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hAnsi="宋体" w:eastAsia="宋体" w:cs="宋体"/>
                <w:bCs/>
                <w:color w:val="auto"/>
                <w:highlight w:val="none"/>
              </w:rPr>
            </w:pPr>
            <w:r>
              <w:rPr>
                <w:rFonts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hAnsi="宋体" w:eastAsia="宋体" w:cs="宋体"/>
                <w:bCs/>
                <w:color w:val="auto"/>
                <w:highlight w:val="none"/>
              </w:rPr>
            </w:pPr>
            <w:r>
              <w:rPr>
                <w:rFonts w:ascii="宋体" w:hAnsi="宋体" w:eastAsia="宋体" w:cs="宋体"/>
                <w:bCs/>
                <w:color w:val="auto"/>
                <w:highlight w:val="none"/>
              </w:rPr>
            </w:r>
            <w:r/>
          </w:p>
        </w:tc>
      </w:tr>
    </w:tbl>
    <w:p>
      <w:pPr>
        <w:ind w:firstLine="482"/>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482"/>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ind w:firstLine="600"/>
        <w:rPr>
          <w:rFonts w:ascii="宋体" w:hAnsi="宋体" w:eastAsia="宋体" w:cs="宋体"/>
          <w:bCs/>
          <w:color w:val="auto"/>
          <w:sz w:val="30"/>
          <w:highlight w:val="none"/>
        </w:rPr>
      </w:pPr>
      <w:r>
        <w:rPr>
          <w:rFonts w:ascii="宋体" w:hAnsi="宋体" w:eastAsia="宋体" w:cs="宋体"/>
          <w:bCs/>
          <w:color w:val="auto"/>
          <w:sz w:val="30"/>
          <w:highlight w:val="none"/>
        </w:rPr>
      </w:r>
      <w:r/>
    </w:p>
    <w:p>
      <w:pPr>
        <w:ind w:firstLine="480"/>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注：（1）本表不得删除；</w:t>
      </w:r>
      <w:r/>
    </w:p>
    <w:p>
      <w:pPr>
        <w:ind w:firstLine="480"/>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（2）如无任何服务偏离，请于本表 “偏离说明”中注明“无偏离”；</w:t>
      </w:r>
      <w:r/>
    </w:p>
    <w:p>
      <w:pPr>
        <w:ind w:firstLine="480"/>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（3）如有服务偏离项，请于本表中列明偏离内容，如需要可自行延长，其余无偏离内容不须赘述。</w:t>
      </w:r>
      <w:r/>
    </w:p>
    <w:p>
      <w:pPr>
        <w:ind w:firstLine="480"/>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（4）“偏离说明”项下应按下列规定填写：优于的，填写“正偏离”；符合的，填写“无偏离”；低于的，填写“负偏离”，但若有任何一条负偏离或不满足第三章项目要求和有关说明中的</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购需求，则按无效投标处理。</w:t>
      </w:r>
      <w:r/>
    </w:p>
    <w:p>
      <w:pPr>
        <w:pStyle w:val="922"/>
        <w:ind w:left="0" w:firstLine="0"/>
        <w:jc w:val="both"/>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    （5）表格不够可自行延长，但不得改变文本格式；</w:t>
      </w:r>
      <w:r/>
    </w:p>
    <w:p>
      <w:pPr>
        <w:pStyle w:val="922"/>
        <w:ind w:firstLine="643"/>
        <w:rPr>
          <w:rFonts w:ascii="宋体" w:hAnsi="宋体" w:cs="宋体"/>
          <w:color w:val="auto"/>
          <w:highlight w:val="none"/>
        </w:rPr>
      </w:pPr>
      <w:r>
        <w:rPr>
          <w:rFonts w:ascii="宋体" w:hAnsi="宋体" w:cs="宋体"/>
          <w:color w:val="auto"/>
          <w:highlight w:val="none"/>
        </w:rPr>
      </w:r>
      <w:r/>
    </w:p>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p>
      <w:pPr>
        <w:ind w:firstLine="480"/>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p>
      <w:pPr>
        <w:pStyle w:val="1089"/>
        <w:ind w:firstLine="480"/>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1089"/>
        <w:ind w:firstLine="480"/>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1089"/>
        <w:ind w:firstLine="480"/>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1089"/>
        <w:ind w:firstLine="480"/>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1089"/>
        <w:ind w:firstLine="480"/>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1089"/>
        <w:ind w:firstLine="480"/>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1089"/>
        <w:ind w:firstLine="480"/>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1089"/>
        <w:ind w:firstLine="480"/>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（九）投标供应商情况表（格式）</w:t>
      </w:r>
      <w:r/>
    </w:p>
    <w:p>
      <w:pPr>
        <w:pStyle w:val="1080"/>
        <w:ind w:firstLine="482"/>
        <w:jc w:val="center"/>
        <w:rPr>
          <w:rFonts w:ascii="宋体" w:hAnsi="宋体" w:cs="宋体"/>
          <w:b/>
          <w:color w:val="auto"/>
          <w:szCs w:val="21"/>
          <w:highlight w:val="none"/>
        </w:rPr>
      </w:pPr>
      <w:r>
        <w:rPr>
          <w:rFonts w:hint="eastAsia" w:ascii="宋体" w:hAnsi="宋体" w:cs="宋体"/>
          <w:b/>
          <w:color w:val="auto"/>
          <w:szCs w:val="21"/>
          <w:highlight w:val="none"/>
        </w:rPr>
        <w:t xml:space="preserve">投标供应商情况表</w:t>
      </w:r>
      <w:r/>
    </w:p>
    <w:p>
      <w:pPr>
        <w:ind w:firstLine="480"/>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单位名称：（公章）</w:t>
      </w:r>
      <w:r/>
    </w:p>
    <w:p>
      <w:pPr>
        <w:ind w:firstLine="480"/>
        <w:jc w:val="center"/>
        <w:rPr>
          <w:rFonts w:ascii="宋体" w:hAnsi="宋体" w:eastAsia="宋体" w:cs="宋体"/>
          <w:color w:val="auto"/>
          <w:highlight w:val="none"/>
        </w:rPr>
      </w:pPr>
      <w:r>
        <w:rPr>
          <w:rFonts w:ascii="宋体" w:hAnsi="宋体" w:eastAsia="宋体" w:cs="宋体"/>
          <w:color w:val="auto"/>
          <w:highlight w:val="none"/>
        </w:rPr>
      </w:r>
      <w:r/>
    </w:p>
    <w:tbl>
      <w:tblPr>
        <w:tblStyle w:val="858"/>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vAlign w:val="center"/>
            <w:textDirection w:val="lrTb"/>
            <w:noWrap w:val="false"/>
          </w:tcPr>
          <w:p>
            <w:pPr>
              <w:ind w:firstLine="440"/>
              <w:jc w:val="cente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法定代表人</w:t>
            </w:r>
            <w:r/>
          </w:p>
        </w:tc>
        <w:tc>
          <w:tcPr>
            <w:tcW w:w="1925" w:type="dxa"/>
            <w:textDirection w:val="lrTb"/>
            <w:noWrap w:val="false"/>
          </w:tcPr>
          <w:p>
            <w:pPr>
              <w:ind w:firstLine="440"/>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c>
          <w:tcPr>
            <w:tcW w:w="1537" w:type="dxa"/>
            <w:textDirection w:val="lrTb"/>
            <w:noWrap w:val="false"/>
          </w:tcPr>
          <w:p>
            <w:pPr>
              <w:ind w:firstLine="440"/>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成立日期</w:t>
            </w:r>
            <w:r/>
          </w:p>
        </w:tc>
        <w:tc>
          <w:tcPr>
            <w:tcW w:w="3216" w:type="dxa"/>
            <w:textDirection w:val="lrTb"/>
            <w:noWrap w:val="false"/>
          </w:tcPr>
          <w:p>
            <w:pPr>
              <w:ind w:firstLine="440"/>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r>
        <w:trPr>
          <w:cantSplit/>
          <w:jc w:val="center"/>
          <w:trHeight w:val="503"/>
        </w:trPr>
        <w:tc>
          <w:tcPr>
            <w:tcW w:w="2590" w:type="dxa"/>
            <w:vAlign w:val="center"/>
            <w:textDirection w:val="lrTb"/>
            <w:noWrap w:val="false"/>
          </w:tcPr>
          <w:p>
            <w:pPr>
              <w:ind w:firstLine="440"/>
              <w:jc w:val="cente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企业地址</w:t>
            </w:r>
            <w:r/>
          </w:p>
        </w:tc>
        <w:tc>
          <w:tcPr>
            <w:tcW w:w="1925" w:type="dxa"/>
            <w:textDirection w:val="lrTb"/>
            <w:noWrap w:val="false"/>
          </w:tcPr>
          <w:p>
            <w:pPr>
              <w:ind w:firstLine="440"/>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c>
          <w:tcPr>
            <w:tcW w:w="1537" w:type="dxa"/>
            <w:textDirection w:val="lrTb"/>
            <w:noWrap w:val="false"/>
          </w:tcPr>
          <w:p>
            <w:pPr>
              <w:ind w:firstLine="440"/>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注册资本</w:t>
            </w:r>
            <w:r/>
          </w:p>
        </w:tc>
        <w:tc>
          <w:tcPr>
            <w:tcW w:w="3216" w:type="dxa"/>
            <w:textDirection w:val="lrTb"/>
            <w:noWrap w:val="false"/>
          </w:tcPr>
          <w:p>
            <w:pPr>
              <w:ind w:firstLine="440"/>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万元</w:t>
            </w:r>
            <w:r/>
          </w:p>
        </w:tc>
      </w:tr>
      <w:tr>
        <w:trPr>
          <w:cantSplit/>
          <w:jc w:val="center"/>
          <w:trHeight w:val="528"/>
        </w:trPr>
        <w:tc>
          <w:tcPr>
            <w:tcW w:w="2590" w:type="dxa"/>
            <w:vAlign w:val="center"/>
            <w:textDirection w:val="lrTb"/>
            <w:noWrap w:val="false"/>
          </w:tcPr>
          <w:p>
            <w:pPr>
              <w:ind w:firstLine="440"/>
              <w:jc w:val="cente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经营范围</w:t>
            </w:r>
            <w:r/>
          </w:p>
        </w:tc>
        <w:tc>
          <w:tcPr>
            <w:gridSpan w:val="3"/>
            <w:tcW w:w="6678" w:type="dxa"/>
            <w:textDirection w:val="lrTb"/>
            <w:noWrap w:val="false"/>
          </w:tcPr>
          <w:p>
            <w:pPr>
              <w:ind w:firstLine="440"/>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r>
        <w:trPr>
          <w:cantSplit/>
          <w:jc w:val="center"/>
          <w:trHeight w:val="541"/>
        </w:trPr>
        <w:tc>
          <w:tcPr>
            <w:tcW w:w="2590" w:type="dxa"/>
            <w:vAlign w:val="center"/>
            <w:textDirection w:val="lrTb"/>
            <w:noWrap w:val="false"/>
          </w:tcPr>
          <w:p>
            <w:pPr>
              <w:ind w:firstLine="440"/>
              <w:jc w:val="cente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开户行</w:t>
            </w:r>
            <w:r/>
          </w:p>
        </w:tc>
        <w:tc>
          <w:tcPr>
            <w:tcW w:w="1925" w:type="dxa"/>
            <w:textDirection w:val="lrTb"/>
            <w:noWrap w:val="false"/>
          </w:tcPr>
          <w:p>
            <w:pPr>
              <w:ind w:firstLine="440"/>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c>
          <w:tcPr>
            <w:tcW w:w="1537" w:type="dxa"/>
            <w:textDirection w:val="lrTb"/>
            <w:noWrap w:val="false"/>
          </w:tcPr>
          <w:p>
            <w:pPr>
              <w:ind w:firstLine="440"/>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银行账号</w:t>
            </w:r>
            <w:r/>
          </w:p>
        </w:tc>
        <w:tc>
          <w:tcPr>
            <w:tcW w:w="3216" w:type="dxa"/>
            <w:textDirection w:val="lrTb"/>
            <w:noWrap w:val="false"/>
          </w:tcPr>
          <w:p>
            <w:pPr>
              <w:ind w:firstLine="440"/>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r>
        <w:trPr>
          <w:cantSplit/>
          <w:jc w:val="center"/>
          <w:trHeight w:val="541"/>
        </w:trPr>
        <w:tc>
          <w:tcPr>
            <w:tcW w:w="2590" w:type="dxa"/>
            <w:vAlign w:val="center"/>
            <w:textDirection w:val="lrTb"/>
            <w:noWrap w:val="false"/>
          </w:tcPr>
          <w:p>
            <w:pPr>
              <w:ind w:firstLine="440"/>
              <w:jc w:val="cente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资产总计</w:t>
            </w:r>
            <w:r/>
          </w:p>
        </w:tc>
        <w:tc>
          <w:tcPr>
            <w:tcW w:w="1925" w:type="dxa"/>
            <w:vAlign w:val="center"/>
            <w:textDirection w:val="lrTb"/>
            <w:noWrap w:val="false"/>
          </w:tcPr>
          <w:p>
            <w:pPr>
              <w:ind w:firstLine="440"/>
              <w:jc w:val="cente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万元</w:t>
            </w:r>
            <w:r/>
          </w:p>
        </w:tc>
        <w:tc>
          <w:tcPr>
            <w:tcW w:w="1537" w:type="dxa"/>
            <w:vAlign w:val="center"/>
            <w:textDirection w:val="lrTb"/>
            <w:noWrap w:val="false"/>
          </w:tcPr>
          <w:p>
            <w:pPr>
              <w:ind w:firstLine="440"/>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净资产</w:t>
            </w:r>
            <w:r/>
          </w:p>
        </w:tc>
        <w:tc>
          <w:tcPr>
            <w:tcW w:w="3216" w:type="dxa"/>
            <w:vAlign w:val="center"/>
            <w:textDirection w:val="lrTb"/>
            <w:noWrap w:val="false"/>
          </w:tcPr>
          <w:p>
            <w:pPr>
              <w:ind w:firstLine="440"/>
              <w:jc w:val="cente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万元</w:t>
            </w:r>
            <w:r/>
          </w:p>
        </w:tc>
      </w:tr>
      <w:tr>
        <w:trPr>
          <w:cantSplit/>
          <w:jc w:val="center"/>
          <w:trHeight w:val="515"/>
        </w:trPr>
        <w:tc>
          <w:tcPr>
            <w:tcW w:w="2590" w:type="dxa"/>
            <w:vAlign w:val="center"/>
            <w:textDirection w:val="lrTb"/>
            <w:noWrap w:val="false"/>
          </w:tcPr>
          <w:p>
            <w:pPr>
              <w:ind w:firstLine="440"/>
              <w:jc w:val="cente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股东权益</w:t>
            </w:r>
            <w:r/>
          </w:p>
        </w:tc>
        <w:tc>
          <w:tcPr>
            <w:tcW w:w="1925" w:type="dxa"/>
            <w:vAlign w:val="center"/>
            <w:textDirection w:val="lrTb"/>
            <w:noWrap w:val="false"/>
          </w:tcPr>
          <w:p>
            <w:pPr>
              <w:ind w:firstLine="440"/>
              <w:jc w:val="cente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万元</w:t>
            </w:r>
            <w:r/>
          </w:p>
        </w:tc>
        <w:tc>
          <w:tcPr>
            <w:tcW w:w="1537" w:type="dxa"/>
            <w:vAlign w:val="center"/>
            <w:textDirection w:val="lrTb"/>
            <w:noWrap w:val="false"/>
          </w:tcPr>
          <w:p>
            <w:pPr>
              <w:ind w:firstLine="440"/>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主营收入</w:t>
            </w:r>
            <w:r/>
          </w:p>
        </w:tc>
        <w:tc>
          <w:tcPr>
            <w:tcW w:w="3216" w:type="dxa"/>
            <w:vAlign w:val="center"/>
            <w:textDirection w:val="lrTb"/>
            <w:noWrap w:val="false"/>
          </w:tcPr>
          <w:p>
            <w:pPr>
              <w:ind w:firstLine="440"/>
              <w:jc w:val="cente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202</w:t>
            </w:r>
            <w:r>
              <w:rPr>
                <w:rFonts w:hint="eastAsia" w:ascii="宋体" w:hAnsi="宋体" w:eastAsia="宋体" w:cs="宋体"/>
                <w:color w:val="auto"/>
                <w:sz w:val="22"/>
                <w:szCs w:val="21"/>
                <w:highlight w:val="none"/>
                <w:lang w:val="en-US" w:eastAsia="zh-CN"/>
              </w:rPr>
              <w:t xml:space="preserve">5</w:t>
            </w:r>
            <w:r>
              <w:rPr>
                <w:rFonts w:hint="eastAsia" w:ascii="宋体" w:hAnsi="宋体" w:eastAsia="宋体" w:cs="宋体"/>
                <w:color w:val="auto"/>
                <w:sz w:val="22"/>
                <w:szCs w:val="21"/>
                <w:highlight w:val="none"/>
              </w:rPr>
              <w:t xml:space="preserve">年     万元</w:t>
            </w:r>
            <w:r/>
          </w:p>
        </w:tc>
      </w:tr>
      <w:tr>
        <w:trPr>
          <w:cantSplit/>
          <w:jc w:val="center"/>
          <w:trHeight w:val="564"/>
        </w:trPr>
        <w:tc>
          <w:tcPr>
            <w:tcW w:w="2590" w:type="dxa"/>
            <w:vAlign w:val="center"/>
            <w:textDirection w:val="lrTb"/>
            <w:noWrap w:val="false"/>
          </w:tcPr>
          <w:p>
            <w:pPr>
              <w:ind w:firstLine="440"/>
              <w:jc w:val="cente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实现利润</w:t>
            </w:r>
            <w:r/>
          </w:p>
        </w:tc>
        <w:tc>
          <w:tcPr>
            <w:tcW w:w="1925" w:type="dxa"/>
            <w:textDirection w:val="lrTb"/>
            <w:noWrap w:val="false"/>
          </w:tcPr>
          <w:p>
            <w:pPr>
              <w:ind w:firstLine="440"/>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202</w:t>
            </w:r>
            <w:r>
              <w:rPr>
                <w:rFonts w:hint="eastAsia" w:ascii="宋体" w:hAnsi="宋体" w:eastAsia="宋体" w:cs="宋体"/>
                <w:color w:val="auto"/>
                <w:sz w:val="22"/>
                <w:szCs w:val="21"/>
                <w:highlight w:val="none"/>
                <w:lang w:val="en-US" w:eastAsia="zh-CN"/>
              </w:rPr>
              <w:t xml:space="preserve">5</w:t>
            </w:r>
            <w:r>
              <w:rPr>
                <w:rFonts w:hint="eastAsia" w:ascii="宋体" w:hAnsi="宋体" w:eastAsia="宋体" w:cs="宋体"/>
                <w:color w:val="auto"/>
                <w:sz w:val="22"/>
                <w:szCs w:val="21"/>
                <w:highlight w:val="none"/>
              </w:rPr>
              <w:t xml:space="preserve">年 万元</w:t>
            </w:r>
            <w:r/>
          </w:p>
        </w:tc>
        <w:tc>
          <w:tcPr>
            <w:tcW w:w="1537" w:type="dxa"/>
            <w:textDirection w:val="lrTb"/>
            <w:noWrap w:val="false"/>
          </w:tcPr>
          <w:p>
            <w:pPr>
              <w:ind w:firstLine="440"/>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c>
          <w:tcPr>
            <w:tcW w:w="3216" w:type="dxa"/>
            <w:textDirection w:val="lrTb"/>
            <w:noWrap w:val="false"/>
          </w:tcPr>
          <w:p>
            <w:pPr>
              <w:ind w:firstLine="440"/>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r>
        <w:trPr>
          <w:cantSplit/>
          <w:jc w:val="center"/>
        </w:trPr>
        <w:tc>
          <w:tcPr>
            <w:tcW w:w="2590" w:type="dxa"/>
            <w:vAlign w:val="center"/>
            <w:textDirection w:val="lrTb"/>
            <w:noWrap w:val="false"/>
          </w:tcPr>
          <w:p>
            <w:pPr>
              <w:ind w:firstLine="440"/>
              <w:jc w:val="cente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营业面积</w:t>
            </w:r>
            <w:r/>
          </w:p>
        </w:tc>
        <w:tc>
          <w:tcPr>
            <w:tcW w:w="1925" w:type="dxa"/>
            <w:vAlign w:val="center"/>
            <w:textDirection w:val="lrTb"/>
            <w:noWrap w:val="false"/>
          </w:tcPr>
          <w:p>
            <w:pPr>
              <w:ind w:firstLine="440"/>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平方米</w:t>
            </w:r>
            <w:r/>
          </w:p>
        </w:tc>
        <w:tc>
          <w:tcPr>
            <w:tcW w:w="1537" w:type="dxa"/>
            <w:textDirection w:val="lrTb"/>
            <w:noWrap w:val="false"/>
          </w:tcPr>
          <w:p>
            <w:pPr>
              <w:ind w:firstLine="440"/>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其中：</w:t>
            </w:r>
            <w:r/>
          </w:p>
        </w:tc>
        <w:tc>
          <w:tcPr>
            <w:tcW w:w="3216" w:type="dxa"/>
            <w:textDirection w:val="lrTb"/>
            <w:noWrap w:val="false"/>
          </w:tcPr>
          <w:p>
            <w:pPr>
              <w:ind w:firstLine="440"/>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自有面积平方米</w:t>
            </w:r>
            <w:r/>
          </w:p>
          <w:p>
            <w:pPr>
              <w:ind w:firstLine="440"/>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承租面积平方米</w:t>
            </w:r>
            <w:r/>
          </w:p>
        </w:tc>
      </w:tr>
      <w:tr>
        <w:trPr>
          <w:cantSplit/>
          <w:jc w:val="center"/>
        </w:trPr>
        <w:tc>
          <w:tcPr>
            <w:tcW w:w="2590" w:type="dxa"/>
            <w:vAlign w:val="center"/>
            <w:textDirection w:val="lrTb"/>
            <w:noWrap w:val="false"/>
          </w:tcPr>
          <w:p>
            <w:pPr>
              <w:jc w:val="both"/>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单位简历及内设机构情况</w:t>
            </w:r>
            <w:r/>
          </w:p>
        </w:tc>
        <w:tc>
          <w:tcPr>
            <w:gridSpan w:val="3"/>
            <w:tcW w:w="6678" w:type="dxa"/>
            <w:textDirection w:val="lrTb"/>
            <w:noWrap w:val="false"/>
          </w:tcPr>
          <w:p>
            <w:pPr>
              <w:ind w:firstLine="440"/>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r>
        <w:trPr>
          <w:cantSplit/>
          <w:jc w:val="center"/>
          <w:trHeight w:val="703"/>
        </w:trPr>
        <w:tc>
          <w:tcPr>
            <w:tcW w:w="2590" w:type="dxa"/>
            <w:vAlign w:val="center"/>
            <w:textDirection w:val="lrTb"/>
            <w:noWrap w:val="false"/>
          </w:tcPr>
          <w:p>
            <w:pPr>
              <w:jc w:val="both"/>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单位优势及特长</w:t>
            </w:r>
            <w:r/>
          </w:p>
        </w:tc>
        <w:tc>
          <w:tcPr>
            <w:gridSpan w:val="3"/>
            <w:tcW w:w="6678" w:type="dxa"/>
            <w:textDirection w:val="lrTb"/>
            <w:noWrap w:val="false"/>
          </w:tcPr>
          <w:p>
            <w:pPr>
              <w:ind w:firstLine="440"/>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r>
        <w:trPr>
          <w:cantSplit/>
          <w:jc w:val="center"/>
        </w:trPr>
        <w:tc>
          <w:tcPr>
            <w:tcW w:w="2590" w:type="dxa"/>
            <w:vAlign w:val="center"/>
            <w:textDirection w:val="lrTb"/>
            <w:noWrap w:val="false"/>
          </w:tcPr>
          <w:p>
            <w:pPr>
              <w:jc w:val="both"/>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近三年来完成或正在履行的重大合同情况</w:t>
            </w:r>
            <w:r/>
          </w:p>
        </w:tc>
        <w:tc>
          <w:tcPr>
            <w:gridSpan w:val="3"/>
            <w:tcW w:w="6678" w:type="dxa"/>
            <w:textDirection w:val="lrTb"/>
            <w:noWrap w:val="false"/>
          </w:tcPr>
          <w:p>
            <w:pPr>
              <w:ind w:firstLine="440"/>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r>
        <w:trPr>
          <w:cantSplit/>
          <w:jc w:val="center"/>
        </w:trPr>
        <w:tc>
          <w:tcPr>
            <w:tcW w:w="2590" w:type="dxa"/>
            <w:vAlign w:val="center"/>
            <w:textDirection w:val="lrTb"/>
            <w:noWrap w:val="false"/>
          </w:tcPr>
          <w:p>
            <w:pPr>
              <w:jc w:val="both"/>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最近2年内在经营过程中受到何种奖励或处分</w:t>
            </w:r>
            <w:r/>
          </w:p>
        </w:tc>
        <w:tc>
          <w:tcPr>
            <w:gridSpan w:val="3"/>
            <w:tcW w:w="6678" w:type="dxa"/>
            <w:textDirection w:val="lrTb"/>
            <w:noWrap w:val="false"/>
          </w:tcPr>
          <w:p>
            <w:pPr>
              <w:ind w:firstLine="440"/>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（包括财政、工商、税务、物价、技监部门稽查情况和结果）</w:t>
            </w:r>
            <w:r/>
          </w:p>
        </w:tc>
      </w:tr>
      <w:tr>
        <w:trPr>
          <w:cantSplit/>
          <w:jc w:val="center"/>
        </w:trPr>
        <w:tc>
          <w:tcPr>
            <w:tcW w:w="2590" w:type="dxa"/>
            <w:vAlign w:val="center"/>
            <w:textDirection w:val="lrTb"/>
            <w:noWrap w:val="false"/>
          </w:tcPr>
          <w:p>
            <w:pPr>
              <w:jc w:val="both"/>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最近3年内有无因售假、售劣或是其他原因被消费者投诉或起诉的情况及说明</w:t>
            </w:r>
            <w:r/>
          </w:p>
        </w:tc>
        <w:tc>
          <w:tcPr>
            <w:gridSpan w:val="3"/>
            <w:tcW w:w="6678" w:type="dxa"/>
            <w:textDirection w:val="lrTb"/>
            <w:noWrap w:val="false"/>
          </w:tcPr>
          <w:p>
            <w:pPr>
              <w:ind w:firstLine="440"/>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（包括解决方式和结果）</w:t>
            </w:r>
            <w:r/>
          </w:p>
        </w:tc>
      </w:tr>
      <w:tr>
        <w:trPr>
          <w:cantSplit/>
          <w:jc w:val="center"/>
        </w:trPr>
        <w:tc>
          <w:tcPr>
            <w:tcW w:w="2590" w:type="dxa"/>
            <w:vAlign w:val="center"/>
            <w:textDirection w:val="lrTb"/>
            <w:noWrap w:val="false"/>
          </w:tcPr>
          <w:p>
            <w:pPr>
              <w:jc w:val="both"/>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参加政府</w:t>
            </w:r>
            <w:r>
              <w:rPr>
                <w:rFonts w:hint="eastAsia" w:ascii="宋体" w:hAnsi="宋体" w:eastAsia="宋体" w:cs="宋体"/>
                <w:color w:val="auto"/>
                <w:sz w:val="22"/>
                <w:szCs w:val="21"/>
                <w:highlight w:val="none"/>
                <w:lang w:eastAsia="zh-CN"/>
              </w:rPr>
              <w:t xml:space="preserve">采</w:t>
            </w:r>
            <w:r>
              <w:rPr>
                <w:rFonts w:hint="eastAsia" w:ascii="宋体" w:hAnsi="宋体" w:eastAsia="宋体" w:cs="宋体"/>
                <w:color w:val="auto"/>
                <w:sz w:val="22"/>
                <w:szCs w:val="21"/>
                <w:highlight w:val="none"/>
              </w:rPr>
              <w:t xml:space="preserve">购活动前三年内，在经营活动中有无重大违法记录情况及说明</w:t>
            </w:r>
            <w:r/>
          </w:p>
        </w:tc>
        <w:tc>
          <w:tcPr>
            <w:gridSpan w:val="3"/>
            <w:tcW w:w="6678" w:type="dxa"/>
            <w:textDirection w:val="lrTb"/>
            <w:noWrap w:val="false"/>
          </w:tcPr>
          <w:p>
            <w:pPr>
              <w:ind w:firstLine="440"/>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r>
        <w:trPr>
          <w:cantSplit/>
          <w:jc w:val="center"/>
        </w:trPr>
        <w:tc>
          <w:tcPr>
            <w:tcW w:w="2590" w:type="dxa"/>
            <w:vAlign w:val="center"/>
            <w:textDirection w:val="lrTb"/>
            <w:noWrap w:val="false"/>
          </w:tcPr>
          <w:p>
            <w:pPr>
              <w:jc w:val="both"/>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获得技术认证的工程师及简介</w:t>
            </w:r>
            <w:r/>
          </w:p>
        </w:tc>
        <w:tc>
          <w:tcPr>
            <w:gridSpan w:val="3"/>
            <w:tcW w:w="6678" w:type="dxa"/>
            <w:textDirection w:val="lrTb"/>
            <w:noWrap w:val="false"/>
          </w:tcPr>
          <w:p>
            <w:pPr>
              <w:ind w:firstLine="440"/>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r>
        <w:trPr>
          <w:cantSplit/>
          <w:jc w:val="center"/>
          <w:trHeight w:val="947"/>
        </w:trPr>
        <w:tc>
          <w:tcPr>
            <w:tcW w:w="2590" w:type="dxa"/>
            <w:vAlign w:val="center"/>
            <w:textDirection w:val="lrTb"/>
            <w:noWrap w:val="false"/>
          </w:tcPr>
          <w:p>
            <w:pPr>
              <w:jc w:val="both"/>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其他需要说明的情况</w:t>
            </w:r>
            <w:r/>
          </w:p>
        </w:tc>
        <w:tc>
          <w:tcPr>
            <w:gridSpan w:val="3"/>
            <w:tcW w:w="6678" w:type="dxa"/>
            <w:textDirection w:val="lrTb"/>
            <w:noWrap w:val="false"/>
          </w:tcPr>
          <w:p>
            <w:pPr>
              <w:ind w:firstLine="440"/>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bl>
    <w:p>
      <w:pPr>
        <w:jc w:val="left"/>
        <w:rPr>
          <w:rFonts w:ascii="宋体" w:hAnsi="宋体" w:eastAsia="宋体" w:cs="宋体"/>
          <w:color w:val="auto"/>
          <w:highlight w:val="none"/>
        </w:rPr>
      </w:pPr>
      <w:r>
        <w:rPr>
          <w:rFonts w:ascii="宋体" w:hAnsi="宋体" w:eastAsia="宋体" w:cs="宋体"/>
          <w:color w:val="auto"/>
          <w:highlight w:val="none"/>
        </w:rPr>
      </w:r>
      <w:r/>
    </w:p>
    <w:p>
      <w:pPr>
        <w:pStyle w:val="1089"/>
        <w:ind w:firstLine="480"/>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1089"/>
        <w:ind w:firstLine="480"/>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1062"/>
        <w:spacing w:before="160" w:after="160"/>
        <w:rPr>
          <w:rFonts w:hint="eastAsia" w:ascii="宋体" w:hAnsi="宋体" w:eastAsia="宋体" w:cs="宋体"/>
          <w:b/>
          <w:bCs w:val="0"/>
          <w:color w:val="auto"/>
          <w:sz w:val="24"/>
          <w:szCs w:val="24"/>
          <w:highlight w:val="none"/>
          <w:lang w:val="en-US" w:eastAsia="zh-CN" w:bidi="ar-SA"/>
        </w:rPr>
      </w:pPr>
      <w:r/>
      <w:bookmarkStart w:id="17" w:name="_Toc112006946"/>
      <w:r>
        <w:rPr>
          <w:rFonts w:hint="eastAsia" w:ascii="宋体" w:hAnsi="宋体" w:eastAsia="宋体" w:cs="宋体"/>
          <w:b/>
          <w:bCs w:val="0"/>
          <w:color w:val="auto"/>
          <w:sz w:val="24"/>
          <w:szCs w:val="24"/>
          <w:highlight w:val="none"/>
          <w:lang w:val="en-US" w:eastAsia="zh-CN" w:bidi="ar-SA"/>
        </w:rPr>
        <w:t xml:space="preserve">（十）（投标人）中小企业声明函（格式）</w:t>
      </w:r>
      <w:bookmarkEnd w:id="17"/>
      <w:r/>
      <w:r/>
    </w:p>
    <w:p>
      <w:pPr>
        <w:ind w:firstLine="560"/>
        <w:jc w:val="center"/>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ind w:firstLine="560"/>
        <w:jc w:val="center"/>
        <w:rPr>
          <w:rFonts w:ascii="宋体" w:hAnsi="宋体" w:eastAsia="宋体" w:cs="宋体"/>
          <w:bCs/>
          <w:color w:val="auto"/>
          <w:sz w:val="28"/>
          <w:szCs w:val="28"/>
          <w:highlight w:val="none"/>
        </w:rPr>
      </w:pPr>
      <w:r/>
      <w:bookmarkStart w:id="18" w:name="_Toc112006947"/>
      <w:r>
        <w:rPr>
          <w:rFonts w:hint="eastAsia" w:ascii="宋体" w:hAnsi="宋体" w:eastAsia="宋体" w:cs="宋体"/>
          <w:bCs/>
          <w:color w:val="auto"/>
          <w:sz w:val="28"/>
          <w:szCs w:val="28"/>
          <w:highlight w:val="none"/>
        </w:rPr>
        <w:t xml:space="preserve">中小企业声明函（服务）</w:t>
      </w:r>
      <w:r/>
    </w:p>
    <w:p>
      <w:pPr>
        <w:ind w:firstLine="480"/>
        <w:spacing w:line="44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44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本公司（联合体）郑重声明，根据《政府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购促进中小企业发展管理办法》（财库﹝2020﹞46 号）的规定，本公司 </w:t>
      </w:r>
      <w:r>
        <w:rPr>
          <w:rFonts w:hint="eastAsia" w:ascii="宋体" w:hAnsi="宋体" w:eastAsia="宋体" w:cs="宋体"/>
          <w:bCs/>
          <w:color w:val="auto"/>
          <w:sz w:val="24"/>
          <w:szCs w:val="24"/>
          <w:highlight w:val="none"/>
          <w:u w:val="single"/>
        </w:rPr>
        <w:t xml:space="preserve">（联合体）</w:t>
      </w:r>
      <w:r>
        <w:rPr>
          <w:rFonts w:hint="eastAsia" w:ascii="宋体" w:hAnsi="宋体" w:eastAsia="宋体" w:cs="宋体"/>
          <w:bCs/>
          <w:color w:val="auto"/>
          <w:sz w:val="24"/>
          <w:szCs w:val="24"/>
          <w:highlight w:val="none"/>
        </w:rPr>
        <w:t xml:space="preserve">参加</w:t>
      </w:r>
      <w:r>
        <w:rPr>
          <w:rFonts w:hint="eastAsia" w:ascii="宋体" w:hAnsi="宋体" w:eastAsia="宋体" w:cs="宋体"/>
          <w:bCs/>
          <w:color w:val="auto"/>
          <w:sz w:val="24"/>
          <w:szCs w:val="24"/>
          <w:highlight w:val="none"/>
          <w:u w:val="single"/>
        </w:rPr>
        <w:t xml:space="preserve">（单位名称）</w:t>
      </w:r>
      <w:r>
        <w:rPr>
          <w:rFonts w:hint="eastAsia" w:ascii="宋体" w:hAnsi="宋体" w:eastAsia="宋体" w:cs="宋体"/>
          <w:bCs/>
          <w:color w:val="auto"/>
          <w:sz w:val="24"/>
          <w:szCs w:val="24"/>
          <w:highlight w:val="none"/>
        </w:rPr>
        <w:t xml:space="preserve">的</w:t>
      </w:r>
      <w:r>
        <w:rPr>
          <w:rFonts w:hint="eastAsia" w:ascii="宋体" w:hAnsi="宋体" w:eastAsia="宋体" w:cs="宋体"/>
          <w:bCs/>
          <w:color w:val="auto"/>
          <w:sz w:val="24"/>
          <w:szCs w:val="24"/>
          <w:highlight w:val="none"/>
          <w:u w:val="single"/>
        </w:rPr>
        <w:t xml:space="preserve">（项目名称）</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购活动，服务全部由符合政策要求的中小企业承接。相关企业（含联合体中的中小企业、签订分包意向协议的中小企业）的具体情况如下：</w:t>
      </w:r>
      <w:r/>
    </w:p>
    <w:p>
      <w:pPr>
        <w:ind w:firstLine="480"/>
        <w:spacing w:line="44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u w:val="single"/>
          <w:lang w:eastAsia="zh-CN"/>
        </w:rPr>
        <w:t xml:space="preserve">采</w:t>
      </w:r>
      <w:r>
        <w:rPr>
          <w:rFonts w:hint="eastAsia" w:ascii="宋体" w:hAnsi="宋体" w:eastAsia="宋体" w:cs="宋体"/>
          <w:bCs/>
          <w:color w:val="auto"/>
          <w:sz w:val="24"/>
          <w:szCs w:val="24"/>
          <w:highlight w:val="none"/>
          <w:u w:val="single"/>
        </w:rPr>
        <w:t xml:space="preserve">购文件中明确的所属行业）</w:t>
      </w:r>
      <w:r>
        <w:rPr>
          <w:rFonts w:hint="eastAsia" w:ascii="宋体" w:hAnsi="宋体" w:eastAsia="宋体" w:cs="宋体"/>
          <w:bCs/>
          <w:color w:val="auto"/>
          <w:sz w:val="24"/>
          <w:szCs w:val="24"/>
          <w:highlight w:val="none"/>
        </w:rPr>
        <w:t xml:space="preserve">； 承建（承接）企业为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，从业人员人，营业收入为万元，资产总额为万元，属于</w:t>
      </w:r>
      <w:r>
        <w:rPr>
          <w:rFonts w:hint="eastAsia" w:ascii="宋体" w:hAnsi="宋体" w:eastAsia="宋体" w:cs="宋体"/>
          <w:bCs/>
          <w:color w:val="auto"/>
          <w:sz w:val="24"/>
          <w:szCs w:val="24"/>
          <w:highlight w:val="none"/>
          <w:u w:val="single"/>
        </w:rPr>
        <w:t xml:space="preserve">（中型企业、 小型企业、微型企业）</w:t>
      </w:r>
      <w:r>
        <w:rPr>
          <w:rFonts w:hint="eastAsia" w:ascii="宋体" w:hAnsi="宋体" w:eastAsia="宋体" w:cs="宋体"/>
          <w:bCs/>
          <w:color w:val="auto"/>
          <w:sz w:val="24"/>
          <w:szCs w:val="24"/>
          <w:highlight w:val="none"/>
        </w:rPr>
        <w:t xml:space="preserve">；</w:t>
      </w:r>
      <w:r/>
    </w:p>
    <w:p>
      <w:pPr>
        <w:ind w:firstLine="480"/>
        <w:spacing w:line="44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u w:val="single"/>
          <w:lang w:eastAsia="zh-CN"/>
        </w:rPr>
        <w:t xml:space="preserve">采</w:t>
      </w:r>
      <w:r>
        <w:rPr>
          <w:rFonts w:hint="eastAsia" w:ascii="宋体" w:hAnsi="宋体" w:eastAsia="宋体" w:cs="宋体"/>
          <w:bCs/>
          <w:color w:val="auto"/>
          <w:sz w:val="24"/>
          <w:szCs w:val="24"/>
          <w:highlight w:val="none"/>
          <w:u w:val="single"/>
        </w:rPr>
        <w:t xml:space="preserve">购文件中明确的所属行业）</w:t>
      </w:r>
      <w:r>
        <w:rPr>
          <w:rFonts w:hint="eastAsia" w:ascii="宋体" w:hAnsi="宋体" w:eastAsia="宋体" w:cs="宋体"/>
          <w:bCs/>
          <w:color w:val="auto"/>
          <w:sz w:val="24"/>
          <w:szCs w:val="24"/>
          <w:highlight w:val="none"/>
        </w:rPr>
        <w:t xml:space="preserve">； 承建（承接）企业为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，从业人员人，营业收入为万元，资产总额为万元，属于</w:t>
      </w:r>
      <w:r>
        <w:rPr>
          <w:rFonts w:hint="eastAsia" w:ascii="宋体" w:hAnsi="宋体" w:eastAsia="宋体" w:cs="宋体"/>
          <w:bCs/>
          <w:color w:val="auto"/>
          <w:sz w:val="24"/>
          <w:szCs w:val="24"/>
          <w:highlight w:val="none"/>
          <w:u w:val="single"/>
        </w:rPr>
        <w:t xml:space="preserve">（中型企业、 小型企业、微型企业）</w:t>
      </w:r>
      <w:r>
        <w:rPr>
          <w:rFonts w:hint="eastAsia" w:ascii="宋体" w:hAnsi="宋体" w:eastAsia="宋体" w:cs="宋体"/>
          <w:bCs/>
          <w:color w:val="auto"/>
          <w:sz w:val="24"/>
          <w:szCs w:val="24"/>
          <w:highlight w:val="none"/>
        </w:rPr>
        <w:t xml:space="preserve">；</w:t>
      </w:r>
      <w:r/>
    </w:p>
    <w:p>
      <w:pPr>
        <w:ind w:firstLine="480"/>
        <w:spacing w:line="44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480"/>
        <w:spacing w:line="44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spacing w:line="44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44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0"/>
        <w:jc w:val="left"/>
        <w:spacing w:line="44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报价人（盖章）：</w:t>
      </w:r>
      <w:r/>
    </w:p>
    <w:p>
      <w:pPr>
        <w:ind w:firstLine="480"/>
        <w:jc w:val="left"/>
        <w:spacing w:line="44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bCs/>
          <w:color w:val="auto"/>
          <w:sz w:val="24"/>
          <w:szCs w:val="24"/>
          <w:highlight w:val="none"/>
        </w:rPr>
        <w:t xml:space="preserve">日　        期：</w:t>
      </w:r>
      <w:r/>
    </w:p>
    <w:p>
      <w:pPr>
        <w:pStyle w:val="1107"/>
        <w:rPr>
          <w:rFonts w:ascii="宋体" w:hAnsi="宋体" w:cs="宋体"/>
          <w:color w:val="auto"/>
          <w:highlight w:val="none"/>
        </w:rPr>
      </w:pPr>
      <w:r>
        <w:rPr>
          <w:rFonts w:ascii="宋体" w:hAnsi="宋体" w:cs="宋体"/>
          <w:color w:val="auto"/>
          <w:highlight w:val="none"/>
        </w:rPr>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说明： </w:t>
      </w:r>
      <w:r/>
    </w:p>
    <w:p>
      <w:pPr>
        <w:numPr>
          <w:ilvl w:val="0"/>
          <w:numId w:val="9"/>
        </w:numPr>
        <w:ind w:right="-216"/>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从业人员、营业收入、资产总额填报上一年度数据，无上一年度数据的新成立企业可不填报。 </w:t>
      </w:r>
      <w:r/>
    </w:p>
    <w:p>
      <w:pPr>
        <w:numPr>
          <w:ilvl w:val="0"/>
          <w:numId w:val="9"/>
        </w:numPr>
        <w:ind w:right="-216"/>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供应商根据《工业和信息化部、国家统计局、国家发展和改革委员会、财政部关于印发中小企业划型标准规定的通知》（工信部联企业</w:t>
      </w:r>
      <w:r>
        <w:rPr>
          <w:rFonts w:hint="eastAsia" w:ascii="宋体" w:hAnsi="宋体" w:eastAsia="宋体" w:cs="宋体"/>
          <w:color w:val="auto"/>
          <w:sz w:val="24"/>
          <w:highlight w:val="none"/>
          <w:lang w:eastAsia="zh-CN"/>
        </w:rPr>
        <w:t xml:space="preserve">〔2011〕</w:t>
      </w:r>
      <w:r>
        <w:rPr>
          <w:rFonts w:hint="eastAsia" w:ascii="宋体" w:hAnsi="宋体" w:eastAsia="宋体" w:cs="宋体"/>
          <w:color w:val="auto"/>
          <w:sz w:val="24"/>
          <w:highlight w:val="none"/>
        </w:rPr>
        <w:t xml:space="preserve">300 号）规定的划分标准填写中小企业声明函。</w:t>
      </w:r>
      <w:r/>
    </w:p>
    <w:p>
      <w:pPr>
        <w:numPr>
          <w:ilvl w:val="0"/>
          <w:numId w:val="9"/>
        </w:numPr>
        <w:ind w:right="-216"/>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此声明函必须提供，未提供视为无效投标文件。 </w:t>
      </w:r>
      <w:r/>
    </w:p>
    <w:p>
      <w:pPr>
        <w:ind w:right="-216"/>
        <w:jc w:val="left"/>
        <w:rPr>
          <w:rFonts w:ascii="宋体" w:hAnsi="宋体" w:eastAsia="宋体" w:cs="宋体"/>
          <w:bCs/>
          <w:color w:val="auto"/>
          <w:sz w:val="28"/>
          <w:szCs w:val="28"/>
          <w:highlight w:val="none"/>
        </w:rPr>
      </w:pPr>
      <w:r>
        <w:rPr>
          <w:rFonts w:hint="eastAsia" w:ascii="宋体" w:hAnsi="宋体" w:eastAsia="宋体" w:cs="宋体"/>
          <w:color w:val="auto"/>
          <w:sz w:val="24"/>
          <w:highlight w:val="none"/>
        </w:rPr>
        <w:t xml:space="preserve">4.供应商提供的声明函与事实不符的，依照</w:t>
      </w:r>
      <w:r>
        <w:rPr>
          <w:rFonts w:hint="eastAsia" w:ascii="宋体" w:hAnsi="宋体" w:eastAsia="宋体" w:cs="宋体"/>
          <w:color w:val="auto"/>
          <w:sz w:val="24"/>
          <w:highlight w:val="none"/>
          <w:lang w:eastAsia="zh-CN"/>
        </w:rPr>
        <w:t xml:space="preserve">《中华人民共和国政府采购法》</w:t>
      </w:r>
      <w:r>
        <w:rPr>
          <w:rFonts w:hint="eastAsia" w:ascii="宋体" w:hAnsi="宋体" w:eastAsia="宋体" w:cs="宋体"/>
          <w:color w:val="auto"/>
          <w:sz w:val="24"/>
          <w:highlight w:val="none"/>
        </w:rPr>
        <w:t xml:space="preserve">第七十七条第一款的规定追究法律责任。</w:t>
      </w:r>
      <w:r/>
    </w:p>
    <w:p>
      <w:pPr>
        <w:pStyle w:val="1062"/>
        <w:spacing w:before="160" w:after="160"/>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（十一）（投标人）残疾人福利性单位声明函（格式）：</w:t>
      </w:r>
      <w:bookmarkEnd w:id="18"/>
      <w:r/>
      <w:r/>
    </w:p>
    <w:p>
      <w:pPr>
        <w:ind w:firstLine="626"/>
        <w:spacing w:line="588" w:lineRule="exact"/>
        <w:rPr>
          <w:rFonts w:ascii="宋体" w:hAnsi="宋体" w:eastAsia="宋体" w:cs="宋体"/>
          <w:b/>
          <w:color w:val="auto"/>
          <w:spacing w:val="6"/>
          <w:sz w:val="30"/>
          <w:szCs w:val="30"/>
          <w:highlight w:val="none"/>
        </w:rPr>
      </w:pPr>
      <w:r>
        <w:rPr>
          <w:rFonts w:ascii="宋体" w:hAnsi="宋体" w:eastAsia="宋体" w:cs="宋体"/>
          <w:b/>
          <w:color w:val="auto"/>
          <w:spacing w:val="6"/>
          <w:sz w:val="30"/>
          <w:szCs w:val="30"/>
          <w:highlight w:val="none"/>
        </w:rPr>
      </w:r>
      <w:r/>
    </w:p>
    <w:p>
      <w:pPr>
        <w:ind w:firstLine="560"/>
        <w:jc w:val="center"/>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残疾人福利性单位声明函</w:t>
      </w:r>
      <w:r/>
    </w:p>
    <w:p>
      <w:pPr>
        <w:ind w:firstLine="560"/>
        <w:jc w:val="center"/>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购政策的通知》（财库</w:t>
      </w:r>
      <w:r>
        <w:rPr>
          <w:rFonts w:hint="eastAsia" w:ascii="宋体" w:hAnsi="宋体" w:eastAsia="宋体" w:cs="宋体"/>
          <w:bCs/>
          <w:color w:val="auto"/>
          <w:sz w:val="24"/>
          <w:szCs w:val="24"/>
          <w:highlight w:val="none"/>
          <w:lang w:eastAsia="zh-CN"/>
        </w:rPr>
        <w:t xml:space="preserve">〔2017〕141号</w:t>
      </w:r>
      <w:r>
        <w:rPr>
          <w:rFonts w:hint="eastAsia" w:ascii="宋体" w:hAnsi="宋体" w:eastAsia="宋体" w:cs="宋体"/>
          <w:bCs/>
          <w:color w:val="auto"/>
          <w:sz w:val="24"/>
          <w:szCs w:val="24"/>
          <w:highlight w:val="none"/>
        </w:rPr>
        <w:t xml:space="preserve">）的规定，本单位为符合条件的残疾人福利性单位，且本单位参加  单位的</w:t>
      </w:r>
      <w:r>
        <w:rPr>
          <w:rFonts w:hint="eastAsia" w:ascii="宋体" w:hAnsi="宋体" w:eastAsia="宋体" w:cs="宋体"/>
          <w:bCs/>
          <w:color w:val="auto"/>
          <w:sz w:val="24"/>
          <w:szCs w:val="24"/>
          <w:highlight w:val="none"/>
          <w:u w:val="single"/>
        </w:rPr>
        <w:t xml:space="preserve">  （                                </w:t>
      </w:r>
      <w:r>
        <w:rPr>
          <w:rFonts w:hint="eastAsia" w:ascii="宋体" w:hAnsi="宋体" w:eastAsia="宋体" w:cs="宋体"/>
          <w:color w:val="auto"/>
          <w:sz w:val="24"/>
          <w:szCs w:val="24"/>
          <w:highlight w:val="none"/>
          <w:u w:val="single"/>
        </w:rPr>
        <w:t xml:space="preserve">项目</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58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br w:type="page" w:clear="all"/>
      </w:r>
      <w:r/>
    </w:p>
    <w:p>
      <w:pPr>
        <w:ind w:right="0"/>
        <w:spacing w:before="0" w:after="0"/>
        <w:rPr>
          <w:rFonts w:hint="eastAsia" w:ascii="宋体" w:hAnsi="宋体" w:eastAsia="宋体" w:cs="宋体"/>
          <w:bCs/>
          <w:color w:val="auto"/>
          <w:sz w:val="24"/>
          <w:szCs w:val="24"/>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bCs w:val="0"/>
          <w:color w:val="auto"/>
          <w:sz w:val="24"/>
          <w:szCs w:val="24"/>
          <w:highlight w:val="none"/>
          <w:lang w:val="en-US" w:eastAsia="zh-CN" w:bidi="ar-SA"/>
        </w:rPr>
        <w:t xml:space="preserve">（十二）关于符合本国产品标准的声明函（格式）：</w:t>
      </w:r>
      <w:r/>
    </w:p>
    <w:p>
      <w:pPr>
        <w:ind w:left="0" w:right="0" w:firstLine="2711"/>
        <w:spacing w:before="0" w:after="0"/>
        <w:rPr>
          <w:rFonts w:ascii="宋体" w:hAnsi="宋体" w:eastAsia="宋体" w:cs="宋体"/>
          <w:b/>
          <w:color w:val="auto"/>
          <w:sz w:val="30"/>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auto"/>
          <w:sz w:val="30"/>
          <w:highlight w:val="none"/>
        </w:rPr>
      </w:r>
      <w:r/>
    </w:p>
    <w:p>
      <w:pPr>
        <w:ind w:left="0" w:right="0" w:firstLine="2711"/>
        <w:spacing w:before="0" w:after="0"/>
        <w:rPr>
          <w:rFonts w:cs="Times New Roman"/>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auto"/>
          <w:sz w:val="30"/>
          <w:highlight w:val="none"/>
        </w:rPr>
        <w:t xml:space="preserve">关于符合本国产品标准的声明函</w:t>
      </w:r>
      <w:r/>
    </w:p>
    <w:p>
      <w:pPr>
        <w:ind w:left="0" w:right="0" w:firstLine="420"/>
        <w:spacing w:before="0" w:after="0" w:line="85" w:lineRule="atLeast"/>
        <w:rPr>
          <w:rFonts w:cs="Times New Roman"/>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highlight w:val="none"/>
        </w:rPr>
        <w:t xml:space="preserve">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1.（产品名称1）</w:t>
      </w:r>
      <w:r>
        <w:rPr>
          <w:rFonts w:hint="eastAsia" w:ascii="宋体" w:hAnsi="宋体" w:eastAsia="宋体" w:cs="宋体"/>
          <w:bCs/>
          <w:color w:val="auto"/>
          <w:sz w:val="24"/>
          <w:szCs w:val="24"/>
          <w:highlight w:val="none"/>
          <w:vertAlign w:val="superscript"/>
        </w:rPr>
        <w:t xml:space="preserve">1</w:t>
      </w:r>
      <w:r>
        <w:rPr>
          <w:rFonts w:hint="eastAsia" w:ascii="宋体" w:hAnsi="宋体" w:eastAsia="宋体" w:cs="宋体"/>
          <w:bCs/>
          <w:color w:val="auto"/>
          <w:sz w:val="24"/>
          <w:szCs w:val="24"/>
          <w:highlight w:val="none"/>
        </w:rPr>
        <w:t xml:space="preserve">，生产厂为（厂名）</w:t>
      </w:r>
      <w:r>
        <w:rPr>
          <w:rFonts w:hint="eastAsia" w:ascii="宋体" w:hAnsi="宋体" w:eastAsia="宋体" w:cs="宋体"/>
          <w:bCs/>
          <w:color w:val="auto"/>
          <w:sz w:val="24"/>
          <w:szCs w:val="24"/>
          <w:highlight w:val="none"/>
          <w:vertAlign w:val="superscript"/>
        </w:rPr>
        <w:t xml:space="preserve">2</w:t>
      </w:r>
      <w:r>
        <w:rPr>
          <w:rFonts w:hint="eastAsia" w:ascii="宋体" w:hAnsi="宋体" w:eastAsia="宋体" w:cs="宋体"/>
          <w:bCs/>
          <w:color w:val="auto"/>
          <w:sz w:val="24"/>
          <w:szCs w:val="24"/>
          <w:highlight w:val="none"/>
        </w:rPr>
        <w:t xml:space="preserve">，厂址为（生产厂址）。（</w:t>
      </w:r>
      <w:r>
        <w:rPr>
          <w:rFonts w:hint="eastAsia" w:ascii="宋体" w:hAnsi="宋体" w:eastAsia="宋体" w:cs="宋体"/>
          <w:bCs/>
          <w:strike/>
          <w:color w:val="auto"/>
          <w:sz w:val="24"/>
          <w:szCs w:val="24"/>
          <w:highlight w:val="none"/>
        </w:rPr>
        <w:t xml:space="preserve">产品名称1</w:t>
      </w:r>
      <w:r>
        <w:rPr>
          <w:rFonts w:hint="eastAsia" w:ascii="宋体" w:hAnsi="宋体" w:eastAsia="宋体" w:cs="宋体"/>
          <w:bCs/>
          <w:color w:val="auto"/>
          <w:sz w:val="24"/>
          <w:szCs w:val="24"/>
          <w:highlight w:val="none"/>
        </w:rPr>
        <w:t xml:space="preserve">）的中国境内生产的组件成本占比≥（</w:t>
      </w:r>
      <w:r>
        <w:rPr>
          <w:rFonts w:hint="eastAsia" w:ascii="宋体" w:hAnsi="宋体" w:eastAsia="宋体" w:cs="宋体"/>
          <w:bCs/>
          <w:strike/>
          <w:color w:val="auto"/>
          <w:sz w:val="24"/>
          <w:szCs w:val="24"/>
          <w:highlight w:val="none"/>
        </w:rPr>
        <w:t xml:space="preserve">规定比例</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vertAlign w:val="superscript"/>
        </w:rPr>
        <w:t xml:space="preserve">3</w:t>
      </w:r>
      <w:r>
        <w:rPr>
          <w:rFonts w:hint="eastAsia" w:ascii="宋体" w:hAnsi="宋体" w:eastAsia="宋体" w:cs="宋体"/>
          <w:bCs/>
          <w:color w:val="auto"/>
          <w:sz w:val="24"/>
          <w:szCs w:val="24"/>
          <w:highlight w:val="none"/>
        </w:rPr>
        <w:t xml:space="preserve">。（</w:t>
      </w:r>
      <w:r>
        <w:rPr>
          <w:rFonts w:hint="eastAsia" w:ascii="宋体" w:hAnsi="宋体" w:eastAsia="宋体" w:cs="宋体"/>
          <w:bCs/>
          <w:strike/>
          <w:color w:val="auto"/>
          <w:sz w:val="24"/>
          <w:szCs w:val="24"/>
          <w:highlight w:val="none"/>
        </w:rPr>
        <w:t xml:space="preserve">产品名称1</w:t>
      </w:r>
      <w:r>
        <w:rPr>
          <w:rFonts w:hint="eastAsia" w:ascii="宋体" w:hAnsi="宋体" w:eastAsia="宋体" w:cs="宋体"/>
          <w:bCs/>
          <w:color w:val="auto"/>
          <w:sz w:val="24"/>
          <w:szCs w:val="24"/>
          <w:highlight w:val="none"/>
        </w:rPr>
        <w:t xml:space="preserve">）的（</w:t>
      </w:r>
      <w:r>
        <w:rPr>
          <w:rFonts w:hint="eastAsia" w:ascii="宋体" w:hAnsi="宋体" w:eastAsia="宋体" w:cs="宋体"/>
          <w:bCs/>
          <w:strike/>
          <w:color w:val="auto"/>
          <w:sz w:val="24"/>
          <w:szCs w:val="24"/>
          <w:highlight w:val="none"/>
        </w:rPr>
        <w:t xml:space="preserve">关键组件</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vertAlign w:val="superscript"/>
        </w:rPr>
        <w:t xml:space="preserve">4</w:t>
      </w:r>
      <w:r>
        <w:rPr>
          <w:rFonts w:hint="eastAsia" w:ascii="宋体" w:hAnsi="宋体" w:eastAsia="宋体" w:cs="宋体"/>
          <w:bCs/>
          <w:color w:val="auto"/>
          <w:sz w:val="24"/>
          <w:szCs w:val="24"/>
          <w:highlight w:val="none"/>
        </w:rPr>
        <w:t xml:space="preserve">在中国境内生产。（</w:t>
      </w:r>
      <w:r>
        <w:rPr>
          <w:rFonts w:hint="eastAsia" w:ascii="宋体" w:hAnsi="宋体" w:eastAsia="宋体" w:cs="宋体"/>
          <w:bCs/>
          <w:strike/>
          <w:color w:val="auto"/>
          <w:sz w:val="24"/>
          <w:szCs w:val="24"/>
          <w:highlight w:val="none"/>
        </w:rPr>
        <w:t xml:space="preserve">产品名称1</w:t>
      </w:r>
      <w:r>
        <w:rPr>
          <w:rFonts w:hint="eastAsia" w:ascii="宋体" w:hAnsi="宋体" w:eastAsia="宋体" w:cs="宋体"/>
          <w:bCs/>
          <w:color w:val="auto"/>
          <w:sz w:val="24"/>
          <w:szCs w:val="24"/>
          <w:highlight w:val="none"/>
        </w:rPr>
        <w:t xml:space="preserve">）的（</w:t>
      </w:r>
      <w:r>
        <w:rPr>
          <w:rFonts w:hint="eastAsia" w:ascii="宋体" w:hAnsi="宋体" w:eastAsia="宋体" w:cs="宋体"/>
          <w:bCs/>
          <w:strike/>
          <w:color w:val="auto"/>
          <w:sz w:val="24"/>
          <w:szCs w:val="24"/>
          <w:highlight w:val="none"/>
        </w:rPr>
        <w:t xml:space="preserve">关键工序</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vertAlign w:val="superscript"/>
        </w:rPr>
        <w:t xml:space="preserve">5</w:t>
      </w:r>
      <w:r>
        <w:rPr>
          <w:rFonts w:hint="eastAsia" w:ascii="宋体" w:hAnsi="宋体" w:eastAsia="宋体" w:cs="宋体"/>
          <w:bCs/>
          <w:color w:val="auto"/>
          <w:sz w:val="24"/>
          <w:szCs w:val="24"/>
          <w:highlight w:val="none"/>
        </w:rPr>
        <w:t xml:space="preserve">在中国境内完成。</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2.（产品名称2），生产厂为（厂名），厂址为（生产厂址）。（</w:t>
      </w:r>
      <w:r>
        <w:rPr>
          <w:rFonts w:hint="eastAsia" w:ascii="宋体" w:hAnsi="宋体" w:eastAsia="宋体" w:cs="宋体"/>
          <w:bCs/>
          <w:strike/>
          <w:color w:val="auto"/>
          <w:sz w:val="24"/>
          <w:szCs w:val="24"/>
          <w:highlight w:val="none"/>
        </w:rPr>
        <w:t xml:space="preserve">产品名称2</w:t>
      </w:r>
      <w:r>
        <w:rPr>
          <w:rFonts w:hint="eastAsia" w:ascii="宋体" w:hAnsi="宋体" w:eastAsia="宋体" w:cs="宋体"/>
          <w:bCs/>
          <w:color w:val="auto"/>
          <w:sz w:val="24"/>
          <w:szCs w:val="24"/>
          <w:highlight w:val="none"/>
        </w:rPr>
        <w:t xml:space="preserve">）的中国境内生产的组件成本占比≥（</w:t>
      </w:r>
      <w:r>
        <w:rPr>
          <w:rFonts w:hint="eastAsia" w:ascii="宋体" w:hAnsi="宋体" w:eastAsia="宋体" w:cs="宋体"/>
          <w:bCs/>
          <w:strike/>
          <w:color w:val="auto"/>
          <w:sz w:val="24"/>
          <w:szCs w:val="24"/>
          <w:highlight w:val="none"/>
        </w:rPr>
        <w:t xml:space="preserve">规定比例</w:t>
      </w:r>
      <w:r>
        <w:rPr>
          <w:rFonts w:hint="eastAsia" w:ascii="宋体" w:hAnsi="宋体" w:eastAsia="宋体" w:cs="宋体"/>
          <w:bCs/>
          <w:color w:val="auto"/>
          <w:sz w:val="24"/>
          <w:szCs w:val="24"/>
          <w:highlight w:val="none"/>
        </w:rPr>
        <w:t xml:space="preserve">）。（</w:t>
      </w:r>
      <w:r>
        <w:rPr>
          <w:rFonts w:hint="eastAsia" w:ascii="宋体" w:hAnsi="宋体" w:eastAsia="宋体" w:cs="宋体"/>
          <w:bCs/>
          <w:strike/>
          <w:color w:val="auto"/>
          <w:sz w:val="24"/>
          <w:szCs w:val="24"/>
          <w:highlight w:val="none"/>
        </w:rPr>
        <w:t xml:space="preserve">产品名称2</w:t>
      </w:r>
      <w:r>
        <w:rPr>
          <w:rFonts w:hint="eastAsia" w:ascii="宋体" w:hAnsi="宋体" w:eastAsia="宋体" w:cs="宋体"/>
          <w:bCs/>
          <w:color w:val="auto"/>
          <w:sz w:val="24"/>
          <w:szCs w:val="24"/>
          <w:highlight w:val="none"/>
        </w:rPr>
        <w:t xml:space="preserve">）的（</w:t>
      </w:r>
      <w:r>
        <w:rPr>
          <w:rFonts w:hint="eastAsia" w:ascii="宋体" w:hAnsi="宋体" w:eastAsia="宋体" w:cs="宋体"/>
          <w:bCs/>
          <w:strike/>
          <w:color w:val="auto"/>
          <w:sz w:val="24"/>
          <w:szCs w:val="24"/>
          <w:highlight w:val="none"/>
        </w:rPr>
        <w:t xml:space="preserve">关键组件</w:t>
      </w:r>
      <w:r>
        <w:rPr>
          <w:rFonts w:hint="eastAsia" w:ascii="宋体" w:hAnsi="宋体" w:eastAsia="宋体" w:cs="宋体"/>
          <w:bCs/>
          <w:color w:val="auto"/>
          <w:sz w:val="24"/>
          <w:szCs w:val="24"/>
          <w:highlight w:val="none"/>
        </w:rPr>
        <w:t xml:space="preserve">）在中国境内生产。（</w:t>
      </w:r>
      <w:r>
        <w:rPr>
          <w:rFonts w:hint="eastAsia" w:ascii="宋体" w:hAnsi="宋体" w:eastAsia="宋体" w:cs="宋体"/>
          <w:bCs/>
          <w:strike/>
          <w:color w:val="auto"/>
          <w:sz w:val="24"/>
          <w:szCs w:val="24"/>
          <w:highlight w:val="none"/>
        </w:rPr>
        <w:t xml:space="preserve">产品名称2</w:t>
      </w:r>
      <w:r>
        <w:rPr>
          <w:rFonts w:hint="eastAsia" w:ascii="宋体" w:hAnsi="宋体" w:eastAsia="宋体" w:cs="宋体"/>
          <w:bCs/>
          <w:color w:val="auto"/>
          <w:sz w:val="24"/>
          <w:szCs w:val="24"/>
          <w:highlight w:val="none"/>
        </w:rPr>
        <w:t xml:space="preserve">）的（</w:t>
      </w:r>
      <w:r>
        <w:rPr>
          <w:rFonts w:hint="eastAsia" w:ascii="宋体" w:hAnsi="宋体" w:eastAsia="宋体" w:cs="宋体"/>
          <w:bCs/>
          <w:strike/>
          <w:color w:val="auto"/>
          <w:sz w:val="24"/>
          <w:szCs w:val="24"/>
          <w:highlight w:val="none"/>
        </w:rPr>
        <w:t xml:space="preserve">关键工序</w:t>
      </w:r>
      <w:r>
        <w:rPr>
          <w:rFonts w:hint="eastAsia" w:ascii="宋体" w:hAnsi="宋体" w:eastAsia="宋体" w:cs="宋体"/>
          <w:bCs/>
          <w:color w:val="auto"/>
          <w:sz w:val="24"/>
          <w:szCs w:val="24"/>
          <w:highlight w:val="none"/>
        </w:rPr>
        <w:t xml:space="preserve">）在中国境内完成。</w:t>
      </w:r>
      <w:r/>
    </w:p>
    <w:p>
      <w:pPr>
        <w:ind w:left="0" w:right="0" w:firstLine="420"/>
        <w:spacing w:before="30" w:after="30" w:line="360" w:lineRule="auto"/>
        <w:rPr>
          <w:rFonts w:cs="Times New Roman"/>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highlight w:val="none"/>
        </w:rPr>
        <w:t xml:space="preserve">……</w:t>
      </w:r>
      <w:r/>
    </w:p>
    <w:p>
      <w:pPr>
        <w:ind w:left="0" w:right="0" w:firstLine="420"/>
        <w:spacing w:before="30" w:after="30" w:line="360" w:lineRule="auto"/>
        <w:rPr>
          <w:rFonts w:cs="Times New Roman"/>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highlight w:val="none"/>
        </w:rPr>
        <w:t xml:space="preserve">本公司（单位）对上述声明内容的真实性负责。如有虚假，愿承担相应法律责任。</w:t>
      </w:r>
      <w:r/>
    </w:p>
    <w:p>
      <w:pPr>
        <w:ind w:left="0" w:right="0" w:firstLine="0"/>
        <w:spacing w:before="30" w:after="30" w:line="360" w:lineRule="auto"/>
        <w:rPr>
          <w:rFonts w:cs="Times New Roman"/>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highlight w:val="none"/>
        </w:rPr>
        <w:t xml:space="preserve"> </w:t>
      </w:r>
      <w:r/>
    </w:p>
    <w:p>
      <w:pPr>
        <w:ind w:left="0" w:right="0" w:firstLine="2880"/>
        <w:jc w:val="both"/>
        <w:spacing w:before="30" w:after="30" w:line="360" w:lineRule="auto"/>
        <w:rPr>
          <w:rFonts w:cs="Times New Roman"/>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highlight w:val="none"/>
        </w:rPr>
        <w:t xml:space="preserve">公司（单位）名称（加盖CA电子公章）：　</w:t>
      </w:r>
      <w:r/>
    </w:p>
    <w:p>
      <w:pPr>
        <w:ind w:left="0" w:right="0" w:firstLine="0"/>
        <w:jc w:val="center"/>
        <w:spacing w:before="30" w:after="30" w:line="360" w:lineRule="auto"/>
        <w:rPr>
          <w:rFonts w:cs="Times New Roman"/>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日期：　     年　  月　  日         </w:t>
      </w:r>
      <w:r/>
    </w:p>
    <w:p>
      <w:pPr>
        <w:ind w:left="0" w:right="0" w:firstLine="0"/>
        <w:spacing w:before="30" w:after="30" w:line="360" w:lineRule="auto"/>
        <w:rPr>
          <w:rFonts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highlight w:val="none"/>
        </w:rPr>
        <w:t xml:space="preserve"> </w:t>
      </w:r>
      <w:r/>
    </w:p>
    <w:p>
      <w:pPr>
        <w:ind w:left="0" w:right="0" w:firstLine="0"/>
        <w:spacing w:before="30" w:after="30" w:line="360" w:lineRule="auto"/>
        <w:rPr>
          <w:rFonts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highlight w:val="none"/>
        </w:rPr>
      </w:r>
      <w:r/>
    </w:p>
    <w:p>
      <w:pPr>
        <w:ind w:left="0" w:right="0" w:firstLine="0"/>
        <w:spacing w:before="30" w:after="30" w:line="360" w:lineRule="auto"/>
        <w:rPr>
          <w:rFonts w:cs="Times New Roman"/>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highlight w:val="none"/>
        </w:rPr>
        <w:t xml:space="preserve">1.产品如有型号，请在“产品名称”栏一并填写。</w:t>
      </w:r>
      <w:r/>
    </w:p>
    <w:p>
      <w:pPr>
        <w:ind w:left="0" w:right="0" w:firstLine="0"/>
        <w:spacing w:before="30" w:after="30" w:line="360" w:lineRule="auto"/>
        <w:rPr>
          <w:rFonts w:cs="Times New Roman"/>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highlight w:val="none"/>
        </w:rPr>
        <w:t xml:space="preserve">2.生产厂名与厂址应与生产厂营业执照载明的相关信息保持一致。</w:t>
      </w:r>
      <w:r/>
    </w:p>
    <w:p>
      <w:pPr>
        <w:ind w:left="0" w:right="0" w:firstLine="0"/>
        <w:spacing w:before="30" w:after="30" w:line="360" w:lineRule="auto"/>
        <w:rPr>
          <w:rFonts w:cs="Times New Roman"/>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highlight w:val="none"/>
        </w:rPr>
        <w:t xml:space="preserve">3.该产品的中国境内生产的组件成本占比相关要求实施前，“规定比例”栏可不填，下同。</w:t>
      </w:r>
      <w:r/>
    </w:p>
    <w:p>
      <w:pPr>
        <w:ind w:left="0" w:right="0" w:firstLine="0"/>
        <w:spacing w:before="30" w:after="30" w:line="360" w:lineRule="auto"/>
        <w:rPr>
          <w:rFonts w:cs="Times New Roman"/>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highlight w:val="none"/>
        </w:rPr>
        <w:t xml:space="preserve">4.该产品的关键组件要求实施前，“关键组件”栏可不填，下同。</w:t>
      </w:r>
      <w:r/>
    </w:p>
    <w:p>
      <w:pPr>
        <w:ind w:left="0" w:right="0" w:firstLine="0"/>
        <w:spacing w:before="30" w:after="30" w:line="360" w:lineRule="auto"/>
        <w:rPr>
          <w:rFonts w:cs="Times New Roman"/>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highlight w:val="none"/>
        </w:rPr>
        <w:t xml:space="preserve">5.该产品的关键工序要求实施前，“关键工序”栏可不填，下同。</w:t>
      </w:r>
      <w:r/>
    </w:p>
    <w:p>
      <w:pPr>
        <w:rPr>
          <w:rFonts w:hint="eastAsia" w:ascii="宋体" w:hAnsi="宋体" w:eastAsia="宋体" w:cs="宋体"/>
          <w:color w:val="auto"/>
          <w:highlight w:val="none"/>
        </w:rPr>
      </w:pPr>
      <w:r>
        <w:rPr>
          <w:rFonts w:ascii="宋体" w:hAnsi="宋体" w:eastAsia="宋体" w:cs="宋体"/>
          <w:color w:val="auto"/>
          <w:sz w:val="24"/>
          <w:highlight w:val="none"/>
        </w:rPr>
        <w:t xml:space="preserve">6.</w:t>
      </w:r>
      <w:r>
        <w:rPr>
          <w:rFonts w:hint="eastAsia" w:ascii="宋体" w:hAnsi="宋体" w:eastAsia="宋体" w:cs="宋体"/>
          <w:b/>
          <w:bCs/>
          <w:color w:val="auto"/>
          <w:sz w:val="32"/>
          <w:szCs w:val="28"/>
          <w:highlight w:val="none"/>
        </w:rPr>
        <w:t xml:space="preserve">划删除线的地方无需填写。</w:t>
      </w:r>
      <w:r/>
    </w:p>
    <w:p>
      <w:pPr>
        <w:ind w:firstLine="480"/>
        <w:spacing w:line="58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58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（十</w:t>
      </w:r>
      <w:r>
        <w:rPr>
          <w:rFonts w:hint="eastAsia" w:ascii="宋体" w:hAnsi="宋体" w:eastAsia="宋体" w:cs="宋体"/>
          <w:b/>
          <w:bCs w:val="0"/>
          <w:color w:val="auto"/>
          <w:sz w:val="24"/>
          <w:szCs w:val="24"/>
          <w:highlight w:val="none"/>
          <w:lang w:val="en-US" w:eastAsia="zh-CN"/>
        </w:rPr>
        <w:t xml:space="preserve">三</w:t>
      </w:r>
      <w:r>
        <w:rPr>
          <w:rFonts w:hint="eastAsia" w:ascii="宋体" w:hAnsi="宋体" w:eastAsia="宋体" w:cs="宋体"/>
          <w:b/>
          <w:bCs w:val="0"/>
          <w:color w:val="auto"/>
          <w:sz w:val="24"/>
          <w:szCs w:val="24"/>
          <w:highlight w:val="none"/>
        </w:rPr>
        <w:t xml:space="preserve">）运行管理方案（格式）</w:t>
      </w:r>
      <w:r/>
    </w:p>
    <w:p>
      <w:pPr>
        <w:ind w:firstLine="480"/>
        <w:jc w:val="cente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投标人应按评分标准中的顺序编制完整的服务方案，以便评审。</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ind w:left="120"/>
        <w:spacing w:line="360" w:lineRule="auto"/>
        <w:rPr>
          <w:rFonts w:ascii="宋体" w:hAnsi="宋体" w:eastAsia="宋体" w:cs="宋体"/>
          <w:bCs/>
          <w:color w:val="auto"/>
          <w:highlight w:val="none"/>
        </w:rPr>
      </w:pPr>
      <w:r>
        <w:rPr>
          <w:rFonts w:hint="eastAsia" w:ascii="宋体" w:hAnsi="宋体" w:eastAsia="宋体" w:cs="宋体"/>
          <w:bCs/>
          <w:color w:val="auto"/>
          <w:sz w:val="24"/>
          <w:szCs w:val="24"/>
          <w:highlight w:val="none"/>
        </w:rPr>
        <w:t xml:space="preserve">投标人名称（盖章）：</w:t>
      </w:r>
      <w:r/>
    </w:p>
    <w:p>
      <w:pPr>
        <w:ind w:left="12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spacing w:line="360" w:lineRule="auto"/>
        <w:rPr>
          <w:rFonts w:ascii="宋体" w:hAnsi="宋体" w:eastAsia="宋体" w:cs="宋体"/>
          <w:bCs/>
          <w:color w:val="auto"/>
          <w:sz w:val="24"/>
          <w:szCs w:val="24"/>
          <w:highlight w:val="none"/>
        </w:rPr>
        <w:sectPr>
          <w:headerReference w:type="default" r:id="rId13"/>
          <w:footnotePr/>
          <w:endnotePr/>
          <w:type w:val="nextPage"/>
          <w:pgSz w:w="11906" w:h="16838" w:orient="portrait"/>
          <w:pgMar w:top="1417" w:right="1417" w:bottom="1417" w:left="1417" w:header="624" w:footer="907" w:gutter="0"/>
          <w:cols w:num="1" w:sep="0" w:space="0" w:equalWidth="1"/>
          <w:docGrid w:linePitch="360"/>
          <w:titlePg/>
        </w:sectPr>
      </w:pPr>
      <w:r>
        <w:rPr>
          <w:rFonts w:ascii="宋体" w:hAnsi="宋体" w:eastAsia="宋体" w:cs="宋体"/>
          <w:bCs/>
          <w:color w:val="auto"/>
          <w:sz w:val="24"/>
          <w:szCs w:val="24"/>
          <w:highlight w:val="none"/>
        </w:rPr>
      </w:r>
      <w:r/>
    </w:p>
    <w:p>
      <w:pPr>
        <w:ind w:firstLine="480"/>
        <w:spacing w:line="580" w:lineRule="exact"/>
        <w:rPr>
          <w:rFonts w:hint="eastAsia" w:ascii="宋体" w:hAnsi="宋体" w:eastAsia="宋体" w:cs="宋体"/>
          <w:b/>
          <w:bCs w:val="0"/>
          <w:color w:val="auto"/>
          <w:sz w:val="24"/>
          <w:szCs w:val="24"/>
          <w:highlight w:val="none"/>
        </w:rPr>
      </w:pPr>
      <w:r/>
      <w:bookmarkStart w:id="19" w:name="_Toc112006949"/>
      <w:r>
        <w:rPr>
          <w:rFonts w:hint="eastAsia" w:ascii="宋体" w:hAnsi="宋体" w:eastAsia="宋体" w:cs="宋体"/>
          <w:b/>
          <w:bCs w:val="0"/>
          <w:color w:val="auto"/>
          <w:sz w:val="24"/>
          <w:szCs w:val="24"/>
          <w:highlight w:val="none"/>
        </w:rPr>
        <w:t xml:space="preserve">（十</w:t>
      </w:r>
      <w:r>
        <w:rPr>
          <w:rFonts w:hint="eastAsia" w:ascii="宋体" w:hAnsi="宋体" w:eastAsia="宋体" w:cs="宋体"/>
          <w:b/>
          <w:bCs w:val="0"/>
          <w:color w:val="auto"/>
          <w:sz w:val="24"/>
          <w:szCs w:val="24"/>
          <w:highlight w:val="none"/>
          <w:lang w:val="en-US" w:eastAsia="zh-CN"/>
        </w:rPr>
        <w:t xml:space="preserve">四</w:t>
      </w:r>
      <w:r>
        <w:rPr>
          <w:rFonts w:hint="eastAsia" w:ascii="宋体" w:hAnsi="宋体" w:eastAsia="宋体" w:cs="宋体"/>
          <w:b/>
          <w:bCs w:val="0"/>
          <w:color w:val="auto"/>
          <w:sz w:val="24"/>
          <w:szCs w:val="24"/>
          <w:highlight w:val="none"/>
        </w:rPr>
        <w:t xml:space="preserve">）（投标人）其他材料</w:t>
      </w:r>
      <w:bookmarkEnd w:id="19"/>
      <w:r>
        <w:rPr>
          <w:rFonts w:hint="eastAsia" w:ascii="宋体" w:hAnsi="宋体" w:eastAsia="宋体" w:cs="宋体"/>
          <w:b/>
          <w:bCs w:val="0"/>
          <w:color w:val="auto"/>
          <w:sz w:val="24"/>
          <w:szCs w:val="24"/>
          <w:highlight w:val="none"/>
        </w:rPr>
        <w:t xml:space="preserve">：</w:t>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投标人认为有必要提供的声明和文件，如有自拟并自行添加</w:t>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法定代表人或授权委托人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                   日期：     年  月   日</w:t>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sectPr>
      <w:footnotePr/>
      <w:endnotePr/>
      <w:type w:val="nextPage"/>
      <w:pgSz w:w="11906" w:h="16838" w:orient="portrait"/>
      <w:pgMar w:top="1417" w:right="1417" w:bottom="1417" w:left="1417" w:header="624"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K">
    <w:panose1 w:val="020B0503020202020204"/>
  </w:font>
  <w:font w:name="PMingLiU">
    <w:panose1 w:val="02020500000000000000"/>
  </w:font>
  <w:font w:name="华文细黑">
    <w:panose1 w:val="02010600040101010101"/>
  </w:font>
  <w:font w:name="Tahoma">
    <w:panose1 w:val="020B0604030504040204"/>
  </w:font>
  <w:font w:name="楷体_GB2312">
    <w:panose1 w:val="02010609060101010101"/>
  </w:font>
  <w:font w:name="MicrosoftYaHei-Identity-H">
    <w:panose1 w:val="020B0503020204020204"/>
  </w:font>
  <w:font w:name="Courier New">
    <w:panose1 w:val="02070309020205020404"/>
  </w:font>
  <w:font w:name="Cambria">
    <w:panose1 w:val="02040503050406030204"/>
  </w:font>
  <w:font w:name="文鼎小标宋简">
    <w:panose1 w:val="020B0503020202020204"/>
  </w:font>
  <w:font w:name="微软雅黑">
    <w:panose1 w:val="020B0503020204020204"/>
  </w:font>
  <w:font w:name="Calibri">
    <w:panose1 w:val="020F0502020204030204"/>
  </w:font>
  <w:font w:name="MS Sans Serif">
    <w:panose1 w:val="020B0503020202020204"/>
  </w:font>
  <w:font w:name="黑体">
    <w:panose1 w:val="02010609060101010101"/>
  </w:font>
  <w:font w:name="Verdana">
    <w:panose1 w:val="020B0604030504040204"/>
  </w:font>
  <w:font w:name="仿宋_GB2312">
    <w:panose1 w:val="02010609060101010101"/>
  </w:font>
  <w:font w:name="华文中宋">
    <w:panose1 w:val="02010600040101010101"/>
  </w:font>
  <w:font w:name="Microsoft YaHei UI">
    <w:panose1 w:val="020B0503020204020204"/>
  </w:font>
  <w:font w:name="Arial">
    <w:panose1 w:val="020B0604020202020204"/>
  </w:font>
  <w:font w:name="等线">
    <w:panose1 w:val="02010600030101010101"/>
  </w:font>
  <w:font w:name="等线 Light">
    <w:panose1 w:val="02010600030101010101"/>
  </w:font>
  <w:font w:name="仿宋">
    <w:panose1 w:val="02010609060101010101"/>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center"/>
      <w:tabs>
        <w:tab w:val="center" w:pos="4153" w:leader="none"/>
        <w:tab w:val="clear" w:pos="7143" w:leader="none"/>
        <w:tab w:val="right" w:pos="8306" w:leader="none"/>
        <w:tab w:val="clear" w:pos="14287" w:leader="none"/>
      </w:tabs>
      <w:rPr>
        <w:sz w:val="24"/>
        <w:szCs w:val="24"/>
      </w:rPr>
    </w:pPr>
    <w:r>
      <w:rPr>
        <w:sz w:val="24"/>
        <w:szCs w:val="24"/>
      </w:rPr>
      <w:t xml:space="preserve">- </w:t>
    </w:r>
    <w:r>
      <w:rPr>
        <w:sz w:val="24"/>
        <w:szCs w:val="24"/>
      </w:rPr>
      <w:fldChar w:fldCharType="begin"/>
    </w:r>
    <w:r>
      <w:rPr>
        <w:sz w:val="24"/>
        <w:szCs w:val="24"/>
      </w:rPr>
      <w:instrText xml:space="preserve"> PAGE </w:instrText>
    </w:r>
    <w:r>
      <w:rPr>
        <w:sz w:val="24"/>
        <w:szCs w:val="24"/>
      </w:rPr>
      <w:fldChar w:fldCharType="separate"/>
    </w:r>
    <w:r>
      <w:rPr>
        <w:sz w:val="24"/>
        <w:szCs w:val="24"/>
      </w:rPr>
      <w:t xml:space="preserve">34</w:t>
    </w:r>
    <w:r>
      <w:rPr>
        <w:sz w:val="24"/>
        <w:szCs w:val="24"/>
      </w:rPr>
      <w:fldChar w:fldCharType="end"/>
    </w:r>
    <w:r>
      <w:rPr>
        <w:sz w:val="24"/>
        <w:szCs w:val="24"/>
      </w:rPr>
      <w:t xml:space="preserve"> -</w:t>
    </w:r>
    <w:r/>
  </w:p>
  <w:p>
    <w:pPr>
      <w:rPr>
        <w:sz w:val="24"/>
        <w:szCs w:val="24"/>
      </w:rPr>
    </w:pP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center"/>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rPr>
        <w:lang w:val="zh-CN"/>
      </w:rPr>
      <w:t xml:space="preserve">36</w:t>
    </w:r>
    <w:r>
      <w:rPr>
        <w:lang w:val="zh-CN"/>
      </w:rPr>
      <w:fldChar w:fldCharType="end"/>
    </w:r>
    <w:r/>
  </w:p>
  <w:p>
    <w:pPr>
      <w:pStyle w:val="874"/>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2609215</wp:posOffset>
              </wp:positionH>
              <wp:positionV relativeFrom="paragraph">
                <wp:posOffset>-27940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06"/>
                            <w:tabs>
                              <w:tab w:val="clear" w:pos="4153" w:leader="none"/>
                              <w:tab w:val="clear" w:pos="8306" w:leader="none"/>
                            </w:tabs>
                          </w:pPr>
                          <w:r>
                            <w:fldChar w:fldCharType="begin"/>
                          </w:r>
                          <w:r>
                            <w:instrText xml:space="preserve"> PAGE  \* MERGEFORMAT </w:instrText>
                          </w:r>
                          <w:r>
                            <w:fldChar w:fldCharType="separate"/>
                          </w:r>
                          <w:r>
                            <w:t xml:space="preserve">65</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2336;o:allowoverlap:true;o:allowincell:true;mso-position-horizontal-relative:margin;margin-left:205.4pt;mso-position-horizontal:absolute;mso-position-vertical-relative:text;margin-top:-2.2pt;mso-position-vertical:absolute;width:144.0pt;height:144.0pt;mso-wrap-distance-left:9.0pt;mso-wrap-distance-top:0.0pt;mso-wrap-distance-right:9.0pt;mso-wrap-distance-bottom:0.0pt;visibility:visible;" filled="f" stroked="f">
              <v:textbox inset="0,0,0,0">
                <w:txbxContent>
                  <w:p>
                    <w:pPr>
                      <w:pStyle w:val="1106"/>
                      <w:tabs>
                        <w:tab w:val="clear" w:pos="4153" w:leader="none"/>
                        <w:tab w:val="clear" w:pos="8306" w:leader="none"/>
                      </w:tabs>
                    </w:pPr>
                    <w:r>
                      <w:fldChar w:fldCharType="begin"/>
                    </w:r>
                    <w:r>
                      <w:instrText xml:space="preserve"> PAGE  \* MERGEFORMAT </w:instrText>
                    </w:r>
                    <w:r>
                      <w:fldChar w:fldCharType="separate"/>
                    </w:r>
                    <w:r>
                      <w:t xml:space="preserve">65</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06"/>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6"/>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rPr>
        <w:rFonts w:hint="eastAsia" w:eastAsia="楷体_GB2312"/>
        <w:lang w:eastAsia="zh-CN"/>
      </w:rPr>
    </w:pPr>
    <w:r>
      <w:rPr>
        <w:rFonts w:hint="eastAsia" w:ascii="宋体" w:hAnsi="宋体" w:eastAsia="宋体" w:cs="宋体"/>
      </w:rPr>
      <w:t xml:space="preserve">项目编号</w:t>
    </w:r>
    <w:r>
      <w:rPr>
        <w:rFonts w:hint="eastAsia" w:ascii="宋体" w:hAnsi="宋体" w:eastAsia="宋体" w:cs="宋体"/>
        <w:lang w:eastAsia="zh-CN"/>
      </w:rPr>
      <w:t xml:space="preserve">：JSZC-320205-CXLT-G2026-0013</w:t>
    </w:r>
    <w:r>
      <w:rPr>
        <w:rFonts w:hint="eastAsia" w:ascii="宋体" w:hAnsi="宋体" w:eastAsia="宋体" w:cs="宋体"/>
        <w:lang w:val="en-US" w:eastAsia="zh-CN"/>
      </w:rPr>
      <w:t xml:space="preserve">              </w:t>
    </w:r>
    <w:r>
      <w:rPr>
        <w:rFonts w:hint="eastAsia" w:eastAsia="楷体_GB2312"/>
        <w:sz w:val="22"/>
        <w:szCs w:val="22"/>
        <w:lang w:eastAsia="zh-CN"/>
      </w:rPr>
      <w:t xml:space="preserve">无锡城兴绿碳全过程工程咨询有限公司</w:t>
    </w:r>
    <w:r/>
  </w:p>
  <w:p>
    <w:pPr>
      <w:pStyle w:val="875"/>
      <w:rPr>
        <w:rFonts w:hint="eastAsia" w:eastAsia="等线"/>
        <w:lang w:val="en-US" w:eastAsia="zh-CN"/>
      </w:rPr>
    </w:pPr>
    <w:r>
      <w:rPr>
        <w:rFonts w:hint="eastAsia"/>
        <w:lang w:val="en-US" w:eastAsia="zh-CN"/>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rPr>
        <w:rFonts w:hint="eastAsia" w:eastAsia="楷体_GB2312"/>
        <w:lang w:eastAsia="zh-CN"/>
      </w:rPr>
    </w:pPr>
    <w:r>
      <w:rPr>
        <w:rFonts w:hint="eastAsia" w:ascii="宋体" w:hAnsi="宋体" w:eastAsia="宋体" w:cs="宋体"/>
      </w:rPr>
      <w:t xml:space="preserve">项目编号</w:t>
    </w:r>
    <w:r>
      <w:rPr>
        <w:rFonts w:hint="eastAsia" w:ascii="宋体" w:hAnsi="宋体" w:eastAsia="宋体" w:cs="宋体"/>
        <w:lang w:eastAsia="zh-CN"/>
      </w:rPr>
      <w:t xml:space="preserve">：JSZC-320205-CXLT-G2026-0013</w:t>
    </w:r>
    <w:r>
      <w:rPr>
        <w:rFonts w:hint="eastAsia" w:ascii="宋体" w:hAnsi="宋体" w:eastAsia="宋体" w:cs="宋体"/>
        <w:lang w:val="en-US" w:eastAsia="zh-CN"/>
      </w:rPr>
      <w:t xml:space="preserve">             </w:t>
    </w:r>
    <w:r>
      <w:rPr>
        <w:rFonts w:hint="eastAsia" w:eastAsia="楷体_GB2312"/>
        <w:sz w:val="22"/>
        <w:szCs w:val="22"/>
        <w:lang w:eastAsia="zh-CN"/>
      </w:rPr>
      <w:t xml:space="preserve">无锡城兴绿碳全过程工程咨询有限公司</w:t>
    </w:r>
    <w:r/>
  </w:p>
  <w:p>
    <w:pPr>
      <w:pStyle w:val="875"/>
      <w:rPr>
        <w:rFonts w:hint="eastAsia"/>
        <w:lang w:eastAsia="zh-CN"/>
      </w:rPr>
    </w:pPr>
    <w:r>
      <w:rPr>
        <w:rFonts w:hint="eastAsia"/>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rPr>
        <w:rFonts w:hint="eastAsia" w:eastAsia="楷体_GB2312"/>
        <w:lang w:eastAsia="zh-CN"/>
      </w:rPr>
    </w:pPr>
    <w:r>
      <w:rPr>
        <w:rFonts w:hint="eastAsia" w:ascii="宋体" w:hAnsi="宋体" w:eastAsia="宋体" w:cs="宋体"/>
      </w:rPr>
      <w:t xml:space="preserve">项目编号</w:t>
    </w:r>
    <w:r>
      <w:rPr>
        <w:rFonts w:hint="eastAsia" w:ascii="宋体" w:hAnsi="宋体" w:eastAsia="宋体" w:cs="宋体"/>
        <w:lang w:eastAsia="zh-CN"/>
      </w:rPr>
      <w:t xml:space="preserve">：JSZC-320205-CXLT-G2026-0013</w:t>
    </w:r>
    <w:r>
      <w:rPr>
        <w:rFonts w:hint="eastAsia" w:ascii="宋体" w:hAnsi="宋体" w:eastAsia="宋体" w:cs="宋体"/>
        <w:lang w:val="en-US" w:eastAsia="zh-CN"/>
      </w:rPr>
      <w:t xml:space="preserve">             </w:t>
    </w:r>
    <w:r>
      <w:rPr>
        <w:rFonts w:hint="eastAsia" w:eastAsia="楷体_GB2312"/>
        <w:sz w:val="22"/>
        <w:szCs w:val="22"/>
        <w:lang w:eastAsia="zh-CN"/>
      </w:rPr>
      <w:t xml:space="preserve">无锡城兴绿碳全过程工程咨询有限公司</w:t>
    </w:r>
    <w:r/>
  </w:p>
  <w:p>
    <w:pPr>
      <w:pStyle w:val="875"/>
      <w:rPr>
        <w:rFonts w:hint="eastAsia"/>
        <w:lang w:eastAsia="zh-CN"/>
      </w:rPr>
    </w:pPr>
    <w:r>
      <w:rPr>
        <w:rFonts w:hint="eastAsia"/>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rPr>
        <w:rFonts w:hint="eastAsia" w:eastAsia="楷体_GB2312"/>
        <w:lang w:eastAsia="zh-CN"/>
      </w:rPr>
    </w:pPr>
    <w:r>
      <w:rPr>
        <w:rFonts w:hint="eastAsia" w:ascii="宋体" w:hAnsi="宋体" w:eastAsia="宋体" w:cs="宋体"/>
      </w:rPr>
      <w:t xml:space="preserve">项目编号</w:t>
    </w:r>
    <w:r>
      <w:rPr>
        <w:rFonts w:hint="eastAsia" w:ascii="宋体" w:hAnsi="宋体" w:eastAsia="宋体" w:cs="宋体"/>
        <w:lang w:eastAsia="zh-CN"/>
      </w:rPr>
      <w:t xml:space="preserve">：JSZC-320205-CXLT-G2026-0013</w:t>
    </w:r>
    <w:r>
      <w:rPr>
        <w:rFonts w:hint="eastAsia" w:ascii="宋体" w:hAnsi="宋体" w:eastAsia="宋体" w:cs="宋体"/>
        <w:lang w:val="en-US" w:eastAsia="zh-CN"/>
      </w:rPr>
      <w:t xml:space="preserve">             </w:t>
    </w:r>
    <w:r>
      <w:rPr>
        <w:rFonts w:hint="eastAsia" w:eastAsia="楷体_GB2312"/>
        <w:sz w:val="22"/>
        <w:szCs w:val="22"/>
        <w:lang w:eastAsia="zh-CN"/>
      </w:rPr>
      <w:t xml:space="preserve">无锡城兴绿碳全过程工程咨询有限公司</w:t>
    </w:r>
    <w:r/>
  </w:p>
  <w:p>
    <w:pPr>
      <w:pStyle w:val="875"/>
      <w:rPr>
        <w:rFonts w:hint="eastAsia"/>
        <w:lang w:eastAsia="zh-CN"/>
      </w:rPr>
    </w:pPr>
    <w:r>
      <w:rPr>
        <w:rFonts w:hint="eastAsia"/>
        <w:lang w:eastAsia="zh-CN"/>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jc w:val="left"/>
      <w:rPr>
        <w:rFonts w:hint="eastAsia" w:eastAsia="楷体_GB2312"/>
        <w:sz w:val="20"/>
        <w:lang w:eastAsia="zh-CN"/>
      </w:rPr>
    </w:pPr>
    <w:r>
      <w:rPr>
        <w:rFonts w:hint="eastAsia" w:eastAsia="楷体_GB2312"/>
        <w:sz w:val="22"/>
        <w:szCs w:val="21"/>
        <w:lang w:eastAsia="zh-CN"/>
      </w:rPr>
      <w:t xml:space="preserve">JSZC-320205-CXLT-G2026-0013</w:t>
    </w:r>
    <w:r>
      <w:rPr>
        <w:rFonts w:hint="eastAsia" w:eastAsia="楷体_GB2312"/>
        <w:sz w:val="22"/>
        <w:lang w:val="en-US" w:eastAsia="zh-CN"/>
      </w:rPr>
      <w:t xml:space="preserve">                  </w:t>
    </w:r>
    <w:r>
      <w:rPr>
        <w:rFonts w:hint="eastAsia" w:eastAsia="楷体_GB2312"/>
        <w:sz w:val="22"/>
      </w:rPr>
      <w:t xml:space="preserve"> </w:t>
    </w:r>
    <w:r>
      <w:rPr>
        <w:rFonts w:hint="eastAsia" w:eastAsia="楷体_GB2312"/>
        <w:sz w:val="22"/>
        <w:szCs w:val="21"/>
        <w:lang w:eastAsia="zh-CN"/>
      </w:rPr>
      <w:t xml:space="preserve">无锡城兴绿碳全过程工程咨询有限公司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bullet"/>
      <w:isLgl w:val="false"/>
      <w:suff w:val="tab"/>
      <w:lvlText w:val="★"/>
      <w:lvlJc w:val="left"/>
      <w:pPr>
        <w:ind w:left="360" w:hanging="360"/>
      </w:pPr>
      <w:rPr>
        <w:rFonts w:hint="eastAsia" w:ascii="宋体" w:hAnsi="宋体" w:eastAsia="宋体" w:cs="Times New Roman"/>
        <w:lang w:val="en-U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3">
    <w:multiLevelType w:val="hybridMultilevel"/>
    <w:lvl w:ilvl="0">
      <w:start w:val="3"/>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4"/>
  </w:num>
  <w:num w:numId="2">
    <w:abstractNumId w:val="7"/>
  </w:num>
  <w:num w:numId="3">
    <w:abstractNumId w:val="3"/>
  </w:num>
  <w:num w:numId="4">
    <w:abstractNumId w:val="0"/>
  </w:num>
  <w:num w:numId="5">
    <w:abstractNumId w:val="8"/>
  </w:num>
  <w:num w:numId="6">
    <w:abstractNumId w:val="2"/>
  </w:num>
  <w:num w:numId="7">
    <w:abstractNumId w:val="1"/>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7" w:default="1">
    <w:name w:val="Normal"/>
    <w:next w:val="859"/>
    <w:uiPriority w:val="0"/>
    <w:qFormat/>
    <w:pPr>
      <w:jc w:val="both"/>
      <w:widowControl w:val="off"/>
    </w:pPr>
    <w:rPr>
      <w:rFonts w:hint="default" w:ascii="等线" w:hAnsi="等线" w:eastAsia="等线" w:cs="Times New Roman"/>
      <w:sz w:val="21"/>
      <w:szCs w:val="22"/>
      <w:lang w:val="en-US" w:eastAsia="zh-CN" w:bidi="ar-SA"/>
    </w:rPr>
  </w:style>
  <w:style w:type="paragraph" w:styleId="848">
    <w:name w:val="Heading 1"/>
    <w:basedOn w:val="847"/>
    <w:next w:val="847"/>
    <w:uiPriority w:val="9"/>
    <w:qFormat/>
    <w:pPr>
      <w:keepLines/>
      <w:keepNext/>
      <w:spacing w:before="480" w:after="200"/>
      <w:outlineLvl w:val="0"/>
    </w:pPr>
    <w:rPr>
      <w:rFonts w:ascii="Arial" w:hAnsi="Arial" w:eastAsia="Arial" w:cs="Arial"/>
      <w:sz w:val="40"/>
      <w:szCs w:val="40"/>
    </w:rPr>
  </w:style>
  <w:style w:type="paragraph" w:styleId="849">
    <w:name w:val="Heading 2"/>
    <w:basedOn w:val="847"/>
    <w:next w:val="847"/>
    <w:uiPriority w:val="9"/>
    <w:unhideWhenUsed/>
    <w:qFormat/>
    <w:pPr>
      <w:keepLines/>
      <w:keepNext/>
      <w:spacing w:before="360" w:after="200"/>
      <w:outlineLvl w:val="1"/>
    </w:pPr>
    <w:rPr>
      <w:rFonts w:ascii="Arial" w:hAnsi="Arial" w:eastAsia="Arial" w:cs="Arial"/>
      <w:sz w:val="34"/>
    </w:rPr>
  </w:style>
  <w:style w:type="paragraph" w:styleId="850">
    <w:name w:val="Heading 3"/>
    <w:basedOn w:val="847"/>
    <w:next w:val="847"/>
    <w:uiPriority w:val="9"/>
    <w:unhideWhenUsed/>
    <w:qFormat/>
    <w:pPr>
      <w:keepLines/>
      <w:keepNext/>
      <w:spacing w:before="320" w:after="200"/>
      <w:outlineLvl w:val="2"/>
    </w:pPr>
    <w:rPr>
      <w:rFonts w:ascii="Arial" w:hAnsi="Arial" w:eastAsia="Arial" w:cs="Arial"/>
      <w:sz w:val="30"/>
      <w:szCs w:val="30"/>
    </w:rPr>
  </w:style>
  <w:style w:type="paragraph" w:styleId="851">
    <w:name w:val="Heading 4"/>
    <w:basedOn w:val="847"/>
    <w:next w:val="847"/>
    <w:uiPriority w:val="9"/>
    <w:unhideWhenUsed/>
    <w:qFormat/>
    <w:pPr>
      <w:keepLines/>
      <w:keepNext/>
      <w:spacing w:before="320" w:after="200"/>
      <w:outlineLvl w:val="3"/>
    </w:pPr>
    <w:rPr>
      <w:rFonts w:ascii="Arial" w:hAnsi="Arial" w:eastAsia="Arial" w:cs="Arial"/>
      <w:b/>
      <w:bCs/>
      <w:sz w:val="26"/>
      <w:szCs w:val="26"/>
    </w:rPr>
  </w:style>
  <w:style w:type="paragraph" w:styleId="852">
    <w:name w:val="Heading 5"/>
    <w:basedOn w:val="847"/>
    <w:next w:val="847"/>
    <w:uiPriority w:val="9"/>
    <w:unhideWhenUsed/>
    <w:qFormat/>
    <w:pPr>
      <w:keepLines/>
      <w:keepNext/>
      <w:spacing w:before="320" w:after="200"/>
      <w:outlineLvl w:val="4"/>
    </w:pPr>
    <w:rPr>
      <w:rFonts w:ascii="Arial" w:hAnsi="Arial" w:eastAsia="Arial" w:cs="Arial"/>
      <w:b/>
      <w:bCs/>
      <w:sz w:val="24"/>
      <w:szCs w:val="24"/>
    </w:rPr>
  </w:style>
  <w:style w:type="paragraph" w:styleId="853">
    <w:name w:val="Heading 6"/>
    <w:basedOn w:val="847"/>
    <w:next w:val="847"/>
    <w:link w:val="923"/>
    <w:uiPriority w:val="9"/>
    <w:unhideWhenUsed/>
    <w:qFormat/>
    <w:pPr>
      <w:keepLines/>
      <w:keepNext/>
      <w:spacing w:before="320" w:after="200"/>
      <w:outlineLvl w:val="5"/>
    </w:pPr>
    <w:rPr>
      <w:rFonts w:ascii="Arial" w:hAnsi="Arial" w:eastAsia="Arial" w:cs="Arial"/>
      <w:b/>
      <w:bCs/>
      <w:sz w:val="22"/>
    </w:rPr>
  </w:style>
  <w:style w:type="paragraph" w:styleId="854">
    <w:name w:val="Heading 7"/>
    <w:basedOn w:val="847"/>
    <w:next w:val="847"/>
    <w:link w:val="924"/>
    <w:uiPriority w:val="9"/>
    <w:unhideWhenUsed/>
    <w:qFormat/>
    <w:pPr>
      <w:keepLines/>
      <w:keepNext/>
      <w:spacing w:before="320" w:after="200"/>
      <w:outlineLvl w:val="6"/>
    </w:pPr>
    <w:rPr>
      <w:rFonts w:ascii="Arial" w:hAnsi="Arial" w:eastAsia="Arial" w:cs="Arial"/>
      <w:b/>
      <w:bCs/>
      <w:i/>
      <w:iCs/>
      <w:sz w:val="22"/>
    </w:rPr>
  </w:style>
  <w:style w:type="paragraph" w:styleId="855">
    <w:name w:val="Heading 8"/>
    <w:basedOn w:val="847"/>
    <w:next w:val="847"/>
    <w:link w:val="925"/>
    <w:uiPriority w:val="9"/>
    <w:unhideWhenUsed/>
    <w:qFormat/>
    <w:pPr>
      <w:keepLines/>
      <w:keepNext/>
      <w:spacing w:before="320" w:after="200"/>
      <w:outlineLvl w:val="7"/>
    </w:pPr>
    <w:rPr>
      <w:rFonts w:ascii="Arial" w:hAnsi="Arial" w:eastAsia="Arial" w:cs="Arial"/>
      <w:i/>
      <w:iCs/>
      <w:sz w:val="22"/>
    </w:rPr>
  </w:style>
  <w:style w:type="paragraph" w:styleId="856">
    <w:name w:val="Heading 9"/>
    <w:basedOn w:val="847"/>
    <w:next w:val="847"/>
    <w:link w:val="926"/>
    <w:uiPriority w:val="9"/>
    <w:unhideWhenUsed/>
    <w:qFormat/>
    <w:pPr>
      <w:keepLines/>
      <w:keepNext/>
      <w:spacing w:before="320" w:after="200"/>
      <w:outlineLvl w:val="8"/>
    </w:pPr>
    <w:rPr>
      <w:rFonts w:ascii="Arial" w:hAnsi="Arial" w:eastAsia="Arial" w:cs="Arial"/>
      <w:i/>
      <w:iCs/>
      <w:szCs w:val="21"/>
    </w:rPr>
  </w:style>
  <w:style w:type="character" w:styleId="857" w:default="1">
    <w:name w:val="Default Paragraph Font"/>
    <w:uiPriority w:val="1"/>
    <w:unhideWhenUsed/>
    <w:qFormat/>
  </w:style>
  <w:style w:type="table" w:styleId="858" w:default="1">
    <w:name w:val="Normal Table"/>
    <w:uiPriority w:val="99"/>
    <w:semiHidden/>
    <w:unhideWhenUsed/>
    <w:qFormat/>
    <w:tblPr>
      <w:tblCellMar>
        <w:left w:w="108" w:type="dxa"/>
        <w:top w:w="0" w:type="dxa"/>
        <w:right w:w="108" w:type="dxa"/>
        <w:bottom w:w="0" w:type="dxa"/>
      </w:tblCellMar>
    </w:tblPr>
  </w:style>
  <w:style w:type="paragraph" w:styleId="859" w:customStyle="1">
    <w:name w:val="正文文本1"/>
    <w:basedOn w:val="847"/>
    <w:next w:val="860"/>
    <w:link w:val="1090"/>
    <w:uiPriority w:val="0"/>
    <w:qFormat/>
    <w:rPr>
      <w:rFonts w:ascii="华文中宋" w:hAnsi="Times New Roman" w:eastAsia="华文中宋"/>
      <w:bCs/>
      <w:sz w:val="28"/>
      <w:szCs w:val="20"/>
    </w:rPr>
  </w:style>
  <w:style w:type="paragraph" w:styleId="860" w:customStyle="1">
    <w:name w:val="列表1"/>
    <w:basedOn w:val="847"/>
    <w:uiPriority w:val="0"/>
    <w:qFormat/>
    <w:pPr>
      <w:ind w:left="420" w:hanging="420"/>
      <w:spacing w:after="20" w:line="288" w:lineRule="auto"/>
      <w:tabs>
        <w:tab w:val="left" w:pos="420" w:leader="none"/>
      </w:tabs>
    </w:pPr>
    <w:rPr>
      <w:rFonts w:ascii="Times New Roman" w:hAnsi="Times New Roman" w:eastAsia="宋体"/>
      <w:szCs w:val="20"/>
      <w:lang w:val="en-GB"/>
    </w:rPr>
  </w:style>
  <w:style w:type="paragraph" w:styleId="861">
    <w:name w:val="toc 7"/>
    <w:basedOn w:val="847"/>
    <w:next w:val="847"/>
    <w:uiPriority w:val="39"/>
    <w:unhideWhenUsed/>
    <w:qFormat/>
    <w:pPr>
      <w:ind w:left="1701"/>
      <w:spacing w:after="57"/>
    </w:pPr>
  </w:style>
  <w:style w:type="paragraph" w:styleId="862">
    <w:name w:val="Caption"/>
    <w:basedOn w:val="847"/>
    <w:next w:val="84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3">
    <w:name w:val="Body Text"/>
    <w:basedOn w:val="847"/>
    <w:next w:val="864"/>
    <w:uiPriority w:val="0"/>
    <w:qFormat/>
    <w:rPr>
      <w:rFonts w:ascii="华文中宋" w:eastAsia="华文中宋"/>
      <w:bCs/>
      <w:sz w:val="28"/>
    </w:rPr>
  </w:style>
  <w:style w:type="paragraph" w:styleId="864">
    <w:name w:val="Body Text First Indent"/>
    <w:basedOn w:val="863"/>
    <w:next w:val="865"/>
    <w:uiPriority w:val="0"/>
    <w:qFormat/>
    <w:pPr>
      <w:ind w:firstLine="420"/>
      <w:spacing w:after="120"/>
    </w:pPr>
    <w:rPr>
      <w:rFonts w:ascii="Times New Roman" w:eastAsia="宋体"/>
      <w:bCs w:val="0"/>
      <w:sz w:val="21"/>
    </w:rPr>
  </w:style>
  <w:style w:type="paragraph" w:styleId="865">
    <w:name w:val="Body Text First Indent 2"/>
    <w:basedOn w:val="866"/>
    <w:next w:val="847"/>
    <w:uiPriority w:val="0"/>
    <w:qFormat/>
    <w:pPr>
      <w:ind w:left="420" w:firstLine="420"/>
      <w:spacing w:after="120" w:line="240" w:lineRule="auto"/>
      <w:widowControl w:val="off"/>
    </w:pPr>
    <w:rPr>
      <w:rFonts w:ascii="Times New Roman" w:hAnsi="Times New Roman"/>
      <w:spacing w:val="0"/>
      <w:sz w:val="20"/>
    </w:rPr>
  </w:style>
  <w:style w:type="paragraph" w:styleId="866">
    <w:name w:val="Body Text Indent"/>
    <w:basedOn w:val="847"/>
    <w:next w:val="867"/>
    <w:uiPriority w:val="99"/>
    <w:qFormat/>
    <w:pPr>
      <w:ind w:firstLine="540"/>
      <w:spacing w:line="360" w:lineRule="auto"/>
      <w:widowControl/>
    </w:pPr>
    <w:rPr>
      <w:rFonts w:ascii="宋体" w:hAnsi="MS Sans Serif"/>
      <w:spacing w:val="12"/>
      <w:sz w:val="24"/>
    </w:rPr>
  </w:style>
  <w:style w:type="paragraph" w:styleId="867">
    <w:name w:val="envelope return"/>
    <w:basedOn w:val="847"/>
    <w:uiPriority w:val="0"/>
    <w:qFormat/>
    <w:rPr>
      <w:rFonts w:ascii="Arial" w:hAnsi="Arial"/>
    </w:rPr>
  </w:style>
  <w:style w:type="paragraph" w:styleId="868">
    <w:name w:val="index 4"/>
    <w:basedOn w:val="847"/>
    <w:next w:val="847"/>
    <w:uiPriority w:val="99"/>
    <w:qFormat/>
    <w:pPr>
      <w:ind w:left="840" w:hanging="210"/>
      <w:jc w:val="left"/>
    </w:pPr>
    <w:rPr>
      <w:sz w:val="20"/>
    </w:rPr>
  </w:style>
  <w:style w:type="paragraph" w:styleId="869">
    <w:name w:val="toc 5"/>
    <w:basedOn w:val="847"/>
    <w:next w:val="847"/>
    <w:uiPriority w:val="39"/>
    <w:unhideWhenUsed/>
    <w:qFormat/>
    <w:pPr>
      <w:ind w:left="1134"/>
      <w:spacing w:after="57"/>
    </w:pPr>
  </w:style>
  <w:style w:type="paragraph" w:styleId="870">
    <w:name w:val="toc 3"/>
    <w:basedOn w:val="847"/>
    <w:next w:val="847"/>
    <w:uiPriority w:val="39"/>
    <w:unhideWhenUsed/>
    <w:qFormat/>
    <w:pPr>
      <w:ind w:left="567"/>
      <w:spacing w:after="57"/>
    </w:pPr>
  </w:style>
  <w:style w:type="paragraph" w:styleId="871">
    <w:name w:val="toc 8"/>
    <w:basedOn w:val="847"/>
    <w:next w:val="847"/>
    <w:uiPriority w:val="39"/>
    <w:unhideWhenUsed/>
    <w:qFormat/>
    <w:pPr>
      <w:ind w:left="1984"/>
      <w:spacing w:after="57"/>
    </w:pPr>
  </w:style>
  <w:style w:type="paragraph" w:styleId="872">
    <w:name w:val="Body Text Indent 2"/>
    <w:basedOn w:val="847"/>
    <w:uiPriority w:val="99"/>
    <w:qFormat/>
    <w:pPr>
      <w:ind w:left="420"/>
      <w:spacing w:after="120" w:line="480" w:lineRule="auto"/>
    </w:pPr>
    <w:rPr>
      <w:szCs w:val="24"/>
    </w:rPr>
  </w:style>
  <w:style w:type="paragraph" w:styleId="873">
    <w:name w:val="endnote text"/>
    <w:basedOn w:val="847"/>
    <w:link w:val="1059"/>
    <w:uiPriority w:val="99"/>
    <w:semiHidden/>
    <w:unhideWhenUsed/>
    <w:qFormat/>
    <w:rPr>
      <w:sz w:val="20"/>
    </w:rPr>
  </w:style>
  <w:style w:type="paragraph" w:styleId="874">
    <w:name w:val="Footer"/>
    <w:basedOn w:val="847"/>
    <w:link w:val="933"/>
    <w:uiPriority w:val="99"/>
    <w:unhideWhenUsed/>
    <w:qFormat/>
    <w:pPr>
      <w:tabs>
        <w:tab w:val="center" w:pos="7143" w:leader="none"/>
        <w:tab w:val="right" w:pos="14287" w:leader="none"/>
      </w:tabs>
    </w:pPr>
  </w:style>
  <w:style w:type="paragraph" w:styleId="875">
    <w:name w:val="Header"/>
    <w:basedOn w:val="847"/>
    <w:uiPriority w:val="99"/>
    <w:unhideWhenUsed/>
    <w:qFormat/>
    <w:pPr>
      <w:tabs>
        <w:tab w:val="center" w:pos="7143" w:leader="none"/>
        <w:tab w:val="right" w:pos="14287" w:leader="none"/>
      </w:tabs>
    </w:pPr>
  </w:style>
  <w:style w:type="paragraph" w:styleId="876">
    <w:name w:val="toc 1"/>
    <w:basedOn w:val="847"/>
    <w:next w:val="847"/>
    <w:uiPriority w:val="39"/>
    <w:unhideWhenUsed/>
    <w:qFormat/>
    <w:pPr>
      <w:spacing w:after="57"/>
    </w:pPr>
  </w:style>
  <w:style w:type="paragraph" w:styleId="877">
    <w:name w:val="toc 4"/>
    <w:basedOn w:val="847"/>
    <w:next w:val="847"/>
    <w:uiPriority w:val="39"/>
    <w:unhideWhenUsed/>
    <w:qFormat/>
    <w:pPr>
      <w:ind w:left="850"/>
      <w:spacing w:after="57"/>
    </w:pPr>
  </w:style>
  <w:style w:type="paragraph" w:styleId="878">
    <w:name w:val="Subtitle"/>
    <w:basedOn w:val="847"/>
    <w:next w:val="847"/>
    <w:link w:val="928"/>
    <w:uiPriority w:val="11"/>
    <w:qFormat/>
    <w:pPr>
      <w:spacing w:before="200" w:after="200"/>
    </w:pPr>
    <w:rPr>
      <w:sz w:val="24"/>
      <w:szCs w:val="24"/>
    </w:rPr>
  </w:style>
  <w:style w:type="paragraph" w:styleId="879">
    <w:name w:val="footnote text"/>
    <w:basedOn w:val="847"/>
    <w:uiPriority w:val="99"/>
    <w:semiHidden/>
    <w:unhideWhenUsed/>
    <w:qFormat/>
    <w:pPr>
      <w:spacing w:after="40"/>
    </w:pPr>
    <w:rPr>
      <w:sz w:val="18"/>
    </w:rPr>
  </w:style>
  <w:style w:type="paragraph" w:styleId="880">
    <w:name w:val="toc 6"/>
    <w:basedOn w:val="847"/>
    <w:next w:val="847"/>
    <w:uiPriority w:val="39"/>
    <w:unhideWhenUsed/>
    <w:qFormat/>
    <w:pPr>
      <w:ind w:left="1417"/>
      <w:spacing w:after="57"/>
    </w:pPr>
  </w:style>
  <w:style w:type="paragraph" w:styleId="881">
    <w:name w:val="table of figures"/>
    <w:basedOn w:val="847"/>
    <w:next w:val="847"/>
    <w:uiPriority w:val="99"/>
    <w:unhideWhenUsed/>
    <w:qFormat/>
  </w:style>
  <w:style w:type="paragraph" w:styleId="882">
    <w:name w:val="toc 2"/>
    <w:basedOn w:val="847"/>
    <w:next w:val="847"/>
    <w:uiPriority w:val="39"/>
    <w:unhideWhenUsed/>
    <w:qFormat/>
    <w:pPr>
      <w:ind w:left="283"/>
      <w:spacing w:after="57"/>
    </w:pPr>
  </w:style>
  <w:style w:type="paragraph" w:styleId="883">
    <w:name w:val="toc 9"/>
    <w:basedOn w:val="847"/>
    <w:next w:val="847"/>
    <w:uiPriority w:val="39"/>
    <w:unhideWhenUsed/>
    <w:qFormat/>
    <w:pPr>
      <w:ind w:left="2268"/>
      <w:spacing w:after="57"/>
    </w:pPr>
  </w:style>
  <w:style w:type="paragraph" w:styleId="884">
    <w:name w:val="Normal (Web)"/>
    <w:uiPriority w:val="99"/>
    <w:semiHidden/>
    <w:unhideWhenUsed/>
    <w:qFormat/>
    <w:pPr>
      <w:ind w:left="0" w:right="0"/>
      <w:jc w:val="left"/>
      <w:spacing w:before="0" w:beforeAutospacing="1" w:after="0" w:afterAutospacing="1"/>
      <w:widowControl w:val="off"/>
    </w:pPr>
    <w:rPr>
      <w:rFonts w:hint="default" w:ascii="等线" w:hAnsi="等线" w:eastAsia="等线" w:cs="Times New Roman"/>
      <w:sz w:val="24"/>
      <w:szCs w:val="22"/>
      <w:lang w:val="en-US" w:eastAsia="zh-CN" w:bidi="ar"/>
    </w:rPr>
  </w:style>
  <w:style w:type="paragraph" w:styleId="885">
    <w:name w:val="Title"/>
    <w:basedOn w:val="847"/>
    <w:next w:val="847"/>
    <w:uiPriority w:val="10"/>
    <w:qFormat/>
    <w:pPr>
      <w:contextualSpacing/>
      <w:spacing w:before="300" w:after="200"/>
    </w:pPr>
    <w:rPr>
      <w:sz w:val="48"/>
      <w:szCs w:val="48"/>
    </w:rPr>
  </w:style>
  <w:style w:type="table" w:styleId="88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7">
    <w:name w:val="endnote reference"/>
    <w:uiPriority w:val="99"/>
    <w:semiHidden/>
    <w:unhideWhenUsed/>
    <w:qFormat/>
    <w:rPr>
      <w:vertAlign w:val="superscript"/>
    </w:rPr>
  </w:style>
  <w:style w:type="character" w:styleId="888">
    <w:name w:val="Hyperlink"/>
    <w:uiPriority w:val="99"/>
    <w:unhideWhenUsed/>
    <w:qFormat/>
    <w:rPr>
      <w:color w:val="0000ff" w:themeColor="hyperlink"/>
      <w:u w:val="single"/>
      <w14:textFill>
        <w14:solidFill>
          <w14:schemeClr w14:val="hlink"/>
        </w14:solidFill>
      </w14:textFill>
    </w:rPr>
  </w:style>
  <w:style w:type="character" w:styleId="889">
    <w:name w:val="footnote reference"/>
    <w:uiPriority w:val="99"/>
    <w:unhideWhenUsed/>
    <w:qFormat/>
    <w:rPr>
      <w:vertAlign w:val="superscript"/>
    </w:rPr>
  </w:style>
  <w:style w:type="paragraph" w:styleId="890" w:customStyle="1">
    <w:name w:val="TOC Heading"/>
    <w:uiPriority w:val="39"/>
    <w:unhideWhenUsed/>
    <w:qFormat/>
    <w:rPr>
      <w:rFonts w:hint="default" w:ascii="Times New Roman" w:hAnsi="Times New Roman" w:eastAsia="宋体" w:cs="Times New Roman"/>
    </w:rPr>
  </w:style>
  <w:style w:type="paragraph" w:styleId="891" w:customStyle="1">
    <w:name w:val="列出段落1"/>
    <w:basedOn w:val="847"/>
    <w:uiPriority w:val="0"/>
    <w:qFormat/>
    <w:pPr>
      <w:ind w:firstLine="420"/>
    </w:pPr>
    <w:rPr>
      <w:rFonts w:ascii="Calibri" w:hAnsi="Calibri" w:eastAsia="宋体"/>
    </w:rPr>
  </w:style>
  <w:style w:type="character" w:styleId="892" w:customStyle="1">
    <w:name w:val="Heading 6 Char"/>
    <w:basedOn w:val="857"/>
    <w:uiPriority w:val="9"/>
    <w:qFormat/>
    <w:rPr>
      <w:rFonts w:ascii="Arial" w:hAnsi="Arial" w:eastAsia="Arial" w:cs="Arial"/>
      <w:b/>
      <w:bCs/>
      <w:sz w:val="22"/>
      <w:szCs w:val="22"/>
    </w:rPr>
  </w:style>
  <w:style w:type="character" w:styleId="893" w:customStyle="1">
    <w:name w:val="Heading 7 Char"/>
    <w:basedOn w:val="857"/>
    <w:uiPriority w:val="9"/>
    <w:qFormat/>
    <w:rPr>
      <w:rFonts w:ascii="Arial" w:hAnsi="Arial" w:eastAsia="Arial" w:cs="Arial"/>
      <w:b/>
      <w:bCs/>
      <w:i/>
      <w:iCs/>
      <w:sz w:val="22"/>
      <w:szCs w:val="22"/>
    </w:rPr>
  </w:style>
  <w:style w:type="character" w:styleId="894" w:customStyle="1">
    <w:name w:val="Heading 8 Char"/>
    <w:basedOn w:val="857"/>
    <w:uiPriority w:val="9"/>
    <w:qFormat/>
    <w:rPr>
      <w:rFonts w:ascii="Arial" w:hAnsi="Arial" w:eastAsia="Arial" w:cs="Arial"/>
      <w:i/>
      <w:iCs/>
      <w:sz w:val="22"/>
      <w:szCs w:val="22"/>
    </w:rPr>
  </w:style>
  <w:style w:type="character" w:styleId="895" w:customStyle="1">
    <w:name w:val="Heading 9 Char"/>
    <w:basedOn w:val="857"/>
    <w:uiPriority w:val="9"/>
    <w:qFormat/>
    <w:rPr>
      <w:rFonts w:ascii="Arial" w:hAnsi="Arial" w:eastAsia="Arial" w:cs="Arial"/>
      <w:i/>
      <w:iCs/>
      <w:sz w:val="21"/>
      <w:szCs w:val="21"/>
    </w:rPr>
  </w:style>
  <w:style w:type="character" w:styleId="896" w:customStyle="1">
    <w:name w:val="Subtitle Char"/>
    <w:basedOn w:val="857"/>
    <w:uiPriority w:val="11"/>
    <w:qFormat/>
    <w:rPr>
      <w:sz w:val="24"/>
      <w:szCs w:val="24"/>
    </w:rPr>
  </w:style>
  <w:style w:type="character" w:styleId="897" w:customStyle="1">
    <w:name w:val="Quote Char"/>
    <w:uiPriority w:val="29"/>
    <w:qFormat/>
    <w:rPr>
      <w:i/>
    </w:rPr>
  </w:style>
  <w:style w:type="character" w:styleId="898" w:customStyle="1">
    <w:name w:val="Intense Quote Char"/>
    <w:uiPriority w:val="30"/>
    <w:qFormat/>
    <w:rPr>
      <w:i/>
    </w:rPr>
  </w:style>
  <w:style w:type="character" w:styleId="899" w:customStyle="1">
    <w:name w:val="Caption Char"/>
    <w:uiPriority w:val="99"/>
    <w:qFormat/>
  </w:style>
  <w:style w:type="table" w:styleId="900" w:customStyle="1">
    <w:name w:val="Plain Table 1"/>
    <w:basedOn w:val="85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1" w:customStyle="1">
    <w:name w:val="Plain Table 2"/>
    <w:basedOn w:val="85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2" w:customStyle="1">
    <w:name w:val="Plain Table 3"/>
    <w:basedOn w:val="85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3" w:customStyle="1">
    <w:name w:val="Plain Table 4"/>
    <w:basedOn w:val="85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4" w:customStyle="1">
    <w:name w:val="Plain Table 5"/>
    <w:basedOn w:val="85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5" w:customStyle="1">
    <w:name w:val="Grid Table 1 Light"/>
    <w:basedOn w:val="85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6" w:customStyle="1">
    <w:name w:val="Grid Table 2"/>
    <w:basedOn w:val="85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7" w:customStyle="1">
    <w:name w:val="Grid Table 3"/>
    <w:basedOn w:val="85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4"/>
    <w:basedOn w:val="85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9" w:customStyle="1">
    <w:name w:val="Grid Table 5 Dark"/>
    <w:basedOn w:val="8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0" w:customStyle="1">
    <w:name w:val="Grid Table 6 Colorful"/>
    <w:basedOn w:val="85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1" w:customStyle="1">
    <w:name w:val="Grid Table 7 Colorful"/>
    <w:basedOn w:val="85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2" w:customStyle="1">
    <w:name w:val="List Table 1 Light"/>
    <w:basedOn w:val="858"/>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3" w:customStyle="1">
    <w:name w:val="List Table 2"/>
    <w:basedOn w:val="85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4" w:customStyle="1">
    <w:name w:val="List Table 3"/>
    <w:basedOn w:val="85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4"/>
    <w:basedOn w:val="85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5 Dark"/>
    <w:basedOn w:val="85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6 Colorful"/>
    <w:basedOn w:val="858"/>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8" w:customStyle="1">
    <w:name w:val="List Table 7 Colorful"/>
    <w:basedOn w:val="858"/>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19" w:customStyle="1">
    <w:name w:val="Endnote Text Char"/>
    <w:uiPriority w:val="99"/>
    <w:qFormat/>
    <w:rPr>
      <w:sz w:val="20"/>
    </w:rPr>
  </w:style>
  <w:style w:type="paragraph" w:styleId="920" w:customStyle="1">
    <w:name w:val="TOC 标题1"/>
    <w:uiPriority w:val="39"/>
    <w:unhideWhenUsed/>
    <w:qFormat/>
    <w:rPr>
      <w:rFonts w:hint="default" w:ascii="Times New Roman" w:hAnsi="Times New Roman" w:eastAsia="宋体" w:cs="Times New Roman"/>
      <w:lang w:val="en-US" w:eastAsia="zh-CN" w:bidi="ar-SA"/>
    </w:rPr>
  </w:style>
  <w:style w:type="paragraph" w:styleId="921" w:customStyle="1">
    <w:name w:val="_Style 1"/>
    <w:basedOn w:val="847"/>
    <w:uiPriority w:val="0"/>
    <w:qFormat/>
    <w:pPr>
      <w:ind w:firstLine="420"/>
    </w:pPr>
    <w:rPr>
      <w:rFonts w:ascii="Times New Roman" w:hAnsi="Times New Roman" w:eastAsia="宋体"/>
      <w:sz w:val="20"/>
      <w:szCs w:val="20"/>
    </w:rPr>
  </w:style>
  <w:style w:type="paragraph" w:styleId="922" w:customStyle="1">
    <w:name w:val="标题 31"/>
    <w:basedOn w:val="847"/>
    <w:next w:val="847"/>
    <w:link w:val="1071"/>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character" w:styleId="923" w:customStyle="1">
    <w:name w:val="标题 6 Char"/>
    <w:link w:val="853"/>
    <w:uiPriority w:val="9"/>
    <w:qFormat/>
    <w:rPr>
      <w:rFonts w:ascii="Arial" w:hAnsi="Arial" w:eastAsia="Arial" w:cs="Arial"/>
      <w:b/>
      <w:bCs/>
      <w:sz w:val="22"/>
      <w:szCs w:val="22"/>
    </w:rPr>
  </w:style>
  <w:style w:type="character" w:styleId="924" w:customStyle="1">
    <w:name w:val="标题 7 Char"/>
    <w:link w:val="854"/>
    <w:uiPriority w:val="9"/>
    <w:qFormat/>
    <w:rPr>
      <w:rFonts w:ascii="Arial" w:hAnsi="Arial" w:eastAsia="Arial" w:cs="Arial"/>
      <w:b/>
      <w:bCs/>
      <w:i/>
      <w:iCs/>
      <w:sz w:val="22"/>
      <w:szCs w:val="22"/>
    </w:rPr>
  </w:style>
  <w:style w:type="character" w:styleId="925" w:customStyle="1">
    <w:name w:val="标题 8 Char"/>
    <w:link w:val="855"/>
    <w:uiPriority w:val="9"/>
    <w:qFormat/>
    <w:rPr>
      <w:rFonts w:ascii="Arial" w:hAnsi="Arial" w:eastAsia="Arial" w:cs="Arial"/>
      <w:i/>
      <w:iCs/>
      <w:sz w:val="22"/>
      <w:szCs w:val="22"/>
    </w:rPr>
  </w:style>
  <w:style w:type="character" w:styleId="926" w:customStyle="1">
    <w:name w:val="标题 9 Char"/>
    <w:link w:val="856"/>
    <w:uiPriority w:val="9"/>
    <w:qFormat/>
    <w:rPr>
      <w:rFonts w:ascii="Arial" w:hAnsi="Arial" w:eastAsia="Arial" w:cs="Arial"/>
      <w:i/>
      <w:iCs/>
      <w:sz w:val="21"/>
      <w:szCs w:val="21"/>
    </w:rPr>
  </w:style>
  <w:style w:type="paragraph" w:styleId="927">
    <w:name w:val="No Spacing"/>
    <w:uiPriority w:val="1"/>
    <w:qFormat/>
    <w:rPr>
      <w:rFonts w:hint="default" w:ascii="等线" w:hAnsi="等线" w:eastAsia="等线" w:cs="Times New Roman"/>
      <w:lang w:val="en-US" w:eastAsia="zh-CN" w:bidi="ar-SA"/>
    </w:rPr>
  </w:style>
  <w:style w:type="character" w:styleId="928" w:customStyle="1">
    <w:name w:val="副标题 Char"/>
    <w:link w:val="878"/>
    <w:uiPriority w:val="11"/>
    <w:qFormat/>
    <w:rPr>
      <w:sz w:val="24"/>
      <w:szCs w:val="24"/>
    </w:rPr>
  </w:style>
  <w:style w:type="paragraph" w:styleId="929">
    <w:name w:val="Quote"/>
    <w:basedOn w:val="847"/>
    <w:next w:val="847"/>
    <w:link w:val="930"/>
    <w:uiPriority w:val="29"/>
    <w:qFormat/>
    <w:pPr>
      <w:ind w:left="720" w:right="720"/>
    </w:pPr>
    <w:rPr>
      <w:i/>
    </w:rPr>
  </w:style>
  <w:style w:type="character" w:styleId="930" w:customStyle="1">
    <w:name w:val="引用 Char"/>
    <w:link w:val="929"/>
    <w:uiPriority w:val="29"/>
    <w:qFormat/>
    <w:rPr>
      <w:i/>
    </w:rPr>
  </w:style>
  <w:style w:type="paragraph" w:styleId="931">
    <w:name w:val="Intense Quote"/>
    <w:basedOn w:val="847"/>
    <w:next w:val="847"/>
    <w:link w:val="9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2" w:customStyle="1">
    <w:name w:val="明显引用 Char"/>
    <w:link w:val="931"/>
    <w:uiPriority w:val="30"/>
    <w:qFormat/>
    <w:rPr>
      <w:i/>
    </w:rPr>
  </w:style>
  <w:style w:type="character" w:styleId="933" w:customStyle="1">
    <w:name w:val="页脚 Char1"/>
    <w:link w:val="874"/>
    <w:uiPriority w:val="99"/>
    <w:qFormat/>
  </w:style>
  <w:style w:type="table" w:styleId="93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7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9" w:customStyle="1">
    <w:name w:val="尾注文本 Char"/>
    <w:link w:val="873"/>
    <w:uiPriority w:val="99"/>
    <w:qFormat/>
    <w:rPr>
      <w:sz w:val="20"/>
    </w:rPr>
  </w:style>
  <w:style w:type="paragraph" w:styleId="1060" w:customStyle="1">
    <w:name w:val="TOC 标题111"/>
    <w:uiPriority w:val="39"/>
    <w:unhideWhenUsed/>
    <w:qFormat/>
    <w:rPr>
      <w:rFonts w:hint="default" w:ascii="等线" w:hAnsi="等线" w:eastAsia="等线" w:cs="Times New Roman"/>
      <w:lang w:val="en-US" w:eastAsia="zh-CN" w:bidi="ar-SA"/>
    </w:rPr>
  </w:style>
  <w:style w:type="paragraph" w:styleId="1061" w:customStyle="1">
    <w:name w:val="标题 11"/>
    <w:basedOn w:val="847"/>
    <w:next w:val="847"/>
    <w:link w:val="1072"/>
    <w:uiPriority w:val="9"/>
    <w:qFormat/>
    <w:pPr>
      <w:ind w:left="432" w:hanging="432"/>
      <w:jc w:val="center"/>
      <w:keepNext/>
      <w:widowControl/>
      <w:tabs>
        <w:tab w:val="left" w:pos="432" w:leader="none"/>
      </w:tabs>
      <w:outlineLvl w:val="0"/>
    </w:pPr>
    <w:rPr>
      <w:rFonts w:ascii="黑体" w:hAnsi="Times New Roman" w:eastAsia="黑体"/>
      <w:sz w:val="52"/>
      <w:szCs w:val="20"/>
    </w:rPr>
  </w:style>
  <w:style w:type="paragraph" w:styleId="1062" w:customStyle="1">
    <w:name w:val="标题 21"/>
    <w:basedOn w:val="847"/>
    <w:next w:val="847"/>
    <w:link w:val="1073"/>
    <w:uiPriority w:val="9"/>
    <w:qFormat/>
    <w:pPr>
      <w:keepLines/>
      <w:keepNext/>
      <w:spacing w:before="260" w:after="260" w:line="413" w:lineRule="auto"/>
      <w:outlineLvl w:val="1"/>
    </w:pPr>
    <w:rPr>
      <w:rFonts w:ascii="Arial" w:hAnsi="Arial" w:eastAsia="黑体"/>
      <w:b/>
      <w:bCs/>
      <w:sz w:val="32"/>
      <w:szCs w:val="32"/>
    </w:rPr>
  </w:style>
  <w:style w:type="paragraph" w:styleId="1063" w:customStyle="1">
    <w:name w:val="标题 41"/>
    <w:basedOn w:val="847"/>
    <w:next w:val="847"/>
    <w:link w:val="1074"/>
    <w:uiPriority w:val="0"/>
    <w:qFormat/>
    <w:pPr>
      <w:jc w:val="center"/>
      <w:keepLines/>
      <w:keepNext/>
      <w:spacing w:before="120" w:after="120" w:line="360" w:lineRule="auto"/>
      <w:widowControl/>
      <w:outlineLvl w:val="3"/>
    </w:pPr>
    <w:rPr>
      <w:rFonts w:ascii="Arial" w:hAnsi="Arial" w:eastAsia="黑体"/>
      <w:sz w:val="28"/>
      <w:szCs w:val="20"/>
    </w:rPr>
  </w:style>
  <w:style w:type="paragraph" w:styleId="1064" w:customStyle="1">
    <w:name w:val="标题 51"/>
    <w:basedOn w:val="847"/>
    <w:next w:val="847"/>
    <w:link w:val="1075"/>
    <w:uiPriority w:val="9"/>
    <w:qFormat/>
    <w:pPr>
      <w:ind w:firstLine="499"/>
      <w:jc w:val="left"/>
      <w:keepLines/>
      <w:keepNext/>
      <w:spacing w:before="120" w:after="120" w:line="360" w:lineRule="auto"/>
      <w:widowControl/>
      <w:outlineLvl w:val="4"/>
    </w:pPr>
    <w:rPr>
      <w:rFonts w:ascii="宋体" w:hAnsi="宋体" w:eastAsia="宋体"/>
      <w:b/>
      <w:sz w:val="24"/>
      <w:szCs w:val="20"/>
    </w:rPr>
  </w:style>
  <w:style w:type="paragraph" w:styleId="1065" w:customStyle="1">
    <w:name w:val="标题 61"/>
    <w:basedOn w:val="847"/>
    <w:next w:val="847"/>
    <w:link w:val="1076"/>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1066" w:customStyle="1">
    <w:name w:val="标题 71"/>
    <w:basedOn w:val="847"/>
    <w:next w:val="847"/>
    <w:link w:val="1077"/>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b/>
      <w:bCs/>
      <w:sz w:val="24"/>
      <w:szCs w:val="24"/>
    </w:rPr>
  </w:style>
  <w:style w:type="paragraph" w:styleId="1067" w:customStyle="1">
    <w:name w:val="标题 81"/>
    <w:basedOn w:val="847"/>
    <w:next w:val="847"/>
    <w:link w:val="1078"/>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1068" w:customStyle="1">
    <w:name w:val="标题 91"/>
    <w:basedOn w:val="847"/>
    <w:next w:val="847"/>
    <w:link w:val="1079"/>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1069" w:customStyle="1">
    <w:name w:val="默认段落字体1"/>
    <w:uiPriority w:val="1"/>
    <w:unhideWhenUsed/>
    <w:qFormat/>
  </w:style>
  <w:style w:type="table" w:styleId="1070" w:customStyle="1">
    <w:name w:val="普通表格1"/>
    <w:uiPriority w:val="99"/>
    <w:unhideWhenUsed/>
    <w:qFormat/>
    <w:tblPr>
      <w:tblCellMar>
        <w:left w:w="0" w:type="dxa"/>
        <w:top w:w="0" w:type="dxa"/>
        <w:right w:w="0" w:type="dxa"/>
        <w:bottom w:w="0" w:type="dxa"/>
      </w:tblCellMar>
    </w:tblPr>
  </w:style>
  <w:style w:type="character" w:styleId="1071" w:customStyle="1">
    <w:name w:val="标题 3 字符1"/>
    <w:link w:val="922"/>
    <w:uiPriority w:val="0"/>
    <w:qFormat/>
    <w:rPr>
      <w:rFonts w:ascii="Times New Roman" w:hAnsi="Times New Roman" w:eastAsia="宋体" w:cs="Times New Roman"/>
      <w:b/>
      <w:sz w:val="32"/>
      <w:szCs w:val="20"/>
    </w:rPr>
  </w:style>
  <w:style w:type="character" w:styleId="1072" w:customStyle="1">
    <w:name w:val="标题 1 字符1"/>
    <w:link w:val="1061"/>
    <w:uiPriority w:val="9"/>
    <w:qFormat/>
    <w:rPr>
      <w:rFonts w:ascii="黑体" w:hAnsi="Times New Roman" w:eastAsia="黑体" w:cs="Times New Roman"/>
      <w:sz w:val="52"/>
      <w:szCs w:val="20"/>
    </w:rPr>
  </w:style>
  <w:style w:type="character" w:styleId="1073" w:customStyle="1">
    <w:name w:val="标题 2 字符1"/>
    <w:link w:val="1062"/>
    <w:uiPriority w:val="9"/>
    <w:qFormat/>
    <w:rPr>
      <w:rFonts w:ascii="Arial" w:hAnsi="Arial" w:eastAsia="黑体" w:cs="Times New Roman"/>
      <w:b/>
      <w:bCs/>
      <w:sz w:val="32"/>
      <w:szCs w:val="32"/>
    </w:rPr>
  </w:style>
  <w:style w:type="character" w:styleId="1074" w:customStyle="1">
    <w:name w:val="标题 4 字符1"/>
    <w:link w:val="1063"/>
    <w:uiPriority w:val="0"/>
    <w:qFormat/>
    <w:rPr>
      <w:rFonts w:ascii="Arial" w:hAnsi="Arial" w:eastAsia="黑体" w:cs="Times New Roman"/>
      <w:sz w:val="28"/>
      <w:szCs w:val="20"/>
    </w:rPr>
  </w:style>
  <w:style w:type="character" w:styleId="1075" w:customStyle="1">
    <w:name w:val="标题 5 字符1"/>
    <w:link w:val="1064"/>
    <w:uiPriority w:val="9"/>
    <w:qFormat/>
    <w:rPr>
      <w:rFonts w:ascii="宋体" w:hAnsi="宋体" w:eastAsia="宋体" w:cs="Times New Roman"/>
      <w:b/>
      <w:sz w:val="24"/>
      <w:szCs w:val="20"/>
    </w:rPr>
  </w:style>
  <w:style w:type="character" w:styleId="1076" w:customStyle="1">
    <w:name w:val="标题 6 字符1"/>
    <w:link w:val="1065"/>
    <w:uiPriority w:val="9"/>
    <w:qFormat/>
    <w:rPr>
      <w:rFonts w:ascii="Arial" w:hAnsi="Arial" w:eastAsia="黑体" w:cs="Times New Roman"/>
      <w:b/>
      <w:bCs/>
      <w:sz w:val="24"/>
      <w:szCs w:val="24"/>
    </w:rPr>
  </w:style>
  <w:style w:type="character" w:styleId="1077" w:customStyle="1">
    <w:name w:val="标题 7 字符1"/>
    <w:link w:val="1066"/>
    <w:uiPriority w:val="9"/>
    <w:qFormat/>
    <w:rPr>
      <w:rFonts w:ascii="Times New Roman" w:hAnsi="Times New Roman" w:eastAsia="宋体" w:cs="Times New Roman"/>
      <w:b/>
      <w:bCs/>
      <w:sz w:val="24"/>
      <w:szCs w:val="24"/>
    </w:rPr>
  </w:style>
  <w:style w:type="character" w:styleId="1078" w:customStyle="1">
    <w:name w:val="标题 8 字符1"/>
    <w:link w:val="1067"/>
    <w:uiPriority w:val="9"/>
    <w:qFormat/>
    <w:rPr>
      <w:rFonts w:ascii="Arial" w:hAnsi="Arial" w:eastAsia="黑体" w:cs="Times New Roman"/>
      <w:sz w:val="24"/>
      <w:szCs w:val="24"/>
    </w:rPr>
  </w:style>
  <w:style w:type="character" w:styleId="1079" w:customStyle="1">
    <w:name w:val="标题 9 字符1"/>
    <w:link w:val="1068"/>
    <w:uiPriority w:val="0"/>
    <w:qFormat/>
    <w:rPr>
      <w:rFonts w:ascii="Arial" w:hAnsi="Arial" w:eastAsia="黑体" w:cs="Times New Roman"/>
      <w:szCs w:val="21"/>
    </w:rPr>
  </w:style>
  <w:style w:type="paragraph" w:styleId="1080" w:customStyle="1">
    <w:name w:val="正文缩进1"/>
    <w:basedOn w:val="847"/>
    <w:next w:val="847"/>
    <w:link w:val="1081"/>
    <w:uiPriority w:val="0"/>
    <w:qFormat/>
    <w:pPr>
      <w:ind w:firstLine="420"/>
    </w:pPr>
    <w:rPr>
      <w:rFonts w:ascii="Times New Roman" w:hAnsi="Times New Roman" w:eastAsia="宋体"/>
      <w:szCs w:val="20"/>
    </w:rPr>
  </w:style>
  <w:style w:type="character" w:styleId="1081" w:customStyle="1">
    <w:name w:val="正文缩进 字符1"/>
    <w:link w:val="1080"/>
    <w:uiPriority w:val="0"/>
    <w:qFormat/>
    <w:rPr>
      <w:rFonts w:ascii="Times New Roman" w:hAnsi="Times New Roman" w:eastAsia="宋体" w:cs="Times New Roman"/>
      <w:szCs w:val="20"/>
    </w:rPr>
  </w:style>
  <w:style w:type="paragraph" w:styleId="1082" w:customStyle="1">
    <w:name w:val="题注1"/>
    <w:basedOn w:val="847"/>
    <w:next w:val="847"/>
    <w:uiPriority w:val="99"/>
    <w:qFormat/>
    <w:rPr>
      <w:rFonts w:ascii="Cambria" w:hAnsi="Cambria" w:eastAsia="黑体"/>
      <w:sz w:val="20"/>
      <w:szCs w:val="20"/>
    </w:rPr>
  </w:style>
  <w:style w:type="paragraph" w:styleId="1083" w:customStyle="1">
    <w:name w:val="文档结构图1"/>
    <w:basedOn w:val="847"/>
    <w:link w:val="1084"/>
    <w:uiPriority w:val="99"/>
    <w:qFormat/>
    <w:pPr>
      <w:shd w:val="clear" w:color="auto" w:fill="000080"/>
    </w:pPr>
    <w:rPr>
      <w:rFonts w:ascii="Times New Roman" w:hAnsi="Times New Roman" w:eastAsia="宋体"/>
      <w:szCs w:val="20"/>
    </w:rPr>
  </w:style>
  <w:style w:type="character" w:styleId="1084" w:customStyle="1">
    <w:name w:val="文档结构图 字符2"/>
    <w:link w:val="1083"/>
    <w:uiPriority w:val="99"/>
    <w:qFormat/>
    <w:rPr>
      <w:rFonts w:ascii="Times New Roman" w:hAnsi="Times New Roman" w:eastAsia="宋体" w:cs="Times New Roman"/>
      <w:szCs w:val="20"/>
      <w:shd w:val="clear" w:color="auto" w:fill="000080"/>
    </w:rPr>
  </w:style>
  <w:style w:type="paragraph" w:styleId="1085" w:customStyle="1">
    <w:name w:val="批注文字1"/>
    <w:basedOn w:val="847"/>
    <w:link w:val="1086"/>
    <w:uiPriority w:val="99"/>
    <w:qFormat/>
    <w:pPr>
      <w:jc w:val="left"/>
      <w:spacing w:line="360" w:lineRule="atLeast"/>
    </w:pPr>
    <w:rPr>
      <w:rFonts w:ascii="Times New Roman" w:hAnsi="Times New Roman" w:eastAsia="宋体"/>
      <w:sz w:val="24"/>
      <w:szCs w:val="20"/>
    </w:rPr>
  </w:style>
  <w:style w:type="character" w:styleId="1086" w:customStyle="1">
    <w:name w:val="批注文字 字符2"/>
    <w:link w:val="1085"/>
    <w:uiPriority w:val="99"/>
    <w:qFormat/>
    <w:rPr>
      <w:rFonts w:ascii="Times New Roman" w:hAnsi="Times New Roman" w:eastAsia="宋体" w:cs="Times New Roman"/>
      <w:sz w:val="24"/>
      <w:szCs w:val="20"/>
    </w:rPr>
  </w:style>
  <w:style w:type="paragraph" w:styleId="1087" w:customStyle="1">
    <w:name w:val="正文文本 31"/>
    <w:basedOn w:val="847"/>
    <w:link w:val="1088"/>
    <w:uiPriority w:val="0"/>
    <w:qFormat/>
    <w:rPr>
      <w:rFonts w:ascii="宋体" w:hAnsi="Times New Roman" w:eastAsia="宋体"/>
      <w:sz w:val="24"/>
      <w:szCs w:val="20"/>
    </w:rPr>
  </w:style>
  <w:style w:type="character" w:styleId="1088" w:customStyle="1">
    <w:name w:val="正文文本 3 字符"/>
    <w:link w:val="1087"/>
    <w:uiPriority w:val="0"/>
    <w:qFormat/>
    <w:rPr>
      <w:rFonts w:ascii="宋体" w:hAnsi="Times New Roman" w:eastAsia="宋体" w:cs="Times New Roman"/>
      <w:sz w:val="24"/>
      <w:szCs w:val="20"/>
    </w:rPr>
  </w:style>
  <w:style w:type="paragraph" w:styleId="1089" w:customStyle="1">
    <w:name w:val="正文首行缩进1"/>
    <w:basedOn w:val="859"/>
    <w:link w:val="1136"/>
    <w:uiPriority w:val="99"/>
    <w:unhideWhenUsed/>
    <w:qFormat/>
    <w:pPr>
      <w:ind w:firstLine="420"/>
      <w:spacing w:after="120"/>
    </w:pPr>
    <w:rPr>
      <w:rFonts w:ascii="等线" w:hAnsi="等线" w:eastAsia="等线"/>
      <w:bCs w:val="0"/>
      <w:sz w:val="21"/>
      <w:szCs w:val="22"/>
    </w:rPr>
  </w:style>
  <w:style w:type="character" w:styleId="1090" w:customStyle="1">
    <w:name w:val="正文文本 字符2"/>
    <w:link w:val="859"/>
    <w:uiPriority w:val="0"/>
    <w:qFormat/>
    <w:rPr>
      <w:rFonts w:ascii="华文中宋" w:hAnsi="Times New Roman" w:eastAsia="华文中宋" w:cs="Times New Roman"/>
      <w:bCs/>
      <w:sz w:val="28"/>
      <w:szCs w:val="20"/>
    </w:rPr>
  </w:style>
  <w:style w:type="character" w:styleId="1091" w:customStyle="1">
    <w:name w:val="正文首行缩进 字符"/>
    <w:uiPriority w:val="99"/>
    <w:semiHidden/>
    <w:qFormat/>
    <w:rPr>
      <w:rFonts w:ascii="华文中宋" w:hAnsi="Times New Roman" w:eastAsia="华文中宋" w:cs="Times New Roman"/>
      <w:sz w:val="28"/>
      <w:szCs w:val="20"/>
    </w:rPr>
  </w:style>
  <w:style w:type="paragraph" w:styleId="1092" w:customStyle="1">
    <w:name w:val="正文文本缩进1"/>
    <w:basedOn w:val="847"/>
    <w:next w:val="1093"/>
    <w:link w:val="1094"/>
    <w:uiPriority w:val="0"/>
    <w:qFormat/>
    <w:pPr>
      <w:ind w:firstLine="540"/>
      <w:spacing w:line="360" w:lineRule="auto"/>
      <w:widowControl/>
    </w:pPr>
    <w:rPr>
      <w:rFonts w:ascii="宋体" w:hAnsi="MS Sans Serif" w:eastAsia="宋体"/>
      <w:spacing w:val="12"/>
      <w:sz w:val="24"/>
      <w:szCs w:val="20"/>
    </w:rPr>
  </w:style>
  <w:style w:type="paragraph" w:styleId="1093" w:customStyle="1">
    <w:name w:val="寄信人地址1"/>
    <w:basedOn w:val="847"/>
    <w:uiPriority w:val="0"/>
    <w:qFormat/>
    <w:rPr>
      <w:rFonts w:ascii="Arial" w:hAnsi="Arial" w:eastAsia="宋体"/>
      <w:szCs w:val="20"/>
    </w:rPr>
  </w:style>
  <w:style w:type="character" w:styleId="1094" w:customStyle="1">
    <w:name w:val="正文文本缩进 字符2"/>
    <w:link w:val="1092"/>
    <w:uiPriority w:val="0"/>
    <w:qFormat/>
    <w:rPr>
      <w:rFonts w:ascii="宋体" w:hAnsi="MS Sans Serif" w:eastAsia="宋体" w:cs="Times New Roman"/>
      <w:spacing w:val="12"/>
      <w:sz w:val="24"/>
      <w:szCs w:val="20"/>
    </w:rPr>
  </w:style>
  <w:style w:type="paragraph" w:styleId="1095" w:customStyle="1">
    <w:name w:val="文本块1"/>
    <w:basedOn w:val="847"/>
    <w:uiPriority w:val="99"/>
    <w:qFormat/>
    <w:pPr>
      <w:ind w:left="420" w:right="33"/>
      <w:jc w:val="left"/>
    </w:pPr>
    <w:rPr>
      <w:rFonts w:ascii="Times New Roman" w:hAnsi="Times New Roman" w:eastAsia="宋体"/>
      <w:sz w:val="24"/>
      <w:szCs w:val="20"/>
    </w:rPr>
  </w:style>
  <w:style w:type="paragraph" w:styleId="1096" w:customStyle="1">
    <w:name w:val="索引 41"/>
    <w:basedOn w:val="847"/>
    <w:next w:val="847"/>
    <w:uiPriority w:val="99"/>
    <w:qFormat/>
    <w:pPr>
      <w:ind w:left="600"/>
    </w:pPr>
    <w:rPr>
      <w:rFonts w:ascii="Times New Roman" w:hAnsi="Times New Roman" w:eastAsia="宋体"/>
      <w:szCs w:val="24"/>
    </w:rPr>
  </w:style>
  <w:style w:type="paragraph" w:styleId="1097" w:customStyle="1">
    <w:name w:val="纯文本1"/>
    <w:basedOn w:val="847"/>
    <w:next w:val="1098"/>
    <w:link w:val="1099"/>
    <w:uiPriority w:val="0"/>
    <w:qFormat/>
    <w:rPr>
      <w:rFonts w:ascii="宋体" w:hAnsi="Courier New" w:eastAsia="宋体"/>
      <w:szCs w:val="20"/>
    </w:rPr>
  </w:style>
  <w:style w:type="paragraph" w:styleId="1098" w:customStyle="1">
    <w:name w:val="目录 21"/>
    <w:basedOn w:val="847"/>
    <w:next w:val="847"/>
    <w:uiPriority w:val="39"/>
    <w:unhideWhenUsed/>
    <w:qFormat/>
    <w:pPr>
      <w:ind w:left="420"/>
    </w:pPr>
  </w:style>
  <w:style w:type="character" w:styleId="1099" w:customStyle="1">
    <w:name w:val="纯文本 字符2"/>
    <w:link w:val="1097"/>
    <w:uiPriority w:val="0"/>
    <w:qFormat/>
    <w:rPr>
      <w:rFonts w:ascii="宋体" w:hAnsi="Courier New" w:eastAsia="宋体" w:cs="Times New Roman"/>
      <w:szCs w:val="20"/>
    </w:rPr>
  </w:style>
  <w:style w:type="paragraph" w:styleId="1100" w:customStyle="1">
    <w:name w:val="日期1"/>
    <w:basedOn w:val="847"/>
    <w:next w:val="847"/>
    <w:link w:val="1101"/>
    <w:uiPriority w:val="99"/>
    <w:qFormat/>
    <w:rPr>
      <w:rFonts w:ascii="Times New Roman" w:hAnsi="Times New Roman" w:eastAsia="宋体"/>
      <w:sz w:val="24"/>
      <w:szCs w:val="20"/>
    </w:rPr>
  </w:style>
  <w:style w:type="character" w:styleId="1101" w:customStyle="1">
    <w:name w:val="日期 字符2"/>
    <w:link w:val="1100"/>
    <w:uiPriority w:val="99"/>
    <w:qFormat/>
    <w:rPr>
      <w:rFonts w:ascii="Times New Roman" w:hAnsi="Times New Roman" w:eastAsia="宋体" w:cs="Times New Roman"/>
      <w:sz w:val="24"/>
      <w:szCs w:val="20"/>
    </w:rPr>
  </w:style>
  <w:style w:type="paragraph" w:styleId="1102" w:customStyle="1">
    <w:name w:val="正文文本缩进 21"/>
    <w:basedOn w:val="847"/>
    <w:link w:val="1103"/>
    <w:uiPriority w:val="99"/>
    <w:qFormat/>
    <w:pPr>
      <w:ind w:left="420"/>
      <w:spacing w:after="120" w:line="480" w:lineRule="auto"/>
    </w:pPr>
    <w:rPr>
      <w:rFonts w:ascii="Times New Roman" w:hAnsi="Times New Roman" w:eastAsia="宋体"/>
      <w:szCs w:val="24"/>
    </w:rPr>
  </w:style>
  <w:style w:type="character" w:styleId="1103" w:customStyle="1">
    <w:name w:val="正文文本缩进 2 字符2"/>
    <w:link w:val="1102"/>
    <w:uiPriority w:val="99"/>
    <w:qFormat/>
    <w:rPr>
      <w:rFonts w:ascii="Times New Roman" w:hAnsi="Times New Roman" w:eastAsia="宋体" w:cs="Times New Roman"/>
      <w:szCs w:val="24"/>
    </w:rPr>
  </w:style>
  <w:style w:type="paragraph" w:styleId="1104" w:customStyle="1">
    <w:name w:val="批注框文本1"/>
    <w:basedOn w:val="847"/>
    <w:link w:val="1105"/>
    <w:uiPriority w:val="99"/>
    <w:qFormat/>
    <w:rPr>
      <w:rFonts w:ascii="Times New Roman" w:hAnsi="Times New Roman" w:eastAsia="宋体"/>
      <w:sz w:val="18"/>
      <w:szCs w:val="18"/>
    </w:rPr>
  </w:style>
  <w:style w:type="character" w:styleId="1105" w:customStyle="1">
    <w:name w:val="批注框文本 字符2"/>
    <w:link w:val="1104"/>
    <w:uiPriority w:val="99"/>
    <w:qFormat/>
    <w:rPr>
      <w:rFonts w:ascii="Times New Roman" w:hAnsi="Times New Roman" w:eastAsia="宋体" w:cs="Times New Roman"/>
      <w:sz w:val="18"/>
      <w:szCs w:val="18"/>
    </w:rPr>
  </w:style>
  <w:style w:type="paragraph" w:styleId="1106" w:customStyle="1">
    <w:name w:val="页脚1"/>
    <w:basedOn w:val="847"/>
    <w:next w:val="1107"/>
    <w:link w:val="1108"/>
    <w:uiPriority w:val="99"/>
    <w:unhideWhenUsed/>
    <w:qFormat/>
    <w:pPr>
      <w:jc w:val="left"/>
      <w:tabs>
        <w:tab w:val="center" w:pos="4153" w:leader="none"/>
        <w:tab w:val="right" w:pos="8306" w:leader="none"/>
      </w:tabs>
    </w:pPr>
    <w:rPr>
      <w:sz w:val="18"/>
      <w:szCs w:val="18"/>
    </w:rPr>
  </w:style>
  <w:style w:type="paragraph" w:styleId="1107" w:customStyle="1">
    <w:name w:val="TOC Heading1"/>
    <w:next w:val="847"/>
    <w:uiPriority w:val="0"/>
    <w:qFormat/>
    <w:rPr>
      <w:rFonts w:hint="default" w:ascii="Times New Roman" w:hAnsi="Times New Roman" w:eastAsia="宋体" w:cs="Times New Roman"/>
      <w:sz w:val="32"/>
      <w:lang w:val="en-US" w:eastAsia="zh-CN" w:bidi="ar-SA"/>
    </w:rPr>
  </w:style>
  <w:style w:type="character" w:styleId="1108" w:customStyle="1">
    <w:name w:val="页脚 字符"/>
    <w:link w:val="1106"/>
    <w:uiPriority w:val="0"/>
    <w:qFormat/>
    <w:rPr>
      <w:sz w:val="18"/>
      <w:szCs w:val="18"/>
    </w:rPr>
  </w:style>
  <w:style w:type="paragraph" w:styleId="1109" w:customStyle="1">
    <w:name w:val="页眉1"/>
    <w:basedOn w:val="847"/>
    <w:link w:val="1110"/>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10" w:customStyle="1">
    <w:name w:val="页眉 字符"/>
    <w:link w:val="1109"/>
    <w:uiPriority w:val="99"/>
    <w:qFormat/>
    <w:rPr>
      <w:sz w:val="18"/>
      <w:szCs w:val="18"/>
    </w:rPr>
  </w:style>
  <w:style w:type="paragraph" w:styleId="1111" w:customStyle="1">
    <w:name w:val="目录 11"/>
    <w:basedOn w:val="847"/>
    <w:next w:val="847"/>
    <w:uiPriority w:val="39"/>
    <w:qFormat/>
    <w:pPr>
      <w:jc w:val="center"/>
      <w:spacing w:before="120" w:after="120"/>
      <w:tabs>
        <w:tab w:val="right" w:pos="9170" w:leader="dot"/>
      </w:tabs>
    </w:pPr>
    <w:rPr>
      <w:rFonts w:eastAsia="文鼎小标宋简"/>
      <w:caps/>
      <w:sz w:val="32"/>
      <w:szCs w:val="32"/>
    </w:rPr>
  </w:style>
  <w:style w:type="paragraph" w:styleId="1112" w:customStyle="1">
    <w:name w:val="副标题1"/>
    <w:basedOn w:val="847"/>
    <w:next w:val="847"/>
    <w:link w:val="1113"/>
    <w:uiPriority w:val="0"/>
    <w:qFormat/>
    <w:pPr>
      <w:jc w:val="center"/>
      <w:spacing w:before="240" w:after="60" w:line="312" w:lineRule="auto"/>
      <w:outlineLvl w:val="1"/>
    </w:pPr>
    <w:rPr>
      <w:rFonts w:ascii="Cambria" w:hAnsi="Cambria" w:eastAsia="宋体"/>
      <w:b/>
      <w:bCs/>
      <w:sz w:val="32"/>
      <w:szCs w:val="32"/>
    </w:rPr>
  </w:style>
  <w:style w:type="character" w:styleId="1113" w:customStyle="1">
    <w:name w:val="副标题 字符"/>
    <w:link w:val="1112"/>
    <w:uiPriority w:val="0"/>
    <w:qFormat/>
    <w:rPr>
      <w:rFonts w:ascii="Cambria" w:hAnsi="Cambria" w:eastAsia="宋体" w:cs="Times New Roman"/>
      <w:b/>
      <w:bCs/>
      <w:sz w:val="32"/>
      <w:szCs w:val="32"/>
    </w:rPr>
  </w:style>
  <w:style w:type="paragraph" w:styleId="1114" w:customStyle="1">
    <w:name w:val="脚注文本1"/>
    <w:basedOn w:val="847"/>
    <w:link w:val="1115"/>
    <w:uiPriority w:val="0"/>
    <w:qFormat/>
    <w:pPr>
      <w:jc w:val="left"/>
      <w:spacing w:line="312" w:lineRule="atLeast"/>
    </w:pPr>
    <w:rPr>
      <w:rFonts w:ascii="Times New Roman" w:hAnsi="Times New Roman" w:eastAsia="宋体"/>
      <w:sz w:val="18"/>
      <w:szCs w:val="20"/>
    </w:rPr>
  </w:style>
  <w:style w:type="character" w:styleId="1115" w:customStyle="1">
    <w:name w:val="脚注文本 字符"/>
    <w:link w:val="1114"/>
    <w:uiPriority w:val="0"/>
    <w:qFormat/>
    <w:rPr>
      <w:rFonts w:ascii="Times New Roman" w:hAnsi="Times New Roman" w:eastAsia="宋体" w:cs="Times New Roman"/>
      <w:sz w:val="18"/>
      <w:szCs w:val="20"/>
    </w:rPr>
  </w:style>
  <w:style w:type="paragraph" w:styleId="1116" w:customStyle="1">
    <w:name w:val="正文文本缩进 31"/>
    <w:basedOn w:val="847"/>
    <w:link w:val="1117"/>
    <w:uiPriority w:val="99"/>
    <w:qFormat/>
    <w:pPr>
      <w:ind w:firstLine="540"/>
      <w:spacing w:line="360" w:lineRule="auto"/>
      <w:widowControl/>
    </w:pPr>
    <w:rPr>
      <w:rFonts w:ascii="宋体" w:hAnsi="MS Sans Serif" w:eastAsia="宋体"/>
      <w:color w:val="000000"/>
      <w:sz w:val="24"/>
      <w:szCs w:val="20"/>
    </w:rPr>
  </w:style>
  <w:style w:type="character" w:styleId="1117" w:customStyle="1">
    <w:name w:val="正文文本缩进 3 字符2"/>
    <w:link w:val="1116"/>
    <w:uiPriority w:val="99"/>
    <w:qFormat/>
    <w:rPr>
      <w:rFonts w:ascii="宋体" w:hAnsi="MS Sans Serif" w:eastAsia="宋体" w:cs="Times New Roman"/>
      <w:color w:val="000000"/>
      <w:sz w:val="24"/>
      <w:szCs w:val="20"/>
    </w:rPr>
  </w:style>
  <w:style w:type="paragraph" w:styleId="1118" w:customStyle="1">
    <w:name w:val="正文文本 21"/>
    <w:basedOn w:val="847"/>
    <w:link w:val="1119"/>
    <w:uiPriority w:val="0"/>
    <w:qFormat/>
    <w:pPr>
      <w:spacing w:line="360" w:lineRule="auto"/>
      <w:tabs>
        <w:tab w:val="left" w:pos="540" w:leader="none"/>
      </w:tabs>
    </w:pPr>
    <w:rPr>
      <w:rFonts w:ascii="宋体" w:eastAsia="宋体"/>
      <w:color w:val="000000"/>
      <w:sz w:val="28"/>
      <w:szCs w:val="20"/>
    </w:rPr>
  </w:style>
  <w:style w:type="character" w:styleId="1119" w:customStyle="1">
    <w:name w:val="正文文本 2 字符"/>
    <w:link w:val="1118"/>
    <w:uiPriority w:val="0"/>
    <w:qFormat/>
    <w:rPr>
      <w:rFonts w:ascii="宋体" w:eastAsia="宋体" w:cs="Times New Roman"/>
      <w:color w:val="000000"/>
      <w:sz w:val="28"/>
      <w:szCs w:val="20"/>
    </w:rPr>
  </w:style>
  <w:style w:type="paragraph" w:styleId="1120" w:customStyle="1">
    <w:name w:val="普通(网站)1"/>
    <w:basedOn w:val="847"/>
    <w:uiPriority w:val="99"/>
    <w:qFormat/>
    <w:pPr>
      <w:jc w:val="left"/>
      <w:spacing w:before="100" w:beforeAutospacing="1" w:after="100" w:afterAutospacing="1"/>
      <w:widowControl/>
    </w:pPr>
    <w:rPr>
      <w:rFonts w:ascii="宋体" w:hAnsi="宋体" w:eastAsia="宋体" w:cs="宋体"/>
      <w:sz w:val="24"/>
      <w:szCs w:val="24"/>
    </w:rPr>
  </w:style>
  <w:style w:type="paragraph" w:styleId="1121" w:customStyle="1">
    <w:name w:val="标题1"/>
    <w:basedOn w:val="847"/>
    <w:next w:val="847"/>
    <w:link w:val="1122"/>
    <w:uiPriority w:val="10"/>
    <w:qFormat/>
    <w:pPr>
      <w:jc w:val="center"/>
      <w:spacing w:before="240" w:after="60"/>
      <w:outlineLvl w:val="0"/>
    </w:pPr>
    <w:rPr>
      <w:rFonts w:ascii="Cambria" w:hAnsi="Cambria" w:eastAsia="宋体"/>
      <w:b/>
      <w:bCs/>
      <w:sz w:val="32"/>
      <w:szCs w:val="32"/>
    </w:rPr>
  </w:style>
  <w:style w:type="character" w:styleId="1122" w:customStyle="1">
    <w:name w:val="标题 字符"/>
    <w:link w:val="1121"/>
    <w:uiPriority w:val="10"/>
    <w:qFormat/>
    <w:rPr>
      <w:rFonts w:ascii="Cambria" w:hAnsi="Cambria" w:eastAsia="宋体" w:cs="Times New Roman"/>
      <w:b/>
      <w:bCs/>
      <w:sz w:val="32"/>
      <w:szCs w:val="32"/>
    </w:rPr>
  </w:style>
  <w:style w:type="paragraph" w:styleId="1123" w:customStyle="1">
    <w:name w:val="批注主题1"/>
    <w:basedOn w:val="1085"/>
    <w:next w:val="1085"/>
    <w:link w:val="1124"/>
    <w:uiPriority w:val="99"/>
    <w:qFormat/>
    <w:pPr>
      <w:spacing w:line="240" w:lineRule="auto"/>
    </w:pPr>
    <w:rPr>
      <w:b/>
      <w:bCs/>
      <w:sz w:val="21"/>
    </w:rPr>
  </w:style>
  <w:style w:type="character" w:styleId="1124" w:customStyle="1">
    <w:name w:val="批注主题 字符2"/>
    <w:link w:val="1123"/>
    <w:uiPriority w:val="99"/>
    <w:qFormat/>
    <w:rPr>
      <w:rFonts w:ascii="Times New Roman" w:hAnsi="Times New Roman" w:eastAsia="宋体" w:cs="Times New Roman"/>
      <w:b/>
      <w:bCs/>
      <w:szCs w:val="20"/>
    </w:rPr>
  </w:style>
  <w:style w:type="paragraph" w:styleId="1125" w:customStyle="1">
    <w:name w:val="正文首行缩进 21"/>
    <w:basedOn w:val="1092"/>
    <w:link w:val="1126"/>
    <w:uiPriority w:val="99"/>
    <w:unhideWhenUsed/>
    <w:qFormat/>
    <w:pPr>
      <w:ind w:left="420" w:firstLine="420"/>
      <w:spacing w:after="120" w:line="240" w:lineRule="auto"/>
      <w:widowControl w:val="off"/>
    </w:pPr>
    <w:rPr>
      <w:rFonts w:ascii="等线" w:hAnsi="等线" w:eastAsia="等线"/>
      <w:spacing w:val="0"/>
      <w:sz w:val="21"/>
      <w:szCs w:val="22"/>
    </w:rPr>
  </w:style>
  <w:style w:type="character" w:styleId="1126" w:customStyle="1">
    <w:name w:val="正文首行缩进 2 字符"/>
    <w:basedOn w:val="1094"/>
    <w:link w:val="1125"/>
    <w:uiPriority w:val="99"/>
    <w:semiHidden/>
    <w:qFormat/>
    <w:rPr>
      <w:rFonts w:ascii="宋体" w:hAnsi="MS Sans Serif" w:eastAsia="宋体" w:cs="Times New Roman"/>
      <w:spacing w:val="12"/>
      <w:sz w:val="24"/>
      <w:szCs w:val="20"/>
    </w:rPr>
  </w:style>
  <w:style w:type="table" w:styleId="1127" w:customStyle="1">
    <w:name w:val="网格型11"/>
    <w:basedOn w:val="1070"/>
    <w:uiPriority w:val="99"/>
    <w:unhideWhenUsed/>
    <w:qFormat/>
    <w:tblPr>
      <w:tblCellMar>
        <w:left w:w="0" w:type="dxa"/>
        <w:top w:w="0" w:type="dxa"/>
        <w:right w:w="0" w:type="dxa"/>
        <w:bottom w:w="0" w:type="dxa"/>
      </w:tblCellMar>
    </w:tblPr>
  </w:style>
  <w:style w:type="character" w:styleId="1128" w:customStyle="1">
    <w:name w:val="要点1"/>
    <w:uiPriority w:val="0"/>
    <w:qFormat/>
    <w:rPr>
      <w:b/>
      <w:bCs/>
    </w:rPr>
  </w:style>
  <w:style w:type="character" w:styleId="1129" w:customStyle="1">
    <w:name w:val="页码1"/>
    <w:uiPriority w:val="0"/>
    <w:qFormat/>
  </w:style>
  <w:style w:type="character" w:styleId="1130" w:customStyle="1">
    <w:name w:val="已访问的超链接1"/>
    <w:uiPriority w:val="99"/>
    <w:qFormat/>
    <w:rPr>
      <w:color w:val="000000"/>
      <w:u w:val="none"/>
    </w:rPr>
  </w:style>
  <w:style w:type="character" w:styleId="1131" w:customStyle="1">
    <w:name w:val="强调1"/>
    <w:uiPriority w:val="0"/>
    <w:qFormat/>
  </w:style>
  <w:style w:type="character" w:styleId="1132" w:customStyle="1">
    <w:name w:val="HTML 打字机1"/>
    <w:uiPriority w:val="0"/>
    <w:qFormat/>
    <w:rPr>
      <w:rFonts w:ascii="宋体" w:hAnsi="宋体" w:eastAsia="宋体" w:cs="宋体"/>
      <w:sz w:val="24"/>
      <w:szCs w:val="24"/>
    </w:rPr>
  </w:style>
  <w:style w:type="character" w:styleId="1133" w:customStyle="1">
    <w:name w:val="超链接1"/>
    <w:uiPriority w:val="99"/>
    <w:qFormat/>
    <w:rPr>
      <w:color w:val="000000"/>
      <w:u w:val="none"/>
    </w:rPr>
  </w:style>
  <w:style w:type="character" w:styleId="1134" w:customStyle="1">
    <w:name w:val="HTML 代码1"/>
    <w:uiPriority w:val="0"/>
    <w:qFormat/>
    <w:rPr>
      <w:rFonts w:ascii="Courier New" w:hAnsi="Courier New"/>
      <w:sz w:val="20"/>
    </w:rPr>
  </w:style>
  <w:style w:type="character" w:styleId="1135" w:customStyle="1">
    <w:name w:val="批注引用1"/>
    <w:uiPriority w:val="99"/>
    <w:qFormat/>
    <w:rPr>
      <w:sz w:val="21"/>
      <w:szCs w:val="21"/>
    </w:rPr>
  </w:style>
  <w:style w:type="character" w:styleId="1136" w:customStyle="1">
    <w:name w:val="正文首行缩进 Char"/>
    <w:link w:val="1089"/>
    <w:uiPriority w:val="99"/>
    <w:semiHidden/>
    <w:qFormat/>
    <w:rPr>
      <w:rFonts w:ascii="Times New Roman" w:hAnsi="Times New Roman" w:eastAsia="华文中宋" w:cs="Times New Roman"/>
      <w:sz w:val="21"/>
      <w:szCs w:val="20"/>
    </w:rPr>
  </w:style>
  <w:style w:type="character" w:styleId="1137" w:customStyle="1">
    <w:name w:val="标题 1 字符"/>
    <w:uiPriority w:val="0"/>
    <w:qFormat/>
    <w:rPr>
      <w:b/>
      <w:bCs/>
      <w:sz w:val="44"/>
      <w:szCs w:val="44"/>
    </w:rPr>
  </w:style>
  <w:style w:type="character" w:styleId="1138" w:customStyle="1">
    <w:name w:val="标题 2 字符"/>
    <w:uiPriority w:val="0"/>
    <w:qFormat/>
    <w:rPr>
      <w:rFonts w:ascii="等线 Light" w:hAnsi="等线 Light" w:eastAsia="等线 Light" w:cs="Times New Roman"/>
      <w:b/>
      <w:bCs/>
      <w:sz w:val="32"/>
      <w:szCs w:val="32"/>
    </w:rPr>
  </w:style>
  <w:style w:type="character" w:styleId="1139" w:customStyle="1">
    <w:name w:val="标题 3 字符"/>
    <w:uiPriority w:val="0"/>
    <w:qFormat/>
    <w:rPr>
      <w:b/>
      <w:bCs/>
      <w:sz w:val="32"/>
      <w:szCs w:val="32"/>
    </w:rPr>
  </w:style>
  <w:style w:type="character" w:styleId="1140" w:customStyle="1">
    <w:name w:val="标题 4 字符"/>
    <w:uiPriority w:val="0"/>
    <w:qFormat/>
    <w:rPr>
      <w:rFonts w:ascii="等线 Light" w:hAnsi="等线 Light" w:eastAsia="等线 Light" w:cs="Times New Roman"/>
      <w:b/>
      <w:bCs/>
      <w:sz w:val="28"/>
      <w:szCs w:val="28"/>
    </w:rPr>
  </w:style>
  <w:style w:type="character" w:styleId="1141" w:customStyle="1">
    <w:name w:val="标题 5 字符"/>
    <w:uiPriority w:val="0"/>
    <w:qFormat/>
    <w:rPr>
      <w:b/>
      <w:bCs/>
      <w:sz w:val="28"/>
      <w:szCs w:val="28"/>
    </w:rPr>
  </w:style>
  <w:style w:type="character" w:styleId="1142" w:customStyle="1">
    <w:name w:val="标题 6 字符"/>
    <w:uiPriority w:val="0"/>
    <w:qFormat/>
    <w:rPr>
      <w:rFonts w:ascii="等线 Light" w:hAnsi="等线 Light" w:eastAsia="等线 Light" w:cs="Times New Roman"/>
      <w:b/>
      <w:bCs/>
      <w:sz w:val="24"/>
      <w:szCs w:val="24"/>
    </w:rPr>
  </w:style>
  <w:style w:type="character" w:styleId="1143" w:customStyle="1">
    <w:name w:val="标题 7 字符"/>
    <w:uiPriority w:val="0"/>
    <w:qFormat/>
    <w:rPr>
      <w:b/>
      <w:bCs/>
      <w:sz w:val="24"/>
      <w:szCs w:val="24"/>
    </w:rPr>
  </w:style>
  <w:style w:type="character" w:styleId="1144" w:customStyle="1">
    <w:name w:val="标题 8 字符"/>
    <w:uiPriority w:val="0"/>
    <w:qFormat/>
    <w:rPr>
      <w:rFonts w:ascii="等线 Light" w:hAnsi="等线 Light" w:eastAsia="等线 Light" w:cs="Times New Roman"/>
      <w:sz w:val="24"/>
      <w:szCs w:val="24"/>
    </w:rPr>
  </w:style>
  <w:style w:type="character" w:styleId="1145" w:customStyle="1">
    <w:name w:val="标题 9 字符"/>
    <w:uiPriority w:val="0"/>
    <w:qFormat/>
    <w:rPr>
      <w:rFonts w:ascii="等线 Light" w:hAnsi="等线 Light" w:eastAsia="等线 Light" w:cs="Times New Roman"/>
      <w:szCs w:val="21"/>
    </w:rPr>
  </w:style>
  <w:style w:type="paragraph" w:styleId="1146" w:customStyle="1">
    <w:name w:val="_Style 39"/>
    <w:basedOn w:val="847"/>
    <w:next w:val="1147"/>
    <w:uiPriority w:val="34"/>
    <w:qFormat/>
    <w:pPr>
      <w:ind w:firstLine="420"/>
    </w:pPr>
    <w:rPr>
      <w:rFonts w:ascii="Times New Roman" w:hAnsi="Times New Roman" w:eastAsia="宋体"/>
      <w:szCs w:val="24"/>
    </w:rPr>
  </w:style>
  <w:style w:type="paragraph" w:styleId="1147" w:customStyle="1">
    <w:name w:val="列出段落2"/>
    <w:basedOn w:val="847"/>
    <w:link w:val="1148"/>
    <w:uiPriority w:val="34"/>
    <w:qFormat/>
    <w:pPr>
      <w:ind w:firstLine="420"/>
    </w:pPr>
    <w:rPr>
      <w:szCs w:val="24"/>
    </w:rPr>
  </w:style>
  <w:style w:type="character" w:styleId="1148" w:customStyle="1">
    <w:name w:val="列表段落 字符"/>
    <w:link w:val="1147"/>
    <w:uiPriority w:val="34"/>
    <w:qFormat/>
    <w:rPr>
      <w:sz w:val="21"/>
      <w:szCs w:val="24"/>
    </w:rPr>
  </w:style>
  <w:style w:type="character" w:styleId="1149" w:customStyle="1">
    <w:name w:val="文档结构图 字符"/>
    <w:uiPriority w:val="0"/>
    <w:qFormat/>
    <w:rPr>
      <w:rFonts w:ascii="Microsoft YaHei UI" w:eastAsia="Microsoft YaHei UI"/>
      <w:sz w:val="18"/>
      <w:szCs w:val="18"/>
    </w:rPr>
  </w:style>
  <w:style w:type="character" w:styleId="1150" w:customStyle="1">
    <w:name w:val="批注文字 字符"/>
    <w:basedOn w:val="1069"/>
    <w:uiPriority w:val="0"/>
    <w:qFormat/>
  </w:style>
  <w:style w:type="character" w:styleId="1151" w:customStyle="1">
    <w:name w:val="正文文本 字符"/>
    <w:basedOn w:val="1069"/>
    <w:uiPriority w:val="0"/>
    <w:qFormat/>
  </w:style>
  <w:style w:type="character" w:styleId="1152" w:customStyle="1">
    <w:name w:val="正文文本缩进 字符"/>
    <w:basedOn w:val="1069"/>
    <w:uiPriority w:val="0"/>
    <w:qFormat/>
  </w:style>
  <w:style w:type="paragraph" w:styleId="1153"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54" w:customStyle="1">
    <w:name w:val="纯文本 字符"/>
    <w:uiPriority w:val="0"/>
    <w:qFormat/>
    <w:rPr>
      <w:rFonts w:ascii="等线" w:hAnsi="Courier New" w:cs="Courier New"/>
    </w:rPr>
  </w:style>
  <w:style w:type="character" w:styleId="1155" w:customStyle="1">
    <w:name w:val="日期 字符"/>
    <w:basedOn w:val="1069"/>
    <w:uiPriority w:val="0"/>
    <w:qFormat/>
  </w:style>
  <w:style w:type="character" w:styleId="1156" w:customStyle="1">
    <w:name w:val="正文文本缩进 2 字符"/>
    <w:basedOn w:val="1069"/>
    <w:uiPriority w:val="0"/>
    <w:qFormat/>
  </w:style>
  <w:style w:type="character" w:styleId="1157" w:customStyle="1">
    <w:name w:val="批注框文本 字符"/>
    <w:uiPriority w:val="0"/>
    <w:qFormat/>
    <w:rPr>
      <w:sz w:val="18"/>
      <w:szCs w:val="18"/>
    </w:rPr>
  </w:style>
  <w:style w:type="character" w:styleId="1158" w:customStyle="1">
    <w:name w:val="页脚 字符2"/>
    <w:uiPriority w:val="99"/>
    <w:qFormat/>
    <w:rPr>
      <w:sz w:val="18"/>
      <w:szCs w:val="18"/>
    </w:rPr>
  </w:style>
  <w:style w:type="character" w:styleId="1159" w:customStyle="1">
    <w:name w:val="页眉 字符2"/>
    <w:uiPriority w:val="99"/>
    <w:qFormat/>
    <w:rPr>
      <w:sz w:val="18"/>
      <w:szCs w:val="18"/>
    </w:rPr>
  </w:style>
  <w:style w:type="character" w:styleId="1160" w:customStyle="1">
    <w:name w:val="正文文本缩进 3 字符"/>
    <w:uiPriority w:val="0"/>
    <w:qFormat/>
    <w:rPr>
      <w:sz w:val="16"/>
      <w:szCs w:val="16"/>
    </w:rPr>
  </w:style>
  <w:style w:type="character" w:styleId="1161" w:customStyle="1">
    <w:name w:val="批注主题 字符"/>
    <w:uiPriority w:val="0"/>
    <w:qFormat/>
    <w:rPr>
      <w:b/>
      <w:bCs/>
    </w:rPr>
  </w:style>
  <w:style w:type="character" w:styleId="1162" w:customStyle="1">
    <w:name w:val="正文文本首行缩进 字符1"/>
    <w:uiPriority w:val="0"/>
    <w:qFormat/>
    <w:rPr>
      <w:sz w:val="21"/>
    </w:rPr>
  </w:style>
  <w:style w:type="character" w:styleId="1163" w:customStyle="1">
    <w:name w:val="正文文本首行缩进 2 字符"/>
    <w:uiPriority w:val="0"/>
    <w:qFormat/>
  </w:style>
  <w:style w:type="character" w:styleId="1164" w:customStyle="1">
    <w:name w:val="Comment Text Char1"/>
    <w:uiPriority w:val="0"/>
    <w:qFormat/>
    <w:rPr>
      <w:sz w:val="24"/>
      <w:lang w:bidi="ar-SA"/>
    </w:rPr>
  </w:style>
  <w:style w:type="character" w:styleId="1165" w:customStyle="1">
    <w:name w:val="Footnote Text Char"/>
    <w:uiPriority w:val="0"/>
    <w:qFormat/>
    <w:rPr>
      <w:rFonts w:eastAsia="宋体"/>
      <w:sz w:val="18"/>
      <w:lang w:val="en-US" w:eastAsia="zh-CN" w:bidi="ar-SA"/>
    </w:rPr>
  </w:style>
  <w:style w:type="character" w:styleId="1166" w:customStyle="1">
    <w:name w:val="font131"/>
    <w:uiPriority w:val="0"/>
    <w:qFormat/>
    <w:rPr>
      <w:rFonts w:ascii="Times New Roman" w:hAnsi="Times New Roman" w:cs="Times New Roman"/>
      <w:color w:val="000000"/>
      <w:sz w:val="20"/>
      <w:szCs w:val="20"/>
      <w:u w:val="none"/>
      <w:vertAlign w:val="superscript"/>
    </w:rPr>
  </w:style>
  <w:style w:type="character" w:styleId="1167" w:customStyle="1">
    <w:name w:val="Plain Text Char"/>
    <w:uiPriority w:val="0"/>
    <w:qFormat/>
    <w:rPr>
      <w:rFonts w:ascii="宋体" w:hAnsi="Courier New" w:eastAsia="宋体"/>
      <w:sz w:val="24"/>
      <w:lang w:bidi="ar-SA"/>
    </w:rPr>
  </w:style>
  <w:style w:type="character" w:styleId="1168" w:customStyle="1">
    <w:name w:val="正文文本 (5) Exact"/>
    <w:link w:val="1169"/>
    <w:uiPriority w:val="0"/>
    <w:qFormat/>
    <w:rPr>
      <w:rFonts w:ascii="仿宋" w:eastAsia="仿宋"/>
      <w:sz w:val="19"/>
      <w:szCs w:val="19"/>
      <w:shd w:val="clear" w:color="auto" w:fill="ffffff"/>
      <w:lang w:eastAsia="en-US"/>
    </w:rPr>
  </w:style>
  <w:style w:type="paragraph" w:styleId="1169" w:customStyle="1">
    <w:name w:val="正文文本 (5)"/>
    <w:basedOn w:val="847"/>
    <w:link w:val="1168"/>
    <w:uiPriority w:val="0"/>
    <w:qFormat/>
    <w:pPr>
      <w:jc w:val="left"/>
      <w:spacing w:line="240" w:lineRule="atLeast"/>
      <w:shd w:val="clear" w:color="auto" w:fill="ffffff"/>
    </w:pPr>
    <w:rPr>
      <w:rFonts w:ascii="仿宋" w:eastAsia="仿宋"/>
      <w:sz w:val="19"/>
      <w:szCs w:val="19"/>
      <w:lang w:eastAsia="en-US"/>
    </w:rPr>
  </w:style>
  <w:style w:type="character" w:styleId="1170" w:customStyle="1">
    <w:name w:val="页眉 Char"/>
    <w:uiPriority w:val="99"/>
    <w:qFormat/>
    <w:rPr>
      <w:sz w:val="18"/>
      <w:szCs w:val="18"/>
    </w:rPr>
  </w:style>
  <w:style w:type="character" w:styleId="1171" w:customStyle="1">
    <w:name w:val="标题 1 Char1"/>
    <w:uiPriority w:val="0"/>
    <w:qFormat/>
    <w:rPr>
      <w:rFonts w:ascii="Calibri" w:hAnsi="Calibri" w:eastAsia="宋体" w:cs="Arial"/>
      <w:b/>
      <w:sz w:val="44"/>
      <w:szCs w:val="20"/>
    </w:rPr>
  </w:style>
  <w:style w:type="character" w:styleId="1172" w:customStyle="1">
    <w:name w:val="明显强调1"/>
    <w:uiPriority w:val="0"/>
    <w:qFormat/>
    <w:rPr>
      <w:b/>
      <w:bCs/>
      <w:i/>
      <w:iCs/>
      <w:color w:val="4f81bd"/>
    </w:rPr>
  </w:style>
  <w:style w:type="character" w:styleId="1173" w:customStyle="1">
    <w:name w:val="纯文本 Char1"/>
    <w:uiPriority w:val="0"/>
    <w:qFormat/>
    <w:rPr>
      <w:rFonts w:ascii="宋体" w:hAnsi="Courier New"/>
      <w:sz w:val="21"/>
    </w:rPr>
  </w:style>
  <w:style w:type="character" w:styleId="1174" w:customStyle="1">
    <w:name w:val="yf00正文 字符"/>
    <w:link w:val="1175"/>
    <w:uiPriority w:val="0"/>
    <w:qFormat/>
    <w:rPr>
      <w:rFonts w:ascii="宋体" w:hAnsi="宋体"/>
      <w:sz w:val="24"/>
      <w:szCs w:val="21"/>
    </w:rPr>
  </w:style>
  <w:style w:type="paragraph" w:styleId="1175" w:customStyle="1">
    <w:name w:val="yf00正文"/>
    <w:basedOn w:val="847"/>
    <w:link w:val="1174"/>
    <w:uiPriority w:val="0"/>
    <w:qFormat/>
    <w:pPr>
      <w:ind w:firstLine="480"/>
      <w:spacing w:after="160" w:line="360" w:lineRule="auto"/>
    </w:pPr>
    <w:rPr>
      <w:rFonts w:ascii="宋体" w:hAnsi="宋体"/>
      <w:sz w:val="24"/>
      <w:szCs w:val="21"/>
    </w:rPr>
  </w:style>
  <w:style w:type="character" w:styleId="1176" w:customStyle="1">
    <w:name w:val="font101"/>
    <w:uiPriority w:val="0"/>
    <w:qFormat/>
    <w:rPr>
      <w:rFonts w:hint="eastAsia" w:ascii="宋体" w:hAnsi="宋体" w:eastAsia="宋体" w:cs="宋体"/>
      <w:color w:val="000000"/>
      <w:sz w:val="18"/>
      <w:szCs w:val="18"/>
      <w:u w:val="none"/>
    </w:rPr>
  </w:style>
  <w:style w:type="character" w:styleId="1177" w:customStyle="1">
    <w:name w:val="Header Char"/>
    <w:uiPriority w:val="0"/>
    <w:qFormat/>
    <w:rPr>
      <w:rFonts w:eastAsia="宋体"/>
      <w:sz w:val="18"/>
      <w:szCs w:val="18"/>
      <w:lang w:val="en-US" w:eastAsia="zh-CN" w:bidi="ar-SA"/>
    </w:rPr>
  </w:style>
  <w:style w:type="character" w:styleId="1178" w:customStyle="1">
    <w:name w:val="批注文字 Char Char"/>
    <w:uiPriority w:val="0"/>
    <w:qFormat/>
    <w:rPr>
      <w:rFonts w:ascii="宋体" w:hAnsi="Times New Roman" w:eastAsia="宋体" w:cs="Times New Roman"/>
      <w:sz w:val="28"/>
      <w:szCs w:val="20"/>
    </w:rPr>
  </w:style>
  <w:style w:type="character" w:styleId="1179" w:customStyle="1">
    <w:name w:val="fontstyle01"/>
    <w:uiPriority w:val="0"/>
    <w:qFormat/>
    <w:rPr>
      <w:rFonts w:ascii="MicrosoftYaHei-Identity-H" w:hAnsi="MicrosoftYaHei-Identity-H"/>
      <w:color w:val="231916"/>
      <w:sz w:val="22"/>
      <w:szCs w:val="22"/>
    </w:rPr>
  </w:style>
  <w:style w:type="character" w:styleId="1180" w:customStyle="1">
    <w:name w:val="font91"/>
    <w:uiPriority w:val="0"/>
    <w:qFormat/>
    <w:rPr>
      <w:rFonts w:hint="eastAsia" w:ascii="宋体" w:hAnsi="宋体" w:eastAsia="宋体" w:cs="宋体"/>
      <w:b/>
      <w:bCs/>
      <w:color w:val="000000"/>
      <w:sz w:val="24"/>
      <w:szCs w:val="24"/>
      <w:u w:val="none"/>
    </w:rPr>
  </w:style>
  <w:style w:type="character" w:styleId="1181" w:customStyle="1">
    <w:name w:val="font111"/>
    <w:uiPriority w:val="0"/>
    <w:qFormat/>
    <w:rPr>
      <w:rFonts w:hint="eastAsia" w:ascii="宋体" w:hAnsi="宋体" w:eastAsia="宋体" w:cs="宋体"/>
      <w:color w:val="000000"/>
      <w:sz w:val="20"/>
      <w:szCs w:val="20"/>
      <w:u w:val="none"/>
    </w:rPr>
  </w:style>
  <w:style w:type="character" w:styleId="1182" w:customStyle="1">
    <w:name w:val="tit12"/>
    <w:uiPriority w:val="0"/>
    <w:qFormat/>
    <w:rPr>
      <w:color w:val="db2200"/>
    </w:rPr>
  </w:style>
  <w:style w:type="character" w:styleId="1183" w:customStyle="1">
    <w:name w:val="批注文字 Char1"/>
    <w:uiPriority w:val="0"/>
    <w:qFormat/>
    <w:rPr>
      <w:rFonts w:ascii="Times New Roman" w:hAnsi="Times New Roman" w:eastAsia="宋体" w:cs="Times New Roman"/>
      <w:sz w:val="20"/>
      <w:szCs w:val="20"/>
    </w:rPr>
  </w:style>
  <w:style w:type="character" w:styleId="1184" w:customStyle="1">
    <w:name w:val="CITE"/>
    <w:uiPriority w:val="0"/>
    <w:qFormat/>
    <w:rPr>
      <w:i/>
    </w:rPr>
  </w:style>
  <w:style w:type="character" w:styleId="1185" w:customStyle="1">
    <w:name w:val="标题5 Char Char"/>
    <w:link w:val="1186"/>
    <w:uiPriority w:val="0"/>
    <w:qFormat/>
    <w:rPr>
      <w:rFonts w:ascii="Arial" w:hAnsi="Arial"/>
      <w:b/>
      <w:bCs/>
      <w:sz w:val="24"/>
      <w:szCs w:val="32"/>
    </w:rPr>
  </w:style>
  <w:style w:type="paragraph" w:styleId="1186" w:customStyle="1">
    <w:name w:val="标题5"/>
    <w:basedOn w:val="922"/>
    <w:link w:val="1185"/>
    <w:uiPriority w:val="0"/>
    <w:qFormat/>
    <w:pPr>
      <w:ind w:left="0" w:firstLine="0"/>
      <w:jc w:val="both"/>
      <w:spacing w:before="260" w:after="260" w:line="413" w:lineRule="auto"/>
      <w:widowControl w:val="off"/>
      <w:tabs>
        <w:tab w:val="clear" w:pos="720" w:leader="none"/>
      </w:tabs>
    </w:pPr>
    <w:rPr>
      <w:rFonts w:ascii="Arial" w:hAnsi="Arial" w:eastAsia="等线"/>
      <w:bCs/>
      <w:sz w:val="24"/>
      <w:szCs w:val="32"/>
    </w:rPr>
  </w:style>
  <w:style w:type="character" w:styleId="1187" w:customStyle="1">
    <w:name w:val="Variable"/>
    <w:uiPriority w:val="0"/>
    <w:qFormat/>
    <w:rPr>
      <w:i/>
    </w:rPr>
  </w:style>
  <w:style w:type="character" w:styleId="1188" w:customStyle="1">
    <w:name w:val="超链接_0"/>
    <w:uiPriority w:val="99"/>
    <w:qFormat/>
    <w:rPr>
      <w:rFonts w:ascii="Calibri" w:hAnsi="Calibri" w:cs="Times New Roman"/>
      <w:color w:val="0000ff"/>
      <w:u w:val="single"/>
    </w:rPr>
  </w:style>
  <w:style w:type="character" w:styleId="1189" w:customStyle="1">
    <w:name w:val="15"/>
    <w:uiPriority w:val="0"/>
    <w:qFormat/>
    <w:rPr>
      <w:rFonts w:ascii="Arial" w:hAnsi="Arial" w:cs="Arial"/>
      <w:b/>
      <w:bCs/>
      <w:sz w:val="32"/>
      <w:szCs w:val="32"/>
    </w:rPr>
  </w:style>
  <w:style w:type="character" w:styleId="1190" w:customStyle="1">
    <w:name w:val="Char Char91"/>
    <w:uiPriority w:val="0"/>
    <w:qFormat/>
    <w:rPr>
      <w:rFonts w:eastAsia="宋体"/>
      <w:b/>
      <w:bCs/>
      <w:sz w:val="32"/>
      <w:szCs w:val="44"/>
      <w:lang w:val="en-US" w:eastAsia="zh-CN" w:bidi="ar-SA"/>
    </w:rPr>
  </w:style>
  <w:style w:type="character" w:styleId="1191" w:customStyle="1">
    <w:name w:val="正文缩进 字符"/>
    <w:uiPriority w:val="0"/>
    <w:qFormat/>
    <w:rPr>
      <w:szCs w:val="24"/>
    </w:rPr>
  </w:style>
  <w:style w:type="character" w:styleId="1192" w:customStyle="1">
    <w:name w:val="日期 Char1"/>
    <w:uiPriority w:val="0"/>
    <w:qFormat/>
    <w:rPr>
      <w:rFonts w:ascii="Times New Roman" w:hAnsi="Times New Roman" w:eastAsia="宋体" w:cs="Times New Roman"/>
      <w:szCs w:val="24"/>
    </w:rPr>
  </w:style>
  <w:style w:type="character" w:styleId="1193" w:customStyle="1">
    <w:name w:val="正文文本缩进 2 字符1"/>
    <w:uiPriority w:val="99"/>
    <w:semiHidden/>
    <w:qFormat/>
    <w:rPr>
      <w:sz w:val="21"/>
      <w:szCs w:val="24"/>
    </w:rPr>
  </w:style>
  <w:style w:type="character" w:styleId="1194" w:customStyle="1">
    <w:name w:val="正文文本首行缩进 2 字符1"/>
    <w:uiPriority w:val="99"/>
    <w:qFormat/>
    <w:rPr>
      <w:rFonts w:ascii="宋体" w:hAnsi="MS Sans Serif"/>
      <w:spacing w:val="12"/>
      <w:sz w:val="21"/>
    </w:rPr>
  </w:style>
  <w:style w:type="character" w:styleId="1195" w:customStyle="1">
    <w:name w:val="正文文本缩进 3 字符1"/>
    <w:uiPriority w:val="99"/>
    <w:semiHidden/>
    <w:qFormat/>
    <w:rPr>
      <w:sz w:val="16"/>
      <w:szCs w:val="16"/>
    </w:rPr>
  </w:style>
  <w:style w:type="character" w:styleId="1196" w:customStyle="1">
    <w:name w:val="more6"/>
    <w:uiPriority w:val="0"/>
    <w:qFormat/>
  </w:style>
  <w:style w:type="character" w:styleId="1197" w:customStyle="1">
    <w:name w:val="HTML Markup"/>
    <w:uiPriority w:val="0"/>
    <w:qFormat/>
    <w:rPr>
      <w:vanish/>
      <w:color w:val="ff0000"/>
    </w:rPr>
  </w:style>
  <w:style w:type="character" w:styleId="1198" w:customStyle="1">
    <w:name w:val="不明显参考1"/>
    <w:uiPriority w:val="0"/>
    <w:qFormat/>
    <w:rPr>
      <w:smallCaps/>
      <w:color w:val="c0504d"/>
      <w:u w:val="single"/>
    </w:rPr>
  </w:style>
  <w:style w:type="character" w:styleId="1199" w:customStyle="1">
    <w:name w:val="font151"/>
    <w:uiPriority w:val="0"/>
    <w:qFormat/>
    <w:rPr>
      <w:rFonts w:ascii="Wingdings 2" w:hAnsi="Wingdings 2" w:eastAsia="Wingdings 2" w:cs="Wingdings 2"/>
      <w:color w:val="000000"/>
      <w:sz w:val="20"/>
      <w:szCs w:val="20"/>
      <w:u w:val="none"/>
    </w:rPr>
  </w:style>
  <w:style w:type="character" w:styleId="1200" w:customStyle="1">
    <w:name w:val="样式 Char"/>
    <w:link w:val="1201"/>
    <w:uiPriority w:val="0"/>
    <w:qFormat/>
    <w:rPr>
      <w:rFonts w:ascii="宋体" w:hAnsi="宋体" w:cs="宋体"/>
      <w:sz w:val="24"/>
      <w:szCs w:val="24"/>
    </w:rPr>
  </w:style>
  <w:style w:type="paragraph" w:styleId="1201" w:customStyle="1">
    <w:name w:val="样式"/>
    <w:link w:val="1200"/>
    <w:uiPriority w:val="0"/>
    <w:qFormat/>
    <w:pPr>
      <w:widowControl w:val="off"/>
    </w:pPr>
    <w:rPr>
      <w:rFonts w:hint="default" w:ascii="宋体" w:hAnsi="宋体" w:eastAsia="等线" w:cs="宋体"/>
      <w:sz w:val="24"/>
      <w:szCs w:val="24"/>
      <w:lang w:val="en-US" w:eastAsia="zh-CN" w:bidi="ar-SA"/>
    </w:rPr>
  </w:style>
  <w:style w:type="character" w:styleId="1202" w:customStyle="1">
    <w:name w:val="明显引用 Char1"/>
    <w:uiPriority w:val="30"/>
    <w:qFormat/>
    <w:rPr>
      <w:rFonts w:ascii="Times New Roman" w:hAnsi="Times New Roman" w:eastAsia="宋体" w:cs="Times New Roman"/>
      <w:b/>
      <w:bCs/>
      <w:i/>
      <w:iCs/>
      <w:color w:val="4f81bd"/>
      <w:szCs w:val="24"/>
    </w:rPr>
  </w:style>
  <w:style w:type="character" w:styleId="1203" w:customStyle="1">
    <w:name w:val="Document Map Char"/>
    <w:uiPriority w:val="0"/>
    <w:qFormat/>
    <w:rPr>
      <w:rFonts w:eastAsia="宋体"/>
      <w:sz w:val="21"/>
      <w:szCs w:val="24"/>
      <w:lang w:val="en-US" w:eastAsia="zh-CN" w:bidi="ar-SA"/>
    </w:rPr>
  </w:style>
  <w:style w:type="character" w:styleId="1204" w:customStyle="1">
    <w:name w:val="副标题 Char1"/>
    <w:uiPriority w:val="0"/>
    <w:qFormat/>
    <w:rPr>
      <w:rFonts w:ascii="Cambria" w:hAnsi="Cambria" w:cs="Times New Roman"/>
      <w:b/>
      <w:bCs/>
      <w:sz w:val="32"/>
      <w:szCs w:val="32"/>
    </w:rPr>
  </w:style>
  <w:style w:type="character" w:styleId="1205" w:customStyle="1">
    <w:name w:val="正文文本首行缩进 字符"/>
    <w:uiPriority w:val="0"/>
    <w:qFormat/>
    <w:rPr>
      <w:rFonts w:ascii="华文中宋" w:eastAsia="华文中宋"/>
      <w:sz w:val="21"/>
    </w:rPr>
  </w:style>
  <w:style w:type="character" w:styleId="1206" w:customStyle="1">
    <w:name w:val="正文文本缩进 字符1"/>
    <w:uiPriority w:val="99"/>
    <w:semiHidden/>
    <w:qFormat/>
    <w:rPr>
      <w:sz w:val="21"/>
      <w:szCs w:val="24"/>
    </w:rPr>
  </w:style>
  <w:style w:type="character" w:styleId="1207" w:customStyle="1">
    <w:name w:val="CODE"/>
    <w:uiPriority w:val="0"/>
    <w:qFormat/>
    <w:rPr>
      <w:rFonts w:ascii="Courier New" w:hAnsi="Courier New"/>
      <w:sz w:val="20"/>
    </w:rPr>
  </w:style>
  <w:style w:type="character" w:styleId="1208" w:customStyle="1">
    <w:name w:val="正文文本缩进 Char1"/>
    <w:uiPriority w:val="0"/>
    <w:qFormat/>
    <w:rPr>
      <w:sz w:val="21"/>
      <w:szCs w:val="24"/>
    </w:rPr>
  </w:style>
  <w:style w:type="character" w:styleId="1209" w:customStyle="1">
    <w:name w:val="文档结构图 Char1"/>
    <w:uiPriority w:val="0"/>
    <w:qFormat/>
    <w:rPr>
      <w:rFonts w:ascii="宋体" w:hAnsi="Times New Roman" w:eastAsia="宋体" w:cs="Times New Roman"/>
      <w:sz w:val="18"/>
      <w:szCs w:val="18"/>
    </w:rPr>
  </w:style>
  <w:style w:type="character" w:styleId="1210" w:customStyle="1">
    <w:name w:val="明显参考1"/>
    <w:uiPriority w:val="0"/>
    <w:qFormat/>
    <w:rPr>
      <w:b/>
      <w:bCs/>
      <w:smallCaps/>
      <w:color w:val="c0504d"/>
      <w:spacing w:val="5"/>
      <w:u w:val="single"/>
    </w:rPr>
  </w:style>
  <w:style w:type="character" w:styleId="1211" w:customStyle="1">
    <w:name w:val="Body Text Indent 2 Char"/>
    <w:uiPriority w:val="0"/>
    <w:qFormat/>
    <w:rPr>
      <w:rFonts w:eastAsia="宋体"/>
      <w:sz w:val="21"/>
      <w:szCs w:val="24"/>
      <w:lang w:val="en-US" w:eastAsia="zh-CN" w:bidi="ar-SA"/>
    </w:rPr>
  </w:style>
  <w:style w:type="character" w:styleId="1212" w:customStyle="1">
    <w:name w:val="Comment Text Char"/>
    <w:uiPriority w:val="0"/>
    <w:qFormat/>
    <w:rPr>
      <w:rFonts w:cs="Times New Roman"/>
      <w:sz w:val="24"/>
      <w:szCs w:val="24"/>
    </w:rPr>
  </w:style>
  <w:style w:type="character" w:styleId="1213" w:customStyle="1">
    <w:name w:val="标题 Char1"/>
    <w:uiPriority w:val="10"/>
    <w:qFormat/>
    <w:rPr>
      <w:rFonts w:ascii="Cambria" w:hAnsi="Cambria" w:eastAsia="宋体" w:cs="Times New Roman"/>
      <w:b/>
      <w:bCs/>
      <w:sz w:val="32"/>
      <w:szCs w:val="32"/>
    </w:rPr>
  </w:style>
  <w:style w:type="character" w:styleId="1214" w:customStyle="1">
    <w:name w:val="批注框文本 字符1"/>
    <w:uiPriority w:val="99"/>
    <w:semiHidden/>
    <w:qFormat/>
    <w:rPr>
      <w:sz w:val="18"/>
      <w:szCs w:val="18"/>
    </w:rPr>
  </w:style>
  <w:style w:type="character" w:styleId="1215" w:customStyle="1">
    <w:name w:val="Footer Char"/>
    <w:uiPriority w:val="0"/>
    <w:qFormat/>
    <w:rPr>
      <w:rFonts w:eastAsia="宋体"/>
      <w:sz w:val="18"/>
      <w:szCs w:val="18"/>
      <w:lang w:val="en-US" w:eastAsia="zh-CN" w:bidi="ar-SA"/>
    </w:rPr>
  </w:style>
  <w:style w:type="character" w:styleId="1216" w:customStyle="1">
    <w:name w:val="正文文本 Char1"/>
    <w:uiPriority w:val="0"/>
    <w:qFormat/>
    <w:rPr>
      <w:sz w:val="21"/>
      <w:szCs w:val="22"/>
    </w:rPr>
  </w:style>
  <w:style w:type="character" w:styleId="1217" w:customStyle="1">
    <w:name w:val="font341"/>
    <w:uiPriority w:val="0"/>
    <w:qFormat/>
    <w:rPr>
      <w:rFonts w:ascii="Times New Roman" w:hAnsi="Times New Roman" w:cs="Times New Roman"/>
      <w:color w:val="000000"/>
      <w:sz w:val="20"/>
      <w:szCs w:val="20"/>
      <w:u w:val="none"/>
    </w:rPr>
  </w:style>
  <w:style w:type="character" w:styleId="1218" w:customStyle="1">
    <w:name w:val="Char Char21"/>
    <w:uiPriority w:val="0"/>
    <w:qFormat/>
    <w:rPr>
      <w:rFonts w:ascii="Arial" w:hAnsi="Arial" w:eastAsia="黑体" w:cs="Times New Roman"/>
      <w:b/>
      <w:bCs/>
      <w:sz w:val="32"/>
      <w:szCs w:val="32"/>
    </w:rPr>
  </w:style>
  <w:style w:type="character" w:styleId="1219" w:customStyle="1">
    <w:name w:val="Balloon Text Char"/>
    <w:uiPriority w:val="0"/>
    <w:qFormat/>
    <w:rPr>
      <w:sz w:val="18"/>
      <w:lang w:bidi="ar-SA"/>
    </w:rPr>
  </w:style>
  <w:style w:type="character" w:styleId="1220" w:customStyle="1">
    <w:name w:val="正文非缩进 Char1"/>
    <w:uiPriority w:val="0"/>
    <w:qFormat/>
  </w:style>
  <w:style w:type="character" w:styleId="1221" w:customStyle="1">
    <w:name w:val="标题 2 Char1"/>
    <w:uiPriority w:val="0"/>
    <w:qFormat/>
    <w:rPr>
      <w:rFonts w:ascii="Arial" w:hAnsi="Arial" w:eastAsia="黑体" w:cs="Calibri"/>
      <w:b/>
      <w:sz w:val="32"/>
      <w:szCs w:val="20"/>
    </w:rPr>
  </w:style>
  <w:style w:type="character" w:styleId="1222" w:customStyle="1">
    <w:name w:val="Heading 2 Char"/>
    <w:uiPriority w:val="0"/>
    <w:qFormat/>
    <w:rPr>
      <w:rFonts w:ascii="Arial" w:hAnsi="Arial" w:eastAsia="黑体"/>
      <w:b/>
      <w:bCs/>
      <w:sz w:val="32"/>
      <w:szCs w:val="32"/>
      <w:lang w:val="en-US" w:eastAsia="zh-CN" w:bidi="ar-SA"/>
    </w:rPr>
  </w:style>
  <w:style w:type="character" w:styleId="1223" w:customStyle="1">
    <w:name w:val="font141"/>
    <w:uiPriority w:val="0"/>
    <w:qFormat/>
    <w:rPr>
      <w:rFonts w:ascii="Times New Roman" w:hAnsi="Times New Roman" w:cs="Times New Roman"/>
      <w:color w:val="000000"/>
      <w:sz w:val="18"/>
      <w:szCs w:val="18"/>
      <w:u w:val="none"/>
    </w:rPr>
  </w:style>
  <w:style w:type="character" w:styleId="1224" w:customStyle="1">
    <w:name w:val="Char Char3"/>
    <w:uiPriority w:val="0"/>
    <w:qFormat/>
    <w:rPr>
      <w:rFonts w:ascii="黑体" w:hAnsi="宋体" w:eastAsia="黑体" w:cs="Arial"/>
      <w:b/>
      <w:bCs/>
      <w:sz w:val="24"/>
      <w:szCs w:val="24"/>
      <w:lang w:val="en-US" w:eastAsia="zh-CN" w:bidi="ar-SA"/>
    </w:rPr>
  </w:style>
  <w:style w:type="character" w:styleId="1225" w:customStyle="1">
    <w:name w:val="引用 字符"/>
    <w:link w:val="1226"/>
    <w:uiPriority w:val="0"/>
    <w:qFormat/>
    <w:rPr>
      <w:i/>
      <w:iCs/>
      <w:color w:val="000000"/>
    </w:rPr>
  </w:style>
  <w:style w:type="paragraph" w:styleId="1226" w:customStyle="1">
    <w:name w:val="引用1"/>
    <w:basedOn w:val="847"/>
    <w:next w:val="847"/>
    <w:link w:val="1225"/>
    <w:uiPriority w:val="0"/>
    <w:qFormat/>
    <w:rPr>
      <w:i/>
      <w:iCs/>
      <w:color w:val="000000"/>
    </w:rPr>
  </w:style>
  <w:style w:type="character" w:styleId="1227" w:customStyle="1">
    <w:name w:val="引用 字符1"/>
    <w:uiPriority w:val="29"/>
    <w:qFormat/>
    <w:rPr>
      <w:i/>
      <w:iCs/>
      <w:color w:val="404040"/>
    </w:rPr>
  </w:style>
  <w:style w:type="character" w:styleId="1228" w:customStyle="1">
    <w:name w:val="Date Char"/>
    <w:uiPriority w:val="0"/>
    <w:qFormat/>
    <w:rPr>
      <w:rFonts w:eastAsia="宋体"/>
      <w:sz w:val="21"/>
      <w:szCs w:val="24"/>
      <w:lang w:val="en-US" w:eastAsia="zh-CN" w:bidi="ar-SA"/>
    </w:rPr>
  </w:style>
  <w:style w:type="character" w:styleId="1229" w:customStyle="1">
    <w:name w:val="Char Char9"/>
    <w:uiPriority w:val="0"/>
    <w:qFormat/>
    <w:rPr>
      <w:rFonts w:eastAsia="宋体"/>
      <w:b/>
      <w:bCs/>
      <w:sz w:val="32"/>
      <w:szCs w:val="44"/>
      <w:lang w:val="en-US" w:eastAsia="zh-CN" w:bidi="ar-SA"/>
    </w:rPr>
  </w:style>
  <w:style w:type="character" w:styleId="1230" w:customStyle="1">
    <w:name w:val="font122"/>
    <w:uiPriority w:val="0"/>
    <w:qFormat/>
    <w:rPr>
      <w:rFonts w:hint="eastAsia" w:ascii="宋体" w:hAnsi="宋体" w:eastAsia="宋体" w:cs="宋体"/>
      <w:color w:val="000000"/>
      <w:sz w:val="20"/>
      <w:szCs w:val="20"/>
      <w:u w:val="none"/>
      <w:vertAlign w:val="superscript"/>
    </w:rPr>
  </w:style>
  <w:style w:type="character" w:styleId="1231" w:customStyle="1">
    <w:name w:val="页眉 字符1"/>
    <w:uiPriority w:val="99"/>
    <w:semiHidden/>
    <w:qFormat/>
    <w:rPr>
      <w:sz w:val="18"/>
      <w:szCs w:val="18"/>
    </w:rPr>
  </w:style>
  <w:style w:type="character" w:styleId="1232" w:customStyle="1">
    <w:name w:val="页脚 字符1"/>
    <w:uiPriority w:val="99"/>
    <w:semiHidden/>
    <w:qFormat/>
    <w:rPr>
      <w:sz w:val="18"/>
      <w:szCs w:val="18"/>
    </w:rPr>
  </w:style>
  <w:style w:type="character" w:styleId="1233" w:customStyle="1">
    <w:name w:val="Comment"/>
    <w:uiPriority w:val="0"/>
    <w:qFormat/>
    <w:rPr>
      <w:vanish/>
    </w:rPr>
  </w:style>
  <w:style w:type="character" w:styleId="1234" w:customStyle="1">
    <w:name w:val="font81"/>
    <w:uiPriority w:val="0"/>
    <w:qFormat/>
    <w:rPr>
      <w:rFonts w:hint="eastAsia" w:ascii="宋体" w:hAnsi="宋体" w:eastAsia="宋体" w:cs="宋体"/>
      <w:color w:val="000000"/>
      <w:sz w:val="22"/>
      <w:szCs w:val="22"/>
      <w:u w:val="single"/>
    </w:rPr>
  </w:style>
  <w:style w:type="character" w:styleId="1235" w:customStyle="1">
    <w:name w:val="明显引用 字符"/>
    <w:link w:val="1236"/>
    <w:uiPriority w:val="0"/>
    <w:qFormat/>
    <w:rPr>
      <w:b/>
      <w:bCs/>
      <w:i/>
      <w:iCs/>
      <w:color w:val="4f81bd"/>
    </w:rPr>
  </w:style>
  <w:style w:type="paragraph" w:styleId="1236" w:customStyle="1">
    <w:name w:val="明显引用1"/>
    <w:basedOn w:val="847"/>
    <w:next w:val="847"/>
    <w:link w:val="1235"/>
    <w:uiPriority w:val="0"/>
    <w:qFormat/>
    <w:pPr>
      <w:ind w:left="936" w:right="936"/>
      <w:spacing w:before="200" w:after="280"/>
      <w:pBdr>
        <w:bottom w:val="single" w:color="4F81BD" w:sz="4" w:space="4"/>
      </w:pBdr>
    </w:pPr>
    <w:rPr>
      <w:b/>
      <w:bCs/>
      <w:i/>
      <w:iCs/>
      <w:color w:val="4f81bd"/>
    </w:rPr>
  </w:style>
  <w:style w:type="character" w:styleId="1237" w:customStyle="1">
    <w:name w:val="明显引用 字符1"/>
    <w:uiPriority w:val="30"/>
    <w:qFormat/>
    <w:rPr>
      <w:i/>
      <w:iCs/>
      <w:color w:val="4472c4"/>
    </w:rPr>
  </w:style>
  <w:style w:type="character" w:styleId="1238" w:customStyle="1">
    <w:name w:val="Char Char181"/>
    <w:uiPriority w:val="0"/>
    <w:qFormat/>
    <w:rPr>
      <w:b/>
      <w:bCs/>
      <w:sz w:val="44"/>
      <w:szCs w:val="44"/>
    </w:rPr>
  </w:style>
  <w:style w:type="character" w:styleId="1239" w:customStyle="1">
    <w:name w:val="Definition"/>
    <w:uiPriority w:val="0"/>
    <w:qFormat/>
    <w:rPr>
      <w:i/>
    </w:rPr>
  </w:style>
  <w:style w:type="character" w:styleId="1240" w:customStyle="1">
    <w:name w:val="Char Char23"/>
    <w:uiPriority w:val="0"/>
    <w:qFormat/>
    <w:rPr>
      <w:rFonts w:eastAsia="宋体"/>
      <w:b/>
      <w:bCs/>
      <w:sz w:val="32"/>
      <w:szCs w:val="44"/>
      <w:lang w:val="en-US" w:eastAsia="zh-CN" w:bidi="ar-SA"/>
    </w:rPr>
  </w:style>
  <w:style w:type="character" w:styleId="1241" w:customStyle="1">
    <w:name w:val="Para head"/>
    <w:uiPriority w:val="0"/>
    <w:qFormat/>
    <w:rPr>
      <w:rFonts w:ascii="Arial" w:hAnsi="Arial" w:eastAsia="Times New Roman"/>
      <w:sz w:val="20"/>
    </w:rPr>
  </w:style>
  <w:style w:type="character" w:styleId="1242" w:customStyle="1">
    <w:name w:val="【正文】 Char"/>
    <w:link w:val="1243"/>
    <w:uiPriority w:val="0"/>
    <w:qFormat/>
    <w:rPr>
      <w:rFonts w:ascii="宋体" w:hAnsi="宋体" w:cs="宋体"/>
      <w:sz w:val="24"/>
      <w:szCs w:val="24"/>
      <w:lang w:val="zh-CN"/>
    </w:rPr>
  </w:style>
  <w:style w:type="paragraph" w:styleId="1243" w:customStyle="1">
    <w:name w:val="【正文】"/>
    <w:basedOn w:val="1118"/>
    <w:link w:val="1242"/>
    <w:uiPriority w:val="0"/>
    <w:qFormat/>
    <w:pPr>
      <w:ind w:firstLine="480"/>
      <w:tabs>
        <w:tab w:val="clear" w:pos="540" w:leader="none"/>
      </w:tabs>
    </w:pPr>
    <w:rPr>
      <w:rFonts w:hAnsi="宋体" w:eastAsia="等线" w:cs="宋体"/>
      <w:sz w:val="24"/>
      <w:szCs w:val="24"/>
      <w:lang w:val="zh-CN"/>
    </w:rPr>
  </w:style>
  <w:style w:type="character" w:styleId="1244" w:customStyle="1">
    <w:name w:val="Char Char6"/>
    <w:uiPriority w:val="0"/>
    <w:qFormat/>
    <w:rPr>
      <w:rFonts w:eastAsia="宋体"/>
      <w:b/>
      <w:bCs/>
      <w:sz w:val="32"/>
      <w:szCs w:val="44"/>
      <w:lang w:val="en-US" w:eastAsia="zh-CN" w:bidi="ar-SA"/>
    </w:rPr>
  </w:style>
  <w:style w:type="character" w:styleId="1245" w:customStyle="1">
    <w:name w:val="标题 Char2"/>
    <w:uiPriority w:val="0"/>
    <w:qFormat/>
    <w:rPr>
      <w:rFonts w:ascii="Cambria" w:hAnsi="Cambria" w:eastAsia="宋体" w:cs="Times New Roman"/>
      <w:b/>
      <w:bCs/>
      <w:sz w:val="32"/>
      <w:szCs w:val="32"/>
    </w:rPr>
  </w:style>
  <w:style w:type="character" w:styleId="1246" w:customStyle="1">
    <w:name w:val="Char Char22"/>
    <w:uiPriority w:val="0"/>
    <w:qFormat/>
    <w:rPr>
      <w:rFonts w:ascii="Times New Roman" w:hAnsi="Times New Roman" w:eastAsia="宋体" w:cs="Times New Roman"/>
      <w:b/>
      <w:bCs/>
      <w:sz w:val="32"/>
      <w:szCs w:val="44"/>
    </w:rPr>
  </w:style>
  <w:style w:type="character" w:styleId="1247" w:customStyle="1">
    <w:name w:val="样式3 字符"/>
    <w:link w:val="1248"/>
    <w:uiPriority w:val="0"/>
    <w:qFormat/>
    <w:rPr>
      <w:rFonts w:eastAsia="黑体"/>
      <w:b/>
      <w:bCs/>
      <w:sz w:val="32"/>
      <w:szCs w:val="44"/>
    </w:rPr>
  </w:style>
  <w:style w:type="paragraph" w:styleId="1248" w:customStyle="1">
    <w:name w:val="样式3"/>
    <w:basedOn w:val="1061"/>
    <w:link w:val="1247"/>
    <w:uiPriority w:val="0"/>
    <w:qFormat/>
    <w:pPr>
      <w:ind w:left="0" w:firstLine="0"/>
      <w:jc w:val="both"/>
      <w:keepLines/>
      <w:spacing w:before="340" w:after="330" w:line="578" w:lineRule="auto"/>
      <w:widowControl w:val="off"/>
      <w:tabs>
        <w:tab w:val="clear" w:pos="432" w:leader="none"/>
      </w:tabs>
    </w:pPr>
    <w:rPr>
      <w:rFonts w:ascii="等线" w:hAnsi="等线"/>
      <w:b/>
      <w:bCs/>
      <w:sz w:val="32"/>
      <w:szCs w:val="44"/>
    </w:rPr>
  </w:style>
  <w:style w:type="character" w:styleId="1249" w:customStyle="1">
    <w:name w:val="font71"/>
    <w:uiPriority w:val="0"/>
    <w:qFormat/>
    <w:rPr>
      <w:rFonts w:hint="eastAsia" w:ascii="宋体" w:hAnsi="宋体" w:eastAsia="宋体" w:cs="宋体"/>
      <w:color w:val="000000"/>
      <w:sz w:val="18"/>
      <w:szCs w:val="18"/>
      <w:u w:val="none"/>
    </w:rPr>
  </w:style>
  <w:style w:type="character" w:styleId="1250" w:customStyle="1">
    <w:name w:val="批注框文本 Char1"/>
    <w:uiPriority w:val="0"/>
    <w:qFormat/>
    <w:rPr>
      <w:rFonts w:ascii="Times New Roman" w:hAnsi="Times New Roman" w:eastAsia="宋体" w:cs="Times New Roman"/>
      <w:sz w:val="18"/>
      <w:szCs w:val="18"/>
    </w:rPr>
  </w:style>
  <w:style w:type="character" w:styleId="1251" w:customStyle="1">
    <w:name w:val="font291"/>
    <w:uiPriority w:val="0"/>
    <w:qFormat/>
    <w:rPr>
      <w:rFonts w:hint="eastAsia" w:ascii="宋体" w:hAnsi="宋体" w:eastAsia="宋体" w:cs="宋体"/>
      <w:color w:val="000000"/>
      <w:sz w:val="20"/>
      <w:szCs w:val="20"/>
      <w:u w:val="none"/>
    </w:rPr>
  </w:style>
  <w:style w:type="character" w:styleId="1252" w:customStyle="1">
    <w:name w:val="Char Char18"/>
    <w:uiPriority w:val="0"/>
    <w:qFormat/>
    <w:rPr>
      <w:rFonts w:ascii="Times New Roman" w:hAnsi="Times New Roman" w:eastAsia="宋体" w:cs="Times New Roman"/>
      <w:b/>
      <w:bCs/>
      <w:sz w:val="28"/>
      <w:szCs w:val="28"/>
    </w:rPr>
  </w:style>
  <w:style w:type="character" w:styleId="1253" w:customStyle="1">
    <w:name w:val="表格正文样式 字符"/>
    <w:link w:val="1254"/>
    <w:uiPriority w:val="0"/>
    <w:qFormat/>
    <w:rPr>
      <w:rFonts w:ascii="宋体" w:hAnsi="宋体" w:cs="宋体"/>
      <w:color w:val="000000"/>
      <w:sz w:val="24"/>
      <w:szCs w:val="24"/>
    </w:rPr>
  </w:style>
  <w:style w:type="paragraph" w:styleId="1254" w:customStyle="1">
    <w:name w:val="表格正文样式"/>
    <w:basedOn w:val="847"/>
    <w:link w:val="1253"/>
    <w:uiPriority w:val="0"/>
    <w:qFormat/>
    <w:pPr>
      <w:widowControl/>
    </w:pPr>
    <w:rPr>
      <w:rFonts w:ascii="宋体" w:hAnsi="宋体" w:cs="宋体"/>
      <w:color w:val="000000"/>
      <w:sz w:val="24"/>
      <w:szCs w:val="24"/>
    </w:rPr>
  </w:style>
  <w:style w:type="character" w:styleId="1255" w:customStyle="1">
    <w:name w:val="font31"/>
    <w:uiPriority w:val="0"/>
    <w:qFormat/>
    <w:rPr>
      <w:rFonts w:hint="eastAsia" w:ascii="宋体" w:hAnsi="宋体" w:eastAsia="宋体" w:cs="宋体"/>
      <w:color w:val="000000"/>
      <w:sz w:val="22"/>
      <w:szCs w:val="22"/>
      <w:u w:val="none"/>
    </w:rPr>
  </w:style>
  <w:style w:type="character" w:styleId="1256" w:customStyle="1">
    <w:name w:val="标题 字符1"/>
    <w:uiPriority w:val="10"/>
    <w:qFormat/>
    <w:rPr>
      <w:rFonts w:ascii="等线 Light" w:hAnsi="等线 Light" w:cs="Times New Roman"/>
      <w:b/>
      <w:bCs/>
      <w:sz w:val="32"/>
      <w:szCs w:val="32"/>
    </w:rPr>
  </w:style>
  <w:style w:type="character" w:styleId="1257" w:customStyle="1">
    <w:name w:val="正文文本 字符1"/>
    <w:uiPriority w:val="99"/>
    <w:semiHidden/>
    <w:qFormat/>
    <w:rPr>
      <w:sz w:val="21"/>
      <w:szCs w:val="24"/>
    </w:rPr>
  </w:style>
  <w:style w:type="character" w:styleId="1258" w:customStyle="1">
    <w:name w:val="标题 3 Char"/>
    <w:uiPriority w:val="9"/>
    <w:qFormat/>
    <w:rPr>
      <w:rFonts w:eastAsia="宋体"/>
      <w:b/>
      <w:sz w:val="32"/>
      <w:lang w:val="en-US" w:eastAsia="zh-CN" w:bidi="ar-SA"/>
    </w:rPr>
  </w:style>
  <w:style w:type="character" w:styleId="1259" w:customStyle="1">
    <w:name w:val="Heading 4 Char"/>
    <w:uiPriority w:val="0"/>
    <w:qFormat/>
    <w:rPr>
      <w:rFonts w:ascii="Arial" w:hAnsi="Arial" w:eastAsia="宋体"/>
      <w:b/>
      <w:bCs/>
      <w:sz w:val="21"/>
      <w:szCs w:val="28"/>
      <w:lang w:val="en-US" w:eastAsia="zh-CN" w:bidi="ar-SA"/>
    </w:rPr>
  </w:style>
  <w:style w:type="character" w:styleId="1260" w:customStyle="1">
    <w:name w:val="副标题 字符1"/>
    <w:uiPriority w:val="11"/>
    <w:qFormat/>
    <w:rPr>
      <w:rFonts w:ascii="等线 Light" w:hAnsi="等线 Light" w:cs="Times New Roman"/>
      <w:b/>
      <w:bCs/>
      <w:sz w:val="32"/>
      <w:szCs w:val="32"/>
    </w:rPr>
  </w:style>
  <w:style w:type="character" w:styleId="1261" w:customStyle="1">
    <w:name w:val="2 级标题 Char"/>
    <w:link w:val="1262"/>
    <w:uiPriority w:val="0"/>
    <w:qFormat/>
    <w:rPr>
      <w:bCs/>
      <w:sz w:val="24"/>
      <w:szCs w:val="32"/>
    </w:rPr>
  </w:style>
  <w:style w:type="paragraph" w:styleId="1262" w:customStyle="1">
    <w:name w:val="2 级标题"/>
    <w:basedOn w:val="1062"/>
    <w:link w:val="1261"/>
    <w:uiPriority w:val="0"/>
    <w:qFormat/>
    <w:pPr>
      <w:ind w:left="567"/>
      <w:jc w:val="left"/>
      <w:keepLines w:val="0"/>
      <w:keepNext w:val="0"/>
      <w:spacing w:before="120" w:after="120" w:line="360" w:lineRule="auto"/>
      <w:widowControl/>
      <w:tabs>
        <w:tab w:val="left" w:pos="851" w:leader="none"/>
      </w:tabs>
    </w:pPr>
    <w:rPr>
      <w:rFonts w:ascii="等线" w:hAnsi="等线" w:eastAsia="等线"/>
      <w:b w:val="0"/>
      <w:sz w:val="24"/>
    </w:rPr>
  </w:style>
  <w:style w:type="character" w:styleId="1263" w:customStyle="1">
    <w:name w:val="font322"/>
    <w:uiPriority w:val="0"/>
    <w:qFormat/>
    <w:rPr>
      <w:rFonts w:hint="eastAsia" w:ascii="宋体" w:hAnsi="宋体" w:eastAsia="宋体" w:cs="宋体"/>
      <w:color w:val="000000"/>
      <w:sz w:val="20"/>
      <w:szCs w:val="20"/>
      <w:u w:val="none"/>
    </w:rPr>
  </w:style>
  <w:style w:type="character" w:styleId="1264" w:customStyle="1">
    <w:name w:val="Heading 1 Char"/>
    <w:uiPriority w:val="0"/>
    <w:qFormat/>
    <w:rPr>
      <w:rFonts w:eastAsia="宋体"/>
      <w:b/>
      <w:bCs/>
      <w:sz w:val="32"/>
      <w:szCs w:val="44"/>
      <w:lang w:val="en-US" w:eastAsia="zh-CN" w:bidi="ar-SA"/>
    </w:rPr>
  </w:style>
  <w:style w:type="character" w:styleId="1265" w:customStyle="1">
    <w:name w:val="Char Char4"/>
    <w:uiPriority w:val="0"/>
    <w:qFormat/>
    <w:rPr>
      <w:rFonts w:ascii="宋体" w:hAnsi="宋体" w:eastAsia="黑体" w:cs="Arial"/>
      <w:b/>
      <w:sz w:val="28"/>
      <w:szCs w:val="32"/>
      <w:lang w:val="en-US" w:eastAsia="zh-CN" w:bidi="ar-SA"/>
    </w:rPr>
  </w:style>
  <w:style w:type="character" w:styleId="1266" w:customStyle="1">
    <w:name w:val="Body Text Indent Char"/>
    <w:uiPriority w:val="0"/>
    <w:qFormat/>
    <w:rPr>
      <w:rFonts w:ascii="宋体" w:hAnsi="宋体" w:eastAsia="宋体"/>
      <w:sz w:val="21"/>
      <w:lang w:val="en-US" w:eastAsia="zh-CN" w:bidi="ar-SA"/>
    </w:rPr>
  </w:style>
  <w:style w:type="character" w:styleId="1267" w:customStyle="1">
    <w:name w:val="日期 字符1"/>
    <w:uiPriority w:val="99"/>
    <w:semiHidden/>
    <w:qFormat/>
    <w:rPr>
      <w:sz w:val="21"/>
      <w:szCs w:val="24"/>
    </w:rPr>
  </w:style>
  <w:style w:type="character" w:styleId="1268" w:customStyle="1">
    <w:name w:val="font361"/>
    <w:uiPriority w:val="0"/>
    <w:qFormat/>
    <w:rPr>
      <w:rFonts w:hint="eastAsia" w:ascii="宋体" w:hAnsi="宋体" w:eastAsia="宋体" w:cs="宋体"/>
      <w:b/>
      <w:color w:val="000000"/>
      <w:sz w:val="20"/>
      <w:szCs w:val="20"/>
      <w:u w:val="none"/>
    </w:rPr>
  </w:style>
  <w:style w:type="character" w:styleId="1269" w:customStyle="1">
    <w:name w:val="脚注文本 字符1"/>
    <w:uiPriority w:val="99"/>
    <w:qFormat/>
    <w:rPr>
      <w:sz w:val="18"/>
      <w:szCs w:val="18"/>
    </w:rPr>
  </w:style>
  <w:style w:type="character" w:styleId="1270" w:customStyle="1">
    <w:name w:val="textcontents"/>
    <w:uiPriority w:val="0"/>
    <w:qFormat/>
    <w:rPr>
      <w:rFonts w:cs="Times New Roman"/>
    </w:rPr>
  </w:style>
  <w:style w:type="character" w:styleId="1271" w:customStyle="1">
    <w:name w:val="纯文本 Char"/>
    <w:uiPriority w:val="99"/>
    <w:qFormat/>
    <w:rPr>
      <w:rFonts w:ascii="宋体" w:hAnsi="Courier New" w:eastAsia="宋体"/>
      <w:sz w:val="21"/>
      <w:lang w:val="en-US" w:eastAsia="zh-CN" w:bidi="ar-SA"/>
    </w:rPr>
  </w:style>
  <w:style w:type="character" w:styleId="1272" w:customStyle="1">
    <w:name w:val="引用 Char1"/>
    <w:uiPriority w:val="29"/>
    <w:qFormat/>
    <w:rPr>
      <w:rFonts w:ascii="Times New Roman" w:hAnsi="Times New Roman" w:eastAsia="宋体" w:cs="Times New Roman"/>
      <w:i/>
      <w:iCs/>
      <w:color w:val="000000"/>
      <w:szCs w:val="24"/>
    </w:rPr>
  </w:style>
  <w:style w:type="character" w:styleId="1273" w:customStyle="1">
    <w:name w:val="正文文本 3 字符1"/>
    <w:uiPriority w:val="99"/>
    <w:qFormat/>
    <w:rPr>
      <w:sz w:val="16"/>
      <w:szCs w:val="16"/>
    </w:rPr>
  </w:style>
  <w:style w:type="character" w:styleId="1274" w:customStyle="1">
    <w:name w:val="Char Char1"/>
    <w:uiPriority w:val="0"/>
    <w:qFormat/>
    <w:rPr>
      <w:rFonts w:ascii="黑体" w:hAnsi="Arial" w:eastAsia="黑体" w:cs="Arial"/>
      <w:b/>
      <w:bCs/>
      <w:sz w:val="32"/>
      <w:szCs w:val="32"/>
      <w:lang w:val="en-US" w:eastAsia="zh-CN" w:bidi="ar-SA"/>
    </w:rPr>
  </w:style>
  <w:style w:type="character" w:styleId="1275" w:customStyle="1">
    <w:name w:val="font381"/>
    <w:uiPriority w:val="0"/>
    <w:qFormat/>
    <w:rPr>
      <w:rFonts w:hint="eastAsia" w:ascii="宋体" w:hAnsi="宋体" w:eastAsia="宋体" w:cs="宋体"/>
      <w:color w:val="000000"/>
      <w:sz w:val="20"/>
      <w:szCs w:val="20"/>
      <w:u w:val="none"/>
    </w:rPr>
  </w:style>
  <w:style w:type="character" w:styleId="1276" w:customStyle="1">
    <w:name w:val="font61"/>
    <w:uiPriority w:val="0"/>
    <w:qFormat/>
    <w:rPr>
      <w:rFonts w:ascii="Times New Roman" w:hAnsi="Times New Roman" w:cs="Times New Roman"/>
      <w:color w:val="000000"/>
      <w:sz w:val="24"/>
      <w:szCs w:val="24"/>
      <w:u w:val="none"/>
    </w:rPr>
  </w:style>
  <w:style w:type="character" w:styleId="1277" w:customStyle="1">
    <w:name w:val="font01"/>
    <w:uiPriority w:val="0"/>
    <w:qFormat/>
    <w:rPr>
      <w:rFonts w:ascii="Times New Roman" w:hAnsi="Times New Roman" w:cs="Times New Roman"/>
      <w:color w:val="000000"/>
      <w:sz w:val="24"/>
      <w:szCs w:val="24"/>
      <w:u w:val="none"/>
    </w:rPr>
  </w:style>
  <w:style w:type="character" w:styleId="1278" w:customStyle="1">
    <w:name w:val="正文文本 2 字符1"/>
    <w:uiPriority w:val="99"/>
    <w:qFormat/>
    <w:rPr>
      <w:sz w:val="21"/>
    </w:rPr>
  </w:style>
  <w:style w:type="character" w:styleId="1279" w:customStyle="1">
    <w:name w:val="批注文字 字符1"/>
    <w:uiPriority w:val="99"/>
    <w:semiHidden/>
    <w:qFormat/>
    <w:rPr>
      <w:sz w:val="21"/>
      <w:szCs w:val="24"/>
    </w:rPr>
  </w:style>
  <w:style w:type="character" w:styleId="1280" w:customStyle="1">
    <w:name w:val="文档结构图 字符1"/>
    <w:uiPriority w:val="99"/>
    <w:semiHidden/>
    <w:qFormat/>
    <w:rPr>
      <w:rFonts w:ascii="Microsoft YaHei UI" w:eastAsia="Microsoft YaHei UI"/>
      <w:sz w:val="18"/>
      <w:szCs w:val="18"/>
    </w:rPr>
  </w:style>
  <w:style w:type="character" w:styleId="1281" w:customStyle="1">
    <w:name w:val="Heading 3 Char"/>
    <w:uiPriority w:val="0"/>
    <w:qFormat/>
    <w:rPr>
      <w:rFonts w:cs="Times New Roman"/>
      <w:b/>
      <w:bCs/>
      <w:sz w:val="32"/>
      <w:szCs w:val="32"/>
    </w:rPr>
  </w:style>
  <w:style w:type="character" w:styleId="1282" w:customStyle="1">
    <w:name w:val="Sample"/>
    <w:uiPriority w:val="0"/>
    <w:qFormat/>
    <w:rPr>
      <w:rFonts w:ascii="Courier New" w:hAnsi="Courier New"/>
    </w:rPr>
  </w:style>
  <w:style w:type="character" w:styleId="1283" w:customStyle="1">
    <w:name w:val="Char Char"/>
    <w:uiPriority w:val="0"/>
    <w:qFormat/>
    <w:rPr>
      <w:rFonts w:eastAsia="宋体"/>
      <w:b/>
      <w:sz w:val="21"/>
      <w:szCs w:val="24"/>
      <w:lang w:val="en-US" w:eastAsia="zh-CN" w:bidi="ar-SA"/>
    </w:rPr>
  </w:style>
  <w:style w:type="character" w:styleId="1284" w:customStyle="1">
    <w:name w:val="Heading 5 Char"/>
    <w:uiPriority w:val="0"/>
    <w:qFormat/>
    <w:rPr>
      <w:rFonts w:eastAsia="宋体"/>
      <w:b/>
      <w:bCs/>
      <w:sz w:val="28"/>
      <w:szCs w:val="28"/>
      <w:lang w:val="en-US" w:eastAsia="zh-CN" w:bidi="ar-SA"/>
    </w:rPr>
  </w:style>
  <w:style w:type="character" w:styleId="1285" w:customStyle="1">
    <w:name w:val="font21"/>
    <w:uiPriority w:val="0"/>
    <w:qFormat/>
    <w:rPr>
      <w:rFonts w:hint="eastAsia" w:ascii="宋体" w:hAnsi="宋体" w:eastAsia="宋体" w:cs="宋体"/>
      <w:b/>
      <w:color w:val="000000"/>
      <w:sz w:val="24"/>
      <w:szCs w:val="24"/>
      <w:u w:val="none"/>
    </w:rPr>
  </w:style>
  <w:style w:type="character" w:styleId="1286" w:customStyle="1">
    <w:name w:val="Char Char19"/>
    <w:uiPriority w:val="0"/>
    <w:qFormat/>
    <w:rPr>
      <w:rFonts w:ascii="Arial" w:hAnsi="Arial" w:eastAsia="宋体" w:cs="Times New Roman"/>
      <w:b/>
      <w:bCs/>
      <w:szCs w:val="28"/>
    </w:rPr>
  </w:style>
  <w:style w:type="character" w:styleId="1287" w:customStyle="1">
    <w:name w:val="font41"/>
    <w:uiPriority w:val="0"/>
    <w:qFormat/>
    <w:rPr>
      <w:rFonts w:hint="eastAsia" w:ascii="宋体" w:hAnsi="宋体" w:eastAsia="宋体" w:cs="宋体"/>
      <w:color w:val="000000"/>
      <w:sz w:val="24"/>
      <w:szCs w:val="24"/>
      <w:u w:val="none"/>
    </w:rPr>
  </w:style>
  <w:style w:type="character" w:styleId="1288" w:customStyle="1">
    <w:name w:val="Typewriter"/>
    <w:uiPriority w:val="0"/>
    <w:qFormat/>
    <w:rPr>
      <w:rFonts w:ascii="Courier New" w:hAnsi="Courier New"/>
      <w:sz w:val="20"/>
    </w:rPr>
  </w:style>
  <w:style w:type="character" w:styleId="1289" w:customStyle="1">
    <w:name w:val="Comment Subject Char"/>
    <w:uiPriority w:val="0"/>
    <w:qFormat/>
    <w:rPr>
      <w:b/>
      <w:sz w:val="24"/>
      <w:lang w:bidi="ar-SA"/>
    </w:rPr>
  </w:style>
  <w:style w:type="character" w:styleId="1290" w:customStyle="1">
    <w:name w:val="纯文本 字符1"/>
    <w:uiPriority w:val="99"/>
    <w:semiHidden/>
    <w:qFormat/>
    <w:rPr>
      <w:rFonts w:ascii="等线" w:hAnsi="Courier New" w:eastAsia="等线" w:cs="Courier New"/>
      <w:sz w:val="21"/>
      <w:szCs w:val="24"/>
    </w:rPr>
  </w:style>
  <w:style w:type="character" w:styleId="1291" w:customStyle="1">
    <w:name w:val="标题4 Char Char"/>
    <w:link w:val="1292"/>
    <w:uiPriority w:val="0"/>
    <w:qFormat/>
    <w:rPr>
      <w:rFonts w:ascii="Arial" w:hAnsi="Arial"/>
      <w:b/>
      <w:bCs/>
      <w:sz w:val="24"/>
      <w:szCs w:val="32"/>
    </w:rPr>
  </w:style>
  <w:style w:type="paragraph" w:styleId="1292" w:customStyle="1">
    <w:name w:val="标题4"/>
    <w:basedOn w:val="1062"/>
    <w:next w:val="1096"/>
    <w:link w:val="1291"/>
    <w:uiPriority w:val="0"/>
    <w:qFormat/>
    <w:pPr>
      <w:jc w:val="center"/>
      <w:spacing w:before="60" w:after="60"/>
    </w:pPr>
    <w:rPr>
      <w:rFonts w:eastAsia="等线"/>
      <w:sz w:val="24"/>
    </w:rPr>
  </w:style>
  <w:style w:type="character" w:styleId="1293" w:customStyle="1">
    <w:name w:val="Heading 3 Char1"/>
    <w:uiPriority w:val="0"/>
    <w:qFormat/>
    <w:rPr>
      <w:rFonts w:eastAsia="宋体"/>
      <w:b/>
      <w:bCs/>
      <w:sz w:val="24"/>
      <w:szCs w:val="32"/>
      <w:lang w:val="en-US" w:eastAsia="zh-CN" w:bidi="ar-SA"/>
    </w:rPr>
  </w:style>
  <w:style w:type="character" w:styleId="1294"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295" w:customStyle="1">
    <w:name w:val="font51"/>
    <w:uiPriority w:val="0"/>
    <w:qFormat/>
    <w:rPr>
      <w:rFonts w:ascii="Calibri" w:hAnsi="Calibri" w:cs="Calibri"/>
      <w:color w:val="000000"/>
      <w:sz w:val="24"/>
      <w:szCs w:val="24"/>
      <w:u w:val="none"/>
    </w:rPr>
  </w:style>
  <w:style w:type="character" w:styleId="1296" w:customStyle="1">
    <w:name w:val="不明显强调1"/>
    <w:uiPriority w:val="0"/>
    <w:qFormat/>
    <w:rPr>
      <w:i/>
      <w:iCs/>
      <w:color w:val="808080"/>
    </w:rPr>
  </w:style>
  <w:style w:type="character" w:styleId="1297" w:customStyle="1">
    <w:name w:val="批注主题 Char1"/>
    <w:uiPriority w:val="0"/>
    <w:qFormat/>
    <w:rPr>
      <w:rFonts w:ascii="Times New Roman" w:hAnsi="Times New Roman" w:eastAsia="宋体" w:cs="Times New Roman"/>
      <w:b/>
      <w:bCs/>
      <w:sz w:val="20"/>
      <w:szCs w:val="20"/>
    </w:rPr>
  </w:style>
  <w:style w:type="character" w:styleId="1298" w:customStyle="1">
    <w:name w:val="Char Char24"/>
    <w:uiPriority w:val="0"/>
    <w:qFormat/>
    <w:rPr>
      <w:rFonts w:eastAsia="宋体"/>
      <w:b/>
      <w:bCs/>
      <w:sz w:val="32"/>
      <w:szCs w:val="44"/>
      <w:lang w:val="en-US" w:eastAsia="zh-CN" w:bidi="ar-SA"/>
    </w:rPr>
  </w:style>
  <w:style w:type="character" w:styleId="1299" w:customStyle="1">
    <w:name w:val="Char Char20"/>
    <w:uiPriority w:val="0"/>
    <w:qFormat/>
    <w:rPr>
      <w:rFonts w:ascii="Times New Roman" w:hAnsi="Times New Roman" w:eastAsia="宋体" w:cs="Times New Roman"/>
      <w:b/>
      <w:bCs/>
      <w:sz w:val="24"/>
      <w:szCs w:val="32"/>
    </w:rPr>
  </w:style>
  <w:style w:type="character" w:styleId="1300" w:customStyle="1">
    <w:name w:val="书籍标题1"/>
    <w:uiPriority w:val="0"/>
    <w:qFormat/>
    <w:rPr>
      <w:b/>
      <w:bCs/>
      <w:smallCaps/>
      <w:spacing w:val="5"/>
    </w:rPr>
  </w:style>
  <w:style w:type="character" w:styleId="1301" w:customStyle="1">
    <w:name w:val="Keyboard"/>
    <w:uiPriority w:val="0"/>
    <w:qFormat/>
    <w:rPr>
      <w:rFonts w:ascii="Courier New" w:hAnsi="Courier New"/>
      <w:b/>
      <w:sz w:val="20"/>
    </w:rPr>
  </w:style>
  <w:style w:type="character" w:styleId="1302" w:customStyle="1">
    <w:name w:val="批注主题 字符1"/>
    <w:uiPriority w:val="99"/>
    <w:semiHidden/>
    <w:qFormat/>
    <w:rPr>
      <w:b/>
      <w:bCs/>
      <w:sz w:val="21"/>
      <w:szCs w:val="24"/>
    </w:rPr>
  </w:style>
  <w:style w:type="character" w:styleId="1303" w:customStyle="1">
    <w:name w:val="页脚 Char"/>
    <w:uiPriority w:val="99"/>
    <w:qFormat/>
    <w:rPr>
      <w:sz w:val="18"/>
      <w:szCs w:val="18"/>
    </w:rPr>
  </w:style>
  <w:style w:type="character" w:styleId="1304" w:customStyle="1">
    <w:name w:val="Title Char"/>
    <w:uiPriority w:val="0"/>
    <w:qFormat/>
    <w:rPr>
      <w:rFonts w:ascii="Cambria" w:hAnsi="Cambria"/>
      <w:b/>
      <w:sz w:val="32"/>
      <w:lang w:bidi="ar-SA"/>
    </w:rPr>
  </w:style>
  <w:style w:type="paragraph" w:styleId="1305" w:customStyle="1">
    <w:name w:val="三级标题"/>
    <w:basedOn w:val="922"/>
    <w:uiPriority w:val="0"/>
    <w:qFormat/>
    <w:pPr>
      <w:jc w:val="both"/>
      <w:spacing w:before="260" w:after="260" w:line="415" w:lineRule="auto"/>
      <w:widowControl w:val="off"/>
      <w:tabs>
        <w:tab w:val="clear" w:pos="720" w:leader="none"/>
      </w:tabs>
    </w:pPr>
    <w:rPr>
      <w:rFonts w:ascii="等线" w:hAnsi="等线" w:eastAsia="黑体"/>
      <w:bCs/>
      <w:sz w:val="24"/>
      <w:szCs w:val="32"/>
    </w:rPr>
  </w:style>
  <w:style w:type="paragraph" w:styleId="1306" w:customStyle="1">
    <w:name w:val="表格正文"/>
    <w:basedOn w:val="847"/>
    <w:uiPriority w:val="0"/>
    <w:qFormat/>
    <w:pPr>
      <w:ind w:firstLine="200"/>
      <w:spacing w:line="360" w:lineRule="auto"/>
    </w:pPr>
    <w:rPr>
      <w:rFonts w:ascii="宋体" w:hAnsi="Times New Roman" w:eastAsia="宋体"/>
      <w:sz w:val="24"/>
      <w:szCs w:val="20"/>
    </w:rPr>
  </w:style>
  <w:style w:type="paragraph" w:styleId="1307" w:customStyle="1">
    <w:name w:val="标题 H5"/>
    <w:basedOn w:val="847"/>
    <w:next w:val="847"/>
    <w:uiPriority w:val="0"/>
    <w:qFormat/>
    <w:pPr>
      <w:ind w:left="992"/>
      <w:jc w:val="left"/>
      <w:spacing w:before="120" w:after="120" w:line="360" w:lineRule="auto"/>
      <w:tabs>
        <w:tab w:val="left" w:pos="992" w:leader="none"/>
      </w:tabs>
      <w:outlineLvl w:val="4"/>
    </w:pPr>
    <w:rPr>
      <w:rFonts w:ascii="Times New Roman" w:hAnsi="Times New Roman" w:eastAsia="宋体"/>
      <w:b/>
      <w:szCs w:val="24"/>
    </w:rPr>
  </w:style>
  <w:style w:type="paragraph" w:styleId="1308" w:customStyle="1">
    <w:name w:val="段"/>
    <w:basedOn w:val="847"/>
    <w:uiPriority w:val="0"/>
    <w:qFormat/>
    <w:pPr>
      <w:ind w:firstLine="200"/>
      <w:spacing w:line="360" w:lineRule="auto"/>
      <w:widowControl/>
    </w:pPr>
    <w:rPr>
      <w:rFonts w:ascii="宋体" w:hAnsi="宋体" w:eastAsia="宋体" w:cs="宋体"/>
      <w:szCs w:val="21"/>
    </w:rPr>
  </w:style>
  <w:style w:type="paragraph" w:styleId="1309" w:customStyle="1">
    <w:name w:val="正文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310" w:customStyle="1">
    <w:name w:val="标题 H4"/>
    <w:basedOn w:val="847"/>
    <w:next w:val="847"/>
    <w:uiPriority w:val="0"/>
    <w:qFormat/>
    <w:pPr>
      <w:jc w:val="left"/>
      <w:spacing w:before="120" w:after="120" w:line="360" w:lineRule="auto"/>
      <w:tabs>
        <w:tab w:val="left" w:pos="851" w:leader="none"/>
      </w:tabs>
      <w:outlineLvl w:val="3"/>
    </w:pPr>
    <w:rPr>
      <w:rFonts w:ascii="Times New Roman" w:hAnsi="Times New Roman" w:eastAsia="宋体"/>
      <w:b/>
      <w:sz w:val="24"/>
      <w:szCs w:val="24"/>
    </w:rPr>
  </w:style>
  <w:style w:type="paragraph" w:styleId="1311" w:customStyle="1">
    <w:name w:val="表格标题"/>
    <w:basedOn w:val="847"/>
    <w:next w:val="847"/>
    <w:uiPriority w:val="0"/>
    <w:qFormat/>
    <w:pPr>
      <w:jc w:val="left"/>
      <w:spacing w:after="160"/>
    </w:pPr>
    <w:rPr>
      <w:rFonts w:ascii="仿宋" w:hAnsi="仿宋" w:eastAsia="仿宋"/>
      <w:b/>
      <w:bCs/>
      <w:sz w:val="22"/>
      <w:szCs w:val="21"/>
    </w:rPr>
  </w:style>
  <w:style w:type="paragraph" w:styleId="1312" w:customStyle="1">
    <w:name w:val="xl46"/>
    <w:basedOn w:val="84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313"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314" w:customStyle="1">
    <w:name w:val="xl370"/>
    <w:basedOn w:val="84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15" w:customStyle="1">
    <w:name w:val="k 正文"/>
    <w:basedOn w:val="847"/>
    <w:uiPriority w:val="0"/>
    <w:qFormat/>
    <w:pPr>
      <w:ind w:firstLine="200"/>
      <w:spacing w:line="360" w:lineRule="auto"/>
    </w:pPr>
    <w:rPr>
      <w:rFonts w:ascii="Times New Roman" w:hAnsi="Times New Roman" w:eastAsia="宋体"/>
    </w:rPr>
  </w:style>
  <w:style w:type="paragraph" w:styleId="1316" w:customStyle="1">
    <w:name w:val="font17"/>
    <w:basedOn w:val="847"/>
    <w:uiPriority w:val="0"/>
    <w:qFormat/>
    <w:pPr>
      <w:jc w:val="left"/>
      <w:spacing w:before="100" w:beforeAutospacing="1" w:after="100" w:afterAutospacing="1"/>
      <w:widowControl/>
    </w:pPr>
    <w:rPr>
      <w:rFonts w:ascii="宋体" w:hAnsi="宋体" w:eastAsia="宋体" w:cs="宋体"/>
      <w:color w:val="000000"/>
      <w:sz w:val="16"/>
      <w:szCs w:val="16"/>
    </w:rPr>
  </w:style>
  <w:style w:type="paragraph" w:styleId="1317" w:customStyle="1">
    <w:name w:val="H1"/>
    <w:basedOn w:val="847"/>
    <w:next w:val="847"/>
    <w:uiPriority w:val="0"/>
    <w:qFormat/>
    <w:pPr>
      <w:jc w:val="left"/>
      <w:keepNext/>
      <w:spacing w:before="100" w:after="100"/>
      <w:outlineLvl w:val="1"/>
    </w:pPr>
    <w:rPr>
      <w:rFonts w:ascii="Times New Roman" w:hAnsi="Times New Roman" w:eastAsia="宋体"/>
      <w:b/>
      <w:sz w:val="48"/>
      <w:szCs w:val="20"/>
    </w:rPr>
  </w:style>
  <w:style w:type="paragraph" w:styleId="1318" w:customStyle="1">
    <w:name w:val="Char"/>
    <w:basedOn w:val="847"/>
    <w:uiPriority w:val="0"/>
    <w:qFormat/>
    <w:pPr>
      <w:jc w:val="left"/>
      <w:spacing w:after="160" w:line="240" w:lineRule="exact"/>
      <w:widowControl/>
    </w:pPr>
    <w:rPr>
      <w:rFonts w:ascii="Times New Roman" w:hAnsi="Times New Roman" w:eastAsia="宋体"/>
      <w:szCs w:val="24"/>
    </w:rPr>
  </w:style>
  <w:style w:type="paragraph" w:styleId="1319" w:customStyle="1">
    <w:name w:val="reader-word-layer"/>
    <w:basedOn w:val="847"/>
    <w:uiPriority w:val="0"/>
    <w:qFormat/>
    <w:pPr>
      <w:jc w:val="left"/>
      <w:spacing w:before="100" w:beforeAutospacing="1" w:after="100" w:afterAutospacing="1"/>
      <w:widowControl/>
    </w:pPr>
    <w:rPr>
      <w:rFonts w:ascii="宋体" w:hAnsi="宋体" w:eastAsia="宋体" w:cs="宋体"/>
      <w:sz w:val="24"/>
      <w:szCs w:val="24"/>
    </w:rPr>
  </w:style>
  <w:style w:type="paragraph" w:styleId="1320" w:customStyle="1">
    <w:name w:val="xl66"/>
    <w:basedOn w:val="8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21" w:customStyle="1">
    <w:name w:val="xl78"/>
    <w:basedOn w:val="84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322" w:customStyle="1">
    <w:name w:val="xl36"/>
    <w:basedOn w:val="8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323" w:customStyle="1">
    <w:name w:val="xl25"/>
    <w:basedOn w:val="8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324" w:customStyle="1">
    <w:name w:val="目录文字"/>
    <w:basedOn w:val="847"/>
    <w:uiPriority w:val="0"/>
    <w:qFormat/>
    <w:pPr>
      <w:jc w:val="left"/>
      <w:spacing w:line="480" w:lineRule="auto"/>
      <w:widowControl/>
    </w:pPr>
    <w:rPr>
      <w:rFonts w:ascii="宋体" w:hAnsi="宋体" w:eastAsia="宋体"/>
      <w:sz w:val="24"/>
      <w:szCs w:val="20"/>
    </w:rPr>
  </w:style>
  <w:style w:type="paragraph" w:styleId="1325" w:customStyle="1">
    <w:name w:val="列表段落2"/>
    <w:basedOn w:val="847"/>
    <w:uiPriority w:val="0"/>
    <w:qFormat/>
    <w:pPr>
      <w:ind w:firstLine="420"/>
    </w:pPr>
    <w:rPr>
      <w:rFonts w:ascii="Times New Roman" w:hAnsi="Times New Roman" w:eastAsia="宋体"/>
      <w:szCs w:val="21"/>
    </w:rPr>
  </w:style>
  <w:style w:type="paragraph" w:styleId="1326" w:customStyle="1">
    <w:name w:val="空半行"/>
    <w:basedOn w:val="847"/>
    <w:uiPriority w:val="0"/>
    <w:qFormat/>
    <w:pPr>
      <w:spacing w:line="120" w:lineRule="exact"/>
    </w:pPr>
    <w:rPr>
      <w:rFonts w:ascii="Times New Roman" w:hAnsi="Times New Roman" w:eastAsia="仿宋_GB2312"/>
      <w:color w:val="ffffff"/>
      <w:sz w:val="30"/>
      <w:szCs w:val="20"/>
    </w:rPr>
  </w:style>
  <w:style w:type="paragraph" w:styleId="1327" w:customStyle="1">
    <w:name w:val="xl42"/>
    <w:basedOn w:val="8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328" w:customStyle="1">
    <w:name w:val="xl45"/>
    <w:basedOn w:val="8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2"/>
    </w:rPr>
  </w:style>
  <w:style w:type="paragraph" w:styleId="1329" w:customStyle="1">
    <w:name w:val="内容文本"/>
    <w:basedOn w:val="1147"/>
    <w:uiPriority w:val="0"/>
    <w:qFormat/>
    <w:pPr>
      <w:contextualSpacing/>
      <w:ind w:firstLine="200"/>
      <w:jc w:val="left"/>
      <w:spacing w:line="360" w:lineRule="auto"/>
    </w:pPr>
    <w:rPr>
      <w:rFonts w:ascii="宋体" w:hAnsi="宋体" w:eastAsia="宋体"/>
      <w:sz w:val="24"/>
      <w:lang w:eastAsia="en-US" w:bidi="en-US"/>
    </w:rPr>
  </w:style>
  <w:style w:type="paragraph" w:styleId="1330" w:customStyle="1">
    <w:name w:val="font12"/>
    <w:basedOn w:val="847"/>
    <w:uiPriority w:val="0"/>
    <w:qFormat/>
    <w:pPr>
      <w:jc w:val="left"/>
      <w:spacing w:before="100" w:beforeAutospacing="1" w:after="100" w:afterAutospacing="1"/>
      <w:widowControl/>
    </w:pPr>
    <w:rPr>
      <w:rFonts w:ascii="宋体" w:hAnsi="宋体" w:eastAsia="宋体" w:cs="宋体"/>
      <w:b/>
      <w:bCs/>
      <w:sz w:val="22"/>
    </w:rPr>
  </w:style>
  <w:style w:type="paragraph" w:styleId="1331" w:customStyle="1">
    <w:name w:val="1"/>
    <w:basedOn w:val="847"/>
    <w:next w:val="847"/>
    <w:uiPriority w:val="0"/>
    <w:qFormat/>
    <w:rPr>
      <w:rFonts w:ascii="Times New Roman" w:hAnsi="Times New Roman" w:eastAsia="宋体"/>
      <w:szCs w:val="24"/>
    </w:rPr>
  </w:style>
  <w:style w:type="paragraph" w:styleId="1332" w:customStyle="1">
    <w:name w:val="xl67"/>
    <w:basedOn w:val="8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33" w:customStyle="1">
    <w:name w:val="xl39"/>
    <w:basedOn w:val="8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2"/>
    </w:rPr>
  </w:style>
  <w:style w:type="paragraph" w:styleId="1334" w:customStyle="1">
    <w:name w:val="xl102"/>
    <w:basedOn w:val="84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35" w:customStyle="1">
    <w:name w:val="font7"/>
    <w:basedOn w:val="847"/>
    <w:uiPriority w:val="0"/>
    <w:qFormat/>
    <w:pPr>
      <w:jc w:val="left"/>
      <w:spacing w:before="100" w:beforeAutospacing="1" w:after="100" w:afterAutospacing="1"/>
      <w:widowControl/>
    </w:pPr>
    <w:rPr>
      <w:rFonts w:ascii="宋体" w:hAnsi="宋体" w:eastAsia="宋体" w:cs="宋体"/>
      <w:sz w:val="16"/>
      <w:szCs w:val="16"/>
    </w:rPr>
  </w:style>
  <w:style w:type="paragraph" w:styleId="1336" w:customStyle="1">
    <w:name w:val="xl108"/>
    <w:basedOn w:val="847"/>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37" w:customStyle="1">
    <w:name w:val="TOC 标题_0"/>
    <w:basedOn w:val="1338"/>
    <w:next w:val="1153"/>
    <w:uiPriority w:val="0"/>
    <w:qFormat/>
    <w:pPr>
      <w:outlineLvl w:val="9"/>
    </w:pPr>
    <w:rPr>
      <w:rFonts w:ascii="Calibri" w:hAnsi="Calibri"/>
    </w:rPr>
  </w:style>
  <w:style w:type="paragraph" w:styleId="1338" w:customStyle="1">
    <w:name w:val="标题 1_0"/>
    <w:basedOn w:val="1153"/>
    <w:next w:val="1153"/>
    <w:uiPriority w:val="0"/>
    <w:qFormat/>
    <w:pPr>
      <w:keepLines/>
      <w:keepNext/>
      <w:spacing w:before="340" w:after="330" w:line="576" w:lineRule="auto"/>
      <w:outlineLvl w:val="0"/>
    </w:pPr>
    <w:rPr>
      <w:b/>
      <w:bCs/>
      <w:sz w:val="44"/>
      <w:szCs w:val="44"/>
    </w:rPr>
  </w:style>
  <w:style w:type="paragraph" w:styleId="1339" w:customStyle="1">
    <w:name w:val="xl95"/>
    <w:basedOn w:val="84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340" w:customStyle="1">
    <w:name w:val="xl35"/>
    <w:basedOn w:val="84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olor w:val="000000"/>
      <w:sz w:val="20"/>
      <w:szCs w:val="20"/>
    </w:rPr>
  </w:style>
  <w:style w:type="paragraph" w:styleId="1341" w:customStyle="1">
    <w:name w:val="标题 3_0"/>
    <w:basedOn w:val="1153"/>
    <w:next w:val="1153"/>
    <w:uiPriority w:val="0"/>
    <w:qFormat/>
    <w:pPr>
      <w:keepLines/>
      <w:keepNext/>
      <w:spacing w:before="260" w:after="260" w:line="413" w:lineRule="auto"/>
      <w:outlineLvl w:val="2"/>
    </w:pPr>
    <w:rPr>
      <w:b/>
      <w:bCs/>
      <w:sz w:val="32"/>
      <w:szCs w:val="32"/>
    </w:rPr>
  </w:style>
  <w:style w:type="paragraph" w:styleId="1342" w:customStyle="1">
    <w:name w:val="xl37"/>
    <w:basedOn w:val="8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343" w:customStyle="1">
    <w:name w:val="xl23"/>
    <w:basedOn w:val="8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344" w:customStyle="1">
    <w:name w:val="Char Char6 Char Char Char Char"/>
    <w:basedOn w:val="847"/>
    <w:uiPriority w:val="0"/>
    <w:qFormat/>
    <w:pPr>
      <w:jc w:val="left"/>
      <w:spacing w:after="160" w:line="240" w:lineRule="exact"/>
      <w:widowControl/>
    </w:pPr>
    <w:rPr>
      <w:rFonts w:ascii="仿宋_GB2312" w:hAnsi="Times New Roman" w:eastAsia="仿宋_GB2312"/>
      <w:sz w:val="32"/>
      <w:szCs w:val="32"/>
    </w:rPr>
  </w:style>
  <w:style w:type="paragraph" w:styleId="1345"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346" w:customStyle="1">
    <w:name w:val="列出段落21"/>
    <w:basedOn w:val="847"/>
    <w:uiPriority w:val="34"/>
    <w:qFormat/>
    <w:pPr>
      <w:ind w:firstLine="420"/>
    </w:pPr>
    <w:rPr>
      <w:rFonts w:ascii="Times New Roman" w:hAnsi="Times New Roman" w:eastAsia="宋体"/>
      <w:szCs w:val="20"/>
    </w:rPr>
  </w:style>
  <w:style w:type="paragraph" w:styleId="1347" w:customStyle="1">
    <w:name w:val="xl70"/>
    <w:basedOn w:val="8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48" w:customStyle="1">
    <w:name w:val="msonormal"/>
    <w:basedOn w:val="847"/>
    <w:uiPriority w:val="0"/>
    <w:qFormat/>
    <w:pPr>
      <w:jc w:val="left"/>
      <w:spacing w:before="100" w:beforeAutospacing="1" w:after="100" w:afterAutospacing="1"/>
      <w:widowControl/>
    </w:pPr>
    <w:rPr>
      <w:rFonts w:ascii="宋体" w:hAnsi="宋体" w:eastAsia="宋体" w:cs="宋体"/>
      <w:sz w:val="24"/>
      <w:szCs w:val="24"/>
    </w:rPr>
  </w:style>
  <w:style w:type="paragraph" w:styleId="1349" w:customStyle="1">
    <w:name w:val="xl82"/>
    <w:basedOn w:val="8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350" w:customStyle="1">
    <w:name w:val="xl101"/>
    <w:basedOn w:val="847"/>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51" w:customStyle="1">
    <w:name w:val="xl91"/>
    <w:basedOn w:val="8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52" w:customStyle="1">
    <w:name w:val="xl110"/>
    <w:basedOn w:val="847"/>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53" w:customStyle="1">
    <w:name w:val="flNote"/>
    <w:basedOn w:val="847"/>
    <w:uiPriority w:val="0"/>
    <w:qFormat/>
    <w:pPr>
      <w:jc w:val="center"/>
      <w:spacing w:before="320" w:after="160" w:line="360" w:lineRule="atLeast"/>
    </w:pPr>
    <w:rPr>
      <w:rFonts w:ascii="Arial" w:hAnsi="Times New Roman" w:eastAsia="黑体"/>
      <w:sz w:val="30"/>
      <w:szCs w:val="20"/>
    </w:rPr>
  </w:style>
  <w:style w:type="paragraph" w:styleId="1354" w:customStyle="1">
    <w:name w:val="xl98"/>
    <w:basedOn w:val="847"/>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55" w:customStyle="1">
    <w:name w:val="Char Char Char Char"/>
    <w:basedOn w:val="1083"/>
    <w:uiPriority w:val="0"/>
    <w:qFormat/>
    <w:pPr>
      <w:spacing w:line="360" w:lineRule="auto"/>
    </w:pPr>
    <w:rPr>
      <w:rFonts w:ascii="Tahoma" w:hAnsi="Tahoma"/>
      <w:sz w:val="24"/>
      <w:szCs w:val="24"/>
    </w:rPr>
  </w:style>
  <w:style w:type="paragraph" w:styleId="1356" w:customStyle="1">
    <w:name w:val="xl71"/>
    <w:basedOn w:val="8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57" w:customStyle="1">
    <w:name w:val="样式 (西文) 仿宋_GB2312 居中 行距: 1.5 倍行距"/>
    <w:basedOn w:val="847"/>
    <w:uiPriority w:val="0"/>
    <w:qFormat/>
    <w:pPr>
      <w:jc w:val="center"/>
      <w:spacing w:line="360" w:lineRule="auto"/>
    </w:pPr>
    <w:rPr>
      <w:rFonts w:ascii="宋体" w:hAnsi="宋体" w:eastAsia="宋体" w:cs="宋体"/>
      <w:szCs w:val="20"/>
    </w:rPr>
  </w:style>
  <w:style w:type="paragraph" w:styleId="1358" w:customStyle="1">
    <w:name w:val="xl80"/>
    <w:basedOn w:val="84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359" w:customStyle="1">
    <w:name w:val="H6"/>
    <w:basedOn w:val="847"/>
    <w:next w:val="847"/>
    <w:uiPriority w:val="0"/>
    <w:qFormat/>
    <w:pPr>
      <w:jc w:val="left"/>
      <w:keepNext/>
      <w:spacing w:before="100" w:after="100"/>
      <w:outlineLvl w:val="6"/>
    </w:pPr>
    <w:rPr>
      <w:rFonts w:ascii="Times New Roman" w:hAnsi="Times New Roman" w:eastAsia="宋体"/>
      <w:b/>
      <w:sz w:val="16"/>
      <w:szCs w:val="20"/>
    </w:rPr>
  </w:style>
  <w:style w:type="paragraph" w:styleId="1360" w:customStyle="1">
    <w:name w:val="菲页(卷)"/>
    <w:basedOn w:val="1061"/>
    <w:next w:val="1313"/>
    <w:uiPriority w:val="0"/>
    <w:qFormat/>
    <w:pPr>
      <w:ind w:left="1380" w:hanging="855"/>
      <w:tabs>
        <w:tab w:val="left" w:pos="1380" w:leader="none"/>
      </w:tabs>
      <w:outlineLvl w:val="1"/>
    </w:pPr>
  </w:style>
  <w:style w:type="paragraph" w:styleId="1361" w:customStyle="1">
    <w:name w:val="xl49"/>
    <w:basedOn w:val="8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362" w:customStyle="1">
    <w:name w:val="font18"/>
    <w:basedOn w:val="847"/>
    <w:uiPriority w:val="0"/>
    <w:qFormat/>
    <w:pPr>
      <w:jc w:val="left"/>
      <w:spacing w:before="100" w:beforeAutospacing="1" w:after="100" w:afterAutospacing="1"/>
      <w:widowControl/>
    </w:pPr>
    <w:rPr>
      <w:rFonts w:ascii="Times New Roman" w:hAnsi="Times New Roman" w:eastAsia="宋体"/>
      <w:sz w:val="22"/>
    </w:rPr>
  </w:style>
  <w:style w:type="paragraph" w:styleId="1363" w:customStyle="1">
    <w:name w:val="样式 小四 段前: 5 磅 段后: 5 磅 首行缩进:  2 字符"/>
    <w:basedOn w:val="847"/>
    <w:uiPriority w:val="0"/>
    <w:qFormat/>
    <w:pPr>
      <w:spacing w:line="360" w:lineRule="auto"/>
    </w:pPr>
    <w:rPr>
      <w:rFonts w:ascii="宋体" w:hAnsi="宋体" w:eastAsia="宋体"/>
      <w:szCs w:val="21"/>
    </w:rPr>
  </w:style>
  <w:style w:type="paragraph" w:styleId="1364" w:customStyle="1">
    <w:name w:val="xl81"/>
    <w:basedOn w:val="847"/>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365" w:customStyle="1">
    <w:name w:val="font10"/>
    <w:basedOn w:val="847"/>
    <w:uiPriority w:val="0"/>
    <w:qFormat/>
    <w:pPr>
      <w:jc w:val="left"/>
      <w:spacing w:before="100" w:beforeAutospacing="1" w:after="100" w:afterAutospacing="1"/>
      <w:widowControl/>
    </w:pPr>
    <w:rPr>
      <w:rFonts w:ascii="Times New Roman" w:hAnsi="Times New Roman" w:eastAsia="宋体"/>
      <w:color w:val="000000"/>
      <w:sz w:val="18"/>
      <w:szCs w:val="18"/>
    </w:rPr>
  </w:style>
  <w:style w:type="paragraph" w:styleId="1366" w:customStyle="1">
    <w:name w:val="彩色列表1"/>
    <w:basedOn w:val="847"/>
    <w:uiPriority w:val="99"/>
    <w:qFormat/>
    <w:pPr>
      <w:ind w:firstLine="420"/>
    </w:pPr>
    <w:rPr>
      <w:rFonts w:ascii="Calibri" w:hAnsi="Calibri" w:eastAsia="宋体"/>
    </w:rPr>
  </w:style>
  <w:style w:type="paragraph" w:styleId="1367" w:customStyle="1">
    <w:name w:val="xl104"/>
    <w:basedOn w:val="847"/>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68" w:customStyle="1">
    <w:name w:val="_Style 9"/>
    <w:basedOn w:val="847"/>
    <w:uiPriority w:val="0"/>
    <w:qFormat/>
    <w:pPr>
      <w:ind w:firstLine="420"/>
    </w:pPr>
    <w:rPr>
      <w:rFonts w:ascii="Calibri" w:hAnsi="Calibri" w:eastAsia="宋体"/>
      <w:szCs w:val="24"/>
    </w:rPr>
  </w:style>
  <w:style w:type="paragraph" w:styleId="1369">
    <w:name w:val="List Paragraph"/>
    <w:basedOn w:val="847"/>
    <w:uiPriority w:val="0"/>
    <w:qFormat/>
    <w:pPr>
      <w:ind w:firstLine="420"/>
    </w:pPr>
    <w:rPr>
      <w:rFonts w:ascii="Times New Roman" w:hAnsi="Times New Roman" w:eastAsia="宋体"/>
      <w:szCs w:val="21"/>
    </w:rPr>
  </w:style>
  <w:style w:type="paragraph" w:styleId="1370" w:customStyle="1">
    <w:name w:val="xl43"/>
    <w:basedOn w:val="84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371" w:customStyle="1">
    <w:name w:val="xl51"/>
    <w:basedOn w:val="8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372" w:customStyle="1">
    <w:name w:val="xl31"/>
    <w:basedOn w:val="8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73" w:customStyle="1">
    <w:name w:val="标题_0"/>
    <w:basedOn w:val="1374"/>
    <w:uiPriority w:val="0"/>
    <w:qFormat/>
    <w:pPr>
      <w:jc w:val="center"/>
      <w:spacing w:before="120" w:after="120" w:line="360" w:lineRule="auto"/>
      <w:outlineLvl w:val="0"/>
    </w:pPr>
    <w:rPr>
      <w:rFonts w:ascii="黑体" w:hAnsi="Arial" w:eastAsia="黑体"/>
      <w:b/>
      <w:bCs/>
      <w:sz w:val="32"/>
      <w:szCs w:val="32"/>
    </w:rPr>
  </w:style>
  <w:style w:type="paragraph" w:styleId="1374" w:customStyle="1">
    <w:name w:val="正文_1"/>
    <w:uiPriority w:val="0"/>
    <w:qFormat/>
    <w:rPr>
      <w:rFonts w:hint="default" w:ascii="Times New Roman" w:hAnsi="Times New Roman" w:eastAsia="宋体" w:cs="Times New Roman"/>
      <w:sz w:val="21"/>
      <w:szCs w:val="22"/>
      <w:lang w:val="en-US" w:eastAsia="zh-CN" w:bidi="ar-SA"/>
    </w:rPr>
  </w:style>
  <w:style w:type="paragraph" w:styleId="1375" w:customStyle="1">
    <w:name w:val="Address"/>
    <w:basedOn w:val="847"/>
    <w:next w:val="847"/>
    <w:uiPriority w:val="0"/>
    <w:qFormat/>
    <w:pPr>
      <w:jc w:val="left"/>
    </w:pPr>
    <w:rPr>
      <w:rFonts w:ascii="Times New Roman" w:hAnsi="Times New Roman" w:eastAsia="宋体"/>
      <w:i/>
      <w:sz w:val="24"/>
      <w:szCs w:val="20"/>
    </w:rPr>
  </w:style>
  <w:style w:type="paragraph" w:styleId="1376" w:customStyle="1">
    <w:name w:val="xl367"/>
    <w:basedOn w:val="847"/>
    <w:uiPriority w:val="0"/>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377" w:customStyle="1">
    <w:name w:val="Char11"/>
    <w:basedOn w:val="847"/>
    <w:uiPriority w:val="0"/>
    <w:qFormat/>
    <w:rPr>
      <w:rFonts w:ascii="Times New Roman" w:hAnsi="Times New Roman" w:eastAsia="宋体"/>
      <w:szCs w:val="24"/>
    </w:rPr>
  </w:style>
  <w:style w:type="paragraph" w:styleId="1378" w:customStyle="1">
    <w:name w:val="xl38"/>
    <w:basedOn w:val="8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2"/>
      <w:szCs w:val="12"/>
    </w:rPr>
  </w:style>
  <w:style w:type="paragraph" w:styleId="1379" w:customStyle="1">
    <w:name w:val="Definition List"/>
    <w:basedOn w:val="847"/>
    <w:next w:val="1380"/>
    <w:uiPriority w:val="0"/>
    <w:qFormat/>
    <w:pPr>
      <w:ind w:left="360"/>
      <w:jc w:val="left"/>
    </w:pPr>
    <w:rPr>
      <w:rFonts w:ascii="Times New Roman" w:hAnsi="Times New Roman" w:eastAsia="宋体"/>
      <w:sz w:val="24"/>
      <w:szCs w:val="20"/>
    </w:rPr>
  </w:style>
  <w:style w:type="paragraph" w:styleId="1380" w:customStyle="1">
    <w:name w:val="Definition Term"/>
    <w:basedOn w:val="847"/>
    <w:next w:val="1379"/>
    <w:uiPriority w:val="0"/>
    <w:qFormat/>
    <w:pPr>
      <w:jc w:val="left"/>
    </w:pPr>
    <w:rPr>
      <w:rFonts w:ascii="Times New Roman" w:hAnsi="Times New Roman" w:eastAsia="宋体"/>
      <w:sz w:val="24"/>
      <w:szCs w:val="20"/>
    </w:rPr>
  </w:style>
  <w:style w:type="paragraph" w:styleId="1381" w:customStyle="1">
    <w:name w:val="font16"/>
    <w:basedOn w:val="847"/>
    <w:uiPriority w:val="0"/>
    <w:qFormat/>
    <w:pPr>
      <w:jc w:val="left"/>
      <w:spacing w:before="100" w:beforeAutospacing="1" w:after="100" w:afterAutospacing="1"/>
      <w:widowControl/>
    </w:pPr>
    <w:rPr>
      <w:rFonts w:ascii="Times New Roman" w:hAnsi="Times New Roman" w:eastAsia="宋体"/>
      <w:color w:val="000000"/>
      <w:sz w:val="12"/>
      <w:szCs w:val="12"/>
    </w:rPr>
  </w:style>
  <w:style w:type="paragraph" w:styleId="1382" w:customStyle="1">
    <w:name w:val="xl48"/>
    <w:basedOn w:val="84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383"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4" w:customStyle="1">
    <w:name w:val="xl96"/>
    <w:basedOn w:val="84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385" w:customStyle="1">
    <w:name w:val="Char Char Char Char1"/>
    <w:basedOn w:val="847"/>
    <w:uiPriority w:val="0"/>
    <w:qFormat/>
    <w:pPr>
      <w:jc w:val="left"/>
      <w:spacing w:after="160" w:line="240" w:lineRule="exact"/>
      <w:widowControl/>
    </w:pPr>
    <w:rPr>
      <w:rFonts w:ascii="Verdana" w:hAnsi="Verdana" w:eastAsia="宋体"/>
      <w:sz w:val="20"/>
      <w:szCs w:val="20"/>
      <w:lang w:eastAsia="en-US"/>
    </w:rPr>
  </w:style>
  <w:style w:type="paragraph" w:styleId="1386" w:customStyle="1">
    <w:name w:val="xl76"/>
    <w:basedOn w:val="8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87" w:customStyle="1">
    <w:name w:val="H5"/>
    <w:basedOn w:val="847"/>
    <w:next w:val="847"/>
    <w:uiPriority w:val="0"/>
    <w:qFormat/>
    <w:pPr>
      <w:jc w:val="left"/>
      <w:keepNext/>
      <w:spacing w:before="100" w:after="100"/>
      <w:outlineLvl w:val="5"/>
    </w:pPr>
    <w:rPr>
      <w:rFonts w:ascii="Times New Roman" w:hAnsi="Times New Roman" w:eastAsia="宋体"/>
      <w:b/>
      <w:sz w:val="20"/>
      <w:szCs w:val="20"/>
    </w:rPr>
  </w:style>
  <w:style w:type="paragraph" w:styleId="1388" w:customStyle="1">
    <w:name w:val="H4"/>
    <w:basedOn w:val="847"/>
    <w:next w:val="847"/>
    <w:uiPriority w:val="0"/>
    <w:qFormat/>
    <w:pPr>
      <w:jc w:val="left"/>
      <w:keepNext/>
      <w:spacing w:before="100" w:after="100"/>
      <w:outlineLvl w:val="4"/>
    </w:pPr>
    <w:rPr>
      <w:rFonts w:ascii="Times New Roman" w:hAnsi="Times New Roman" w:eastAsia="宋体"/>
      <w:b/>
      <w:sz w:val="24"/>
      <w:szCs w:val="20"/>
    </w:rPr>
  </w:style>
  <w:style w:type="paragraph" w:styleId="1389" w:customStyle="1">
    <w:name w:val="xl369"/>
    <w:basedOn w:val="84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90" w:customStyle="1">
    <w:name w:val="xl109"/>
    <w:basedOn w:val="84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391" w:customStyle="1">
    <w:name w:val="标题 4_0"/>
    <w:basedOn w:val="1153"/>
    <w:next w:val="1153"/>
    <w:uiPriority w:val="0"/>
    <w:qFormat/>
    <w:pPr>
      <w:keepLines/>
      <w:keepNext/>
      <w:spacing w:before="280" w:after="290" w:line="372" w:lineRule="auto"/>
      <w:outlineLvl w:val="3"/>
    </w:pPr>
    <w:rPr>
      <w:rFonts w:ascii="Cambria" w:hAnsi="Cambria"/>
      <w:b/>
      <w:bCs/>
      <w:sz w:val="28"/>
      <w:szCs w:val="28"/>
    </w:rPr>
  </w:style>
  <w:style w:type="paragraph" w:styleId="1392" w:customStyle="1">
    <w:name w:val="xl79"/>
    <w:basedOn w:val="84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393" w:customStyle="1">
    <w:name w:val="p0"/>
    <w:basedOn w:val="847"/>
    <w:uiPriority w:val="0"/>
    <w:qFormat/>
    <w:pPr>
      <w:widowControl/>
    </w:pPr>
    <w:rPr>
      <w:rFonts w:ascii="Calibri" w:hAnsi="Calibri" w:eastAsia="宋体" w:cs="宋体"/>
      <w:szCs w:val="21"/>
    </w:rPr>
  </w:style>
  <w:style w:type="paragraph" w:styleId="1394" w:customStyle="1">
    <w:name w:val="font0"/>
    <w:basedOn w:val="847"/>
    <w:uiPriority w:val="0"/>
    <w:qFormat/>
    <w:pPr>
      <w:jc w:val="left"/>
      <w:spacing w:before="100" w:beforeAutospacing="1" w:after="100" w:afterAutospacing="1"/>
      <w:widowControl/>
    </w:pPr>
    <w:rPr>
      <w:rFonts w:ascii="宋体" w:hAnsi="宋体" w:eastAsia="宋体" w:cs="宋体"/>
      <w:color w:val="000000"/>
      <w:sz w:val="22"/>
    </w:rPr>
  </w:style>
  <w:style w:type="paragraph" w:styleId="1395" w:customStyle="1">
    <w:name w:val="xl73"/>
    <w:basedOn w:val="8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96" w:customStyle="1">
    <w:name w:val="font14"/>
    <w:basedOn w:val="847"/>
    <w:uiPriority w:val="0"/>
    <w:qFormat/>
    <w:pPr>
      <w:jc w:val="left"/>
      <w:spacing w:before="100" w:beforeAutospacing="1" w:after="100" w:afterAutospacing="1"/>
      <w:widowControl/>
    </w:pPr>
    <w:rPr>
      <w:rFonts w:ascii="宋体" w:hAnsi="宋体" w:eastAsia="宋体" w:cs="宋体"/>
      <w:sz w:val="12"/>
      <w:szCs w:val="12"/>
    </w:rPr>
  </w:style>
  <w:style w:type="paragraph" w:styleId="1397" w:customStyle="1">
    <w:name w:val="项目编号3"/>
    <w:basedOn w:val="847"/>
    <w:next w:val="847"/>
    <w:uiPriority w:val="0"/>
    <w:qFormat/>
    <w:pPr>
      <w:ind w:firstLine="200"/>
      <w:jc w:val="left"/>
      <w:spacing w:line="360" w:lineRule="auto"/>
      <w:tabs>
        <w:tab w:val="left" w:pos="855" w:leader="none"/>
      </w:tabs>
    </w:pPr>
    <w:rPr>
      <w:rFonts w:ascii="宋体" w:hAnsi="Times New Roman" w:eastAsia="宋体"/>
      <w:sz w:val="24"/>
      <w:szCs w:val="24"/>
    </w:rPr>
  </w:style>
  <w:style w:type="paragraph" w:styleId="1398" w:customStyle="1">
    <w:name w:val="xl40"/>
    <w:basedOn w:val="8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399" w:customStyle="1">
    <w:name w:val="Normal_1"/>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400" w:customStyle="1">
    <w:name w:val="菲页2"/>
    <w:basedOn w:val="922"/>
    <w:uiPriority w:val="0"/>
    <w:qFormat/>
    <w:pPr>
      <w:ind w:left="2265" w:hanging="900"/>
      <w:tabs>
        <w:tab w:val="left" w:pos="2265" w:leader="none"/>
      </w:tabs>
    </w:pPr>
    <w:rPr>
      <w:rFonts w:ascii="黑体" w:hAnsi="宋体" w:eastAsia="黑体"/>
      <w:b w:val="0"/>
      <w:sz w:val="44"/>
    </w:rPr>
  </w:style>
  <w:style w:type="paragraph" w:styleId="1401" w:customStyle="1">
    <w:name w:val="xl83"/>
    <w:basedOn w:val="8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402" w:customStyle="1">
    <w:name w:val="xl111"/>
    <w:basedOn w:val="847"/>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03" w:customStyle="1">
    <w:name w:val="Char Char1 Char"/>
    <w:basedOn w:val="847"/>
    <w:uiPriority w:val="0"/>
    <w:qFormat/>
    <w:pPr>
      <w:jc w:val="left"/>
      <w:spacing w:after="160" w:line="240" w:lineRule="exact"/>
      <w:widowControl/>
    </w:pPr>
    <w:rPr>
      <w:rFonts w:ascii="仿宋_GB2312" w:hAnsi="Times New Roman" w:eastAsia="仿宋_GB2312"/>
      <w:sz w:val="32"/>
      <w:szCs w:val="32"/>
    </w:rPr>
  </w:style>
  <w:style w:type="paragraph" w:styleId="1404" w:customStyle="1">
    <w:name w:val="样式 标题 2 + Times New Roman 四号 非加粗 段前: 5 磅 段后: 0 磅 行距: 固定值 20..."/>
    <w:basedOn w:val="1062"/>
    <w:uiPriority w:val="0"/>
    <w:qFormat/>
    <w:pPr>
      <w:jc w:val="center"/>
      <w:spacing w:before="100" w:after="0" w:line="400" w:lineRule="exact"/>
    </w:pPr>
    <w:rPr>
      <w:rFonts w:ascii="Times New Roman" w:hAnsi="Times New Roman" w:cs="宋体"/>
      <w:b w:val="0"/>
      <w:bCs w:val="0"/>
      <w:sz w:val="28"/>
      <w:szCs w:val="20"/>
    </w:rPr>
  </w:style>
  <w:style w:type="paragraph" w:styleId="1405" w:customStyle="1">
    <w:name w:val="font13"/>
    <w:basedOn w:val="847"/>
    <w:uiPriority w:val="0"/>
    <w:qFormat/>
    <w:pPr>
      <w:jc w:val="left"/>
      <w:spacing w:before="100" w:beforeAutospacing="1" w:after="100" w:afterAutospacing="1"/>
      <w:widowControl/>
    </w:pPr>
    <w:rPr>
      <w:rFonts w:ascii="Times New Roman" w:hAnsi="Times New Roman" w:eastAsia="宋体"/>
      <w:b/>
      <w:bCs/>
      <w:sz w:val="22"/>
    </w:rPr>
  </w:style>
  <w:style w:type="paragraph" w:styleId="1406" w:customStyle="1">
    <w:name w:val="H3"/>
    <w:basedOn w:val="847"/>
    <w:next w:val="847"/>
    <w:uiPriority w:val="0"/>
    <w:qFormat/>
    <w:pPr>
      <w:jc w:val="left"/>
      <w:keepNext/>
      <w:spacing w:before="100" w:after="100"/>
      <w:outlineLvl w:val="3"/>
    </w:pPr>
    <w:rPr>
      <w:rFonts w:ascii="Times New Roman" w:hAnsi="Times New Roman" w:eastAsia="宋体"/>
      <w:b/>
      <w:sz w:val="28"/>
      <w:szCs w:val="20"/>
    </w:rPr>
  </w:style>
  <w:style w:type="paragraph" w:styleId="1407" w:customStyle="1">
    <w:name w:val="xl100"/>
    <w:basedOn w:val="847"/>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408" w:customStyle="1">
    <w:name w:val="Char Char Char Char Char Char Char"/>
    <w:basedOn w:val="847"/>
    <w:uiPriority w:val="0"/>
    <w:qFormat/>
    <w:pPr>
      <w:jc w:val="left"/>
      <w:spacing w:after="160" w:line="240" w:lineRule="exact"/>
      <w:widowControl/>
    </w:pPr>
    <w:rPr>
      <w:rFonts w:ascii="Times New Roman" w:hAnsi="Times New Roman" w:eastAsia="宋体"/>
      <w:szCs w:val="24"/>
    </w:rPr>
  </w:style>
  <w:style w:type="paragraph" w:styleId="1409" w:customStyle="1">
    <w:name w:val="xl90"/>
    <w:basedOn w:val="8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10" w:customStyle="1">
    <w:name w:val="xl365"/>
    <w:basedOn w:val="847"/>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411" w:customStyle="1">
    <w:name w:val="正文文本_0"/>
    <w:basedOn w:val="1153"/>
    <w:uiPriority w:val="0"/>
    <w:qFormat/>
    <w:pPr>
      <w:ind w:left="72" w:right="30"/>
      <w:jc w:val="center"/>
      <w:spacing w:after="60" w:line="360" w:lineRule="atLeast"/>
    </w:pPr>
    <w:rPr>
      <w:sz w:val="20"/>
      <w:szCs w:val="20"/>
    </w:rPr>
  </w:style>
  <w:style w:type="paragraph" w:styleId="1412" w:customStyle="1">
    <w:name w:val="font11"/>
    <w:basedOn w:val="847"/>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413" w:customStyle="1">
    <w:name w:val="修订1"/>
    <w:uiPriority w:val="0"/>
    <w:unhideWhenUsed/>
    <w:qFormat/>
    <w:rPr>
      <w:rFonts w:hint="default" w:ascii="Times New Roman" w:hAnsi="Times New Roman" w:eastAsia="宋体" w:cs="Times New Roman"/>
      <w:sz w:val="21"/>
      <w:lang w:val="en-US" w:eastAsia="zh-CN" w:bidi="ar-SA"/>
    </w:rPr>
  </w:style>
  <w:style w:type="paragraph" w:styleId="1414" w:customStyle="1">
    <w:name w:val="xl105"/>
    <w:basedOn w:val="84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415" w:customStyle="1">
    <w:name w:val="font6"/>
    <w:basedOn w:val="847"/>
    <w:uiPriority w:val="0"/>
    <w:qFormat/>
    <w:pPr>
      <w:jc w:val="left"/>
      <w:spacing w:before="100" w:beforeAutospacing="1" w:after="100" w:afterAutospacing="1"/>
      <w:widowControl/>
    </w:pPr>
    <w:rPr>
      <w:rFonts w:ascii="宋体" w:hAnsi="宋体" w:eastAsia="宋体" w:cs="宋体"/>
      <w:sz w:val="22"/>
    </w:rPr>
  </w:style>
  <w:style w:type="paragraph" w:styleId="1416" w:customStyle="1">
    <w:name w:val="xl87"/>
    <w:basedOn w:val="8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17" w:customStyle="1">
    <w:name w:val="默认段落字体 Para Char"/>
    <w:basedOn w:val="847"/>
    <w:uiPriority w:val="0"/>
    <w:qFormat/>
    <w:pPr>
      <w:ind w:firstLine="200"/>
      <w:spacing w:line="360" w:lineRule="auto"/>
    </w:pPr>
    <w:rPr>
      <w:rFonts w:ascii="宋体" w:hAnsi="宋体" w:eastAsia="宋体" w:cs="宋体"/>
      <w:sz w:val="24"/>
      <w:szCs w:val="24"/>
    </w:rPr>
  </w:style>
  <w:style w:type="paragraph" w:styleId="1418" w:customStyle="1">
    <w:name w:val="纯文本3"/>
    <w:basedOn w:val="847"/>
    <w:uiPriority w:val="0"/>
    <w:qFormat/>
    <w:rPr>
      <w:rFonts w:ascii="宋体" w:hAnsi="Courier New" w:eastAsia="楷体_GB2312"/>
      <w:sz w:val="26"/>
      <w:szCs w:val="20"/>
    </w:rPr>
  </w:style>
  <w:style w:type="paragraph" w:styleId="1419" w:customStyle="1">
    <w:name w:val="Char Char Char Char Char Char1 Char"/>
    <w:basedOn w:val="847"/>
    <w:uiPriority w:val="0"/>
    <w:qFormat/>
    <w:pPr>
      <w:jc w:val="left"/>
      <w:spacing w:after="160" w:line="240" w:lineRule="exact"/>
      <w:widowControl/>
    </w:pPr>
    <w:rPr>
      <w:rFonts w:ascii="Verdana" w:hAnsi="Verdana" w:eastAsia="宋体"/>
      <w:szCs w:val="20"/>
      <w:lang w:eastAsia="en-US"/>
    </w:rPr>
  </w:style>
  <w:style w:type="paragraph" w:styleId="1420" w:customStyle="1">
    <w:name w:val="xl50"/>
    <w:basedOn w:val="84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421" w:customStyle="1">
    <w:name w:val="xl85"/>
    <w:basedOn w:val="8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422" w:customStyle="1">
    <w:name w:val="样式 标题 3 + (中文) 黑体 小四 非加粗 段前: 7.8 磅 段后: 0 磅 行距: 固定值 20 磅"/>
    <w:basedOn w:val="922"/>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423" w:customStyle="1">
    <w:name w:val="xl94"/>
    <w:basedOn w:val="847"/>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424" w:customStyle="1">
    <w:name w:val="表格"/>
    <w:basedOn w:val="847"/>
    <w:uiPriority w:val="0"/>
    <w:qFormat/>
    <w:pPr>
      <w:jc w:val="center"/>
    </w:pPr>
    <w:rPr>
      <w:rFonts w:ascii="华文细黑" w:hAnsi="华文细黑" w:eastAsia="宋体"/>
      <w:szCs w:val="20"/>
    </w:rPr>
  </w:style>
  <w:style w:type="paragraph" w:styleId="1425" w:customStyle="1">
    <w:name w:val="默认段落字体 Para Char Char Char Char Char Char Char"/>
    <w:basedOn w:val="847"/>
    <w:uiPriority w:val="0"/>
    <w:qFormat/>
    <w:rPr>
      <w:rFonts w:ascii="Tahoma" w:hAnsi="Tahoma" w:eastAsia="宋体"/>
      <w:sz w:val="24"/>
      <w:szCs w:val="20"/>
    </w:rPr>
  </w:style>
  <w:style w:type="paragraph" w:styleId="1426" w:customStyle="1">
    <w:name w:val="xl27"/>
    <w:basedOn w:val="8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427" w:customStyle="1">
    <w:name w:val="xl92"/>
    <w:basedOn w:val="8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428" w:customStyle="1">
    <w:name w:val="Char Char2"/>
    <w:basedOn w:val="847"/>
    <w:uiPriority w:val="0"/>
    <w:qFormat/>
    <w:pPr>
      <w:spacing w:line="240" w:lineRule="exact"/>
    </w:pPr>
    <w:rPr>
      <w:rFonts w:ascii="Times New Roman" w:hAnsi="Times New Roman" w:eastAsia="宋体"/>
      <w:szCs w:val="24"/>
    </w:rPr>
  </w:style>
  <w:style w:type="paragraph" w:styleId="1429" w:customStyle="1">
    <w:name w:val="Blockquote"/>
    <w:basedOn w:val="847"/>
    <w:uiPriority w:val="0"/>
    <w:qFormat/>
    <w:pPr>
      <w:ind w:left="360" w:right="360"/>
      <w:jc w:val="left"/>
      <w:spacing w:before="100" w:after="100"/>
    </w:pPr>
    <w:rPr>
      <w:rFonts w:ascii="Calibri" w:hAnsi="Calibri" w:eastAsia="宋体"/>
      <w:sz w:val="24"/>
      <w:szCs w:val="20"/>
    </w:rPr>
  </w:style>
  <w:style w:type="paragraph" w:styleId="1430" w:customStyle="1">
    <w:name w:val="xl371"/>
    <w:basedOn w:val="84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31" w:customStyle="1">
    <w:name w:val="Table Paragraph"/>
    <w:basedOn w:val="847"/>
    <w:uiPriority w:val="0"/>
    <w:qFormat/>
    <w:pPr>
      <w:jc w:val="left"/>
    </w:pPr>
    <w:rPr>
      <w:rFonts w:ascii="PMingLiU" w:hAnsi="PMingLiU" w:eastAsia="PMingLiU" w:cs="PMingLiU"/>
      <w:sz w:val="22"/>
      <w:lang w:val="zh-CN" w:bidi="zh-CN"/>
    </w:rPr>
  </w:style>
  <w:style w:type="paragraph" w:styleId="1432" w:customStyle="1">
    <w:name w:val="xl69"/>
    <w:basedOn w:val="8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33" w:customStyle="1">
    <w:name w:val="xl97"/>
    <w:basedOn w:val="8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434" w:customStyle="1">
    <w:name w:val="xl106"/>
    <w:basedOn w:val="8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435" w:customStyle="1">
    <w:name w:val="font19"/>
    <w:basedOn w:val="847"/>
    <w:uiPriority w:val="0"/>
    <w:qFormat/>
    <w:pPr>
      <w:jc w:val="left"/>
      <w:spacing w:before="100" w:beforeAutospacing="1" w:after="100" w:afterAutospacing="1"/>
      <w:widowControl/>
    </w:pPr>
    <w:rPr>
      <w:rFonts w:ascii="Times New Roman" w:hAnsi="Times New Roman" w:eastAsia="宋体"/>
      <w:sz w:val="12"/>
      <w:szCs w:val="12"/>
    </w:rPr>
  </w:style>
  <w:style w:type="paragraph" w:styleId="1436" w:customStyle="1">
    <w:name w:val="xl89"/>
    <w:basedOn w:val="84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37" w:customStyle="1">
    <w:name w:val="_Style 37"/>
    <w:basedOn w:val="847"/>
    <w:next w:val="847"/>
    <w:uiPriority w:val="0"/>
    <w:qFormat/>
    <w:rPr>
      <w:rFonts w:ascii="Times New Roman" w:hAnsi="Times New Roman" w:eastAsia="宋体"/>
      <w:szCs w:val="24"/>
    </w:rPr>
  </w:style>
  <w:style w:type="paragraph" w:styleId="1438" w:customStyle="1">
    <w:name w:val="font15"/>
    <w:basedOn w:val="847"/>
    <w:uiPriority w:val="0"/>
    <w:qFormat/>
    <w:pPr>
      <w:jc w:val="left"/>
      <w:spacing w:before="100" w:beforeAutospacing="1" w:after="100" w:afterAutospacing="1"/>
      <w:widowControl/>
    </w:pPr>
    <w:rPr>
      <w:rFonts w:ascii="宋体" w:hAnsi="宋体" w:eastAsia="宋体" w:cs="宋体"/>
      <w:color w:val="000000"/>
      <w:sz w:val="12"/>
      <w:szCs w:val="12"/>
    </w:rPr>
  </w:style>
  <w:style w:type="paragraph" w:styleId="1439" w:customStyle="1">
    <w:name w:val="目录"/>
    <w:basedOn w:val="847"/>
    <w:uiPriority w:val="0"/>
    <w:qFormat/>
    <w:pPr>
      <w:jc w:val="center"/>
      <w:widowControl/>
    </w:pPr>
    <w:rPr>
      <w:rFonts w:ascii="宋体" w:hAnsi="Times New Roman" w:eastAsia="宋体"/>
      <w:b/>
      <w:sz w:val="36"/>
      <w:szCs w:val="20"/>
    </w:rPr>
  </w:style>
  <w:style w:type="paragraph" w:styleId="1440" w:customStyle="1">
    <w:name w:val="2-2ji"/>
    <w:basedOn w:val="1062"/>
    <w:uiPriority w:val="0"/>
    <w:qFormat/>
    <w:pPr>
      <w:jc w:val="center"/>
      <w:spacing w:before="0" w:after="0" w:line="360" w:lineRule="auto"/>
    </w:pPr>
    <w:rPr>
      <w:rFonts w:ascii="宋体" w:hAnsi="宋体" w:eastAsia="宋体"/>
      <w:sz w:val="36"/>
      <w:szCs w:val="24"/>
    </w:rPr>
  </w:style>
  <w:style w:type="paragraph" w:styleId="1441" w:customStyle="1">
    <w:name w:val="xl77"/>
    <w:basedOn w:val="84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442" w:customStyle="1">
    <w:name w:val="List Paragraph1"/>
    <w:basedOn w:val="847"/>
    <w:uiPriority w:val="0"/>
    <w:qFormat/>
    <w:pPr>
      <w:ind w:firstLine="420"/>
    </w:pPr>
    <w:rPr>
      <w:rFonts w:ascii="Times New Roman" w:hAnsi="Times New Roman" w:eastAsia="宋体"/>
      <w:szCs w:val="21"/>
    </w:rPr>
  </w:style>
  <w:style w:type="paragraph" w:styleId="1443" w:customStyle="1">
    <w:name w:val="TOC 标题2"/>
    <w:basedOn w:val="1061"/>
    <w:next w:val="847"/>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444" w:customStyle="1">
    <w:name w:val="xl103"/>
    <w:basedOn w:val="847"/>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445" w:customStyle="1">
    <w:name w:val="font9"/>
    <w:basedOn w:val="847"/>
    <w:uiPriority w:val="0"/>
    <w:qFormat/>
    <w:pPr>
      <w:jc w:val="left"/>
      <w:spacing w:before="100" w:beforeAutospacing="1" w:after="100" w:afterAutospacing="1"/>
      <w:widowControl/>
    </w:pPr>
    <w:rPr>
      <w:rFonts w:ascii="Times New Roman" w:hAnsi="Times New Roman" w:eastAsia="宋体"/>
      <w:color w:val="000000"/>
      <w:sz w:val="20"/>
      <w:szCs w:val="20"/>
    </w:rPr>
  </w:style>
  <w:style w:type="paragraph" w:styleId="1446" w:customStyle="1">
    <w:name w:val="xl366"/>
    <w:basedOn w:val="847"/>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447" w:customStyle="1">
    <w:name w:val="样式 标题 1 + 黑体 三号 非加粗 居中 段前: 6 磅 段后: 6 磅 行距: 固定值 20 磅"/>
    <w:basedOn w:val="1061"/>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448" w:customStyle="1">
    <w:name w:val="xl107"/>
    <w:basedOn w:val="847"/>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449" w:customStyle="1">
    <w:name w:val="xl368"/>
    <w:basedOn w:val="84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50" w:customStyle="1">
    <w:name w:val="xl68"/>
    <w:basedOn w:val="847"/>
    <w:uiPriority w:val="0"/>
    <w:qFormat/>
    <w:pPr>
      <w:jc w:val="center"/>
      <w:spacing w:before="100" w:beforeAutospacing="1" w:after="100" w:afterAutospacing="1"/>
      <w:widowControl/>
    </w:pPr>
    <w:rPr>
      <w:rFonts w:ascii="宋体" w:hAnsi="宋体" w:eastAsia="宋体" w:cs="宋体"/>
      <w:sz w:val="20"/>
      <w:szCs w:val="20"/>
    </w:rPr>
  </w:style>
  <w:style w:type="paragraph" w:styleId="1451" w:customStyle="1">
    <w:name w:val="样式1"/>
    <w:basedOn w:val="847"/>
    <w:uiPriority w:val="0"/>
    <w:qFormat/>
    <w:pPr>
      <w:spacing w:before="120" w:after="120" w:line="300" w:lineRule="auto"/>
    </w:pPr>
    <w:rPr>
      <w:rFonts w:ascii="宋体" w:hAnsi="宋体" w:eastAsia="宋体"/>
      <w:b/>
      <w:sz w:val="24"/>
      <w:szCs w:val="20"/>
    </w:rPr>
  </w:style>
  <w:style w:type="paragraph" w:styleId="1452" w:customStyle="1">
    <w:name w:val="xl88"/>
    <w:basedOn w:val="8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453" w:customStyle="1">
    <w:name w:val="xl84"/>
    <w:basedOn w:val="847"/>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454"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455" w:customStyle="1">
    <w:name w:val="xl47"/>
    <w:basedOn w:val="8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56" w:customStyle="1">
    <w:name w:val="z-Bottom of Form"/>
    <w:next w:val="847"/>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457" w:customStyle="1">
    <w:name w:val="z-Top of Form"/>
    <w:next w:val="847"/>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458" w:customStyle="1">
    <w:name w:val="xl26"/>
    <w:basedOn w:val="8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459" w:customStyle="1">
    <w:name w:val="xl32"/>
    <w:basedOn w:val="8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460" w:customStyle="1">
    <w:name w:val="Char Char Char Char Char Char Char Char Char Char"/>
    <w:basedOn w:val="847"/>
    <w:uiPriority w:val="0"/>
    <w:qFormat/>
    <w:pPr>
      <w:ind w:left="432" w:hanging="432"/>
      <w:tabs>
        <w:tab w:val="left" w:pos="898" w:leader="none"/>
      </w:tabs>
    </w:pPr>
    <w:rPr>
      <w:rFonts w:ascii="Times New Roman" w:hAnsi="Times New Roman" w:eastAsia="宋体"/>
      <w:sz w:val="24"/>
      <w:szCs w:val="24"/>
    </w:rPr>
  </w:style>
  <w:style w:type="paragraph" w:styleId="1461" w:customStyle="1">
    <w:name w:val="xl41"/>
    <w:basedOn w:val="84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462" w:customStyle="1">
    <w:name w:val="xl29"/>
    <w:basedOn w:val="8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0"/>
      <w:szCs w:val="20"/>
    </w:rPr>
  </w:style>
  <w:style w:type="paragraph" w:styleId="1463" w:customStyle="1">
    <w:name w:val="菲页1"/>
    <w:basedOn w:val="1062"/>
    <w:uiPriority w:val="0"/>
    <w:qFormat/>
    <w:pPr>
      <w:jc w:val="center"/>
      <w:spacing w:before="312" w:after="312" w:line="360" w:lineRule="auto"/>
      <w:widowControl/>
    </w:pPr>
    <w:rPr>
      <w:rFonts w:ascii="黑体" w:hAnsi="宋体"/>
      <w:b w:val="0"/>
      <w:color w:val="000000"/>
      <w:sz w:val="52"/>
      <w:szCs w:val="20"/>
    </w:rPr>
  </w:style>
  <w:style w:type="paragraph" w:styleId="1464" w:customStyle="1">
    <w:name w:val="xl33"/>
    <w:basedOn w:val="8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465" w:customStyle="1">
    <w:name w:val="font8"/>
    <w:basedOn w:val="847"/>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466" w:customStyle="1">
    <w:name w:val="xl93"/>
    <w:basedOn w:val="84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467" w:customStyle="1">
    <w:name w:val="Char Char Char Char Char Char Char Char Char Char1"/>
    <w:basedOn w:val="847"/>
    <w:uiPriority w:val="0"/>
    <w:qFormat/>
    <w:pPr>
      <w:ind w:left="315" w:hanging="315"/>
      <w:tabs>
        <w:tab w:val="left" w:pos="315" w:leader="none"/>
      </w:tabs>
    </w:pPr>
    <w:rPr>
      <w:rFonts w:ascii="Times New Roman" w:hAnsi="Times New Roman" w:eastAsia="宋体"/>
      <w:sz w:val="24"/>
      <w:szCs w:val="24"/>
    </w:rPr>
  </w:style>
  <w:style w:type="paragraph" w:styleId="1468" w:customStyle="1">
    <w:name w:val="xl22"/>
    <w:basedOn w:val="8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469" w:customStyle="1">
    <w:name w:val="默认段落字体 Para Char Char Char"/>
    <w:basedOn w:val="847"/>
    <w:uiPriority w:val="0"/>
    <w:qFormat/>
    <w:rPr>
      <w:rFonts w:ascii="Times New Roman" w:hAnsi="Times New Roman" w:eastAsia="宋体"/>
      <w:szCs w:val="24"/>
    </w:rPr>
  </w:style>
  <w:style w:type="paragraph" w:styleId="1470" w:customStyle="1">
    <w:name w:val="无间隔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71" w:customStyle="1">
    <w:name w:val="文档正文"/>
    <w:basedOn w:val="847"/>
    <w:uiPriority w:val="0"/>
    <w:qFormat/>
    <w:pPr>
      <w:ind w:left="315" w:hanging="315"/>
      <w:spacing w:line="300" w:lineRule="auto"/>
      <w:tabs>
        <w:tab w:val="left" w:pos="315" w:leader="none"/>
        <w:tab w:val="left" w:pos="980" w:leader="none"/>
      </w:tabs>
    </w:pPr>
    <w:rPr>
      <w:rFonts w:ascii="仿宋_GB2312" w:hAnsi="宋体" w:eastAsia="宋体"/>
      <w:sz w:val="24"/>
      <w:szCs w:val="20"/>
    </w:rPr>
  </w:style>
  <w:style w:type="paragraph" w:styleId="1472" w:customStyle="1">
    <w:name w:val="font5"/>
    <w:basedOn w:val="847"/>
    <w:uiPriority w:val="0"/>
    <w:qFormat/>
    <w:pPr>
      <w:jc w:val="left"/>
      <w:spacing w:before="100" w:beforeAutospacing="1" w:after="100" w:afterAutospacing="1"/>
      <w:widowControl/>
    </w:pPr>
    <w:rPr>
      <w:rFonts w:ascii="宋体" w:hAnsi="宋体" w:eastAsia="宋体" w:cs="宋体"/>
      <w:sz w:val="18"/>
      <w:szCs w:val="18"/>
    </w:rPr>
  </w:style>
  <w:style w:type="paragraph" w:styleId="1473" w:customStyle="1">
    <w:name w:val="xl44"/>
    <w:basedOn w:val="847"/>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sz w:val="22"/>
    </w:rPr>
  </w:style>
  <w:style w:type="paragraph" w:styleId="1474" w:customStyle="1">
    <w:name w:val="正文缩进_0"/>
    <w:basedOn w:val="1374"/>
    <w:uiPriority w:val="0"/>
    <w:qFormat/>
    <w:pPr>
      <w:ind w:firstLine="420"/>
      <w:jc w:val="both"/>
      <w:widowControl w:val="off"/>
    </w:pPr>
    <w:rPr>
      <w:u w:val="single"/>
    </w:rPr>
  </w:style>
  <w:style w:type="paragraph" w:styleId="1475" w:customStyle="1">
    <w:name w:val="xl364"/>
    <w:basedOn w:val="84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76" w:customStyle="1">
    <w:name w:val="Preformatted"/>
    <w:basedOn w:val="847"/>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sz w:val="20"/>
      <w:szCs w:val="20"/>
    </w:rPr>
  </w:style>
  <w:style w:type="paragraph" w:styleId="1477" w:customStyle="1">
    <w:name w:val="xl112"/>
    <w:basedOn w:val="8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478" w:customStyle="1">
    <w:name w:val="H2"/>
    <w:basedOn w:val="847"/>
    <w:next w:val="847"/>
    <w:uiPriority w:val="0"/>
    <w:qFormat/>
    <w:pPr>
      <w:jc w:val="left"/>
      <w:keepNext/>
      <w:spacing w:before="100" w:after="100"/>
      <w:outlineLvl w:val="2"/>
    </w:pPr>
    <w:rPr>
      <w:rFonts w:ascii="Times New Roman" w:hAnsi="Times New Roman" w:eastAsia="宋体"/>
      <w:b/>
      <w:sz w:val="36"/>
      <w:szCs w:val="20"/>
    </w:rPr>
  </w:style>
  <w:style w:type="paragraph" w:styleId="1479" w:customStyle="1">
    <w:name w:val="xl74"/>
    <w:basedOn w:val="8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480" w:customStyle="1">
    <w:name w:val="xl86"/>
    <w:basedOn w:val="8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481" w:customStyle="1">
    <w:name w:val="xl72"/>
    <w:basedOn w:val="8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482" w:customStyle="1">
    <w:name w:val="xl24"/>
    <w:basedOn w:val="8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83" w:customStyle="1">
    <w:name w:val="xl75"/>
    <w:basedOn w:val="8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84" w:customStyle="1">
    <w:name w:val="xl362"/>
    <w:basedOn w:val="84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85" w:customStyle="1">
    <w:name w:val="xl30"/>
    <w:basedOn w:val="8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486" w:customStyle="1">
    <w:name w:val="xl34"/>
    <w:basedOn w:val="8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18"/>
      <w:szCs w:val="18"/>
    </w:rPr>
  </w:style>
  <w:style w:type="paragraph" w:styleId="1487" w:customStyle="1">
    <w:name w:val="xl99"/>
    <w:basedOn w:val="847"/>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88" w:customStyle="1">
    <w:name w:val="xl363"/>
    <w:basedOn w:val="84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89" w:customStyle="1">
    <w:name w:val="Char1"/>
    <w:basedOn w:val="847"/>
    <w:uiPriority w:val="0"/>
    <w:qFormat/>
    <w:pPr>
      <w:jc w:val="left"/>
      <w:spacing w:after="160" w:line="240" w:lineRule="exact"/>
      <w:widowControl/>
    </w:pPr>
    <w:rPr>
      <w:rFonts w:ascii="Times New Roman" w:hAnsi="Times New Roman" w:eastAsia="宋体"/>
      <w:szCs w:val="24"/>
    </w:rPr>
  </w:style>
  <w:style w:type="paragraph" w:styleId="1490" w:customStyle="1">
    <w:name w:val="xl28"/>
    <w:basedOn w:val="8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2"/>
    </w:rPr>
  </w:style>
  <w:style w:type="paragraph" w:styleId="1491" w:customStyle="1">
    <w:name w:val="TOC 标题11"/>
    <w:basedOn w:val="847"/>
    <w:next w:val="847"/>
    <w:uiPriority w:val="39"/>
    <w:unhideWhenUsed/>
    <w:qFormat/>
    <w:pPr>
      <w:ind w:firstLine="200"/>
      <w:jc w:val="left"/>
      <w:spacing w:before="240" w:line="259" w:lineRule="auto"/>
      <w:widowControl/>
    </w:pPr>
    <w:rPr>
      <w:rFonts w:ascii="等线 Light" w:hAnsi="等线 Light" w:eastAsia="等线 Light"/>
      <w:b/>
      <w:bCs/>
      <w:color w:val="2f5496"/>
      <w:sz w:val="32"/>
      <w:szCs w:val="32"/>
    </w:rPr>
  </w:style>
  <w:style w:type="paragraph" w:styleId="1492" w:customStyle="1">
    <w:name w:val="标题 H3"/>
    <w:basedOn w:val="847"/>
    <w:next w:val="847"/>
    <w:uiPriority w:val="0"/>
    <w:qFormat/>
    <w:pPr>
      <w:jc w:val="left"/>
      <w:spacing w:before="120" w:after="120" w:line="360" w:lineRule="auto"/>
      <w:tabs>
        <w:tab w:val="left" w:pos="709" w:leader="none"/>
      </w:tabs>
      <w:outlineLvl w:val="2"/>
    </w:pPr>
    <w:rPr>
      <w:rFonts w:ascii="Times New Roman" w:hAnsi="Times New Roman" w:eastAsia="宋体"/>
      <w:b/>
      <w:sz w:val="24"/>
      <w:szCs w:val="24"/>
    </w:rPr>
  </w:style>
  <w:style w:type="paragraph" w:styleId="1493" w:customStyle="1">
    <w:name w:val="标题 H2"/>
    <w:basedOn w:val="847"/>
    <w:next w:val="847"/>
    <w:uiPriority w:val="0"/>
    <w:qFormat/>
    <w:pPr>
      <w:jc w:val="left"/>
      <w:spacing w:before="120" w:after="120" w:line="360" w:lineRule="auto"/>
      <w:tabs>
        <w:tab w:val="left" w:pos="567" w:leader="none"/>
      </w:tabs>
      <w:outlineLvl w:val="1"/>
    </w:pPr>
    <w:rPr>
      <w:rFonts w:ascii="Times New Roman" w:hAnsi="Times New Roman" w:eastAsia="黑体"/>
      <w:sz w:val="28"/>
      <w:szCs w:val="24"/>
    </w:rPr>
  </w:style>
  <w:style w:type="paragraph" w:styleId="1494" w:customStyle="1">
    <w:name w:val="_Style 16"/>
    <w:basedOn w:val="847"/>
    <w:next w:val="1147"/>
    <w:uiPriority w:val="99"/>
    <w:qFormat/>
    <w:pPr>
      <w:ind w:firstLine="420"/>
      <w:spacing w:line="360" w:lineRule="auto"/>
    </w:pPr>
    <w:rPr>
      <w:rFonts w:ascii="Calibri" w:hAnsi="Calibri" w:eastAsia="宋体"/>
      <w:sz w:val="24"/>
    </w:rPr>
  </w:style>
  <w:style w:type="table" w:styleId="1495" w:customStyle="1">
    <w:name w:val="网格型1"/>
    <w:basedOn w:val="1070"/>
    <w:uiPriority w:val="39"/>
    <w:qFormat/>
    <w:rPr>
      <w:rFonts w:ascii="等线" w:hAnsi="等线" w:eastAsia="等线"/>
    </w:rPr>
    <w:tblPr>
      <w:tblCellMar>
        <w:left w:w="0" w:type="dxa"/>
        <w:top w:w="0" w:type="dxa"/>
        <w:right w:w="0" w:type="dxa"/>
        <w:bottom w:w="0" w:type="dxa"/>
      </w:tblCellMar>
    </w:tblPr>
  </w:style>
  <w:style w:type="table" w:styleId="1496" w:customStyle="1">
    <w:name w:val="自定网格1"/>
    <w:basedOn w:val="1070"/>
    <w:uiPriority w:val="39"/>
    <w:qFormat/>
    <w:pPr>
      <w:jc w:val="both"/>
      <w:widowControl w:val="off"/>
    </w:pPr>
    <w:tblPr>
      <w:tblCellMar>
        <w:left w:w="0" w:type="dxa"/>
        <w:top w:w="0" w:type="dxa"/>
        <w:right w:w="0" w:type="dxa"/>
        <w:bottom w:w="0" w:type="dxa"/>
      </w:tblCellMar>
    </w:tblPr>
  </w:style>
  <w:style w:type="table" w:styleId="1497" w:customStyle="1">
    <w:name w:val="网格型2"/>
    <w:basedOn w:val="1070"/>
    <w:uiPriority w:val="39"/>
    <w:qFormat/>
    <w:pPr>
      <w:jc w:val="both"/>
      <w:widowControl w:val="off"/>
    </w:pPr>
    <w:tblPr>
      <w:tblCellMar>
        <w:left w:w="0" w:type="dxa"/>
        <w:top w:w="0" w:type="dxa"/>
        <w:right w:w="0" w:type="dxa"/>
        <w:bottom w:w="0" w:type="dxa"/>
      </w:tblCellMar>
    </w:tblPr>
  </w:style>
  <w:style w:type="character" w:styleId="1498" w:customStyle="1">
    <w:name w:val="NormalCharacter1"/>
    <w:uiPriority w:val="0"/>
    <w:qFormat/>
  </w:style>
  <w:style w:type="character" w:styleId="1499" w:customStyle="1">
    <w:name w:val="列出段落 Char"/>
    <w:uiPriority w:val="34"/>
    <w:qFormat/>
    <w:rPr>
      <w:sz w:val="21"/>
      <w:szCs w:val="24"/>
    </w:rPr>
  </w:style>
  <w:style w:type="table" w:styleId="1500" w:customStyle="1">
    <w:name w:val="网格型3"/>
    <w:basedOn w:val="1070"/>
    <w:uiPriority w:val="39"/>
    <w:qFormat/>
    <w:rPr>
      <w:rFonts w:ascii="Calibri" w:hAnsi="Calibri"/>
    </w:rPr>
    <w:tblPr>
      <w:tblCellMar>
        <w:left w:w="0" w:type="dxa"/>
        <w:top w:w="0" w:type="dxa"/>
        <w:right w:w="0" w:type="dxa"/>
        <w:bottom w:w="0" w:type="dxa"/>
      </w:tblCellMar>
    </w:tblPr>
  </w:style>
  <w:style w:type="table" w:styleId="1501" w:customStyle="1">
    <w:name w:val="网格型4"/>
    <w:basedOn w:val="1070"/>
    <w:uiPriority w:val="39"/>
    <w:qFormat/>
    <w:rPr>
      <w:rFonts w:ascii="Calibri" w:hAnsi="Calibri"/>
    </w:rPr>
    <w:tblPr>
      <w:tblCellMar>
        <w:left w:w="0" w:type="dxa"/>
        <w:top w:w="0" w:type="dxa"/>
        <w:right w:w="0" w:type="dxa"/>
        <w:bottom w:w="0" w:type="dxa"/>
      </w:tblCellMar>
    </w:tblPr>
  </w:style>
  <w:style w:type="table" w:styleId="1502" w:customStyle="1">
    <w:name w:val="网格型5"/>
    <w:basedOn w:val="1070"/>
    <w:uiPriority w:val="39"/>
    <w:qFormat/>
    <w:rPr>
      <w:rFonts w:ascii="Calibri" w:hAnsi="Calibri"/>
    </w:rPr>
    <w:tblPr>
      <w:tblCellMar>
        <w:left w:w="0" w:type="dxa"/>
        <w:top w:w="0" w:type="dxa"/>
        <w:right w:w="0" w:type="dxa"/>
        <w:bottom w:w="0" w:type="dxa"/>
      </w:tblCellMar>
    </w:tblPr>
  </w:style>
  <w:style w:type="table" w:styleId="1503" w:customStyle="1">
    <w:name w:val="网格型6"/>
    <w:basedOn w:val="1070"/>
    <w:uiPriority w:val="39"/>
    <w:qFormat/>
    <w:rPr>
      <w:rFonts w:ascii="Calibri" w:hAnsi="Calibri"/>
    </w:rPr>
    <w:tblPr>
      <w:tblCellMar>
        <w:left w:w="0" w:type="dxa"/>
        <w:top w:w="0" w:type="dxa"/>
        <w:right w:w="0" w:type="dxa"/>
        <w:bottom w:w="0" w:type="dxa"/>
      </w:tblCellMar>
    </w:tblPr>
  </w:style>
  <w:style w:type="paragraph" w:styleId="1504" w:customStyle="1">
    <w:name w:val="引文目录1"/>
    <w:basedOn w:val="847"/>
    <w:next w:val="847"/>
    <w:uiPriority w:val="0"/>
    <w:qFormat/>
    <w:pPr>
      <w:ind w:left="420"/>
    </w:pPr>
  </w:style>
  <w:style w:type="paragraph" w:styleId="1505" w:customStyle="1">
    <w:name w:val="正文缩进2格"/>
    <w:basedOn w:val="847"/>
    <w:uiPriority w:val="99"/>
    <w:qFormat/>
    <w:pPr>
      <w:ind w:firstLine="639"/>
      <w:spacing w:line="600" w:lineRule="exact"/>
    </w:pPr>
    <w:rPr>
      <w:rFonts w:ascii="仿宋_GB2312" w:hAnsi="宋体" w:eastAsia="仿宋_GB2312" w:cstheme="minorBidi"/>
      <w:sz w:val="28"/>
    </w:rPr>
  </w:style>
  <w:style w:type="paragraph" w:styleId="1506" w:customStyle="1">
    <w:name w:val="Body text|1"/>
    <w:basedOn w:val="847"/>
    <w:uiPriority w:val="0"/>
    <w:qFormat/>
    <w:pPr>
      <w:ind w:firstLine="400"/>
      <w:spacing w:line="439" w:lineRule="auto"/>
    </w:pPr>
    <w:rPr>
      <w:rFonts w:ascii="宋体" w:hAnsi="宋体" w:eastAsia="宋体" w:cs="宋体"/>
      <w:sz w:val="22"/>
      <w:lang w:val="zh-TW" w:eastAsia="zh-TW" w:bidi="zh-TW"/>
    </w:rPr>
  </w:style>
  <w:style w:type="character" w:styleId="1507" w:customStyle="1">
    <w:name w:val="font121"/>
    <w:basedOn w:val="857"/>
    <w:uiPriority w:val="0"/>
    <w:qFormat/>
    <w:rPr>
      <w:rFonts w:hint="default" w:ascii="方正仿宋_GBK" w:hAnsi="方正仿宋_GBK" w:eastAsia="方正仿宋_GBK" w:cs="方正仿宋_GBK"/>
      <w:color w:val="000000"/>
      <w:sz w:val="24"/>
      <w:szCs w:val="24"/>
      <w:u w:val="none"/>
    </w:rPr>
  </w:style>
  <w:style w:type="paragraph" w:styleId="1508" w:customStyle="1">
    <w:name w:val="列出段落"/>
    <w:basedOn w:val="847"/>
    <w:uiPriority w:val="34"/>
    <w:qFormat/>
    <w:pPr>
      <w:ind w:firstLine="420"/>
    </w:pPr>
  </w:style>
  <w:style w:type="numbering" w:styleId="15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d4c886a8-f4c5-4652-bb3a-fabc5fecb57e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1B23DA2D</paraID>
      <start>0</start>
      <end>2</end>
      <status>unmodified</status>
      <modifiedWord/>
      <trackRevisions>false</trackRevisions>
    </reviewItem>
    <reviewItem>
      <errorID>fb20b130-3c1f-45fc-9791-9cb741f4f4d9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5F75EC40</paraID>
      <start>0</start>
      <end>2</end>
      <status>unmodified</status>
      <modifiedWord/>
      <trackRevisions>false</trackRevisions>
    </reviewItem>
    <reviewItem>
      <errorID>80725bb7-ba31-4153-a217-92d76f673dbb</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2011ADC2</paraID>
      <start>0</start>
      <end>2</end>
      <status>unmodified</status>
      <modifiedWord/>
      <trackRevisions>false</trackRevisions>
    </reviewItem>
    <reviewItem>
      <errorID>73a9c588-a1ed-4a16-9524-5b98faab143c</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12617B1D</paraID>
      <start>0</start>
      <end>2</end>
      <status>unmodified</status>
      <modifiedWord/>
      <trackRevisions>false</trackRevisions>
    </reviewItem>
    <reviewItem>
      <errorID>ae844578-bae3-44a5-8593-e5ee2d7a0383</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1F9B8D24</paraID>
      <start>0</start>
      <end>2</end>
      <status>unmodified</status>
      <modifiedWord/>
      <trackRevisions>false</trackRevisions>
    </reviewItem>
    <reviewItem>
      <errorID>bb284b49-3ce5-4f0e-8532-1f76bea8111e</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3EB86B43</paraID>
      <start>0</start>
      <end>2</end>
      <status>unmodified</status>
      <modifiedWord/>
      <trackRevisions>false</trackRevisions>
    </reviewItem>
    <reviewItem>
      <errorID>5abfd48f-8bca-474a-b9bd-aa5168d5b9fa</errorID>
      <errorWord>（</errorWord>
      <group>L1_Punc</group>
      <groupName>标点问题</groupName>
      <ability>L2_Punc_CN</ability>
      <abilityName>标点符号问题</abilityName>
      <candidateList/>
      <explain>同一形式括号套用。</explain>
      <paraID>74123A60</paraID>
      <start>108</start>
      <end>109</end>
      <status>unmodified</status>
      <modifiedWord/>
      <trackRevisions>false</trackRevisions>
    </reviewItem>
    <reviewItem>
      <errorID>c029bbfb-e618-4d0b-b923-6de238587c00</errorID>
      <errorWord>）</errorWord>
      <group>L1_Punc</group>
      <groupName>标点问题</groupName>
      <ability>L2_Punc_CN</ability>
      <abilityName>标点符号问题</abilityName>
      <candidateList/>
      <explain>同一形式括号套用。</explain>
      <paraID>74123A60</paraID>
      <start>112</start>
      <end>113</end>
      <status>unmodified</status>
      <modifiedWord/>
      <trackRevisions>false</trackRevisions>
    </reviewItem>
    <reviewItem>
      <errorID>e5fe3f1c-52e0-460e-abfa-1a681fd7766a</errorID>
      <errorWord>（</errorWord>
      <group>L1_Punc</group>
      <groupName>标点问题</groupName>
      <ability>L2_Punc_CN</ability>
      <abilityName>标点符号问题</abilityName>
      <candidateList/>
      <explain>同一形式括号套用。</explain>
      <paraID>74123A60</paraID>
      <start>124</start>
      <end>125</end>
      <status>unmodified</status>
      <modifiedWord/>
      <trackRevisions>false</trackRevisions>
    </reviewItem>
    <reviewItem>
      <errorID>affce782-6735-459e-9a83-7d81ce956327</errorID>
      <errorWord>）</errorWord>
      <group>L1_Punc</group>
      <groupName>标点问题</groupName>
      <ability>L2_Punc_CN</ability>
      <abilityName>标点符号问题</abilityName>
      <candidateList/>
      <explain>同一形式括号套用。</explain>
      <paraID>74123A60</paraID>
      <start>128</start>
      <end>129</end>
      <status>unmodified</status>
      <modifiedWord/>
      <trackRevisions>false</trackRevisions>
    </reviewItem>
    <reviewItem>
      <errorID>f17dda74-7a4e-422c-982a-f028efd6338d</errorID>
      <errorWord>（</errorWord>
      <group>L1_Punc</group>
      <groupName>标点问题</groupName>
      <ability>L2_Punc_CN</ability>
      <abilityName>标点符号问题</abilityName>
      <candidateList/>
      <explain>同一形式括号套用。</explain>
      <paraID>74123A60</paraID>
      <start>137</start>
      <end>138</end>
      <status>unmodified</status>
      <modifiedWord/>
      <trackRevisions>false</trackRevisions>
    </reviewItem>
    <reviewItem>
      <errorID>83dec31b-f303-4720-968f-d82a0eb6d228</errorID>
      <errorWord>）</errorWord>
      <group>L1_Punc</group>
      <groupName>标点问题</groupName>
      <ability>L2_Punc_CN</ability>
      <abilityName>标点符号问题</abilityName>
      <candidateList/>
      <explain>同一形式括号套用。</explain>
      <paraID>74123A60</paraID>
      <start>184</start>
      <end>185</end>
      <status>unmodified</status>
      <modifiedWord/>
      <trackRevisions>false</trackRevisions>
    </reviewItem>
    <reviewItem>
      <errorID>2b8bd48f-7e95-471a-a4c9-0dc712d6ae87</errorID>
      <errorWord>截止至2026年</errorWord>
      <group>L1_Word</group>
      <groupName>字词问题</groupName>
      <ability>L2_Typo</ability>
      <abilityName>字词错误</abilityName>
      <candidateList>
        <item>截至2026年</item>
      </candidateList>
      <explain/>
      <paraID>4D92F7DD</paraID>
      <start>48</start>
      <end>56</end>
      <status>unmodified</status>
      <modifiedWord/>
      <trackRevisions>false</trackRevisions>
    </reviewItem>
    <reviewItem>
      <errorID>bd3cf7cf-bc70-465c-ab6f-6740355e543d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3543C42A</paraID>
      <start>0</start>
      <end>2</end>
      <status>unmodified</status>
      <modifiedWord/>
      <trackRevisions>false</trackRevisions>
    </reviewItem>
    <reviewItem>
      <errorID>6de765f8-9f36-4a65-9fe5-d9caf214b3bd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7FE36FE0</paraID>
      <start>0</start>
      <end>2</end>
      <status>unmodified</status>
      <modifiedWord/>
      <trackRevisions>false</trackRevisions>
    </reviewItem>
    <reviewItem>
      <errorID>d8b8712a-debe-4082-8b43-1d93207941ca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79E5CD78</paraID>
      <start>0</start>
      <end>2</end>
      <status>unmodified</status>
      <modifiedWord/>
      <trackRevisions>false</trackRevisions>
    </reviewItem>
    <reviewItem>
      <errorID>06d76352-2fd0-4b85-90a7-322851a29db1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37A56D91</paraID>
      <start>0</start>
      <end>2</end>
      <status>unmodified</status>
      <modifiedWord/>
      <trackRevisions>false</trackRevisions>
    </reviewItem>
    <reviewItem>
      <errorID>44d04409-1d1d-4c72-9ea8-6c5f1477b6a9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1E643D47</paraID>
      <start>0</start>
      <end>2</end>
      <status>unmodified</status>
      <modifiedWord/>
      <trackRevisions>false</trackRevisions>
    </reviewItem>
    <reviewItem>
      <errorID>a14f1f4b-5e53-41f5-aa6c-c3d3d139ed06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110B2AF4</paraID>
      <start>0</start>
      <end>2</end>
      <status>unmodified</status>
      <modifiedWord/>
      <trackRevisions>false</trackRevisions>
    </reviewItem>
    <reviewItem>
      <errorID>73b344e5-eef2-41f0-b32a-b9179705d285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54B093A3</paraID>
      <start>0</start>
      <end>2</end>
      <status>unmodified</status>
      <modifiedWord/>
      <trackRevisions>false</trackRevisions>
    </reviewItem>
    <reviewItem>
      <errorID>22ed9a24-c89b-4475-aceb-91bf502ed8ce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40F34DB7</paraID>
      <start>0</start>
      <end>2</end>
      <status>unmodified</status>
      <modifiedWord/>
      <trackRevisions>false</trackRevisions>
    </reviewItem>
    <reviewItem>
      <errorID>abb3ad87-418a-444a-b556-b8619bcc4f34</errorID>
      <errorWord>&lt;</errorWord>
      <group>L1_Format</group>
      <groupName>格式问题</groupName>
      <ability>L2_HalfPunc_CN</ability>
      <abilityName>全半角问题</abilityName>
      <candidateList>
        <item>〈</item>
      </candidateList>
      <explain>文本全半角错误。</explain>
      <paraID>7AE28FDD</paraID>
      <start>48</start>
      <end>49</end>
      <status>unmodified</status>
      <modifiedWord/>
      <trackRevisions>false</trackRevisions>
    </reviewItem>
    <reviewItem>
      <errorID>7c0371bd-2c3f-4557-9922-52881f1fbadc</errorID>
      <errorWord>&lt;</errorWord>
      <group>L1_Format</group>
      <groupName>格式问题</groupName>
      <ability>L2_HalfPunc_CN</ability>
      <abilityName>全半角问题</abilityName>
      <candidateList>
        <item>〈</item>
      </candidateList>
      <explain>文本全半角错误。</explain>
      <paraID> 3580928</paraID>
      <start>48</start>
      <end>49</end>
      <status>unmodified</status>
      <modifiedWord/>
      <trackRevisions>false</trackRevisions>
    </reviewItem>
    <reviewItem>
      <errorID>d0c88578-aa3b-4b32-bc45-9e40644b3ca3</errorID>
      <errorWord>&lt;</errorWord>
      <group>L1_Format</group>
      <groupName>格式问题</groupName>
      <ability>L2_HalfPunc_CN</ability>
      <abilityName>全半角问题</abilityName>
      <candidateList>
        <item>〈</item>
      </candidateList>
      <explain>文本全半角错误。</explain>
      <paraID> 66308ED</paraID>
      <start>33</start>
      <end>34</end>
      <status>unmodified</status>
      <modifiedWord/>
      <trackRevisions>false</trackRevisions>
    </reviewItem>
    <reviewItem>
      <errorID>8ad37799-fab4-4262-a0db-49ea47aba932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3BEB9C20</paraID>
      <start>0</start>
      <end>2</end>
      <status>unmodified</status>
      <modifiedWord/>
      <trackRevisions>false</trackRevisions>
    </reviewItem>
    <reviewItem>
      <errorID>b7053bc7-f4fb-4584-87fa-69772d3190a2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66B5CCEE</paraID>
      <start>0</start>
      <end>2</end>
      <status>unmodified</status>
      <modifiedWord/>
      <trackRevisions>false</trackRevisions>
    </reviewItem>
    <reviewItem>
      <errorID>667097d2-59d0-4311-b2c2-afa8542bb5cf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6CCF032A</paraID>
      <start>0</start>
      <end>2</end>
      <status>unmodified</status>
      <modifiedWord/>
      <trackRevisions>false</trackRevisions>
    </reviewItem>
    <reviewItem>
      <errorID>47d86148-7ecd-40e4-b68a-f59273a21c2d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2C56F7B5</paraID>
      <start>0</start>
      <end>2</end>
      <status>unmodified</status>
      <modifiedWord/>
      <trackRevisions>false</trackRevisions>
    </reviewItem>
    <reviewItem>
      <errorID>368476fd-2c68-41c9-9841-ac6fb8953b1d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39817B9E</paraID>
      <start>118</start>
      <end>121</end>
      <status>unmodified</status>
      <modifiedWord/>
      <trackRevisions>false</trackRevisions>
    </reviewItem>
    <reviewItem>
      <errorID>3f4b6288-d5dd-46d6-ace4-de6529f4f178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39817B9E</paraID>
      <start>123</start>
      <end>126</end>
      <status>unmodified</status>
      <modifiedWord/>
      <trackRevisions>false</trackRevisions>
    </reviewItem>
    <reviewItem>
      <errorID>7fd44278-c6ad-4802-a2b7-c4b4df18dcf0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85EF94D</paraID>
      <start>0</start>
      <end>2</end>
      <status>unmodified</status>
      <modifiedWord/>
      <trackRevisions>false</trackRevisions>
    </reviewItem>
    <reviewItem>
      <errorID>b8f69af5-aa92-4227-af86-bb190a2c5202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21C3E164</paraID>
      <start>0</start>
      <end>2</end>
      <status>unmodified</status>
      <modifiedWord/>
      <trackRevisions>false</trackRevisions>
    </reviewItem>
    <reviewItem>
      <errorID>f038087d-12eb-40f9-aaf1-af6e4c8b69c2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7BB0EEF8</paraID>
      <start>0</start>
      <end>2</end>
      <status>unmodified</status>
      <modifiedWord/>
      <trackRevisions>false</trackRevisions>
    </reviewItem>
    <reviewItem>
      <errorID>c392895b-bc4b-4f20-957d-80ff68e1e95f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341E61D8</paraID>
      <start>0</start>
      <end>2</end>
      <status>unmodified</status>
      <modifiedWord/>
      <trackRevisions>false</trackRevisions>
    </reviewItem>
    <reviewItem>
      <errorID>1523a43d-f105-42dd-a4ac-47662d742e77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539412EF</paraID>
      <start>0</start>
      <end>2</end>
      <status>unmodified</status>
      <modifiedWord/>
      <trackRevisions>false</trackRevisions>
    </reviewItem>
    <reviewItem>
      <errorID>886cea65-d385-446d-ab27-1c2980421f08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387BD22E</paraID>
      <start>0</start>
      <end>2</end>
      <status>unmodified</status>
      <modifiedWord/>
      <trackRevisions>false</trackRevisions>
    </reviewItem>
    <reviewItem>
      <errorID>d65c4815-38dd-4110-a41b-dd8ba9c6fcc9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3F0561DE</paraID>
      <start>0</start>
      <end>2</end>
      <status>unmodified</status>
      <modifiedWord/>
      <trackRevisions>false</trackRevisions>
    </reviewItem>
    <reviewItem>
      <errorID>4369dbb5-e7f8-4617-a5b5-80e0b3141243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54C354A4</paraID>
      <start>0</start>
      <end>2</end>
      <status>unmodified</status>
      <modifiedWord/>
      <trackRevisions>false</trackRevisions>
    </reviewItem>
    <reviewItem>
      <errorID>cd8a752b-b3a1-4dc1-9887-a37250cb710f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1423D6BF</paraID>
      <start>0</start>
      <end>2</end>
      <status>unmodified</status>
      <modifiedWord/>
      <trackRevisions>false</trackRevisions>
    </reviewItem>
    <reviewItem>
      <errorID>d4ec3e5c-7b0e-4120-8cda-694a26798e32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2339D883</paraID>
      <start>0</start>
      <end>2</end>
      <status>unmodified</status>
      <modifiedWord/>
      <trackRevisions>false</trackRevisions>
    </reviewItem>
    <reviewItem>
      <errorID>b3b1aa6a-8554-45ac-86c1-1e6591a52269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2793EE1B</paraID>
      <start>0</start>
      <end>2</end>
      <status>unmodified</status>
      <modifiedWord/>
      <trackRevisions>false</trackRevisions>
    </reviewItem>
    <reviewItem>
      <errorID>cb41dfc6-ba76-4689-8d89-d0d6aa4dbc6f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638427AC</paraID>
      <start>0</start>
      <end>4</end>
      <status>unmodified</status>
      <modifiedWord/>
      <trackRevisions>false</trackRevisions>
    </reviewItem>
    <reviewItem>
      <errorID>53a86c2c-3f5b-49be-b58b-3ca595b7bbfe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500A0569</paraID>
      <start>0</start>
      <end>4</end>
      <status>unmodified</status>
      <modifiedWord/>
      <trackRevisions>false</trackRevisions>
    </reviewItem>
    <reviewItem>
      <errorID>ca3446d4-ee80-439a-9d63-1bef054701d8</errorID>
      <errorWord>作</errorWord>
      <group>L1_Word</group>
      <groupName>字词问题</groupName>
      <ability>L2_Typo</ability>
      <abilityName>字词错误</abilityName>
      <candidateList>
        <item>做</item>
      </candidateList>
      <explain>存在发音相同字词的误用。</explain>
      <paraID>3616EEF4</paraID>
      <start>119</start>
      <end>120</end>
      <status>unmodified</status>
      <modifiedWord/>
      <trackRevisions>false</trackRevisions>
    </reviewItem>
    <reviewItem>
      <errorID>dd4c8a59-942b-4a17-b1ff-7873436270f1</errorID>
      <errorWord>清</errorWord>
      <group>L1_Word</group>
      <groupName>字词问题</groupName>
      <ability>L2_Typo</ability>
      <abilityName>字词错误</abilityName>
      <candidateList>
        <item>清理</item>
      </candidateList>
      <explain/>
      <paraID>12CB2826</paraID>
      <start>68</start>
      <end>69</end>
      <status>unmodified</status>
      <modifiedWord/>
      <trackRevisions>false</trackRevisions>
    </reviewItem>
    <reviewItem>
      <errorID>a9364d96-a985-4b66-8bdb-ada2f07c1616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7B777195</paraID>
      <start>0</start>
      <end>2</end>
      <status>unmodified</status>
      <modifiedWord/>
      <trackRevisions>false</trackRevisions>
    </reviewItem>
    <reviewItem>
      <errorID>9ae26d78-1e9a-4662-88d8-e96e422560ef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51D5C09C</paraID>
      <start>0</start>
      <end>2</end>
      <status>unmodified</status>
      <modifiedWord/>
      <trackRevisions>false</trackRevisions>
    </reviewItem>
    <reviewItem>
      <errorID>a5495811-cf7d-406e-af73-6bdb42eb79f3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7247E54A</paraID>
      <start>0</start>
      <end>2</end>
      <status>unmodified</status>
      <modifiedWord/>
      <trackRevisions>false</trackRevisions>
    </reviewItem>
    <reviewItem>
      <errorID>ec81b8b3-93d4-49c2-802b-d0ce77d1d131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2EE852D3</paraID>
      <start>0</start>
      <end>2</end>
      <status>unmodified</status>
      <modifiedWord/>
      <trackRevisions>false</trackRevisions>
    </reviewItem>
    <reviewItem>
      <errorID>52cfb4f5-c4cd-4905-892c-33f33b6dc7b2</errorID>
      <errorWord>起动装置</errorWord>
      <group>L1_Word</group>
      <groupName>字词问题</groupName>
      <ability>L2_Typo</ability>
      <abilityName>字词错误</abilityName>
      <candidateList>
        <item>启动装置</item>
      </candidateList>
      <explain/>
      <paraID>2EE852D3</paraID>
      <start>116</start>
      <end>120</end>
      <status>unmodified</status>
      <modifiedWord/>
      <trackRevisions>false</trackRevisions>
    </reviewItem>
    <reviewItem>
      <errorID>488a38ea-0383-4eeb-9092-387ea12b814f</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397AB208</paraID>
      <start>0</start>
      <end>4</end>
      <status>unmodified</status>
      <modifiedWord/>
      <trackRevisions>false</trackRevisions>
    </reviewItem>
    <reviewItem>
      <errorID>fdffc3a3-f9a1-4552-8445-ae1b0e14fe57</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2C371962</paraID>
      <start>0</start>
      <end>4</end>
      <status>unmodified</status>
      <modifiedWord/>
      <trackRevisions>false</trackRevisions>
    </reviewItem>
    <reviewItem>
      <errorID>4cc73a31-0de2-4340-831b-cc714715b7ca</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1B4E51C0</paraID>
      <start>0</start>
      <end>4</end>
      <status>unmodified</status>
      <modifiedWord/>
      <trackRevisions>false</trackRevisions>
    </reviewItem>
    <reviewItem>
      <errorID>ad18592b-58c7-4bb8-adb8-6d0395230050</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16B5978F</paraID>
      <start>0</start>
      <end>4</end>
      <status>unmodified</status>
      <modifiedWord/>
      <trackRevisions>false</trackRevisions>
    </reviewItem>
    <reviewItem>
      <errorID>b1fffc89-b927-4887-9864-64b489527016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E63D600</paraID>
      <start>0</start>
      <end>2</end>
      <status>unmodified</status>
      <modifiedWord/>
      <trackRevisions>false</trackRevisions>
    </reviewItem>
    <reviewItem>
      <errorID>9ab29989-b3ed-4f24-9f00-22a67b33aa10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18B70B37</paraID>
      <start>0</start>
      <end>2</end>
      <status>unmodified</status>
      <modifiedWord/>
      <trackRevisions>false</trackRevisions>
    </reviewItem>
    <reviewItem>
      <errorID>89827b9b-9197-4113-91ba-e6ef6103dad8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644E231A</paraID>
      <start>0</start>
      <end>2</end>
      <status>unmodified</status>
      <modifiedWord/>
      <trackRevisions>false</trackRevisions>
    </reviewItem>
    <reviewItem>
      <errorID>d68caed9-0741-4750-8c4e-25c3e8a52bf2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58C0CE1E</paraID>
      <start>0</start>
      <end>2</end>
      <status>unmodified</status>
      <modifiedWord/>
      <trackRevisions>false</trackRevisions>
    </reviewItem>
    <reviewItem>
      <errorID>b63ac93c-4992-4759-aca8-053b3294626c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1144C0BB</paraID>
      <start>0</start>
      <end>2</end>
      <status>unmodified</status>
      <modifiedWord/>
      <trackRevisions>false</trackRevisions>
    </reviewItem>
    <reviewItem>
      <errorID>e2778322-d05e-4581-b1dc-cdf4f26b51ea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7186B6E3</paraID>
      <start>0</start>
      <end>2</end>
      <status>unmodified</status>
      <modifiedWord/>
      <trackRevisions>false</trackRevisions>
    </reviewItem>
    <reviewItem>
      <errorID>416cb038-fb62-4414-b4da-73443405b4f5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369256D5</paraID>
      <start>0</start>
      <end>2</end>
      <status>unmodified</status>
      <modifiedWord/>
      <trackRevisions>false</trackRevisions>
    </reviewItem>
    <reviewItem>
      <errorID>82292937-1ad0-40b4-b1ec-6a727dac4a61</errorID>
      <errorWord>噪音</errorWord>
      <group>L1_Word</group>
      <groupName>字词问题</groupName>
      <ability>L2_Alias</ability>
      <abilityName>也作/曾用词</abilityName>
      <candidateList>
        <item>噪声</item>
      </candidateList>
      <explain>词汇[噪音]为不规范表述或旧称，其规范书面表述为[噪声]。</explain>
      <paraID>73E59888</paraID>
      <start>27</start>
      <end>29</end>
      <status>unmodified</status>
      <modifiedWord/>
      <trackRevisions>false</trackRevisions>
    </reviewItem>
    <reviewItem>
      <errorID>2d5b4ef2-77b1-4988-b88e-c1a55ca9603b</errorID>
      <errorWord>作</errorWord>
      <group>L1_Word</group>
      <groupName>字词问题</groupName>
      <ability>L2_Typo</ability>
      <abilityName>字词错误</abilityName>
      <candidateList>
        <item>做</item>
      </candidateList>
      <explain>存在发音相同字词的误用。</explain>
      <paraID>64FC6B60</paraID>
      <start>53</start>
      <end>54</end>
      <status>unmodified</status>
      <modifiedWord/>
      <trackRevisions>false</trackRevisions>
    </reviewItem>
    <reviewItem>
      <errorID>8aef3a11-840d-4092-8e02-9b9ed96d1f98</errorID>
      <errorWord>噪音</errorWord>
      <group>L1_Word</group>
      <groupName>字词问题</groupName>
      <ability>L2_Alias</ability>
      <abilityName>也作/曾用词</abilityName>
      <candidateList>
        <item>噪声</item>
      </candidateList>
      <explain>词汇[噪音]为不规范表述或旧称，其规范书面表述为[噪声]。</explain>
      <paraID>172E197D</paraID>
      <start>38</start>
      <end>40</end>
      <status>unmodified</status>
      <modifiedWord/>
      <trackRevisions>false</trackRevisions>
    </reviewItem>
    <reviewItem>
      <errorID>530e1e13-b450-490f-ba55-9449021a079f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4DF6BEEB</paraID>
      <start>209</start>
      <end>210</end>
      <status>unmodified</status>
      <modifiedWord/>
      <trackRevisions>false</trackRevisions>
    </reviewItem>
    <reviewItem>
      <errorID>26043d51-547e-49f0-99d2-8ba5f6f9b018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67DACC55</paraID>
      <start>53</start>
      <end>54</end>
      <status>unmodified</status>
      <modifiedWord/>
      <trackRevisions>false</trackRevisions>
    </reviewItem>
    <reviewItem>
      <errorID>1fd4a38d-f88d-4c33-b4eb-44727bdb00c9</errorID>
      <errorWord>账账</errorWord>
      <group>L1_Word</group>
      <groupName>字词问题</groupName>
      <ability>L2_Typo</ability>
      <abilityName>字词错误</abilityName>
      <candidateList>
        <item>账</item>
      </candidateList>
      <explain/>
      <paraID>512FDB36</paraID>
      <start>92</start>
      <end>94</end>
      <status>unmodified</status>
      <modifiedWord/>
      <trackRevisions>false</trackRevisions>
    </reviewItem>
    <reviewItem>
      <errorID>401beb1e-0100-497f-9e6a-776a5586971e</errorID>
      <errorWord>账账</errorWord>
      <group>L1_Word</group>
      <groupName>字词问题</groupName>
      <ability>L2_Typo</ability>
      <abilityName>字词错误</abilityName>
      <candidateList>
        <item>账</item>
      </candidateList>
      <explain/>
      <paraID>47FEA937</paraID>
      <start>88</start>
      <end>90</end>
      <status>unmodified</status>
      <modifiedWord/>
      <trackRevisions>false</trackRevisions>
    </reviewItem>
    <reviewItem>
      <errorID>64db9113-62f4-4d3a-b565-868c90ef460e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47FEA937</paraID>
      <start>224</start>
      <end>225</end>
      <status>unmodified</status>
      <modifiedWord/>
      <trackRevisions>false</trackRevisions>
    </reviewItem>
    <reviewItem>
      <errorID>930cb8ec-2b08-46af-99b2-2e18a924253b</errorID>
      <errorWord>,</errorWord>
      <group>L1_Format</group>
      <groupName>格式问题</groupName>
      <ability>L2_HalfPunc_CN</ability>
      <abilityName>全半角问题</abilityName>
      <candidateList>
        <item>，</item>
      </candidateList>
      <explain>文本全半角错误。</explain>
      <paraID>36987C96</paraID>
      <start>12</start>
      <end>13</end>
      <status>unmodified</status>
      <modifiedWord/>
      <trackRevisions>false</trackRevisions>
    </reviewItem>
    <reviewItem>
      <errorID>14650ce8-57cb-419e-9b02-06f56b7c3691</errorID>
      <errorWord>,</errorWord>
      <group>L1_Format</group>
      <groupName>格式问题</groupName>
      <ability>L2_HalfPunc_CN</ability>
      <abilityName>全半角问题</abilityName>
      <candidateList>
        <item>，</item>
      </candidateList>
      <explain>文本全半角错误。</explain>
      <paraID>36987C96</paraID>
      <start>31</start>
      <end>32</end>
      <status>unmodified</status>
      <modifiedWord/>
      <trackRevisions>false</trackRevisions>
    </reviewItem>
    <reviewItem>
      <errorID>d23334d8-9c10-43e0-902f-a2234b900873</errorID>
      <errorWord>通讯畅通</errorWord>
      <group>L1_Word</group>
      <groupName>字词问题</groupName>
      <ability>L2_Typo</ability>
      <abilityName>字词错误</abilityName>
      <candidateList>
        <item>通信畅通</item>
      </candidateList>
      <explain/>
      <paraID> E6F591C</paraID>
      <start>62</start>
      <end>66</end>
      <status>unmodified</status>
      <modifiedWord/>
      <trackRevisions>false</trackRevisions>
    </reviewItem>
    <reviewItem>
      <errorID>1df14382-f3d6-484b-994b-cb6c6cd8a7fe</errorID>
      <errorWord>通讯畅通</errorWord>
      <group>L1_Word</group>
      <groupName>字词问题</groupName>
      <ability>L2_Typo</ability>
      <abilityName>字词错误</abilityName>
      <candidateList>
        <item>通信畅通</item>
      </candidateList>
      <explain/>
      <paraID>19DA3109</paraID>
      <start>38</start>
      <end>42</end>
      <status>unmodified</status>
      <modifiedWord/>
      <trackRevisions>false</trackRevisions>
    </reviewItem>
    <reviewItem>
      <errorID>560ac964-80b8-48ae-a123-c76833389052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19DA3109</paraID>
      <start>118</start>
      <end>119</end>
      <status>unmodified</status>
      <modifiedWord/>
      <trackRevisions>false</trackRevisions>
    </reviewItem>
    <reviewItem>
      <errorID>fecf179a-a93a-402f-8582-b23ac5c5c232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75A33F42</paraID>
      <start>60</start>
      <end>61</end>
      <status>unmodified</status>
      <modifiedWord/>
      <trackRevisions>false</trackRevisions>
    </reviewItem>
    <reviewItem>
      <errorID>8be7b0fe-1247-48b8-98ee-2138e6340a40</errorID>
      <errorWord>全员的安全生产责任制</errorWord>
      <group>L1_Political</group>
      <groupName>政治性问题</groupName>
      <ability>L2_Keyword</ability>
      <abilityName>固定表述</abilityName>
      <candidateList>
        <item>全员安全生产责任制</item>
      </candidateList>
      <explain>词汇“全员安全生产责任制”在特定场景下为固定表述形式，请确认此处的“全员的安全生产责任制”是否存在不当。</explain>
      <paraID>237CA49A</paraID>
      <start>37</start>
      <end>47</end>
      <status>unmodified</status>
      <modifiedWord/>
      <trackRevisions>false</trackRevisions>
    </reviewItem>
    <reviewItem>
      <errorID>cc2247a2-0668-4cbc-81db-bf2d5657a102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67A0FC90</paraID>
      <start>4</start>
      <end>6</end>
      <status>unmodified</status>
      <modifiedWord/>
      <trackRevisions>false</trackRevisions>
    </reviewItem>
    <reviewItem>
      <errorID>0a96ba13-efdc-4bf7-81f3-ed00f11b3226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3F8E3B7D</paraID>
      <start>0</start>
      <end>2</end>
      <status>unmodified</status>
      <modifiedWord/>
      <trackRevisions>false</trackRevisions>
    </reviewItem>
    <reviewItem>
      <errorID>5393fe3a-7182-444a-8919-2ea1c0522c7b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3D2F647D</paraID>
      <start>0</start>
      <end>2</end>
      <status>unmodified</status>
      <modifiedWord/>
      <trackRevisions>false</trackRevisions>
    </reviewItem>
    <reviewItem>
      <errorID>caceb71a-9f86-4237-a58d-6d5fe0de8ee0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623B6868</paraID>
      <start>0</start>
      <end>2</end>
      <status>unmodified</status>
      <modifiedWord/>
      <trackRevisions>false</trackRevisions>
    </reviewItem>
    <reviewItem>
      <errorID>f2b5dc04-9c28-4cf2-ae11-af5780db66dd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5AE44144</paraID>
      <start>0</start>
      <end>2</end>
      <status>unmodified</status>
      <modifiedWord/>
      <trackRevisions>false</trackRevisions>
    </reviewItem>
    <reviewItem>
      <errorID>983ea129-bf12-4d6a-b7da-33d98cbe3516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29174E96</paraID>
      <start>0</start>
      <end>2</end>
      <status>unmodified</status>
      <modifiedWord/>
      <trackRevisions>false</trackRevisions>
    </reviewItem>
    <reviewItem>
      <errorID>c007884b-90cc-4487-b565-04144883f276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7DA0765</paraID>
      <start>0</start>
      <end>2</end>
      <status>unmodified</status>
      <modifiedWord/>
      <trackRevisions>false</trackRevisions>
    </reviewItem>
    <reviewItem>
      <errorID>fc5a9207-a380-4a13-b8a9-d1880a67ab5f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64338157</paraID>
      <start>0</start>
      <end>2</end>
      <status>unmodified</status>
      <modifiedWord/>
      <trackRevisions>false</trackRevisions>
    </reviewItem>
    <reviewItem>
      <errorID>8d1ab496-7524-465b-aebb-41ca23e4465c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542A0558</paraID>
      <start>0</start>
      <end>2</end>
      <status>unmodified</status>
      <modifiedWord/>
      <trackRevisions>false</trackRevisions>
    </reviewItem>
    <reviewItem>
      <errorID>dc3f5300-1c56-4608-b793-811649833a69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55FF72C4</paraID>
      <start>36</start>
      <end>37</end>
      <status>unmodified</status>
      <modifiedWord/>
      <trackRevisions>false</trackRevisions>
    </reviewItem>
    <reviewItem>
      <errorID>6d20d563-5762-45bf-910d-1345eac36599</errorID>
      <errorWord>。】</errorWord>
      <group>L1_Punc</group>
      <groupName>标点问题</groupName>
      <ability>L2_Punc_CN</ability>
      <abilityName>标点符号问题</abilityName>
      <candidateList>
        <item>】</item>
      </candidateList>
      <explain/>
      <paraID>55FF72C4</paraID>
      <start>111</start>
      <end>113</end>
      <status>unmodified</status>
      <modifiedWord/>
      <trackRevisions>false</trackRevisions>
    </reviewItem>
    <reviewItem>
      <errorID>b0a4e8da-cd99-414a-b075-cf37ad668ece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5C7E55C2</paraID>
      <start>0</start>
      <end>2</end>
      <status>unmodified</status>
      <modifiedWord/>
      <trackRevisions>false</trackRevisions>
    </reviewItem>
    <reviewItem>
      <errorID>059a0e90-7bcb-4c2b-a051-9c9b2311b262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7E21437B</paraID>
      <start>0</start>
      <end>2</end>
      <status>unmodified</status>
      <modifiedWord/>
      <trackRevisions>false</trackRevisions>
    </reviewItem>
    <reviewItem>
      <errorID>b658bac9-6185-45e0-973f-be467d7650dd</errorID>
      <errorWord>-</errorWord>
      <group>L1_Format</group>
      <groupName>格式问题</groupName>
      <ability>L2_HalfPunc_CN</ability>
      <abilityName>全半角问题</abilityName>
      <candidateList>
        <item>－</item>
      </candidateList>
      <explain>文本全半角错误。</explain>
      <paraID>11EBA758</paraID>
      <start>29</start>
      <end>30</end>
      <status>unmodified</status>
      <modifiedWord/>
      <trackRevisions>false</trackRevisions>
    </reviewItem>
    <reviewItem>
      <errorID>a7cfe7dc-cf7c-498d-af7c-37261646b098</errorID>
      <errorWord>-</errorWord>
      <group>L1_Format</group>
      <groupName>格式问题</groupName>
      <ability>L2_HalfPunc_CN</ability>
      <abilityName>全半角问题</abilityName>
      <candidateList>
        <item>－</item>
      </candidateList>
      <explain>文本全半角错误。</explain>
      <paraID>11EBA758</paraID>
      <start>30</start>
      <end>31</end>
      <status>unmodified</status>
      <modifiedWord/>
      <trackRevisions>false</trackRevisions>
    </reviewItem>
    <reviewItem>
      <errorID>67012a6e-2361-477f-8fcd-d33d32a7f117</errorID>
      <errorWord>--</errorWord>
      <group>L1_Punc</group>
      <groupName>标点问题</groupName>
      <ability>L2_Punc_CN</ability>
      <abilityName>标点符号问题</abilityName>
      <candidateList>
        <item>——</item>
      </candidateList>
      <explain>破折号或连接号疑似使用错误。</explain>
      <paraID>3616FD75</paraID>
      <start>29</start>
      <end>31</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48E38996-77AF-41C5-8395-8138F20927A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daohang</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朱莉</cp:lastModifiedBy>
  <cp:revision>15</cp:revision>
  <dcterms:created xsi:type="dcterms:W3CDTF">2024-07-20T03:10:00Z</dcterms:created>
  <dcterms:modified xsi:type="dcterms:W3CDTF">2026-10-22T10:36:14Z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E038BDB02363447A85839F7DB94BA45D_13</vt:lpwstr>
  </property>
  <property fmtid="{D5CDD505-2E9C-101B-9397-08002B2CF9AE}" pid="4" name="KSOTemplateDocerSaveRecord">
    <vt:lpwstr>eyJoZGlkIjoiMzEwNTM5NzYwMDRjMzkwZTVkZjY2ODkwMGIxNGU0OTUiLCJ1c2VySWQiOiIyMzMzNjc5MjcifQ==</vt:lpwstr>
  </property>
</Properties>
</file>