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116"/>
          <w:szCs w:val="72"/>
        </w:rPr>
      </w:pPr>
      <w:r>
        <w:rPr>
          <w:rFonts w:hint="eastAsia" w:ascii="宋体" w:hAnsi="宋体"/>
          <w:b/>
          <w:sz w:val="116"/>
          <w:szCs w:val="72"/>
        </w:rPr>
      </w:r>
      <w:r/>
    </w:p>
    <w:p>
      <w:pPr>
        <w:jc w:val="center"/>
        <w:rPr>
          <w:rFonts w:hint="eastAsia" w:ascii="宋体" w:hAnsi="宋体"/>
          <w:b/>
          <w:sz w:val="116"/>
          <w:szCs w:val="72"/>
        </w:rPr>
      </w:pPr>
      <w:r>
        <w:rPr>
          <w:rFonts w:hint="eastAsia" w:ascii="宋体" w:hAnsi="宋体"/>
          <w:b/>
          <w:sz w:val="116"/>
          <w:szCs w:val="72"/>
        </w:rPr>
        <w:t xml:space="preserve">竞 争 性 磋 商</w:t>
      </w:r>
      <w:r/>
    </w:p>
    <w:p>
      <w:pPr>
        <w:jc w:val="center"/>
        <w:rPr>
          <w:rFonts w:hint="eastAsia" w:ascii="宋体" w:hAnsi="宋体"/>
          <w:b/>
          <w:sz w:val="144"/>
          <w:szCs w:val="72"/>
        </w:rPr>
      </w:pPr>
      <w:r>
        <w:rPr>
          <w:rFonts w:hint="eastAsia" w:ascii="宋体" w:hAnsi="宋体"/>
          <w:b/>
          <w:sz w:val="116"/>
          <w:szCs w:val="72"/>
        </w:rPr>
        <w:t xml:space="preserve">采 购 文 件</w:t>
      </w:r>
      <w:r/>
    </w:p>
    <w:p>
      <w:pPr>
        <w:jc w:val="left"/>
        <w:rPr>
          <w:rFonts w:hint="eastAsia"/>
          <w:b/>
          <w:sz w:val="72"/>
          <w:szCs w:val="72"/>
        </w:rPr>
      </w:pPr>
      <w:r>
        <w:rPr>
          <w:rFonts w:hint="eastAsia"/>
          <w:b/>
          <w:sz w:val="72"/>
          <w:szCs w:val="72"/>
        </w:rPr>
      </w:r>
      <w:r/>
    </w:p>
    <w:p>
      <w:pPr>
        <w:pStyle w:val="848"/>
        <w:rPr>
          <w:rFonts w:hint="eastAsia"/>
          <w:b/>
          <w:sz w:val="72"/>
          <w:szCs w:val="72"/>
        </w:rPr>
      </w:pPr>
      <w:r>
        <w:rPr>
          <w:rFonts w:hint="eastAsia"/>
          <w:b/>
          <w:sz w:val="72"/>
          <w:szCs w:val="72"/>
        </w:rPr>
      </w:r>
      <w:r/>
    </w:p>
    <w:p>
      <w:pPr>
        <w:pStyle w:val="849"/>
        <w:rPr>
          <w:rFonts w:hint="eastAsia"/>
        </w:rPr>
      </w:pPr>
      <w:r>
        <w:rPr>
          <w:rFonts w:hint="eastAsia"/>
        </w:rPr>
      </w:r>
      <w:r/>
    </w:p>
    <w:p>
      <w:pPr>
        <w:ind w:firstLine="643"/>
        <w:jc w:val="both"/>
        <w:rPr>
          <w:rFonts w:hint="eastAsia"/>
          <w:b/>
          <w:sz w:val="32"/>
          <w:szCs w:val="32"/>
          <w:lang w:eastAsia="zh-CN"/>
        </w:rPr>
      </w:pPr>
      <w:r>
        <w:rPr>
          <w:rFonts w:hint="eastAsia"/>
          <w:b/>
          <w:sz w:val="32"/>
          <w:szCs w:val="32"/>
        </w:rPr>
        <w:t xml:space="preserve">采购编号：</w:t>
      </w:r>
      <w:r>
        <w:rPr>
          <w:rFonts w:hint="eastAsia"/>
          <w:b/>
          <w:sz w:val="32"/>
          <w:szCs w:val="32"/>
          <w:lang w:val="en-US" w:eastAsia="zh-CN"/>
        </w:rPr>
        <w:t xml:space="preserve">JSZC-320509-YLJS-C2026-0006</w:t>
      </w:r>
      <w:r/>
    </w:p>
    <w:p>
      <w:pPr>
        <w:ind w:firstLine="643"/>
        <w:jc w:val="left"/>
        <w:rPr>
          <w:rFonts w:hint="eastAsia"/>
          <w:b/>
          <w:sz w:val="32"/>
          <w:szCs w:val="32"/>
          <w:lang w:val="zh-CN"/>
        </w:rPr>
      </w:pPr>
      <w:r>
        <w:rPr>
          <w:rFonts w:hint="eastAsia"/>
          <w:b/>
          <w:sz w:val="32"/>
          <w:szCs w:val="32"/>
        </w:rPr>
        <w:t xml:space="preserve">采购项目：</w:t>
      </w:r>
      <w:r>
        <w:rPr>
          <w:rFonts w:hint="eastAsia"/>
          <w:b/>
          <w:sz w:val="32"/>
          <w:szCs w:val="32"/>
          <w:lang w:val="zh-CN"/>
        </w:rPr>
        <w:t xml:space="preserve">综合训练用房修缮工程</w:t>
      </w:r>
      <w:r/>
    </w:p>
    <w:p>
      <w:pPr>
        <w:ind w:firstLine="643"/>
        <w:jc w:val="both"/>
        <w:rPr>
          <w:rFonts w:hint="eastAsia" w:eastAsia="宋体"/>
          <w:b/>
          <w:sz w:val="32"/>
          <w:szCs w:val="32"/>
          <w:lang w:eastAsia="zh-CN"/>
        </w:rPr>
      </w:pPr>
      <w:r>
        <w:rPr>
          <w:rFonts w:hint="eastAsia"/>
          <w:b/>
          <w:sz w:val="32"/>
          <w:szCs w:val="32"/>
        </w:rPr>
        <w:t xml:space="preserve">采购单位：</w:t>
      </w:r>
      <w:r>
        <w:rPr>
          <w:rFonts w:hint="eastAsia"/>
          <w:b/>
          <w:sz w:val="32"/>
          <w:szCs w:val="32"/>
          <w:lang w:eastAsia="zh-CN"/>
        </w:rPr>
        <w:t xml:space="preserve">苏州市公安局吴江分局松陵派出所</w:t>
      </w:r>
      <w:r/>
    </w:p>
    <w:p>
      <w:pPr>
        <w:ind w:firstLine="643"/>
        <w:jc w:val="both"/>
        <w:rPr>
          <w:rFonts w:hint="eastAsia"/>
          <w:b/>
          <w:sz w:val="32"/>
          <w:szCs w:val="32"/>
        </w:rPr>
      </w:pPr>
      <w:r>
        <w:rPr>
          <w:rFonts w:hint="eastAsia"/>
          <w:b/>
          <w:sz w:val="32"/>
          <w:szCs w:val="32"/>
        </w:rPr>
        <w:t xml:space="preserve">采购类别：</w:t>
      </w:r>
      <w:r>
        <w:rPr>
          <w:rFonts w:hint="eastAsia"/>
          <w:b/>
          <w:sz w:val="32"/>
          <w:szCs w:val="32"/>
          <w:lang w:val="en-US" w:eastAsia="zh-CN"/>
        </w:rPr>
        <w:t xml:space="preserve">工程</w:t>
      </w:r>
      <w:r>
        <w:rPr>
          <w:rFonts w:hint="eastAsia"/>
          <w:b/>
          <w:sz w:val="32"/>
          <w:szCs w:val="32"/>
        </w:rPr>
        <w:t xml:space="preserve">类</w:t>
      </w:r>
      <w:r/>
    </w:p>
    <w:p>
      <w:pPr>
        <w:jc w:val="left"/>
        <w:rPr>
          <w:rFonts w:hint="eastAsia"/>
          <w:b/>
          <w:sz w:val="28"/>
          <w:szCs w:val="28"/>
        </w:rPr>
      </w:pPr>
      <w:r>
        <w:rPr>
          <w:rFonts w:hint="eastAsia"/>
          <w:b/>
          <w:sz w:val="28"/>
          <w:szCs w:val="28"/>
        </w:rPr>
      </w:r>
      <w:r/>
    </w:p>
    <w:p>
      <w:pPr>
        <w:jc w:val="left"/>
        <w:rPr>
          <w:rFonts w:hint="eastAsia"/>
          <w:sz w:val="28"/>
          <w:szCs w:val="28"/>
        </w:rPr>
      </w:pPr>
      <w:r>
        <w:rPr>
          <w:rFonts w:hint="eastAsia"/>
          <w:sz w:val="28"/>
          <w:szCs w:val="28"/>
        </w:rPr>
      </w:r>
      <w:r/>
    </w:p>
    <w:p>
      <w:pPr>
        <w:pStyle w:val="848"/>
        <w:rPr>
          <w:rFonts w:hint="eastAsia"/>
          <w:sz w:val="28"/>
          <w:szCs w:val="28"/>
        </w:rPr>
      </w:pPr>
      <w:r>
        <w:rPr>
          <w:rFonts w:hint="eastAsia"/>
          <w:sz w:val="28"/>
          <w:szCs w:val="28"/>
        </w:rPr>
      </w:r>
      <w:r/>
    </w:p>
    <w:p>
      <w:pPr>
        <w:pStyle w:val="849"/>
        <w:rPr>
          <w:rFonts w:hint="eastAsia"/>
          <w:sz w:val="28"/>
          <w:szCs w:val="28"/>
        </w:rPr>
      </w:pPr>
      <w:r>
        <w:rPr>
          <w:rFonts w:hint="eastAsia"/>
          <w:sz w:val="28"/>
          <w:szCs w:val="28"/>
        </w:rPr>
      </w:r>
      <w:r/>
    </w:p>
    <w:p>
      <w:pPr>
        <w:rPr>
          <w:rFonts w:hint="eastAsia"/>
          <w:sz w:val="28"/>
          <w:szCs w:val="28"/>
        </w:rPr>
      </w:pPr>
      <w:r>
        <w:rPr>
          <w:rFonts w:hint="eastAsia"/>
          <w:sz w:val="28"/>
          <w:szCs w:val="28"/>
        </w:rPr>
      </w:r>
      <w:r/>
    </w:p>
    <w:p>
      <w:pPr>
        <w:pStyle w:val="848"/>
        <w:rPr>
          <w:rFonts w:hint="eastAsia"/>
          <w:sz w:val="28"/>
          <w:szCs w:val="28"/>
        </w:rPr>
      </w:pPr>
      <w:r>
        <w:rPr>
          <w:rFonts w:hint="eastAsia"/>
          <w:sz w:val="28"/>
          <w:szCs w:val="28"/>
        </w:rPr>
      </w:r>
      <w:r/>
    </w:p>
    <w:p>
      <w:pPr>
        <w:pStyle w:val="849"/>
        <w:rPr>
          <w:rFonts w:hint="eastAsia"/>
          <w:sz w:val="28"/>
          <w:szCs w:val="28"/>
        </w:rPr>
      </w:pPr>
      <w:r>
        <w:rPr>
          <w:rFonts w:hint="eastAsia"/>
          <w:sz w:val="28"/>
          <w:szCs w:val="28"/>
        </w:rPr>
      </w:r>
      <w:r/>
    </w:p>
    <w:p>
      <w:pPr>
        <w:rPr>
          <w:rFonts w:hint="eastAsia"/>
          <w:sz w:val="28"/>
          <w:szCs w:val="28"/>
        </w:rPr>
      </w:pPr>
      <w:r>
        <w:rPr>
          <w:rFonts w:hint="eastAsia"/>
          <w:sz w:val="28"/>
          <w:szCs w:val="28"/>
        </w:rPr>
      </w:r>
      <w:r/>
    </w:p>
    <w:p>
      <w:pPr>
        <w:pStyle w:val="848"/>
        <w:rPr>
          <w:rFonts w:hint="eastAsia"/>
          <w:sz w:val="28"/>
          <w:szCs w:val="28"/>
        </w:rPr>
      </w:pPr>
      <w:r>
        <w:rPr>
          <w:rFonts w:hint="eastAsia"/>
          <w:sz w:val="28"/>
          <w:szCs w:val="28"/>
        </w:rPr>
      </w:r>
      <w:r/>
    </w:p>
    <w:p>
      <w:pPr>
        <w:pStyle w:val="849"/>
        <w:rPr>
          <w:rFonts w:hint="eastAsia"/>
        </w:rPr>
      </w:pPr>
      <w:r>
        <w:rPr>
          <w:rFonts w:hint="eastAsia"/>
        </w:rPr>
      </w:r>
      <w:r/>
    </w:p>
    <w:p>
      <w:pPr>
        <w:pStyle w:val="822"/>
        <w:ind w:firstLine="1125"/>
        <w:spacing w:line="360" w:lineRule="auto"/>
        <w:rPr>
          <w:rFonts w:ascii="仿宋_GB2312" w:hAnsi="宋体" w:eastAsia="仿宋_GB2312"/>
          <w:b/>
          <w:bCs/>
          <w:sz w:val="30"/>
          <w:szCs w:val="30"/>
          <w:lang w:eastAsia="zh-CN"/>
        </w:rPr>
      </w:pPr>
      <w:r>
        <w:rPr>
          <w:rFonts w:ascii="仿宋_GB2312" w:hAnsi="宋体" w:eastAsia="仿宋_GB2312"/>
          <w:b/>
          <w:bCs/>
          <w:sz w:val="30"/>
          <w:szCs w:val="30"/>
          <w:lang w:eastAsia="zh-CN"/>
        </w:rPr>
      </w:r>
      <w:r/>
    </w:p>
    <w:p>
      <w:pPr>
        <w:jc w:val="center"/>
        <w:rPr>
          <w:rFonts w:hint="eastAsia" w:ascii="宋体" w:hAnsi="宋体" w:eastAsia="宋体"/>
          <w:b/>
          <w:sz w:val="32"/>
          <w:szCs w:val="28"/>
          <w:lang w:eastAsia="zh-CN"/>
        </w:rPr>
      </w:pPr>
      <w:r>
        <w:rPr>
          <w:rFonts w:hint="eastAsia" w:ascii="宋体" w:hAnsi="宋体"/>
          <w:b/>
          <w:sz w:val="32"/>
          <w:szCs w:val="28"/>
          <w:lang w:eastAsia="zh-CN"/>
        </w:rPr>
        <w:t xml:space="preserve">炎隆建设管理咨询（苏州）有限公司</w:t>
      </w:r>
      <w:r/>
    </w:p>
    <w:p>
      <w:pPr>
        <w:jc w:val="center"/>
        <w:rPr>
          <w:rFonts w:hint="eastAsia" w:ascii="宋体" w:hAnsi="宋体"/>
          <w:b/>
          <w:sz w:val="32"/>
          <w:szCs w:val="28"/>
        </w:rPr>
      </w:pPr>
      <w:r>
        <w:rPr>
          <w:rFonts w:hint="eastAsia" w:ascii="宋体" w:hAnsi="宋体"/>
          <w:b/>
          <w:sz w:val="28"/>
          <w:szCs w:val="28"/>
        </w:rPr>
        <w:t xml:space="preserve">202</w:t>
      </w:r>
      <w:r>
        <w:rPr>
          <w:rFonts w:hint="eastAsia" w:ascii="宋体" w:hAnsi="宋体"/>
          <w:b/>
          <w:sz w:val="28"/>
          <w:szCs w:val="28"/>
          <w:lang w:val="en-US" w:eastAsia="zh-CN"/>
        </w:rPr>
        <w:t xml:space="preserve">6</w:t>
      </w:r>
      <w:r>
        <w:rPr>
          <w:rFonts w:hint="eastAsia" w:ascii="宋体" w:hAnsi="宋体"/>
          <w:b/>
          <w:sz w:val="28"/>
          <w:szCs w:val="28"/>
        </w:rPr>
        <w:t xml:space="preserve">年</w:t>
      </w:r>
      <w:r>
        <w:rPr>
          <w:rFonts w:hint="eastAsia" w:ascii="宋体" w:hAnsi="宋体"/>
          <w:b/>
          <w:sz w:val="28"/>
          <w:szCs w:val="28"/>
          <w:lang w:val="en-US" w:eastAsia="zh-CN"/>
        </w:rPr>
        <w:t xml:space="preserve">10</w:t>
      </w:r>
      <w:r>
        <w:rPr>
          <w:rFonts w:hint="eastAsia" w:ascii="宋体" w:hAnsi="宋体"/>
          <w:b/>
          <w:sz w:val="28"/>
          <w:szCs w:val="28"/>
        </w:rPr>
        <w:t xml:space="preserve">月</w:t>
      </w:r>
      <w:r/>
    </w:p>
    <w:p>
      <w:pPr>
        <w:jc w:val="both"/>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ascii="宋体" w:hAnsi="宋体"/>
          <w:b/>
          <w:sz w:val="44"/>
          <w:szCs w:val="44"/>
        </w:rPr>
      </w:pPr>
      <w:r>
        <w:rPr>
          <w:rFonts w:hint="eastAsia" w:ascii="宋体" w:hAnsi="宋体"/>
          <w:b/>
          <w:sz w:val="44"/>
          <w:szCs w:val="44"/>
        </w:rPr>
        <w:t xml:space="preserve">目  录</w:t>
      </w:r>
      <w:r/>
    </w:p>
    <w:p>
      <w:pPr>
        <w:jc w:val="center"/>
        <w:spacing w:line="400" w:lineRule="exact"/>
        <w:rPr>
          <w:rFonts w:ascii="宋体" w:hAnsi="宋体"/>
          <w:b/>
          <w:sz w:val="44"/>
          <w:szCs w:val="44"/>
        </w:rPr>
      </w:pPr>
      <w:r>
        <w:rPr>
          <w:rFonts w:ascii="宋体" w:hAnsi="宋体"/>
          <w:b/>
          <w:sz w:val="44"/>
          <w:szCs w:val="44"/>
        </w:rPr>
      </w:r>
      <w:r/>
    </w:p>
    <w:p>
      <w:pPr>
        <w:pStyle w:val="829"/>
        <w:tabs>
          <w:tab w:val="right" w:pos="8869" w:leader="dot"/>
        </w:tabs>
        <w:rPr>
          <w:rFonts w:ascii="宋体" w:hAnsi="宋体" w:cstheme="minorBidi"/>
          <w:b/>
          <w:sz w:val="28"/>
          <w:szCs w:val="28"/>
        </w:rPr>
      </w:pPr>
      <w:r>
        <w:rPr>
          <w:rFonts w:ascii="宋体" w:hAnsi="宋体"/>
          <w:b/>
          <w:sz w:val="28"/>
          <w:szCs w:val="28"/>
        </w:rPr>
        <w:fldChar w:fldCharType="begin"/>
      </w:r>
      <w:r>
        <w:rPr>
          <w:rFonts w:ascii="宋体" w:hAnsi="宋体"/>
          <w:b/>
          <w:sz w:val="28"/>
          <w:szCs w:val="28"/>
        </w:rPr>
        <w:instrText xml:space="preserve"> </w:instrText>
      </w:r>
      <w:r>
        <w:rPr>
          <w:rFonts w:hint="eastAsia" w:ascii="宋体" w:hAnsi="宋体"/>
          <w:b/>
          <w:sz w:val="28"/>
          <w:szCs w:val="28"/>
        </w:rPr>
        <w:instrText xml:space="preserve">TOC \o "1-3" \h \z \u</w:instrText>
      </w:r>
      <w:r>
        <w:rPr>
          <w:rFonts w:ascii="宋体" w:hAnsi="宋体"/>
          <w:b/>
          <w:sz w:val="28"/>
          <w:szCs w:val="28"/>
        </w:rPr>
        <w:instrText xml:space="preserve"> </w:instrText>
      </w:r>
      <w:r>
        <w:rPr>
          <w:rFonts w:ascii="宋体" w:hAnsi="宋体"/>
          <w:b/>
          <w:sz w:val="28"/>
          <w:szCs w:val="28"/>
        </w:rPr>
        <w:fldChar w:fldCharType="separate"/>
      </w:r>
      <w:r>
        <w:fldChar w:fldCharType="begin"/>
      </w:r>
      <w:r>
        <w:instrText xml:space="preserve"> HYPERLINK \l "_Toc218863209" </w:instrText>
      </w:r>
      <w:r>
        <w:fldChar w:fldCharType="separate"/>
      </w:r>
      <w:r>
        <w:rPr>
          <w:rStyle w:val="845"/>
          <w:rFonts w:hint="eastAsia" w:ascii="宋体" w:hAnsi="宋体"/>
          <w:b/>
          <w:color w:val="auto"/>
          <w:sz w:val="28"/>
          <w:szCs w:val="28"/>
        </w:rPr>
        <w:t xml:space="preserve">第一章</w:t>
      </w:r>
      <w:r>
        <w:rPr>
          <w:rStyle w:val="845"/>
          <w:rFonts w:ascii="宋体" w:hAnsi="宋体"/>
          <w:b/>
          <w:color w:val="auto"/>
          <w:sz w:val="28"/>
          <w:szCs w:val="28"/>
        </w:rPr>
        <w:t xml:space="preserve"> </w:t>
      </w:r>
      <w:r>
        <w:rPr>
          <w:rStyle w:val="845"/>
          <w:rFonts w:hint="eastAsia" w:ascii="宋体" w:hAnsi="宋体"/>
          <w:b/>
          <w:color w:val="auto"/>
          <w:sz w:val="28"/>
          <w:szCs w:val="28"/>
        </w:rPr>
        <w:t xml:space="preserve">竞争性磋商公告</w:t>
      </w:r>
      <w:r>
        <w:rPr>
          <w:rFonts w:ascii="宋体" w:hAnsi="宋体"/>
          <w:b/>
          <w:sz w:val="28"/>
          <w:szCs w:val="28"/>
        </w:rPr>
        <w:tab/>
      </w:r>
      <w:r>
        <w:rPr>
          <w:rFonts w:ascii="宋体" w:hAnsi="宋体"/>
          <w:b/>
          <w:sz w:val="28"/>
          <w:szCs w:val="28"/>
        </w:rPr>
        <w:fldChar w:fldCharType="begin"/>
      </w:r>
      <w:r>
        <w:rPr>
          <w:rFonts w:ascii="宋体" w:hAnsi="宋体"/>
          <w:b/>
          <w:sz w:val="28"/>
          <w:szCs w:val="28"/>
        </w:rPr>
        <w:instrText xml:space="preserve"> PAGEREF _Toc218863209 \h </w:instrText>
      </w:r>
      <w:r>
        <w:rPr>
          <w:rFonts w:ascii="宋体" w:hAnsi="宋体"/>
          <w:b/>
          <w:sz w:val="28"/>
          <w:szCs w:val="28"/>
        </w:rPr>
        <w:fldChar w:fldCharType="separate"/>
      </w:r>
      <w:r>
        <w:rPr>
          <w:rFonts w:ascii="宋体" w:hAnsi="宋体"/>
          <w:b/>
          <w:sz w:val="28"/>
          <w:szCs w:val="28"/>
        </w:rPr>
        <w:t xml:space="preserve">3</w:t>
      </w:r>
      <w:r>
        <w:rPr>
          <w:rFonts w:ascii="宋体" w:hAnsi="宋体"/>
          <w:b/>
          <w:sz w:val="28"/>
          <w:szCs w:val="28"/>
        </w:rPr>
        <w:fldChar w:fldCharType="end"/>
      </w:r>
      <w:r>
        <w:rPr>
          <w:rFonts w:ascii="宋体" w:hAnsi="宋体"/>
          <w:b/>
          <w:sz w:val="28"/>
          <w:szCs w:val="28"/>
        </w:rPr>
        <w:fldChar w:fldCharType="end"/>
      </w:r>
      <w:r/>
    </w:p>
    <w:p>
      <w:pPr>
        <w:pStyle w:val="829"/>
        <w:tabs>
          <w:tab w:val="right" w:pos="8869" w:leader="dot"/>
        </w:tabs>
        <w:rPr>
          <w:rFonts w:ascii="宋体" w:hAnsi="宋体" w:cstheme="minorBidi"/>
          <w:b/>
          <w:sz w:val="28"/>
          <w:szCs w:val="28"/>
        </w:rPr>
      </w:pPr>
      <w:r>
        <w:fldChar w:fldCharType="begin"/>
      </w:r>
      <w:r>
        <w:instrText xml:space="preserve"> HYPERLINK \l "_Toc218863210" </w:instrText>
      </w:r>
      <w:r>
        <w:fldChar w:fldCharType="separate"/>
      </w:r>
      <w:r>
        <w:rPr>
          <w:rStyle w:val="845"/>
          <w:rFonts w:hint="eastAsia" w:ascii="宋体" w:hAnsi="宋体"/>
          <w:b/>
          <w:color w:val="auto"/>
          <w:sz w:val="28"/>
          <w:szCs w:val="28"/>
        </w:rPr>
        <w:t xml:space="preserve">第二章</w:t>
      </w:r>
      <w:r>
        <w:rPr>
          <w:rStyle w:val="845"/>
          <w:rFonts w:ascii="宋体" w:hAnsi="宋体"/>
          <w:b/>
          <w:color w:val="auto"/>
          <w:sz w:val="28"/>
          <w:szCs w:val="28"/>
        </w:rPr>
        <w:t xml:space="preserve"> </w:t>
      </w:r>
      <w:r>
        <w:rPr>
          <w:rStyle w:val="845"/>
          <w:rFonts w:hint="eastAsia" w:ascii="宋体" w:hAnsi="宋体"/>
          <w:b/>
          <w:color w:val="auto"/>
          <w:sz w:val="28"/>
          <w:szCs w:val="28"/>
          <w:lang w:val="en-US" w:eastAsia="zh-CN"/>
        </w:rPr>
        <w:t xml:space="preserve">磋商</w:t>
      </w:r>
      <w:r>
        <w:rPr>
          <w:rStyle w:val="845"/>
          <w:rFonts w:hint="eastAsia" w:ascii="宋体" w:hAnsi="宋体"/>
          <w:b/>
          <w:color w:val="auto"/>
          <w:sz w:val="28"/>
          <w:szCs w:val="28"/>
        </w:rPr>
        <w:t xml:space="preserve">供应商须知</w:t>
      </w:r>
      <w:r>
        <w:rPr>
          <w:rFonts w:ascii="宋体" w:hAnsi="宋体"/>
          <w:b/>
          <w:sz w:val="28"/>
          <w:szCs w:val="28"/>
        </w:rPr>
        <w:tab/>
      </w:r>
      <w:r>
        <w:rPr>
          <w:rFonts w:hint="eastAsia" w:ascii="宋体" w:hAnsi="宋体"/>
          <w:b/>
          <w:sz w:val="28"/>
          <w:szCs w:val="28"/>
          <w:lang w:val="en-US" w:eastAsia="zh-CN"/>
        </w:rPr>
        <w:t xml:space="preserve">8</w:t>
      </w:r>
      <w:r>
        <w:rPr>
          <w:rFonts w:ascii="宋体" w:hAnsi="宋体"/>
          <w:b/>
          <w:sz w:val="28"/>
          <w:szCs w:val="28"/>
        </w:rPr>
        <w:fldChar w:fldCharType="end"/>
      </w:r>
      <w:r/>
    </w:p>
    <w:p>
      <w:pPr>
        <w:pStyle w:val="829"/>
        <w:tabs>
          <w:tab w:val="right" w:pos="8869" w:leader="dot"/>
        </w:tabs>
        <w:rPr>
          <w:rFonts w:hint="eastAsia" w:ascii="宋体" w:hAnsi="宋体" w:eastAsia="宋体" w:cstheme="minorBidi"/>
          <w:b/>
          <w:sz w:val="28"/>
          <w:szCs w:val="28"/>
          <w:lang w:val="en-US" w:eastAsia="zh-CN"/>
        </w:rPr>
      </w:pPr>
      <w:r>
        <w:fldChar w:fldCharType="begin"/>
      </w:r>
      <w:r>
        <w:instrText xml:space="preserve"> HYPERLINK \l "_Toc218863211" </w:instrText>
      </w:r>
      <w:r>
        <w:fldChar w:fldCharType="separate"/>
      </w:r>
      <w:r>
        <w:rPr>
          <w:rStyle w:val="845"/>
          <w:rFonts w:hint="eastAsia" w:ascii="宋体" w:hAnsi="宋体"/>
          <w:b/>
          <w:color w:val="auto"/>
          <w:sz w:val="28"/>
          <w:szCs w:val="28"/>
        </w:rPr>
        <w:t xml:space="preserve">第三章</w:t>
      </w:r>
      <w:r>
        <w:rPr>
          <w:rStyle w:val="845"/>
          <w:rFonts w:ascii="宋体" w:hAnsi="宋体"/>
          <w:b/>
          <w:color w:val="auto"/>
          <w:sz w:val="28"/>
          <w:szCs w:val="28"/>
        </w:rPr>
        <w:t xml:space="preserve"> </w:t>
      </w:r>
      <w:r>
        <w:rPr>
          <w:rStyle w:val="845"/>
          <w:rFonts w:hint="eastAsia" w:ascii="宋体" w:hAnsi="宋体"/>
          <w:b/>
          <w:color w:val="auto"/>
          <w:sz w:val="28"/>
          <w:szCs w:val="28"/>
        </w:rPr>
        <w:t xml:space="preserve">采购需求</w:t>
      </w:r>
      <w:r>
        <w:rPr>
          <w:rFonts w:ascii="宋体" w:hAnsi="宋体"/>
          <w:b/>
          <w:sz w:val="28"/>
          <w:szCs w:val="28"/>
        </w:rPr>
        <w:tab/>
      </w:r>
      <w:r>
        <w:rPr>
          <w:rFonts w:hint="eastAsia" w:ascii="宋体" w:hAnsi="宋体"/>
          <w:b/>
          <w:sz w:val="28"/>
          <w:szCs w:val="28"/>
          <w:lang w:val="en-US" w:eastAsia="zh-CN"/>
        </w:rPr>
        <w:t xml:space="preserve">2</w:t>
      </w:r>
      <w:r>
        <w:rPr>
          <w:rFonts w:ascii="宋体" w:hAnsi="宋体"/>
          <w:b/>
          <w:sz w:val="28"/>
          <w:szCs w:val="28"/>
        </w:rPr>
        <w:fldChar w:fldCharType="begin"/>
      </w:r>
      <w:r>
        <w:rPr>
          <w:rFonts w:ascii="宋体" w:hAnsi="宋体"/>
          <w:b/>
          <w:sz w:val="28"/>
          <w:szCs w:val="28"/>
        </w:rPr>
        <w:instrText xml:space="preserve"> PAGEREF _Toc218863211 \h </w:instrText>
      </w:r>
      <w:r>
        <w:rPr>
          <w:rFonts w:ascii="宋体" w:hAnsi="宋体"/>
          <w:b/>
          <w:sz w:val="28"/>
          <w:szCs w:val="28"/>
        </w:rPr>
        <w:fldChar w:fldCharType="separate"/>
      </w:r>
      <w:r>
        <w:rPr>
          <w:rFonts w:hint="eastAsia" w:ascii="宋体" w:hAnsi="宋体"/>
          <w:b/>
          <w:sz w:val="28"/>
          <w:szCs w:val="28"/>
          <w:lang w:val="en-US" w:eastAsia="zh-CN"/>
        </w:rPr>
        <w:t xml:space="preserve">1</w:t>
      </w:r>
      <w:r>
        <w:rPr>
          <w:rFonts w:ascii="宋体" w:hAnsi="宋体"/>
          <w:b/>
          <w:sz w:val="28"/>
          <w:szCs w:val="28"/>
        </w:rPr>
        <w:fldChar w:fldCharType="end"/>
      </w:r>
      <w:r>
        <w:rPr>
          <w:rFonts w:ascii="宋体" w:hAnsi="宋体"/>
          <w:b/>
          <w:sz w:val="28"/>
          <w:szCs w:val="28"/>
        </w:rPr>
        <w:fldChar w:fldCharType="end"/>
      </w:r>
      <w:r/>
    </w:p>
    <w:p>
      <w:pPr>
        <w:pStyle w:val="829"/>
        <w:tabs>
          <w:tab w:val="right" w:pos="8869" w:leader="dot"/>
        </w:tabs>
        <w:rPr>
          <w:rFonts w:hint="eastAsia" w:ascii="宋体" w:hAnsi="宋体" w:eastAsia="宋体" w:cstheme="minorBidi"/>
          <w:b/>
          <w:sz w:val="28"/>
          <w:szCs w:val="28"/>
          <w:lang w:val="en-US" w:eastAsia="zh-CN"/>
        </w:rPr>
      </w:pPr>
      <w:r>
        <w:fldChar w:fldCharType="begin"/>
      </w:r>
      <w:r>
        <w:instrText xml:space="preserve"> HYPERLINK \l "_Toc218863212" </w:instrText>
      </w:r>
      <w:r>
        <w:fldChar w:fldCharType="separate"/>
      </w:r>
      <w:r>
        <w:rPr>
          <w:rStyle w:val="845"/>
          <w:rFonts w:hint="eastAsia" w:ascii="宋体" w:hAnsi="宋体"/>
          <w:b/>
          <w:color w:val="auto"/>
          <w:sz w:val="28"/>
          <w:szCs w:val="28"/>
        </w:rPr>
        <w:t xml:space="preserve">第四章</w:t>
      </w:r>
      <w:r>
        <w:rPr>
          <w:rStyle w:val="845"/>
          <w:rFonts w:ascii="宋体" w:hAnsi="宋体"/>
          <w:b/>
          <w:color w:val="auto"/>
          <w:sz w:val="28"/>
          <w:szCs w:val="28"/>
        </w:rPr>
        <w:t xml:space="preserve"> </w:t>
      </w:r>
      <w:r>
        <w:rPr>
          <w:rStyle w:val="845"/>
          <w:rFonts w:hint="eastAsia" w:ascii="宋体" w:hAnsi="宋体"/>
          <w:b/>
          <w:color w:val="auto"/>
          <w:sz w:val="28"/>
          <w:szCs w:val="28"/>
        </w:rPr>
        <w:t xml:space="preserve">评审方法</w:t>
      </w:r>
      <w:r>
        <w:rPr>
          <w:rStyle w:val="845"/>
          <w:rFonts w:hint="eastAsia" w:ascii="宋体" w:hAnsi="宋体"/>
          <w:b/>
          <w:color w:val="auto"/>
          <w:sz w:val="28"/>
          <w:szCs w:val="28"/>
          <w:lang w:val="en-US" w:eastAsia="zh-CN"/>
        </w:rPr>
        <w:t xml:space="preserve">及</w:t>
      </w:r>
      <w:r>
        <w:rPr>
          <w:rStyle w:val="845"/>
          <w:rFonts w:hint="eastAsia" w:ascii="宋体" w:hAnsi="宋体"/>
          <w:b/>
          <w:color w:val="auto"/>
          <w:sz w:val="28"/>
          <w:szCs w:val="28"/>
        </w:rPr>
        <w:t xml:space="preserve">评审标准</w:t>
      </w:r>
      <w:r>
        <w:rPr>
          <w:rFonts w:ascii="宋体" w:hAnsi="宋体"/>
          <w:b/>
          <w:sz w:val="28"/>
          <w:szCs w:val="28"/>
        </w:rPr>
        <w:tab/>
      </w:r>
      <w:r>
        <w:rPr>
          <w:rFonts w:hint="eastAsia" w:ascii="宋体" w:hAnsi="宋体"/>
          <w:b/>
          <w:sz w:val="28"/>
          <w:szCs w:val="28"/>
          <w:lang w:val="en-US" w:eastAsia="zh-CN"/>
        </w:rPr>
        <w:t xml:space="preserve">2</w:t>
      </w:r>
      <w:r>
        <w:rPr>
          <w:rFonts w:ascii="宋体" w:hAnsi="宋体"/>
          <w:b/>
          <w:sz w:val="28"/>
          <w:szCs w:val="28"/>
        </w:rPr>
        <w:fldChar w:fldCharType="end"/>
      </w:r>
      <w:r>
        <w:rPr>
          <w:rFonts w:hint="eastAsia" w:ascii="宋体" w:hAnsi="宋体"/>
          <w:b/>
          <w:sz w:val="28"/>
          <w:szCs w:val="28"/>
          <w:lang w:val="en-US" w:eastAsia="zh-CN"/>
        </w:rPr>
        <w:t xml:space="preserve">6</w:t>
      </w:r>
      <w:r/>
    </w:p>
    <w:p>
      <w:pPr>
        <w:pStyle w:val="829"/>
        <w:tabs>
          <w:tab w:val="right" w:pos="8869" w:leader="dot"/>
        </w:tabs>
        <w:rPr>
          <w:rFonts w:hint="default" w:ascii="宋体" w:hAnsi="宋体" w:eastAsia="宋体" w:cstheme="minorBidi"/>
          <w:b/>
          <w:sz w:val="28"/>
          <w:szCs w:val="28"/>
          <w:lang w:val="en-US" w:eastAsia="zh-CN"/>
        </w:rPr>
      </w:pPr>
      <w:r>
        <w:fldChar w:fldCharType="begin"/>
      </w:r>
      <w:r>
        <w:instrText xml:space="preserve"> HYPERLINK \l "_Toc218863213" </w:instrText>
      </w:r>
      <w:r>
        <w:fldChar w:fldCharType="separate"/>
      </w:r>
      <w:r>
        <w:rPr>
          <w:rStyle w:val="845"/>
          <w:rFonts w:hint="eastAsia" w:ascii="宋体" w:hAnsi="宋体"/>
          <w:b/>
          <w:color w:val="auto"/>
          <w:sz w:val="28"/>
          <w:szCs w:val="28"/>
        </w:rPr>
        <w:t xml:space="preserve">第五章</w:t>
      </w:r>
      <w:r>
        <w:rPr>
          <w:rStyle w:val="845"/>
          <w:rFonts w:ascii="宋体" w:hAnsi="宋体"/>
          <w:b/>
          <w:color w:val="auto"/>
          <w:sz w:val="28"/>
          <w:szCs w:val="28"/>
        </w:rPr>
        <w:t xml:space="preserve"> </w:t>
      </w:r>
      <w:r>
        <w:rPr>
          <w:rStyle w:val="845"/>
          <w:rFonts w:hint="eastAsia" w:ascii="宋体" w:hAnsi="宋体"/>
          <w:b/>
          <w:color w:val="auto"/>
          <w:sz w:val="28"/>
          <w:szCs w:val="28"/>
        </w:rPr>
        <w:t xml:space="preserve">响应文件格式</w:t>
      </w:r>
      <w:r>
        <w:rPr>
          <w:rFonts w:ascii="宋体" w:hAnsi="宋体"/>
          <w:b/>
          <w:sz w:val="28"/>
          <w:szCs w:val="28"/>
        </w:rPr>
        <w:tab/>
      </w:r>
      <w:r>
        <w:rPr>
          <w:rFonts w:hint="eastAsia" w:ascii="宋体" w:hAnsi="宋体"/>
          <w:b/>
          <w:sz w:val="28"/>
          <w:szCs w:val="28"/>
          <w:lang w:val="en-US" w:eastAsia="zh-CN"/>
        </w:rPr>
        <w:t xml:space="preserve">3</w:t>
      </w:r>
      <w:r>
        <w:rPr>
          <w:rFonts w:ascii="宋体" w:hAnsi="宋体"/>
          <w:b/>
          <w:sz w:val="28"/>
          <w:szCs w:val="28"/>
        </w:rPr>
        <w:fldChar w:fldCharType="end"/>
      </w:r>
      <w:r>
        <w:rPr>
          <w:rFonts w:hint="eastAsia" w:ascii="宋体" w:hAnsi="宋体"/>
          <w:b/>
          <w:sz w:val="28"/>
          <w:szCs w:val="28"/>
          <w:lang w:val="en-US" w:eastAsia="zh-CN"/>
        </w:rPr>
        <w:t xml:space="preserve">5</w:t>
      </w:r>
      <w:r/>
    </w:p>
    <w:p>
      <w:pPr>
        <w:pStyle w:val="829"/>
        <w:tabs>
          <w:tab w:val="right" w:pos="8869" w:leader="dot"/>
        </w:tabs>
        <w:rPr>
          <w:rFonts w:hint="eastAsia" w:ascii="宋体" w:hAnsi="宋体" w:eastAsia="宋体" w:cstheme="minorBidi"/>
          <w:b/>
          <w:sz w:val="28"/>
          <w:szCs w:val="28"/>
          <w:lang w:val="en-US" w:eastAsia="zh-CN"/>
        </w:rPr>
      </w:pPr>
      <w:r>
        <w:fldChar w:fldCharType="begin"/>
      </w:r>
      <w:r>
        <w:instrText xml:space="preserve"> HYPERLINK \l "_Toc218863214" </w:instrText>
      </w:r>
      <w:r>
        <w:fldChar w:fldCharType="separate"/>
      </w:r>
      <w:r>
        <w:rPr>
          <w:rStyle w:val="845"/>
          <w:rFonts w:hint="eastAsia" w:ascii="宋体" w:hAnsi="宋体"/>
          <w:b/>
          <w:color w:val="auto"/>
          <w:sz w:val="28"/>
          <w:szCs w:val="28"/>
        </w:rPr>
        <w:t xml:space="preserve">第六章</w:t>
      </w:r>
      <w:r>
        <w:rPr>
          <w:rStyle w:val="845"/>
          <w:rFonts w:ascii="宋体" w:hAnsi="宋体"/>
          <w:b/>
          <w:color w:val="auto"/>
          <w:sz w:val="28"/>
          <w:szCs w:val="28"/>
        </w:rPr>
        <w:t xml:space="preserve"> </w:t>
      </w:r>
      <w:r>
        <w:rPr>
          <w:rStyle w:val="845"/>
          <w:rFonts w:hint="eastAsia" w:ascii="宋体" w:hAnsi="宋体"/>
          <w:b/>
          <w:color w:val="auto"/>
          <w:sz w:val="28"/>
          <w:szCs w:val="28"/>
        </w:rPr>
        <w:t xml:space="preserve">合同</w:t>
      </w:r>
      <w:r>
        <w:rPr>
          <w:rStyle w:val="845"/>
          <w:rFonts w:hint="eastAsia" w:ascii="宋体" w:hAnsi="宋体"/>
          <w:b/>
          <w:color w:val="auto"/>
          <w:sz w:val="28"/>
          <w:szCs w:val="28"/>
          <w:lang w:val="en-US" w:eastAsia="zh-CN"/>
        </w:rPr>
        <w:t xml:space="preserve">的主要条款</w:t>
      </w:r>
      <w:r>
        <w:rPr>
          <w:rFonts w:ascii="宋体" w:hAnsi="宋体"/>
          <w:b/>
          <w:sz w:val="28"/>
          <w:szCs w:val="28"/>
        </w:rPr>
        <w:tab/>
      </w:r>
      <w:r>
        <w:rPr>
          <w:rFonts w:hint="eastAsia" w:ascii="宋体" w:hAnsi="宋体"/>
          <w:b/>
          <w:sz w:val="28"/>
          <w:szCs w:val="28"/>
          <w:lang w:val="en-US" w:eastAsia="zh-CN"/>
        </w:rPr>
        <w:t xml:space="preserve">5</w:t>
      </w:r>
      <w:r>
        <w:rPr>
          <w:rFonts w:ascii="宋体" w:hAnsi="宋体"/>
          <w:b/>
          <w:sz w:val="28"/>
          <w:szCs w:val="28"/>
        </w:rPr>
        <w:fldChar w:fldCharType="end"/>
      </w:r>
      <w:r>
        <w:rPr>
          <w:rFonts w:hint="eastAsia" w:ascii="宋体" w:hAnsi="宋体"/>
          <w:b/>
          <w:sz w:val="28"/>
          <w:szCs w:val="28"/>
          <w:lang w:val="en-US" w:eastAsia="zh-CN"/>
        </w:rPr>
        <w:t xml:space="preserve">3</w:t>
      </w:r>
      <w:r/>
    </w:p>
    <w:p>
      <w:pPr>
        <w:pStyle w:val="835"/>
        <w:ind w:left="0"/>
        <w:spacing w:line="500" w:lineRule="atLeast"/>
        <w:tabs>
          <w:tab w:val="clear" w:pos="8296" w:leader="none"/>
          <w:tab w:val="right" w:pos="8931" w:leader="dot"/>
        </w:tabs>
        <w:rPr>
          <w:rFonts w:ascii="宋体" w:hAnsi="宋体"/>
          <w:b/>
          <w:sz w:val="24"/>
        </w:rPr>
      </w:pPr>
      <w:r>
        <w:rPr>
          <w:rFonts w:ascii="宋体" w:hAnsi="宋体"/>
          <w:b/>
          <w:sz w:val="28"/>
          <w:szCs w:val="28"/>
        </w:rPr>
        <w:fldChar w:fldCharType="end"/>
      </w:r>
      <w:r/>
    </w:p>
    <w:p>
      <w:pPr>
        <w:jc w:val="left"/>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ascii="宋体" w:hAnsi="宋体"/>
          <w:b/>
          <w:sz w:val="32"/>
          <w:szCs w:val="32"/>
        </w:rPr>
      </w:r>
      <w:r/>
    </w:p>
    <w:p>
      <w:pPr>
        <w:spacing w:line="400" w:lineRule="exact"/>
        <w:rPr>
          <w:rFonts w:ascii="宋体" w:hAnsi="宋体"/>
          <w:b/>
          <w:sz w:val="32"/>
          <w:szCs w:val="32"/>
        </w:rPr>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b/>
          <w:sz w:val="32"/>
          <w:szCs w:val="32"/>
        </w:rPr>
      </w:r>
      <w:r/>
    </w:p>
    <w:p>
      <w:pPr>
        <w:pStyle w:val="800"/>
        <w:jc w:val="center"/>
        <w:spacing w:line="240" w:lineRule="auto"/>
        <w:rPr>
          <w:rFonts w:ascii="宋体" w:hAnsi="宋体"/>
          <w:szCs w:val="21"/>
        </w:rPr>
      </w:pPr>
      <w:r/>
      <w:bookmarkStart w:id="0" w:name="_Toc218863209"/>
      <w:r>
        <w:rPr>
          <w:rFonts w:hint="eastAsia"/>
          <w:lang w:val="en-US" w:eastAsia="zh-CN"/>
        </w:rPr>
        <w:t xml:space="preserve"> </w:t>
      </w:r>
      <w:r>
        <w:rPr>
          <w:rFonts w:hint="eastAsia"/>
          <w:lang w:eastAsia="zh-CN"/>
        </w:rPr>
        <w:t xml:space="preserve">第一章 竞争性磋商公告</w:t>
      </w:r>
      <w:bookmarkEnd w:id="0"/>
      <w:r/>
      <w:r/>
    </w:p>
    <w:p>
      <w:pPr>
        <w:ind w:firstLine="420"/>
        <w:spacing w:line="360" w:lineRule="auto"/>
        <w:rPr>
          <w:rFonts w:ascii="宋体" w:hAnsi="宋体"/>
          <w:szCs w:val="21"/>
        </w:rPr>
        <w:pBdr>
          <w:top w:val="single" w:color="000000" w:sz="4" w:space="1"/>
          <w:left w:val="single" w:color="000000" w:sz="4" w:space="4"/>
          <w:bottom w:val="single" w:color="000000" w:sz="4" w:space="1"/>
          <w:right w:val="single" w:color="000000" w:sz="4" w:space="4"/>
        </w:pBdr>
      </w:pPr>
      <w:r/>
      <w:bookmarkStart w:id="1" w:name="_Hlk37430271"/>
      <w:r>
        <w:rPr>
          <w:rFonts w:hint="eastAsia" w:ascii="宋体" w:hAnsi="宋体"/>
          <w:szCs w:val="21"/>
        </w:rPr>
        <w:t xml:space="preserve">项目概况</w:t>
      </w:r>
      <w:r/>
    </w:p>
    <w:p>
      <w:pPr>
        <w:ind w:firstLine="420"/>
        <w:spacing w:line="360" w:lineRule="auto"/>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rPr>
        <w:t xml:space="preserve">综合训练用房修缮工程</w:t>
      </w:r>
      <w:r>
        <w:rPr>
          <w:rFonts w:hint="eastAsia" w:ascii="宋体" w:hAnsi="宋体"/>
          <w:szCs w:val="21"/>
        </w:rPr>
        <w:t xml:space="preserve">采购项目的潜在供应商应在“苏采云”系统（网址：http://jszfcg.jsczt.cn/）获取竞争性磋商文件，并于</w:t>
      </w:r>
      <w:r>
        <w:rPr>
          <w:rFonts w:hint="eastAsia" w:ascii="宋体" w:hAnsi="宋体"/>
          <w:szCs w:val="21"/>
          <w:u w:val="single"/>
          <w:lang w:val="en-US" w:eastAsia="zh-CN"/>
        </w:rPr>
        <w:t xml:space="preserve">2026年11月2日9：30</w:t>
      </w:r>
      <w:r>
        <w:rPr>
          <w:rFonts w:hint="eastAsia" w:ascii="宋体" w:hAnsi="宋体"/>
          <w:bCs/>
          <w:szCs w:val="21"/>
        </w:rPr>
        <w:t xml:space="preserve">（北京时间）前</w:t>
      </w:r>
      <w:r>
        <w:rPr>
          <w:rFonts w:hint="eastAsia" w:ascii="宋体" w:hAnsi="宋体"/>
          <w:bCs/>
          <w:szCs w:val="21"/>
          <w:lang w:val="en-US" w:eastAsia="zh-CN"/>
        </w:rPr>
        <w:t xml:space="preserve">提交</w:t>
      </w:r>
      <w:r>
        <w:rPr>
          <w:rFonts w:hint="eastAsia" w:ascii="宋体" w:hAnsi="宋体"/>
          <w:szCs w:val="21"/>
        </w:rPr>
        <w:t xml:space="preserve">响应</w:t>
      </w:r>
      <w:r>
        <w:rPr>
          <w:rFonts w:hint="eastAsia" w:ascii="宋体" w:hAnsi="宋体"/>
          <w:bCs/>
          <w:szCs w:val="21"/>
        </w:rPr>
        <w:t xml:space="preserve">文件</w:t>
      </w:r>
      <w:r>
        <w:rPr>
          <w:rFonts w:hint="eastAsia" w:ascii="宋体" w:hAnsi="宋体"/>
          <w:szCs w:val="21"/>
        </w:rPr>
        <w:t xml:space="preserve">。</w:t>
      </w:r>
      <w:r/>
    </w:p>
    <w:p>
      <w:pPr>
        <w:spacing w:line="360" w:lineRule="auto"/>
        <w:rPr>
          <w:rFonts w:ascii="宋体" w:hAnsi="宋体"/>
          <w:szCs w:val="21"/>
        </w:rPr>
      </w:pPr>
      <w:r>
        <w:rPr>
          <w:rFonts w:ascii="宋体" w:hAnsi="宋体"/>
          <w:szCs w:val="21"/>
        </w:rPr>
      </w:r>
      <w:r/>
    </w:p>
    <w:p>
      <w:pPr>
        <w:ind w:firstLine="354"/>
        <w:rPr>
          <w:rFonts w:ascii="黑体" w:hAnsi="黑体" w:eastAsia="黑体"/>
          <w:b/>
          <w:sz w:val="24"/>
        </w:rPr>
      </w:pPr>
      <w:r/>
      <w:bookmarkStart w:id="2" w:name="_Toc44229878"/>
      <w:r/>
      <w:bookmarkStart w:id="3" w:name="_Toc28359089"/>
      <w:r/>
      <w:bookmarkStart w:id="4" w:name="_Toc71365905"/>
      <w:r/>
      <w:bookmarkStart w:id="5" w:name="_Toc35393798"/>
      <w:r/>
      <w:bookmarkStart w:id="6" w:name="_Toc28359012"/>
      <w:r/>
      <w:bookmarkStart w:id="7" w:name="_Toc35393629"/>
      <w:r>
        <w:rPr>
          <w:rFonts w:hint="eastAsia" w:ascii="黑体" w:hAnsi="黑体" w:eastAsia="黑体"/>
          <w:b/>
          <w:sz w:val="24"/>
        </w:rPr>
        <w:t xml:space="preserve">一、项目基本情况</w:t>
      </w:r>
      <w:bookmarkEnd w:id="1"/>
      <w:r/>
      <w:bookmarkEnd w:id="2"/>
      <w:r/>
      <w:bookmarkEnd w:id="3"/>
      <w:r/>
      <w:bookmarkEnd w:id="4"/>
      <w:r/>
      <w:bookmarkEnd w:id="5"/>
      <w:r/>
      <w:bookmarkEnd w:id="6"/>
      <w:r/>
      <w:r/>
    </w:p>
    <w:p>
      <w:pPr>
        <w:ind w:firstLine="420"/>
        <w:spacing w:line="360" w:lineRule="auto"/>
        <w:rPr>
          <w:rFonts w:hint="default" w:ascii="宋体" w:hAnsi="宋体" w:eastAsia="宋体"/>
          <w:szCs w:val="21"/>
          <w:lang w:val="en-US" w:eastAsia="zh-CN"/>
        </w:rPr>
      </w:pPr>
      <w:r>
        <w:rPr>
          <w:rFonts w:hint="eastAsia" w:ascii="宋体" w:hAnsi="宋体"/>
          <w:szCs w:val="21"/>
        </w:rPr>
        <w:t xml:space="preserve">项目编号：</w:t>
      </w:r>
      <w:bookmarkStart w:id="119" w:name="_GoBack"/>
      <w:r/>
      <w:bookmarkEnd w:id="119"/>
      <w:r>
        <w:rPr>
          <w:rFonts w:hint="eastAsia" w:ascii="宋体" w:hAnsi="宋体"/>
          <w:szCs w:val="21"/>
          <w:lang w:val="en-US" w:eastAsia="zh-CN"/>
        </w:rPr>
        <w:t xml:space="preserve">JSZC-320509-YLJS-C2026-0006</w:t>
      </w:r>
      <w:r/>
    </w:p>
    <w:p>
      <w:pPr>
        <w:ind w:firstLine="420"/>
        <w:spacing w:line="360" w:lineRule="auto"/>
        <w:rPr>
          <w:rFonts w:ascii="宋体" w:hAnsi="宋体"/>
          <w:szCs w:val="21"/>
          <w:u w:val="single"/>
        </w:rPr>
      </w:pPr>
      <w:r>
        <w:rPr>
          <w:rFonts w:hint="eastAsia" w:ascii="宋体" w:hAnsi="宋体"/>
          <w:szCs w:val="21"/>
        </w:rPr>
        <w:t xml:space="preserve">项目名称：综合训练用房修缮工程</w:t>
      </w:r>
      <w:r/>
    </w:p>
    <w:p>
      <w:pPr>
        <w:ind w:firstLine="420"/>
        <w:spacing w:line="360" w:lineRule="auto"/>
        <w:rPr>
          <w:rFonts w:ascii="宋体" w:hAnsi="宋体"/>
          <w:szCs w:val="21"/>
        </w:rPr>
      </w:pPr>
      <w:r>
        <w:rPr>
          <w:rFonts w:hint="eastAsia" w:ascii="宋体" w:hAnsi="宋体"/>
          <w:szCs w:val="21"/>
        </w:rPr>
        <w:t xml:space="preserve">采购方式：竞争性磋商</w:t>
      </w:r>
      <w:r/>
    </w:p>
    <w:p>
      <w:pPr>
        <w:ind w:firstLine="420"/>
        <w:spacing w:line="360" w:lineRule="auto"/>
        <w:rPr>
          <w:rFonts w:hint="default" w:ascii="宋体" w:hAnsi="宋体" w:eastAsia="宋体"/>
          <w:szCs w:val="21"/>
          <w:lang w:val="en-US" w:eastAsia="zh-CN"/>
        </w:rPr>
      </w:pPr>
      <w:r>
        <w:rPr>
          <w:rFonts w:hint="eastAsia" w:ascii="宋体" w:hAnsi="宋体"/>
          <w:szCs w:val="21"/>
        </w:rPr>
        <w:t xml:space="preserve">预算金额</w:t>
      </w:r>
      <w:r>
        <w:rPr>
          <w:rFonts w:hint="eastAsia" w:ascii="宋体" w:hAnsi="宋体"/>
          <w:szCs w:val="21"/>
          <w:lang w:eastAsia="zh-CN"/>
        </w:rPr>
        <w:t xml:space="preserve">（元）</w:t>
      </w:r>
      <w:r>
        <w:rPr>
          <w:rFonts w:hint="eastAsia" w:ascii="宋体" w:hAnsi="宋体"/>
          <w:szCs w:val="21"/>
        </w:rPr>
        <w:t xml:space="preserve">：</w:t>
      </w:r>
      <w:r>
        <w:rPr>
          <w:rFonts w:hint="eastAsia" w:ascii="宋体" w:hAnsi="宋体"/>
          <w:szCs w:val="21"/>
          <w:highlight w:val="none"/>
          <w:lang w:val="en-US" w:eastAsia="zh-CN"/>
        </w:rPr>
        <w:t xml:space="preserve">人民币贰佰陆拾肆万伍仟肆佰零贰元捌角叁分（￥2645402.83）</w:t>
      </w:r>
      <w:r/>
    </w:p>
    <w:p>
      <w:pPr>
        <w:ind w:firstLine="420"/>
        <w:spacing w:line="360" w:lineRule="auto"/>
        <w:rPr>
          <w:rFonts w:ascii="宋体" w:hAnsi="宋体"/>
          <w:szCs w:val="21"/>
        </w:rPr>
      </w:pPr>
      <w:r>
        <w:rPr>
          <w:rFonts w:hint="eastAsia" w:ascii="宋体" w:hAnsi="宋体"/>
          <w:szCs w:val="21"/>
        </w:rPr>
        <w:t xml:space="preserve">最高限价（</w:t>
      </w:r>
      <w:r>
        <w:rPr>
          <w:rFonts w:hint="eastAsia" w:ascii="宋体" w:hAnsi="宋体"/>
          <w:szCs w:val="21"/>
          <w:lang w:eastAsia="zh-CN"/>
        </w:rPr>
        <w:t xml:space="preserve">元</w:t>
      </w:r>
      <w:r>
        <w:rPr>
          <w:rFonts w:hint="eastAsia" w:ascii="宋体" w:hAnsi="宋体"/>
          <w:szCs w:val="21"/>
        </w:rPr>
        <w:t xml:space="preserve">）：</w:t>
      </w:r>
      <w:r>
        <w:rPr>
          <w:rFonts w:hint="eastAsia" w:ascii="宋体" w:hAnsi="宋体"/>
          <w:szCs w:val="21"/>
          <w:lang w:val="en-US" w:eastAsia="zh-CN"/>
        </w:rPr>
        <w:t xml:space="preserve">人民币贰佰壹拾陆万元整（￥2160000.00）</w:t>
      </w:r>
      <w:r/>
    </w:p>
    <w:p>
      <w:pPr>
        <w:ind w:firstLine="420"/>
        <w:spacing w:line="360" w:lineRule="auto"/>
        <w:rPr>
          <w:rFonts w:hint="eastAsia" w:ascii="宋体" w:hAnsi="宋体" w:eastAsia="宋体"/>
          <w:szCs w:val="21"/>
          <w:lang w:eastAsia="zh-CN"/>
        </w:rPr>
      </w:pPr>
      <w:r>
        <w:rPr>
          <w:rFonts w:hint="eastAsia" w:ascii="宋体" w:hAnsi="宋体"/>
          <w:szCs w:val="21"/>
        </w:rPr>
        <w:t xml:space="preserve">采购需求：本项目为综合训练用房修缮，包含：拆除项目、门窗工程、电气工程、消防工程、给排水工程、装修工程、弱电工程等全部清单内容，详见第三章采购需求</w:t>
      </w:r>
      <w:r>
        <w:rPr>
          <w:rFonts w:hint="eastAsia" w:ascii="宋体" w:hAnsi="宋体"/>
          <w:szCs w:val="21"/>
          <w:lang w:eastAsia="zh-CN"/>
        </w:rPr>
        <w:t xml:space="preserve">。</w:t>
      </w:r>
      <w:r/>
    </w:p>
    <w:p>
      <w:pPr>
        <w:ind w:firstLine="420"/>
        <w:spacing w:line="360" w:lineRule="auto"/>
        <w:rPr>
          <w:rFonts w:hint="eastAsia" w:ascii="宋体" w:hAnsi="宋体"/>
          <w:szCs w:val="21"/>
        </w:rPr>
      </w:pPr>
      <w:r>
        <w:rPr>
          <w:rFonts w:hint="eastAsia" w:ascii="宋体" w:hAnsi="宋体"/>
          <w:szCs w:val="21"/>
        </w:rPr>
        <w:t xml:space="preserve">合同履行期限：90日历天（具体开工日期以采购人通知为准）</w:t>
      </w:r>
      <w:r/>
    </w:p>
    <w:p>
      <w:pPr>
        <w:ind w:firstLine="420"/>
        <w:spacing w:line="360" w:lineRule="auto"/>
        <w:rPr>
          <w:rFonts w:hint="default" w:ascii="宋体" w:hAnsi="宋体" w:eastAsia="宋体"/>
          <w:szCs w:val="21"/>
          <w:lang w:val="en-US" w:eastAsia="zh-CN"/>
        </w:rPr>
      </w:pPr>
      <w:r>
        <w:rPr>
          <w:rFonts w:hint="eastAsia" w:ascii="宋体" w:hAnsi="宋体"/>
          <w:szCs w:val="21"/>
        </w:rPr>
        <w:t xml:space="preserve">本项目</w:t>
      </w:r>
      <w:r>
        <w:rPr>
          <w:rFonts w:hint="eastAsia" w:ascii="宋体" w:hAnsi="宋体"/>
          <w:szCs w:val="21"/>
          <w:lang w:val="en-US" w:eastAsia="zh-CN"/>
        </w:rPr>
        <w:t xml:space="preserve">不</w:t>
      </w:r>
      <w:r>
        <w:rPr>
          <w:rFonts w:hint="eastAsia" w:ascii="宋体" w:hAnsi="宋体"/>
          <w:szCs w:val="21"/>
        </w:rPr>
        <w:t xml:space="preserve">接受联合体</w:t>
      </w:r>
      <w:r/>
    </w:p>
    <w:p>
      <w:pPr>
        <w:ind w:firstLine="354"/>
        <w:rPr>
          <w:rFonts w:ascii="黑体" w:hAnsi="黑体" w:eastAsia="黑体"/>
          <w:b/>
          <w:sz w:val="24"/>
        </w:rPr>
      </w:pPr>
      <w:r/>
      <w:bookmarkStart w:id="8" w:name="_Toc35393630"/>
      <w:r/>
      <w:bookmarkStart w:id="9" w:name="_Toc44229879"/>
      <w:r/>
      <w:bookmarkStart w:id="10" w:name="_Toc35393799"/>
      <w:r/>
      <w:bookmarkStart w:id="11" w:name="_Toc71365906"/>
      <w:r/>
      <w:bookmarkStart w:id="12" w:name="_Toc28359090"/>
      <w:r/>
      <w:bookmarkStart w:id="13" w:name="_Toc28359013"/>
      <w:r>
        <w:rPr>
          <w:rFonts w:hint="eastAsia" w:ascii="黑体" w:hAnsi="黑体" w:eastAsia="黑体"/>
          <w:b/>
          <w:sz w:val="24"/>
        </w:rPr>
        <w:t xml:space="preserve">二、申请人的资格条件：</w:t>
      </w:r>
      <w:bookmarkEnd w:id="7"/>
      <w:r/>
      <w:bookmarkEnd w:id="8"/>
      <w:r/>
      <w:bookmarkEnd w:id="9"/>
      <w:r/>
      <w:bookmarkEnd w:id="10"/>
      <w:r/>
      <w:bookmarkEnd w:id="11"/>
      <w:r/>
      <w:bookmarkEnd w:id="12"/>
      <w:r/>
      <w:r/>
    </w:p>
    <w:p>
      <w:pPr>
        <w:ind w:firstLine="420"/>
        <w:spacing w:line="360" w:lineRule="auto"/>
        <w:rPr>
          <w:rFonts w:hint="eastAsia" w:ascii="宋体" w:hAnsi="宋体"/>
          <w:szCs w:val="21"/>
          <w:lang w:eastAsia="zh-CN"/>
        </w:rPr>
      </w:pPr>
      <w:r/>
      <w:bookmarkStart w:id="14" w:name="_Toc28359014"/>
      <w:r/>
      <w:bookmarkStart w:id="15" w:name="_Toc28359091"/>
      <w:r/>
      <w:bookmarkStart w:id="16" w:name="_Toc35393631"/>
      <w:r/>
      <w:bookmarkStart w:id="17" w:name="_Toc44229880"/>
      <w:r/>
      <w:bookmarkStart w:id="18" w:name="_Toc35393800"/>
      <w:r>
        <w:rPr>
          <w:rFonts w:hint="eastAsia" w:ascii="宋体" w:hAnsi="宋体"/>
          <w:szCs w:val="21"/>
        </w:rPr>
        <w:t xml:space="preserve">1.满足《中华人民共和国政府采购法》第二十二条规定</w:t>
      </w:r>
      <w:r>
        <w:rPr>
          <w:rFonts w:hint="eastAsia" w:ascii="宋体" w:hAnsi="宋体"/>
          <w:szCs w:val="21"/>
          <w:lang w:eastAsia="zh-CN"/>
        </w:rPr>
        <w:t xml:space="preserve">：</w:t>
      </w:r>
      <w:r/>
    </w:p>
    <w:p>
      <w:pPr>
        <w:pStyle w:val="848"/>
        <w:spacing w:line="360" w:lineRule="auto"/>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1.具有独立承担民事责任的能力；</w:t>
      </w:r>
      <w:r/>
    </w:p>
    <w:p>
      <w:pPr>
        <w:pStyle w:val="848"/>
        <w:spacing w:line="360" w:lineRule="auto"/>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2.具有良好的商业信誉和健全的财务会计制度；</w:t>
      </w:r>
      <w:r/>
    </w:p>
    <w:p>
      <w:pPr>
        <w:pStyle w:val="848"/>
        <w:spacing w:line="360" w:lineRule="auto"/>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3.具有履行合同所必需的设备和专业技术能力；</w:t>
      </w:r>
      <w:r/>
    </w:p>
    <w:p>
      <w:pPr>
        <w:pStyle w:val="848"/>
        <w:spacing w:line="360" w:lineRule="auto"/>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4.具有依法缴纳税收和社会保障资金的良好记录；</w:t>
      </w:r>
      <w:r/>
    </w:p>
    <w:p>
      <w:pPr>
        <w:pStyle w:val="848"/>
        <w:spacing w:line="360" w:lineRule="auto"/>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5.参加政府采购活动前三年内，在经营活动中没有重大违法记录；</w:t>
      </w:r>
      <w:r/>
    </w:p>
    <w:p>
      <w:pPr>
        <w:pStyle w:val="848"/>
        <w:spacing w:line="360" w:lineRule="auto"/>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6.未被“信用中国”网站（www.creditchina.gov.cn）列入失信被执行人、重大税收违法案件当事人名单、政府采购严重失信行为记录名单；</w:t>
      </w:r>
      <w:r/>
    </w:p>
    <w:p>
      <w:pPr>
        <w:pStyle w:val="848"/>
        <w:spacing w:line="360" w:lineRule="auto"/>
        <w:rPr>
          <w:rFonts w:hint="eastAsia" w:ascii="宋体" w:hAnsi="宋体" w:eastAsia="宋体" w:cs="宋体"/>
          <w:sz w:val="21"/>
          <w:szCs w:val="20"/>
          <w:lang w:eastAsia="zh-CN"/>
        </w:rPr>
      </w:pPr>
      <w:r>
        <w:rPr>
          <w:rFonts w:hint="eastAsia" w:ascii="宋体" w:hAnsi="宋体" w:eastAsia="宋体" w:cs="宋体"/>
          <w:sz w:val="21"/>
          <w:szCs w:val="20"/>
          <w:lang w:eastAsia="zh-CN"/>
        </w:rPr>
        <w:t xml:space="preserve">7.法律、行政法规规定的其他条件。</w:t>
      </w:r>
      <w:r/>
    </w:p>
    <w:p>
      <w:pPr>
        <w:ind w:firstLine="420"/>
        <w:spacing w:line="360" w:lineRule="auto"/>
        <w:rPr>
          <w:rFonts w:hint="eastAsia" w:ascii="宋体" w:hAnsi="宋体"/>
          <w:szCs w:val="21"/>
          <w:highlight w:val="yellow"/>
          <w:u w:val="single"/>
        </w:rPr>
      </w:pPr>
      <w:r>
        <w:rPr>
          <w:rFonts w:ascii="宋体" w:hAnsi="宋体"/>
          <w:szCs w:val="21"/>
        </w:rPr>
        <w:t xml:space="preserve">2</w:t>
      </w:r>
      <w:r>
        <w:rPr>
          <w:rFonts w:hint="eastAsia" w:ascii="宋体" w:hAnsi="宋体"/>
          <w:szCs w:val="21"/>
        </w:rPr>
        <w:t xml:space="preserve">.落实政府采购政策需满足的资格要求：</w:t>
      </w:r>
      <w:r>
        <w:rPr>
          <w:rFonts w:hint="eastAsia" w:ascii="宋体" w:hAnsi="宋体"/>
          <w:szCs w:val="21"/>
          <w:highlight w:val="none"/>
          <w:u w:val="single"/>
        </w:rPr>
        <w:t xml:space="preserve">本项目专门面向中小企业采购；监狱企业、残疾人福利性单位视同中小企业，可参与本项目。供应商须按要求提供《中小企业声明函（工程）》（所属行业：建筑业）；监狱企业须提供省级以上监狱管理局、戒毒管理局出具的证明文件；残疾人福利性单位须提供《残疾人福利性单位声明函》。未提供上述对应材料的，资格审查不通过。本项目不执行评审价格扣除政策。</w:t>
      </w:r>
      <w:r/>
    </w:p>
    <w:p>
      <w:pPr>
        <w:ind w:firstLine="420"/>
        <w:spacing w:line="360" w:lineRule="auto"/>
        <w:rPr>
          <w:rFonts w:hint="eastAsia" w:ascii="宋体" w:hAnsi="宋体"/>
          <w:szCs w:val="21"/>
        </w:rPr>
      </w:pPr>
      <w:r>
        <w:rPr>
          <w:rFonts w:hint="eastAsia" w:ascii="宋体" w:hAnsi="宋体"/>
          <w:szCs w:val="21"/>
        </w:rPr>
        <w:t xml:space="preserve">3.本项目的特定资格要求：</w:t>
      </w:r>
      <w:r/>
    </w:p>
    <w:p>
      <w:pPr>
        <w:pStyle w:val="848"/>
        <w:spacing w:line="360" w:lineRule="auto"/>
        <w:rPr>
          <w:rFonts w:hint="eastAsia" w:ascii="宋体" w:hAnsi="宋体"/>
          <w:sz w:val="21"/>
          <w:szCs w:val="16"/>
          <w:lang w:val="en-US" w:eastAsia="zh-CN"/>
        </w:rPr>
      </w:pPr>
      <w:r>
        <w:rPr>
          <w:rFonts w:hint="eastAsia" w:ascii="宋体" w:hAnsi="宋体"/>
          <w:sz w:val="21"/>
          <w:szCs w:val="16"/>
          <w:lang w:val="en-US" w:eastAsia="zh-CN"/>
        </w:rPr>
        <w:t xml:space="preserve">3.1供应商资质类别和等级：具有</w:t>
      </w:r>
      <w:r>
        <w:rPr>
          <w:rFonts w:hint="eastAsia" w:ascii="宋体" w:hAnsi="宋体"/>
          <w:b/>
          <w:bCs/>
          <w:sz w:val="21"/>
          <w:szCs w:val="16"/>
          <w:highlight w:val="none"/>
          <w:lang w:val="en-US" w:eastAsia="zh-CN"/>
        </w:rPr>
        <w:t xml:space="preserve">建筑装修装饰工程专业承包二级（乙级）</w:t>
      </w:r>
      <w:r>
        <w:rPr>
          <w:rFonts w:hint="eastAsia" w:ascii="宋体" w:hAnsi="宋体"/>
          <w:sz w:val="21"/>
          <w:szCs w:val="16"/>
          <w:lang w:val="en-US" w:eastAsia="zh-CN"/>
        </w:rPr>
        <w:t xml:space="preserve">及以上资质；具备安全生产条件，并取得</w:t>
      </w:r>
      <w:r>
        <w:rPr>
          <w:rFonts w:hint="eastAsia" w:ascii="宋体" w:hAnsi="宋体"/>
          <w:b/>
          <w:bCs/>
          <w:sz w:val="21"/>
          <w:szCs w:val="16"/>
          <w:lang w:val="en-US" w:eastAsia="zh-CN"/>
        </w:rPr>
        <w:t xml:space="preserve">有效期内的安全生产许可证</w:t>
      </w:r>
      <w:r>
        <w:rPr>
          <w:rFonts w:hint="eastAsia" w:ascii="宋体" w:hAnsi="宋体"/>
          <w:sz w:val="21"/>
          <w:szCs w:val="16"/>
          <w:lang w:val="en-US" w:eastAsia="zh-CN"/>
        </w:rPr>
        <w:t xml:space="preserve">。</w:t>
      </w:r>
      <w:r/>
    </w:p>
    <w:p>
      <w:pPr>
        <w:pStyle w:val="848"/>
        <w:spacing w:line="360" w:lineRule="auto"/>
        <w:rPr>
          <w:rFonts w:hint="eastAsia" w:ascii="宋体" w:hAnsi="宋体"/>
          <w:sz w:val="21"/>
          <w:szCs w:val="16"/>
          <w:lang w:val="en-US" w:eastAsia="zh-CN"/>
        </w:rPr>
      </w:pPr>
      <w:r>
        <w:rPr>
          <w:rFonts w:hint="eastAsia" w:ascii="宋体" w:hAnsi="宋体"/>
          <w:sz w:val="21"/>
          <w:szCs w:val="16"/>
          <w:lang w:val="en-US" w:eastAsia="zh-CN"/>
        </w:rPr>
        <w:t xml:space="preserve">3.2 拟选派项目负责人执业资格等级：具有注册在本响应单位的建筑工程专业注册</w:t>
      </w:r>
      <w:r>
        <w:rPr>
          <w:rFonts w:hint="eastAsia" w:ascii="宋体" w:hAnsi="宋体"/>
          <w:b/>
          <w:bCs/>
          <w:sz w:val="21"/>
          <w:szCs w:val="16"/>
          <w:highlight w:val="none"/>
          <w:lang w:val="en-US" w:eastAsia="zh-CN"/>
        </w:rPr>
        <w:t xml:space="preserve">建造师二级</w:t>
      </w:r>
      <w:r>
        <w:rPr>
          <w:rFonts w:hint="eastAsia" w:ascii="宋体" w:hAnsi="宋体"/>
          <w:b/>
          <w:bCs/>
          <w:sz w:val="21"/>
          <w:szCs w:val="16"/>
          <w:lang w:val="en-US" w:eastAsia="zh-CN"/>
        </w:rPr>
        <w:t xml:space="preserve">（含）以上</w:t>
      </w:r>
      <w:r>
        <w:rPr>
          <w:rFonts w:hint="eastAsia" w:ascii="宋体" w:hAnsi="宋体"/>
          <w:sz w:val="21"/>
          <w:szCs w:val="16"/>
          <w:lang w:val="en-US" w:eastAsia="zh-CN"/>
        </w:rPr>
        <w:t xml:space="preserve">执业资格；具备建设行政主管部门核发有效的</w:t>
      </w:r>
      <w:r>
        <w:rPr>
          <w:rFonts w:hint="eastAsia" w:ascii="宋体" w:hAnsi="宋体"/>
          <w:b/>
          <w:bCs/>
          <w:sz w:val="21"/>
          <w:szCs w:val="16"/>
          <w:lang w:val="en-US" w:eastAsia="zh-CN"/>
        </w:rPr>
        <w:t xml:space="preserve">《建筑施工企业项目负责人安全生产考核合格证书》(B类)</w:t>
      </w:r>
      <w:r>
        <w:rPr>
          <w:rFonts w:hint="eastAsia" w:ascii="宋体" w:hAnsi="宋体"/>
          <w:sz w:val="21"/>
          <w:szCs w:val="16"/>
          <w:lang w:val="en-US" w:eastAsia="zh-CN"/>
        </w:rPr>
        <w:t xml:space="preserve">。</w:t>
      </w:r>
      <w:r/>
    </w:p>
    <w:p>
      <w:pPr>
        <w:pStyle w:val="848"/>
        <w:spacing w:line="360" w:lineRule="auto"/>
        <w:rPr>
          <w:rFonts w:hint="eastAsia" w:ascii="宋体" w:hAnsi="宋体"/>
          <w:sz w:val="21"/>
          <w:szCs w:val="16"/>
          <w:lang w:val="en-US" w:eastAsia="zh-CN"/>
        </w:rPr>
      </w:pPr>
      <w:r>
        <w:rPr>
          <w:rFonts w:hint="eastAsia" w:ascii="宋体" w:hAnsi="宋体"/>
          <w:sz w:val="21"/>
          <w:szCs w:val="16"/>
          <w:lang w:val="en-US" w:eastAsia="zh-CN"/>
        </w:rPr>
        <w:t xml:space="preserve">项目负责人必须满足下列条件：</w:t>
      </w:r>
      <w:r/>
    </w:p>
    <w:p>
      <w:pPr>
        <w:pStyle w:val="848"/>
        <w:spacing w:line="360" w:lineRule="auto"/>
        <w:rPr>
          <w:rFonts w:hint="eastAsia" w:ascii="宋体" w:hAnsi="宋体"/>
          <w:sz w:val="21"/>
          <w:szCs w:val="16"/>
          <w:lang w:val="en-US" w:eastAsia="zh-CN"/>
        </w:rPr>
      </w:pPr>
      <w:r>
        <w:rPr>
          <w:rFonts w:hint="eastAsia" w:ascii="宋体" w:hAnsi="宋体"/>
          <w:sz w:val="21"/>
          <w:szCs w:val="16"/>
          <w:lang w:val="en-US" w:eastAsia="zh-CN"/>
        </w:rPr>
        <w:t xml:space="preserve">1）项目负责人不得同时在两个或者两个以上单位受聘或者执业。</w:t>
      </w:r>
      <w:r/>
    </w:p>
    <w:p>
      <w:pPr>
        <w:pStyle w:val="848"/>
        <w:spacing w:line="360" w:lineRule="auto"/>
        <w:rPr>
          <w:rFonts w:hint="eastAsia" w:ascii="宋体" w:hAnsi="宋体"/>
          <w:sz w:val="21"/>
          <w:szCs w:val="16"/>
          <w:lang w:val="en-US" w:eastAsia="zh-CN"/>
        </w:rPr>
      </w:pPr>
      <w:r>
        <w:rPr>
          <w:rFonts w:hint="eastAsia" w:ascii="宋体" w:hAnsi="宋体"/>
          <w:sz w:val="21"/>
          <w:szCs w:val="16"/>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pStyle w:val="848"/>
        <w:spacing w:line="360" w:lineRule="auto"/>
        <w:rPr>
          <w:rFonts w:hint="eastAsia" w:ascii="宋体" w:hAnsi="宋体"/>
          <w:sz w:val="21"/>
          <w:szCs w:val="16"/>
          <w:lang w:val="en-US" w:eastAsia="zh-CN"/>
        </w:rPr>
      </w:pPr>
      <w:r>
        <w:rPr>
          <w:rFonts w:hint="eastAsia" w:ascii="宋体" w:hAnsi="宋体"/>
          <w:sz w:val="21"/>
          <w:szCs w:val="16"/>
          <w:lang w:val="en-US" w:eastAsia="zh-CN"/>
        </w:rPr>
        <w:t xml:space="preserve">注：在建工程，是指项目负责人在其他项目担任项目负责人职务，自成交结果公告（直接发包项目以网上合同备案为准）起至工程竣工验收合格为止的工程项目。</w:t>
      </w:r>
      <w:r/>
    </w:p>
    <w:p>
      <w:pPr>
        <w:pStyle w:val="849"/>
        <w:ind w:left="0" w:firstLine="42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3.3本项目</w:t>
      </w:r>
      <w:r>
        <w:rPr>
          <w:rFonts w:hint="eastAsia" w:ascii="宋体" w:hAnsi="宋体" w:eastAsia="宋体" w:cs="宋体"/>
          <w:b/>
          <w:bCs/>
          <w:lang w:val="en-US" w:eastAsia="zh-CN"/>
        </w:rPr>
        <w:t xml:space="preserve">不接受联合体</w:t>
      </w:r>
      <w:r>
        <w:rPr>
          <w:rFonts w:hint="eastAsia" w:ascii="宋体" w:hAnsi="宋体" w:cs="宋体"/>
          <w:b/>
          <w:bCs/>
          <w:lang w:val="en-US" w:eastAsia="zh-CN"/>
        </w:rPr>
        <w:t xml:space="preserve">响应</w:t>
      </w:r>
      <w:r>
        <w:rPr>
          <w:rFonts w:hint="eastAsia" w:ascii="宋体" w:hAnsi="宋体" w:eastAsia="宋体" w:cs="宋体"/>
          <w:lang w:val="en-US" w:eastAsia="zh-CN"/>
        </w:rPr>
        <w:t xml:space="preserve">。</w:t>
      </w:r>
      <w:r/>
    </w:p>
    <w:p>
      <w:pPr>
        <w:pStyle w:val="849"/>
        <w:ind w:left="0" w:firstLine="420"/>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3.4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ind w:firstLine="354"/>
        <w:spacing w:line="360" w:lineRule="auto"/>
        <w:rPr>
          <w:rFonts w:ascii="黑体" w:hAnsi="黑体" w:eastAsia="黑体"/>
          <w:b/>
          <w:sz w:val="24"/>
        </w:rPr>
      </w:pPr>
      <w:r/>
      <w:bookmarkStart w:id="19" w:name="_Toc71365907"/>
      <w:r>
        <w:rPr>
          <w:rFonts w:hint="eastAsia" w:ascii="黑体" w:hAnsi="黑体" w:eastAsia="黑体"/>
          <w:b/>
          <w:sz w:val="24"/>
        </w:rPr>
        <w:t xml:space="preserve">三、获取竞争性磋商文件</w:t>
      </w:r>
      <w:bookmarkEnd w:id="13"/>
      <w:r/>
      <w:bookmarkEnd w:id="14"/>
      <w:r/>
      <w:bookmarkEnd w:id="15"/>
      <w:r/>
      <w:bookmarkEnd w:id="16"/>
      <w:r/>
      <w:bookmarkEnd w:id="17"/>
      <w:r/>
      <w:bookmarkEnd w:id="18"/>
      <w:r/>
      <w:r/>
    </w:p>
    <w:p>
      <w:pPr>
        <w:ind w:firstLine="420"/>
        <w:spacing w:line="360" w:lineRule="auto"/>
        <w:rPr>
          <w:rFonts w:ascii="宋体" w:hAnsi="宋体" w:cs="宋体"/>
          <w:bCs/>
          <w:szCs w:val="21"/>
        </w:rPr>
      </w:pPr>
      <w:r/>
      <w:bookmarkStart w:id="20" w:name="_Toc35393801"/>
      <w:r/>
      <w:bookmarkStart w:id="21" w:name="_Toc35393632"/>
      <w:r/>
      <w:bookmarkStart w:id="22" w:name="_Toc28359092"/>
      <w:r/>
      <w:bookmarkStart w:id="23" w:name="_Toc28359015"/>
      <w:r/>
      <w:bookmarkStart w:id="24" w:name="_Toc44229881"/>
      <w:r>
        <w:rPr>
          <w:rFonts w:hint="eastAsia" w:ascii="宋体" w:hAnsi="宋体" w:cs="宋体"/>
          <w:bCs/>
          <w:szCs w:val="21"/>
        </w:rPr>
        <w:t xml:space="preserve">时间：</w:t>
      </w:r>
      <w:r>
        <w:rPr>
          <w:rFonts w:hint="eastAsia" w:ascii="宋体" w:hAnsi="宋体"/>
          <w:bCs/>
          <w:szCs w:val="21"/>
          <w:u w:val="none"/>
        </w:rPr>
        <w:t xml:space="preserve">自磋商文件公告发布之日起至五个工作日</w:t>
      </w:r>
      <w:r/>
    </w:p>
    <w:p>
      <w:pPr>
        <w:ind w:firstLine="420"/>
        <w:spacing w:line="360" w:lineRule="auto"/>
        <w:rPr>
          <w:rFonts w:ascii="宋体" w:hAnsi="宋体" w:cs="宋体"/>
          <w:bCs/>
          <w:szCs w:val="21"/>
        </w:rPr>
      </w:pPr>
      <w:r>
        <w:rPr>
          <w:rFonts w:hint="eastAsia" w:ascii="宋体" w:hAnsi="宋体" w:cs="宋体"/>
          <w:bCs/>
          <w:szCs w:val="21"/>
        </w:rPr>
        <w:t xml:space="preserve">地点：“苏采云”系统（网址：http://jszfcg.jsczt.cn）</w:t>
      </w:r>
      <w:r/>
    </w:p>
    <w:p>
      <w:pPr>
        <w:ind w:firstLine="420"/>
        <w:spacing w:line="360" w:lineRule="auto"/>
        <w:rPr>
          <w:rFonts w:ascii="宋体" w:hAnsi="宋体" w:cs="宋体"/>
          <w:bCs/>
          <w:szCs w:val="21"/>
        </w:rPr>
      </w:pPr>
      <w:r>
        <w:rPr>
          <w:rFonts w:hint="eastAsia" w:ascii="宋体" w:hAnsi="宋体" w:cs="宋体"/>
          <w:bCs/>
          <w:szCs w:val="21"/>
        </w:rPr>
        <w:t xml:space="preserve">方式：“苏采云”系统自行下载</w:t>
      </w:r>
      <w:r/>
    </w:p>
    <w:p>
      <w:pPr>
        <w:ind w:firstLine="420"/>
        <w:spacing w:line="360" w:lineRule="auto"/>
        <w:rPr>
          <w:rFonts w:hint="eastAsia" w:ascii="宋体" w:hAnsi="宋体" w:eastAsia="宋体" w:cs="宋体"/>
          <w:szCs w:val="21"/>
          <w:lang w:val="en-US" w:eastAsia="zh-CN"/>
        </w:rPr>
      </w:pPr>
      <w:r>
        <w:rPr>
          <w:rFonts w:hint="eastAsia" w:ascii="宋体" w:hAnsi="宋体" w:cs="宋体"/>
          <w:bCs/>
          <w:szCs w:val="21"/>
        </w:rPr>
        <w:t xml:space="preserve">售价：</w:t>
      </w:r>
      <w:r>
        <w:rPr>
          <w:rFonts w:hint="eastAsia" w:ascii="宋体" w:hAnsi="宋体" w:cs="宋体"/>
          <w:bCs/>
          <w:szCs w:val="21"/>
          <w:lang w:val="en-US" w:eastAsia="zh-CN"/>
        </w:rPr>
        <w:t xml:space="preserve">免费</w:t>
      </w:r>
      <w:r/>
    </w:p>
    <w:p>
      <w:pPr>
        <w:ind w:firstLine="354"/>
        <w:spacing w:line="360" w:lineRule="auto"/>
        <w:rPr>
          <w:rFonts w:ascii="黑体" w:hAnsi="黑体" w:eastAsia="黑体"/>
          <w:b/>
          <w:sz w:val="24"/>
        </w:rPr>
      </w:pPr>
      <w:r/>
      <w:bookmarkStart w:id="25" w:name="_Toc71365908"/>
      <w:r>
        <w:rPr>
          <w:rFonts w:hint="eastAsia" w:ascii="黑体" w:hAnsi="黑体" w:eastAsia="黑体"/>
          <w:b/>
          <w:sz w:val="24"/>
        </w:rPr>
        <w:t xml:space="preserve">四、响应文件提交</w:t>
      </w:r>
      <w:bookmarkEnd w:id="19"/>
      <w:r/>
      <w:bookmarkEnd w:id="20"/>
      <w:r/>
      <w:bookmarkEnd w:id="21"/>
      <w:r/>
      <w:bookmarkEnd w:id="22"/>
      <w:r/>
      <w:bookmarkEnd w:id="23"/>
      <w:r/>
      <w:bookmarkEnd w:id="24"/>
      <w:r/>
      <w:r/>
    </w:p>
    <w:p>
      <w:pPr>
        <w:ind w:firstLine="420"/>
        <w:spacing w:line="360" w:lineRule="auto"/>
        <w:rPr>
          <w:rFonts w:ascii="宋体" w:hAnsi="宋体" w:cs="宋体"/>
          <w:szCs w:val="21"/>
          <w:u w:val="single"/>
        </w:rPr>
      </w:pPr>
      <w:r/>
      <w:bookmarkStart w:id="26" w:name="_Toc28359093"/>
      <w:r/>
      <w:bookmarkStart w:id="27" w:name="_Toc28359016"/>
      <w:r/>
      <w:bookmarkStart w:id="28" w:name="_Toc35393633"/>
      <w:r/>
      <w:bookmarkStart w:id="29" w:name="_Toc35393802"/>
      <w:r/>
      <w:bookmarkStart w:id="30" w:name="_Toc44229882"/>
      <w:r>
        <w:rPr>
          <w:rFonts w:hint="eastAsia" w:ascii="宋体" w:hAnsi="宋体"/>
          <w:szCs w:val="21"/>
        </w:rPr>
        <w:t xml:space="preserve">截止时间：</w:t>
      </w:r>
      <w:r>
        <w:rPr>
          <w:rFonts w:hint="eastAsia" w:ascii="宋体" w:hAnsi="宋体"/>
          <w:bCs/>
          <w:szCs w:val="21"/>
          <w:u w:val="single"/>
        </w:rPr>
        <w:t xml:space="preserve">2026年</w:t>
      </w:r>
      <w:r>
        <w:rPr>
          <w:rFonts w:hint="eastAsia" w:ascii="宋体" w:hAnsi="宋体"/>
          <w:bCs/>
          <w:szCs w:val="21"/>
          <w:u w:val="single"/>
          <w:lang w:val="en-US" w:eastAsia="zh-CN"/>
        </w:rPr>
        <w:t xml:space="preserve">11</w:t>
      </w:r>
      <w:r>
        <w:rPr>
          <w:rFonts w:hint="eastAsia" w:ascii="宋体" w:hAnsi="宋体"/>
          <w:bCs/>
          <w:szCs w:val="21"/>
          <w:u w:val="single"/>
        </w:rPr>
        <w:t xml:space="preserve">月</w:t>
      </w:r>
      <w:r>
        <w:rPr>
          <w:rFonts w:hint="eastAsia" w:ascii="宋体" w:hAnsi="宋体"/>
          <w:bCs/>
          <w:szCs w:val="21"/>
          <w:u w:val="single"/>
          <w:lang w:val="en-US" w:eastAsia="zh-CN"/>
        </w:rPr>
        <w:t xml:space="preserve">2</w:t>
      </w:r>
      <w:r>
        <w:rPr>
          <w:rFonts w:hint="eastAsia" w:ascii="宋体" w:hAnsi="宋体"/>
          <w:bCs/>
          <w:szCs w:val="21"/>
          <w:u w:val="single"/>
        </w:rPr>
        <w:t xml:space="preserve">日9点30分</w:t>
      </w:r>
      <w:r>
        <w:rPr>
          <w:rFonts w:hint="eastAsia" w:ascii="宋体" w:hAnsi="宋体"/>
          <w:bCs/>
          <w:szCs w:val="21"/>
        </w:rPr>
        <w:t xml:space="preserve">（北京时间）</w:t>
      </w:r>
      <w:r/>
    </w:p>
    <w:p>
      <w:pPr>
        <w:ind w:firstLine="420"/>
        <w:spacing w:line="360" w:lineRule="auto"/>
        <w:rPr>
          <w:rFonts w:ascii="宋体" w:hAnsi="宋体"/>
          <w:szCs w:val="21"/>
        </w:rPr>
      </w:pPr>
      <w:r>
        <w:rPr>
          <w:rFonts w:hint="eastAsia" w:ascii="宋体" w:hAnsi="宋体"/>
          <w:szCs w:val="21"/>
        </w:rPr>
        <w:t xml:space="preserve">地点：“苏采云”系统（网址：http://jszfcg.jsczt.cn/）</w:t>
      </w:r>
      <w:r/>
    </w:p>
    <w:p>
      <w:pPr>
        <w:ind w:firstLine="354"/>
        <w:spacing w:line="360" w:lineRule="auto"/>
        <w:rPr>
          <w:rFonts w:ascii="黑体" w:hAnsi="黑体" w:eastAsia="黑体"/>
          <w:b/>
          <w:sz w:val="24"/>
        </w:rPr>
      </w:pPr>
      <w:r/>
      <w:bookmarkStart w:id="31" w:name="_Toc71365909"/>
      <w:r>
        <w:rPr>
          <w:rFonts w:hint="eastAsia" w:ascii="黑体" w:hAnsi="黑体" w:eastAsia="黑体"/>
          <w:b/>
          <w:sz w:val="24"/>
        </w:rPr>
        <w:t xml:space="preserve">五、开启</w:t>
      </w:r>
      <w:bookmarkEnd w:id="25"/>
      <w:r/>
      <w:bookmarkEnd w:id="26"/>
      <w:r/>
      <w:bookmarkEnd w:id="27"/>
      <w:r/>
      <w:bookmarkEnd w:id="28"/>
      <w:r/>
      <w:bookmarkEnd w:id="29"/>
      <w:r/>
      <w:bookmarkEnd w:id="30"/>
      <w:r/>
      <w:r/>
    </w:p>
    <w:p>
      <w:pPr>
        <w:ind w:firstLine="420"/>
        <w:spacing w:line="360" w:lineRule="auto"/>
        <w:rPr>
          <w:rFonts w:ascii="宋体" w:hAnsi="宋体"/>
          <w:bCs/>
          <w:szCs w:val="21"/>
          <w:u w:val="single"/>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时间：</w:t>
      </w:r>
      <w:r>
        <w:rPr>
          <w:rFonts w:hint="eastAsia" w:ascii="宋体" w:hAnsi="宋体"/>
          <w:bCs/>
          <w:szCs w:val="21"/>
          <w:u w:val="single"/>
        </w:rPr>
        <w:t xml:space="preserve">2026年</w:t>
      </w:r>
      <w:r>
        <w:rPr>
          <w:rFonts w:hint="eastAsia" w:ascii="宋体" w:hAnsi="宋体"/>
          <w:bCs/>
          <w:szCs w:val="21"/>
          <w:u w:val="single"/>
          <w:lang w:val="en-US" w:eastAsia="zh-CN"/>
        </w:rPr>
        <w:t xml:space="preserve">11</w:t>
      </w:r>
      <w:r>
        <w:rPr>
          <w:rFonts w:hint="eastAsia" w:ascii="宋体" w:hAnsi="宋体"/>
          <w:bCs/>
          <w:szCs w:val="21"/>
          <w:u w:val="single"/>
        </w:rPr>
        <w:t xml:space="preserve">月</w:t>
      </w:r>
      <w:r>
        <w:rPr>
          <w:rFonts w:hint="eastAsia" w:ascii="宋体" w:hAnsi="宋体"/>
          <w:bCs/>
          <w:szCs w:val="21"/>
          <w:u w:val="single"/>
          <w:lang w:val="en-US" w:eastAsia="zh-CN"/>
        </w:rPr>
        <w:t xml:space="preserve">2</w:t>
      </w:r>
      <w:r>
        <w:rPr>
          <w:rFonts w:hint="eastAsia" w:ascii="宋体" w:hAnsi="宋体"/>
          <w:bCs/>
          <w:szCs w:val="21"/>
          <w:u w:val="single"/>
        </w:rPr>
        <w:t xml:space="preserve">日9点30分</w:t>
      </w:r>
      <w:r>
        <w:rPr>
          <w:rFonts w:hint="eastAsia" w:ascii="宋体" w:hAnsi="宋体"/>
          <w:bCs/>
          <w:szCs w:val="21"/>
        </w:rPr>
        <w:t xml:space="preserve">（北京时间）后</w:t>
      </w:r>
      <w:r/>
    </w:p>
    <w:p>
      <w:pPr>
        <w:ind w:firstLine="420"/>
        <w:spacing w:line="360" w:lineRule="auto"/>
        <w:rPr>
          <w:rFonts w:hint="default" w:ascii="宋体" w:hAnsi="宋体" w:eastAsia="宋体"/>
          <w:bCs/>
          <w:szCs w:val="21"/>
          <w:u w:val="single"/>
          <w:lang w:val="en-US" w:eastAsia="zh-CN"/>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地点：“苏采云”系统（网址：http://jszfcg.jsczt.cn/）</w:t>
      </w:r>
      <w:r>
        <w:rPr>
          <w:rFonts w:hint="eastAsia" w:ascii="宋体" w:hAnsi="宋体"/>
          <w:szCs w:val="21"/>
          <w:lang w:val="en-US" w:eastAsia="zh-CN"/>
        </w:rPr>
        <w:t xml:space="preserve">(</w:t>
      </w:r>
      <w:r>
        <w:rPr>
          <w:rFonts w:ascii="宋体" w:hAnsi="宋体" w:eastAsia="宋体" w:cs="宋体"/>
          <w:sz w:val="21"/>
          <w:szCs w:val="21"/>
        </w:rPr>
        <w:t xml:space="preserve">项目全流程电子化不见面开启，供应商无需至现场</w:t>
      </w:r>
      <w:r>
        <w:rPr>
          <w:rFonts w:hint="eastAsia" w:ascii="宋体" w:hAnsi="宋体"/>
          <w:szCs w:val="21"/>
          <w:lang w:val="en-US" w:eastAsia="zh-CN"/>
        </w:rPr>
        <w:t xml:space="preserve">)</w:t>
      </w:r>
      <w:r/>
    </w:p>
    <w:p>
      <w:pPr>
        <w:ind w:firstLine="354"/>
        <w:spacing w:line="360" w:lineRule="auto"/>
        <w:rPr>
          <w:rFonts w:ascii="黑体" w:hAnsi="黑体" w:eastAsia="黑体"/>
          <w:b/>
          <w:sz w:val="24"/>
        </w:rPr>
      </w:pPr>
      <w:r/>
      <w:bookmarkStart w:id="32" w:name="_Toc28359017"/>
      <w:r/>
      <w:bookmarkStart w:id="33" w:name="_Toc71365910"/>
      <w:r/>
      <w:bookmarkStart w:id="34" w:name="_Toc35393803"/>
      <w:r/>
      <w:bookmarkStart w:id="35" w:name="_Toc35393634"/>
      <w:r/>
      <w:bookmarkStart w:id="36" w:name="_Toc28359094"/>
      <w:r/>
      <w:bookmarkStart w:id="37" w:name="_Toc44229883"/>
      <w:r>
        <w:rPr>
          <w:rFonts w:hint="eastAsia" w:ascii="黑体" w:hAnsi="黑体" w:eastAsia="黑体"/>
          <w:b/>
          <w:sz w:val="24"/>
        </w:rPr>
        <w:t xml:space="preserve">六、公告期限</w:t>
      </w:r>
      <w:bookmarkEnd w:id="31"/>
      <w:r/>
      <w:bookmarkEnd w:id="32"/>
      <w:r/>
      <w:bookmarkEnd w:id="33"/>
      <w:r/>
      <w:bookmarkEnd w:id="34"/>
      <w:r/>
      <w:bookmarkEnd w:id="35"/>
      <w:r/>
      <w:bookmarkEnd w:id="36"/>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354"/>
        <w:spacing w:line="360" w:lineRule="auto"/>
        <w:rPr>
          <w:rFonts w:ascii="黑体" w:hAnsi="黑体" w:eastAsia="黑体"/>
          <w:b/>
          <w:sz w:val="24"/>
        </w:rPr>
      </w:pPr>
      <w:r/>
      <w:bookmarkStart w:id="38" w:name="_Toc44229884"/>
      <w:r/>
      <w:bookmarkStart w:id="39" w:name="_Toc71365911"/>
      <w:r/>
      <w:bookmarkStart w:id="40" w:name="_Toc35393804"/>
      <w:r/>
      <w:bookmarkStart w:id="41" w:name="_Toc35393635"/>
      <w:r>
        <w:rPr>
          <w:rFonts w:hint="eastAsia" w:ascii="黑体" w:hAnsi="黑体" w:eastAsia="黑体"/>
          <w:b/>
          <w:sz w:val="24"/>
        </w:rPr>
        <w:t xml:space="preserve">七、其他补充事宜</w:t>
      </w:r>
      <w:bookmarkEnd w:id="37"/>
      <w:r/>
      <w:bookmarkEnd w:id="38"/>
      <w:r/>
      <w:bookmarkEnd w:id="39"/>
      <w:r/>
      <w:bookmarkEnd w:id="40"/>
      <w:r/>
      <w:bookmarkEnd w:id="41"/>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bookmarkStart w:id="42" w:name="_Toc35393805"/>
      <w:r/>
      <w:bookmarkStart w:id="43" w:name="_Toc28359095"/>
      <w:r/>
      <w:bookmarkStart w:id="44" w:name="_Toc28359018"/>
      <w:r/>
      <w:bookmarkStart w:id="45" w:name="_Toc35393636"/>
      <w:r/>
      <w:bookmarkStart w:id="46" w:name="_Toc44229885"/>
      <w:r/>
      <w:bookmarkStart w:id="47" w:name="_Hlk37429674"/>
      <w:r>
        <w:rPr>
          <w:rFonts w:hint="eastAsia" w:ascii="宋体" w:hAnsi="宋体" w:eastAsia="宋体" w:cs="宋体"/>
          <w:i w:val="0"/>
          <w:iCs w:val="0"/>
          <w:caps w:val="0"/>
          <w:color w:val="333333"/>
          <w:spacing w:val="0"/>
          <w:sz w:val="21"/>
          <w:szCs w:val="21"/>
          <w:shd w:val="clear" w:color="auto" w:fill="ffffff"/>
          <w:lang w:val="en-US" w:eastAsia="zh-CN" w:bidi="ar"/>
        </w:rPr>
        <w:t xml:space="preserve">1. 报名流程</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（1）CA证书办理 </w:t>
      </w:r>
      <w:r/>
    </w:p>
    <w:p>
      <w:pPr>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 </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（2）参与采购活动 </w:t>
      </w:r>
      <w:r/>
    </w:p>
    <w:p>
      <w:pPr>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供应商使用CA证书登录“苏采云”系统后选择具体项目，点击“我要参与”并签章提交《投标供应商确认函》，提交《投标供应商确认函》日期视同为依法获取采购文件日期。供应商须打印、保留</w:t>
      </w:r>
      <w:r>
        <w:rPr>
          <w:rFonts w:hint="eastAsia" w:ascii="宋体" w:hAnsi="宋体" w:cs="宋体"/>
          <w:i w:val="0"/>
          <w:iCs w:val="0"/>
          <w:caps w:val="0"/>
          <w:color w:val="333333"/>
          <w:spacing w:val="0"/>
          <w:sz w:val="21"/>
          <w:szCs w:val="21"/>
          <w:shd w:val="clear" w:color="auto" w:fill="ffffff"/>
          <w:lang w:val="en-US" w:eastAsia="zh-CN" w:bidi="ar"/>
        </w:rPr>
        <w:t xml:space="preserve">该系统参与确认回执</w:t>
      </w:r>
      <w:r>
        <w:rPr>
          <w:rFonts w:hint="eastAsia" w:ascii="宋体" w:hAnsi="宋体" w:eastAsia="宋体" w:cs="宋体"/>
          <w:i w:val="0"/>
          <w:iCs w:val="0"/>
          <w:caps w:val="0"/>
          <w:color w:val="333333"/>
          <w:spacing w:val="0"/>
          <w:sz w:val="21"/>
          <w:szCs w:val="21"/>
          <w:shd w:val="clear" w:color="auto" w:fill="ffffff"/>
          <w:lang w:val="en-US" w:eastAsia="zh-CN" w:bidi="ar"/>
        </w:rPr>
        <w:t xml:space="preserve">，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left="0" w:right="0" w:firstLine="42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（3）电子</w:t>
      </w:r>
      <w:r>
        <w:rPr>
          <w:rFonts w:hint="eastAsia" w:ascii="宋体" w:hAnsi="宋体" w:cs="宋体"/>
          <w:i w:val="0"/>
          <w:iCs w:val="0"/>
          <w:caps w:val="0"/>
          <w:color w:val="333333"/>
          <w:spacing w:val="0"/>
          <w:sz w:val="21"/>
          <w:szCs w:val="21"/>
          <w:shd w:val="clear" w:color="auto" w:fill="ffffff"/>
          <w:lang w:val="en-US" w:eastAsia="zh-CN" w:bidi="ar"/>
        </w:rPr>
        <w:t xml:space="preserve">磋商</w:t>
      </w:r>
      <w:r>
        <w:rPr>
          <w:rFonts w:hint="eastAsia" w:ascii="宋体" w:hAnsi="宋体" w:eastAsia="宋体" w:cs="宋体"/>
          <w:i w:val="0"/>
          <w:iCs w:val="0"/>
          <w:caps w:val="0"/>
          <w:color w:val="333333"/>
          <w:spacing w:val="0"/>
          <w:sz w:val="21"/>
          <w:szCs w:val="21"/>
          <w:shd w:val="clear" w:color="auto" w:fill="ffffff"/>
          <w:lang w:val="en-US" w:eastAsia="zh-CN" w:bidi="ar"/>
        </w:rPr>
        <w:t xml:space="preserve">准备 </w:t>
      </w:r>
      <w:r/>
    </w:p>
    <w:p>
      <w:pPr>
        <w:ind w:left="0" w:right="0" w:firstLine="0"/>
        <w:jc w:val="left"/>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i w:val="0"/>
          <w:iCs w:val="0"/>
          <w:caps w:val="0"/>
          <w:color w:val="auto"/>
          <w:spacing w:val="0"/>
          <w:sz w:val="21"/>
          <w:szCs w:val="21"/>
          <w:shd w:val="clear" w:color="auto" w:fill="ffffff"/>
          <w:lang w:val="en-US" w:eastAsia="zh-CN" w:bidi="ar"/>
        </w:rPr>
        <w:fldChar w:fldCharType="begin"/>
      </w:r>
      <w:r>
        <w:rPr>
          <w:rFonts w:hint="eastAsia" w:ascii="宋体" w:hAnsi="宋体" w:eastAsia="宋体" w:cs="宋体"/>
          <w:i w:val="0"/>
          <w:iCs w:val="0"/>
          <w:caps w:val="0"/>
          <w:color w:val="auto"/>
          <w:spacing w:val="0"/>
          <w:sz w:val="21"/>
          <w:szCs w:val="21"/>
          <w:shd w:val="clear" w:color="auto" w:fill="ffffff"/>
          <w:lang w:val="en-US" w:eastAsia="zh-CN" w:bidi="ar"/>
        </w:rPr>
        <w:instrText xml:space="preserve"> HYPERLINK "https://czju.suzhou.gov.cn/zfcg/html/content/20231220161910031.shtml）。" </w:instrText>
      </w:r>
      <w:r>
        <w:rPr>
          <w:rFonts w:hint="eastAsia" w:ascii="宋体" w:hAnsi="宋体" w:eastAsia="宋体" w:cs="宋体"/>
          <w:i w:val="0"/>
          <w:iCs w:val="0"/>
          <w:caps w:val="0"/>
          <w:color w:val="auto"/>
          <w:spacing w:val="0"/>
          <w:sz w:val="21"/>
          <w:szCs w:val="21"/>
          <w:shd w:val="clear" w:color="auto" w:fill="ffffff"/>
          <w:lang w:val="en-US" w:eastAsia="zh-CN" w:bidi="ar"/>
        </w:rPr>
        <w:fldChar w:fldCharType="separate"/>
      </w:r>
      <w:r>
        <w:rPr>
          <w:rStyle w:val="845"/>
          <w:rFonts w:hint="eastAsia" w:ascii="宋体" w:hAnsi="宋体" w:eastAsia="宋体" w:cs="宋体"/>
          <w:i w:val="0"/>
          <w:iCs w:val="0"/>
          <w:caps w:val="0"/>
          <w:color w:val="auto"/>
          <w:spacing w:val="0"/>
          <w:sz w:val="21"/>
          <w:szCs w:val="21"/>
          <w:shd w:val="clear" w:color="auto" w:fill="ffffff"/>
          <w:lang w:val="en-US" w:eastAsia="zh-CN" w:bidi="ar"/>
        </w:rPr>
        <w:t xml:space="preserve">https://czju.suzhou.gov.cn/zfcg/html/content/20231220161910031.shtml）。</w:t>
      </w:r>
      <w:r>
        <w:rPr>
          <w:rFonts w:hint="eastAsia" w:ascii="宋体" w:hAnsi="宋体" w:eastAsia="宋体" w:cs="宋体"/>
          <w:i w:val="0"/>
          <w:iCs w:val="0"/>
          <w:caps w:val="0"/>
          <w:color w:val="auto"/>
          <w:spacing w:val="0"/>
          <w:sz w:val="21"/>
          <w:szCs w:val="21"/>
          <w:shd w:val="clear" w:color="auto" w:fill="ffffff"/>
          <w:lang w:val="en-US" w:eastAsia="zh-CN" w:bidi="ar"/>
        </w:rPr>
        <w:fldChar w:fldCharType="end"/>
      </w:r>
      <w:r/>
    </w:p>
    <w:p>
      <w:pPr>
        <w:pStyle w:val="817"/>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本项目采用电子</w:t>
      </w:r>
      <w:r>
        <w:rPr>
          <w:rFonts w:hint="eastAsia" w:ascii="宋体" w:hAnsi="宋体" w:cs="宋体"/>
          <w:color w:val="auto"/>
          <w:sz w:val="21"/>
          <w:szCs w:val="21"/>
          <w:highlight w:val="none"/>
          <w:lang w:val="en-US" w:eastAsia="zh-CN"/>
        </w:rPr>
        <w:t xml:space="preserve">磋商</w:t>
      </w:r>
      <w:r>
        <w:rPr>
          <w:rFonts w:hint="eastAsia" w:ascii="宋体" w:hAnsi="宋体" w:cs="宋体"/>
          <w:color w:val="auto"/>
          <w:sz w:val="21"/>
          <w:szCs w:val="21"/>
          <w:highlight w:val="none"/>
        </w:rPr>
        <w:t xml:space="preserve">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开启相关事项：</w:t>
      </w:r>
      <w:r/>
    </w:p>
    <w:p>
      <w:pPr>
        <w:ind w:firstLine="480"/>
        <w:jc w:val="left"/>
        <w:spacing w:line="360" w:lineRule="auto"/>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4.1</w:t>
      </w:r>
      <w:r>
        <w:rPr>
          <w:rFonts w:hint="eastAsia" w:ascii="宋体" w:hAnsi="宋体" w:cs="宋体"/>
          <w:color w:val="auto"/>
          <w:sz w:val="21"/>
          <w:szCs w:val="21"/>
          <w:highlight w:val="none"/>
        </w:rPr>
        <w:t xml:space="preserve">）本项目为不见面开标项目，开标阶段供应商在【供应商解密】环节必须使用 CA证书解密电子响应文件，如在系统规定的解密时间内未能完成解密的视为放弃响应。</w:t>
      </w:r>
      <w:r/>
    </w:p>
    <w:p>
      <w:pPr>
        <w:ind w:firstLine="480"/>
        <w:jc w:val="left"/>
        <w:spacing w:line="360" w:lineRule="auto"/>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4.2</w:t>
      </w:r>
      <w:r>
        <w:rPr>
          <w:rFonts w:hint="eastAsia" w:ascii="宋体" w:hAnsi="宋体" w:cs="宋体"/>
          <w:color w:val="auto"/>
          <w:sz w:val="21"/>
          <w:szCs w:val="21"/>
          <w:highlight w:val="none"/>
        </w:rPr>
        <w:t xml:space="preserve">）线上参加开启会方式：供应商登录“苏采云”系统在平台首页点击“开标大厅”，进入江苏省政府采购一体化不见面开标（采购）大厅，在今日项目列表，点击项目，进入不见面开标系统。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1"/>
          <w:szCs w:val="21"/>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请供应商确保电脑、系统及其他设备（视频输入输出设备等）无误，且开启直至项目结束始终保持系统在线状态。</w:t>
      </w:r>
      <w:r/>
    </w:p>
    <w:p>
      <w:pPr>
        <w:ind w:firstLine="480"/>
        <w:jc w:val="both"/>
        <w:spacing w:line="360" w:lineRule="auto"/>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2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2.在网上报名和磋商过程中如有疑问，请按以下方式联系：</w:t>
      </w:r>
      <w:r/>
    </w:p>
    <w:p>
      <w:pPr>
        <w:ind w:left="0" w:right="0" w:firstLine="42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注册咨询：18261002950； </w:t>
      </w:r>
      <w:r/>
    </w:p>
    <w:p>
      <w:pPr>
        <w:ind w:left="0" w:right="0" w:firstLine="42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CA技术咨询电话：400-608-6099； </w:t>
      </w:r>
      <w:r/>
    </w:p>
    <w:p>
      <w:pPr>
        <w:ind w:left="0" w:right="0" w:firstLine="42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签章使用问题：025-83633811、025-83633812、15380932027、15371015030； </w:t>
      </w:r>
      <w:r/>
    </w:p>
    <w:p>
      <w:pPr>
        <w:ind w:left="0" w:right="0" w:firstLine="42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系统使用指导与咨询：联系电话：18261002950；QQ：3048755361、1315179389、895706745。</w:t>
      </w:r>
      <w:r/>
    </w:p>
    <w:p>
      <w:pPr>
        <w:pStyle w:val="837"/>
        <w:ind w:left="0" w:right="0" w:firstLine="42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3.根据苏州市财政局《关于深入开展苏州市政府采购合同信用融资业务的通知》相关要求，本项目支持政府采购合同信用融资。</w:t>
      </w:r>
      <w:r/>
    </w:p>
    <w:p>
      <w:pPr>
        <w:ind w:left="0" w:right="0" w:firstLine="42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4.本项目获取采购文件截止日期之后仍可以下载采购文件，但截止日期之后下载的采购文件，视为非有效方式且不作为供应商权益受到损害的证明材料和依据。</w:t>
      </w:r>
      <w:r/>
    </w:p>
    <w:p>
      <w:pPr>
        <w:ind w:left="0" w:right="0" w:firstLine="42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响应文件，由此所造成的</w:t>
      </w:r>
      <w:r>
        <w:rPr>
          <w:rFonts w:hint="eastAsia" w:ascii="宋体" w:hAnsi="宋体" w:cs="宋体"/>
          <w:i w:val="0"/>
          <w:iCs w:val="0"/>
          <w:caps w:val="0"/>
          <w:color w:val="333333"/>
          <w:spacing w:val="0"/>
          <w:sz w:val="21"/>
          <w:szCs w:val="21"/>
          <w:shd w:val="clear" w:color="auto" w:fill="ffffff"/>
          <w:lang w:val="en-US" w:eastAsia="zh-CN" w:bidi="ar"/>
        </w:rPr>
        <w:t xml:space="preserve">响应</w:t>
      </w:r>
      <w:r>
        <w:rPr>
          <w:rFonts w:hint="eastAsia" w:ascii="宋体" w:hAnsi="宋体" w:eastAsia="宋体" w:cs="宋体"/>
          <w:i w:val="0"/>
          <w:iCs w:val="0"/>
          <w:caps w:val="0"/>
          <w:color w:val="333333"/>
          <w:spacing w:val="0"/>
          <w:sz w:val="21"/>
          <w:szCs w:val="21"/>
          <w:shd w:val="clear" w:color="auto" w:fill="ffffff"/>
          <w:lang w:val="en-US" w:eastAsia="zh-CN" w:bidi="ar"/>
        </w:rPr>
        <w:t xml:space="preserve">失败或损失由供应商自行负责。</w:t>
      </w:r>
      <w:r/>
    </w:p>
    <w:p>
      <w:pPr>
        <w:ind w:left="0" w:right="0" w:firstLine="42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注：施工图纸请查阅磋商文件内百度网盘自行下载。</w:t>
      </w:r>
      <w:r/>
    </w:p>
    <w:p>
      <w:pPr>
        <w:ind w:left="0" w:right="0" w:firstLine="42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6.请贵单位领取本次采购文件后，认真阅读各项内容，进行必要的磋商准备，按文件的要求详细填写和编制响应文件。</w:t>
      </w:r>
      <w:r/>
    </w:p>
    <w:p>
      <w:pPr>
        <w:ind w:left="0" w:right="0" w:firstLine="42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7.本次采购的有关信息将在苏州市政府采购网、江苏政府采购网上发布，有关该采购项目的澄清、修正及</w:t>
      </w:r>
      <w:r>
        <w:rPr>
          <w:rFonts w:hint="eastAsia" w:ascii="宋体" w:hAnsi="宋体" w:cs="宋体"/>
          <w:i w:val="0"/>
          <w:iCs w:val="0"/>
          <w:caps w:val="0"/>
          <w:color w:val="333333"/>
          <w:spacing w:val="0"/>
          <w:sz w:val="21"/>
          <w:szCs w:val="21"/>
          <w:shd w:val="clear" w:color="auto" w:fill="ffffff"/>
          <w:lang w:val="en-US" w:eastAsia="zh-CN" w:bidi="ar"/>
        </w:rPr>
        <w:t xml:space="preserve">成交</w:t>
      </w:r>
      <w:r>
        <w:rPr>
          <w:rFonts w:hint="eastAsia" w:ascii="宋体" w:hAnsi="宋体" w:eastAsia="宋体" w:cs="宋体"/>
          <w:i w:val="0"/>
          <w:iCs w:val="0"/>
          <w:caps w:val="0"/>
          <w:color w:val="333333"/>
          <w:spacing w:val="0"/>
          <w:sz w:val="21"/>
          <w:szCs w:val="21"/>
          <w:shd w:val="clear" w:color="auto" w:fill="ffffff"/>
          <w:lang w:val="en-US" w:eastAsia="zh-CN" w:bidi="ar"/>
        </w:rPr>
        <w:t xml:space="preserve">等信息亦在以上网站发布，敬请留意。</w:t>
      </w:r>
      <w:r/>
    </w:p>
    <w:p>
      <w:pPr>
        <w:ind w:left="0" w:right="0" w:firstLine="42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bidi="ar"/>
        </w:rPr>
        <w:t xml:space="preserve">8.政府采购监管电话：0512-68616651。</w:t>
      </w:r>
      <w:r/>
    </w:p>
    <w:p>
      <w:pPr>
        <w:ind w:firstLine="354"/>
        <w:spacing w:line="360" w:lineRule="auto"/>
        <w:rPr>
          <w:rFonts w:ascii="黑体" w:hAnsi="黑体" w:eastAsia="黑体"/>
          <w:b/>
          <w:sz w:val="24"/>
        </w:rPr>
      </w:pPr>
      <w:r>
        <w:rPr>
          <w:rFonts w:hint="eastAsia" w:ascii="黑体" w:hAnsi="黑体" w:eastAsia="黑体"/>
          <w:b/>
          <w:sz w:val="24"/>
        </w:rPr>
        <w:t xml:space="preserve">八、凡对本次采购提出询问，请按</w:t>
      </w:r>
      <w:r>
        <w:rPr>
          <w:rFonts w:ascii="黑体" w:hAnsi="黑体" w:eastAsia="黑体"/>
          <w:b/>
          <w:sz w:val="24"/>
        </w:rPr>
        <w:t xml:space="preserve">以下方式</w:t>
      </w:r>
      <w:r>
        <w:rPr>
          <w:rFonts w:hint="eastAsia" w:ascii="黑体" w:hAnsi="黑体" w:eastAsia="黑体"/>
          <w:b/>
          <w:sz w:val="24"/>
        </w:rPr>
        <w:t xml:space="preserve">联系。</w:t>
      </w:r>
      <w:bookmarkEnd w:id="42"/>
      <w:r/>
      <w:bookmarkEnd w:id="43"/>
      <w:r/>
      <w:bookmarkEnd w:id="44"/>
      <w:r/>
      <w:bookmarkEnd w:id="45"/>
      <w:r/>
      <w:bookmarkEnd w:id="46"/>
      <w:r/>
      <w:r/>
    </w:p>
    <w:p>
      <w:pPr>
        <w:ind w:firstLine="420"/>
        <w:spacing w:line="360" w:lineRule="auto"/>
        <w:rPr>
          <w:rFonts w:ascii="宋体" w:hAnsi="宋体" w:cs="宋体"/>
          <w:szCs w:val="21"/>
        </w:rPr>
      </w:pPr>
      <w:r/>
      <w:bookmarkStart w:id="48" w:name="_Toc35393637"/>
      <w:r/>
      <w:bookmarkStart w:id="49" w:name="_Toc35393806"/>
      <w:r/>
      <w:bookmarkStart w:id="50" w:name="_Toc28359096"/>
      <w:r/>
      <w:bookmarkStart w:id="51" w:name="_Toc28359019"/>
      <w:r>
        <w:rPr>
          <w:rFonts w:hint="eastAsia" w:ascii="宋体" w:hAnsi="宋体" w:cs="宋体"/>
          <w:szCs w:val="21"/>
        </w:rPr>
        <w:t xml:space="preserve">1.采购人信息</w:t>
      </w:r>
      <w:bookmarkEnd w:id="47"/>
      <w:r/>
      <w:bookmarkEnd w:id="48"/>
      <w:r/>
      <w:bookmarkEnd w:id="49"/>
      <w:r/>
      <w:bookmarkEnd w:id="50"/>
      <w:r/>
      <w:r/>
    </w:p>
    <w:p>
      <w:pPr>
        <w:ind w:firstLine="420"/>
        <w:jc w:val="left"/>
        <w:spacing w:line="360" w:lineRule="auto"/>
        <w:rPr>
          <w:rFonts w:hint="eastAsia" w:ascii="宋体" w:hAnsi="宋体" w:eastAsia="宋体" w:cs="宋体"/>
          <w:sz w:val="21"/>
          <w:szCs w:val="21"/>
          <w:u w:val="none"/>
        </w:rPr>
      </w:pPr>
      <w:r>
        <w:rPr>
          <w:rFonts w:hint="eastAsia" w:ascii="宋体" w:hAnsi="宋体"/>
          <w:szCs w:val="21"/>
        </w:rPr>
        <w:t xml:space="preserve">名    称：</w:t>
      </w:r>
      <w:r>
        <w:rPr>
          <w:rFonts w:hint="eastAsia" w:ascii="宋体" w:hAnsi="宋体" w:eastAsia="宋体" w:cs="宋体"/>
          <w:sz w:val="21"/>
          <w:szCs w:val="21"/>
          <w:u w:val="none"/>
        </w:rPr>
        <w:t xml:space="preserve">苏州市公安局吴江分局松陵派出所</w:t>
      </w:r>
      <w:r/>
    </w:p>
    <w:p>
      <w:pPr>
        <w:ind w:firstLine="420"/>
        <w:jc w:val="left"/>
        <w:spacing w:line="360" w:lineRule="auto"/>
        <w:rPr>
          <w:rFonts w:hint="eastAsia" w:ascii="宋体" w:hAnsi="宋体" w:eastAsia="宋体" w:cs="宋体"/>
          <w:sz w:val="21"/>
          <w:szCs w:val="21"/>
          <w:u w:val="none"/>
        </w:rPr>
      </w:pPr>
      <w:r>
        <w:rPr>
          <w:rFonts w:hint="eastAsia" w:ascii="宋体" w:hAnsi="宋体" w:eastAsia="宋体" w:cs="宋体"/>
          <w:sz w:val="21"/>
          <w:szCs w:val="21"/>
          <w:u w:val="none"/>
        </w:rPr>
        <w:t xml:space="preserve">地    址：江苏省苏州市吴江区松陵镇笠泽路19号</w:t>
      </w:r>
      <w:r/>
    </w:p>
    <w:p>
      <w:pPr>
        <w:pStyle w:val="848"/>
        <w:ind w:left="0" w:firstLine="420"/>
        <w:spacing w:line="360" w:lineRule="auto"/>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联</w:t>
      </w:r>
      <w:r>
        <w:rPr>
          <w:rFonts w:hint="eastAsia" w:ascii="宋体" w:hAnsi="宋体" w:cs="宋体"/>
          <w:sz w:val="21"/>
          <w:szCs w:val="21"/>
          <w:u w:val="none"/>
          <w:lang w:val="en-US" w:eastAsia="zh-CN"/>
        </w:rPr>
        <w:t xml:space="preserve"> </w:t>
      </w:r>
      <w:r>
        <w:rPr>
          <w:rFonts w:hint="eastAsia" w:ascii="宋体" w:hAnsi="宋体" w:eastAsia="宋体" w:cs="宋体"/>
          <w:sz w:val="21"/>
          <w:szCs w:val="21"/>
          <w:u w:val="none"/>
          <w:lang w:val="en-US" w:eastAsia="zh-CN"/>
        </w:rPr>
        <w:t xml:space="preserve">系</w:t>
      </w:r>
      <w:r>
        <w:rPr>
          <w:rFonts w:hint="eastAsia" w:ascii="宋体" w:hAnsi="宋体" w:cs="宋体"/>
          <w:sz w:val="21"/>
          <w:szCs w:val="21"/>
          <w:u w:val="none"/>
          <w:lang w:val="en-US" w:eastAsia="zh-CN"/>
        </w:rPr>
        <w:t xml:space="preserve"> </w:t>
      </w:r>
      <w:r>
        <w:rPr>
          <w:rFonts w:hint="eastAsia" w:ascii="宋体" w:hAnsi="宋体" w:eastAsia="宋体" w:cs="宋体"/>
          <w:sz w:val="21"/>
          <w:szCs w:val="21"/>
          <w:u w:val="none"/>
          <w:lang w:val="en-US" w:eastAsia="zh-CN"/>
        </w:rPr>
        <w:t xml:space="preserve">人：韩淼</w:t>
      </w:r>
      <w:r/>
    </w:p>
    <w:p>
      <w:pPr>
        <w:ind w:firstLine="42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u w:val="none"/>
        </w:rPr>
        <w:t xml:space="preserve">联系方式：</w:t>
      </w:r>
      <w:r>
        <w:rPr>
          <w:rFonts w:hint="eastAsia" w:ascii="宋体" w:hAnsi="宋体" w:eastAsia="宋体" w:cs="宋体"/>
          <w:sz w:val="21"/>
          <w:szCs w:val="21"/>
          <w:u w:val="none"/>
          <w:lang w:val="en-US" w:eastAsia="zh-CN"/>
        </w:rPr>
        <w:t xml:space="preserve">0512-</w:t>
      </w:r>
      <w:r>
        <w:rPr>
          <w:rFonts w:hint="eastAsia" w:ascii="宋体" w:hAnsi="宋体" w:eastAsia="宋体" w:cs="宋体"/>
          <w:i w:val="0"/>
          <w:iCs w:val="0"/>
          <w:caps w:val="0"/>
          <w:color w:val="353535"/>
          <w:spacing w:val="0"/>
          <w:sz w:val="21"/>
          <w:szCs w:val="21"/>
          <w:shd w:val="clear" w:color="auto" w:fill="ffffff"/>
        </w:rPr>
        <w:t xml:space="preserve">63456602</w:t>
      </w:r>
      <w:r/>
    </w:p>
    <w:p>
      <w:pPr>
        <w:ind w:firstLine="420"/>
        <w:spacing w:line="360" w:lineRule="auto"/>
        <w:rPr>
          <w:rFonts w:ascii="宋体" w:hAnsi="宋体" w:cs="宋体"/>
          <w:szCs w:val="21"/>
        </w:rPr>
      </w:pPr>
      <w:r/>
      <w:bookmarkStart w:id="52" w:name="_Toc35393807"/>
      <w:r/>
      <w:bookmarkStart w:id="53" w:name="_Toc28359097"/>
      <w:r/>
      <w:bookmarkStart w:id="54" w:name="_Toc35393638"/>
      <w:r/>
      <w:bookmarkStart w:id="55" w:name="_Toc28359020"/>
      <w:r>
        <w:rPr>
          <w:rFonts w:hint="eastAsia" w:ascii="宋体" w:hAnsi="宋体" w:cs="宋体"/>
          <w:szCs w:val="21"/>
        </w:rPr>
        <w:t xml:space="preserve">2.采购代理机构信息</w:t>
      </w:r>
      <w:bookmarkEnd w:id="51"/>
      <w:r/>
      <w:bookmarkEnd w:id="52"/>
      <w:r/>
      <w:bookmarkEnd w:id="53"/>
      <w:r/>
      <w:bookmarkEnd w:id="54"/>
      <w:r/>
      <w:r/>
    </w:p>
    <w:p>
      <w:pPr>
        <w:ind w:firstLine="420"/>
        <w:spacing w:line="360" w:lineRule="auto"/>
        <w:rPr>
          <w:rFonts w:ascii="宋体" w:hAnsi="宋体"/>
          <w:szCs w:val="21"/>
        </w:rPr>
      </w:pPr>
      <w:r>
        <w:rPr>
          <w:rFonts w:hint="eastAsia" w:ascii="宋体" w:hAnsi="宋体"/>
          <w:szCs w:val="21"/>
        </w:rPr>
        <w:t xml:space="preserve">名    称：</w:t>
      </w:r>
      <w:r>
        <w:rPr>
          <w:rFonts w:hint="eastAsia" w:ascii="宋体" w:hAnsi="宋体" w:cs="宋体"/>
          <w:i w:val="0"/>
          <w:iCs w:val="0"/>
          <w:caps w:val="0"/>
          <w:color w:val="333333"/>
          <w:spacing w:val="0"/>
          <w:sz w:val="21"/>
          <w:szCs w:val="21"/>
          <w:u w:val="none"/>
          <w:shd w:val="clear" w:color="auto" w:fill="ffffff"/>
          <w:lang w:val="en-US" w:eastAsia="zh-CN" w:bidi="ar"/>
        </w:rPr>
        <w:t xml:space="preserve">炎隆建设管理咨询（苏州）有限公司</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szCs w:val="21"/>
        </w:rPr>
        <w:t xml:space="preserve">地　　址：</w:t>
      </w:r>
      <w:r>
        <w:rPr>
          <w:rFonts w:hint="eastAsia" w:ascii="宋体" w:hAnsi="宋体" w:eastAsia="宋体" w:cs="宋体"/>
          <w:color w:val="auto"/>
          <w:sz w:val="21"/>
          <w:szCs w:val="21"/>
          <w:highlight w:val="none"/>
        </w:rPr>
        <w:t xml:space="preserve">苏州市</w:t>
      </w:r>
      <w:r>
        <w:rPr>
          <w:rFonts w:hint="eastAsia" w:ascii="宋体" w:hAnsi="宋体" w:cs="宋体"/>
          <w:color w:val="auto"/>
          <w:sz w:val="21"/>
          <w:szCs w:val="21"/>
          <w:highlight w:val="none"/>
          <w:lang w:val="en-US" w:eastAsia="zh-CN"/>
        </w:rPr>
        <w:t xml:space="preserve">吴江区高新路1211号长融大厦705室</w:t>
      </w:r>
      <w:r/>
    </w:p>
    <w:p>
      <w:pPr>
        <w:pStyle w:val="848"/>
        <w:ind w:left="0" w:firstLine="420"/>
        <w:spacing w:line="360" w:lineRule="auto"/>
        <w:rPr>
          <w:rFonts w:hint="default"/>
          <w:lang w:val="en-US"/>
        </w:rPr>
      </w:pPr>
      <w:r>
        <w:rPr>
          <w:rFonts w:hint="eastAsia" w:ascii="宋体" w:hAnsi="宋体" w:cs="宋体"/>
          <w:color w:val="auto"/>
          <w:sz w:val="21"/>
          <w:szCs w:val="21"/>
          <w:highlight w:val="none"/>
          <w:lang w:val="en-US" w:eastAsia="zh-CN"/>
        </w:rPr>
        <w:t xml:space="preserve">联 系 人：颜周周、周燕</w:t>
      </w:r>
      <w:r/>
    </w:p>
    <w:p>
      <w:pPr>
        <w:ind w:firstLine="420"/>
        <w:spacing w:line="360" w:lineRule="auto"/>
        <w:rPr>
          <w:rFonts w:hint="default" w:ascii="宋体" w:hAnsi="宋体" w:eastAsia="宋体"/>
          <w:szCs w:val="21"/>
          <w:u w:val="single"/>
          <w:lang w:val="en-US" w:eastAsia="zh-CN"/>
        </w:rPr>
      </w:pPr>
      <w:r>
        <w:rPr>
          <w:rFonts w:hint="eastAsia" w:ascii="宋体" w:hAnsi="宋体"/>
          <w:szCs w:val="21"/>
        </w:rPr>
        <w:t xml:space="preserve">联系方式：</w:t>
      </w:r>
      <w:r>
        <w:rPr>
          <w:rFonts w:hint="eastAsia" w:ascii="宋体" w:hAnsi="宋体"/>
          <w:szCs w:val="21"/>
          <w:u w:val="none"/>
          <w:lang w:val="en-US" w:eastAsia="zh-CN"/>
        </w:rPr>
        <w:t xml:space="preserve">0512-63416399</w:t>
      </w:r>
      <w:r/>
    </w:p>
    <w:p>
      <w:pPr>
        <w:ind w:firstLine="420"/>
        <w:spacing w:line="360" w:lineRule="auto"/>
        <w:rPr>
          <w:rFonts w:ascii="宋体" w:hAnsi="宋体" w:cs="宋体"/>
          <w:szCs w:val="21"/>
        </w:rPr>
      </w:pPr>
      <w:r/>
      <w:bookmarkStart w:id="56" w:name="_Toc35393808"/>
      <w:r/>
      <w:bookmarkStart w:id="57" w:name="_Toc28359021"/>
      <w:r/>
      <w:bookmarkStart w:id="58" w:name="_Toc35393639"/>
      <w:r/>
      <w:bookmarkStart w:id="59" w:name="_Toc28359098"/>
      <w:r>
        <w:rPr>
          <w:rFonts w:hint="eastAsia" w:ascii="宋体" w:hAnsi="宋体" w:cs="宋体"/>
          <w:szCs w:val="21"/>
        </w:rPr>
        <w:t xml:space="preserve">3.项目联系</w:t>
      </w:r>
      <w:r>
        <w:rPr>
          <w:rFonts w:ascii="宋体" w:hAnsi="宋体" w:cs="宋体"/>
          <w:szCs w:val="21"/>
        </w:rPr>
        <w:t xml:space="preserve">方式</w:t>
      </w:r>
      <w:bookmarkEnd w:id="55"/>
      <w:r/>
      <w:bookmarkEnd w:id="56"/>
      <w:r/>
      <w:bookmarkEnd w:id="57"/>
      <w:r/>
      <w:bookmarkEnd w:id="58"/>
      <w:r/>
      <w:r/>
    </w:p>
    <w:p>
      <w:pPr>
        <w:pStyle w:val="822"/>
        <w:ind w:firstLine="420"/>
        <w:spacing w:line="360" w:lineRule="auto"/>
        <w:rPr>
          <w:rFonts w:hAnsi="宋体"/>
          <w:sz w:val="21"/>
          <w:lang w:eastAsia="zh-CN"/>
        </w:rPr>
      </w:pPr>
      <w:r>
        <w:rPr>
          <w:rFonts w:hint="eastAsia" w:hAnsi="宋体"/>
          <w:sz w:val="21"/>
          <w:lang w:eastAsia="zh-CN"/>
        </w:rPr>
        <w:t xml:space="preserve">项目联系人：</w:t>
      </w:r>
      <w:r>
        <w:rPr>
          <w:rFonts w:hint="eastAsia" w:ascii="宋体" w:hAnsi="宋体" w:cs="宋体"/>
          <w:color w:val="auto"/>
          <w:sz w:val="21"/>
          <w:szCs w:val="21"/>
          <w:highlight w:val="none"/>
          <w:lang w:val="en-US" w:eastAsia="zh-CN"/>
        </w:rPr>
        <w:t xml:space="preserve">颜周周、周燕</w:t>
      </w:r>
      <w:r/>
    </w:p>
    <w:p>
      <w:pPr>
        <w:ind w:firstLine="420"/>
        <w:spacing w:line="360" w:lineRule="auto"/>
        <w:rPr>
          <w:rFonts w:ascii="宋体" w:hAnsi="宋体"/>
          <w:szCs w:val="21"/>
          <w:u w:val="single"/>
        </w:rPr>
      </w:pPr>
      <w:r>
        <w:rPr>
          <w:rFonts w:hint="eastAsia" w:ascii="宋体" w:hAnsi="宋体"/>
          <w:szCs w:val="21"/>
        </w:rPr>
        <w:t xml:space="preserve">电　  　话：</w:t>
      </w:r>
      <w:bookmarkEnd w:id="59"/>
      <w:r>
        <w:rPr>
          <w:rFonts w:hint="eastAsia" w:ascii="宋体" w:hAnsi="宋体"/>
          <w:szCs w:val="21"/>
          <w:u w:val="none"/>
          <w:lang w:val="en-US" w:eastAsia="zh-CN"/>
        </w:rPr>
        <w:t xml:space="preserve">0512-63416399</w:t>
      </w:r>
      <w:r/>
    </w:p>
    <w:p>
      <w:pPr>
        <w:spacing w:line="400" w:lineRule="exact"/>
      </w:pPr>
      <w:r/>
      <w:r/>
    </w:p>
    <w:p>
      <w:pPr>
        <w:pStyle w:val="800"/>
        <w:jc w:val="center"/>
        <w:spacing w:line="240" w:lineRule="auto"/>
        <w:rPr>
          <w:rFonts w:hint="eastAsia"/>
          <w:lang w:eastAsia="zh-CN"/>
        </w:rPr>
      </w:pPr>
      <w:r>
        <w:rPr>
          <w:lang w:eastAsia="zh-CN"/>
        </w:rPr>
        <w:br w:type="page" w:clear="all"/>
      </w:r>
      <w:bookmarkStart w:id="60" w:name="_Toc218863210"/>
      <w:r>
        <w:rPr>
          <w:rFonts w:hint="eastAsia"/>
          <w:lang w:eastAsia="zh-CN"/>
        </w:rPr>
        <w:t xml:space="preserve">第二章 </w:t>
      </w:r>
      <w:r>
        <w:rPr>
          <w:rFonts w:hint="eastAsia"/>
          <w:lang w:val="en-US" w:eastAsia="zh-CN"/>
        </w:rPr>
        <w:t xml:space="preserve">磋商</w:t>
      </w:r>
      <w:r>
        <w:rPr>
          <w:rFonts w:hint="eastAsia"/>
          <w:lang w:eastAsia="zh-CN"/>
        </w:rPr>
        <w:t xml:space="preserve">供应商须知</w:t>
      </w:r>
      <w:bookmarkEnd w:id="60"/>
      <w:r/>
      <w:r/>
    </w:p>
    <w:p>
      <w:pPr>
        <w:jc w:val="center"/>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磋商须知前附表</w:t>
      </w:r>
      <w:r/>
    </w:p>
    <w:tbl>
      <w:tblPr>
        <w:tblStyle w:val="840"/>
        <w:tblW w:w="86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145"/>
        <w:gridCol w:w="6791"/>
      </w:tblGrid>
      <w:tr>
        <w:trPr>
          <w:jc w:val="center"/>
          <w:trHeight w:val="0"/>
          <w:tblHeader/>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项号</w:t>
            </w:r>
            <w:r/>
          </w:p>
        </w:tc>
        <w:tc>
          <w:tcPr>
            <w:tcMar>
              <w:left w:w="108" w:type="dxa"/>
              <w:top w:w="0" w:type="dxa"/>
              <w:right w:w="108" w:type="dxa"/>
              <w:bottom w:w="0" w:type="dxa"/>
            </w:tcMar>
            <w:tcW w:w="1145" w:type="dxa"/>
            <w:vAlign w:val="center"/>
            <w:textDirection w:val="lrTb"/>
            <w:noWrap w:val="false"/>
          </w:tcPr>
          <w:p>
            <w:pPr>
              <w:ind w:left="0" w:right="0" w:firstLine="0"/>
              <w:jc w:val="center"/>
              <w:spacing w:line="24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内容</w:t>
            </w:r>
            <w:r/>
          </w:p>
        </w:tc>
        <w:tc>
          <w:tcPr>
            <w:tcMar>
              <w:left w:w="108" w:type="dxa"/>
              <w:top w:w="0" w:type="dxa"/>
              <w:right w:w="108" w:type="dxa"/>
              <w:bottom w:w="0" w:type="dxa"/>
            </w:tcMar>
            <w:tcW w:w="6791" w:type="dxa"/>
            <w:vAlign w:val="center"/>
            <w:textDirection w:val="lrTb"/>
            <w:noWrap w:val="false"/>
          </w:tcPr>
          <w:p>
            <w:pPr>
              <w:ind w:left="0" w:right="0" w:firstLine="0"/>
              <w:jc w:val="center"/>
              <w:spacing w:line="24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说明与要求</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工程名称</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综合训练用房修缮工程</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建设地点</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采购人指定的地点</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建设规模</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详见本磋商文件第三章采购需求及附件工程量清单、图纸等</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采购预算</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本项目采购预算：</w:t>
            </w:r>
            <w:r>
              <w:rPr>
                <w:rFonts w:hint="eastAsia" w:ascii="宋体" w:hAnsi="宋体" w:cs="宋体"/>
                <w:bCs/>
                <w:color w:val="auto"/>
                <w:sz w:val="21"/>
                <w:szCs w:val="21"/>
                <w:highlight w:val="none"/>
                <w:lang w:val="en-US" w:eastAsia="zh-CN"/>
              </w:rPr>
              <w:t xml:space="preserve">￥2645402.83</w:t>
            </w:r>
            <w:r>
              <w:rPr>
                <w:rFonts w:hint="eastAsia" w:ascii="宋体" w:hAnsi="宋体" w:eastAsia="宋体" w:cs="宋体"/>
                <w:color w:val="auto"/>
                <w:sz w:val="21"/>
                <w:szCs w:val="21"/>
                <w:highlight w:val="none"/>
              </w:rPr>
              <w:t xml:space="preserve">元</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最高限价</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本项目最高限价：</w:t>
            </w:r>
            <w:r>
              <w:rPr>
                <w:rFonts w:hint="eastAsia" w:ascii="宋体" w:hAnsi="宋体" w:cs="宋体"/>
                <w:bCs/>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2160000.00</w:t>
            </w:r>
            <w:r>
              <w:rPr>
                <w:rFonts w:hint="eastAsia" w:ascii="宋体" w:hAnsi="宋体" w:eastAsia="宋体" w:cs="宋体"/>
                <w:color w:val="auto"/>
                <w:sz w:val="21"/>
                <w:szCs w:val="21"/>
                <w:highlight w:val="none"/>
              </w:rPr>
              <w:t xml:space="preserve">元</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注：响应报价（包括最终报价）超过最高限价的，响应无效。</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承包方式</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包工包料（详见第三章采购需求）</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质量标准</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合格（详见第三章采购需求）</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发包范围</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详见第三章采购需求</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工期要求</w:t>
            </w:r>
            <w:r/>
          </w:p>
        </w:tc>
        <w:tc>
          <w:tcPr>
            <w:tcMar>
              <w:left w:w="108" w:type="dxa"/>
              <w:top w:w="0" w:type="dxa"/>
              <w:right w:w="108" w:type="dxa"/>
              <w:bottom w:w="0" w:type="dxa"/>
            </w:tcMar>
            <w:tcW w:w="6791"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lang w:eastAsia="zh-CN"/>
              </w:rPr>
              <w:t xml:space="preserve">日历天</w:t>
            </w:r>
            <w:r>
              <w:rPr>
                <w:rFonts w:hint="eastAsia" w:ascii="宋体" w:hAnsi="宋体" w:eastAsia="宋体" w:cs="宋体"/>
                <w:color w:val="auto"/>
                <w:sz w:val="21"/>
                <w:szCs w:val="21"/>
                <w:highlight w:val="none"/>
              </w:rPr>
              <w:t xml:space="preserve">（具体开工日期以采购人通知为准）</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资金来源</w:t>
            </w:r>
            <w:r/>
          </w:p>
        </w:tc>
        <w:tc>
          <w:tcPr>
            <w:tcMar>
              <w:left w:w="108" w:type="dxa"/>
              <w:top w:w="0" w:type="dxa"/>
              <w:right w:w="108" w:type="dxa"/>
              <w:bottom w:w="0" w:type="dxa"/>
            </w:tcMar>
            <w:tcW w:w="6791"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rPr>
              <w:t xml:space="preserve">财政</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lang w:eastAsia="zh-CN"/>
              </w:rPr>
              <w:t xml:space="preserve">资金</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现场踏勘</w:t>
            </w:r>
            <w:r/>
          </w:p>
        </w:tc>
        <w:tc>
          <w:tcPr>
            <w:tcMar>
              <w:left w:w="108" w:type="dxa"/>
              <w:top w:w="0" w:type="dxa"/>
              <w:right w:w="108" w:type="dxa"/>
              <w:bottom w:w="0" w:type="dxa"/>
            </w:tcMar>
            <w:tcW w:w="6791"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本项目不统一组织踏勘，</w:t>
            </w:r>
            <w:r>
              <w:rPr>
                <w:rFonts w:hint="eastAsia" w:ascii="宋体" w:hAnsi="宋体" w:eastAsia="宋体" w:cs="宋体"/>
                <w:sz w:val="21"/>
                <w:szCs w:val="21"/>
              </w:rPr>
              <w:t xml:space="preserve">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w:t>
            </w:r>
            <w:r>
              <w:rPr>
                <w:rFonts w:hint="eastAsia" w:ascii="宋体" w:hAnsi="宋体" w:eastAsia="宋体" w:cs="宋体"/>
                <w:sz w:val="21"/>
                <w:szCs w:val="21"/>
                <w:lang w:eastAsia="zh-CN"/>
              </w:rPr>
              <w:t xml:space="preserve">做</w:t>
            </w:r>
            <w:r>
              <w:rPr>
                <w:rFonts w:hint="eastAsia" w:ascii="宋体" w:hAnsi="宋体" w:eastAsia="宋体" w:cs="宋体"/>
                <w:sz w:val="21"/>
                <w:szCs w:val="21"/>
              </w:rPr>
              <w:t xml:space="preserve">任何答复与考虑。</w:t>
            </w:r>
            <w:r>
              <w:rPr>
                <w:rFonts w:hint="eastAsia" w:ascii="宋体" w:hAnsi="宋体" w:eastAsia="宋体" w:cs="宋体"/>
                <w:b/>
                <w:sz w:val="21"/>
                <w:szCs w:val="21"/>
              </w:rPr>
              <w:t xml:space="preserve">勘察现场费用自理。</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磋商供应商的资格要求</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详见竞争性磋商公告</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13</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联合体响应</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不接受</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w:t>
            </w:r>
            <w:r/>
          </w:p>
        </w:tc>
        <w:tc>
          <w:tcPr>
            <w:tcMar>
              <w:left w:w="108" w:type="dxa"/>
              <w:top w:w="0" w:type="dxa"/>
              <w:right w:w="108" w:type="dxa"/>
              <w:bottom w:w="0" w:type="dxa"/>
            </w:tcMar>
            <w:tcW w:w="1145" w:type="dxa"/>
            <w:vAlign w:val="center"/>
            <w:textDirection w:val="lrTb"/>
            <w:noWrap w:val="false"/>
          </w:tcPr>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工程报价方式</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rPr>
              <w:t xml:space="preserve">（详见第三章采购需求）</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w:t>
            </w:r>
            <w:r/>
          </w:p>
        </w:tc>
        <w:tc>
          <w:tcPr>
            <w:tcMar>
              <w:left w:w="108" w:type="dxa"/>
              <w:top w:w="0" w:type="dxa"/>
              <w:right w:w="108" w:type="dxa"/>
              <w:bottom w:w="0" w:type="dxa"/>
            </w:tcMar>
            <w:tcW w:w="1145" w:type="dxa"/>
            <w:vAlign w:val="center"/>
            <w:textDirection w:val="lrTb"/>
            <w:noWrap w:val="false"/>
          </w:tcPr>
          <w:p>
            <w:pPr>
              <w:ind w:left="0" w:right="0" w:firstLine="0"/>
              <w:jc w:val="both"/>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磋商保证金</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无需提交</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p>
        </w:tc>
        <w:tc>
          <w:tcPr>
            <w:tcMar>
              <w:left w:w="108" w:type="dxa"/>
              <w:top w:w="0" w:type="dxa"/>
              <w:right w:w="108" w:type="dxa"/>
              <w:bottom w:w="0" w:type="dxa"/>
            </w:tcMar>
            <w:tcW w:w="1145" w:type="dxa"/>
            <w:vAlign w:val="center"/>
            <w:textDirection w:val="lrTb"/>
            <w:noWrap w:val="false"/>
          </w:tcPr>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报价文件</w:t>
            </w:r>
            <w:r/>
          </w:p>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份数</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供应商提交线上电子响应文件1份，按平台要求上传。</w:t>
            </w:r>
            <w:r/>
          </w:p>
          <w:p>
            <w:pPr>
              <w:ind w:left="0" w:right="0" w:firstLine="0"/>
              <w:jc w:val="lef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本项目成交后，成交供应商须另行提交纸质归档响应文件：正本1份，副本2份；纸质文件须与线上电子响应文件内容完全一致，仅用于归档留存。</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17</w:t>
            </w:r>
            <w:r/>
          </w:p>
        </w:tc>
        <w:tc>
          <w:tcPr>
            <w:tcMar>
              <w:left w:w="108" w:type="dxa"/>
              <w:top w:w="0" w:type="dxa"/>
              <w:right w:w="108" w:type="dxa"/>
              <w:bottom w:w="0" w:type="dxa"/>
            </w:tcMar>
            <w:tcW w:w="1145" w:type="dxa"/>
            <w:vAlign w:val="center"/>
            <w:textDirection w:val="lrTb"/>
            <w:noWrap w:val="false"/>
          </w:tcPr>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响应文件</w:t>
            </w:r>
            <w:r/>
          </w:p>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有效期</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日历天（自响应文件提交截止之日起计算）</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18</w:t>
            </w:r>
            <w:r/>
          </w:p>
        </w:tc>
        <w:tc>
          <w:tcPr>
            <w:tcMar>
              <w:left w:w="108" w:type="dxa"/>
              <w:top w:w="0" w:type="dxa"/>
              <w:right w:w="108" w:type="dxa"/>
              <w:bottom w:w="0" w:type="dxa"/>
            </w:tcMar>
            <w:tcW w:w="1145" w:type="dxa"/>
            <w:vAlign w:val="center"/>
            <w:textDirection w:val="lrTb"/>
            <w:noWrap w:val="false"/>
          </w:tcPr>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电子响应文件上传截止时间</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截止时间：2026年</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月2</w:t>
            </w:r>
            <w:r>
              <w:rPr>
                <w:rFonts w:hint="eastAsia" w:ascii="宋体" w:hAnsi="宋体" w:eastAsia="宋体" w:cs="宋体"/>
                <w:color w:val="auto"/>
                <w:sz w:val="21"/>
                <w:szCs w:val="21"/>
                <w:highlight w:val="none"/>
              </w:rPr>
              <w:t xml:space="preserve">日9点30</w:t>
            </w:r>
            <w:r>
              <w:rPr>
                <w:rFonts w:hint="eastAsia" w:ascii="宋体" w:hAnsi="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（北京时间）</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19</w:t>
            </w:r>
            <w:r/>
          </w:p>
        </w:tc>
        <w:tc>
          <w:tcPr>
            <w:tcMar>
              <w:left w:w="108" w:type="dxa"/>
              <w:top w:w="0" w:type="dxa"/>
              <w:right w:w="108" w:type="dxa"/>
              <w:bottom w:w="0" w:type="dxa"/>
            </w:tcMar>
            <w:tcW w:w="1145" w:type="dxa"/>
            <w:vAlign w:val="center"/>
            <w:textDirection w:val="lrTb"/>
            <w:noWrap w:val="false"/>
          </w:tcPr>
          <w:p>
            <w:pPr>
              <w:ind w:left="0" w:right="0" w:firstLine="0"/>
              <w:jc w:val="both"/>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开标</w:t>
            </w:r>
            <w:r>
              <w:rPr>
                <w:rFonts w:hint="eastAsia" w:ascii="宋体" w:hAnsi="宋体" w:cs="宋体"/>
                <w:color w:val="auto"/>
                <w:sz w:val="21"/>
                <w:szCs w:val="21"/>
                <w:highlight w:val="none"/>
                <w:lang w:val="en-US" w:eastAsia="zh-CN"/>
              </w:rPr>
              <w:t xml:space="preserve">/开启</w:t>
            </w:r>
            <w:r>
              <w:rPr>
                <w:rFonts w:hint="eastAsia" w:ascii="宋体" w:hAnsi="宋体" w:eastAsia="宋体" w:cs="宋体"/>
                <w:color w:val="auto"/>
                <w:sz w:val="21"/>
                <w:szCs w:val="21"/>
                <w:highlight w:val="none"/>
              </w:rPr>
              <w:t xml:space="preserve">时间</w:t>
            </w:r>
            <w:r>
              <w:rPr>
                <w:rFonts w:hint="eastAsia" w:ascii="宋体" w:hAnsi="宋体" w:cs="宋体"/>
                <w:color w:val="auto"/>
                <w:sz w:val="21"/>
                <w:szCs w:val="21"/>
                <w:highlight w:val="none"/>
                <w:lang w:val="en-US" w:eastAsia="zh-CN"/>
              </w:rPr>
              <w:t xml:space="preserve">地点</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本项目全流程电子化，不见面开标。</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时间：2026年</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日9点30</w:t>
            </w:r>
            <w:r>
              <w:rPr>
                <w:rFonts w:hint="eastAsia" w:ascii="宋体" w:hAnsi="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（北京时间）</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地点：苏采云系统（[http://jszfcg.jsczt.cn/](http://jszfcg.jsczt.cn/)）。</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供应商无需到现场。供应商应充分考虑网络、平台风险，因自身原因造成上传不成功，后果自行承担。</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w:t>
            </w:r>
            <w:r/>
          </w:p>
        </w:tc>
        <w:tc>
          <w:tcPr>
            <w:tcMar>
              <w:left w:w="108" w:type="dxa"/>
              <w:top w:w="0" w:type="dxa"/>
              <w:right w:w="108" w:type="dxa"/>
              <w:bottom w:w="0" w:type="dxa"/>
            </w:tcMar>
            <w:tcW w:w="1145" w:type="dxa"/>
            <w:vAlign w:val="center"/>
            <w:textDirection w:val="lrTb"/>
            <w:noWrap w:val="false"/>
          </w:tcPr>
          <w:p>
            <w:pPr>
              <w:ind w:left="0" w:right="0" w:firstLine="0"/>
              <w:jc w:val="both"/>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成交原则</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经磋商确定最终采购需求并提交最后报价的供应商后，磋商小组采用</w:t>
            </w:r>
            <w:r>
              <w:rPr>
                <w:rFonts w:hint="eastAsia" w:ascii="宋体" w:hAnsi="宋体" w:eastAsia="宋体" w:cs="宋体"/>
                <w:b/>
                <w:bCs/>
                <w:color w:val="auto"/>
                <w:sz w:val="21"/>
                <w:szCs w:val="21"/>
                <w:highlight w:val="none"/>
              </w:rPr>
              <w:t xml:space="preserve">综合评分法</w:t>
            </w:r>
            <w:r>
              <w:rPr>
                <w:rFonts w:hint="eastAsia" w:ascii="宋体" w:hAnsi="宋体" w:eastAsia="宋体" w:cs="宋体"/>
                <w:color w:val="auto"/>
                <w:sz w:val="21"/>
                <w:szCs w:val="21"/>
                <w:highlight w:val="none"/>
              </w:rPr>
              <w:t xml:space="preserve">，按综合得分由高到低推荐成交候选人，采购人授权磋商小组直接确定成交供应商。</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w:t>
            </w:r>
            <w:r/>
          </w:p>
        </w:tc>
        <w:tc>
          <w:tcPr>
            <w:tcMar>
              <w:left w:w="108" w:type="dxa"/>
              <w:top w:w="0" w:type="dxa"/>
              <w:right w:w="108" w:type="dxa"/>
              <w:bottom w:w="0" w:type="dxa"/>
            </w:tcMar>
            <w:tcW w:w="1145" w:type="dxa"/>
            <w:vAlign w:val="center"/>
            <w:textDirection w:val="lrTb"/>
            <w:noWrap w:val="false"/>
          </w:tcPr>
          <w:p>
            <w:pPr>
              <w:ind w:left="0" w:right="0" w:firstLine="0"/>
              <w:jc w:val="center"/>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质疑</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认为采购文件、采购过程、成交结果使自己权益受到损害的，应当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w:t>
            </w: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：炎隆建设管理咨询（苏州）有限公司</w:t>
            </w:r>
            <w:r/>
          </w:p>
          <w:p>
            <w:pPr>
              <w:ind w:left="0" w:right="0" w:firstLine="0"/>
              <w:jc w:val="lef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联系</w:t>
            </w:r>
            <w:r>
              <w:rPr>
                <w:rFonts w:hint="eastAsia" w:ascii="宋体" w:hAnsi="宋体" w:eastAsia="宋体" w:cs="宋体"/>
                <w:color w:val="auto"/>
                <w:sz w:val="21"/>
                <w:szCs w:val="21"/>
                <w:highlight w:val="none"/>
              </w:rPr>
              <w:t xml:space="preserve">地址：苏州市</w:t>
            </w:r>
            <w:r>
              <w:rPr>
                <w:rFonts w:hint="eastAsia" w:ascii="宋体" w:hAnsi="宋体" w:eastAsia="宋体" w:cs="宋体"/>
                <w:color w:val="auto"/>
                <w:sz w:val="21"/>
                <w:szCs w:val="21"/>
                <w:highlight w:val="none"/>
                <w:lang w:val="en-US" w:eastAsia="zh-CN"/>
              </w:rPr>
              <w:t xml:space="preserve">吴江区高新路1211号长融大厦705室</w:t>
            </w:r>
            <w:r/>
          </w:p>
          <w:p>
            <w:pPr>
              <w:ind w:left="0" w:right="0" w:firstLine="0"/>
              <w:jc w:val="lef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颜周周、周燕</w:t>
            </w:r>
            <w:r/>
          </w:p>
          <w:p>
            <w:pPr>
              <w:ind w:left="0" w:right="0" w:firstLine="0"/>
              <w:jc w:val="lef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w:t>
            </w:r>
            <w:r>
              <w:rPr>
                <w:rFonts w:hint="eastAsia" w:ascii="宋体" w:hAnsi="宋体" w:eastAsia="宋体" w:cs="宋体"/>
                <w:color w:val="auto"/>
                <w:sz w:val="21"/>
                <w:szCs w:val="21"/>
                <w:highlight w:val="none"/>
                <w:lang w:val="en-US" w:eastAsia="zh-CN"/>
              </w:rPr>
              <w:t xml:space="preserve">电话</w:t>
            </w:r>
            <w:r>
              <w:rPr>
                <w:rFonts w:hint="eastAsia" w:ascii="宋体" w:hAnsi="宋体" w:eastAsia="宋体" w:cs="宋体"/>
                <w:color w:val="auto"/>
                <w:sz w:val="21"/>
                <w:szCs w:val="21"/>
                <w:highlight w:val="none"/>
              </w:rPr>
              <w:t xml:space="preserve">：0512-6</w:t>
            </w:r>
            <w:r>
              <w:rPr>
                <w:rFonts w:hint="eastAsia" w:ascii="宋体" w:hAnsi="宋体" w:eastAsia="宋体" w:cs="宋体"/>
                <w:color w:val="auto"/>
                <w:sz w:val="21"/>
                <w:szCs w:val="21"/>
                <w:highlight w:val="none"/>
                <w:lang w:val="en-US" w:eastAsia="zh-CN"/>
              </w:rPr>
              <w:t xml:space="preserve">3416399</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w:t>
            </w:r>
            <w:r/>
          </w:p>
        </w:tc>
        <w:tc>
          <w:tcPr>
            <w:tcMar>
              <w:left w:w="108" w:type="dxa"/>
              <w:top w:w="0" w:type="dxa"/>
              <w:right w:w="108" w:type="dxa"/>
              <w:bottom w:w="0" w:type="dxa"/>
            </w:tcMar>
            <w:tcW w:w="114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代理费</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采购预算已包含采购代理服务费，代理服务费由成交供应商承担。各响应供应商的响应报价中须足额包含本项代理服务费，不单独列项。代理服务费金额为人民币15000元（大写：人民币壹万伍仟元整），成交供应商应当在领取成交通知书前足额缴纳。成交供应商拒不缴纳的，采购代理机构有权依法追究其违约责任。</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23</w:t>
            </w:r>
            <w:r/>
          </w:p>
        </w:tc>
        <w:tc>
          <w:tcPr>
            <w:tcMar>
              <w:left w:w="108" w:type="dxa"/>
              <w:top w:w="0" w:type="dxa"/>
              <w:right w:w="108" w:type="dxa"/>
              <w:bottom w:w="0" w:type="dxa"/>
            </w:tcMar>
            <w:tcW w:w="114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专家评审费</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本项目专家评审费由采购人另行支付，不计入供应商响应报价，亦不计入代理服务费，供应商报价无需考虑该笔费用。</w:t>
            </w:r>
            <w:r/>
          </w:p>
        </w:tc>
      </w:tr>
      <w:tr>
        <w:trPr>
          <w:jc w:val="center"/>
          <w:trHeight w:val="33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4</w:t>
            </w:r>
            <w:r/>
          </w:p>
        </w:tc>
        <w:tc>
          <w:tcPr>
            <w:tcMar>
              <w:left w:w="108" w:type="dxa"/>
              <w:top w:w="0" w:type="dxa"/>
              <w:right w:w="108" w:type="dxa"/>
              <w:bottom w:w="0" w:type="dxa"/>
            </w:tcMar>
            <w:tcW w:w="1145"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签订合同</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成交通知书发出之日起30日内签订政府采购合同</w:t>
            </w:r>
            <w:r/>
          </w:p>
        </w:tc>
      </w:tr>
      <w:tr>
        <w:trPr>
          <w:jc w:val="center"/>
          <w:trHeight w:val="1446"/>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5</w:t>
            </w:r>
            <w:r/>
          </w:p>
        </w:tc>
        <w:tc>
          <w:tcPr>
            <w:tcMar>
              <w:left w:w="108" w:type="dxa"/>
              <w:top w:w="0" w:type="dxa"/>
              <w:right w:w="108" w:type="dxa"/>
              <w:bottom w:w="0" w:type="dxa"/>
            </w:tcMar>
            <w:tcW w:w="1145"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履约保证金</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rPr>
              <w:t xml:space="preserve">履约保证金</w:t>
            </w:r>
            <w:r>
              <w:rPr>
                <w:rFonts w:hint="eastAsia" w:ascii="宋体" w:hAnsi="宋体" w:eastAsia="宋体" w:cs="宋体"/>
                <w:color w:val="auto"/>
                <w:sz w:val="21"/>
                <w:szCs w:val="21"/>
                <w:highlight w:val="none"/>
                <w:lang w:val="en-US" w:eastAsia="zh-CN"/>
              </w:rPr>
              <w:t xml:space="preserve">：成交供应商进场施工前，须向采购人缴纳履约保证金，履约保证金总额最高不超过成交签约合同金额的10%，可采用银行转账或银行保函形式提交。履约保证金用于保障本项目合同义务履行，项目竣工验收合格且完成全部合同义务后，按合同约定无息退还（保函到期自动失效）。</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default"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rPr>
              <w:t xml:space="preserve">26</w:t>
            </w:r>
            <w:r/>
          </w:p>
        </w:tc>
        <w:tc>
          <w:tcPr>
            <w:tcMar>
              <w:left w:w="108" w:type="dxa"/>
              <w:top w:w="0" w:type="dxa"/>
              <w:right w:w="108" w:type="dxa"/>
              <w:bottom w:w="0" w:type="dxa"/>
            </w:tcMar>
            <w:tcW w:w="1145" w:type="dxa"/>
            <w:vAlign w:val="center"/>
            <w:textDirection w:val="lrTb"/>
            <w:noWrap w:val="false"/>
          </w:tcPr>
          <w:p>
            <w:pPr>
              <w:ind w:left="0" w:right="0" w:firstLine="0"/>
              <w:jc w:val="left"/>
              <w:spacing w:line="240" w:lineRule="auto"/>
              <w:rPr>
                <w:rFonts w:hint="eastAsia" w:ascii="宋体" w:hAnsi="宋体" w:eastAsia="宋体" w:cs="宋体"/>
                <w:b w:val="0"/>
                <w:bCs w:val="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政府采购政策</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本项目专门面向中小企业采购；监狱企业、残疾人福利性单位视同中小企业参与本项目，不执行评审价格扣除。</w:t>
            </w:r>
            <w:r/>
          </w:p>
        </w:tc>
      </w:tr>
      <w:tr>
        <w:trPr>
          <w:jc w:val="center"/>
          <w:trHeight w:val="0"/>
        </w:trPr>
        <w:tc>
          <w:tcPr>
            <w:tcMar>
              <w:left w:w="108" w:type="dxa"/>
              <w:top w:w="0" w:type="dxa"/>
              <w:right w:w="108" w:type="dxa"/>
              <w:bottom w:w="0" w:type="dxa"/>
            </w:tcMar>
            <w:tcW w:w="75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7</w:t>
            </w:r>
            <w:r/>
          </w:p>
        </w:tc>
        <w:tc>
          <w:tcPr>
            <w:tcMar>
              <w:left w:w="108" w:type="dxa"/>
              <w:top w:w="0" w:type="dxa"/>
              <w:right w:w="108" w:type="dxa"/>
              <w:bottom w:w="0" w:type="dxa"/>
            </w:tcMar>
            <w:tcW w:w="114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其他</w:t>
            </w:r>
            <w:r/>
          </w:p>
        </w:tc>
        <w:tc>
          <w:tcPr>
            <w:tcMar>
              <w:left w:w="108" w:type="dxa"/>
              <w:top w:w="0" w:type="dxa"/>
              <w:right w:w="108" w:type="dxa"/>
              <w:bottom w:w="0" w:type="dxa"/>
            </w:tcMar>
            <w:tcW w:w="6791" w:type="dxa"/>
            <w:vAlign w:val="center"/>
            <w:textDirection w:val="lrTb"/>
            <w:noWrap w:val="false"/>
          </w:tcPr>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本项目为不见面开标</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auto"/>
                <w:sz w:val="21"/>
                <w:szCs w:val="21"/>
                <w:highlight w:val="none"/>
              </w:rPr>
              <w:t xml:space="preserve">本项目为不见面磋商项目，开启阶段供应商在【供应商解密】环节必须使用CA证书解密电子响应文件，如在系统规定的解密时间内未能完成解密的视为放弃参与本项目。</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2.请供应商确保电脑、系统及其他设备（视频输入输出设备等）无误，且开启直至项目结束始终保持系统在线状态。</w:t>
            </w:r>
            <w:r/>
          </w:p>
          <w:p>
            <w:pPr>
              <w:ind w:left="0" w:right="0" w:firstLine="0"/>
              <w:jc w:val="left"/>
              <w:rPr>
                <w:rFonts w:hint="eastAsia" w:ascii="宋体" w:hAnsi="宋体" w:eastAsia="宋体" w:cs="宋体"/>
                <w:color w:val="auto"/>
                <w:sz w:val="21"/>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3.本项目工程量清单及图纸等获取方式：百度网盘自行下载。</w:t>
            </w:r>
            <w:r/>
          </w:p>
          <w:p>
            <w:pPr>
              <w:ind w:left="0" w:right="0" w:firstLine="0"/>
              <w:jc w:val="lef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通过网盘分享的文件：综合训练用房修缮工程</w:t>
            </w:r>
            <w:r/>
          </w:p>
          <w:p>
            <w:pPr>
              <w:ind w:left="0" w:right="0" w:firstLine="0"/>
              <w:jc w:val="left"/>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链接: https://pan.baidu.com/s/1D7hfOb4MuHoa5-Gdlb79cA?pwd=xlyf 提取码: </w:t>
            </w:r>
            <w:r>
              <w:rPr>
                <w:rFonts w:hint="eastAsia" w:ascii="宋体" w:hAnsi="宋体" w:cs="宋体"/>
                <w:color w:val="auto"/>
                <w:sz w:val="21"/>
                <w:szCs w:val="21"/>
                <w:highlight w:val="none"/>
                <w:lang w:val="en-US" w:eastAsia="zh-CN"/>
              </w:rPr>
              <w:t xml:space="preserve">xlyf</w:t>
            </w:r>
            <w:r/>
          </w:p>
          <w:p>
            <w:pPr>
              <w:ind w:left="0" w:right="0" w:firstLine="0"/>
              <w:jc w:val="left"/>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本项目附件工程量清单基准总价2645402.83元，为本项目财政批复采购预算金额，同时作为供应商填报优惠率的测算计算基数；本项目设置最高投标限价2160000.00元。供应商填报优惠率后按公式折算得出的成交总价不得超过最高投标限价2160000.00元，折算总价超出最高投标限价的响应无效。</w:t>
            </w:r>
            <w:r>
              <w:rPr>
                <w:rFonts w:hint="eastAsia" w:ascii="宋体" w:hAnsi="宋体" w:eastAsia="宋体" w:cs="宋体"/>
                <w:color w:val="auto"/>
                <w:sz w:val="21"/>
                <w:szCs w:val="21"/>
                <w:highlight w:val="none"/>
              </w:rPr>
              <w:br/>
            </w:r>
            <w:r/>
          </w:p>
        </w:tc>
      </w:tr>
    </w:tbl>
    <w:p>
      <w:pPr>
        <w:jc w:val="both"/>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一、总则</w:t>
      </w:r>
      <w:r/>
    </w:p>
    <w:p>
      <w:pPr>
        <w:jc w:val="left"/>
        <w:spacing w:line="360" w:lineRule="auto"/>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一）</w:t>
      </w:r>
      <w:r>
        <w:rPr>
          <w:rFonts w:hint="eastAsia" w:ascii="宋体" w:hAnsi="宋体" w:eastAsia="宋体" w:cs="宋体"/>
          <w:b/>
          <w:bCs w:val="0"/>
          <w:color w:val="auto"/>
          <w:sz w:val="21"/>
          <w:szCs w:val="21"/>
          <w:highlight w:val="none"/>
        </w:rPr>
        <w:t xml:space="preserve">适用范围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本项目采购人、采购代理机构、供应商、磋商小组的相关行为均受《中华人民共和国政府采购法》《中华人民共和国政府采购法实施条例》《政府采购竞争性磋商采购方式管理暂行办法》《财政部关于政府采购竞争性磋商采购方式管理暂行办法有关问题的补充通知》及本项目本级和上级财政部门政府采购有关规定的约束和保护。</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本竞争性磋商文件（以下简称磋商文件）适用于本项目的所有采购程序和环节（法律、法规另有规定的，从其规定）。</w:t>
      </w:r>
      <w:r/>
    </w:p>
    <w:p>
      <w:pPr>
        <w:jc w:val="left"/>
        <w:spacing w:line="360" w:lineRule="auto"/>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二）</w:t>
      </w:r>
      <w:r>
        <w:rPr>
          <w:rFonts w:hint="eastAsia" w:ascii="宋体" w:hAnsi="宋体" w:eastAsia="宋体" w:cs="宋体"/>
          <w:b/>
          <w:bCs w:val="0"/>
          <w:color w:val="auto"/>
          <w:sz w:val="21"/>
          <w:szCs w:val="21"/>
          <w:highlight w:val="none"/>
        </w:rPr>
        <w:t xml:space="preserve">定义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采购人：苏州市公安局吴江分局松陵派出所。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采购代理机构：炎隆建设管理咨询（苏州）有限公司。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响应供应商：符合资格条件，参与本项目竞争性磋商的法人、其他组织。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响应文件：响应供应商按照磋商文件要求编制，包含资格、报价、商务技术等全部内容的电子文件。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实质性要求：磋商文件中明确不满足将造成响应无效的条款。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首次响应报价：供应商首次响应文件中的报价；最后报价：磋商结束后供应商提交的最终报价。</w:t>
      </w:r>
      <w:r/>
    </w:p>
    <w:p>
      <w:pPr>
        <w:jc w:val="left"/>
        <w:spacing w:line="360" w:lineRule="auto"/>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三）磋商</w:t>
      </w:r>
      <w:r>
        <w:rPr>
          <w:rFonts w:hint="eastAsia" w:ascii="宋体" w:hAnsi="宋体" w:eastAsia="宋体" w:cs="宋体"/>
          <w:b/>
          <w:bCs w:val="0"/>
          <w:color w:val="auto"/>
          <w:sz w:val="21"/>
          <w:szCs w:val="21"/>
          <w:highlight w:val="none"/>
        </w:rPr>
        <w:t xml:space="preserve">费用 </w:t>
      </w:r>
      <w:r/>
    </w:p>
    <w:p>
      <w:pPr>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响应供应商应自行承担参与本项目产生全部费用，包括获取文件、踏勘现场、编制递交响应文件、参加磋商等，无论采购结果如何，采购人、采购代理机构对此不承担任何补偿。</w:t>
      </w:r>
      <w:r/>
    </w:p>
    <w:p>
      <w:pPr>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本项目政府采购专家评审费由采购人另行承担，该笔费用不包含在供应商响应报价及采购代理服务费内，供应商无需将该部分费用计入报价。</w:t>
      </w:r>
      <w:r/>
    </w:p>
    <w:p>
      <w:pPr>
        <w:jc w:val="left"/>
        <w:spacing w:line="360" w:lineRule="auto"/>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rPr>
        <w:t xml:space="preserve">联合体响应</w:t>
      </w:r>
      <w:r/>
    </w:p>
    <w:p>
      <w:pPr>
        <w:numPr>
          <w:ilvl w:val="0"/>
          <w:numId w:val="0"/>
        </w:numPr>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本项目不接受联合体。</w:t>
      </w:r>
      <w:r/>
    </w:p>
    <w:p>
      <w:pPr>
        <w:jc w:val="left"/>
        <w:spacing w:line="360" w:lineRule="auto"/>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五）</w:t>
      </w:r>
      <w:r>
        <w:rPr>
          <w:rFonts w:hint="eastAsia" w:ascii="宋体" w:hAnsi="宋体" w:eastAsia="宋体" w:cs="宋体"/>
          <w:b/>
          <w:bCs w:val="0"/>
          <w:color w:val="auto"/>
          <w:sz w:val="21"/>
          <w:szCs w:val="21"/>
          <w:highlight w:val="none"/>
        </w:rPr>
        <w:t xml:space="preserve">转包与分包 </w:t>
      </w:r>
      <w:r/>
    </w:p>
    <w:p>
      <w:pPr>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本项目</w:t>
      </w:r>
      <w:r>
        <w:rPr>
          <w:rFonts w:hint="eastAsia" w:ascii="宋体" w:hAnsi="宋体" w:eastAsia="宋体" w:cs="宋体"/>
          <w:b/>
          <w:bCs w:val="0"/>
          <w:color w:val="auto"/>
          <w:sz w:val="21"/>
          <w:szCs w:val="21"/>
          <w:highlight w:val="none"/>
        </w:rPr>
        <w:t xml:space="preserve">不允许转包</w:t>
      </w:r>
      <w:r>
        <w:rPr>
          <w:rFonts w:hint="eastAsia" w:ascii="宋体" w:hAnsi="宋体" w:eastAsia="宋体" w:cs="宋体"/>
          <w:b w:val="0"/>
          <w:bCs/>
          <w:color w:val="auto"/>
          <w:sz w:val="21"/>
          <w:szCs w:val="21"/>
          <w:highlight w:val="none"/>
        </w:rPr>
        <w:t xml:space="preserve">，同时</w:t>
      </w:r>
      <w:r>
        <w:rPr>
          <w:rFonts w:hint="eastAsia" w:ascii="宋体" w:hAnsi="宋体" w:eastAsia="宋体" w:cs="宋体"/>
          <w:b/>
          <w:bCs w:val="0"/>
          <w:color w:val="auto"/>
          <w:sz w:val="21"/>
          <w:szCs w:val="21"/>
          <w:highlight w:val="none"/>
        </w:rPr>
        <w:t xml:space="preserve">不允许</w:t>
      </w:r>
      <w:r>
        <w:rPr>
          <w:rFonts w:hint="eastAsia" w:ascii="宋体" w:hAnsi="宋体" w:eastAsia="宋体" w:cs="宋体"/>
          <w:b w:val="0"/>
          <w:bCs/>
          <w:color w:val="auto"/>
          <w:sz w:val="21"/>
          <w:szCs w:val="21"/>
          <w:highlight w:val="none"/>
        </w:rPr>
        <w:t xml:space="preserve">任何形式的</w:t>
      </w:r>
      <w:r>
        <w:rPr>
          <w:rFonts w:hint="eastAsia" w:ascii="宋体" w:hAnsi="宋体" w:eastAsia="宋体" w:cs="宋体"/>
          <w:b/>
          <w:bCs w:val="0"/>
          <w:color w:val="auto"/>
          <w:sz w:val="21"/>
          <w:szCs w:val="21"/>
          <w:highlight w:val="none"/>
        </w:rPr>
        <w:t xml:space="preserve">分包</w:t>
      </w:r>
      <w:r>
        <w:rPr>
          <w:rFonts w:hint="eastAsia" w:ascii="宋体" w:hAnsi="宋体" w:eastAsia="宋体" w:cs="宋体"/>
          <w:b w:val="0"/>
          <w:bCs/>
          <w:color w:val="auto"/>
          <w:sz w:val="21"/>
          <w:szCs w:val="21"/>
          <w:highlight w:val="none"/>
        </w:rPr>
        <w:t xml:space="preserve">。响应供应商成交后，不得将本项目全部或部分工作交由其他单位实施。</w:t>
      </w:r>
      <w:r/>
    </w:p>
    <w:p>
      <w:pPr>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六）</w:t>
      </w:r>
      <w:r>
        <w:rPr>
          <w:rFonts w:hint="eastAsia" w:ascii="宋体" w:hAnsi="宋体" w:eastAsia="宋体" w:cs="宋体"/>
          <w:b/>
          <w:bCs w:val="0"/>
          <w:color w:val="auto"/>
          <w:sz w:val="21"/>
          <w:szCs w:val="21"/>
          <w:highlight w:val="none"/>
        </w:rPr>
        <w:t xml:space="preserve">利害关系与禁止情形</w:t>
      </w:r>
      <w:r>
        <w:rPr>
          <w:rFonts w:hint="eastAsia" w:ascii="宋体" w:hAnsi="宋体" w:eastAsia="宋体" w:cs="宋体"/>
          <w:b w:val="0"/>
          <w:bCs/>
          <w:color w:val="auto"/>
          <w:sz w:val="21"/>
          <w:szCs w:val="21"/>
          <w:highlight w:val="none"/>
        </w:rPr>
        <w:t xml:space="preserve">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单位负责人为同一人或者存在直接控股、管理关系的不同响应供应商，不得参与本项目同一合同项下采购活动。为本项目提供整体设计、规范编制、项目管理、监理、检测服务的单位，不得再参与本项目响应。 </w:t>
      </w:r>
      <w:r/>
    </w:p>
    <w:p>
      <w:pPr>
        <w:ind w:firstLine="420"/>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存在串通、恶意竞争、提供虚假材料等违法情形的，响应按无效处理，并上报监管部门。</w:t>
      </w:r>
      <w:r/>
    </w:p>
    <w:p>
      <w:pPr>
        <w:jc w:val="left"/>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r>
      <w:r/>
    </w:p>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二、磋商文件</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磋商文件的组成</w:t>
      </w:r>
      <w:r/>
    </w:p>
    <w:p>
      <w:pPr>
        <w:ind w:firstLine="420"/>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1.竞争性磋商采购公告</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磋商须知前附表</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磋商</w:t>
      </w: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须知</w:t>
      </w:r>
      <w:r/>
    </w:p>
    <w:p>
      <w:pPr>
        <w:ind w:firstLine="420"/>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4.采购需求</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评审方法</w:t>
      </w:r>
      <w:r>
        <w:rPr>
          <w:rFonts w:hint="eastAsia" w:ascii="宋体" w:hAnsi="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评审标准</w:t>
      </w:r>
      <w:r/>
    </w:p>
    <w:p>
      <w:pPr>
        <w:ind w:firstLine="420"/>
        <w:spacing w:line="360" w:lineRule="auto"/>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6.响应文件格式</w:t>
      </w:r>
      <w:r/>
    </w:p>
    <w:p>
      <w:pPr>
        <w:ind w:firstLine="420"/>
        <w:spacing w:line="360" w:lineRule="auto"/>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7.合同的主要条款</w:t>
      </w:r>
      <w:r/>
    </w:p>
    <w:p>
      <w:pPr>
        <w:ind w:firstLine="420"/>
        <w:spacing w:line="360" w:lineRule="auto"/>
        <w:rPr>
          <w:rFonts w:hint="default"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8.澄清、更正公告及全部附件</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磋商文件的澄清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供应商如有疑问需要澄清，应于下载采购文件后，可通过公告中的联系方式及时提出，采购人或采购代理机构将予以解答，但答复内容不得涉及商业秘密。</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磋商文件的澄清、修改等内容与磋商文件在同一内容的表述上不一致时，以苏州市政府采购网发布内容为准。</w:t>
      </w:r>
      <w:r/>
    </w:p>
    <w:p>
      <w:pPr>
        <w:spacing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磋商文件</w:t>
      </w:r>
      <w:r>
        <w:rPr>
          <w:rFonts w:hint="eastAsia" w:ascii="宋体" w:hAnsi="宋体" w:cs="宋体"/>
          <w:b/>
          <w:color w:val="auto"/>
          <w:sz w:val="21"/>
          <w:szCs w:val="21"/>
          <w:highlight w:val="none"/>
          <w:lang w:val="en-US" w:eastAsia="zh-CN"/>
        </w:rPr>
        <w:t xml:space="preserve">查阅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磋商文件及其补充文件不是直接从磋商采购单位处获得的，磋商采购单位对磋商文件及其补遗的真实性、完整性不承担任何责任。</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（十）</w:t>
      </w:r>
      <w:r>
        <w:rPr>
          <w:rFonts w:hint="eastAsia" w:ascii="宋体" w:hAnsi="宋体" w:eastAsia="宋体" w:cs="宋体"/>
          <w:b/>
          <w:color w:val="auto"/>
          <w:sz w:val="21"/>
          <w:szCs w:val="21"/>
          <w:highlight w:val="none"/>
        </w:rPr>
        <w:t xml:space="preserve">政府采购政策</w:t>
      </w:r>
      <w:r/>
    </w:p>
    <w:p>
      <w:pPr>
        <w:ind w:firstLine="482"/>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本项目专门面向中小企业采购，工程须由中小企业承建（所属行业为建筑业），监狱企业、残疾人福利性单位视同中小企业，可参与本项目，本项目不执行评审阶段价格扣除优惠政策。</w:t>
      </w:r>
      <w:r/>
    </w:p>
    <w:p>
      <w:pPr>
        <w:ind w:firstLine="482"/>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2. 供应商为中小企业的，应当提交加盖公章的《中小企业声明函》，工程所属行业填写建筑业。未提交或声明函填报行业错误，资格审查不予通过。</w:t>
      </w:r>
      <w:r/>
    </w:p>
    <w:p>
      <w:pPr>
        <w:ind w:firstLine="482"/>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3. 监狱企业应当提供由省级以上监狱管理局、戒毒管理局（含新疆生产建设兵团）出具的属于监狱企业的证明文件，未提供的资格审查不予通过。</w:t>
      </w:r>
      <w:r/>
    </w:p>
    <w:p>
      <w:pPr>
        <w:ind w:firstLine="482"/>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4. 残疾人福利性单位应提交《残疾人福利性单位声明函》，未提供的资格审查不予通过。残疾人福利性单位属于小微企业的，不重复享受政策（本项目无评审价格扣除）。</w:t>
      </w:r>
      <w:r/>
    </w:p>
    <w:p>
      <w:pPr>
        <w:ind w:firstLine="482"/>
        <w:spacing w:line="360" w:lineRule="auto"/>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5. 本项目不允许转包，同时不允许任何形式的分包。响应供应商成交后，不得将本项目全部或部分工作交由其他单位实施。</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（十一）</w:t>
      </w:r>
      <w:r>
        <w:rPr>
          <w:rFonts w:hint="eastAsia" w:ascii="宋体" w:hAnsi="宋体" w:eastAsia="宋体" w:cs="宋体"/>
          <w:b/>
          <w:color w:val="auto"/>
          <w:sz w:val="21"/>
          <w:szCs w:val="21"/>
          <w:highlight w:val="none"/>
        </w:rPr>
        <w:t xml:space="preserve">信用记录</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根据《中华人民共和国政府采购法》及相关法规，以及苏州市财政局《关于苏州市政府采购网下线 “供应商信用查询” 功能的通知》的规定，采购代理机构将依法对参与本项目的供应商开展信用查询，凡经评审小组确认存在不符合政府采购相关法律法规规定情形的，将拒绝其参与政府采购活动。</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查询截止时点：响应文件递交截止时间。</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查询渠道：</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将通过“苏采云”系统在线实时获取并生成各响应供应商的信用情况；对于存在失信处罚行为信息的供应商，采购人（代理机构）、评审专家可根据获取信息开展评审工作；必要时进一步通过中国政府采购网“中国政府采购失信行为信息记录”查询页面进行核实。</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查询证据留存方式：</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对存在失信信息的供应商，评审小组应填写《苏州市级政府采购供应商失信信息确认函》；采购代理机构工作人员根据评审小组确认的失信信息，登录来源网站页面复核并打印相关页面，作为评审证据留存。</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信用记录使用规则：</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评审小组在对供应商进行资格性审查时，应根据查询结果对供应商的不良信用记录逐项甄别确认。</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（十二）</w:t>
      </w:r>
      <w:r>
        <w:rPr>
          <w:rFonts w:hint="eastAsia" w:ascii="宋体" w:hAnsi="宋体" w:eastAsia="宋体" w:cs="宋体"/>
          <w:b/>
          <w:color w:val="auto"/>
          <w:sz w:val="21"/>
          <w:szCs w:val="21"/>
          <w:highlight w:val="none"/>
        </w:rPr>
        <w:t xml:space="preserve">采购文件的质疑、澄清</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根据《政府采购质疑和投诉办法》财政部第94号令，供应商认为采购文件、采购过程、</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结果使自己的权益受到损害的，可以在知道或者应知其权益受到损害之日起7个工作日内，以书面形式向采购人、采购代理机构提出质疑。</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本次采购文件要求供应商在法定质疑期内一次性提出针对同一采购程序环节的质疑。</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供应商提出质疑应当提交质疑函、报名确认单和必要的证明材料。质疑函应当包括下列内容：</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供应商的姓名或者名称、地址、邮编、联系人及联系电话；</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质疑项目的名称、编号；</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具体、明确的质疑事项和与质疑事项相关的请求；</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事实依据；</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必要的法律依据；</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提出质疑的日期。</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质疑联系方式详见采购公告。</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（十三）</w:t>
      </w:r>
      <w:r>
        <w:rPr>
          <w:rFonts w:hint="eastAsia" w:ascii="宋体" w:hAnsi="宋体" w:eastAsia="宋体" w:cs="宋体"/>
          <w:b/>
          <w:color w:val="auto"/>
          <w:sz w:val="21"/>
          <w:szCs w:val="21"/>
          <w:highlight w:val="none"/>
        </w:rPr>
        <w:t xml:space="preserve">节能产品和环境标志产品</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次拟采购的产品如属于《节能产品政府采购品目清单》中强制采购范围内产品，各供应商应当提供获得国家确定的认证机构出具的、有效期之内的节能产品认证证书的产品，上述品目清单可通过“中国政府采购网”（http://www.ccgp.gov.cn）查询,并在响应文件内提供由国家确定的认证机构出具的、处于有效期之内的节能产品认证证书</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，否则视为无效</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次拟采购的产品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本次采购中的货物如属苏州市政府协议供货目录中规定的产品，</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供应商所</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产品必须是最新一期政府采购协议供货清单中的品牌、型号,并在响应文件中提供网页打印页，否则为无效</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；采购配置清单、单价最高限价可上苏州市政府采购网协议供货核对；有关协议采购的内容登录苏州市政府采购网上查询。</w:t>
      </w:r>
      <w:r/>
    </w:p>
    <w:p>
      <w:pPr>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（十四）</w:t>
      </w:r>
      <w:r>
        <w:rPr>
          <w:rFonts w:hint="eastAsia" w:ascii="宋体" w:hAnsi="宋体" w:eastAsia="宋体" w:cs="宋体"/>
          <w:b/>
          <w:bCs/>
          <w:color w:val="auto"/>
          <w:sz w:val="21"/>
          <w:szCs w:val="21"/>
          <w:highlight w:val="none"/>
        </w:rPr>
        <w:t xml:space="preserve">文件效力优先级</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凡涉及采购文件的补充说明和修改，均以苏州市政府采购网发布内容为准。</w:t>
      </w:r>
      <w:r/>
    </w:p>
    <w:p>
      <w:pPr>
        <w:jc w:val="center"/>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w:t>
      </w:r>
      <w:r>
        <w:rPr>
          <w:rFonts w:hint="eastAsia" w:ascii="宋体" w:hAnsi="宋体" w:cs="宋体"/>
          <w:b/>
          <w:color w:val="auto"/>
          <w:sz w:val="21"/>
          <w:szCs w:val="21"/>
          <w:highlight w:val="none"/>
          <w:lang w:val="en-US" w:eastAsia="zh-CN"/>
        </w:rPr>
        <w:t xml:space="preserve">响应文件的编制</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）磋商响应文件的组成及要求：</w:t>
      </w:r>
      <w:r/>
    </w:p>
    <w:p>
      <w:pPr>
        <w:ind w:firstLine="482"/>
        <w:spacing w:line="360" w:lineRule="auto"/>
        <w:tabs>
          <w:tab w:val="left" w:pos="260"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szCs w:val="21"/>
          <w:highlight w:val="none"/>
          <w:lang w:val="en-US" w:eastAsia="zh-CN"/>
        </w:rPr>
        <w:t xml:space="preserve">15.1</w:t>
      </w:r>
      <w:r>
        <w:rPr>
          <w:rFonts w:hint="eastAsia" w:ascii="宋体" w:hAnsi="宋体" w:eastAsia="宋体" w:cs="宋体"/>
          <w:b/>
          <w:bCs/>
          <w:color w:val="auto"/>
          <w:sz w:val="21"/>
          <w:szCs w:val="21"/>
          <w:highlight w:val="none"/>
        </w:rPr>
        <w:t xml:space="preserve">基本目录</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封面；</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开标一览表（系统自动生成）；</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法定代表人授权委托书（如有授权）；</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法定代表人身份证扫描件、授权委托人身份证扫描件加盖单位公章（如有授权）；</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授权委托人社保缴纳证明加盖单位公章（如有授权）、有效劳动合同加盖单位公章；</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施工组织机构人员名单；</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响应保证承诺书；</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磋商供应商情况表；</w:t>
      </w:r>
      <w:r/>
    </w:p>
    <w:p>
      <w:pPr>
        <w:ind w:firstLine="482"/>
        <w:spacing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9）</w:t>
      </w:r>
      <w:r>
        <w:rPr>
          <w:rFonts w:ascii="宋体" w:hAnsi="宋体" w:eastAsia="宋体" w:cs="宋体"/>
          <w:sz w:val="21"/>
          <w:szCs w:val="21"/>
        </w:rPr>
        <w:t xml:space="preserve">控股、管理关系声明及附表； </w:t>
      </w:r>
      <w:r/>
    </w:p>
    <w:p>
      <w:pPr>
        <w:ind w:firstLine="482"/>
        <w:spacing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10）</w:t>
      </w:r>
      <w:r>
        <w:rPr>
          <w:rFonts w:ascii="宋体" w:hAnsi="宋体" w:eastAsia="宋体" w:cs="宋体"/>
          <w:sz w:val="21"/>
          <w:szCs w:val="21"/>
        </w:rPr>
        <w:t xml:space="preserve">企业资质、人员资格、财务、纳税社保、无重大违法记录等资格材料； </w:t>
      </w:r>
      <w:r/>
    </w:p>
    <w:p>
      <w:pPr>
        <w:ind w:firstLine="482"/>
        <w:spacing w:line="360" w:lineRule="auto"/>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11）</w:t>
      </w:r>
      <w:r>
        <w:rPr>
          <w:rFonts w:ascii="宋体" w:hAnsi="宋体" w:eastAsia="宋体" w:cs="宋体"/>
          <w:sz w:val="21"/>
          <w:szCs w:val="21"/>
          <w:highlight w:val="none"/>
        </w:rPr>
        <w:t xml:space="preserve">磋商响应函、报价书、证书、偏离表；</w:t>
      </w:r>
      <w:r>
        <w:rPr>
          <w:rFonts w:ascii="宋体" w:hAnsi="宋体" w:eastAsia="宋体" w:cs="宋体"/>
          <w:sz w:val="21"/>
          <w:szCs w:val="21"/>
        </w:rPr>
        <w:t xml:space="preserve"> </w:t>
      </w:r>
      <w:r/>
    </w:p>
    <w:p>
      <w:pPr>
        <w:ind w:firstLine="482"/>
        <w:spacing w:line="360" w:lineRule="auto"/>
        <w:rPr>
          <w:rFonts w:hint="eastAsia"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12）</w:t>
      </w:r>
      <w:r>
        <w:rPr>
          <w:rFonts w:ascii="宋体" w:hAnsi="宋体" w:eastAsia="宋体" w:cs="宋体"/>
          <w:sz w:val="21"/>
          <w:szCs w:val="21"/>
        </w:rPr>
        <w:t xml:space="preserve">政策类声明函</w:t>
      </w:r>
      <w:r>
        <w:rPr>
          <w:rFonts w:hint="eastAsia" w:ascii="宋体" w:hAnsi="宋体" w:cs="宋体"/>
          <w:sz w:val="21"/>
          <w:szCs w:val="21"/>
          <w:lang w:eastAsia="zh-CN"/>
        </w:rPr>
        <w:t xml:space="preserve">；</w:t>
      </w:r>
      <w:r/>
    </w:p>
    <w:p>
      <w:pPr>
        <w:ind w:firstLine="480"/>
        <w:spacing w:line="360" w:lineRule="auto"/>
        <w:rPr>
          <w:rFonts w:hint="eastAsia"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采购需求规定提交的其他相关材料、拟投入主要材料品牌一览表等。</w:t>
      </w:r>
      <w:r/>
    </w:p>
    <w:p>
      <w:pPr>
        <w:ind w:firstLine="482"/>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注：供应商应当完整提交上述全部资料，制作电子响应文件时，须按照电子采购客户端软件目录模块一一对应上传相关资料；如无法确定对应上传模块的，可上传至“满足磋商文件的其他符合性要求”模块。请供应商注意避免资料漏项，若存在资料缺失、上传模块错误，响应文件有可能因资格性审查或符合性审查不通过被判定为无效响应。</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）响应文件要求：</w:t>
      </w:r>
      <w:r/>
    </w:p>
    <w:p>
      <w:pPr>
        <w:ind w:firstLine="482"/>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本项目采用电子</w:t>
      </w:r>
      <w:r>
        <w:rPr>
          <w:rFonts w:hint="eastAsia" w:ascii="宋体" w:hAnsi="宋体" w:cs="宋体"/>
          <w:b w:val="0"/>
          <w:bCs/>
          <w:color w:val="auto"/>
          <w:sz w:val="21"/>
          <w:szCs w:val="21"/>
          <w:highlight w:val="none"/>
          <w:lang w:val="en-US" w:eastAsia="zh-CN"/>
        </w:rPr>
        <w:t xml:space="preserve">磋商采购</w:t>
      </w:r>
      <w:r>
        <w:rPr>
          <w:rFonts w:hint="eastAsia" w:ascii="宋体" w:hAnsi="宋体" w:eastAsia="宋体" w:cs="宋体"/>
          <w:b w:val="0"/>
          <w:bCs/>
          <w:color w:val="auto"/>
          <w:sz w:val="21"/>
          <w:szCs w:val="21"/>
          <w:highlight w:val="none"/>
        </w:rPr>
        <w:t xml:space="preserve">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电子响应文件中的资料应按要求加盖电子印章或加盖响应供应商公章上传。</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）报价（编制）要求的说明</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本项目采用优惠率报价模式，采购文件附件提供采购人编标的基准已标价工程量清单作为唯一计价基准，供应商不得修改清单项目编码、项目名称、项目特征、计量单位、工程量及原始综合单价。</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供应商无需自行组价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首次响应、最后报价均仅填报优惠率。</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优惠率定义：优惠率指在采购人提供的整套基准清单价格基础上的优惠幅度。成交总价计算公式：成交总价 = 基准清单预算总价2645402.83元×(1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优惠率)。</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优惠率填报区间：0%≤优惠率＜100%。按填报优惠率计算的成交总价超过本项目最高限价人民币2160000.00元的，响应无效。</w:t>
      </w:r>
      <w:r/>
    </w:p>
    <w:p>
      <w:pPr>
        <w:ind w:firstLine="480"/>
        <w:spacing w:line="360" w:lineRule="auto"/>
        <w:rPr>
          <w:rFonts w:hint="eastAsia" w:ascii="宋体" w:hAnsi="宋体" w:eastAsia="宋体" w:cs="宋体"/>
          <w:color w:val="auto"/>
          <w:sz w:val="21"/>
          <w:szCs w:val="21"/>
          <w:highlight w:val="cyan"/>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成交后按最后报价的成交优惠率对基准清单分部分项、全部措施项目子目综合单价同比例折算分摊</w:t>
      </w:r>
      <w:r>
        <w:rPr>
          <w:rFonts w:hint="eastAsia" w:ascii="宋体" w:hAnsi="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 响应文件中报价全部采用人民币表示。</w:t>
      </w:r>
      <w:r/>
    </w:p>
    <w:p>
      <w:pPr>
        <w:jc w:val="center"/>
        <w:spacing w:line="360" w:lineRule="auto"/>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2"/>
          <w:highlight w:val="none"/>
          <w:lang w:val="en-US" w:eastAsia="zh-CN"/>
        </w:rPr>
        <w:t xml:space="preserve">四</w:t>
      </w:r>
      <w:r>
        <w:rPr>
          <w:rFonts w:hint="eastAsia" w:ascii="宋体" w:hAnsi="宋体" w:eastAsia="宋体" w:cs="宋体"/>
          <w:b/>
          <w:color w:val="auto"/>
          <w:sz w:val="22"/>
          <w:szCs w:val="22"/>
          <w:highlight w:val="none"/>
        </w:rPr>
        <w:t xml:space="preserve">、评审</w:t>
      </w:r>
      <w:r>
        <w:rPr>
          <w:rFonts w:hint="eastAsia" w:ascii="宋体" w:hAnsi="宋体" w:cs="宋体"/>
          <w:b/>
          <w:color w:val="auto"/>
          <w:sz w:val="22"/>
          <w:szCs w:val="22"/>
          <w:highlight w:val="none"/>
          <w:lang w:val="en-US" w:eastAsia="zh-CN"/>
        </w:rPr>
        <w:t xml:space="preserve">及磋商</w:t>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）磋商程序</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采购代理机构按本须知规定的时间、地点主持磋商采购活动。</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供应商通过“苏采云”系统在线参与磋商活动。供应商应当按照《苏采云系统供应商操作手册》规定在“苏采云”系统规定的时间内对电子响应文件进行解密。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在磋商响应文件网上递交截止时间止成功解密的磋商供应商少于三家，则本次采购失败。</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由磋商小组审查供应商解密的电子响应文件。</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color w:val="auto"/>
          <w:sz w:val="21"/>
          <w:szCs w:val="21"/>
          <w:highlight w:val="none"/>
        </w:rPr>
        <w:t xml:space="preserve">（此处规定时间的计算以系统中的倒计时间为准，系统中的线上最后报价只有一次机会，提交后无法撤回，请供应商慎重提交）。</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已提交响应文件的供应商，在提交最后报价之前，可以根据磋商情况退出磋商，并在“苏采云”系统中提交“退出磋商函”并加盖CA电子公章。</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进入项目评审流程后，请各供应商法定代表人或授权委托人始终保持通讯顺畅，时刻关注不见面开标大厅。</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本项目为固定综合单价合同价格形式。</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①【计价基准】本项目采购文件附件已提供采购人编标的全套已标价工程量清单作为计价基准（基准清单</w:t>
      </w:r>
      <w:r>
        <w:rPr>
          <w:rFonts w:hint="eastAsia" w:ascii="宋体" w:hAnsi="宋体" w:cs="宋体"/>
          <w:color w:val="auto"/>
          <w:sz w:val="21"/>
          <w:szCs w:val="21"/>
          <w:highlight w:val="none"/>
          <w:lang w:val="en-US" w:eastAsia="zh-CN"/>
        </w:rPr>
        <w:t xml:space="preserve">预算</w:t>
      </w:r>
      <w:r>
        <w:rPr>
          <w:rFonts w:hint="eastAsia" w:ascii="宋体" w:hAnsi="宋体" w:eastAsia="宋体" w:cs="宋体"/>
          <w:color w:val="auto"/>
          <w:sz w:val="21"/>
          <w:szCs w:val="21"/>
          <w:highlight w:val="none"/>
        </w:rPr>
        <w:t xml:space="preserve">总价2645402.83元）。供应商不得修改清单内的项目编码、项目名称、项目特征、计量单位、工程量以及清单给定原始综合单价，供应商无需自行组价，首次响应、最后报价均仅填报优惠率即可，不提交自行编制的已标价工程量清单。本项目以采购文件公开发布的基准已标价工程量清单作为统一计价测算基础，所有供应商均使用同一套基准基数开展评审反算校验。</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②【首次响应及最后报价规则】本项目苏采云系统配置为优惠率报价模式，首次响应环节填报优惠率；磋商结束提交最后报价（第二次报价）环节同样填报优惠率（%）。价格部分得分依据最后报价优惠率计算，不对清单子目综合单价单独打分。</w:t>
      </w:r>
      <w:r/>
    </w:p>
    <w:p>
      <w:pPr>
        <w:ind w:firstLine="480"/>
        <w:jc w:val="left"/>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优惠率定义：优惠率 = 在采购人提供的整套预算（基准清单）价格基础上的优惠幅度。</w:t>
      </w:r>
      <w:r>
        <w:rPr>
          <w:rFonts w:hint="eastAsia" w:ascii="宋体" w:hAnsi="宋体" w:cs="宋体"/>
          <w:color w:val="auto"/>
          <w:sz w:val="21"/>
          <w:szCs w:val="21"/>
          <w:highlight w:val="none"/>
          <w:lang w:eastAsia="zh-CN"/>
        </w:rPr>
        <w:t xml:space="preserve">（优惠率填报区间：0%≤优惠率＜100%。）</w:t>
      </w:r>
      <w:r/>
    </w:p>
    <w:p>
      <w:pPr>
        <w:ind w:firstLine="480"/>
        <w:jc w:val="left"/>
        <w:spacing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*成交总价计算公式：成交总价 = 基准清单预算总价2645402.83元×(1-优惠率)</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实质性</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无效规则：按供应商填报的优惠率，以本文件上述公式计算得出的成交总价，超过本项目最高限价人民币2160000.00元的，响应无效。</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③【成交签约阶段】成交供应商须在签订合同之前按采购人要求向采购人线下提交按该优惠率折算分摊完成的全套已标价工程量清单，并对报价组成作出书面说明；拒不提交的，视为放弃成交资格，采购人有权不予签订合同并追究其违约责任。</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最后报价及承诺函是响应供应商响应文件的有效组成部分，且最后报价超最高限价者无成交资格。</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磋商小组根据磋商成交原则确定成交供应商，并将结果通知所有参加磋商的供应商。</w:t>
      </w:r>
      <w:r/>
    </w:p>
    <w:p>
      <w:pPr>
        <w:ind w:firstLine="42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如磋商过程中出现本采购文件未尽事宜，由磋商小组根据政府采购有关法律、法规讨论决定。</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竞争性磋商小组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竞争性磋商小组负责具体的磋商事务，并独立履行以下职责：</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确认或者制定磋商文件；</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从符合相应资格条件的磋商响应供应商名单中确定磋商响应供应商参加磋商；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审查磋商响应供应商的响应文件并作出评价；</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要求磋商响应供应商解释或者澄清其响应文件；</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2.5编写评审报告；</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2.6告知采购人、采购代理机构在评审过程中发现的磋商响应供应商的违法违规行为。</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竞争性磋商小组成员应当履行下列义务：</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3.1遵纪守法，客观、公正、廉洁地履行职责；</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3.2按照磋商文件规定的评审办法独立进行评审，对个人的评审意见承担法律责任；</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3.3参与评审报告的起草；</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3.4配合采购人、采购代理机构答复磋商响应供应商提出的质疑；</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3.5配合财政部门的投诉处理和监督检查工作。</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磋商内容的保密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磋商开始后，直到宣布授予成交供应商合同为止，凡属于审查、澄清、评价和比较响应文件的所有资料，有关授予合同的信息都不应向磋商响应供应商或与评审无关的其他人泄露。</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在响应文件的审查、澄清、评价和比较以及授予合同的过程中，磋商响应供应商对采购人和竞争性磋商小组施加影响的任何行为，都将取消其成交资格。</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在评审期间，采购人将通过指定联络人与磋商响应供应商进行联系。</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无效磋商响应文件</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发生下列情况之一的磋商响应文件被视为无效：</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磋商响应文件未签署磋商供应商公章、法定代表人或其授权委托人的印鉴或签字的；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供应商资格不符合磋商公告要求的；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报价（包括最后报价）高于最高限价的；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未满足本项目实质性工期、质量等级要求的；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改变随同磋商文件提供的工程量清单中的项目编码、项目名称、项目特征、计量单位、工程量的。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响应文件载明的</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有效期短于磋商文件规定；</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响应文件载明的</w:t>
      </w:r>
      <w:r>
        <w:rPr>
          <w:rFonts w:hint="eastAsia" w:ascii="宋体" w:hAnsi="宋体" w:cs="宋体"/>
          <w:color w:val="auto"/>
          <w:sz w:val="21"/>
          <w:szCs w:val="21"/>
          <w:highlight w:val="none"/>
          <w:lang w:val="en-US" w:eastAsia="zh-CN"/>
        </w:rPr>
        <w:t xml:space="preserve">本采购</w:t>
      </w:r>
      <w:r>
        <w:rPr>
          <w:rFonts w:hint="eastAsia" w:ascii="宋体" w:hAnsi="宋体" w:eastAsia="宋体" w:cs="宋体"/>
          <w:color w:val="auto"/>
          <w:sz w:val="21"/>
          <w:szCs w:val="21"/>
          <w:highlight w:val="none"/>
        </w:rPr>
        <w:t xml:space="preserve">项目完成期限不满足磋商文件规定；</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响应文件载明的履约保证、付款方式不满足磋商文件规定；</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响应文件未按磋商文件规定的格式填写或递交，内容不全或关键字迹模糊、无法辨认的，从而影响响应文件有效性；</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不同供应商的响应文件以及响应文件制作过程出现了磋商小组认为不应当雷同的情况的；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不同供应商的响应文件存在“视为串通</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”的情形；</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供应商的报价存在选择性的；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供应商的报价或响应只响应了项目中部分</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内容；</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供应商拒绝修正错误影响评标的；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响应文件不符合磋商文件规定的其他实质性条款；</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不同供应商的响应文件制作机器码一致的；</w:t>
      </w:r>
      <w:r/>
    </w:p>
    <w:p>
      <w:pPr>
        <w:ind w:firstLine="480"/>
        <w:jc w:val="left"/>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17）响应文件出现拟转包、拟分包相关内容的；</w:t>
      </w:r>
      <w:r/>
    </w:p>
    <w:p>
      <w:pPr>
        <w:ind w:firstLine="480"/>
        <w:jc w:val="left"/>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响应文件存在磋商文件规定的其他无效</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情形的</w:t>
      </w:r>
      <w:r>
        <w:rPr>
          <w:rFonts w:hint="eastAsia" w:ascii="宋体" w:hAnsi="宋体" w:cs="宋体"/>
          <w:color w:val="auto"/>
          <w:sz w:val="21"/>
          <w:szCs w:val="21"/>
          <w:highlight w:val="none"/>
          <w:lang w:eastAsia="zh-CN"/>
        </w:rPr>
        <w:t xml:space="preserve">。</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成交候选磋商响应供应商的确认</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成交通知书</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确定出成交供应商后，采购人应当向成交供应商发出成交通知书。成交通知书发出后，采购人改变成交结果，或者成交供应商放弃成交，应当承担相应的法律责任。</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成交通知书将成为合同的组成部分。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成交结果将在政府采购指定媒体予以公告。未成交供应商如需查询本人评审得分及排序，可于成交结果公告发布之后向采购代理机构提交书面申请查询。</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采购人对未成交供应商不承担解释未成交原因的义务。</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合同的签订</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采购人与成交供应商应当在成交通知书发出之日起三十日内，按照采购文件及响应文件确定的事项签订政府采购合同。</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成交供应商应按成交通知书中规定，由法定代表人或授权代理人与采购代表签订合同，否则按放弃成交权处理。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采购人不得向成交供应商提出任何不合理的要求作为签订合同的条件，不得与成交供应商私下订立背离合同实质性内容的协议。</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签订合同及合同条款应以采购文件和成交供应商的磋商采购文件及其澄清文件为依据，所签订的合同不得对采购文件和成交供应商磋商采购文件作实质性修改。</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成交供应商无正当理由不得放弃成交。</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质疑处理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本次采购文件要求供应商在法定质疑期内一次性提出针对同一采购程序环节的质疑，否则不予受理。</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供应商提出质疑应当提交质疑函和必要的证明材料，质疑函应当包括下列内容：</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3.1供应商的姓名或者名称（以提供的营业执照副本复印件为准）、地址、邮编、联系人及联系电话；</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3.2质疑项目的名称、编号；</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3.3具体、明确的质疑事项和与质疑事项相关的请求；</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3.4事实依据；</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3.5必要的法律依据；</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3.6提出质疑的日期。</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3.6.1</w:t>
      </w: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3.6.2</w:t>
      </w:r>
      <w:r>
        <w:rPr>
          <w:rFonts w:hint="eastAsia" w:ascii="宋体" w:hAnsi="宋体" w:eastAsia="宋体" w:cs="宋体"/>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接收质疑函的方式：书面形式（当场送达或邮寄方式）</w:t>
      </w:r>
      <w:r/>
    </w:p>
    <w:p>
      <w:pPr>
        <w:ind w:firstLine="480"/>
        <w:jc w:val="left"/>
        <w:spacing w:line="360" w:lineRule="auto"/>
        <w:rPr>
          <w:rFonts w:hint="eastAsia" w:ascii="宋体"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联系单位：</w:t>
      </w:r>
      <w:r>
        <w:rPr>
          <w:rFonts w:hint="eastAsia" w:ascii="宋体" w:hAnsi="宋体" w:cs="宋体"/>
          <w:color w:val="auto"/>
          <w:sz w:val="21"/>
          <w:szCs w:val="21"/>
          <w:highlight w:val="none"/>
          <w:lang w:val="en-US" w:eastAsia="zh-CN"/>
        </w:rPr>
        <w:t xml:space="preserve">炎隆建设管理咨询（苏州）有限公司</w:t>
      </w:r>
      <w:r/>
    </w:p>
    <w:p>
      <w:pPr>
        <w:ind w:firstLine="480"/>
        <w:jc w:val="left"/>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通讯地址：苏州市</w:t>
      </w:r>
      <w:r>
        <w:rPr>
          <w:rFonts w:hint="eastAsia" w:ascii="宋体" w:hAnsi="宋体" w:cs="宋体"/>
          <w:color w:val="auto"/>
          <w:sz w:val="21"/>
          <w:szCs w:val="21"/>
          <w:highlight w:val="none"/>
          <w:lang w:val="en-US" w:eastAsia="zh-CN"/>
        </w:rPr>
        <w:t xml:space="preserve">吴江区长融大厦高新路1211号705室</w:t>
      </w:r>
      <w:r/>
    </w:p>
    <w:p>
      <w:pPr>
        <w:ind w:firstLine="480"/>
        <w:jc w:val="left"/>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颜周周、周燕</w:t>
      </w:r>
      <w:r/>
    </w:p>
    <w:p>
      <w:pPr>
        <w:ind w:firstLine="480"/>
        <w:jc w:val="left"/>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联系方式：0512-6</w:t>
      </w:r>
      <w:r>
        <w:rPr>
          <w:rFonts w:hint="eastAsia" w:ascii="宋体" w:hAnsi="宋体" w:cs="宋体"/>
          <w:color w:val="auto"/>
          <w:sz w:val="21"/>
          <w:szCs w:val="21"/>
          <w:highlight w:val="none"/>
          <w:lang w:val="en-US" w:eastAsia="zh-CN"/>
        </w:rPr>
        <w:t xml:space="preserve">3416399</w:t>
      </w:r>
      <w:r/>
    </w:p>
    <w:p>
      <w:pPr>
        <w:ind w:firstLine="480"/>
        <w:jc w:val="left"/>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邮编：215</w:t>
      </w:r>
      <w:r>
        <w:rPr>
          <w:rFonts w:hint="eastAsia" w:ascii="宋体" w:hAnsi="宋体" w:cs="宋体"/>
          <w:color w:val="auto"/>
          <w:sz w:val="21"/>
          <w:szCs w:val="21"/>
          <w:highlight w:val="none"/>
          <w:lang w:val="en-US" w:eastAsia="zh-CN"/>
        </w:rPr>
        <w:t xml:space="preserve">200</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项目的终止</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出现下列情形之一的，将终止</w:t>
      </w:r>
      <w:r>
        <w:rPr>
          <w:rFonts w:hint="eastAsia" w:ascii="宋体" w:hAnsi="宋体" w:cs="宋体"/>
          <w:color w:val="auto"/>
          <w:sz w:val="21"/>
          <w:szCs w:val="21"/>
          <w:highlight w:val="none"/>
          <w:lang w:val="en-US" w:eastAsia="zh-CN"/>
        </w:rPr>
        <w:t xml:space="preserve">本次</w:t>
      </w:r>
      <w:r>
        <w:rPr>
          <w:rFonts w:hint="eastAsia" w:ascii="宋体" w:hAnsi="宋体" w:eastAsia="宋体" w:cs="宋体"/>
          <w:color w:val="auto"/>
          <w:sz w:val="21"/>
          <w:szCs w:val="21"/>
          <w:highlight w:val="none"/>
        </w:rPr>
        <w:t xml:space="preserve">磋商采购活动：</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因情况变化，不再符合规定的磋商采购方式适用情形的；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出现影响采购公正的违法、违规行为的；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在采购过程中符合磋商要求的供应商或者报价未超过最高限价的供应商不足3家的。</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未尽事宜</w:t>
      </w:r>
      <w:r/>
    </w:p>
    <w:p>
      <w:pPr>
        <w:ind w:firstLine="422"/>
        <w:spacing w:line="360" w:lineRule="auto"/>
        <w:rPr>
          <w:rFonts w:hint="eastAsia" w:ascii="宋体" w:hAnsi="宋体" w:eastAsia="宋体" w:cs="宋体"/>
          <w:b/>
          <w:sz w:val="22"/>
          <w:szCs w:val="22"/>
        </w:rPr>
      </w:pPr>
      <w:r>
        <w:rPr>
          <w:rFonts w:hint="eastAsia" w:ascii="宋体" w:hAnsi="宋体" w:eastAsia="宋体" w:cs="宋体"/>
          <w:color w:val="auto"/>
          <w:sz w:val="21"/>
          <w:szCs w:val="21"/>
          <w:highlight w:val="none"/>
        </w:rPr>
        <w:t xml:space="preserve">按《中华人民共和国政府采购法》及其他有关法律法规的规定执行。</w:t>
      </w:r>
      <w:r/>
    </w:p>
    <w:p>
      <w:pPr>
        <w:pStyle w:val="822"/>
        <w:jc w:val="center"/>
        <w:spacing w:line="360" w:lineRule="auto"/>
        <w:rPr>
          <w:lang w:eastAsia="zh-CN"/>
        </w:rPr>
      </w:pPr>
      <w:r>
        <w:rPr>
          <w:rFonts w:hAnsi="宋体"/>
          <w:b/>
          <w:lang w:eastAsia="zh-CN"/>
        </w:rPr>
        <w:br w:type="page" w:clear="all"/>
      </w:r>
      <w:bookmarkStart w:id="61" w:name="_Toc218863211"/>
      <w:r>
        <w:rPr>
          <w:rFonts w:hint="eastAsia"/>
          <w:b/>
          <w:bCs/>
          <w:sz w:val="40"/>
          <w:szCs w:val="44"/>
          <w:lang w:eastAsia="zh-CN"/>
        </w:rPr>
        <w:t xml:space="preserve">第三章 采购需求</w:t>
      </w:r>
      <w:bookmarkEnd w:id="61"/>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一、</w:t>
      </w:r>
      <w:r>
        <w:rPr>
          <w:rFonts w:hint="eastAsia" w:ascii="宋体" w:hAnsi="宋体" w:cs="宋体"/>
          <w:b/>
          <w:bCs/>
          <w:szCs w:val="21"/>
          <w:lang w:eastAsia="zh-CN"/>
        </w:rPr>
        <w:t xml:space="preserve">项目概况</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 项目名称：综合训练用房修缮工程</w:t>
      </w:r>
      <w:r/>
    </w:p>
    <w:p>
      <w:pPr>
        <w:ind w:firstLine="422"/>
        <w:spacing w:line="360" w:lineRule="auto"/>
        <w:tabs>
          <w:tab w:val="left" w:pos="180" w:leader="none"/>
          <w:tab w:val="left" w:pos="1620" w:leader="none"/>
        </w:tabs>
        <w:rPr>
          <w:rFonts w:hint="default" w:ascii="宋体" w:hAnsi="宋体" w:cs="宋体"/>
          <w:szCs w:val="21"/>
          <w:lang w:val="en-US" w:eastAsia="zh-CN"/>
        </w:rPr>
      </w:pPr>
      <w:r>
        <w:rPr>
          <w:rFonts w:hint="eastAsia" w:ascii="宋体" w:hAnsi="宋体" w:cs="宋体"/>
          <w:szCs w:val="21"/>
          <w:lang w:val="en-US" w:eastAsia="zh-CN"/>
        </w:rPr>
        <w:t xml:space="preserve">2. 项目编号：JSZC-320509-YLJS-C2026-0006</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3</w:t>
      </w:r>
      <w:r>
        <w:rPr>
          <w:rFonts w:hint="eastAsia" w:ascii="宋体" w:hAnsi="宋体" w:cs="宋体"/>
          <w:szCs w:val="21"/>
          <w:lang w:eastAsia="zh-CN"/>
        </w:rPr>
        <w:t xml:space="preserve">. 建设地点：</w:t>
      </w:r>
      <w:r>
        <w:rPr>
          <w:rFonts w:hint="eastAsia" w:ascii="宋体" w:hAnsi="宋体" w:eastAsia="宋体" w:cs="宋体"/>
          <w:color w:val="auto"/>
          <w:sz w:val="21"/>
          <w:szCs w:val="21"/>
          <w:highlight w:val="none"/>
          <w:lang w:eastAsia="zh-CN"/>
        </w:rPr>
        <w:t xml:space="preserve">采购人指定地点</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4</w:t>
      </w:r>
      <w:r>
        <w:rPr>
          <w:rFonts w:hint="eastAsia" w:ascii="宋体" w:hAnsi="宋体" w:cs="宋体"/>
          <w:szCs w:val="21"/>
          <w:lang w:eastAsia="zh-CN"/>
        </w:rPr>
        <w:t xml:space="preserve">. 资金来源：财政</w:t>
      </w:r>
      <w:r>
        <w:rPr>
          <w:rFonts w:hint="eastAsia" w:ascii="宋体" w:hAnsi="宋体" w:cs="宋体"/>
          <w:szCs w:val="21"/>
          <w:lang w:val="en-US" w:eastAsia="zh-CN"/>
        </w:rPr>
        <w:t xml:space="preserve">性</w:t>
      </w:r>
      <w:r>
        <w:rPr>
          <w:rFonts w:hint="eastAsia" w:ascii="宋体" w:hAnsi="宋体" w:cs="宋体"/>
          <w:szCs w:val="21"/>
          <w:lang w:eastAsia="zh-CN"/>
        </w:rPr>
        <w:t xml:space="preserve">资金</w:t>
      </w:r>
      <w:r/>
    </w:p>
    <w:p>
      <w:pPr>
        <w:ind w:firstLine="422"/>
        <w:spacing w:line="360" w:lineRule="auto"/>
        <w:tabs>
          <w:tab w:val="left" w:pos="180" w:leader="none"/>
          <w:tab w:val="left" w:pos="1620" w:leader="none"/>
        </w:tabs>
        <w:rPr>
          <w:rFonts w:hint="eastAsia" w:ascii="宋体" w:hAnsi="宋体" w:cs="宋体"/>
          <w:szCs w:val="21"/>
          <w:highlight w:val="yellow"/>
          <w:lang w:eastAsia="zh-CN"/>
        </w:rPr>
      </w:pPr>
      <w:r>
        <w:rPr>
          <w:rFonts w:hint="eastAsia" w:ascii="宋体" w:hAnsi="宋体" w:cs="宋体"/>
          <w:szCs w:val="21"/>
          <w:lang w:val="en-US" w:eastAsia="zh-CN"/>
        </w:rPr>
        <w:t xml:space="preserve">5. </w:t>
      </w:r>
      <w:r>
        <w:rPr>
          <w:rFonts w:hint="eastAsia" w:ascii="宋体" w:hAnsi="宋体" w:cs="宋体"/>
          <w:szCs w:val="21"/>
          <w:lang w:eastAsia="zh-CN"/>
        </w:rPr>
        <w:t xml:space="preserve">项目预算：</w:t>
      </w:r>
      <w:r>
        <w:rPr>
          <w:rFonts w:hint="eastAsia" w:ascii="宋体" w:hAnsi="宋体" w:cs="宋体"/>
          <w:szCs w:val="21"/>
          <w:highlight w:val="none"/>
          <w:lang w:eastAsia="zh-CN"/>
        </w:rPr>
        <w:t xml:space="preserve">人民币贰佰陆拾肆万伍仟肆佰零贰元捌角叁分（￥2645402.83）</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6. </w:t>
      </w:r>
      <w:r>
        <w:rPr>
          <w:rFonts w:hint="eastAsia" w:ascii="宋体" w:hAnsi="宋体" w:cs="宋体"/>
          <w:szCs w:val="21"/>
          <w:lang w:eastAsia="zh-CN"/>
        </w:rPr>
        <w:t xml:space="preserve">最高限价：人民币贰佰壹拾陆万元整（￥2160000.00）</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7</w:t>
      </w:r>
      <w:r>
        <w:rPr>
          <w:rFonts w:hint="eastAsia" w:ascii="宋体" w:hAnsi="宋体" w:cs="宋体"/>
          <w:szCs w:val="21"/>
          <w:lang w:eastAsia="zh-CN"/>
        </w:rPr>
        <w:t xml:space="preserve">. 承包方式：包工、包料、包机械、包拆除清运、包安全文明施工、包成品保护、包检测、包竣工验收合格。</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二、</w:t>
      </w:r>
      <w:r>
        <w:rPr>
          <w:rFonts w:hint="eastAsia" w:ascii="宋体" w:hAnsi="宋体" w:cs="宋体"/>
          <w:b/>
          <w:bCs/>
          <w:szCs w:val="21"/>
          <w:lang w:eastAsia="zh-CN"/>
        </w:rPr>
        <w:t xml:space="preserve">现场条件</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 施工现场平整情况：本项目为房屋修缮改造工程，现场现状已移交，响应供应商须自行踏勘现场，充分考量原有建筑现状、既有装饰、设备设施保留保护等全部现场条件。</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2. 场内外道路：场内外现有道路可通行，施工材料、建筑垃圾转运由响应供应商自行统筹考虑，相关费用包含在响应报价内。</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3. 施工用电、用水：施工所需用电、用水由响应供应商自行接驳，承担全部相关费用，做好安全用电用水管理。</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4. 其他说明：响应供应商应充分踏勘现场，充分评估施工围挡、噪音管控、垃圾外运、周边环境协调、成品保护等全部风险，全部相关费用包含在响应包干总价内。</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三、</w:t>
      </w:r>
      <w:r>
        <w:rPr>
          <w:rFonts w:hint="eastAsia" w:ascii="宋体" w:hAnsi="宋体" w:cs="宋体"/>
          <w:b/>
          <w:bCs/>
          <w:szCs w:val="21"/>
          <w:lang w:eastAsia="zh-CN"/>
        </w:rPr>
        <w:t xml:space="preserve">采购范围</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综合训练用房修缮工程，包含图纸、工程量清单范围内全部拆除、修缮、装饰、水电改造等全部工作内容，工程量清单、工程量清单编制说明为采购包外置附件；施工图纸请通过本文件载明的百度网盘自行下载。</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四、</w:t>
      </w:r>
      <w:r>
        <w:rPr>
          <w:rFonts w:hint="eastAsia" w:ascii="宋体" w:hAnsi="宋体" w:cs="宋体"/>
          <w:b/>
          <w:bCs/>
          <w:szCs w:val="21"/>
          <w:lang w:eastAsia="zh-CN"/>
        </w:rPr>
        <w:t xml:space="preserve">工期要求</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总工期90日历天；实际开工日期以采购人签发的书面开工通知为准。因成交供应商自身原因造成工期延误的，按施工合同承担相应违约责任。</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五、</w:t>
      </w:r>
      <w:r>
        <w:rPr>
          <w:rFonts w:hint="eastAsia" w:ascii="宋体" w:hAnsi="宋体" w:cs="宋体"/>
          <w:b/>
          <w:bCs/>
          <w:szCs w:val="21"/>
          <w:lang w:eastAsia="zh-CN"/>
        </w:rPr>
        <w:t xml:space="preserve">质量要求</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工程质量须达到国家及江苏省现行工程施工质量验收规范合格标准，一次性通过竣工验收。所有进场材料、设备须符合现行国家规范标准，主要材料进场须提供合格证、检测报告，须经采购人确认后方可投入使用。</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六、</w:t>
      </w:r>
      <w:r>
        <w:rPr>
          <w:rFonts w:hint="eastAsia" w:ascii="宋体" w:hAnsi="宋体" w:cs="宋体"/>
          <w:b/>
          <w:bCs/>
          <w:szCs w:val="21"/>
          <w:lang w:eastAsia="zh-CN"/>
        </w:rPr>
        <w:t xml:space="preserve">技术通用要求</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 施工全过程严格执行国家、江苏省现行相关施工、安全、消防规范标准；做好原有保留设施、设备的保护，因施工造成损坏的，由成交供应商无偿修复或赔偿。</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2. 施工垃圾全部清运出场，做到工完场清。</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3. 本项目不得改动建筑主体结构、承重构件；施工过程中如发现结构异常，成交供应商必须第一时间书面上报采购人，不得擅自处置。</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4. 成交供应商须落实安全生产主体责任，落实安全防护、警示围挡等措施。</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七、</w:t>
      </w:r>
      <w:r>
        <w:rPr>
          <w:rFonts w:hint="eastAsia" w:ascii="宋体" w:hAnsi="宋体" w:cs="宋体"/>
          <w:b/>
          <w:bCs/>
          <w:szCs w:val="21"/>
          <w:lang w:eastAsia="zh-CN"/>
        </w:rPr>
        <w:t xml:space="preserve">商务要求</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 合同计价方式：本项目采用固定综合单价，详细报价规则详见本章</w:t>
      </w:r>
      <w:r>
        <w:rPr>
          <w:rFonts w:hint="eastAsia" w:ascii="宋体" w:hAnsi="宋体" w:cs="宋体"/>
          <w:szCs w:val="21"/>
          <w:lang w:val="en-US" w:eastAsia="zh-CN"/>
        </w:rPr>
        <w:t xml:space="preserve">八、</w:t>
      </w:r>
      <w:r>
        <w:rPr>
          <w:rFonts w:hint="eastAsia" w:ascii="宋体" w:hAnsi="宋体" w:cs="宋体"/>
          <w:szCs w:val="21"/>
          <w:lang w:eastAsia="zh-CN"/>
        </w:rPr>
        <w:t xml:space="preserve">报价说明。</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2. 项目管理人员要求：成交供应商必须配备磋商响应文件所报的项目负责人，项目负责人在岗履职，不得擅自脱岗，未经采购人书面同意不得更换。</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3. 进场手续及保证金</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成交供应商进场施工前，须完成以下手续：</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缴纳履约保证金：履约保证金总额最高不超过成交合同金额的10%；可采用银行转账或银行保函形式提交。履约保证金用于保障本项目全部合同义务履行，项目竣工验收合格且全部合同义务履行完毕后，按合同约定无息退还（银行保函到期自动失效）。</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4. 付款方式：本项目不支付工程预付款；工程竣（完）工验收合格，结算资料完整齐全送审后，支付至合同金额的40%；审计期间不再支付工程款，审计结束付至工程审定金额的60%；工程审计结束满一年后付至结算审定价的80%；工程审计结束满二年后付至结算审定价的97%；预留结算审定价的3%</w:t>
      </w:r>
      <w:r>
        <w:rPr>
          <w:rFonts w:hint="eastAsia" w:ascii="宋体" w:hAnsi="宋体" w:cs="宋体"/>
          <w:szCs w:val="21"/>
          <w:lang w:val="en-US" w:eastAsia="zh-CN"/>
        </w:rPr>
        <w:t xml:space="preserve">作</w:t>
      </w:r>
      <w:r>
        <w:rPr>
          <w:rFonts w:hint="eastAsia" w:ascii="宋体" w:hAnsi="宋体" w:cs="宋体"/>
          <w:szCs w:val="21"/>
          <w:lang w:eastAsia="zh-CN"/>
        </w:rPr>
        <w:t xml:space="preserve">为工程质量保证（保修）金，按质保书约定返还。若为区审计局抽查复审项目，最终审定金额以抽查复审结果为准。在抽查复审结果出具前，工程质量保证（保修）金不得支付。付款前成交供应商须按采购人要求开具合法有效增值税发票。</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5. 缺陷责任期（质保期）：缺陷责任期自工程竣工验收合格之日起计算；质保期内出现属于施工原因产生的质量缺陷，成交供应商在接到采购人通知后须及时到场无偿维修更换。</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6. 保险要求：成交供应商须办理施工现场安全生产相关保险；施工期间发生的一切安全事故，全部责任与经济损失均由成交供应商承担。</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7. 踏勘现场：供应商可自行前往项目现场踏勘，踏勘产生全部费用自行承担；未充分踏勘现场带来的风险，由响应供应商自行承担。</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8. 其他：成交供应商须配合采购人、监理、审计单位开展现场核查、资料报送、竣工结算审计等相关全部工作。</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9. 转包与分包：本项目不允许转包，不允许任何形式的分包。成交供应商如发生转包、分包行为，采购人有权解除合同，并追究成交供应商违约责任。</w:t>
      </w:r>
      <w:r/>
    </w:p>
    <w:p>
      <w:pPr>
        <w:ind w:firstLine="422"/>
        <w:spacing w:line="360" w:lineRule="auto"/>
        <w:tabs>
          <w:tab w:val="left" w:pos="180" w:leader="none"/>
          <w:tab w:val="left" w:pos="1620" w:leader="none"/>
        </w:tabs>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*补充：项目负责人、施工员、安全员等现场管理人员必须为成交供应商本单位在职人员，若经查实不属于成交单位人员，采购人有权依据合同约定解除合同并追究违约责任。</w:t>
      </w:r>
      <w:r/>
    </w:p>
    <w:p>
      <w:pPr>
        <w:numPr>
          <w:ilvl w:val="0"/>
          <w:numId w:val="1"/>
        </w:num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eastAsia="zh-CN"/>
        </w:rPr>
        <w:t xml:space="preserve">报价说明</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本工程项目采用优惠率报价方式：</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①本项目采购文件附件已提供采购人编标的全套已标价工程量清单作为计价基准（基准清单预算总价￥2645402.83元，该金额为本项目财政批复采购预算）。供应商不得修改清单内的项目编码、项目名称、项目特征、计量单位、工程量以及清单给定原始综合单价，供应商无需自行组价，首次响应、最后报价均仅填报优惠率即可，不提交自行编制的已标价工程量清单。本项目以采购文件公开发布的基准已标价工程量清单作为统一计价测算基础，所有供应商均使用同一套基准基数开展评审反算校验。</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②【首次响应及最后报价规则】本项目苏采云系统配置为优惠率报价模式，首次响应环节填报优惠率；磋商结束提交最后报价（第二次报价）环节同样填报优惠率（%）。价格部分得分依据最后报价优惠率计算，不对清单子目综合单价单独打分。</w:t>
      </w:r>
      <w:r/>
    </w:p>
    <w:p>
      <w:pPr>
        <w:ind w:firstLine="480"/>
        <w:jc w:val="left"/>
        <w:spacing w:line="360" w:lineRule="auto"/>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优惠率定义：优惠率 = 在采购人提供的整套预算（基准清单）价格基础上的优惠幅度。</w:t>
      </w:r>
      <w:r>
        <w:rPr>
          <w:rFonts w:hint="eastAsia" w:ascii="宋体" w:hAnsi="宋体" w:cs="宋体"/>
          <w:color w:val="auto"/>
          <w:sz w:val="21"/>
          <w:szCs w:val="21"/>
          <w:highlight w:val="none"/>
          <w:lang w:eastAsia="zh-CN"/>
        </w:rPr>
        <w:t xml:space="preserve">（优惠率填报区间：0%≤优惠率＜100%。）</w:t>
      </w:r>
      <w:r/>
    </w:p>
    <w:p>
      <w:pPr>
        <w:ind w:firstLine="480"/>
        <w:jc w:val="left"/>
        <w:spacing w:line="360"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*成交总价计算公式：成交总价 = 基准清单预算总价2645402.83元×(1-优惠率)</w:t>
      </w:r>
      <w:r/>
    </w:p>
    <w:p>
      <w:pPr>
        <w:ind w:firstLine="480"/>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实质性</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无效规则：按供应商填报的优惠率，以本文件上述公式计算得出的成交总价，超过本项目最高限价人民币2160000.00元的，响应无效。</w:t>
      </w:r>
      <w:r/>
    </w:p>
    <w:p>
      <w:pPr>
        <w:ind w:firstLine="422"/>
        <w:spacing w:line="360" w:lineRule="auto"/>
        <w:tabs>
          <w:tab w:val="left" w:pos="18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成交签约阶段】成交供应商须在签订合同之前按采购人要求向采购人线下提交按该优惠率折算分摊完成的全套已标价工程量清单，并对报价组成作出书面说明；拒不提交的，视为放弃成交资格，采购人有权不予签订合同并追究其违约责任。</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2.</w:t>
      </w:r>
      <w:r>
        <w:rPr>
          <w:rFonts w:hint="eastAsia" w:ascii="宋体" w:hAnsi="宋体" w:cs="宋体"/>
          <w:szCs w:val="21"/>
          <w:lang w:eastAsia="zh-CN"/>
        </w:rPr>
        <w:t xml:space="preserve">在政府采购合同履行中，采购人需追加与合同标的相同的工程内容，在不改变合同其他条款的前提下，可以与成交供应商协商签订补充合同，所有补充合同累计采购金额不得超过原合同采购金额的百分之十。</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实质性响应要求：</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（1）追加费用累计不得超过原合同金额的10%；</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（2）原合同金额10%以内的追加，仅限于原合同标的相同工程内容的数量调增；原合同外全新的工程内容，不适用本追加条款，应按规定另行组织采购。</w:t>
      </w:r>
      <w:r/>
    </w:p>
    <w:p>
      <w:pPr>
        <w:ind w:firstLine="422"/>
        <w:spacing w:line="360" w:lineRule="auto"/>
        <w:tabs>
          <w:tab w:val="left" w:pos="180" w:leader="none"/>
          <w:tab w:val="left" w:pos="1620" w:leader="none"/>
        </w:tabs>
        <w:rPr>
          <w:rFonts w:hint="eastAsia" w:ascii="宋体" w:hAnsi="宋体" w:cs="宋体"/>
          <w:szCs w:val="21"/>
          <w:highlight w:val="none"/>
          <w:lang w:eastAsia="zh-CN"/>
        </w:rPr>
      </w:pPr>
      <w:r>
        <w:rPr>
          <w:rFonts w:hint="eastAsia" w:ascii="宋体" w:hAnsi="宋体" w:cs="宋体"/>
          <w:szCs w:val="21"/>
          <w:lang w:val="en-US" w:eastAsia="zh-CN"/>
        </w:rPr>
        <w:t xml:space="preserve">3.</w:t>
      </w:r>
      <w:r>
        <w:rPr>
          <w:rFonts w:hint="eastAsia" w:ascii="宋体" w:hAnsi="宋体" w:cs="宋体"/>
          <w:szCs w:val="21"/>
          <w:lang w:eastAsia="zh-CN"/>
        </w:rPr>
        <w:t xml:space="preserve"> 如磋商过程开展多轮（最后报价）：</w:t>
      </w:r>
      <w:r>
        <w:rPr>
          <w:rFonts w:hint="eastAsia" w:ascii="宋体" w:hAnsi="宋体" w:cs="宋体"/>
          <w:szCs w:val="21"/>
          <w:highlight w:val="none"/>
          <w:lang w:eastAsia="zh-CN"/>
        </w:rPr>
        <w:t xml:space="preserve">关于首次响应填报、最后报价、签约后合同清单生成的完整规则，详见本文件第二章-</w:t>
      </w:r>
      <w:r>
        <w:rPr>
          <w:rFonts w:hint="eastAsia" w:ascii="宋体" w:hAnsi="宋体" w:cs="宋体"/>
          <w:szCs w:val="21"/>
          <w:highlight w:val="none"/>
          <w:lang w:val="en-US" w:eastAsia="zh-CN"/>
        </w:rPr>
        <w:t xml:space="preserve">四-</w:t>
      </w:r>
      <w:r>
        <w:rPr>
          <w:rFonts w:hint="eastAsia" w:ascii="宋体" w:hAnsi="宋体" w:cs="宋体"/>
          <w:szCs w:val="21"/>
          <w:highlight w:val="none"/>
          <w:lang w:eastAsia="zh-CN"/>
        </w:rPr>
        <w:t xml:space="preserve">18</w:t>
      </w:r>
      <w:r>
        <w:rPr>
          <w:rFonts w:hint="eastAsia" w:ascii="宋体" w:hAnsi="宋体" w:cs="宋体"/>
          <w:szCs w:val="21"/>
          <w:highlight w:val="none"/>
          <w:lang w:val="en-US" w:eastAsia="zh-CN"/>
        </w:rPr>
        <w:t xml:space="preserve">-</w:t>
      </w:r>
      <w:r>
        <w:rPr>
          <w:rFonts w:hint="eastAsia" w:ascii="宋体" w:hAnsi="宋体" w:cs="宋体"/>
          <w:szCs w:val="21"/>
          <w:highlight w:val="none"/>
          <w:lang w:eastAsia="zh-CN"/>
        </w:rPr>
        <w:t xml:space="preserve">10</w:t>
      </w:r>
      <w:r>
        <w:rPr>
          <w:rFonts w:hint="eastAsia" w:ascii="宋体" w:hAnsi="宋体" w:cs="宋体"/>
          <w:szCs w:val="21"/>
          <w:highlight w:val="none"/>
          <w:lang w:val="en-US" w:eastAsia="zh-CN"/>
        </w:rPr>
        <w:t xml:space="preserve">-</w:t>
      </w:r>
      <w:r>
        <w:rPr>
          <w:rFonts w:hint="eastAsia" w:ascii="宋体" w:hAnsi="宋体" w:cs="宋体"/>
          <w:szCs w:val="21"/>
          <w:highlight w:val="none"/>
          <w:lang w:eastAsia="zh-CN"/>
        </w:rPr>
        <w:t xml:space="preserve">（3）磋商程序条款。</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4</w:t>
      </w:r>
      <w:r>
        <w:rPr>
          <w:rFonts w:hint="eastAsia" w:ascii="宋体" w:hAnsi="宋体" w:cs="宋体"/>
          <w:szCs w:val="21"/>
          <w:lang w:eastAsia="zh-CN"/>
        </w:rPr>
        <w:t xml:space="preserve">. 安全文明施工费、规费、税金为不可竞争费，响应供应商不得降低标准计取，不可竞争费计取要求详见工程量清单、图纸及现行计价规范。</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5</w:t>
      </w:r>
      <w:r>
        <w:rPr>
          <w:rFonts w:hint="eastAsia" w:ascii="宋体" w:hAnsi="宋体" w:cs="宋体"/>
          <w:szCs w:val="21"/>
          <w:lang w:eastAsia="zh-CN"/>
        </w:rPr>
        <w:t xml:space="preserve">. 计价格式中列明的所有需要填报的单价和合价，响应供应商均需填报；未填报的单价，视为此项费用已包含在工程量清单其他项目的单价和合价之中，采购人不予另行支付。</w:t>
      </w:r>
      <w:r/>
    </w:p>
    <w:p>
      <w:pPr>
        <w:ind w:firstLine="422"/>
        <w:spacing w:line="360" w:lineRule="auto"/>
        <w:tabs>
          <w:tab w:val="left" w:pos="180" w:leader="none"/>
          <w:tab w:val="left" w:pos="1620" w:leader="none"/>
        </w:tabs>
        <w:rPr>
          <w:rFonts w:hint="eastAsia" w:ascii="宋体" w:hAnsi="宋体" w:cs="宋体"/>
          <w:szCs w:val="21"/>
          <w:highlight w:val="none"/>
          <w:lang w:eastAsia="zh-CN"/>
        </w:rPr>
      </w:pPr>
      <w:r>
        <w:rPr>
          <w:rFonts w:hint="eastAsia" w:ascii="宋体" w:hAnsi="宋体" w:cs="宋体"/>
          <w:szCs w:val="21"/>
          <w:lang w:val="en-US" w:eastAsia="zh-CN"/>
        </w:rPr>
        <w:t xml:space="preserve">6</w:t>
      </w:r>
      <w:r>
        <w:rPr>
          <w:rFonts w:hint="eastAsia" w:ascii="宋体" w:hAnsi="宋体" w:cs="宋体"/>
          <w:szCs w:val="21"/>
          <w:lang w:eastAsia="zh-CN"/>
        </w:rPr>
        <w:t xml:space="preserve">.</w:t>
      </w:r>
      <w:r>
        <w:rPr>
          <w:rFonts w:hint="eastAsia" w:ascii="宋体" w:hAnsi="宋体" w:cs="宋体"/>
          <w:szCs w:val="21"/>
          <w:highlight w:val="none"/>
          <w:lang w:eastAsia="zh-CN"/>
        </w:rPr>
        <w:t xml:space="preserve"> 本项目所有提供参考品牌（如有）的主要材料，参考品牌仅作为档次参考，响应供应商可选用不低于参考品牌档次的同等或更高档次产品进行报价。施工中如采购人核查发现成交人实际采用的材料档次低于磋商文件参考品牌档次，则采购人有权要求成交人更换至不低于参考品牌的规格档次，成交人须按要求施工，且该子目综合单价不予调整。</w:t>
      </w:r>
      <w:r/>
    </w:p>
    <w:p>
      <w:pPr>
        <w:ind w:firstLine="422"/>
        <w:spacing w:line="360" w:lineRule="auto"/>
        <w:tabs>
          <w:tab w:val="left" w:pos="180" w:leader="none"/>
          <w:tab w:val="left" w:pos="1620" w:leader="none"/>
        </w:tabs>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6.1主要材料品牌响应要求：供应商须在响应文件中填报本项目</w:t>
      </w:r>
      <w:r>
        <w:rPr>
          <w:rFonts w:hint="eastAsia" w:ascii="宋体" w:hAnsi="宋体" w:cs="宋体"/>
          <w:b/>
          <w:bCs/>
          <w:szCs w:val="21"/>
          <w:highlight w:val="none"/>
          <w:lang w:val="en-US" w:eastAsia="zh-CN"/>
        </w:rPr>
        <w:t xml:space="preserve">拟投入主要材料品牌一览表</w:t>
      </w:r>
      <w:r>
        <w:rPr>
          <w:rFonts w:hint="eastAsia" w:ascii="宋体" w:hAnsi="宋体" w:cs="宋体"/>
          <w:szCs w:val="21"/>
          <w:highlight w:val="none"/>
          <w:lang w:val="en-US" w:eastAsia="zh-CN"/>
        </w:rPr>
        <w:t xml:space="preserve">，列明对应材料拟选用品牌。供应商可选用本磋商文件给出的参考品牌，也可以选用不低于参考品牌档次的其他品牌。成交后实际进场使用的材料档次不得低于响应文件填报的品牌档次；若进场材料档次低于响应填报档次，采购人有权要求无偿更换，子目综合单价不予调整。未按要求填报拟投入主要材料品牌的，磋商小组将在评审中作不利评判。</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7</w:t>
      </w:r>
      <w:r>
        <w:rPr>
          <w:rFonts w:hint="eastAsia" w:ascii="宋体" w:hAnsi="宋体" w:cs="宋体"/>
          <w:szCs w:val="21"/>
          <w:lang w:eastAsia="zh-CN"/>
        </w:rPr>
        <w:t xml:space="preserve">. 响应供应商应认真研读磋商文件、工程量清单及施工图纸，充分复核清单与图纸之间存在的差异，相关风险纳入响应报价综合考量。成交后，成交供应商可梳理清单、图纸差异并向采购人反馈，供各方核对；清单、图纸错漏产生的造价变化，按合同变更签证条款执行。</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8</w:t>
      </w:r>
      <w:r>
        <w:rPr>
          <w:rFonts w:hint="eastAsia" w:ascii="宋体" w:hAnsi="宋体" w:cs="宋体"/>
          <w:szCs w:val="21"/>
          <w:lang w:eastAsia="zh-CN"/>
        </w:rPr>
        <w:t xml:space="preserve">. 成交供应商进场后，如实际收到施工图纸与磋商文件采购图纸存在不符情形的，应及时向采购人书面反馈，图纸差异及对应的造价由采购人会同相关参建主体审核确认，按合同变更签证条款执行。</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九、</w:t>
      </w:r>
      <w:r>
        <w:rPr>
          <w:rFonts w:hint="eastAsia" w:ascii="宋体" w:hAnsi="宋体" w:cs="宋体"/>
          <w:b/>
          <w:bCs/>
          <w:szCs w:val="21"/>
          <w:lang w:eastAsia="zh-CN"/>
        </w:rPr>
        <w:t xml:space="preserve">工程量清单总说明</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 本工程量清单为本次竞争性磋商采购项目的组成部分，是响应供应商编制响应报价、签订合同、工程计量与支付、竣工结算的共同依据。</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2. 清单编制依据：《建设工程工程量清单计价规范》（2013）、《江苏省建筑与装饰工程计价定额》（2014 版）、《江苏省安装工程计价定额》（2014 版）、《江苏省建设工程费用定额》（2014）及营改增调整文件，江苏省、苏州市建设主管部门现行相关文件，苏州市 2026 年 4 月建设工程材料指导价、苏建函价〔2026〕27 号文。</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3. 人工费按照苏建函价〔2026〕27 号文执行。</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4. 现场安全文明施工措施费：基本费、扬尘污染防治增加费按现行规定计取，属于不可竞争费。</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5. 本项目工程量依据采购人提供设计图纸编制。</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 xml:space="preserve">注：</w:t>
      </w:r>
      <w:r>
        <w:rPr>
          <w:rFonts w:hint="eastAsia" w:ascii="宋体" w:hAnsi="宋体" w:cs="宋体"/>
          <w:szCs w:val="21"/>
          <w:lang w:eastAsia="zh-CN"/>
        </w:rPr>
        <w:t xml:space="preserve">本项目政府采购对外项目名称为：综合训练用房修缮工程；施工图纸图签名称为 “警务训练用房（装修）”，二者为同一工程项目，仅命名口径不同，图纸为本项目正式施工依据。</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6. 规费中社会保险费、住房公积金按现行规定计取，增值税税率按9%计取。</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7. 主要材料参考品牌（</w:t>
      </w:r>
      <w:r>
        <w:rPr>
          <w:rFonts w:hint="eastAsia" w:ascii="宋体" w:hAnsi="宋体" w:cs="宋体"/>
          <w:szCs w:val="21"/>
          <w:highlight w:val="none"/>
          <w:lang w:eastAsia="zh-CN"/>
        </w:rPr>
        <w:t xml:space="preserve">供应商可选用</w:t>
      </w:r>
      <w:r>
        <w:rPr>
          <w:rFonts w:hint="eastAsia" w:ascii="宋体" w:hAnsi="宋体" w:cs="宋体"/>
          <w:b/>
          <w:bCs/>
          <w:szCs w:val="21"/>
          <w:highlight w:val="none"/>
          <w:lang w:eastAsia="zh-CN"/>
        </w:rPr>
        <w:t xml:space="preserve">不低于</w:t>
      </w:r>
      <w:r>
        <w:rPr>
          <w:rFonts w:hint="eastAsia" w:ascii="宋体" w:hAnsi="宋体" w:cs="宋体"/>
          <w:szCs w:val="21"/>
          <w:highlight w:val="none"/>
          <w:lang w:eastAsia="zh-CN"/>
        </w:rPr>
        <w:t xml:space="preserve">下述品牌档次的同等或更高档次产品进行报价。供应商须在响应文件中填报本项目拟投入使用的主要材料品牌名称；实际进场材料档次不得低于响应文件填报的品牌档次。施工中如采购人核查发现成交人实际采用的材料档次低于响应文件填报档次，则采购人有权要求成交人更换至不低于填报的规格档次，成交人须按要求施工，且该子目综合单价不予调整</w:t>
      </w:r>
      <w:r>
        <w:rPr>
          <w:rFonts w:hint="eastAsia" w:ascii="宋体" w:hAnsi="宋体" w:cs="宋体"/>
          <w:szCs w:val="21"/>
          <w:lang w:eastAsia="zh-CN"/>
        </w:rPr>
        <w:t xml:space="preserve">）：</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（1）石膏板：龙牌、拉法基、可耐福；</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（2）基层板材：莫干山、兔宝宝、宝源；</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（3）涂料及乳胶漆：多乐士（精装五合一系列）、三棵树（鲜呼吸净味）、立邦；</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（4）吸顶灯、筒灯、平板灯：三雄极光、雷士、欧普；</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（5）电线：宝胜、亨通、远东；</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（6）给排水管道：公元、联塑、中财；</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（7）开关插座：公牛、鸿雁、德力西；</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（8）卫生洁具：法恩莎、九牧、箭牌；</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（9）玻璃：南玻、耀皮、信义；</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（10）铝合金型材：江阴海达、凤铝、信发；</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（11）网络线缆：绿联、秋叶原、泛达；</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（12）抗震支架：优力可、南通正道、国立科技；</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（13）成品木质门：TATA 木门、梦天木门、欧派木门；</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（14）墙地砖：斯米克、宏宇、金意陶。</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8. 本项目采用固定综合单价报价，详见本章报价说明。</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9. 响应供应商对工程量清单有疑问的，应当在磋商文件规定的疑问截止时间前，以书面形式向采购代理机构（采购人）提出；逾期未提出的，视为对本工程量清单无异议。</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10. 本项目最高限价人民币2160000.00元，按优惠率折算后的响应成交总报价不得超过该最高限价，超出的响应文件按无效响应处理。</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11. 本项目工程量清单、工程量清单编制说明为采购包外置附件；施工图纸文件体积较大，请通过本磋商文件载明的百度网盘自行下载。因未下载图纸造成对项目理解偏差的，相关风险由供应商自行承担。</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十、</w:t>
      </w:r>
      <w:r>
        <w:rPr>
          <w:rFonts w:hint="eastAsia" w:ascii="宋体" w:hAnsi="宋体" w:cs="宋体"/>
          <w:b/>
          <w:bCs/>
          <w:szCs w:val="21"/>
          <w:lang w:eastAsia="zh-CN"/>
        </w:rPr>
        <w:t xml:space="preserve">响应供应商资格要求</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详见本项目竞争性磋商公告。</w:t>
      </w:r>
      <w:r/>
    </w:p>
    <w:p>
      <w:pPr>
        <w:ind w:firstLine="422"/>
        <w:spacing w:line="360" w:lineRule="auto"/>
        <w:tabs>
          <w:tab w:val="left" w:pos="180" w:leader="none"/>
          <w:tab w:val="left" w:pos="1620" w:leader="none"/>
        </w:tabs>
        <w:rPr>
          <w:rFonts w:hint="eastAsia" w:ascii="宋体" w:hAnsi="宋体" w:cs="宋体"/>
          <w:b/>
          <w:bCs/>
          <w:szCs w:val="21"/>
          <w:lang w:eastAsia="zh-CN"/>
        </w:rPr>
      </w:pPr>
      <w:r>
        <w:rPr>
          <w:rFonts w:hint="eastAsia" w:ascii="宋体" w:hAnsi="宋体" w:cs="宋体"/>
          <w:b/>
          <w:bCs/>
          <w:szCs w:val="21"/>
          <w:lang w:val="en-US" w:eastAsia="zh-CN"/>
        </w:rPr>
        <w:t xml:space="preserve">十一、</w:t>
      </w:r>
      <w:r>
        <w:rPr>
          <w:rFonts w:hint="eastAsia" w:ascii="宋体" w:hAnsi="宋体" w:cs="宋体"/>
          <w:b/>
          <w:bCs/>
          <w:szCs w:val="21"/>
          <w:lang w:eastAsia="zh-CN"/>
        </w:rPr>
        <w:t xml:space="preserve">磋商费用</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响应供应商自行承担其编制、递交响应文件所发生的一切费用；无论采购结果如何，采购人均不承担上述任何费用。</w:t>
      </w:r>
      <w:r/>
    </w:p>
    <w:p>
      <w:pPr>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val="en-US" w:eastAsia="zh-CN"/>
        </w:rPr>
        <w:tab/>
      </w:r>
      <w:r>
        <w:rPr>
          <w:rFonts w:hint="eastAsia" w:ascii="宋体" w:hAnsi="宋体" w:cs="宋体"/>
          <w:szCs w:val="21"/>
          <w:lang w:eastAsia="zh-CN"/>
        </w:rPr>
        <w:t xml:space="preserve">*</w:t>
      </w:r>
      <w:r>
        <w:rPr>
          <w:rFonts w:hint="eastAsia" w:ascii="宋体" w:hAnsi="宋体" w:cs="宋体"/>
          <w:i/>
          <w:iCs/>
          <w:szCs w:val="21"/>
          <w:lang w:eastAsia="zh-CN"/>
        </w:rPr>
        <w:t xml:space="preserve">重要提示：本采购需求未尽事宜，执行本磋商文件其他章节、附件及国家现行规范，工程量清单、施工图纸、工程量清单编制说明详见附件。</w:t>
      </w:r>
      <w:r/>
    </w:p>
    <w:p>
      <w:pPr>
        <w:pStyle w:val="848"/>
        <w:spacing w:line="360" w:lineRule="auto"/>
        <w:rPr>
          <w:rFonts w:hint="eastAsia"/>
          <w:lang w:eastAsia="zh-CN"/>
        </w:rPr>
      </w:pPr>
      <w:r>
        <w:rPr>
          <w:rFonts w:hint="eastAsia"/>
          <w:lang w:eastAsia="zh-CN"/>
        </w:rPr>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b/>
          <w:bCs/>
          <w:szCs w:val="21"/>
          <w:lang w:eastAsia="zh-CN"/>
        </w:rPr>
        <w:t xml:space="preserve">本项目附件清单</w:t>
      </w:r>
      <w:r>
        <w:rPr>
          <w:rFonts w:hint="eastAsia" w:ascii="宋体" w:hAnsi="宋体" w:cs="宋体"/>
          <w:szCs w:val="21"/>
          <w:lang w:eastAsia="zh-CN"/>
        </w:rPr>
        <w:t xml:space="preserve">：</w:t>
      </w:r>
      <w:r/>
    </w:p>
    <w:p>
      <w:pPr>
        <w:ind w:firstLine="422"/>
        <w:spacing w:line="360" w:lineRule="auto"/>
        <w:tabs>
          <w:tab w:val="left" w:pos="180" w:leader="none"/>
          <w:tab w:val="left" w:pos="1620" w:leader="none"/>
        </w:tabs>
        <w:rPr>
          <w:rFonts w:hint="default" w:ascii="宋体" w:hAnsi="宋体" w:cs="宋体"/>
          <w:szCs w:val="21"/>
          <w:lang w:val="en-US" w:eastAsia="zh-CN"/>
        </w:rPr>
      </w:pPr>
      <w:r>
        <w:rPr>
          <w:rFonts w:hint="eastAsia" w:ascii="宋体" w:hAnsi="宋体" w:cs="宋体"/>
          <w:szCs w:val="21"/>
          <w:lang w:eastAsia="zh-CN"/>
        </w:rPr>
        <w:t xml:space="preserve">附件 1：工程量清单（</w:t>
      </w:r>
      <w:r>
        <w:rPr>
          <w:rFonts w:hint="eastAsia" w:ascii="宋体" w:hAnsi="宋体" w:cs="宋体"/>
          <w:szCs w:val="21"/>
          <w:lang w:val="en-US" w:eastAsia="zh-CN"/>
        </w:rPr>
        <w:t xml:space="preserve">PDF）</w:t>
      </w:r>
      <w:r/>
    </w:p>
    <w:p>
      <w:pPr>
        <w:ind w:firstLine="422"/>
        <w:spacing w:line="360" w:lineRule="auto"/>
        <w:tabs>
          <w:tab w:val="left" w:pos="180" w:leader="none"/>
          <w:tab w:val="left" w:pos="1620" w:leader="none"/>
        </w:tabs>
        <w:rPr>
          <w:rFonts w:hint="eastAsia" w:ascii="宋体" w:hAnsi="宋体" w:cs="宋体"/>
          <w:szCs w:val="21"/>
          <w:lang w:eastAsia="zh-CN"/>
        </w:rPr>
      </w:pPr>
      <w:r>
        <w:rPr>
          <w:rFonts w:hint="eastAsia" w:ascii="宋体" w:hAnsi="宋体" w:cs="宋体"/>
          <w:szCs w:val="21"/>
          <w:lang w:eastAsia="zh-CN"/>
        </w:rPr>
        <w:t xml:space="preserve">附件 2：施工图纸</w:t>
      </w:r>
      <w:r/>
    </w:p>
    <w:p>
      <w:pPr>
        <w:ind w:firstLine="422"/>
        <w:spacing w:line="360" w:lineRule="auto"/>
        <w:tabs>
          <w:tab w:val="left" w:pos="180" w:leader="none"/>
          <w:tab w:val="left" w:pos="1620" w:leader="none"/>
        </w:tabs>
        <w:rPr>
          <w:rFonts w:hint="default" w:ascii="宋体" w:hAnsi="宋体" w:cs="宋体"/>
          <w:szCs w:val="21"/>
          <w:lang w:val="en-US" w:eastAsia="zh-CN"/>
        </w:rPr>
      </w:pPr>
      <w:r>
        <w:rPr>
          <w:rFonts w:hint="eastAsia" w:ascii="宋体" w:hAnsi="宋体" w:cs="宋体"/>
          <w:szCs w:val="21"/>
          <w:lang w:eastAsia="zh-CN"/>
        </w:rPr>
        <w:t xml:space="preserve">附件 3：工程量清单编制说明（</w:t>
      </w:r>
      <w:r>
        <w:rPr>
          <w:rFonts w:hint="eastAsia" w:ascii="宋体" w:hAnsi="宋体" w:cs="宋体"/>
          <w:szCs w:val="21"/>
          <w:lang w:val="en-US" w:eastAsia="zh-CN"/>
        </w:rPr>
        <w:t xml:space="preserve">Word）</w:t>
      </w:r>
      <w:r/>
    </w:p>
    <w:p>
      <w:pPr>
        <w:ind w:firstLine="422"/>
        <w:spacing w:line="360" w:lineRule="auto"/>
        <w:tabs>
          <w:tab w:val="left" w:pos="180" w:leader="none"/>
          <w:tab w:val="left" w:pos="1620" w:leader="none"/>
        </w:tabs>
        <w:rPr>
          <w:rFonts w:hint="default" w:ascii="宋体" w:hAnsi="宋体" w:cs="宋体"/>
          <w:szCs w:val="21"/>
          <w:lang w:val="en-US" w:eastAsia="zh-CN"/>
        </w:rPr>
      </w:pPr>
      <w:r>
        <w:rPr>
          <w:rFonts w:hint="eastAsia" w:ascii="宋体" w:hAnsi="宋体" w:cs="宋体"/>
          <w:szCs w:val="21"/>
          <w:lang w:val="en-US" w:eastAsia="zh-CN"/>
        </w:rPr>
        <w:t xml:space="preserve">附件 4：《关于本项目工程量清单计价依据的情况说明》（PDF）</w:t>
      </w:r>
      <w:r/>
    </w:p>
    <w:p>
      <w:pPr>
        <w:pStyle w:val="817"/>
        <w:jc w:val="center"/>
        <w:rPr>
          <w:lang w:eastAsia="zh-CN"/>
        </w:rPr>
      </w:pPr>
      <w:r/>
      <w:bookmarkStart w:id="62" w:name="_Toc218863212"/>
      <w:r>
        <w:rPr>
          <w:rFonts w:hint="eastAsia"/>
          <w:b/>
          <w:bCs/>
          <w:sz w:val="40"/>
          <w:szCs w:val="48"/>
          <w:lang w:eastAsia="zh-CN"/>
        </w:rPr>
        <w:t xml:space="preserve">第四章  评审方法</w:t>
      </w:r>
      <w:r>
        <w:rPr>
          <w:rFonts w:hint="eastAsia"/>
          <w:b/>
          <w:bCs/>
          <w:sz w:val="40"/>
          <w:szCs w:val="48"/>
          <w:lang w:val="en-US" w:eastAsia="zh-CN"/>
        </w:rPr>
        <w:t xml:space="preserve">及</w:t>
      </w:r>
      <w:r>
        <w:rPr>
          <w:rFonts w:hint="eastAsia"/>
          <w:b/>
          <w:bCs/>
          <w:sz w:val="40"/>
          <w:szCs w:val="48"/>
          <w:lang w:eastAsia="zh-CN"/>
        </w:rPr>
        <w:t xml:space="preserve">评审标准</w:t>
      </w:r>
      <w:bookmarkEnd w:id="62"/>
      <w:r/>
      <w:r/>
    </w:p>
    <w:p>
      <w:pPr>
        <w:jc w:val="center"/>
        <w:spacing w:line="360" w:lineRule="auto"/>
        <w:rPr>
          <w:rFonts w:ascii="宋体" w:hAnsi="宋体"/>
          <w:b/>
          <w:sz w:val="32"/>
          <w:szCs w:val="32"/>
        </w:rPr>
      </w:pPr>
      <w:r>
        <w:rPr>
          <w:rFonts w:hint="eastAsia" w:ascii="宋体" w:hAnsi="宋体"/>
          <w:b/>
          <w:sz w:val="32"/>
          <w:szCs w:val="32"/>
        </w:rPr>
        <w:t xml:space="preserve">一、评审程序和评审方法</w:t>
      </w:r>
      <w:r/>
    </w:p>
    <w:p>
      <w:pPr>
        <w:ind w:firstLine="482"/>
        <w:spacing w:line="360" w:lineRule="auto"/>
        <w:rPr>
          <w:rFonts w:ascii="黑体" w:hAnsi="黑体" w:eastAsia="黑体" w:cs="宋体"/>
          <w:b/>
          <w:bCs/>
          <w:sz w:val="24"/>
        </w:rPr>
      </w:pPr>
      <w:r>
        <w:rPr>
          <w:rFonts w:ascii="黑体" w:hAnsi="黑体" w:eastAsia="黑体" w:cs="宋体"/>
          <w:b/>
          <w:bCs/>
          <w:sz w:val="24"/>
        </w:rPr>
        <w:t xml:space="preserve">1</w:t>
      </w:r>
      <w:r>
        <w:rPr>
          <w:rFonts w:hint="eastAsia" w:ascii="黑体" w:hAnsi="黑体" w:eastAsia="黑体" w:cs="宋体"/>
          <w:b/>
          <w:bCs/>
          <w:sz w:val="24"/>
        </w:rPr>
        <w:t xml:space="preserve">.资格审查</w:t>
      </w:r>
      <w:r/>
    </w:p>
    <w:p>
      <w:pPr>
        <w:ind w:firstLine="420"/>
        <w:spacing w:line="360" w:lineRule="auto"/>
        <w:rPr>
          <w:rFonts w:ascii="宋体" w:hAnsi="宋体"/>
          <w:szCs w:val="21"/>
        </w:rPr>
      </w:pPr>
      <w:r>
        <w:rPr>
          <w:rFonts w:ascii="宋体" w:hAnsi="宋体" w:cs="宋体"/>
          <w:szCs w:val="21"/>
        </w:rPr>
        <w:t xml:space="preserve">1</w:t>
      </w:r>
      <w:r>
        <w:rPr>
          <w:rFonts w:hint="eastAsia" w:ascii="宋体" w:hAnsi="宋体" w:cs="宋体"/>
          <w:szCs w:val="21"/>
        </w:rPr>
        <w:t xml:space="preserve">.1</w:t>
      </w:r>
      <w:r>
        <w:rPr>
          <w:rFonts w:hint="eastAsia" w:ascii="宋体" w:hAnsi="宋体"/>
          <w:szCs w:val="21"/>
        </w:rPr>
        <w:t xml:space="preserve">响应文件开启后，磋商小组依法对供应商的资格证明文件进行审查。</w:t>
      </w:r>
      <w:r/>
    </w:p>
    <w:p>
      <w:pPr>
        <w:ind w:firstLine="420"/>
        <w:spacing w:line="360" w:lineRule="auto"/>
        <w:rPr>
          <w:rFonts w:ascii="宋体" w:hAnsi="宋体" w:cs="宋体"/>
          <w:szCs w:val="21"/>
        </w:rPr>
      </w:pPr>
      <w:r>
        <w:rPr>
          <w:rFonts w:hint="eastAsia" w:ascii="宋体" w:hAnsi="宋体" w:cs="宋体"/>
          <w:szCs w:val="21"/>
        </w:rPr>
        <w:t xml:space="preserve">注：</w:t>
      </w:r>
      <w:r>
        <w:rPr>
          <w:rFonts w:hint="eastAsia"/>
        </w:rPr>
        <w:t xml:space="preserve">磋商小组</w:t>
      </w:r>
      <w:r>
        <w:rPr>
          <w:rFonts w:hint="eastAsia" w:ascii="宋体" w:hAnsi="宋体" w:cs="宋体"/>
          <w:szCs w:val="21"/>
        </w:rPr>
        <w:t xml:space="preserve">在资格审查结束前，对供应商进行信用查询。</w:t>
      </w:r>
      <w:r/>
    </w:p>
    <w:p>
      <w:pPr>
        <w:ind w:firstLine="420"/>
        <w:spacing w:line="360" w:lineRule="auto"/>
        <w:rPr>
          <w:rFonts w:ascii="宋体" w:hAnsi="宋体" w:cs="宋体"/>
          <w:szCs w:val="21"/>
        </w:rPr>
      </w:pPr>
      <w:r>
        <w:rPr>
          <w:rFonts w:hint="eastAsia" w:ascii="宋体" w:hAnsi="宋体" w:cs="宋体"/>
          <w:szCs w:val="21"/>
        </w:rPr>
        <w:t xml:space="preserve">（1）查询渠道：“信用中国”网站(www.creditchina.gov.cn)、中国政府采购网(www.ccgp.gov.cn)。</w:t>
      </w:r>
      <w:r/>
    </w:p>
    <w:p>
      <w:pPr>
        <w:ind w:firstLine="420"/>
        <w:spacing w:line="360" w:lineRule="auto"/>
        <w:rPr>
          <w:rFonts w:ascii="宋体" w:hAnsi="宋体" w:cs="宋体"/>
          <w:szCs w:val="21"/>
        </w:rPr>
      </w:pPr>
      <w:r>
        <w:rPr>
          <w:rFonts w:hint="eastAsia" w:ascii="宋体" w:hAnsi="宋体" w:cs="宋体"/>
          <w:szCs w:val="21"/>
        </w:rPr>
        <w:t xml:space="preserve">（2）信用查询截止时点：资格审查结束前。</w:t>
      </w:r>
      <w:r/>
    </w:p>
    <w:p>
      <w:pPr>
        <w:ind w:firstLine="420"/>
        <w:spacing w:line="360" w:lineRule="auto"/>
        <w:rPr>
          <w:rFonts w:ascii="宋体" w:hAnsi="宋体" w:cs="宋体"/>
          <w:szCs w:val="21"/>
        </w:rPr>
      </w:pPr>
      <w:r>
        <w:rPr>
          <w:rFonts w:hint="eastAsia" w:ascii="宋体" w:hAnsi="宋体" w:cs="宋体"/>
          <w:szCs w:val="21"/>
        </w:rPr>
        <w:t xml:space="preserve">（3）查询记录和证据留存方式：在查询网站中直接查询，截图另存为电子文档作为评审资料保存。</w:t>
      </w:r>
      <w:r/>
    </w:p>
    <w:p>
      <w:pPr>
        <w:ind w:firstLine="420"/>
        <w:spacing w:line="360" w:lineRule="auto"/>
        <w:rPr>
          <w:rFonts w:ascii="宋体" w:hAnsi="宋体" w:cs="宋体"/>
          <w:szCs w:val="21"/>
        </w:rPr>
      </w:pPr>
      <w:r>
        <w:rPr>
          <w:rFonts w:hint="eastAsia" w:ascii="宋体" w:hAnsi="宋体" w:cs="宋体"/>
          <w:szCs w:val="21"/>
        </w:rPr>
        <w:t xml:space="preserve">（4）信用信息使用规则：对在“信用中国”网站（www.creditchina.gov.cn） 、中国政府采购网（www.ccgp.gov.cn）被列入失信被执行人、重大税收违法失信主体、政府采购严重违法失信行为记录名单及其他不符合《中华人民共和国政府采购法》第二十二条规定条件的供应商，资格审查不通过，不得参与政府采购活动。</w:t>
      </w:r>
      <w:r>
        <w:rPr>
          <w:rFonts w:hint="eastAsia" w:ascii="宋体" w:hAnsi="宋体"/>
          <w:szCs w:val="21"/>
        </w:rPr>
        <w:t xml:space="preserve">两个以上的自然人、法人或者其他组织组成一个联合体，以一个供应商的身份共同参加政府采购活动的，应当对所有联合体成员进行信用记录查询，联合体成员存在不良信用记录（被列入失信被执行人、重大税收违法失信主体、政府采购严重违法失信行为记录名单及其他不符合《中华人民共和国政府采购法》第二十二条规定条件的供应商）的，视同联合体存在不良信用记录</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.2资格审查标准为本磋商文件中载明对供应商资格要求的条件。资格审查采用合格制，凡符合磋商文件规定的供应商资格要求的响应文件均通过资格审查。</w:t>
      </w:r>
      <w:r/>
    </w:p>
    <w:p>
      <w:pPr>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.3供应商有下列情形之一的，资格审查不通过，其响应文件按无效响应处理：</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）不具备磋商文件中规定的资格要求的；</w:t>
      </w:r>
      <w:r/>
    </w:p>
    <w:p>
      <w:pPr>
        <w:ind w:firstLine="420"/>
        <w:spacing w:line="360" w:lineRule="auto"/>
        <w:rPr>
          <w:rFonts w:ascii="宋体" w:hAnsi="宋体" w:cs="宋体"/>
          <w:szCs w:val="21"/>
        </w:rPr>
      </w:pPr>
      <w:r>
        <w:rPr>
          <w:rFonts w:hint="eastAsia" w:ascii="宋体" w:hAnsi="宋体" w:cs="宋体"/>
          <w:szCs w:val="21"/>
        </w:rPr>
        <w:t xml:space="preserve">（2）未按磋商文件规定的方式获取本磋商文件的供应商；</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）响应文件的资格证明文件缺少任一项“供应商须知前附表”资格证明文件规定的“必须提供”的文件资料的；</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）响应文件中的资格证明文件出现任一项不符合“供应商须知前附表”资格证明文件规定的“必须提供”的文件资料要求或者无效的；</w:t>
      </w:r>
      <w:r/>
    </w:p>
    <w:p>
      <w:pPr>
        <w:ind w:firstLine="420"/>
        <w:spacing w:line="360" w:lineRule="auto"/>
        <w:rPr>
          <w:rFonts w:hint="eastAsia" w:ascii="宋体" w:hAnsi="宋体" w:cs="宋体"/>
          <w:szCs w:val="21"/>
          <w:lang w:eastAsia="zh-CN"/>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）同一合同项下的不同供应商，单位负责人为同一人或者存在直接控股、管理关系的；为本项目提供过整体设计、规范编制或者项目管理、监理、检测等服务的供应商，再参加该采购项目的其他采购活动的</w:t>
      </w:r>
      <w:r>
        <w:rPr>
          <w:rFonts w:hint="eastAsia" w:ascii="宋体" w:hAnsi="宋体" w:cs="宋体"/>
          <w:szCs w:val="21"/>
          <w:lang w:eastAsia="zh-CN"/>
        </w:rPr>
        <w:t xml:space="preserve">；</w:t>
      </w:r>
      <w:r/>
    </w:p>
    <w:p>
      <w:pPr>
        <w:ind w:firstLine="420"/>
        <w:spacing w:line="360" w:lineRule="auto"/>
        <w:rPr>
          <w:rFonts w:hint="default" w:ascii="宋体" w:hAnsi="宋体" w:cs="宋体"/>
          <w:szCs w:val="21"/>
          <w:lang w:val="en-US"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6）专门面向中小企业项目，未按磋商文件要求提供有效的中小企业声明函/监狱企业证明文件/残疾人福利性单位声明函的。</w:t>
      </w:r>
      <w:r/>
    </w:p>
    <w:p>
      <w:pPr>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.4通过资格审查的合格供应商不足3家的，不得进入符合性审查环节，</w:t>
      </w:r>
      <w:r>
        <w:rPr>
          <w:rFonts w:hint="eastAsia" w:ascii="宋体" w:hAnsi="宋体"/>
          <w:szCs w:val="21"/>
        </w:rPr>
        <w:t xml:space="preserve">采购人或者采购代理机构应当重新开展采购活动。</w:t>
      </w:r>
      <w:r/>
    </w:p>
    <w:p>
      <w:pPr>
        <w:ind w:firstLine="482"/>
        <w:spacing w:line="360" w:lineRule="auto"/>
        <w:rPr>
          <w:rFonts w:ascii="黑体" w:hAnsi="黑体" w:eastAsia="黑体" w:cs="宋体"/>
          <w:b/>
          <w:bCs/>
          <w:sz w:val="24"/>
        </w:rPr>
      </w:pPr>
      <w:r>
        <w:rPr>
          <w:rFonts w:ascii="黑体" w:hAnsi="黑体" w:eastAsia="黑体" w:cs="宋体"/>
          <w:b/>
          <w:bCs/>
          <w:sz w:val="24"/>
        </w:rPr>
        <w:t xml:space="preserve">2</w:t>
      </w:r>
      <w:r>
        <w:rPr>
          <w:rFonts w:hint="eastAsia" w:ascii="黑体" w:hAnsi="黑体" w:eastAsia="黑体" w:cs="宋体"/>
          <w:b/>
          <w:bCs/>
          <w:sz w:val="24"/>
        </w:rPr>
        <w:t xml:space="preserve">.符合性审查</w:t>
      </w:r>
      <w:r/>
    </w:p>
    <w:p>
      <w:pPr>
        <w:ind w:firstLine="420"/>
        <w:spacing w:line="360" w:lineRule="auto"/>
        <w:rPr>
          <w:rFonts w:ascii="宋体" w:hAnsi="宋体" w:cs="宋体"/>
          <w:szCs w:val="21"/>
        </w:rPr>
      </w:pPr>
      <w:r/>
      <w:bookmarkStart w:id="63" w:name="_Hlk42528882"/>
      <w:r>
        <w:rPr>
          <w:rFonts w:ascii="宋体" w:hAnsi="宋体" w:cs="宋体"/>
          <w:szCs w:val="21"/>
        </w:rPr>
        <w:t xml:space="preserve">2.1</w:t>
      </w:r>
      <w:r>
        <w:rPr>
          <w:rFonts w:hint="eastAsia" w:ascii="宋体" w:hAnsi="宋体" w:cs="宋体"/>
          <w:szCs w:val="21"/>
        </w:rPr>
        <w:t xml:space="preserve">由磋商小组对</w:t>
      </w:r>
      <w:r>
        <w:rPr>
          <w:rFonts w:hint="eastAsia" w:ascii="宋体" w:hAnsi="宋体"/>
          <w:szCs w:val="21"/>
        </w:rPr>
        <w:t xml:space="preserve">通过资格审查的合格供应商</w:t>
      </w:r>
      <w:r>
        <w:rPr>
          <w:rFonts w:hint="eastAsia" w:ascii="宋体" w:hAnsi="宋体" w:cs="宋体"/>
          <w:szCs w:val="21"/>
        </w:rPr>
        <w:t xml:space="preserve">的响应文件的</w:t>
      </w:r>
      <w:r>
        <w:rPr>
          <w:rFonts w:hint="eastAsia" w:ascii="宋体" w:hAnsi="宋体" w:cs="宋体"/>
          <w:szCs w:val="21"/>
          <w:lang w:val="en-US" w:eastAsia="zh-CN"/>
        </w:rPr>
        <w:t xml:space="preserve">响应</w:t>
      </w:r>
      <w:r>
        <w:rPr>
          <w:rFonts w:hint="eastAsia" w:ascii="宋体" w:hAnsi="宋体" w:cs="宋体"/>
          <w:szCs w:val="21"/>
        </w:rPr>
        <w:t xml:space="preserve">报价、商务、技术等实质性要求进行符合性审查，以确定其是否满足磋商文件的实质性要求。</w:t>
      </w:r>
      <w:bookmarkEnd w:id="63"/>
      <w:r/>
      <w:r/>
    </w:p>
    <w:p>
      <w:pPr>
        <w:ind w:firstLine="420"/>
        <w:spacing w:line="360" w:lineRule="auto"/>
        <w:rPr>
          <w:rFonts w:ascii="宋体" w:hAnsi="宋体" w:cs="宋体"/>
          <w:szCs w:val="21"/>
        </w:rPr>
      </w:pPr>
      <w:r>
        <w:rPr>
          <w:rFonts w:ascii="宋体" w:hAnsi="宋体" w:cs="宋体"/>
          <w:szCs w:val="21"/>
        </w:rPr>
        <w:t xml:space="preserve">2.2</w:t>
      </w:r>
      <w:r>
        <w:rPr>
          <w:rFonts w:hint="eastAsia" w:ascii="宋体" w:hAnsi="宋体" w:cs="宋体"/>
          <w:szCs w:val="21"/>
        </w:rPr>
        <w:t xml:space="preserve">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ascii="宋体" w:hAnsi="宋体" w:cs="宋体"/>
          <w:spacing w:val="-6"/>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磋商小组要求供应商澄清、说明或者更正响应文件应当以电子澄清函形式作出。供应商的澄清、说明或者更正应当以电子回函形式按照磋商小组的要求作出明确的澄清、说明或者更正，未按磋商小组的要求作出明确澄清、说明或者更正的供应商的响应文件将按照有利于采购人的原则由磋商小组进行判定。供应商的澄清、说明或者更正必须加盖电子</w:t>
      </w:r>
      <w:r>
        <w:rPr>
          <w:rFonts w:hint="eastAsia" w:hAnsi="宋体"/>
        </w:rPr>
        <w:t xml:space="preserve">签章</w:t>
      </w:r>
      <w:r>
        <w:rPr>
          <w:rFonts w:hint="eastAsia" w:ascii="宋体" w:hAnsi="宋体" w:cs="宋体"/>
          <w:spacing w:val="-6"/>
          <w:szCs w:val="21"/>
        </w:rPr>
        <w:t xml:space="preserve">。</w:t>
      </w:r>
      <w:r/>
    </w:p>
    <w:p>
      <w:pPr>
        <w:ind w:firstLine="420"/>
        <w:spacing w:line="360" w:lineRule="auto"/>
        <w:rPr>
          <w:rFonts w:ascii="宋体" w:hAnsi="宋体" w:cs="宋体"/>
          <w:spacing w:val="-6"/>
          <w:szCs w:val="21"/>
        </w:rPr>
      </w:pPr>
      <w:r>
        <w:rPr>
          <w:rFonts w:hint="eastAsia" w:ascii="宋体" w:hAnsi="宋体" w:cs="Courier New"/>
          <w:szCs w:val="21"/>
        </w:rPr>
        <w:t xml:space="preserve">异常情况处理：如遇无法正常使用线上发送澄清函的情况，将启动书面形式办理。启动书面形式办理的情况下，磋商小组以书面形式要求供应商在规定时间内作出必要的澄清、说明或者补正。供应商的澄清、说明或者补正必须采用书面形式，并加盖公章，或者由法定代表人或者其授权的代表签字。</w:t>
      </w:r>
      <w:r/>
    </w:p>
    <w:p>
      <w:pPr>
        <w:ind w:firstLine="396"/>
        <w:spacing w:line="360" w:lineRule="auto"/>
        <w:rPr>
          <w:rFonts w:ascii="宋体" w:hAnsi="宋体" w:cs="宋体"/>
          <w:szCs w:val="21"/>
        </w:rPr>
      </w:pPr>
      <w:r>
        <w:rPr>
          <w:rFonts w:ascii="宋体" w:hAnsi="宋体" w:cs="宋体"/>
          <w:spacing w:val="-6"/>
          <w:szCs w:val="21"/>
        </w:rPr>
        <w:t xml:space="preserve">2.4</w:t>
      </w:r>
      <w:r>
        <w:rPr>
          <w:rFonts w:hint="eastAsia" w:ascii="宋体" w:hAnsi="宋体" w:cs="宋体"/>
          <w:szCs w:val="21"/>
        </w:rPr>
        <w:t xml:space="preserve">首次响应文件报价出现前后不一致的，按照下列规定修正： </w:t>
      </w:r>
      <w:r/>
    </w:p>
    <w:p>
      <w:pPr>
        <w:ind w:firstLine="420"/>
        <w:spacing w:line="360" w:lineRule="auto"/>
        <w:rPr>
          <w:rFonts w:ascii="宋体" w:hAnsi="宋体" w:cs="宋体"/>
          <w:szCs w:val="21"/>
        </w:rPr>
      </w:pPr>
      <w:r>
        <w:rPr>
          <w:rFonts w:hint="eastAsia" w:ascii="宋体" w:hAnsi="宋体" w:cs="宋体"/>
          <w:szCs w:val="21"/>
        </w:rPr>
        <w:t xml:space="preserve">（1）响应文件中报价表内容与响应文件中相应内容不一致的，以报价表为准；</w:t>
      </w:r>
      <w:r/>
    </w:p>
    <w:p>
      <w:pPr>
        <w:ind w:firstLine="420"/>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ascii="宋体" w:hAnsi="宋体" w:cs="宋体"/>
          <w:szCs w:val="21"/>
        </w:rPr>
      </w:pPr>
      <w:r>
        <w:rPr>
          <w:rFonts w:hint="eastAsia" w:ascii="宋体" w:hAnsi="宋体" w:cs="宋体"/>
          <w:szCs w:val="21"/>
        </w:rPr>
        <w:t xml:space="preserve">（3）单价金额小数点或者百分比有明显错位的，以报价表的总价为准，并修改单价；</w:t>
      </w:r>
      <w:r/>
    </w:p>
    <w:p>
      <w:pPr>
        <w:ind w:firstLine="420"/>
        <w:spacing w:line="360" w:lineRule="auto"/>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ascii="宋体" w:hAnsi="宋体" w:cs="宋体"/>
          <w:szCs w:val="21"/>
        </w:rPr>
      </w:pPr>
      <w:r>
        <w:rPr>
          <w:rFonts w:hint="eastAsia" w:ascii="宋体" w:hAnsi="宋体" w:cs="宋体"/>
          <w:szCs w:val="21"/>
        </w:rPr>
        <w:t xml:space="preserve">同时出现两种以上不一致的，按照以上（1）-（4）规定的顺序逐条进行修正。修正后的报价经供应商确认后产生约束力，供应商不确认的，其响应文件按无效响应处理。</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商务技术报价评审</w:t>
      </w:r>
      <w:r/>
    </w:p>
    <w:p>
      <w:pPr>
        <w:ind w:firstLine="420"/>
        <w:spacing w:line="360" w:lineRule="auto"/>
        <w:rPr>
          <w:rFonts w:ascii="宋体" w:hAnsi="宋体" w:cs="宋体"/>
          <w:szCs w:val="21"/>
        </w:rPr>
      </w:pPr>
      <w:r>
        <w:rPr>
          <w:rFonts w:hint="eastAsia" w:ascii="宋体" w:hAnsi="宋体" w:cs="宋体"/>
          <w:szCs w:val="21"/>
        </w:rPr>
        <w:t xml:space="preserve">在评审时，如发现下列情形之一的，将被视为响应文件无效处理：</w:t>
      </w:r>
      <w:r/>
    </w:p>
    <w:p>
      <w:pPr>
        <w:ind w:firstLine="420"/>
        <w:spacing w:line="360" w:lineRule="auto"/>
        <w:rPr>
          <w:rFonts w:ascii="宋体" w:hAnsi="宋体" w:cs="宋体"/>
          <w:szCs w:val="21"/>
        </w:rPr>
      </w:pPr>
      <w:r>
        <w:rPr>
          <w:rFonts w:hint="eastAsia" w:ascii="宋体" w:hAnsi="宋体" w:cs="宋体"/>
          <w:szCs w:val="21"/>
        </w:rPr>
        <w:t xml:space="preserve">（1）商务技术评审</w:t>
      </w:r>
      <w:r/>
    </w:p>
    <w:p>
      <w:pPr>
        <w:ind w:firstLine="420"/>
        <w:spacing w:line="360" w:lineRule="auto"/>
        <w:rPr>
          <w:rFonts w:ascii="宋体" w:hAnsi="宋体" w:cs="宋体"/>
          <w:szCs w:val="21"/>
        </w:rPr>
      </w:pPr>
      <w:r>
        <w:rPr>
          <w:rFonts w:hint="eastAsia" w:ascii="宋体" w:hAnsi="宋体" w:cs="宋体"/>
          <w:szCs w:val="21"/>
        </w:rPr>
        <w:t xml:space="preserve">1）响应文件未按磋商文件要求签署、盖章；</w:t>
      </w:r>
      <w:r/>
    </w:p>
    <w:p>
      <w:pPr>
        <w:ind w:firstLine="420"/>
        <w:spacing w:line="360" w:lineRule="auto"/>
        <w:rPr>
          <w:rFonts w:ascii="宋体" w:hAnsi="宋体" w:cs="宋体"/>
          <w:szCs w:val="21"/>
        </w:rPr>
      </w:pPr>
      <w:r>
        <w:rPr>
          <w:rFonts w:hint="eastAsia" w:ascii="宋体" w:hAnsi="宋体" w:cs="宋体"/>
          <w:szCs w:val="21"/>
        </w:rPr>
        <w:t xml:space="preserve">2）委托代理人未能出具有效身份证或者出具的身份证与授权委托书中的信息不符的； </w:t>
      </w:r>
      <w:r/>
    </w:p>
    <w:p>
      <w:pPr>
        <w:ind w:firstLine="420"/>
        <w:spacing w:line="360" w:lineRule="auto"/>
        <w:rPr>
          <w:rFonts w:ascii="宋体" w:hAnsi="宋体" w:cs="宋体"/>
          <w:szCs w:val="21"/>
        </w:rPr>
      </w:pPr>
      <w:r>
        <w:rPr>
          <w:rFonts w:hint="eastAsia" w:ascii="宋体" w:hAnsi="宋体" w:cs="宋体"/>
          <w:szCs w:val="21"/>
        </w:rPr>
        <w:t xml:space="preserve">3）响应文件含有采购人不能接受的附加条件；</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4）响应文件出现拟转包、拟分包相关内容</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5）未对磋商文件实质性商务、技术条款作出响应；</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6）法律、法规和磋商文件规定的其他无效情形</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）报价评审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1）响应文件未提供开标一览表</w:t>
      </w:r>
      <w:r>
        <w:rPr>
          <w:rFonts w:hint="eastAsia" w:ascii="宋体" w:hAnsi="宋体" w:cs="宋体"/>
          <w:szCs w:val="21"/>
          <w:highlight w:val="none"/>
          <w:lang w:val="en-US" w:eastAsia="zh-CN"/>
        </w:rPr>
        <w:t xml:space="preserve">/按系统要求填报优惠率</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2）未采用人民币报价；</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3）存在选择性报价、有条件报价；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4）首次响应或者最后报价经公式计算得出的成交总价高于本项目最高限价；</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5) 经异常低价审查，供应商不能合理说明报价、无法提供有效证明材料；</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）报价修正后供应商不予确认</w:t>
      </w:r>
      <w:r>
        <w:rPr>
          <w:rFonts w:hint="eastAsia" w:ascii="宋体" w:hAnsi="宋体" w:cs="宋体"/>
          <w:szCs w:val="21"/>
          <w:highlight w:val="none"/>
          <w:lang w:val="en-US" w:eastAsia="zh-CN"/>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w:t>
      </w:r>
      <w:r>
        <w:rPr>
          <w:rFonts w:hint="eastAsia" w:ascii="宋体" w:hAnsi="宋体"/>
          <w:szCs w:val="21"/>
          <w:highlight w:val="none"/>
        </w:rPr>
        <w:t xml:space="preserve">其他磋商文件规定报价无效情形。</w:t>
      </w:r>
      <w:r/>
    </w:p>
    <w:p>
      <w:pPr>
        <w:ind w:firstLine="420"/>
        <w:spacing w:line="360" w:lineRule="auto"/>
        <w:rPr>
          <w:rFonts w:ascii="宋体" w:hAnsi="宋体" w:cs="宋体"/>
          <w:szCs w:val="21"/>
        </w:rPr>
      </w:pPr>
      <w:r>
        <w:rPr>
          <w:rFonts w:ascii="宋体" w:hAnsi="宋体" w:cs="宋体"/>
          <w:szCs w:val="21"/>
        </w:rPr>
        <w:t xml:space="preserve">2.6</w:t>
      </w:r>
      <w:r>
        <w:rPr>
          <w:rFonts w:hint="eastAsia" w:ascii="宋体" w:hAnsi="宋体" w:cs="宋体"/>
          <w:szCs w:val="21"/>
        </w:rPr>
        <w:t xml:space="preserve">磋商小组对响应文件进行评审，未实质性响应磋商文件的响应文件按无效处理，磋商小组应当将资格和符合性不通过的情况告知有关供应商。磋商小组从符合磋商文件规定的相应资格条件的供应商名单中确定不少于3家的供应商参加磋商。</w:t>
      </w:r>
      <w:r/>
    </w:p>
    <w:p>
      <w:pPr>
        <w:ind w:firstLine="420"/>
        <w:spacing w:line="360" w:lineRule="auto"/>
        <w:rPr>
          <w:rFonts w:ascii="宋体" w:hAnsi="宋体" w:cs="宋体"/>
          <w:szCs w:val="21"/>
        </w:rPr>
      </w:pPr>
      <w:r>
        <w:rPr>
          <w:rFonts w:ascii="宋体" w:hAnsi="宋体" w:cs="宋体"/>
          <w:szCs w:val="21"/>
        </w:rPr>
        <w:t xml:space="preserve">2.7</w:t>
      </w:r>
      <w:r>
        <w:rPr>
          <w:rFonts w:hint="eastAsia" w:ascii="宋体" w:hAnsi="宋体"/>
          <w:szCs w:val="21"/>
        </w:rPr>
        <w:t xml:space="preserve">通过符合性审查的合格供应商不足3家的，不得进入磋商环节，采购人或者采购代理机构应当重新开展采购活动。</w:t>
      </w:r>
      <w:r/>
    </w:p>
    <w:p>
      <w:pPr>
        <w:ind w:firstLine="482"/>
        <w:spacing w:line="360" w:lineRule="auto"/>
        <w:rPr>
          <w:rFonts w:ascii="黑体" w:hAnsi="黑体" w:eastAsia="黑体" w:cs="宋体"/>
          <w:b/>
          <w:bCs/>
          <w:sz w:val="24"/>
        </w:rPr>
      </w:pPr>
      <w:r>
        <w:rPr>
          <w:rFonts w:ascii="黑体" w:hAnsi="黑体" w:eastAsia="黑体" w:cs="宋体"/>
          <w:b/>
          <w:bCs/>
          <w:sz w:val="24"/>
        </w:rPr>
        <w:t xml:space="preserve">3</w:t>
      </w:r>
      <w:r>
        <w:rPr>
          <w:rFonts w:hint="eastAsia" w:ascii="黑体" w:hAnsi="黑体" w:eastAsia="黑体" w:cs="宋体"/>
          <w:b/>
          <w:bCs/>
          <w:sz w:val="24"/>
        </w:rPr>
        <w:t xml:space="preserve">.磋商程序</w:t>
      </w:r>
      <w:r/>
    </w:p>
    <w:p>
      <w:pPr>
        <w:ind w:firstLine="42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.1</w:t>
      </w:r>
      <w:r>
        <w:rPr>
          <w:rFonts w:hint="eastAsia" w:ascii="宋体" w:hAnsi="宋体" w:cs="宋体"/>
          <w:szCs w:val="21"/>
        </w:rPr>
        <w:t xml:space="preserve">磋商小组集中与单一供应商分别进行磋商，并给予所有参加磋商的供应商平等的磋商机会。符合磋商资格的供应商必须在接到磋商通知后</w:t>
      </w:r>
      <w:r>
        <w:t xml:space="preserve">在规定时间内在</w:t>
      </w:r>
      <w:r>
        <w:rPr>
          <w:rFonts w:hint="eastAsia"/>
          <w:lang w:val="en-US" w:eastAsia="zh-CN"/>
        </w:rPr>
        <w:t xml:space="preserve">苏采云系统</w:t>
      </w:r>
      <w:r>
        <w:t xml:space="preserve">上参加</w:t>
      </w:r>
      <w:r>
        <w:rPr>
          <w:rFonts w:hint="eastAsia"/>
        </w:rPr>
        <w:t xml:space="preserve">磋商</w:t>
      </w:r>
      <w:r>
        <w:rPr>
          <w:rFonts w:hint="eastAsia" w:ascii="宋体" w:hAnsi="宋体" w:cs="宋体"/>
          <w:szCs w:val="21"/>
        </w:rPr>
        <w:t xml:space="preserve">，未在规定时间内参加磋商的视同放弃参加磋商权利，其响应文件按无效响应处理。</w:t>
      </w:r>
      <w:r/>
    </w:p>
    <w:p>
      <w:pPr>
        <w:ind w:firstLine="420"/>
        <w:spacing w:line="360" w:lineRule="auto"/>
        <w:rPr>
          <w:rFonts w:ascii="宋体" w:hAnsi="宋体" w:cs="宋体"/>
          <w:szCs w:val="21"/>
        </w:rPr>
      </w:pPr>
      <w:r>
        <w:rPr>
          <w:rFonts w:ascii="宋体" w:hAnsi="宋体" w:cs="宋体"/>
          <w:szCs w:val="21"/>
        </w:rPr>
        <w:t xml:space="preserve">3.2</w:t>
      </w: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可能实质性变动的内容为采购需求中的技术、服务要求以及合同草案条款。</w:t>
      </w:r>
      <w:r/>
    </w:p>
    <w:p>
      <w:pPr>
        <w:ind w:firstLine="420"/>
        <w:spacing w:line="360" w:lineRule="auto"/>
        <w:rPr>
          <w:rFonts w:ascii="宋体" w:hAnsi="宋体" w:cs="宋体"/>
          <w:szCs w:val="21"/>
        </w:rPr>
      </w:pPr>
      <w:r>
        <w:rPr>
          <w:rFonts w:ascii="宋体" w:hAnsi="宋体" w:cs="宋体"/>
          <w:szCs w:val="21"/>
        </w:rPr>
        <w:t xml:space="preserve">3.3</w:t>
      </w:r>
      <w:r>
        <w:rPr>
          <w:rFonts w:hint="eastAsia" w:ascii="宋体" w:hAnsi="宋体" w:cs="宋体"/>
          <w:szCs w:val="21"/>
        </w:rPr>
        <w:t xml:space="preserve">对磋商文件作出的实质性变动是磋商文件的有效组成部分，由磋商小组及时以电子澄清函形式同时通知所有参加磋商的供应商。</w:t>
      </w:r>
      <w:r/>
    </w:p>
    <w:p>
      <w:pPr>
        <w:ind w:firstLine="420"/>
        <w:spacing w:line="360" w:lineRule="auto"/>
        <w:rPr>
          <w:rFonts w:ascii="宋体" w:hAnsi="宋体" w:cs="宋体"/>
          <w:szCs w:val="21"/>
        </w:rPr>
      </w:pPr>
      <w:r>
        <w:rPr>
          <w:rFonts w:ascii="宋体" w:hAnsi="宋体" w:cs="宋体"/>
          <w:szCs w:val="21"/>
        </w:rPr>
        <w:t xml:space="preserve">3.4</w:t>
      </w:r>
      <w:r>
        <w:rPr>
          <w:rFonts w:hint="eastAsia" w:ascii="宋体" w:hAnsi="宋体" w:cs="宋体"/>
          <w:szCs w:val="21"/>
        </w:rPr>
        <w:t xml:space="preserve">供应商必须按照磋商文件的变动情况和磋商小组的要求以回函的形式重新提交响应文件，并加盖电子签章。参加磋商的供应商未在规定时间内重新提交响应文件的，视同退出磋商，其响应文件按无效处理。</w:t>
      </w:r>
      <w:r/>
    </w:p>
    <w:p>
      <w:pPr>
        <w:ind w:firstLine="420"/>
        <w:spacing w:line="360" w:lineRule="auto"/>
        <w:rPr>
          <w:rFonts w:ascii="宋体" w:hAnsi="宋体" w:cs="宋体"/>
          <w:szCs w:val="21"/>
        </w:rPr>
      </w:pPr>
      <w:r>
        <w:rPr>
          <w:rFonts w:ascii="宋体" w:hAnsi="宋体" w:cs="宋体"/>
          <w:szCs w:val="21"/>
        </w:rPr>
        <w:t xml:space="preserve">3.5</w:t>
      </w:r>
      <w:r>
        <w:rPr>
          <w:rFonts w:hint="eastAsia" w:ascii="宋体" w:hAnsi="宋体" w:cs="宋体"/>
          <w:szCs w:val="21"/>
        </w:rPr>
        <w:t xml:space="preserve">磋商中，</w:t>
      </w:r>
      <w:r>
        <w:rPr>
          <w:rFonts w:hint="eastAsia" w:ascii="宋体" w:hAnsi="宋体" w:cs="宋体"/>
          <w:spacing w:val="-6"/>
          <w:szCs w:val="21"/>
        </w:rPr>
        <w:t xml:space="preserve">磋商的任何一方不得透露与磋商有关的其他供应商的技术资料、价格和其他信息。</w:t>
      </w:r>
      <w:r/>
    </w:p>
    <w:p>
      <w:pPr>
        <w:ind w:firstLine="420"/>
        <w:jc w:val="left"/>
        <w:spacing w:line="360" w:lineRule="auto"/>
        <w:widowControl/>
        <w:tabs>
          <w:tab w:val="left" w:pos="540" w:leader="none"/>
        </w:tabs>
        <w:rPr>
          <w:rFonts w:ascii="宋体" w:hAnsi="宋体" w:cs="宋体"/>
          <w:szCs w:val="21"/>
        </w:rPr>
      </w:pPr>
      <w:r>
        <w:rPr>
          <w:rFonts w:ascii="宋体" w:hAnsi="宋体" w:cs="宋体"/>
          <w:szCs w:val="21"/>
        </w:rPr>
        <w:t xml:space="preserve">3.6</w:t>
      </w:r>
      <w:r>
        <w:rPr>
          <w:rFonts w:hint="eastAsia" w:ascii="宋体" w:hAnsi="宋体" w:cs="宋体"/>
          <w:szCs w:val="21"/>
        </w:rPr>
        <w:t xml:space="preserve">采购代理机构对磋商过程和重要磋商内容进行记录。</w:t>
      </w:r>
      <w:r/>
    </w:p>
    <w:p>
      <w:pPr>
        <w:ind w:firstLine="420"/>
        <w:spacing w:line="360" w:lineRule="auto"/>
        <w:tabs>
          <w:tab w:val="left" w:pos="2835" w:leader="none"/>
        </w:tabs>
        <w:rPr>
          <w:rFonts w:hint="eastAsia" w:ascii="宋体" w:hAnsi="宋体" w:eastAsia="宋体" w:cs="宋体"/>
        </w:rPr>
      </w:pPr>
      <w:r>
        <w:rPr>
          <w:rFonts w:hint="eastAsia" w:ascii="宋体" w:hAnsi="宋体" w:eastAsia="宋体" w:cs="宋体"/>
          <w:szCs w:val="21"/>
        </w:rPr>
        <w:t xml:space="preserve">3.7</w:t>
      </w:r>
      <w:r>
        <w:rPr>
          <w:rFonts w:hint="eastAsia" w:ascii="宋体" w:hAnsi="宋体" w:eastAsia="宋体" w:cs="宋体"/>
        </w:rPr>
        <w:t xml:space="preserve">根据《财政部关于政府采购竞争性磋商采购方式管理暂行办法有关问题的补充通知》（财库〔2015〕124号）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20"/>
        <w:spacing w:line="360" w:lineRule="auto"/>
        <w:tabs>
          <w:tab w:val="left" w:pos="2835" w:leader="none"/>
        </w:tabs>
        <w:rPr>
          <w:rFonts w:hint="eastAsia" w:ascii="宋体" w:hAnsi="宋体" w:eastAsia="宋体" w:cs="宋体"/>
          <w:szCs w:val="21"/>
        </w:rPr>
      </w:pPr>
      <w:r>
        <w:rPr>
          <w:rFonts w:hint="eastAsia" w:ascii="宋体" w:hAnsi="宋体" w:eastAsia="宋体" w:cs="宋体"/>
        </w:rPr>
        <w:t xml:space="preserve">3.8除本章第3.7条情形外，</w:t>
      </w:r>
      <w:r>
        <w:rPr>
          <w:rFonts w:hint="eastAsia" w:ascii="宋体" w:hAnsi="宋体" w:eastAsia="宋体" w:cs="宋体"/>
          <w:szCs w:val="21"/>
        </w:rPr>
        <w:t xml:space="preserve">对磋商过程提交的响应文件进行有效性、完整性和响应程度审查，通过审查的合格供应商不足3家的，采购人或者采购代理机构应当重新开展采购活动。</w:t>
      </w:r>
      <w:r/>
    </w:p>
    <w:p>
      <w:pPr>
        <w:ind w:firstLine="482"/>
        <w:spacing w:line="360" w:lineRule="auto"/>
        <w:rPr>
          <w:rFonts w:ascii="宋体" w:hAnsi="宋体" w:cs="宋体"/>
          <w:szCs w:val="21"/>
        </w:rPr>
      </w:pPr>
      <w:r>
        <w:rPr>
          <w:rFonts w:ascii="黑体" w:hAnsi="黑体" w:eastAsia="黑体" w:cs="宋体"/>
          <w:b/>
          <w:bCs/>
          <w:sz w:val="24"/>
        </w:rPr>
        <w:t xml:space="preserve">4.</w:t>
      </w:r>
      <w:r>
        <w:rPr>
          <w:rFonts w:hint="eastAsia" w:ascii="黑体" w:hAnsi="黑体" w:eastAsia="黑体" w:cs="宋体"/>
          <w:b/>
          <w:bCs/>
          <w:sz w:val="24"/>
        </w:rPr>
        <w:t xml:space="preserve"> 最后报价</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.1</w:t>
      </w:r>
      <w:r>
        <w:rPr>
          <w:rFonts w:hint="eastAsia" w:ascii="宋体" w:hAnsi="宋体" w:cs="宋体"/>
          <w:szCs w:val="21"/>
        </w:rPr>
        <w:t xml:space="preserve">磋商文件能够详细列明采购标的的技术、服务要求的，磋商结束后，磋商小组应当要求所有继续参加磋商的供应商在规定时间内在苏采云系统开标大厅提交最后报价，除本章第</w:t>
      </w:r>
      <w:r>
        <w:rPr>
          <w:rFonts w:ascii="宋体" w:hAnsi="宋体" w:cs="宋体"/>
          <w:szCs w:val="21"/>
        </w:rPr>
        <w:t xml:space="preserve">4.3</w:t>
      </w:r>
      <w:r>
        <w:rPr>
          <w:rFonts w:hint="eastAsia" w:ascii="宋体" w:hAnsi="宋体" w:cs="宋体"/>
          <w:szCs w:val="21"/>
        </w:rPr>
        <w:t xml:space="preserve">条外，提交最后报价的供应商不得少于3家，否则必须重新采购。</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.2</w:t>
      </w:r>
      <w:r>
        <w:rPr>
          <w:rFonts w:hint="eastAsia" w:ascii="宋体" w:hAnsi="宋体" w:cs="宋体"/>
          <w:szCs w:val="21"/>
        </w:rPr>
        <w:t xml:space="preserve">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在苏采云系统开标大厅提交最后报价。</w:t>
      </w:r>
      <w:r/>
    </w:p>
    <w:p>
      <w:pPr>
        <w:ind w:firstLine="420"/>
        <w:spacing w:line="360" w:lineRule="auto"/>
        <w:rPr>
          <w:rFonts w:ascii="宋体" w:hAnsi="宋体" w:cs="宋体"/>
          <w:szCs w:val="21"/>
        </w:rPr>
      </w:pPr>
      <w:r>
        <w:rPr>
          <w:rFonts w:ascii="宋体" w:hAnsi="宋体" w:cs="宋体"/>
          <w:szCs w:val="21"/>
        </w:rPr>
        <w:t xml:space="preserve">4.3</w:t>
      </w:r>
      <w:r>
        <w:rPr>
          <w:rFonts w:hint="eastAsia" w:ascii="宋体" w:hAnsi="宋体" w:cs="宋体"/>
          <w:szCs w:val="21"/>
        </w:rPr>
        <w:t xml:space="preserve"> 最后报价是供应商响应文件的有效组成部分。符合《政府采购竞争性磋商采购方式管理暂行办法》（财库〔2014〕214号）第三条第四项“市场竞争不充分的科研项目，以及需要扶持的科技成果转化项目”和</w:t>
      </w:r>
      <w:r>
        <w:t xml:space="preserve">本</w:t>
      </w:r>
      <w:r>
        <w:rPr>
          <w:rFonts w:ascii="宋体" w:hAnsi="宋体" w:cs="宋体"/>
          <w:szCs w:val="21"/>
        </w:rPr>
        <w:t xml:space="preserve">章第3.7条情</w:t>
      </w:r>
      <w:r>
        <w:t xml:space="preserve">形的，</w:t>
      </w:r>
      <w:r>
        <w:rPr>
          <w:rFonts w:hint="eastAsia" w:ascii="宋体" w:hAnsi="宋体" w:cs="宋体"/>
          <w:szCs w:val="21"/>
        </w:rPr>
        <w:t xml:space="preserve">提交最后报价的供应商可以为2家。</w:t>
      </w:r>
      <w:r/>
    </w:p>
    <w:p>
      <w:pPr>
        <w:ind w:firstLine="420"/>
        <w:spacing w:line="360" w:lineRule="auto"/>
        <w:rPr>
          <w:rFonts w:ascii="宋体" w:hAnsi="宋体" w:cs="宋体"/>
          <w:szCs w:val="21"/>
        </w:rPr>
      </w:pPr>
      <w:r>
        <w:rPr>
          <w:rFonts w:ascii="宋体" w:hAnsi="宋体" w:cs="宋体"/>
          <w:szCs w:val="21"/>
        </w:rPr>
        <w:t xml:space="preserve">4.4</w:t>
      </w:r>
      <w:r>
        <w:rPr>
          <w:rFonts w:hint="eastAsia" w:ascii="宋体" w:hAnsi="宋体" w:cs="宋体"/>
          <w:szCs w:val="21"/>
        </w:rPr>
        <w:t xml:space="preserve">已经提交响应文件的供应商，在提交最后报价之前，可以根据磋商情况退出磋商，退出磋商的供应商的响应文件按无效响应处理。</w:t>
      </w:r>
      <w:r/>
    </w:p>
    <w:p>
      <w:pPr>
        <w:ind w:firstLine="420"/>
        <w:spacing w:line="360" w:lineRule="auto"/>
        <w:rPr>
          <w:rFonts w:ascii="宋体" w:hAnsi="宋体" w:cs="宋体"/>
          <w:szCs w:val="21"/>
        </w:rPr>
      </w:pPr>
      <w:r>
        <w:rPr>
          <w:rFonts w:ascii="宋体" w:hAnsi="宋体" w:cs="宋体"/>
          <w:szCs w:val="21"/>
        </w:rPr>
        <w:t xml:space="preserve">4.5</w:t>
      </w:r>
      <w:r>
        <w:rPr>
          <w:rFonts w:hint="eastAsia" w:ascii="宋体" w:hAnsi="宋体" w:cs="宋体"/>
          <w:szCs w:val="21"/>
        </w:rPr>
        <w:t xml:space="preserve">供应商未在规定时间内提交最后报价的，视同退出磋商，其响应文件按无效处理。</w:t>
      </w:r>
      <w:r/>
    </w:p>
    <w:p>
      <w:pPr>
        <w:ind w:firstLine="420"/>
        <w:spacing w:line="360" w:lineRule="auto"/>
        <w:rPr>
          <w:rFonts w:ascii="宋体" w:hAnsi="宋体" w:cs="宋体"/>
          <w:szCs w:val="21"/>
        </w:rPr>
      </w:pPr>
      <w:r>
        <w:rPr>
          <w:rFonts w:ascii="宋体" w:hAnsi="宋体" w:cs="宋体"/>
          <w:szCs w:val="21"/>
        </w:rPr>
        <w:t xml:space="preserve">4.6</w:t>
      </w:r>
      <w:r>
        <w:rPr>
          <w:rFonts w:hint="eastAsia" w:ascii="宋体" w:hAnsi="宋体" w:cs="宋体"/>
          <w:szCs w:val="21"/>
        </w:rPr>
        <w:t xml:space="preserve">最后报价统一开启后，磋商小组对最后报价进行有效性、完整性和响应程度的审查。</w:t>
      </w:r>
      <w:r/>
    </w:p>
    <w:p>
      <w:pPr>
        <w:ind w:firstLine="420"/>
        <w:spacing w:line="360" w:lineRule="auto"/>
        <w:rPr>
          <w:rFonts w:ascii="宋体" w:hAnsi="宋体" w:cs="宋体"/>
          <w:szCs w:val="21"/>
        </w:rPr>
      </w:pPr>
      <w:r>
        <w:rPr>
          <w:rFonts w:ascii="宋体" w:hAnsi="宋体" w:cs="宋体"/>
          <w:szCs w:val="21"/>
        </w:rPr>
        <w:t xml:space="preserve">4.7</w:t>
      </w:r>
      <w:r>
        <w:rPr>
          <w:rFonts w:hint="eastAsia" w:ascii="宋体" w:hAnsi="宋体" w:cs="宋体"/>
          <w:szCs w:val="21"/>
        </w:rPr>
        <w:t xml:space="preserve">最后报价出现前后不一致的，按照本章第</w:t>
      </w:r>
      <w:r>
        <w:rPr>
          <w:rFonts w:ascii="宋体" w:hAnsi="宋体" w:cs="宋体"/>
          <w:szCs w:val="21"/>
        </w:rPr>
        <w:t xml:space="preserve">2.4</w:t>
      </w:r>
      <w:r>
        <w:rPr>
          <w:rFonts w:hint="eastAsia" w:ascii="宋体" w:hAnsi="宋体" w:cs="宋体"/>
          <w:szCs w:val="21"/>
        </w:rPr>
        <w:t xml:space="preserve">条的规定修正。 </w:t>
      </w:r>
      <w:r/>
    </w:p>
    <w:p>
      <w:pPr>
        <w:ind w:firstLine="420"/>
        <w:spacing w:line="360" w:lineRule="auto"/>
        <w:rPr>
          <w:rFonts w:ascii="宋体" w:hAnsi="宋体" w:cs="宋体"/>
          <w:szCs w:val="21"/>
        </w:rPr>
      </w:pPr>
      <w:r>
        <w:rPr>
          <w:rFonts w:ascii="宋体" w:hAnsi="宋体" w:cs="宋体"/>
          <w:szCs w:val="21"/>
        </w:rPr>
        <w:t xml:space="preserve">4.8</w:t>
      </w:r>
      <w:r>
        <w:rPr>
          <w:rFonts w:hint="eastAsia" w:ascii="宋体" w:hAnsi="宋体" w:cs="宋体"/>
          <w:szCs w:val="21"/>
        </w:rPr>
        <w:t xml:space="preserve">修正后的报价出现下列情形的，按无效响应处理：</w:t>
      </w:r>
      <w:r/>
    </w:p>
    <w:p>
      <w:pPr>
        <w:numPr>
          <w:ilvl w:val="0"/>
          <w:numId w:val="0"/>
        </w:numPr>
        <w:ind w:firstLine="420"/>
        <w:spacing w:line="360" w:lineRule="auto"/>
        <w:rPr>
          <w:rFonts w:ascii="宋体" w:hAnsi="宋体" w:eastAsia="宋体" w:cs="宋体"/>
          <w:sz w:val="21"/>
          <w:szCs w:val="21"/>
        </w:rPr>
      </w:pPr>
      <w:r>
        <w:rPr>
          <w:rFonts w:hint="default" w:ascii="宋体" w:hAnsi="宋体" w:eastAsia="宋体" w:cs="宋体"/>
          <w:sz w:val="21"/>
          <w:szCs w:val="21"/>
          <w:lang w:val="en-US" w:eastAsia="zh-CN" w:bidi="ar-SA"/>
        </w:rPr>
        <w:t xml:space="preserve">（1）</w:t>
      </w:r>
      <w:r>
        <w:rPr>
          <w:rFonts w:ascii="宋体" w:hAnsi="宋体" w:eastAsia="宋体" w:cs="宋体"/>
          <w:sz w:val="21"/>
          <w:szCs w:val="21"/>
        </w:rPr>
        <w:t xml:space="preserve">供应商不确认的（全流程电子化评标采取在线确认）； </w:t>
      </w:r>
      <w:r/>
    </w:p>
    <w:p>
      <w:pPr>
        <w:numPr>
          <w:ilvl w:val="0"/>
          <w:numId w:val="0"/>
        </w:numPr>
        <w:ind w:firstLine="420"/>
        <w:spacing w:line="360" w:lineRule="auto"/>
        <w:rPr>
          <w:rFonts w:ascii="宋体" w:hAnsi="宋体" w:eastAsia="宋体" w:cs="宋体"/>
          <w:sz w:val="21"/>
          <w:szCs w:val="21"/>
        </w:rPr>
      </w:pPr>
      <w:r>
        <w:rPr>
          <w:rFonts w:hint="default" w:ascii="宋体" w:hAnsi="宋体" w:eastAsia="宋体" w:cs="宋体"/>
          <w:sz w:val="21"/>
          <w:szCs w:val="21"/>
          <w:lang w:val="en-US" w:eastAsia="zh-CN" w:bidi="ar-SA"/>
        </w:rPr>
        <w:t xml:space="preserve">（2）</w:t>
      </w:r>
      <w:r>
        <w:rPr>
          <w:rFonts w:ascii="宋体" w:hAnsi="宋体" w:eastAsia="宋体" w:cs="宋体"/>
          <w:sz w:val="21"/>
          <w:szCs w:val="21"/>
        </w:rPr>
        <w:t xml:space="preserve">经供应商确认修正后的最后报价超过本项目最高限价。</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9</w:t>
      </w:r>
      <w:r>
        <w:rPr>
          <w:rFonts w:hint="eastAsia" w:ascii="宋体" w:hAnsi="宋体" w:cs="宋体"/>
          <w:szCs w:val="21"/>
        </w:rPr>
        <w:t xml:space="preserve">供应商出现最后报价按无效响应处理或者响应文件按无效处理时</w:t>
      </w:r>
      <w:r>
        <w:rPr>
          <w:rFonts w:hint="eastAsia" w:ascii="宋体" w:hAnsi="宋体"/>
          <w:sz w:val="22"/>
          <w:szCs w:val="22"/>
        </w:rPr>
        <w:t xml:space="preserve">，磋商小组应当告知有关供应商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t xml:space="preserve">.1</w:t>
      </w:r>
      <w:r>
        <w:rPr>
          <w:rFonts w:hint="eastAsia" w:ascii="宋体" w:hAnsi="宋体" w:cs="宋体"/>
          <w:szCs w:val="21"/>
          <w:lang w:val="en-US" w:eastAsia="zh-CN"/>
        </w:rPr>
        <w:t xml:space="preserve">0</w:t>
      </w:r>
      <w:r>
        <w:rPr>
          <w:rFonts w:hint="eastAsia" w:ascii="宋体" w:hAnsi="宋体" w:cs="宋体"/>
          <w:szCs w:val="21"/>
        </w:rPr>
        <w:t xml:space="preserve">最后报价结束后，磋商小组不得再与供应商进行任何形式的商谈。</w:t>
      </w:r>
      <w:r/>
    </w:p>
    <w:p>
      <w:pPr>
        <w:ind w:firstLine="482"/>
        <w:spacing w:line="360" w:lineRule="auto"/>
        <w:rPr>
          <w:rFonts w:ascii="黑体" w:hAnsi="黑体" w:eastAsia="黑体" w:cs="宋体"/>
          <w:b/>
          <w:bCs/>
          <w:sz w:val="24"/>
        </w:rPr>
      </w:pPr>
      <w:r>
        <w:rPr>
          <w:rFonts w:hint="eastAsia" w:ascii="黑体" w:hAnsi="黑体" w:eastAsia="黑体" w:cs="宋体"/>
          <w:b/>
          <w:bCs/>
          <w:sz w:val="24"/>
        </w:rPr>
        <w:t xml:space="preserve">5</w:t>
      </w:r>
      <w:r>
        <w:rPr>
          <w:rFonts w:ascii="黑体" w:hAnsi="黑体" w:eastAsia="黑体" w:cs="宋体"/>
          <w:b/>
          <w:bCs/>
          <w:sz w:val="24"/>
        </w:rPr>
        <w:t xml:space="preserve">.</w:t>
      </w:r>
      <w:r>
        <w:rPr>
          <w:rFonts w:hint="eastAsia" w:ascii="黑体" w:hAnsi="黑体" w:eastAsia="黑体" w:cs="宋体"/>
          <w:b/>
          <w:bCs/>
          <w:sz w:val="24"/>
        </w:rPr>
        <w:t xml:space="preserve">比较与评价</w:t>
      </w:r>
      <w:r/>
    </w:p>
    <w:p>
      <w:pPr>
        <w:ind w:firstLine="420"/>
        <w:spacing w:line="360" w:lineRule="auto"/>
        <w:rPr>
          <w:rFonts w:ascii="宋体" w:hAnsi="宋体" w:cs="宋体"/>
          <w:szCs w:val="21"/>
        </w:rPr>
      </w:pPr>
      <w:r>
        <w:rPr>
          <w:rFonts w:ascii="宋体" w:hAnsi="宋体" w:cs="宋体"/>
          <w:szCs w:val="21"/>
        </w:rPr>
        <w:t xml:space="preserve">5.1</w:t>
      </w:r>
      <w:r>
        <w:rPr>
          <w:rFonts w:hint="eastAsia" w:ascii="宋体" w:hAnsi="宋体" w:cs="宋体"/>
          <w:szCs w:val="21"/>
        </w:rPr>
        <w:t xml:space="preserve">评审方法：综合评分法，总分100分</w:t>
      </w:r>
      <w:r>
        <w:rPr>
          <w:rFonts w:hint="eastAsia" w:ascii="宋体" w:hAnsi="宋体" w:cs="宋体"/>
          <w:szCs w:val="21"/>
          <w:lang w:eastAsia="zh-CN"/>
        </w:rPr>
        <w:t xml:space="preserve">，</w:t>
      </w:r>
      <w:r>
        <w:rPr>
          <w:rFonts w:hint="eastAsia" w:ascii="宋体" w:hAnsi="宋体" w:cs="宋体"/>
          <w:szCs w:val="21"/>
        </w:rPr>
        <w:t xml:space="preserve">其中价格部分30分，技术部分（含商务）70分。</w:t>
      </w:r>
      <w:r/>
    </w:p>
    <w:p>
      <w:pPr>
        <w:ind w:firstLine="420"/>
        <w:spacing w:line="360" w:lineRule="auto"/>
        <w:rPr>
          <w:rFonts w:ascii="宋体" w:hAnsi="宋体" w:cs="宋体"/>
          <w:szCs w:val="21"/>
        </w:rPr>
      </w:pPr>
      <w:r>
        <w:rPr>
          <w:rFonts w:ascii="宋体" w:hAnsi="宋体" w:cs="宋体"/>
          <w:szCs w:val="21"/>
        </w:rPr>
        <w:t xml:space="preserve">5.2</w:t>
      </w:r>
      <w:r>
        <w:rPr>
          <w:rFonts w:hint="eastAsia" w:ascii="宋体" w:hAnsi="宋体" w:cs="宋体"/>
          <w:szCs w:val="21"/>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szCs w:val="21"/>
        </w:rPr>
      </w:pPr>
      <w:r>
        <w:rPr>
          <w:rFonts w:ascii="宋体" w:hAnsi="宋体" w:cs="宋体"/>
          <w:szCs w:val="21"/>
        </w:rPr>
        <w:t xml:space="preserve">5.3</w:t>
      </w:r>
      <w:r>
        <w:rPr>
          <w:rFonts w:hint="eastAsia" w:ascii="宋体" w:hAnsi="宋体" w:cs="宋体"/>
          <w:szCs w:val="21"/>
        </w:rPr>
        <w:t xml:space="preserve">评审时，磋商小组各成员应当独立对每个有效响应的文件进行评价、打分，然后汇总每个供应商每项评分因素的得分。</w:t>
      </w:r>
      <w:r/>
    </w:p>
    <w:p>
      <w:pPr>
        <w:ind w:firstLine="420"/>
        <w:spacing w:line="360" w:lineRule="auto"/>
        <w:rPr>
          <w:rFonts w:ascii="宋体" w:hAnsi="宋体" w:cs="宋体"/>
          <w:szCs w:val="21"/>
        </w:rPr>
      </w:pPr>
      <w:r>
        <w:rPr>
          <w:rFonts w:hint="eastAsia" w:ascii="宋体" w:hAnsi="宋体" w:cs="宋体"/>
          <w:szCs w:val="21"/>
        </w:rPr>
        <w:t xml:space="preserve">（1）磋商小组按照磋商文件中规定的评审标准计算各供应商的报价得分。项目评审过程中，不得去掉最后报价中的最高报价和最低报价。</w:t>
      </w:r>
      <w:r/>
    </w:p>
    <w:p>
      <w:pPr>
        <w:ind w:firstLine="420"/>
        <w:spacing w:line="360" w:lineRule="auto"/>
        <w:rPr>
          <w:rFonts w:ascii="宋体" w:hAnsi="宋体" w:cs="宋体"/>
          <w:szCs w:val="21"/>
        </w:rPr>
      </w:pPr>
      <w:r>
        <w:rPr>
          <w:rFonts w:hint="eastAsia" w:ascii="宋体" w:hAnsi="宋体" w:cs="宋体"/>
          <w:szCs w:val="21"/>
        </w:rPr>
        <w:t xml:space="preserve">（2）各供应商的得分为磋商小组所有成员的有效评分的算术平均数。</w:t>
      </w:r>
      <w:r/>
    </w:p>
    <w:p>
      <w:pPr>
        <w:ind w:firstLine="424"/>
        <w:jc w:val="left"/>
        <w:spacing w:line="360" w:lineRule="auto"/>
        <w:rPr>
          <w:rFonts w:hint="eastAsia" w:ascii="宋体" w:hAnsi="宋体"/>
          <w:spacing w:val="-6"/>
          <w:szCs w:val="21"/>
        </w:rPr>
      </w:pPr>
      <w:r>
        <w:rPr>
          <w:rFonts w:hint="eastAsia" w:ascii="宋体" w:hAnsi="宋体" w:cs="宋体"/>
          <w:szCs w:val="21"/>
        </w:rPr>
        <w:t xml:space="preserve">5</w:t>
      </w:r>
      <w:r>
        <w:rPr>
          <w:rFonts w:ascii="宋体" w:hAnsi="宋体" w:cs="宋体"/>
          <w:szCs w:val="21"/>
        </w:rPr>
        <w:t xml:space="preserve">.</w:t>
      </w:r>
      <w:bookmarkStart w:id="64" w:name="OLE_LINK1"/>
      <w:r/>
      <w:bookmarkStart w:id="65" w:name="OLE_LINK2"/>
      <w:r>
        <w:rPr>
          <w:rFonts w:hint="eastAsia" w:ascii="宋体" w:hAnsi="宋体" w:cs="宋体"/>
          <w:szCs w:val="21"/>
          <w:lang w:val="en-US" w:eastAsia="zh-CN"/>
        </w:rPr>
        <w:t xml:space="preserve">4</w:t>
      </w:r>
      <w:r>
        <w:rPr>
          <w:rFonts w:hint="eastAsia" w:ascii="宋体" w:hAnsi="宋体"/>
          <w:szCs w:val="21"/>
        </w:rPr>
        <w:t xml:space="preserve">异常低价响应审查</w:t>
      </w:r>
      <w:bookmarkEnd w:id="64"/>
      <w:r/>
      <w:bookmarkEnd w:id="65"/>
      <w:r/>
      <w:r/>
    </w:p>
    <w:p>
      <w:pPr>
        <w:ind w:firstLine="420"/>
        <w:spacing w:line="360" w:lineRule="auto"/>
        <w:rPr>
          <w:rFonts w:hint="eastAsia" w:ascii="宋体" w:hAnsi="宋体"/>
          <w:szCs w:val="21"/>
        </w:rPr>
      </w:pPr>
      <w:r>
        <w:rPr>
          <w:rFonts w:hint="eastAsia" w:ascii="宋体" w:hAnsi="宋体"/>
          <w:szCs w:val="21"/>
        </w:rPr>
        <w:t xml:space="preserve">（1）磋商小组在评审中发现供应商报价明显偏低，有可能影响工程质量或者不能诚信履约的，应当启动异常低价审查程序，要求供应商提供成本测算、人材机分析等证明材料，说明报价合理性；供应商不能合理解释、不能提供有效证明材料的，响应按无效处理。</w:t>
      </w:r>
      <w:r/>
    </w:p>
    <w:p>
      <w:pPr>
        <w:ind w:firstLine="420"/>
        <w:spacing w:line="360" w:lineRule="auto"/>
        <w:rPr>
          <w:rFonts w:ascii="宋体" w:hAnsi="宋体"/>
          <w:szCs w:val="21"/>
        </w:rPr>
      </w:pPr>
      <w:r>
        <w:rPr>
          <w:rFonts w:hint="eastAsia" w:ascii="宋体" w:hAnsi="宋体"/>
          <w:szCs w:val="21"/>
        </w:rPr>
        <w:t xml:space="preserve">（2）异常低价审查的启动原因、审查意见和审查结果应当完整记入评审报告归档。</w:t>
      </w:r>
      <w:r>
        <w:rPr>
          <w:rFonts w:hint="eastAsia" w:ascii="宋体" w:hAnsi="宋体"/>
          <w:szCs w:val="21"/>
          <w:lang w:val="en-US" w:eastAsia="zh-CN"/>
        </w:rPr>
        <w:tab/>
      </w:r>
      <w:r>
        <w:rPr>
          <w:rFonts w:ascii="宋体" w:hAnsi="宋体" w:cs="宋体"/>
          <w:szCs w:val="21"/>
        </w:rPr>
        <w:t xml:space="preserve">5.</w:t>
      </w:r>
      <w:r>
        <w:rPr>
          <w:rFonts w:hint="eastAsia" w:ascii="宋体" w:hAnsi="宋体" w:cs="宋体"/>
          <w:szCs w:val="21"/>
          <w:lang w:val="en-US" w:eastAsia="zh-CN"/>
        </w:rPr>
        <w:t xml:space="preserve">5</w:t>
      </w:r>
      <w:r>
        <w:rPr>
          <w:rFonts w:hint="eastAsia" w:ascii="宋体" w:hAnsi="宋体" w:cs="宋体"/>
          <w:szCs w:val="21"/>
        </w:rPr>
        <w:t xml:space="preserve">由磋商小组根据综合评分情况，按照评审得分由高到低顺序推荐成交候选人，并编写评审报告。符合财库〔2015〕124 号情形的，可以推荐2家成交候选供应商。评审得分相同的，按照最后原始报价由低到高的顺序推荐。评审得分且最后原始报价相同的，按照技术指标优劣顺序推荐。</w:t>
      </w:r>
      <w:r/>
    </w:p>
    <w:p>
      <w:pPr>
        <w:ind w:firstLine="420"/>
        <w:spacing w:line="360" w:lineRule="auto"/>
        <w:rPr>
          <w:rFonts w:hint="eastAsia" w:ascii="宋体" w:hAnsi="宋体" w:cs="宋体"/>
          <w:szCs w:val="21"/>
        </w:rPr>
      </w:pPr>
      <w:r>
        <w:rPr>
          <w:rFonts w:ascii="宋体" w:hAnsi="宋体"/>
          <w:szCs w:val="21"/>
        </w:rPr>
        <w:t xml:space="preserve">5.</w:t>
      </w:r>
      <w:r>
        <w:rPr>
          <w:rFonts w:hint="eastAsia" w:ascii="宋体" w:hAnsi="宋体"/>
          <w:szCs w:val="21"/>
          <w:lang w:val="en-US" w:eastAsia="zh-CN"/>
        </w:rPr>
        <w:t xml:space="preserve">6</w:t>
      </w:r>
      <w:r>
        <w:rPr>
          <w:rFonts w:hint="eastAsia" w:ascii="宋体" w:hAnsi="宋体"/>
          <w:szCs w:val="21"/>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的，视为同意评审报告。</w:t>
      </w:r>
      <w:r/>
    </w:p>
    <w:p>
      <w:pPr>
        <w:jc w:val="center"/>
        <w:spacing w:line="360" w:lineRule="auto"/>
        <w:rPr>
          <w:rFonts w:ascii="宋体" w:hAnsi="宋体"/>
          <w:b/>
          <w:sz w:val="32"/>
          <w:szCs w:val="32"/>
        </w:rPr>
      </w:pPr>
      <w:r>
        <w:rPr>
          <w:rFonts w:hint="eastAsia" w:ascii="宋体" w:hAnsi="宋体"/>
          <w:b/>
          <w:sz w:val="32"/>
          <w:szCs w:val="32"/>
        </w:rPr>
        <w:t xml:space="preserve">二、评审标准</w:t>
      </w:r>
      <w:r/>
    </w:p>
    <w:p>
      <w:pPr>
        <w:pStyle w:val="802"/>
        <w:keepLines w:val="0"/>
        <w:keepNext w:val="0"/>
        <w:spacing w:line="24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（一）价格部分（30分）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rPr>
      </w:pPr>
      <w:r>
        <w:rPr>
          <w:rFonts w:hint="eastAsia" w:ascii="宋体" w:hAnsi="宋体" w:eastAsia="宋体" w:cs="宋体"/>
        </w:rPr>
        <w:t xml:space="preserve">1、本项目采用优惠率报价模式，首次响应、最后报价（第二次报价）均填报优惠率，供应商在苏采云系统填报优惠率，优惠率填报有效区间：0% ≤优惠率＜100%。</w:t>
      </w:r>
      <w:r/>
    </w:p>
    <w:p>
      <w:pPr>
        <w:spacing w:line="360" w:lineRule="auto"/>
        <w:rPr>
          <w:rFonts w:hint="eastAsia" w:ascii="宋体" w:hAnsi="宋体" w:eastAsia="宋体" w:cs="宋体"/>
        </w:rPr>
      </w:pPr>
      <w:r>
        <w:rPr>
          <w:rFonts w:hint="eastAsia" w:ascii="宋体" w:hAnsi="宋体" w:eastAsia="宋体" w:cs="宋体"/>
        </w:rPr>
        <w:t xml:space="preserve">成交总价计算公式：</w:t>
      </w:r>
      <w:r/>
    </w:p>
    <w:p>
      <w:pPr>
        <w:spacing w:line="360" w:lineRule="auto"/>
        <w:rPr>
          <w:rFonts w:hint="eastAsia" w:ascii="宋体" w:hAnsi="宋体" w:eastAsia="宋体" w:cs="宋体"/>
        </w:rPr>
      </w:pPr>
      <w:r>
        <w:rPr>
          <w:rFonts w:hint="eastAsia" w:ascii="宋体" w:hAnsi="宋体" w:eastAsia="宋体" w:cs="宋体"/>
        </w:rPr>
        <w:t xml:space="preserve">成交总价 = 基准清单预算总价2645402.83元 ×(1</w:t>
      </w:r>
      <w:r>
        <w:rPr>
          <w:rFonts w:hint="eastAsia" w:ascii="宋体" w:hAnsi="宋体" w:cs="宋体"/>
          <w:lang w:val="en-US" w:eastAsia="zh-CN"/>
        </w:rPr>
        <w:t xml:space="preserve">-</w:t>
      </w:r>
      <w:r>
        <w:rPr>
          <w:rFonts w:hint="eastAsia" w:ascii="宋体" w:hAnsi="宋体" w:eastAsia="宋体" w:cs="宋体"/>
        </w:rPr>
        <w:t xml:space="preserve">优惠率)</w:t>
      </w:r>
      <w:r/>
    </w:p>
    <w:p>
      <w:pPr>
        <w:spacing w:line="360" w:lineRule="auto"/>
        <w:rPr>
          <w:rFonts w:hint="eastAsia" w:ascii="宋体" w:hAnsi="宋体" w:eastAsia="宋体" w:cs="宋体"/>
        </w:rPr>
      </w:pPr>
      <w:r>
        <w:rPr>
          <w:rFonts w:hint="eastAsia" w:ascii="宋体" w:hAnsi="宋体" w:eastAsia="宋体" w:cs="宋体"/>
        </w:rPr>
        <w:t xml:space="preserve">本项目最高限价人民币2160000.00 元；按上述公式计算得出的成交总价超过最高限价的，响应无效。</w:t>
      </w:r>
      <w:r/>
    </w:p>
    <w:p>
      <w:pPr>
        <w:spacing w:line="360" w:lineRule="auto"/>
        <w:rPr>
          <w:rFonts w:hint="eastAsia" w:ascii="宋体" w:hAnsi="宋体" w:eastAsia="宋体" w:cs="宋体"/>
        </w:rPr>
      </w:pPr>
      <w:r>
        <w:rPr>
          <w:rFonts w:hint="eastAsia" w:ascii="宋体" w:hAnsi="宋体" w:cs="宋体"/>
          <w:lang w:val="en-US" w:eastAsia="zh-CN"/>
        </w:rPr>
        <w:t xml:space="preserve">2、</w:t>
      </w:r>
      <w:r>
        <w:rPr>
          <w:rFonts w:hint="eastAsia" w:ascii="宋体" w:hAnsi="宋体" w:eastAsia="宋体" w:cs="宋体"/>
        </w:rPr>
        <w:t xml:space="preserve">本项目专门面向中小企业采购，不执行小微企业评审价格扣除政策。价格分采用</w:t>
      </w:r>
      <w:r>
        <w:rPr>
          <w:rFonts w:hint="eastAsia" w:ascii="宋体" w:hAnsi="宋体" w:eastAsia="宋体" w:cs="宋体"/>
          <w:highlight w:val="none"/>
        </w:rPr>
        <w:t xml:space="preserve">优惠率优先法</w:t>
      </w:r>
      <w:r>
        <w:rPr>
          <w:rFonts w:hint="eastAsia" w:ascii="宋体" w:hAnsi="宋体" w:eastAsia="宋体" w:cs="宋体"/>
        </w:rPr>
        <w:t xml:space="preserve">计算：满足磋商文件全部实质性要求，并且计算成交总价不超过最高限价的供应商中，最后报价</w:t>
      </w:r>
      <w:r>
        <w:rPr>
          <w:rFonts w:hint="eastAsia" w:ascii="宋体" w:hAnsi="宋体" w:eastAsia="宋体" w:cs="宋体"/>
          <w:highlight w:val="none"/>
        </w:rPr>
        <w:t xml:space="preserve">优惠率最高</w:t>
      </w:r>
      <w:r>
        <w:rPr>
          <w:rFonts w:hint="eastAsia" w:ascii="宋体" w:hAnsi="宋体" w:eastAsia="宋体" w:cs="宋体"/>
        </w:rPr>
        <w:t xml:space="preserve">的为评审基准优惠率，得满分30分。</w:t>
      </w:r>
      <w:r/>
    </w:p>
    <w:p>
      <w:pPr>
        <w:spacing w:line="360" w:lineRule="auto"/>
        <w:rPr>
          <w:rFonts w:hint="eastAsia" w:ascii="宋体" w:hAnsi="宋体" w:eastAsia="宋体" w:cs="宋体"/>
        </w:rPr>
      </w:pPr>
      <w:r>
        <w:rPr>
          <w:rFonts w:hint="eastAsia" w:ascii="宋体" w:hAnsi="宋体" w:eastAsia="宋体" w:cs="宋体"/>
        </w:rPr>
        <w:t xml:space="preserve">3、供应商价格得分计算公式：</w:t>
      </w:r>
      <w:r/>
    </w:p>
    <w:p>
      <w:pPr>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价格得分 =(该供应商最后报价优惠率÷评审基准优惠率)×30，计算结果保留小数点后两位，四舍五入。</w:t>
      </w:r>
      <w:r>
        <w:rPr>
          <w:rFonts w:hint="eastAsia" w:ascii="宋体" w:hAnsi="宋体" w:eastAsia="宋体" w:cs="宋体"/>
          <w:color w:val="auto"/>
          <w:sz w:val="21"/>
          <w:szCs w:val="21"/>
          <w:highlight w:val="none"/>
        </w:rPr>
        <w:br/>
      </w:r>
      <w:r>
        <w:rPr>
          <w:rFonts w:hint="eastAsia" w:ascii="宋体" w:hAnsi="宋体" w:cs="宋体"/>
          <w:color w:val="auto"/>
          <w:sz w:val="21"/>
          <w:szCs w:val="21"/>
          <w:highlight w:val="none"/>
          <w:lang w:val="en-US" w:eastAsia="zh-CN"/>
        </w:rPr>
        <w:t xml:space="preserve">4、异常低价审查（依据财库〔2026〕2号《关于推动解决政府采购异常低价问题的通知》）</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本项目(1−优惠率报价)为供应商在基准预算总价基础上的折扣系数。出现下列情形之一，磋商小组应当启动异常低价审查程序：</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（1）(1−优惠率报价)＜全部通过符合性审查供应商的(1−优惠率报价)平均值×50%；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（2）(1−优惠率报价)＜通过符合性审查的次低(1−优惠率报价)×50%；</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（3）(1−优惠率报价)＜45%；</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（4）磋商小组基于专业判断，认为供应商报价过低，有可能影响工程质量或者不能诚信履约的其他情形。</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审查要求：磋商小组应当要求该供应商在评审现场合理时间内，提供项目成本测算、人材机费用分析、主要材料市场询价/合作意向等能够证明报价合理性的书面证明材料，给予供应商合理答复时间一般不少于30分钟。</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*处置规则：供应商拒绝说明、不能提供证明材料，或者提供材料不能证明报价合理性的，其响应按无效处理；异常低价审查全部过程、理由、结果完整写入评审报告归档。</w:t>
      </w:r>
      <w:r/>
    </w:p>
    <w:p>
      <w:pPr>
        <w:pStyle w:val="802"/>
        <w:numPr>
          <w:ilvl w:val="0"/>
          <w:numId w:val="0"/>
        </w:numPr>
        <w:keepLines w:val="0"/>
        <w:keepNext w:val="0"/>
        <w:spacing w:line="240" w:lineRule="auto"/>
        <w:widowControl/>
        <w:rPr>
          <w:rFonts w:hint="eastAsia"/>
          <w:lang w:eastAsia="zh-CN"/>
        </w:rPr>
        <w:suppressLineNumbers w:val="0"/>
      </w:pPr>
      <w:r>
        <w:rPr>
          <w:rFonts w:hint="eastAsia" w:ascii="宋体" w:hAnsi="宋体" w:eastAsia="宋体" w:cs="宋体"/>
          <w:color w:val="auto"/>
          <w:sz w:val="21"/>
          <w:szCs w:val="21"/>
          <w:lang w:val="en-US" w:eastAsia="zh-CN" w:bidi="ar-SA"/>
        </w:rPr>
        <w:t xml:space="preserve">（二）</w:t>
      </w:r>
      <w:r>
        <w:rPr>
          <w:rFonts w:hint="eastAsia" w:ascii="宋体" w:hAnsi="宋体" w:eastAsia="宋体" w:cs="宋体"/>
          <w:color w:val="auto"/>
          <w:sz w:val="21"/>
          <w:szCs w:val="21"/>
        </w:rPr>
        <w:t xml:space="preserve">技术部分（</w:t>
      </w:r>
      <w:r>
        <w:rPr>
          <w:rFonts w:hint="eastAsia" w:ascii="宋体" w:hAnsi="宋体" w:eastAsia="宋体" w:cs="宋体"/>
          <w:color w:val="auto"/>
          <w:sz w:val="21"/>
          <w:szCs w:val="21"/>
          <w:lang w:val="en-US" w:eastAsia="zh-CN"/>
        </w:rPr>
        <w:t xml:space="preserve">70</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p>
    <w:tbl>
      <w:tblPr>
        <w:tblStyle w:val="840"/>
        <w:tblpPr w:horzAnchor="page" w:tblpX="1883" w:vertAnchor="text" w:tblpY="1101" w:leftFromText="180" w:topFromText="0" w:rightFromText="180" w:bottomFromText="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108"/>
        <w:gridCol w:w="4746"/>
        <w:gridCol w:w="834"/>
      </w:tblGrid>
      <w:tr>
        <w:trPr>
          <w:trHeight w:val="0"/>
          <w:tblHeader/>
        </w:trPr>
        <w:tc>
          <w:tcPr>
            <w:tcW w:w="834" w:type="dxa"/>
            <w:vAlign w:val="center"/>
            <w:textDirection w:val="lrTb"/>
            <w:noWrap w:val="false"/>
          </w:tcPr>
          <w:p>
            <w:pPr>
              <w:ind w:left="0" w:right="0" w:firstLine="0"/>
              <w:jc w:val="center"/>
              <w:keepNext/>
              <w:spacing w:line="240" w:lineRule="auto"/>
              <w:rPr>
                <w:rFonts w:hint="eastAsia" w:ascii="宋体" w:eastAsia="宋体"/>
                <w:b/>
                <w:sz w:val="21"/>
                <w:vertAlign w:val="baseline"/>
              </w:rPr>
            </w:pPr>
            <w:r>
              <w:rPr>
                <w:rFonts w:hint="eastAsia" w:ascii="宋体" w:hAnsi="宋体" w:eastAsia="宋体" w:cs="宋体"/>
                <w:b/>
                <w:bCs/>
                <w:color w:val="auto"/>
                <w:sz w:val="21"/>
                <w:szCs w:val="21"/>
                <w:lang w:val="en-US" w:eastAsia="zh-CN" w:bidi="ar"/>
              </w:rPr>
              <w:t xml:space="preserve">序号</w:t>
            </w:r>
            <w:r/>
          </w:p>
        </w:tc>
        <w:tc>
          <w:tcPr>
            <w:tcW w:w="2108" w:type="dxa"/>
            <w:vAlign w:val="center"/>
            <w:textDirection w:val="lrTb"/>
            <w:noWrap w:val="false"/>
          </w:tcPr>
          <w:p>
            <w:pPr>
              <w:ind w:left="0" w:right="0" w:firstLine="0"/>
              <w:jc w:val="center"/>
              <w:keepNext/>
              <w:spacing w:line="240" w:lineRule="auto"/>
              <w:rPr>
                <w:rFonts w:hint="default" w:ascii="宋体" w:eastAsia="宋体"/>
                <w:b/>
                <w:sz w:val="21"/>
                <w:vertAlign w:val="baseline"/>
                <w:lang w:val="en-US"/>
              </w:rPr>
            </w:pPr>
            <w:r>
              <w:rPr>
                <w:rFonts w:hint="eastAsia" w:ascii="宋体" w:hAnsi="宋体" w:eastAsia="宋体" w:cs="宋体"/>
                <w:b/>
                <w:bCs/>
                <w:color w:val="auto"/>
                <w:sz w:val="21"/>
                <w:szCs w:val="21"/>
                <w:lang w:val="en-US" w:eastAsia="zh-CN" w:bidi="ar"/>
              </w:rPr>
              <w:t xml:space="preserve">评分项目</w:t>
            </w:r>
            <w:r/>
          </w:p>
        </w:tc>
        <w:tc>
          <w:tcPr>
            <w:tcW w:w="4746" w:type="dxa"/>
            <w:vAlign w:val="center"/>
            <w:textDirection w:val="lrTb"/>
            <w:noWrap w:val="false"/>
          </w:tcPr>
          <w:p>
            <w:pPr>
              <w:ind w:left="0" w:right="0" w:firstLine="0"/>
              <w:jc w:val="center"/>
              <w:keepNext/>
              <w:spacing w:line="240" w:lineRule="auto"/>
              <w:rPr>
                <w:rFonts w:hint="default" w:ascii="宋体" w:eastAsia="宋体"/>
                <w:b/>
                <w:sz w:val="21"/>
                <w:vertAlign w:val="baseline"/>
                <w:lang w:val="en-US"/>
              </w:rPr>
            </w:pPr>
            <w:r>
              <w:rPr>
                <w:rFonts w:hint="eastAsia" w:ascii="宋体" w:hAnsi="宋体" w:eastAsia="宋体" w:cs="宋体"/>
                <w:b/>
                <w:bCs/>
                <w:color w:val="auto"/>
                <w:sz w:val="21"/>
                <w:szCs w:val="21"/>
                <w:lang w:val="en-US" w:eastAsia="zh-CN" w:bidi="ar"/>
              </w:rPr>
              <w:t xml:space="preserve">评分内容</w:t>
            </w:r>
            <w:r/>
          </w:p>
        </w:tc>
        <w:tc>
          <w:tcPr>
            <w:tcW w:w="834" w:type="dxa"/>
            <w:vAlign w:val="center"/>
            <w:textDirection w:val="lrTb"/>
            <w:noWrap w:val="false"/>
          </w:tcPr>
          <w:p>
            <w:pPr>
              <w:ind w:left="0" w:right="0" w:firstLine="0"/>
              <w:jc w:val="center"/>
              <w:keepNext/>
              <w:spacing w:line="240" w:lineRule="auto"/>
              <w:rPr>
                <w:rFonts w:hint="eastAsia" w:ascii="宋体" w:eastAsia="宋体"/>
                <w:b/>
                <w:sz w:val="21"/>
                <w:vertAlign w:val="baseline"/>
              </w:rPr>
            </w:pPr>
            <w:r>
              <w:rPr>
                <w:rFonts w:hint="eastAsia" w:ascii="宋体" w:hAnsi="宋体" w:eastAsia="宋体" w:cs="宋体"/>
                <w:b/>
                <w:bCs/>
                <w:color w:val="auto"/>
                <w:sz w:val="21"/>
                <w:szCs w:val="21"/>
                <w:lang w:val="en-US" w:eastAsia="zh-CN" w:bidi="ar"/>
              </w:rPr>
              <w:t xml:space="preserve">分值</w:t>
            </w:r>
            <w:r/>
          </w:p>
        </w:tc>
      </w:tr>
      <w:tr>
        <w:trPr>
          <w:trHeight w:val="0"/>
        </w:trPr>
        <w:tc>
          <w:tcPr>
            <w:tcW w:w="834" w:type="dxa"/>
            <w:vAlign w:val="center"/>
            <w:textDirection w:val="lrTb"/>
            <w:noWrap w:val="false"/>
          </w:tcPr>
          <w:p>
            <w:pPr>
              <w:ind w:left="0" w:right="0" w:firstLine="0"/>
              <w:jc w:val="center"/>
              <w:keepNext/>
              <w:spacing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p>
        </w:tc>
        <w:tc>
          <w:tcPr>
            <w:tcW w:w="2108" w:type="dxa"/>
            <w:vAlign w:val="center"/>
            <w:textDirection w:val="lrTb"/>
            <w:noWrap w:val="false"/>
          </w:tcPr>
          <w:p>
            <w:pPr>
              <w:ind w:left="0" w:right="0" w:firstLine="0"/>
              <w:jc w:val="center"/>
              <w:keepNext/>
              <w:spacing w:line="240" w:lineRule="auto"/>
              <w:rPr>
                <w:rFonts w:hint="eastAsia" w:ascii="宋体" w:hAnsi="宋体" w:eastAsia="宋体" w:cs="宋体"/>
                <w:sz w:val="21"/>
                <w:szCs w:val="21"/>
                <w:vertAlign w:val="baseline"/>
                <w:lang w:val="en-US"/>
              </w:rPr>
            </w:pPr>
            <w:r>
              <w:rPr>
                <w:rFonts w:hint="eastAsia" w:ascii="宋体" w:hAnsi="宋体" w:eastAsia="宋体" w:cs="宋体"/>
                <w:color w:val="auto"/>
                <w:sz w:val="21"/>
                <w:szCs w:val="21"/>
                <w:lang w:val="en-US" w:eastAsia="zh-CN" w:bidi="ar"/>
              </w:rPr>
              <w:t xml:space="preserve">施工总体实施方案（</w:t>
            </w:r>
            <w:r>
              <w:rPr>
                <w:rFonts w:hint="eastAsia" w:ascii="宋体" w:hAnsi="宋体" w:cs="宋体"/>
                <w:color w:val="auto"/>
                <w:sz w:val="21"/>
                <w:szCs w:val="21"/>
                <w:lang w:val="en-US" w:eastAsia="zh-CN" w:bidi="ar"/>
              </w:rPr>
              <w:t xml:space="preserve">9</w:t>
            </w:r>
            <w:r>
              <w:rPr>
                <w:rFonts w:hint="eastAsia" w:ascii="宋体" w:hAnsi="宋体" w:eastAsia="宋体" w:cs="宋体"/>
                <w:color w:val="auto"/>
                <w:sz w:val="21"/>
                <w:szCs w:val="21"/>
                <w:lang w:val="en-US" w:eastAsia="zh-CN" w:bidi="ar"/>
              </w:rPr>
              <w:t xml:space="preserve">分）</w:t>
            </w:r>
            <w:r/>
          </w:p>
        </w:tc>
        <w:tc>
          <w:tcPr>
            <w:tcW w:w="4746" w:type="dxa"/>
            <w:vAlign w:val="center"/>
            <w:textDirection w:val="lrTb"/>
            <w:noWrap w:val="false"/>
          </w:tcPr>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针对本项目提供完整项目实施方案，包含项目需求理解、现场工况分析、总体施工部署、施工流水组织安排、拆除、修缮、装饰、水电、弱电改造各专业施工总体安排、项目重难点分析及对应处置保障措施等内容。</w:t>
            </w:r>
            <w:r/>
          </w:p>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综合评定优秀，对本项目现场工况、施工重难点研判全面，总体部署科学合理，各专业施工安排完整，处置措施具体、可落地，内容详实完整的得9分；</w:t>
            </w:r>
            <w:r/>
          </w:p>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综合评定良好，对项目工况、重难点有分析，施工部署较合理，主要措施可行，内容较完整的得 6分；</w:t>
            </w:r>
            <w:r/>
          </w:p>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综合评定一般，方案内容简单，基本覆盖主要施工工作，仅能基本满足项目实施需要的得3分；</w:t>
            </w:r>
            <w:r/>
          </w:p>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综合评定较差，关键内容缺失，方案框架简单，针对性不足的得1分；</w:t>
            </w:r>
            <w:r/>
          </w:p>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未提供完整实施方案的不得分；</w:t>
            </w:r>
            <w:r/>
          </w:p>
          <w:p>
            <w:pPr>
              <w:ind w:left="0" w:right="0" w:firstLine="0"/>
              <w:jc w:val="left"/>
              <w:keepNext/>
              <w:spacing w:line="24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本项最高9分。</w:t>
            </w:r>
            <w:r/>
          </w:p>
        </w:tc>
        <w:tc>
          <w:tcPr>
            <w:tcW w:w="834" w:type="dxa"/>
            <w:vAlign w:val="center"/>
            <w:textDirection w:val="lrTb"/>
            <w:noWrap w:val="false"/>
          </w:tcPr>
          <w:p>
            <w:pPr>
              <w:ind w:left="0" w:right="0" w:firstLine="0"/>
              <w:jc w:val="center"/>
              <w:keepNext/>
              <w:spacing w:line="240" w:lineRule="auto"/>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9</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拆除及成品保护方案</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tc>
        <w:tc>
          <w:tcPr>
            <w:tcW w:w="4746" w:type="dxa"/>
            <w:vAlign w:val="center"/>
            <w:textDirection w:val="lrTb"/>
            <w:noWrap w:val="false"/>
          </w:tcPr>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针对本项目修缮拆除工作量大的特点，提供完整拆除及成品保护方案，包含拆除顺序作业安排、降尘降噪措施、原有保留墙体、管线、设备成品保护、破损应急处置等内容。</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综合评定优秀，保护及处置措施考虑周全，措施具体、可落地，概述详细的得6分；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综合评定良好，概述较为详细，作业安排较为科学，方案能够满足项目建设要求的得4分；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综合评定一般，方案内容简单，能基本满足项目建设要求的得2分；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综合评定较差，关键内容缺失，方案不全的得1分；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未提供完整方案的不得分；</w:t>
            </w:r>
            <w:r/>
          </w:p>
          <w:p>
            <w:pPr>
              <w:ind w:left="0" w:right="0" w:firstLine="0"/>
              <w:jc w:val="left"/>
              <w:keepNext/>
              <w:rPr>
                <w:rFonts w:hint="eastAsia" w:ascii="宋体" w:hAnsi="宋体" w:eastAsia="宋体" w:cs="宋体"/>
                <w:sz w:val="21"/>
                <w:szCs w:val="21"/>
                <w:vertAlign w:val="baseline"/>
              </w:rPr>
            </w:pPr>
            <w:r>
              <w:rPr>
                <w:rFonts w:hint="eastAsia" w:ascii="宋体" w:hAnsi="宋体" w:eastAsia="宋体" w:cs="宋体"/>
                <w:sz w:val="21"/>
                <w:szCs w:val="21"/>
              </w:rPr>
              <w:t xml:space="preserve">本项最高6分。</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6</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装饰、水电安装专项施工方案</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tc>
        <w:tc>
          <w:tcPr>
            <w:tcW w:w="4746" w:type="dxa"/>
            <w:vAlign w:val="center"/>
            <w:textDirection w:val="lrTb"/>
            <w:noWrap w:val="false"/>
          </w:tcPr>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针对本项目提供装饰装修、电气工程、给排水、弱电改造完整专项施工方案，包含各分部分项施工工艺、工序排布、质量管控要点等内容。</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综合评定优秀，对本项目各专业施工重难点考虑周全，工艺措施具体、可落地，概述详细的得6 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综合评定良好，概述较为详细，施工工序安排较为科学，方案能够满足项目建设要求的得4分；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综合评定一般，方案内容简单，能基本满足项目建设要求的得2分；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综合评定较差，关键内容缺失，方案不全的得 1 分；</w:t>
            </w:r>
            <w:r/>
          </w:p>
          <w:p>
            <w:pPr>
              <w:ind w:left="0" w:right="0" w:firstLine="0"/>
              <w:jc w:val="left"/>
              <w:keepNext/>
              <w:rPr>
                <w:rFonts w:hint="eastAsia" w:ascii="宋体" w:hAnsi="宋体" w:eastAsia="宋体" w:cs="宋体"/>
                <w:sz w:val="21"/>
                <w:szCs w:val="21"/>
                <w:lang w:val="en-US" w:eastAsia="zh-CN"/>
              </w:rPr>
            </w:pPr>
            <w:r>
              <w:rPr>
                <w:rFonts w:hint="eastAsia" w:ascii="宋体" w:hAnsi="宋体" w:eastAsia="宋体" w:cs="宋体"/>
                <w:sz w:val="21"/>
                <w:szCs w:val="21"/>
              </w:rPr>
              <w:t xml:space="preserve">未提供完整方案的不得分</w:t>
            </w:r>
            <w:r>
              <w:rPr>
                <w:rFonts w:hint="eastAsia" w:ascii="宋体" w:hAnsi="宋体" w:cs="宋体"/>
                <w:sz w:val="21"/>
                <w:szCs w:val="21"/>
                <w:lang w:eastAsia="zh-CN"/>
              </w:rPr>
              <w:t xml:space="preserve">；</w:t>
            </w:r>
            <w:r/>
          </w:p>
          <w:p>
            <w:pPr>
              <w:ind w:left="0" w:right="0" w:firstLine="0"/>
              <w:jc w:val="left"/>
              <w:keepNext/>
              <w:rPr>
                <w:rFonts w:hint="eastAsia" w:ascii="宋体" w:hAnsi="宋体" w:eastAsia="宋体" w:cs="宋体"/>
                <w:sz w:val="21"/>
                <w:szCs w:val="21"/>
                <w:vertAlign w:val="baseline"/>
              </w:rPr>
            </w:pPr>
            <w:r>
              <w:rPr>
                <w:rFonts w:hint="eastAsia" w:ascii="宋体" w:hAnsi="宋体" w:eastAsia="宋体" w:cs="宋体"/>
                <w:sz w:val="21"/>
                <w:szCs w:val="21"/>
              </w:rPr>
              <w:t xml:space="preserve">本项最高6分。</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6</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质量保证及检测方案</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tc>
        <w:tc>
          <w:tcPr>
            <w:tcW w:w="4746" w:type="dxa"/>
            <w:vAlign w:val="center"/>
            <w:textDirection w:val="lrTb"/>
            <w:noWrap w:val="false"/>
          </w:tcPr>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针对本项目提供完整质量保证及检测方案，包含质量目标、质量管控组织架构、材料进场报验管理、各工序质量管控、现场检测安排、不合格项整改处置等内容。</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综合评定优秀，质量管控与检测措施考虑周全，措施具体、可落地，概述详细的得6分；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综合评定良好，概述较为详细，管控流程较为科学，方案能够满足项目建设要求的得4分；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综合评定一般，方案内容简单，能基本满足项目建设要求的得2分；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综合评定较差，关键内容缺失，方案不全的得1 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未提供完整方案的不得分；</w:t>
            </w:r>
            <w:r/>
          </w:p>
          <w:p>
            <w:pPr>
              <w:ind w:left="0" w:right="0" w:firstLine="0"/>
              <w:jc w:val="left"/>
              <w:keepNext/>
              <w:rPr>
                <w:rFonts w:hint="eastAsia" w:ascii="宋体" w:hAnsi="宋体" w:eastAsia="宋体" w:cs="宋体"/>
                <w:sz w:val="21"/>
                <w:szCs w:val="21"/>
                <w:vertAlign w:val="baseline"/>
                <w:lang w:eastAsia="zh-CN"/>
              </w:rPr>
            </w:pPr>
            <w:r>
              <w:rPr>
                <w:rFonts w:hint="eastAsia" w:ascii="宋体" w:hAnsi="宋体" w:eastAsia="宋体" w:cs="宋体"/>
                <w:sz w:val="21"/>
                <w:szCs w:val="21"/>
              </w:rPr>
              <w:t xml:space="preserve">本项最高6分。</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6</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rPr>
            </w:pPr>
            <w:r>
              <w:rPr>
                <w:rFonts w:hint="eastAsia" w:ascii="宋体" w:hAnsi="宋体" w:eastAsia="宋体" w:cs="宋体"/>
                <w:sz w:val="21"/>
                <w:szCs w:val="21"/>
              </w:rPr>
              <w:t xml:space="preserve">安全文明施工、应急及垃圾清运方案</w:t>
            </w:r>
            <w:r/>
          </w:p>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6分）</w:t>
            </w:r>
            <w:r/>
          </w:p>
        </w:tc>
        <w:tc>
          <w:tcPr>
            <w:tcW w:w="4746" w:type="dxa"/>
            <w:vAlign w:val="center"/>
            <w:textDirection w:val="lrTb"/>
            <w:noWrap w:val="false"/>
          </w:tcPr>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针对本项目提供完整安全文明施工、应急及垃圾清运方案，包含施工现场安全管理、围挡设置、扬尘噪音管控、安全隐患排查、事故应急处置、建筑垃圾清运处置等内容。</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综合评定优秀，安全、应急、清运各项措施考虑周全，措施具体、可落地，概述详细的得6分；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综合评定良好，概述较为详细，管理安排较为科学，方案能够满足项目建设要求的得4分；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综合评定一般，方案内容简单，能基本满足项目建设要求的得2分；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综合评定较差，关键内容缺失，方案不全的得1 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未提供完整方案的不得分；</w:t>
            </w:r>
            <w:r/>
          </w:p>
          <w:p>
            <w:pPr>
              <w:ind w:left="0" w:right="0" w:firstLine="0"/>
              <w:jc w:val="left"/>
              <w:keepNext/>
              <w:rPr>
                <w:rFonts w:hint="eastAsia" w:ascii="宋体" w:hAnsi="宋体" w:eastAsia="宋体" w:cs="宋体"/>
                <w:sz w:val="21"/>
                <w:szCs w:val="21"/>
                <w:vertAlign w:val="baseline"/>
              </w:rPr>
            </w:pPr>
            <w:r>
              <w:rPr>
                <w:rFonts w:hint="eastAsia" w:ascii="宋体" w:hAnsi="宋体" w:eastAsia="宋体" w:cs="宋体"/>
                <w:sz w:val="21"/>
                <w:szCs w:val="21"/>
              </w:rPr>
              <w:t xml:space="preserve">本项最高6分。</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rPr>
              <w:t xml:space="preserve">工期进度计划及保障措施</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p>
        </w:tc>
        <w:tc>
          <w:tcPr>
            <w:tcW w:w="4746" w:type="dxa"/>
            <w:vAlign w:val="center"/>
            <w:textDirection w:val="lrTb"/>
            <w:noWrap w:val="false"/>
          </w:tcPr>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针对本项目90日历天总工期要求，提供完整工期进度计划及保障措施，包含进度计划节点安排、人材机资源配置、工期延误风险预判、赶工保障措施等内容。</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综合评定优秀，进度计划科学合理，风险预判全面，保障措施具体、可落地，概述详细的得8 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综合评定良好，概述较为详细，进度安排较为科学，方案能够满足项目建设要求的得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综合评定一般，方案内容简单，能基本满足项目建设要求的得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综合评定较差，关键内容缺失，方案不全的得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 分；</w:t>
            </w:r>
            <w:r/>
          </w:p>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未提供完整方案的不得分；</w:t>
            </w:r>
            <w:r/>
          </w:p>
          <w:p>
            <w:pPr>
              <w:ind w:left="0" w:right="0" w:firstLine="0"/>
              <w:jc w:val="left"/>
              <w:keepNext/>
              <w:rPr>
                <w:rFonts w:hint="eastAsia" w:ascii="宋体" w:hAnsi="宋体" w:eastAsia="宋体" w:cs="宋体"/>
                <w:sz w:val="21"/>
                <w:szCs w:val="21"/>
                <w:vertAlign w:val="baseline"/>
              </w:rPr>
            </w:pPr>
            <w:r>
              <w:rPr>
                <w:rFonts w:hint="eastAsia" w:ascii="宋体" w:hAnsi="宋体" w:eastAsia="宋体" w:cs="宋体"/>
                <w:sz w:val="21"/>
                <w:szCs w:val="21"/>
              </w:rPr>
              <w:t xml:space="preserve">本项最高8分。</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8</w:t>
            </w:r>
            <w:r/>
          </w:p>
        </w:tc>
      </w:tr>
      <w:tr>
        <w:trPr>
          <w:trHeight w:val="0"/>
        </w:trPr>
        <w:tc>
          <w:tcPr>
            <w:shd w:val="clear" w:color="auto" w:fill="auto"/>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bidi="ar-SA"/>
              </w:rPr>
            </w:pPr>
            <w:r>
              <w:rPr>
                <w:rFonts w:hint="eastAsia" w:ascii="宋体" w:hAnsi="宋体" w:cs="宋体"/>
                <w:sz w:val="21"/>
                <w:szCs w:val="21"/>
                <w:vertAlign w:val="baseline"/>
                <w:lang w:val="en-US" w:eastAsia="zh-CN"/>
              </w:rPr>
              <w:t xml:space="preserve">7</w:t>
            </w:r>
            <w:r/>
          </w:p>
        </w:tc>
        <w:tc>
          <w:tcPr>
            <w:shd w:val="clear" w:color="auto" w:fill="auto"/>
            <w:tcW w:w="2108" w:type="dxa"/>
            <w:vAlign w:val="center"/>
            <w:textDirection w:val="lrTb"/>
            <w:noWrap w:val="false"/>
          </w:tcPr>
          <w:p>
            <w:pPr>
              <w:ind w:left="0" w:right="0" w:firstLine="0"/>
              <w:jc w:val="center"/>
              <w:keepNex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售后服务及质保维修方案</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分）</w:t>
            </w:r>
            <w:r/>
          </w:p>
        </w:tc>
        <w:tc>
          <w:tcPr>
            <w:shd w:val="clear" w:color="auto" w:fill="auto"/>
            <w:tcW w:w="4746" w:type="dxa"/>
            <w:vAlign w:val="center"/>
            <w:textDirection w:val="lrTb"/>
            <w:noWrap w:val="false"/>
          </w:tcPr>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针对本项目缺陷责任期要求编制完整售后服务及质保维修方案，包含故障报修响应时效、故障处置流程、现场维修实施方案、定期回访机制、维修人员配置、备品备件保障、质保期外增值服务承诺等内容。</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综合评定优秀，报修响应及时，维修处置流程清晰，回访、人员及备品保障措施周全具体、可落地，概述详细的得8分；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综合评定良好，概述较为详细，售后维保体系完整，方案能够满足项目建设要求的得6分；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综合评定一般，方案内容简单，能基本满足项目建设要求的得4分；</w:t>
            </w:r>
            <w:r/>
          </w:p>
          <w:p>
            <w:pPr>
              <w:numPr>
                <w:ilvl w:val="0"/>
                <w:numId w:val="0"/>
              </w:numPr>
              <w:ind w:right="0"/>
              <w:jc w:val="left"/>
              <w:keepNext/>
              <w:rPr>
                <w:rFonts w:hint="eastAsia" w:ascii="宋体" w:hAnsi="宋体" w:cs="宋体"/>
                <w:sz w:val="21"/>
                <w:szCs w:val="21"/>
                <w:lang w:val="en-US" w:eastAsia="zh-CN"/>
              </w:rPr>
            </w:pPr>
            <w:r>
              <w:rPr>
                <w:rFonts w:hint="eastAsia" w:ascii="宋体" w:hAnsi="宋体" w:eastAsia="宋体" w:cs="宋体"/>
                <w:sz w:val="21"/>
                <w:szCs w:val="21"/>
              </w:rPr>
              <w:t xml:space="preserve">综合评定较差，关键内容缺失，方案不全的得2 分</w:t>
            </w:r>
            <w:r>
              <w:rPr>
                <w:rFonts w:hint="eastAsia" w:ascii="宋体" w:hAnsi="宋体" w:cs="宋体"/>
                <w:sz w:val="21"/>
                <w:szCs w:val="21"/>
                <w:lang w:val="en-US" w:eastAsia="zh-CN"/>
              </w:rPr>
              <w:t xml:space="preserve">；</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未提供完整售后方案的不得分；</w:t>
            </w:r>
            <w:r/>
          </w:p>
          <w:p>
            <w:pPr>
              <w:numPr>
                <w:ilvl w:val="0"/>
                <w:numId w:val="0"/>
              </w:numPr>
              <w:ind w:left="0" w:right="0" w:firstLine="0"/>
              <w:jc w:val="left"/>
              <w:keepNex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本项最高8分。</w:t>
            </w:r>
            <w:r/>
          </w:p>
        </w:tc>
        <w:tc>
          <w:tcPr>
            <w:shd w:val="clear" w:color="auto" w:fill="auto"/>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bidi="ar-SA"/>
              </w:rPr>
            </w:pPr>
            <w:r>
              <w:rPr>
                <w:rFonts w:hint="eastAsia" w:ascii="宋体" w:hAnsi="宋体" w:cs="宋体"/>
                <w:sz w:val="21"/>
                <w:szCs w:val="21"/>
                <w:vertAlign w:val="baseline"/>
                <w:lang w:val="en-US" w:eastAsia="zh-CN"/>
              </w:rPr>
              <w:t xml:space="preserve">8</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8</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lang w:val="en-US" w:eastAsia="zh-CN"/>
              </w:rPr>
            </w:pPr>
            <w:r>
              <w:rPr>
                <w:rFonts w:hint="eastAsia" w:ascii="宋体" w:hAnsi="宋体" w:eastAsia="宋体" w:cs="宋体"/>
                <w:sz w:val="21"/>
                <w:szCs w:val="21"/>
              </w:rPr>
              <w:t xml:space="preserve">企业实力</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3分）</w:t>
            </w:r>
            <w:r/>
          </w:p>
        </w:tc>
        <w:tc>
          <w:tcPr>
            <w:tcW w:w="4746" w:type="dxa"/>
            <w:vAlign w:val="center"/>
            <w:textDirection w:val="lrTb"/>
            <w:noWrap w:val="false"/>
          </w:tcPr>
          <w:p>
            <w:p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供应商具有有效期内的认证证书：</w:t>
            </w:r>
            <w:r/>
          </w:p>
          <w:p>
            <w:pPr>
              <w:numPr>
                <w:ilvl w:val="0"/>
                <w:numId w:val="2"/>
              </w:num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具有质量管理体系认证证书的得1分；</w:t>
            </w:r>
            <w:r/>
          </w:p>
          <w:p>
            <w:pPr>
              <w:numPr>
                <w:ilvl w:val="0"/>
                <w:numId w:val="2"/>
              </w:num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具有环境管理体系认证书的得1分；</w:t>
            </w:r>
            <w:r/>
          </w:p>
          <w:p>
            <w:pPr>
              <w:numPr>
                <w:ilvl w:val="0"/>
                <w:numId w:val="2"/>
              </w:numPr>
              <w:ind w:left="0" w:right="0" w:firstLine="0"/>
              <w:jc w:val="left"/>
              <w:keepNext/>
              <w:rPr>
                <w:rFonts w:hint="eastAsia" w:ascii="宋体" w:hAnsi="宋体" w:eastAsia="宋体" w:cs="宋体"/>
                <w:sz w:val="21"/>
                <w:szCs w:val="21"/>
              </w:rPr>
            </w:pPr>
            <w:r>
              <w:rPr>
                <w:rFonts w:hint="eastAsia" w:ascii="宋体" w:hAnsi="宋体" w:eastAsia="宋体" w:cs="宋体"/>
                <w:sz w:val="21"/>
                <w:szCs w:val="21"/>
              </w:rPr>
              <w:t xml:space="preserve">具有职业健康安全管理体系认证证书的得1 分。</w:t>
            </w:r>
            <w:r/>
          </w:p>
          <w:p>
            <w:pPr>
              <w:numPr>
                <w:ilvl w:val="0"/>
                <w:numId w:val="0"/>
              </w:numPr>
              <w:ind w:right="0"/>
              <w:jc w:val="left"/>
              <w:keepNext/>
              <w:rPr>
                <w:rFonts w:hint="eastAsia" w:ascii="宋体" w:hAnsi="宋体" w:eastAsia="宋体" w:cs="宋体"/>
                <w:sz w:val="21"/>
                <w:szCs w:val="21"/>
                <w:lang w:val="en-US" w:eastAsia="zh-CN"/>
              </w:rPr>
            </w:pPr>
            <w:r>
              <w:rPr>
                <w:rFonts w:hint="eastAsia" w:ascii="宋体" w:hAnsi="宋体" w:eastAsia="宋体" w:cs="宋体"/>
                <w:sz w:val="21"/>
                <w:szCs w:val="21"/>
              </w:rPr>
              <w:t xml:space="preserve">注：响应文件中提供证书扫描件及中国认监委网站查询结果截图，未提供或资料不完整或无法辨识的不得分</w:t>
            </w:r>
            <w:r>
              <w:rPr>
                <w:rFonts w:hint="eastAsia" w:ascii="宋体" w:hAnsi="宋体" w:cs="宋体"/>
                <w:sz w:val="21"/>
                <w:szCs w:val="21"/>
                <w:lang w:eastAsia="zh-CN"/>
              </w:rPr>
              <w:t xml:space="preserve">。</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w:t>
            </w:r>
            <w:r/>
          </w:p>
        </w:tc>
      </w:tr>
      <w:tr>
        <w:trPr>
          <w:trHeight w:val="0"/>
        </w:trPr>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9</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lang w:val="en-US" w:eastAsia="zh-CN"/>
              </w:rPr>
            </w:pPr>
            <w:r>
              <w:rPr>
                <w:rFonts w:hint="eastAsia" w:ascii="宋体" w:hAnsi="宋体" w:eastAsia="宋体" w:cs="宋体"/>
                <w:sz w:val="21"/>
                <w:szCs w:val="21"/>
              </w:rPr>
              <w:t xml:space="preserve">项目管理</w:t>
            </w:r>
            <w:r>
              <w:rPr>
                <w:rFonts w:hint="eastAsia" w:ascii="宋体" w:hAnsi="宋体" w:cs="宋体"/>
                <w:sz w:val="21"/>
                <w:szCs w:val="21"/>
                <w:lang w:val="en-US" w:eastAsia="zh-CN"/>
              </w:rPr>
              <w:t xml:space="preserve">人员</w:t>
            </w:r>
            <w:r>
              <w:rPr>
                <w:rFonts w:hint="eastAsia" w:ascii="宋体" w:hAnsi="宋体" w:eastAsia="宋体" w:cs="宋体"/>
                <w:sz w:val="21"/>
                <w:szCs w:val="21"/>
              </w:rPr>
              <w:t xml:space="preserve">配置</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12</w:t>
            </w:r>
            <w:r>
              <w:rPr>
                <w:rFonts w:hint="eastAsia" w:ascii="宋体" w:hAnsi="宋体" w:eastAsia="宋体" w:cs="宋体"/>
                <w:sz w:val="21"/>
                <w:szCs w:val="21"/>
                <w:lang w:val="en-US" w:eastAsia="zh-CN"/>
              </w:rPr>
              <w:t xml:space="preserve">分）</w:t>
            </w:r>
            <w:r/>
          </w:p>
        </w:tc>
        <w:tc>
          <w:tcPr>
            <w:tcW w:w="4746" w:type="dxa"/>
            <w:vAlign w:val="center"/>
            <w:textDirection w:val="lrTb"/>
            <w:noWrap w:val="false"/>
          </w:tcPr>
          <w:p>
            <w:pPr>
              <w:numPr>
                <w:ilvl w:val="0"/>
                <w:numId w:val="0"/>
              </w:numPr>
              <w:ind w:left="0" w:right="0"/>
              <w:jc w:val="left"/>
              <w:keepNext/>
              <w:rPr>
                <w:rFonts w:hint="eastAsia" w:ascii="宋体" w:hAnsi="宋体" w:eastAsia="宋体" w:cs="宋体"/>
                <w:sz w:val="21"/>
                <w:szCs w:val="21"/>
              </w:rPr>
            </w:pPr>
            <w:r>
              <w:rPr>
                <w:rFonts w:hint="eastAsia" w:ascii="宋体" w:hAnsi="宋体" w:eastAsia="宋体" w:cs="宋体"/>
                <w:sz w:val="21"/>
                <w:szCs w:val="21"/>
              </w:rPr>
              <w:t xml:space="preserve">提供完整项目管理人员配置方案，包含项目负责人、技术负责人、安全员、质量员等主要岗位人员配置、岗位职责、在岗履职保障等内容。本项下述4个得分分项对应的人员</w:t>
            </w:r>
            <w:r>
              <w:rPr>
                <w:rFonts w:hint="eastAsia" w:ascii="宋体" w:hAnsi="宋体" w:eastAsia="宋体" w:cs="宋体"/>
                <w:b/>
                <w:bCs/>
                <w:sz w:val="21"/>
                <w:szCs w:val="21"/>
              </w:rPr>
              <w:t xml:space="preserve">不得重复兼任</w:t>
            </w:r>
            <w:r>
              <w:rPr>
                <w:rFonts w:hint="eastAsia" w:ascii="宋体" w:hAnsi="宋体" w:eastAsia="宋体" w:cs="宋体"/>
                <w:sz w:val="21"/>
                <w:szCs w:val="21"/>
              </w:rPr>
              <w:t xml:space="preserve">，须分别提供对应人员有效证书扫描件+项目实施前 3 个月内任意一个月的社保缴纳证明（加盖电子签章）作为佐证材料：</w:t>
            </w:r>
            <w:r/>
          </w:p>
          <w:p>
            <w:pPr>
              <w:numPr>
                <w:ilvl w:val="0"/>
                <w:numId w:val="0"/>
              </w:numPr>
              <w:ind w:left="0" w:right="0"/>
              <w:jc w:val="left"/>
              <w:keepNex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 项目组成员（</w:t>
            </w:r>
            <w:r>
              <w:rPr>
                <w:rFonts w:hint="eastAsia" w:ascii="宋体" w:hAnsi="宋体" w:eastAsia="宋体" w:cs="宋体"/>
                <w:sz w:val="21"/>
                <w:szCs w:val="21"/>
                <w:u w:val="single"/>
                <w:lang w:val="en-US" w:eastAsia="zh-CN" w:bidi="ar-SA"/>
              </w:rPr>
              <w:t xml:space="preserve">技术负责人</w:t>
            </w:r>
            <w:r>
              <w:rPr>
                <w:rFonts w:hint="eastAsia" w:ascii="宋体" w:hAnsi="宋体" w:cs="宋体"/>
                <w:sz w:val="21"/>
                <w:szCs w:val="21"/>
                <w:u w:val="none"/>
                <w:lang w:val="en-US" w:eastAsia="zh-CN" w:bidi="ar-SA"/>
              </w:rPr>
              <w:t xml:space="preserve">，</w:t>
            </w:r>
            <w:r>
              <w:rPr>
                <w:rFonts w:hint="eastAsia" w:ascii="宋体" w:hAnsi="宋体" w:eastAsia="宋体" w:cs="宋体"/>
                <w:sz w:val="21"/>
                <w:szCs w:val="21"/>
                <w:lang w:val="en-US" w:eastAsia="zh-CN" w:bidi="ar-SA"/>
              </w:rPr>
              <w:t xml:space="preserve">满分配置1 人）：具有</w:t>
            </w:r>
            <w:r>
              <w:rPr>
                <w:rFonts w:hint="eastAsia" w:ascii="宋体" w:hAnsi="宋体" w:eastAsia="宋体" w:cs="宋体"/>
                <w:b/>
                <w:bCs/>
                <w:sz w:val="21"/>
                <w:szCs w:val="21"/>
                <w:lang w:val="en-US" w:eastAsia="zh-CN" w:bidi="ar-SA"/>
              </w:rPr>
              <w:t xml:space="preserve">中级及以上职称</w:t>
            </w:r>
            <w:r>
              <w:rPr>
                <w:rFonts w:hint="eastAsia" w:ascii="宋体" w:hAnsi="宋体" w:eastAsia="宋体" w:cs="宋体"/>
                <w:sz w:val="21"/>
                <w:szCs w:val="21"/>
                <w:lang w:val="en-US" w:eastAsia="zh-CN" w:bidi="ar-SA"/>
              </w:rPr>
              <w:t xml:space="preserve">，同时提供对应人员社保缴纳证明，得3分；</w:t>
            </w:r>
            <w:r/>
          </w:p>
          <w:p>
            <w:pPr>
              <w:numPr>
                <w:ilvl w:val="0"/>
                <w:numId w:val="0"/>
              </w:numPr>
              <w:ind w:left="0" w:right="0"/>
              <w:jc w:val="left"/>
              <w:keepNex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 项目组成员</w:t>
            </w:r>
            <w:r>
              <w:rPr>
                <w:rFonts w:hint="eastAsia" w:ascii="宋体" w:hAnsi="宋体" w:cs="宋体"/>
                <w:sz w:val="21"/>
                <w:szCs w:val="21"/>
                <w:lang w:val="en-US" w:eastAsia="zh-CN" w:bidi="ar-SA"/>
              </w:rPr>
              <w:t xml:space="preserve">（</w:t>
            </w:r>
            <w:r>
              <w:rPr>
                <w:rFonts w:hint="eastAsia" w:ascii="宋体" w:hAnsi="宋体" w:eastAsia="宋体" w:cs="宋体"/>
                <w:sz w:val="21"/>
                <w:szCs w:val="21"/>
                <w:u w:val="single"/>
                <w:lang w:val="en-US" w:eastAsia="zh-CN" w:bidi="ar-SA"/>
              </w:rPr>
              <w:t xml:space="preserve">安全员</w:t>
            </w:r>
            <w:r>
              <w:rPr>
                <w:rFonts w:hint="eastAsia" w:ascii="宋体" w:hAnsi="宋体" w:eastAsia="宋体" w:cs="宋体"/>
                <w:sz w:val="21"/>
                <w:szCs w:val="21"/>
                <w:lang w:val="en-US" w:eastAsia="zh-CN" w:bidi="ar-SA"/>
              </w:rPr>
              <w:t xml:space="preserve">，满分配置1人</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：持有有效的</w:t>
            </w:r>
            <w:r>
              <w:rPr>
                <w:rFonts w:hint="eastAsia" w:ascii="宋体" w:hAnsi="宋体" w:eastAsia="宋体" w:cs="宋体"/>
                <w:b/>
                <w:bCs/>
                <w:sz w:val="21"/>
                <w:szCs w:val="21"/>
                <w:lang w:val="en-US" w:eastAsia="zh-CN" w:bidi="ar-SA"/>
              </w:rPr>
              <w:t xml:space="preserve">安全生产考核合格C证</w:t>
            </w:r>
            <w:r>
              <w:rPr>
                <w:rFonts w:hint="eastAsia" w:ascii="宋体" w:hAnsi="宋体" w:eastAsia="宋体" w:cs="宋体"/>
                <w:sz w:val="21"/>
                <w:szCs w:val="21"/>
                <w:lang w:val="en-US" w:eastAsia="zh-CN" w:bidi="ar-SA"/>
              </w:rPr>
              <w:t xml:space="preserve">，同时提供对应人员社保缴纳证明，得3分；</w:t>
            </w:r>
            <w:r/>
          </w:p>
          <w:p>
            <w:pPr>
              <w:numPr>
                <w:ilvl w:val="0"/>
                <w:numId w:val="0"/>
              </w:numPr>
              <w:ind w:left="0" w:right="0"/>
              <w:jc w:val="left"/>
              <w:keepNex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 项目组成员</w:t>
            </w:r>
            <w:r>
              <w:rPr>
                <w:rFonts w:hint="eastAsia" w:ascii="宋体" w:hAnsi="宋体" w:cs="宋体"/>
                <w:sz w:val="21"/>
                <w:szCs w:val="21"/>
                <w:lang w:val="en-US" w:eastAsia="zh-CN" w:bidi="ar-SA"/>
              </w:rPr>
              <w:t xml:space="preserve">（</w:t>
            </w:r>
            <w:r>
              <w:rPr>
                <w:rFonts w:hint="eastAsia" w:ascii="宋体" w:hAnsi="宋体" w:cs="宋体"/>
                <w:sz w:val="21"/>
                <w:szCs w:val="21"/>
                <w:u w:val="single"/>
                <w:lang w:val="en-US" w:eastAsia="zh-CN" w:bidi="ar-SA"/>
              </w:rPr>
              <w:t xml:space="preserve">电工</w:t>
            </w:r>
            <w:r>
              <w:rPr>
                <w:rFonts w:hint="eastAsia" w:ascii="宋体" w:hAnsi="宋体" w:cs="宋体"/>
                <w:sz w:val="21"/>
                <w:szCs w:val="21"/>
                <w:lang w:val="en-US" w:eastAsia="zh-CN" w:bidi="ar-SA"/>
              </w:rPr>
              <w:t xml:space="preserve">，满分配置2人）</w:t>
            </w:r>
            <w:r>
              <w:rPr>
                <w:rFonts w:hint="eastAsia" w:ascii="宋体" w:hAnsi="宋体" w:eastAsia="宋体" w:cs="宋体"/>
                <w:sz w:val="21"/>
                <w:szCs w:val="21"/>
                <w:lang w:val="en-US" w:eastAsia="zh-CN" w:bidi="ar-SA"/>
              </w:rPr>
              <w:t xml:space="preserve">：持有</w:t>
            </w:r>
            <w:r>
              <w:rPr>
                <w:rFonts w:hint="eastAsia" w:ascii="宋体" w:hAnsi="宋体" w:eastAsia="宋体" w:cs="宋体"/>
                <w:b/>
                <w:bCs/>
                <w:sz w:val="21"/>
                <w:szCs w:val="21"/>
                <w:lang w:val="en-US" w:eastAsia="zh-CN" w:bidi="ar-SA"/>
              </w:rPr>
              <w:t xml:space="preserve">低压电工作业特种作业操作证或高压电工作业特种作业操作证</w:t>
            </w:r>
            <w:r>
              <w:rPr>
                <w:rFonts w:hint="eastAsia" w:ascii="宋体" w:hAnsi="宋体" w:eastAsia="宋体" w:cs="宋体"/>
                <w:sz w:val="21"/>
                <w:szCs w:val="21"/>
                <w:lang w:val="en-US" w:eastAsia="zh-CN" w:bidi="ar-SA"/>
              </w:rPr>
              <w:t xml:space="preserve">；本小项满分要求合计2名不同的电工人员，至少1人持有</w:t>
            </w:r>
            <w:r>
              <w:rPr>
                <w:rFonts w:hint="eastAsia" w:ascii="宋体" w:hAnsi="宋体" w:eastAsia="宋体" w:cs="宋体"/>
                <w:b/>
                <w:bCs/>
                <w:sz w:val="21"/>
                <w:szCs w:val="21"/>
                <w:lang w:val="en-US" w:eastAsia="zh-CN" w:bidi="ar-SA"/>
              </w:rPr>
              <w:t xml:space="preserve">高压电工作业特种作业操作证</w:t>
            </w:r>
            <w:r>
              <w:rPr>
                <w:rFonts w:hint="eastAsia" w:ascii="宋体" w:hAnsi="宋体" w:eastAsia="宋体" w:cs="宋体"/>
                <w:sz w:val="21"/>
                <w:szCs w:val="21"/>
                <w:lang w:val="en-US" w:eastAsia="zh-CN" w:bidi="ar-SA"/>
              </w:rPr>
              <w:t xml:space="preserve">；同时提供对应人员社保缴纳证明，每提供 1 名符合要求人员得1分；提供2名及以上符合上述条件人员得本小项满分3分；</w:t>
            </w:r>
            <w:r/>
          </w:p>
          <w:p>
            <w:pPr>
              <w:numPr>
                <w:ilvl w:val="0"/>
                <w:numId w:val="0"/>
              </w:numPr>
              <w:ind w:left="0" w:right="0"/>
              <w:jc w:val="left"/>
              <w:keepNext/>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 项目组成员</w:t>
            </w:r>
            <w:r>
              <w:rPr>
                <w:rFonts w:hint="eastAsia" w:ascii="宋体" w:hAnsi="宋体" w:cs="宋体"/>
                <w:sz w:val="21"/>
                <w:szCs w:val="21"/>
                <w:lang w:val="en-US" w:eastAsia="zh-CN" w:bidi="ar-SA"/>
              </w:rPr>
              <w:t xml:space="preserve">（</w:t>
            </w:r>
            <w:r>
              <w:rPr>
                <w:rFonts w:hint="eastAsia" w:ascii="宋体" w:hAnsi="宋体" w:eastAsia="宋体" w:cs="宋体"/>
                <w:sz w:val="21"/>
                <w:szCs w:val="21"/>
                <w:u w:val="single"/>
                <w:lang w:val="en-US" w:eastAsia="zh-CN" w:bidi="ar-SA"/>
              </w:rPr>
              <w:t xml:space="preserve">高处作业人员</w:t>
            </w:r>
            <w:r>
              <w:rPr>
                <w:rFonts w:hint="eastAsia" w:ascii="宋体" w:hAnsi="宋体" w:eastAsia="宋体" w:cs="宋体"/>
                <w:sz w:val="21"/>
                <w:szCs w:val="21"/>
                <w:lang w:val="en-US" w:eastAsia="zh-CN" w:bidi="ar-SA"/>
              </w:rPr>
              <w:t xml:space="preserve">，满分配置2人</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：持有有效</w:t>
            </w:r>
            <w:r>
              <w:rPr>
                <w:rFonts w:hint="eastAsia" w:ascii="宋体" w:hAnsi="宋体" w:eastAsia="宋体" w:cs="宋体"/>
                <w:b/>
                <w:bCs/>
                <w:sz w:val="21"/>
                <w:szCs w:val="21"/>
                <w:lang w:val="en-US" w:eastAsia="zh-CN" w:bidi="ar-SA"/>
              </w:rPr>
              <w:t xml:space="preserve">高处作业特种作业操作证</w:t>
            </w:r>
            <w:r>
              <w:rPr>
                <w:rFonts w:hint="eastAsia" w:ascii="宋体" w:hAnsi="宋体" w:eastAsia="宋体" w:cs="宋体"/>
                <w:sz w:val="21"/>
                <w:szCs w:val="21"/>
                <w:lang w:val="en-US" w:eastAsia="zh-CN" w:bidi="ar-SA"/>
              </w:rPr>
              <w:t xml:space="preserve">，同时提供对应人员社保缴纳证明，每提供1名符合要求人员得1分，提供2名及以上符合要求人员得本小项满分</w:t>
            </w:r>
            <w:r>
              <w:rPr>
                <w:rFonts w:hint="eastAsia" w:ascii="宋体" w:hAnsi="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分</w:t>
            </w:r>
            <w:r>
              <w:rPr>
                <w:rFonts w:hint="eastAsia" w:ascii="宋体" w:hAnsi="宋体" w:eastAsia="宋体" w:cs="宋体"/>
                <w:sz w:val="21"/>
                <w:szCs w:val="21"/>
              </w:rPr>
              <w:t xml:space="preserve">。</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注：</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①上述4个得分分项所有人员互相独立，人员不得重复，同一人员不得同时计取多个小项得分</w:t>
            </w:r>
            <w:r>
              <w:rPr>
                <w:rFonts w:hint="eastAsia" w:ascii="宋体" w:hAnsi="宋体" w:cs="宋体"/>
                <w:sz w:val="21"/>
                <w:szCs w:val="21"/>
                <w:lang w:eastAsia="zh-CN"/>
              </w:rPr>
              <w:t xml:space="preserve">，</w:t>
            </w:r>
            <w:r>
              <w:rPr>
                <w:rFonts w:hint="eastAsia" w:ascii="宋体" w:hAnsi="宋体" w:eastAsia="宋体" w:cs="宋体"/>
                <w:sz w:val="21"/>
                <w:szCs w:val="21"/>
              </w:rPr>
              <w:t xml:space="preserve">同一分项内同一人员不重复计分；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②缺少证书或缺少对应人员社保缴纳证明的，该小项不得分；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③未提供管理人员配置方案的，本项不得分；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④本项各小项得分累加，最高12分。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履约提示：成交后，本项目关键岗位拟派人员原则上不得擅自更换，人员履约约束及违约责任详见本项目第六章合同主要条款。</w:t>
            </w:r>
            <w:r/>
          </w:p>
        </w:tc>
        <w:tc>
          <w:tcPr>
            <w:tcW w:w="834" w:type="dxa"/>
            <w:vAlign w:val="center"/>
            <w:textDirection w:val="lrTb"/>
            <w:noWrap w:val="false"/>
          </w:tcPr>
          <w:p>
            <w:pPr>
              <w:ind w:left="0" w:right="0" w:firstLine="0"/>
              <w:jc w:val="center"/>
              <w:keepNext/>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12</w:t>
            </w:r>
            <w:r/>
          </w:p>
        </w:tc>
      </w:tr>
      <w:tr>
        <w:trPr>
          <w:trHeight w:val="0"/>
        </w:trPr>
        <w:tc>
          <w:tcPr>
            <w:tcW w:w="834" w:type="dxa"/>
            <w:vAlign w:val="center"/>
            <w:textDirection w:val="lrTb"/>
            <w:noWrap w:val="false"/>
          </w:tcPr>
          <w:p>
            <w:pPr>
              <w:ind w:left="0" w:right="0" w:firstLine="0"/>
              <w:jc w:val="center"/>
              <w:keepNext/>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10</w:t>
            </w:r>
            <w:r/>
          </w:p>
        </w:tc>
        <w:tc>
          <w:tcPr>
            <w:tcW w:w="2108" w:type="dxa"/>
            <w:vAlign w:val="center"/>
            <w:textDirection w:val="lrTb"/>
            <w:noWrap w:val="false"/>
          </w:tcPr>
          <w:p>
            <w:pPr>
              <w:ind w:left="0" w:right="0" w:firstLine="0"/>
              <w:jc w:val="center"/>
              <w:keepNext/>
              <w:rPr>
                <w:rFonts w:hint="eastAsia" w:ascii="宋体" w:hAnsi="宋体" w:eastAsia="宋体" w:cs="宋体"/>
                <w:sz w:val="21"/>
                <w:szCs w:val="21"/>
                <w:lang w:val="en-US" w:eastAsia="zh-CN"/>
              </w:rPr>
            </w:pPr>
            <w:r>
              <w:rPr>
                <w:rFonts w:hint="eastAsia" w:ascii="宋体" w:hAnsi="宋体" w:eastAsia="宋体" w:cs="宋体"/>
                <w:sz w:val="21"/>
                <w:szCs w:val="21"/>
              </w:rPr>
              <w:t xml:space="preserve">类似工程业绩</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6分）</w:t>
            </w:r>
            <w:r/>
          </w:p>
        </w:tc>
        <w:tc>
          <w:tcPr>
            <w:tcW w:w="4746" w:type="dxa"/>
            <w:vAlign w:val="center"/>
            <w:textDirection w:val="lrTb"/>
            <w:noWrap w:val="false"/>
          </w:tcPr>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供应商2023</w:t>
            </w:r>
            <w:r>
              <w:rPr>
                <w:rFonts w:hint="eastAsia" w:ascii="宋体" w:hAnsi="宋体" w:eastAsia="宋体" w:cs="宋体"/>
                <w:sz w:val="21"/>
                <w:szCs w:val="21"/>
                <w:lang w:val="en-US" w:eastAsia="zh-CN"/>
              </w:rPr>
              <w:t xml:space="preserve">年1月1日至今</w:t>
            </w:r>
            <w:r>
              <w:rPr>
                <w:rFonts w:hint="eastAsia" w:ascii="宋体" w:hAnsi="宋体" w:eastAsia="宋体" w:cs="宋体"/>
                <w:sz w:val="21"/>
                <w:szCs w:val="21"/>
              </w:rPr>
              <w:t xml:space="preserve">已完成的房屋修缮、室内装饰改造类工程业绩，每提供</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份有效合同（合同</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竣工验收证明）得2分，本项最高6分；无有效业绩不得分。</w:t>
            </w:r>
            <w:r/>
          </w:p>
          <w:p>
            <w:pPr>
              <w:numPr>
                <w:ilvl w:val="0"/>
                <w:numId w:val="0"/>
              </w:numPr>
              <w:ind w:right="0"/>
              <w:jc w:val="left"/>
              <w:keepNext/>
              <w:rPr>
                <w:rFonts w:hint="eastAsia" w:ascii="宋体" w:hAnsi="宋体" w:eastAsia="宋体" w:cs="宋体"/>
                <w:sz w:val="21"/>
                <w:szCs w:val="21"/>
              </w:rPr>
            </w:pPr>
            <w:r>
              <w:rPr>
                <w:rFonts w:hint="eastAsia" w:ascii="宋体" w:hAnsi="宋体" w:eastAsia="宋体" w:cs="宋体"/>
                <w:sz w:val="21"/>
                <w:szCs w:val="21"/>
              </w:rPr>
              <w:t xml:space="preserve">注：时间以</w:t>
            </w:r>
            <w:r>
              <w:rPr>
                <w:rFonts w:hint="eastAsia" w:ascii="宋体" w:hAnsi="宋体" w:eastAsia="宋体" w:cs="宋体"/>
                <w:b/>
                <w:bCs/>
                <w:sz w:val="21"/>
                <w:szCs w:val="21"/>
              </w:rPr>
              <w:t xml:space="preserve">竣工验收时间</w:t>
            </w:r>
            <w:r>
              <w:rPr>
                <w:rFonts w:hint="eastAsia" w:ascii="宋体" w:hAnsi="宋体" w:eastAsia="宋体" w:cs="宋体"/>
                <w:sz w:val="21"/>
                <w:szCs w:val="21"/>
              </w:rPr>
              <w:t xml:space="preserve">为准，复印件加盖电子签章，缺竣工验收证明不计分。</w:t>
            </w:r>
            <w:r/>
          </w:p>
        </w:tc>
        <w:tc>
          <w:tcPr>
            <w:tcW w:w="834" w:type="dxa"/>
            <w:vAlign w:val="center"/>
            <w:textDirection w:val="lrTb"/>
            <w:noWrap w:val="false"/>
          </w:tcPr>
          <w:p>
            <w:pPr>
              <w:ind w:left="0" w:right="0" w:firstLine="0"/>
              <w:jc w:val="center"/>
              <w:keepNex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w:t>
            </w:r>
            <w:r/>
          </w:p>
        </w:tc>
      </w:tr>
    </w:tbl>
    <w:p>
      <w:pPr>
        <w:rPr>
          <w:rFonts w:hint="default" w:eastAsia="宋体"/>
          <w:lang w:val="en-US" w:eastAsia="zh-CN"/>
        </w:rPr>
      </w:pPr>
      <w:r>
        <w:rPr>
          <w:rFonts w:hint="default" w:eastAsia="宋体"/>
          <w:lang w:val="en-US" w:eastAsia="zh-CN"/>
        </w:rPr>
      </w:r>
      <w:r/>
    </w:p>
    <w:p>
      <w:pPr>
        <w:rPr>
          <w:rFonts w:hint="default" w:eastAsia="宋体"/>
          <w:lang w:val="en-US" w:eastAsia="zh-CN"/>
        </w:rPr>
      </w:pPr>
      <w:r>
        <w:rPr>
          <w:rFonts w:hint="default" w:eastAsia="宋体"/>
          <w:lang w:val="en-US" w:eastAsia="zh-CN"/>
        </w:rPr>
      </w:r>
      <w:r/>
    </w:p>
    <w:p>
      <w:pPr>
        <w:ind w:firstLine="482"/>
        <w:spacing w:before="120" w:line="360" w:lineRule="auto"/>
        <w:rPr>
          <w:color w:val="auto"/>
          <w:sz w:val="18"/>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szCs w:val="21"/>
          <w:highlight w:val="none"/>
        </w:rPr>
        <w:t xml:space="preserve">注：</w:t>
      </w:r>
      <w:r/>
    </w:p>
    <w:p>
      <w:pPr>
        <w:ind w:firstLine="482"/>
        <w:spacing w:line="360" w:lineRule="auto"/>
        <w:rPr>
          <w:rFonts w:hint="eastAsia" w:eastAsia="宋体"/>
          <w:color w:val="auto"/>
          <w:sz w:val="18"/>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1"/>
          <w:szCs w:val="21"/>
          <w:highlight w:val="none"/>
        </w:rPr>
        <w:t xml:space="preserve">1、报价超过</w:t>
      </w:r>
      <w:r>
        <w:rPr>
          <w:rFonts w:hint="eastAsia" w:ascii="宋体" w:hAnsi="宋体" w:cs="宋体"/>
          <w:b/>
          <w:color w:val="auto"/>
          <w:sz w:val="21"/>
          <w:szCs w:val="21"/>
          <w:highlight w:val="none"/>
        </w:rPr>
        <w:t xml:space="preserve">最高限价</w:t>
      </w:r>
      <w:r>
        <w:rPr>
          <w:rFonts w:ascii="宋体" w:hAnsi="宋体" w:cs="宋体"/>
          <w:b/>
          <w:color w:val="auto"/>
          <w:sz w:val="21"/>
          <w:szCs w:val="21"/>
          <w:highlight w:val="none"/>
        </w:rPr>
        <w:t xml:space="preserve">的将不进入综合评审程序，也不得标</w:t>
      </w:r>
      <w:r>
        <w:rPr>
          <w:rFonts w:hint="eastAsia" w:ascii="宋体" w:hAnsi="宋体" w:cs="宋体"/>
          <w:b/>
          <w:color w:val="auto"/>
          <w:sz w:val="21"/>
          <w:szCs w:val="21"/>
          <w:highlight w:val="none"/>
          <w:lang w:eastAsia="zh-CN"/>
        </w:rPr>
        <w:t xml:space="preserve">。</w:t>
      </w:r>
      <w:r/>
    </w:p>
    <w:p>
      <w:pPr>
        <w:ind w:firstLine="482"/>
        <w:spacing w:line="360" w:lineRule="auto"/>
        <w:rPr>
          <w:rFonts w:hint="eastAsia" w:ascii="宋体" w:hAnsi="宋体" w:cs="宋体"/>
          <w:b/>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供应商应当提供对应评审项的证明材料，未提供对应材料的，该评审小项不予得分。</w:t>
      </w:r>
      <w:r/>
    </w:p>
    <w:p>
      <w:pPr>
        <w:ind w:firstLine="482"/>
        <w:spacing w:line="360" w:lineRule="auto"/>
        <w:rPr>
          <w:rFonts w:hint="eastAsia" w:ascii="宋体" w:hAnsi="宋体" w:cs="宋体"/>
          <w:b/>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eastAsia="zh-CN"/>
        </w:rPr>
      </w:r>
      <w:r/>
    </w:p>
    <w:p>
      <w:pPr>
        <w:pStyle w:val="800"/>
        <w:jc w:val="center"/>
        <w:spacing w:line="240" w:lineRule="auto"/>
        <w:rPr>
          <w:rFonts w:hint="eastAsia"/>
          <w:lang w:eastAsia="zh-CN"/>
        </w:rPr>
      </w:pPr>
      <w:r/>
      <w:bookmarkStart w:id="66" w:name="_Toc218863213"/>
      <w:r/>
      <w:r/>
    </w:p>
    <w:p>
      <w:pPr>
        <w:pStyle w:val="800"/>
        <w:jc w:val="center"/>
        <w:spacing w:line="240" w:lineRule="auto"/>
        <w:rPr>
          <w:rFonts w:hint="eastAsia"/>
          <w:lang w:eastAsia="zh-CN"/>
        </w:rPr>
      </w:pPr>
      <w:r>
        <w:rPr>
          <w:rFonts w:hint="eastAsia"/>
          <w:lang w:eastAsia="zh-CN"/>
        </w:rPr>
      </w:r>
      <w:r/>
    </w:p>
    <w:p>
      <w:pPr>
        <w:pStyle w:val="800"/>
        <w:jc w:val="both"/>
        <w:spacing w:line="240" w:lineRule="auto"/>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pStyle w:val="800"/>
        <w:jc w:val="center"/>
        <w:spacing w:line="240" w:lineRule="auto"/>
        <w:rPr>
          <w:lang w:eastAsia="zh-CN"/>
        </w:rPr>
      </w:pPr>
      <w:r>
        <w:rPr>
          <w:rFonts w:hint="eastAsia"/>
          <w:lang w:eastAsia="zh-CN"/>
        </w:rPr>
        <w:t xml:space="preserve">第五章 响应文件格式</w:t>
      </w:r>
      <w:bookmarkEnd w:id="66"/>
      <w:r/>
      <w:r/>
    </w:p>
    <w:p>
      <w:pPr>
        <w:ind w:left="142"/>
        <w:jc w:val="left"/>
        <w:spacing w:before="120" w:after="50"/>
        <w:rPr>
          <w:rFonts w:hint="default" w:ascii="宋体" w:hAnsi="宋体" w:eastAsia="宋体"/>
          <w:b/>
          <w:sz w:val="21"/>
          <w:szCs w:val="21"/>
          <w:lang w:val="en-US" w:eastAsia="zh-CN"/>
        </w:rPr>
      </w:pPr>
      <w:r>
        <w:rPr>
          <w:rFonts w:hint="eastAsia" w:ascii="宋体" w:hAnsi="宋体" w:cs="宋体"/>
          <w:b/>
          <w:sz w:val="22"/>
          <w:szCs w:val="22"/>
          <w:lang w:val="en-US" w:eastAsia="zh-CN"/>
        </w:rPr>
        <w:t xml:space="preserve">格式</w:t>
      </w:r>
      <w:r>
        <w:rPr>
          <w:rFonts w:hint="eastAsia" w:ascii="宋体" w:hAnsi="宋体" w:eastAsia="宋体" w:cs="宋体"/>
          <w:b/>
          <w:sz w:val="22"/>
          <w:szCs w:val="22"/>
        </w:rPr>
        <w:t xml:space="preserve">1.</w:t>
      </w:r>
      <w:r>
        <w:rPr>
          <w:rFonts w:hint="eastAsia" w:ascii="宋体" w:hAnsi="宋体"/>
          <w:b/>
          <w:sz w:val="21"/>
          <w:szCs w:val="21"/>
          <w:lang w:val="en-US" w:eastAsia="zh-CN"/>
        </w:rPr>
        <w:t xml:space="preserve">磋商响应承诺书</w:t>
      </w:r>
      <w:r/>
    </w:p>
    <w:p>
      <w:pPr>
        <w:ind w:left="142"/>
        <w:jc w:val="center"/>
        <w:spacing w:before="120" w:after="50"/>
        <w:rPr>
          <w:rFonts w:hint="default" w:ascii="宋体" w:hAnsi="宋体" w:eastAsia="宋体"/>
          <w:b/>
          <w:sz w:val="21"/>
          <w:szCs w:val="21"/>
          <w:lang w:val="en-US" w:eastAsia="zh-CN"/>
        </w:rPr>
      </w:pPr>
      <w:r>
        <w:rPr>
          <w:rFonts w:hint="eastAsia" w:ascii="宋体" w:hAnsi="宋体"/>
          <w:b/>
          <w:sz w:val="21"/>
          <w:szCs w:val="21"/>
          <w:lang w:val="en-US" w:eastAsia="zh-CN"/>
        </w:rPr>
        <w:t xml:space="preserve">磋商响应承诺书</w:t>
      </w:r>
      <w:r/>
    </w:p>
    <w:p>
      <w:pPr>
        <w:jc w:val="center"/>
        <w:spacing w:line="320" w:lineRule="exact"/>
        <w:rPr>
          <w:rFonts w:ascii="宋体" w:hAnsi="宋体"/>
          <w:sz w:val="21"/>
          <w:szCs w:val="21"/>
        </w:rPr>
      </w:pPr>
      <w:r>
        <w:rPr>
          <w:rFonts w:ascii="宋体" w:hAnsi="宋体"/>
          <w:sz w:val="21"/>
          <w:szCs w:val="21"/>
        </w:rPr>
      </w:r>
      <w:r/>
    </w:p>
    <w:p>
      <w:pPr>
        <w:contextualSpacing/>
        <w:spacing w:line="360" w:lineRule="auto"/>
        <w:rPr>
          <w:rFonts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（采购人名称）</w:t>
      </w:r>
      <w:r>
        <w:rPr>
          <w:rFonts w:hint="eastAsia" w:ascii="宋体" w:hAnsi="宋体" w:cs="宋体"/>
          <w:sz w:val="21"/>
          <w:szCs w:val="21"/>
        </w:rPr>
        <w:t xml:space="preserve">：</w:t>
      </w:r>
      <w:r/>
    </w:p>
    <w:p>
      <w:pPr>
        <w:contextualSpacing/>
        <w:ind w:firstLine="480"/>
        <w:spacing w:line="360" w:lineRule="auto"/>
        <w:rPr>
          <w:rFonts w:ascii="宋体" w:hAnsi="宋体" w:cs="宋体"/>
          <w:sz w:val="21"/>
          <w:szCs w:val="21"/>
        </w:rPr>
      </w:pPr>
      <w:r>
        <w:rPr>
          <w:rFonts w:hint="eastAsia" w:ascii="宋体" w:hAnsi="宋体" w:cs="宋体"/>
          <w:sz w:val="21"/>
          <w:szCs w:val="21"/>
          <w:u w:val="single"/>
        </w:rPr>
        <w:t xml:space="preserve">（供应商名称）</w:t>
      </w:r>
      <w:r>
        <w:rPr>
          <w:rFonts w:hint="eastAsia" w:ascii="宋体" w:hAnsi="宋体" w:cs="宋体"/>
          <w:sz w:val="21"/>
          <w:szCs w:val="21"/>
        </w:rPr>
        <w:t xml:space="preserve">系中华人民共和国合法供应商，经营地址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我方愿意参加贵方组织的</w:t>
      </w:r>
      <w:r>
        <w:rPr>
          <w:rFonts w:hint="eastAsia" w:ascii="宋体" w:hAnsi="宋体" w:cs="宋体"/>
          <w:sz w:val="21"/>
          <w:szCs w:val="21"/>
          <w:u w:val="single"/>
        </w:rPr>
        <w:t xml:space="preserve">（项目名称）</w:t>
      </w:r>
      <w:r>
        <w:rPr>
          <w:rFonts w:hint="eastAsia" w:ascii="宋体" w:hAnsi="宋体" w:cs="宋体"/>
          <w:sz w:val="21"/>
          <w:szCs w:val="21"/>
        </w:rPr>
        <w:t xml:space="preserve">项目的</w:t>
      </w:r>
      <w:r>
        <w:rPr>
          <w:rFonts w:hint="eastAsia" w:ascii="宋体" w:hAnsi="宋体" w:cs="宋体"/>
          <w:sz w:val="21"/>
          <w:szCs w:val="21"/>
          <w:lang w:val="en-US" w:eastAsia="zh-CN"/>
        </w:rPr>
        <w:t xml:space="preserve">磋商</w:t>
      </w:r>
      <w:r>
        <w:rPr>
          <w:rFonts w:hint="eastAsia" w:ascii="宋体" w:hAnsi="宋体" w:cs="宋体"/>
          <w:sz w:val="21"/>
          <w:szCs w:val="21"/>
        </w:rPr>
        <w:t xml:space="preserve">，为便于贵方公正、择优地确定成交供应商及其</w:t>
      </w:r>
      <w:r>
        <w:rPr>
          <w:rFonts w:hint="eastAsia" w:ascii="宋体" w:hAnsi="宋体" w:cs="宋体"/>
          <w:sz w:val="21"/>
          <w:szCs w:val="21"/>
          <w:lang w:val="en-US" w:eastAsia="zh-CN"/>
        </w:rPr>
        <w:t xml:space="preserve">响应工程</w:t>
      </w:r>
      <w:r>
        <w:rPr>
          <w:rFonts w:hint="eastAsia" w:ascii="宋体" w:hAnsi="宋体" w:cs="宋体"/>
          <w:sz w:val="21"/>
          <w:szCs w:val="21"/>
        </w:rPr>
        <w:t xml:space="preserve">服务，我方就本次</w:t>
      </w:r>
      <w:r>
        <w:rPr>
          <w:rFonts w:hint="eastAsia" w:ascii="宋体" w:hAnsi="宋体" w:cs="宋体"/>
          <w:sz w:val="21"/>
          <w:szCs w:val="21"/>
          <w:lang w:val="en-US" w:eastAsia="zh-CN"/>
        </w:rPr>
        <w:t xml:space="preserve">竞争性磋商响应</w:t>
      </w:r>
      <w:r>
        <w:rPr>
          <w:rFonts w:hint="eastAsia" w:ascii="宋体" w:hAnsi="宋体" w:cs="宋体"/>
          <w:sz w:val="21"/>
          <w:szCs w:val="21"/>
        </w:rPr>
        <w:t xml:space="preserve">有关事项郑重声明如下：</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1.我方向贵方提交的所有响应文件、资料都是准确的和真实的。</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sz w:val="21"/>
          <w:szCs w:val="21"/>
        </w:rPr>
        <w:t xml:space="preserve">我方不是为本次采购项目提供整体设计、规范编制或者项目管理、监理、检测等服务的供应商</w:t>
      </w:r>
      <w:r>
        <w:rPr>
          <w:rFonts w:hint="eastAsia" w:ascii="宋体" w:hAnsi="宋体" w:cs="宋体"/>
          <w:sz w:val="21"/>
          <w:szCs w:val="21"/>
        </w:rPr>
        <w:t xml:space="preserve">。</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3.在此，我方宣布同意如下：</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（1）将按磋商文件的约定履行合同责任和义务；</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（2）已详细审查全部磋商文件，包括澄清或者更正公告（如有）；</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（3）同意提供按照贵方可能要求的与磋商有关的一切数据或者资料；</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（4）响应磋商文件规定的</w:t>
      </w:r>
      <w:r>
        <w:rPr>
          <w:rFonts w:hint="eastAsia" w:ascii="宋体" w:hAnsi="宋体" w:cs="宋体"/>
          <w:sz w:val="21"/>
          <w:szCs w:val="21"/>
          <w:lang w:val="en-US" w:eastAsia="zh-CN"/>
        </w:rPr>
        <w:t xml:space="preserve">响应</w:t>
      </w:r>
      <w:r>
        <w:rPr>
          <w:rFonts w:hint="eastAsia" w:ascii="宋体" w:hAnsi="宋体" w:cs="宋体"/>
          <w:sz w:val="21"/>
          <w:szCs w:val="21"/>
        </w:rPr>
        <w:t xml:space="preserve">有效期。</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4.我方承诺符合《中华人民共和国政府采购法》第二十二条规定：</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6.根据《中华人民共和国政府采购法实施条例》第五十条要求对政府采购合同进行公告，但政府采购合同中涉及国家秘密、商业秘密的内容除外。我方就对本次响应文件进行注明如下：（两项内容中必须选择一项）</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□我方本次响应文件内容中未涉及商业秘密；</w:t>
      </w:r>
      <w:r/>
    </w:p>
    <w:p>
      <w:pPr>
        <w:contextualSpacing/>
        <w:ind w:firstLine="480"/>
        <w:spacing w:line="360" w:lineRule="auto"/>
        <w:rPr>
          <w:rFonts w:ascii="宋体" w:hAnsi="宋体" w:cs="宋体"/>
          <w:sz w:val="21"/>
          <w:szCs w:val="21"/>
        </w:rPr>
      </w:pPr>
      <w:r>
        <w:rPr>
          <w:rFonts w:hint="eastAsia" w:ascii="宋体" w:hAnsi="宋体" w:cs="宋体"/>
          <w:sz w:val="21"/>
          <w:szCs w:val="21"/>
        </w:rPr>
        <w:t xml:space="preserve">□我方本次响应文件涉及商业秘密的内容有：</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822"/>
        <w:contextualSpacing/>
        <w:ind w:firstLine="480"/>
        <w:spacing w:line="360" w:lineRule="auto"/>
        <w:rPr>
          <w:rFonts w:hAnsi="宋体" w:cs="宋体"/>
          <w:sz w:val="21"/>
          <w:szCs w:val="21"/>
          <w:u w:val="single"/>
          <w:lang w:eastAsia="zh-CN"/>
        </w:rPr>
      </w:pPr>
      <w:r>
        <w:rPr>
          <w:rFonts w:hint="eastAsia" w:hAnsi="宋体" w:cs="宋体"/>
          <w:sz w:val="21"/>
          <w:szCs w:val="21"/>
          <w:lang w:eastAsia="zh-CN"/>
        </w:rPr>
        <w:t xml:space="preserve">7.与本磋商有关的一切正式往来信函请寄：</w:t>
      </w:r>
      <w:r>
        <w:rPr>
          <w:rFonts w:hint="eastAsia" w:hAnsi="宋体" w:cs="宋体"/>
          <w:sz w:val="21"/>
          <w:szCs w:val="21"/>
          <w:u w:val="single"/>
          <w:lang w:eastAsia="zh-CN"/>
        </w:rPr>
        <w:t xml:space="preserve">                  </w:t>
      </w:r>
      <w:r>
        <w:rPr>
          <w:rFonts w:hint="eastAsia" w:hAnsi="宋体" w:cs="宋体"/>
          <w:sz w:val="21"/>
          <w:szCs w:val="21"/>
          <w:lang w:eastAsia="zh-CN"/>
        </w:rPr>
        <w:t xml:space="preserve">邮政编号：</w:t>
      </w:r>
      <w:r>
        <w:rPr>
          <w:rFonts w:hint="eastAsia" w:hAnsi="宋体" w:cs="宋体"/>
          <w:sz w:val="21"/>
          <w:szCs w:val="21"/>
          <w:u w:val="single"/>
          <w:lang w:eastAsia="zh-CN"/>
        </w:rPr>
        <w:t xml:space="preserve">        </w:t>
      </w:r>
      <w:r/>
    </w:p>
    <w:p>
      <w:pPr>
        <w:pStyle w:val="822"/>
        <w:contextualSpacing/>
        <w:ind w:firstLine="480"/>
        <w:spacing w:line="360" w:lineRule="auto"/>
        <w:rPr>
          <w:rFonts w:hAnsi="宋体" w:cs="宋体"/>
          <w:sz w:val="21"/>
          <w:szCs w:val="21"/>
          <w:lang w:eastAsia="zh-CN"/>
        </w:rPr>
      </w:pPr>
      <w:r>
        <w:rPr>
          <w:rFonts w:hint="eastAsia" w:hAnsi="宋体" w:cs="宋体"/>
          <w:sz w:val="21"/>
          <w:szCs w:val="21"/>
          <w:lang w:eastAsia="zh-CN"/>
        </w:rPr>
        <w:t xml:space="preserve">电话/传真：</w:t>
      </w:r>
      <w:r>
        <w:rPr>
          <w:rFonts w:hint="eastAsia" w:hAnsi="宋体" w:cs="宋体"/>
          <w:sz w:val="21"/>
          <w:szCs w:val="21"/>
          <w:u w:val="single"/>
          <w:lang w:eastAsia="zh-CN"/>
        </w:rPr>
        <w:t xml:space="preserve">                        </w:t>
      </w:r>
      <w:r>
        <w:rPr>
          <w:rFonts w:hint="eastAsia" w:hAnsi="宋体" w:cs="宋体"/>
          <w:sz w:val="21"/>
          <w:szCs w:val="21"/>
          <w:lang w:eastAsia="zh-CN"/>
        </w:rPr>
        <w:t xml:space="preserve"> 电子邮箱：</w:t>
      </w:r>
      <w:r>
        <w:rPr>
          <w:rFonts w:hint="eastAsia" w:hAnsi="宋体" w:cs="宋体"/>
          <w:sz w:val="21"/>
          <w:szCs w:val="21"/>
          <w:u w:val="single"/>
          <w:lang w:eastAsia="zh-CN"/>
        </w:rPr>
        <w:t xml:space="preserve">                            </w:t>
      </w:r>
      <w:r>
        <w:rPr>
          <w:rFonts w:hint="eastAsia" w:hAnsi="宋体" w:cs="宋体"/>
          <w:sz w:val="21"/>
          <w:szCs w:val="21"/>
          <w:lang w:eastAsia="zh-CN"/>
        </w:rPr>
        <w:t xml:space="preserve">    </w:t>
      </w:r>
      <w:r/>
    </w:p>
    <w:p>
      <w:pPr>
        <w:pStyle w:val="819"/>
        <w:ind w:left="141" w:firstLine="360"/>
        <w:spacing w:line="360" w:lineRule="auto"/>
        <w:tabs>
          <w:tab w:val="left" w:pos="939" w:leader="none"/>
        </w:tabs>
        <w:rPr>
          <w:rFonts w:ascii="宋体" w:hAnsi="宋体" w:cs="宋体"/>
          <w:sz w:val="21"/>
          <w:szCs w:val="21"/>
        </w:rPr>
      </w:pPr>
      <w:r>
        <w:rPr>
          <w:rFonts w:hint="eastAsia" w:ascii="宋体" w:hAnsi="宋体" w:cs="宋体"/>
          <w:sz w:val="21"/>
          <w:szCs w:val="21"/>
        </w:rPr>
        <w:t xml:space="preserve">开户银行：</w:t>
      </w:r>
      <w:r>
        <w:rPr>
          <w:rFonts w:hint="eastAsia" w:ascii="宋体" w:hAnsi="宋体" w:cs="宋体"/>
          <w:sz w:val="21"/>
          <w:szCs w:val="21"/>
          <w:u w:val="single"/>
        </w:rPr>
        <w:t xml:space="preserve">                         </w:t>
      </w:r>
      <w:r>
        <w:rPr>
          <w:rFonts w:hint="eastAsia" w:ascii="宋体" w:hAnsi="宋体" w:cs="宋体"/>
          <w:sz w:val="21"/>
          <w:szCs w:val="21"/>
        </w:rPr>
        <w:t xml:space="preserve">  账号：</w:t>
      </w:r>
      <w:r>
        <w:rPr>
          <w:rFonts w:hint="eastAsia" w:ascii="宋体" w:hAnsi="宋体" w:cs="宋体"/>
          <w:sz w:val="21"/>
          <w:szCs w:val="21"/>
          <w:u w:val="single"/>
        </w:rPr>
        <w:t xml:space="preserve">                               </w:t>
      </w:r>
      <w:r/>
    </w:p>
    <w:p>
      <w:pPr>
        <w:pStyle w:val="819"/>
        <w:ind w:left="0" w:firstLine="480"/>
        <w:spacing w:line="360" w:lineRule="auto"/>
        <w:tabs>
          <w:tab w:val="left" w:pos="939" w:leader="none"/>
        </w:tabs>
        <w:rPr>
          <w:rFonts w:ascii="宋体" w:hAnsi="宋体" w:cs="宋体"/>
          <w:sz w:val="21"/>
          <w:szCs w:val="21"/>
        </w:rPr>
      </w:pPr>
      <w:r>
        <w:rPr>
          <w:rFonts w:hint="eastAsia" w:ascii="宋体" w:hAnsi="宋体" w:cs="宋体"/>
          <w:sz w:val="21"/>
          <w:szCs w:val="21"/>
        </w:rPr>
        <w:t xml:space="preserve">8.以上事项如有虚假或者隐瞒，我方愿意承担一切后果，并不再寻求任何旨在减轻或者免除法律责任的辩解。</w:t>
      </w:r>
      <w:r/>
    </w:p>
    <w:p>
      <w:pPr>
        <w:pStyle w:val="819"/>
        <w:ind w:left="141" w:firstLine="360"/>
        <w:spacing w:line="360" w:lineRule="auto"/>
        <w:tabs>
          <w:tab w:val="left" w:pos="939" w:leader="none"/>
        </w:tabs>
        <w:rPr>
          <w:rFonts w:ascii="宋体" w:hAnsi="宋体" w:cs="宋体"/>
          <w:sz w:val="21"/>
          <w:szCs w:val="21"/>
        </w:rPr>
      </w:pPr>
      <w:r>
        <w:rPr>
          <w:rFonts w:hint="eastAsia" w:ascii="宋体" w:hAnsi="宋体" w:cs="宋体"/>
          <w:sz w:val="21"/>
          <w:szCs w:val="21"/>
        </w:rPr>
        <w:t xml:space="preserve">特此承诺。</w:t>
      </w:r>
      <w:r/>
    </w:p>
    <w:p>
      <w:pPr>
        <w:contextualSpacing/>
        <w:jc w:val="left"/>
        <w:spacing w:line="360" w:lineRule="auto"/>
        <w:rPr>
          <w:rFonts w:ascii="宋体" w:hAnsi="宋体" w:cs="宋体"/>
          <w:sz w:val="21"/>
          <w:szCs w:val="21"/>
        </w:rPr>
      </w:pPr>
      <w:r>
        <w:rPr>
          <w:rFonts w:ascii="宋体" w:hAnsi="宋体" w:cs="宋体"/>
          <w:sz w:val="21"/>
          <w:szCs w:val="21"/>
        </w:rPr>
      </w:r>
      <w:r/>
    </w:p>
    <w:p>
      <w:pPr>
        <w:contextualSpacing/>
        <w:ind w:firstLine="2415"/>
        <w:spacing w:line="360" w:lineRule="auto"/>
        <w:rPr>
          <w:sz w:val="21"/>
          <w:szCs w:val="21"/>
        </w:rPr>
      </w:pPr>
      <w:r>
        <w:rPr>
          <w:rFonts w:hint="eastAsia"/>
          <w:sz w:val="21"/>
          <w:szCs w:val="21"/>
        </w:rPr>
        <w:t xml:space="preserve">法定代表人</w:t>
      </w:r>
      <w:r>
        <w:rPr>
          <w:rFonts w:hint="eastAsia"/>
          <w:sz w:val="21"/>
          <w:szCs w:val="21"/>
          <w:lang w:val="en-US" w:eastAsia="zh-CN"/>
        </w:rPr>
        <w:t xml:space="preserve">/</w:t>
      </w:r>
      <w:r>
        <w:rPr>
          <w:rFonts w:hint="eastAsia"/>
          <w:sz w:val="21"/>
          <w:szCs w:val="21"/>
        </w:rPr>
        <w:t xml:space="preserve">委托代理人（签字</w:t>
      </w:r>
      <w:r>
        <w:rPr>
          <w:rFonts w:hint="eastAsia"/>
          <w:sz w:val="21"/>
          <w:szCs w:val="21"/>
          <w:lang w:val="en-US" w:eastAsia="zh-CN"/>
        </w:rPr>
        <w:t xml:space="preserve">或盖章</w:t>
      </w:r>
      <w:r>
        <w:rPr>
          <w:rFonts w:hint="eastAsia"/>
          <w:sz w:val="21"/>
          <w:szCs w:val="21"/>
        </w:rPr>
        <w:t xml:space="preserve">）：</w:t>
      </w:r>
      <w:r>
        <w:rPr>
          <w:rFonts w:hint="eastAsia"/>
          <w:sz w:val="21"/>
          <w:szCs w:val="21"/>
          <w:u w:val="single"/>
        </w:rPr>
        <w:t xml:space="preserve">          </w:t>
      </w:r>
      <w:r>
        <w:rPr>
          <w:rFonts w:hint="eastAsia"/>
          <w:sz w:val="21"/>
          <w:szCs w:val="21"/>
          <w:u w:val="single"/>
          <w:lang w:val="en-US" w:eastAsia="zh-CN"/>
        </w:rPr>
        <w:t xml:space="preserve">        </w:t>
      </w:r>
      <w:r>
        <w:rPr>
          <w:rFonts w:hint="eastAsia"/>
          <w:sz w:val="21"/>
          <w:szCs w:val="21"/>
          <w:u w:val="single"/>
        </w:rPr>
        <w:t xml:space="preserve"> </w:t>
      </w:r>
      <w:r>
        <w:rPr>
          <w:rFonts w:hint="eastAsia"/>
          <w:sz w:val="21"/>
          <w:szCs w:val="21"/>
        </w:rPr>
        <w:t xml:space="preserve">                                     </w:t>
      </w:r>
      <w:r/>
    </w:p>
    <w:p>
      <w:pPr>
        <w:contextualSpacing/>
        <w:ind w:firstLine="3780"/>
        <w:spacing w:line="360" w:lineRule="auto"/>
        <w:rPr>
          <w:rFonts w:ascii="宋体" w:hAnsi="宋体" w:cs="宋体"/>
          <w:sz w:val="21"/>
          <w:szCs w:val="21"/>
          <w:u w:val="single"/>
        </w:rPr>
      </w:pPr>
      <w:r>
        <w:rPr>
          <w:rFonts w:hint="eastAsia"/>
          <w:sz w:val="21"/>
          <w:szCs w:val="21"/>
        </w:rPr>
        <w:t xml:space="preserve">供应商名称（电子签章）：</w:t>
      </w:r>
      <w:r>
        <w:rPr>
          <w:rFonts w:hint="eastAsia"/>
          <w:sz w:val="21"/>
          <w:szCs w:val="21"/>
          <w:u w:val="single"/>
        </w:rPr>
        <w:t xml:space="preserve">                               </w:t>
      </w:r>
      <w:r>
        <w:rPr>
          <w:rFonts w:hint="eastAsia"/>
          <w:sz w:val="21"/>
          <w:szCs w:val="21"/>
        </w:rPr>
        <w:t xml:space="preserve">       </w:t>
      </w:r>
      <w:r>
        <w:rPr>
          <w:rFonts w:hint="eastAsia" w:ascii="宋体" w:hAnsi="宋体" w:cs="宋体"/>
          <w:sz w:val="21"/>
          <w:szCs w:val="21"/>
        </w:rPr>
        <w:t xml:space="preserve">    </w:t>
      </w:r>
      <w:r/>
    </w:p>
    <w:p>
      <w:pPr>
        <w:pStyle w:val="819"/>
        <w:ind w:left="0" w:firstLine="420"/>
        <w:spacing w:line="360" w:lineRule="auto"/>
        <w:tabs>
          <w:tab w:val="left" w:pos="939" w:leader="none"/>
        </w:tabs>
        <w:rPr>
          <w:sz w:val="21"/>
          <w:szCs w:val="21"/>
        </w:rPr>
      </w:pPr>
      <w:r>
        <w:rPr>
          <w:rFonts w:hint="eastAsia" w:ascii="宋体" w:hAnsi="宋体" w:cs="宋体"/>
          <w:sz w:val="21"/>
          <w:szCs w:val="21"/>
        </w:rPr>
        <w:t xml:space="preserve">                                                        </w:t>
      </w:r>
      <w:r>
        <w:rPr>
          <w:rFonts w:hint="eastAsia"/>
          <w:sz w:val="21"/>
          <w:szCs w:val="21"/>
        </w:rPr>
        <w:t xml:space="preserve"> 年    月    日</w:t>
      </w:r>
      <w:r/>
    </w:p>
    <w:p>
      <w:pPr>
        <w:contextualSpacing/>
        <w:ind w:right="420"/>
        <w:jc w:val="left"/>
        <w:spacing w:line="360" w:lineRule="auto"/>
        <w:rPr>
          <w:rFonts w:ascii="宋体" w:hAnsi="宋体"/>
          <w:b/>
          <w:sz w:val="32"/>
          <w:szCs w:val="32"/>
        </w:rPr>
      </w:pPr>
      <w:r>
        <w:rPr>
          <w:rFonts w:ascii="宋体" w:hAnsi="宋体"/>
          <w:b/>
          <w:sz w:val="32"/>
          <w:szCs w:val="32"/>
        </w:rPr>
      </w:r>
      <w:r/>
    </w:p>
    <w:p>
      <w:pPr>
        <w:pStyle w:val="848"/>
        <w:rPr>
          <w:rFonts w:ascii="宋体" w:hAnsi="宋体"/>
          <w:b/>
          <w:sz w:val="32"/>
          <w:szCs w:val="32"/>
        </w:rPr>
      </w:pPr>
      <w:r>
        <w:rPr>
          <w:rFonts w:ascii="宋体" w:hAnsi="宋体"/>
          <w:b/>
          <w:sz w:val="32"/>
          <w:szCs w:val="32"/>
        </w:rPr>
      </w:r>
      <w:r/>
    </w:p>
    <w:p>
      <w:pPr>
        <w:pStyle w:val="84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848"/>
        <w:rPr>
          <w:rFonts w:ascii="宋体" w:hAnsi="宋体"/>
          <w:b/>
          <w:sz w:val="32"/>
          <w:szCs w:val="32"/>
        </w:rPr>
      </w:pPr>
      <w:r>
        <w:rPr>
          <w:rFonts w:ascii="宋体" w:hAnsi="宋体"/>
          <w:b/>
          <w:sz w:val="32"/>
          <w:szCs w:val="32"/>
        </w:rPr>
      </w:r>
      <w:r/>
    </w:p>
    <w:p>
      <w:pPr>
        <w:pStyle w:val="84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848"/>
        <w:rPr>
          <w:rFonts w:ascii="宋体" w:hAnsi="宋体"/>
          <w:b/>
          <w:sz w:val="32"/>
          <w:szCs w:val="32"/>
        </w:rPr>
      </w:pPr>
      <w:r>
        <w:rPr>
          <w:rFonts w:ascii="宋体" w:hAnsi="宋体"/>
          <w:b/>
          <w:sz w:val="32"/>
          <w:szCs w:val="32"/>
        </w:rPr>
      </w:r>
      <w:r/>
    </w:p>
    <w:p>
      <w:pPr>
        <w:pStyle w:val="84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848"/>
        <w:rPr>
          <w:rFonts w:ascii="宋体" w:hAnsi="宋体"/>
          <w:b/>
          <w:sz w:val="32"/>
          <w:szCs w:val="32"/>
        </w:rPr>
      </w:pPr>
      <w:r>
        <w:rPr>
          <w:rFonts w:ascii="宋体" w:hAnsi="宋体"/>
          <w:b/>
          <w:sz w:val="32"/>
          <w:szCs w:val="32"/>
        </w:rPr>
      </w:r>
      <w:r/>
    </w:p>
    <w:p>
      <w:pPr>
        <w:pStyle w:val="84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848"/>
        <w:rPr>
          <w:rFonts w:ascii="宋体" w:hAnsi="宋体"/>
          <w:b/>
          <w:sz w:val="32"/>
          <w:szCs w:val="32"/>
        </w:rPr>
      </w:pPr>
      <w:r>
        <w:rPr>
          <w:rFonts w:ascii="宋体" w:hAnsi="宋体"/>
          <w:b/>
          <w:sz w:val="32"/>
          <w:szCs w:val="32"/>
        </w:rPr>
      </w:r>
      <w:r/>
    </w:p>
    <w:p>
      <w:pPr>
        <w:pStyle w:val="84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pStyle w:val="848"/>
        <w:rPr>
          <w:rFonts w:ascii="宋体" w:hAnsi="宋体"/>
          <w:b/>
          <w:sz w:val="32"/>
          <w:szCs w:val="32"/>
        </w:rPr>
      </w:pPr>
      <w:r>
        <w:rPr>
          <w:rFonts w:ascii="宋体" w:hAnsi="宋体"/>
          <w:b/>
          <w:sz w:val="32"/>
          <w:szCs w:val="32"/>
        </w:rPr>
      </w:r>
      <w:r/>
    </w:p>
    <w:p>
      <w:pPr>
        <w:pStyle w:val="849"/>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jc w:val="left"/>
        <w:spacing w:line="520" w:lineRule="exact"/>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left"/>
        <w:spacing w:line="520" w:lineRule="exact"/>
        <w:rPr>
          <w:rFonts w:hint="eastAsia" w:ascii="宋体" w:hAnsi="宋体" w:eastAsia="宋体" w:cs="宋体"/>
          <w:b/>
          <w:bCs w:val="0"/>
          <w:sz w:val="21"/>
          <w:szCs w:val="21"/>
        </w:rPr>
      </w:pPr>
      <w:r>
        <w:rPr>
          <w:rFonts w:hint="eastAsia" w:ascii="宋体" w:hAnsi="宋体" w:cs="宋体"/>
          <w:b/>
          <w:bCs/>
          <w:color w:val="auto"/>
          <w:sz w:val="21"/>
          <w:szCs w:val="21"/>
          <w:highlight w:val="none"/>
          <w:lang w:val="en-US" w:eastAsia="zh-CN"/>
        </w:rPr>
        <w:t xml:space="preserve">格式</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val="0"/>
          <w:sz w:val="21"/>
          <w:szCs w:val="21"/>
        </w:rPr>
        <w:t xml:space="preserve">法定代表人证明书</w:t>
      </w:r>
      <w:r/>
    </w:p>
    <w:p>
      <w:pPr>
        <w:jc w:val="center"/>
        <w:spacing w:line="520" w:lineRule="exact"/>
        <w:rPr>
          <w:rFonts w:hint="eastAsia" w:ascii="宋体" w:hAnsi="宋体" w:eastAsia="宋体" w:cs="宋体"/>
          <w:b/>
          <w:bCs w:val="0"/>
          <w:sz w:val="21"/>
          <w:szCs w:val="21"/>
        </w:rPr>
      </w:pPr>
      <w:r>
        <w:rPr>
          <w:rFonts w:hint="eastAsia" w:ascii="宋体" w:hAnsi="宋体" w:eastAsia="宋体" w:cs="宋体"/>
          <w:b/>
          <w:bCs w:val="0"/>
          <w:sz w:val="21"/>
          <w:szCs w:val="21"/>
        </w:rPr>
        <w:t xml:space="preserve">法定代表人证明书</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w:t>
      </w:r>
      <w:r>
        <w:rPr>
          <w:rFonts w:hint="eastAsia" w:ascii="宋体" w:hAnsi="宋体" w:eastAsia="宋体" w:cs="宋体"/>
          <w:sz w:val="21"/>
          <w:szCs w:val="21"/>
          <w:u w:val="single"/>
        </w:rPr>
        <w:t xml:space="preserve">                                                      </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u w:val="single"/>
        </w:rPr>
        <w:t xml:space="preserve">                                                        </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t xml:space="preserve">姓    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性     别：</w:t>
      </w:r>
      <w:r>
        <w:rPr>
          <w:rFonts w:hint="eastAsia" w:ascii="宋体" w:hAnsi="宋体" w:eastAsia="宋体" w:cs="宋体"/>
          <w:sz w:val="21"/>
          <w:szCs w:val="21"/>
          <w:u w:val="single"/>
        </w:rPr>
        <w:t xml:space="preserve">                </w:t>
      </w:r>
      <w:r/>
    </w:p>
    <w:p>
      <w:pPr>
        <w:contextualSpacing/>
        <w:ind w:left="54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年    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职     务：</w:t>
      </w:r>
      <w:r>
        <w:rPr>
          <w:rFonts w:hint="eastAsia" w:ascii="宋体" w:hAnsi="宋体" w:eastAsia="宋体" w:cs="宋体"/>
          <w:sz w:val="21"/>
          <w:szCs w:val="21"/>
          <w:u w:val="single"/>
        </w:rPr>
        <w:t xml:space="preserve">                </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t xml:space="preserve">身份证号码：</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contextualSpacing/>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（供应商名称）</w:t>
      </w:r>
      <w:r>
        <w:rPr>
          <w:rFonts w:hint="eastAsia" w:ascii="宋体" w:hAnsi="宋体" w:eastAsia="宋体" w:cs="宋体"/>
          <w:sz w:val="21"/>
          <w:szCs w:val="21"/>
        </w:rPr>
        <w:t xml:space="preserve">的法定代表人。</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t xml:space="preserve">特此证明。</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t xml:space="preserve">附件：法定代表人有效身份证正反面复印件</w:t>
      </w:r>
      <w:r/>
    </w:p>
    <w:p>
      <w:pPr>
        <w:contextualSpacing/>
        <w:ind w:left="540"/>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left="540" w:right="480" w:firstLine="228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供应商名称（电子签章）：</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p>
    <w:p>
      <w:pPr>
        <w:contextualSpacing/>
        <w:ind w:firstLine="504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格式3.</w:t>
      </w:r>
      <w:r>
        <w:rPr>
          <w:rFonts w:hint="eastAsia" w:ascii="宋体" w:hAnsi="宋体" w:eastAsia="宋体" w:cs="宋体"/>
          <w:b/>
          <w:bCs/>
          <w:color w:val="auto"/>
          <w:sz w:val="21"/>
          <w:szCs w:val="21"/>
          <w:highlight w:val="none"/>
        </w:rPr>
        <w:t xml:space="preserve">法定代表人授权委托书</w:t>
      </w:r>
      <w:r/>
    </w:p>
    <w:p>
      <w:pPr>
        <w:jc w:val="center"/>
        <w:spacing w:line="400" w:lineRule="exact"/>
        <w:rPr>
          <w:rFonts w:cs="Times New Roman"/>
          <w:b/>
          <w:bCs/>
          <w:color w:val="auto"/>
          <w:sz w:val="21"/>
          <w:szCs w:val="21"/>
          <w:highlight w:val="none"/>
        </w:rPr>
      </w:pPr>
      <w:r>
        <w:rPr>
          <w:rFonts w:hint="eastAsia"/>
          <w:b/>
          <w:bCs/>
          <w:color w:val="auto"/>
          <w:sz w:val="21"/>
          <w:szCs w:val="21"/>
          <w:highlight w:val="none"/>
        </w:rPr>
        <w:t xml:space="preserve">授权委托书</w:t>
      </w:r>
      <w:r/>
    </w:p>
    <w:p>
      <w:pPr>
        <w:ind w:left="185" w:firstLine="434"/>
        <w:spacing w:line="520" w:lineRule="exact"/>
        <w:rPr>
          <w:rFonts w:cs="Times New Roman"/>
          <w:color w:val="auto"/>
          <w:sz w:val="21"/>
          <w:szCs w:val="21"/>
          <w:highlight w:val="none"/>
        </w:rPr>
      </w:pPr>
      <w:r>
        <w:rPr>
          <w:rFonts w:hint="eastAsia"/>
          <w:color w:val="auto"/>
          <w:sz w:val="21"/>
          <w:szCs w:val="21"/>
          <w:highlight w:val="none"/>
        </w:rPr>
        <w:t xml:space="preserve">本授权委托书声明：我</w:t>
      </w:r>
      <w:r>
        <w:rPr>
          <w:rFonts w:hint="eastAsia"/>
          <w:color w:val="auto"/>
          <w:sz w:val="21"/>
          <w:szCs w:val="21"/>
          <w:highlight w:val="none"/>
          <w:u w:val="single"/>
        </w:rPr>
        <w:t xml:space="preserve">（姓名）</w:t>
      </w:r>
      <w:r>
        <w:rPr>
          <w:rFonts w:hint="eastAsia"/>
          <w:color w:val="auto"/>
          <w:sz w:val="21"/>
          <w:szCs w:val="21"/>
          <w:highlight w:val="none"/>
        </w:rPr>
        <w:t xml:space="preserve">系</w:t>
      </w:r>
      <w:r>
        <w:rPr>
          <w:rFonts w:hint="eastAsia"/>
          <w:color w:val="auto"/>
          <w:sz w:val="21"/>
          <w:szCs w:val="21"/>
          <w:highlight w:val="none"/>
          <w:u w:val="single"/>
        </w:rPr>
        <w:t xml:space="preserve">（供应商名称）</w:t>
      </w:r>
      <w:r>
        <w:rPr>
          <w:rFonts w:hint="eastAsia"/>
          <w:color w:val="auto"/>
          <w:sz w:val="21"/>
          <w:szCs w:val="21"/>
          <w:highlight w:val="none"/>
        </w:rPr>
        <w:t xml:space="preserve">的法定代表人，现授权委托</w:t>
      </w:r>
      <w:r>
        <w:rPr>
          <w:rFonts w:hint="eastAsia"/>
          <w:color w:val="auto"/>
          <w:sz w:val="21"/>
          <w:szCs w:val="21"/>
          <w:highlight w:val="none"/>
          <w:u w:val="single"/>
        </w:rPr>
        <w:t xml:space="preserve">（供应商名称）</w:t>
      </w:r>
      <w:r>
        <w:rPr>
          <w:rFonts w:hint="eastAsia"/>
          <w:color w:val="auto"/>
          <w:sz w:val="21"/>
          <w:szCs w:val="21"/>
          <w:highlight w:val="none"/>
        </w:rPr>
        <w:t xml:space="preserve">的</w:t>
      </w:r>
      <w:r>
        <w:rPr>
          <w:rFonts w:hint="eastAsia"/>
          <w:color w:val="auto"/>
          <w:sz w:val="21"/>
          <w:szCs w:val="21"/>
          <w:highlight w:val="none"/>
          <w:u w:val="single"/>
        </w:rPr>
        <w:t xml:space="preserve">（姓名）</w:t>
      </w:r>
      <w:r>
        <w:rPr>
          <w:rFonts w:hint="eastAsia"/>
          <w:color w:val="auto"/>
          <w:sz w:val="21"/>
          <w:szCs w:val="21"/>
          <w:highlight w:val="none"/>
        </w:rPr>
        <w:t xml:space="preserve">为我公司代理人，以本公司的名义参加</w:t>
      </w:r>
      <w:r>
        <w:rPr>
          <w:rFonts w:hint="eastAsia"/>
          <w:color w:val="auto"/>
          <w:sz w:val="21"/>
          <w:szCs w:val="21"/>
          <w:highlight w:val="none"/>
          <w:u w:val="single"/>
          <w:lang w:eastAsia="zh-CN"/>
        </w:rPr>
        <w:t xml:space="preserve">炎隆建设管理咨询（苏州）有限公司</w:t>
      </w:r>
      <w:r>
        <w:rPr>
          <w:rFonts w:hint="eastAsia"/>
          <w:color w:val="auto"/>
          <w:sz w:val="21"/>
          <w:szCs w:val="21"/>
          <w:highlight w:val="none"/>
        </w:rPr>
        <w:t xml:space="preserve">组织实施的编号为</w:t>
      </w:r>
      <w:r>
        <w:rPr>
          <w:rFonts w:hint="eastAsia"/>
          <w:color w:val="auto"/>
          <w:sz w:val="21"/>
          <w:szCs w:val="21"/>
          <w:highlight w:val="none"/>
          <w:u w:val="single"/>
          <w:lang w:val="en-US" w:eastAsia="zh-CN"/>
        </w:rPr>
        <w:t xml:space="preserve">         </w:t>
      </w:r>
      <w:r>
        <w:rPr>
          <w:rFonts w:hint="eastAsia"/>
          <w:color w:val="auto"/>
          <w:sz w:val="21"/>
          <w:szCs w:val="21"/>
          <w:highlight w:val="none"/>
        </w:rPr>
        <w:t xml:space="preserve">号的</w:t>
      </w:r>
      <w:r>
        <w:rPr>
          <w:rFonts w:hint="eastAsia"/>
          <w:color w:val="auto"/>
          <w:sz w:val="21"/>
          <w:szCs w:val="21"/>
          <w:highlight w:val="none"/>
          <w:lang w:val="en-US" w:eastAsia="zh-CN"/>
        </w:rPr>
        <w:t xml:space="preserve">竞争性磋商采购</w:t>
      </w:r>
      <w:r>
        <w:rPr>
          <w:rFonts w:hint="eastAsia"/>
          <w:color w:val="auto"/>
          <w:sz w:val="21"/>
          <w:szCs w:val="21"/>
          <w:highlight w:val="none"/>
        </w:rPr>
        <w:t xml:space="preserve">活动。代理人在响应、磋商、最后报价、合同洽谈过程中所签署的一切文件和处理与之有关的一切事务，我均予以承认。</w:t>
      </w:r>
      <w:r/>
    </w:p>
    <w:p>
      <w:pPr>
        <w:ind w:firstLine="644"/>
        <w:spacing w:line="520" w:lineRule="exact"/>
        <w:rPr>
          <w:rFonts w:hint="eastAsia" w:eastAsia="宋体"/>
          <w:color w:val="auto"/>
          <w:sz w:val="21"/>
          <w:szCs w:val="21"/>
          <w:highlight w:val="none"/>
          <w:lang w:eastAsia="zh-CN"/>
        </w:rPr>
      </w:pPr>
      <w:r>
        <w:rPr>
          <w:rFonts w:hint="eastAsia"/>
          <w:color w:val="auto"/>
          <w:sz w:val="21"/>
          <w:szCs w:val="21"/>
          <w:highlight w:val="none"/>
        </w:rPr>
        <w:t xml:space="preserve">代理人在本授权委托书有效期内签署的所有文件，不因授权委托的撤销而失效，除非有撤销授权委托的书面通知。本授权委托书有效期自磋商活动开始之日起至本项目合同履行完毕止</w:t>
      </w:r>
      <w:r>
        <w:rPr>
          <w:rFonts w:hint="eastAsia"/>
          <w:color w:val="auto"/>
          <w:sz w:val="21"/>
          <w:szCs w:val="21"/>
          <w:highlight w:val="none"/>
          <w:lang w:eastAsia="zh-CN"/>
        </w:rPr>
        <w:t xml:space="preserve">。</w:t>
      </w:r>
      <w:r/>
    </w:p>
    <w:p>
      <w:pPr>
        <w:ind w:firstLine="644"/>
        <w:spacing w:line="520" w:lineRule="exact"/>
        <w:rPr>
          <w:rFonts w:cs="Times New Roman"/>
          <w:color w:val="auto"/>
          <w:sz w:val="21"/>
          <w:szCs w:val="21"/>
          <w:highlight w:val="none"/>
        </w:rPr>
      </w:pPr>
      <w:r>
        <w:rPr>
          <w:rFonts w:hint="eastAsia"/>
          <w:color w:val="auto"/>
          <w:sz w:val="21"/>
          <w:szCs w:val="21"/>
          <w:highlight w:val="none"/>
        </w:rPr>
        <w:t xml:space="preserve">代理人无转让委托权。</w:t>
      </w:r>
      <w:r/>
    </w:p>
    <w:p>
      <w:pPr>
        <w:ind w:firstLine="644"/>
        <w:spacing w:line="520" w:lineRule="exact"/>
        <w:rPr>
          <w:rFonts w:cs="Times New Roman"/>
          <w:color w:val="auto"/>
          <w:sz w:val="21"/>
          <w:szCs w:val="21"/>
          <w:highlight w:val="none"/>
        </w:rPr>
      </w:pPr>
      <w:r>
        <w:rPr>
          <w:rFonts w:hint="eastAsia"/>
          <w:color w:val="auto"/>
          <w:sz w:val="21"/>
          <w:szCs w:val="21"/>
          <w:highlight w:val="none"/>
        </w:rPr>
        <w:t xml:space="preserve">特此委托。</w:t>
      </w:r>
      <w:r/>
    </w:p>
    <w:p>
      <w:pPr>
        <w:ind w:firstLine="435"/>
        <w:spacing w:line="440" w:lineRule="exact"/>
        <w:rPr>
          <w:rFonts w:cs="Times New Roman"/>
          <w:color w:val="auto"/>
          <w:sz w:val="21"/>
          <w:szCs w:val="21"/>
          <w:highlight w:val="none"/>
        </w:rPr>
      </w:pPr>
      <w:r>
        <w:rPr>
          <w:rFonts w:cs="Times New Roman"/>
          <w:color w:val="auto"/>
          <w:sz w:val="21"/>
          <w:szCs w:val="21"/>
          <w:highlight w:val="none"/>
        </w:rPr>
      </w:r>
      <w:r/>
    </w:p>
    <w:p>
      <w:pPr>
        <w:ind w:firstLine="435"/>
        <w:spacing w:line="440" w:lineRule="exact"/>
        <w:rPr>
          <w:rFonts w:cs="Times New Roman"/>
          <w:color w:val="auto"/>
          <w:sz w:val="21"/>
          <w:szCs w:val="21"/>
          <w:highlight w:val="none"/>
        </w:rPr>
      </w:pPr>
      <w:r>
        <w:rPr>
          <w:rFonts w:cs="Times New Roman"/>
          <w:color w:val="auto"/>
          <w:sz w:val="21"/>
          <w:szCs w:val="21"/>
          <w:highlight w:val="none"/>
        </w:rPr>
      </w:r>
      <w:r/>
    </w:p>
    <w:p>
      <w:pPr>
        <w:ind w:firstLine="435"/>
        <w:spacing w:line="440" w:lineRule="exact"/>
        <w:rPr>
          <w:rFonts w:cs="Times New Roman"/>
          <w:color w:val="auto"/>
          <w:sz w:val="21"/>
          <w:szCs w:val="21"/>
          <w:highlight w:val="none"/>
        </w:rPr>
      </w:pPr>
      <w:r>
        <w:rPr>
          <w:rFonts w:hint="eastAsia"/>
          <w:color w:val="auto"/>
          <w:sz w:val="21"/>
          <w:szCs w:val="21"/>
          <w:highlight w:val="none"/>
        </w:rPr>
        <w:t xml:space="preserve">供应商：（盖章）</w:t>
      </w:r>
      <w:r/>
    </w:p>
    <w:p>
      <w:pPr>
        <w:ind w:firstLine="435"/>
        <w:spacing w:line="440" w:lineRule="exact"/>
        <w:rPr>
          <w:rFonts w:cs="Times New Roman"/>
          <w:color w:val="auto"/>
          <w:sz w:val="21"/>
          <w:szCs w:val="21"/>
          <w:highlight w:val="none"/>
        </w:rPr>
      </w:pPr>
      <w:r>
        <w:rPr>
          <w:rFonts w:hint="eastAsia"/>
          <w:color w:val="auto"/>
          <w:sz w:val="21"/>
          <w:szCs w:val="21"/>
          <w:highlight w:val="none"/>
        </w:rPr>
        <w:t xml:space="preserve">法定代表人：（签字或盖章）</w:t>
      </w:r>
      <w:r/>
    </w:p>
    <w:p>
      <w:pPr>
        <w:ind w:firstLine="435"/>
        <w:spacing w:line="440" w:lineRule="exact"/>
        <w:rPr>
          <w:rFonts w:cs="Times New Roman"/>
          <w:color w:val="auto"/>
          <w:sz w:val="21"/>
          <w:szCs w:val="21"/>
          <w:highlight w:val="none"/>
        </w:rPr>
      </w:pPr>
      <w:r>
        <w:rPr>
          <w:rFonts w:hint="eastAsia"/>
          <w:color w:val="auto"/>
          <w:sz w:val="21"/>
          <w:szCs w:val="21"/>
          <w:highlight w:val="none"/>
        </w:rPr>
        <w:t xml:space="preserve">代理人：（签字或盖章）</w:t>
      </w:r>
      <w:r/>
    </w:p>
    <w:p>
      <w:pPr>
        <w:ind w:firstLine="435"/>
        <w:spacing w:line="440" w:lineRule="exact"/>
        <w:rPr>
          <w:rFonts w:cs="Times New Roman"/>
          <w:color w:val="auto"/>
          <w:sz w:val="21"/>
          <w:szCs w:val="21"/>
          <w:highlight w:val="none"/>
        </w:rPr>
      </w:pPr>
      <w:r>
        <w:rPr>
          <w:rFonts w:cs="Times New Roman"/>
          <w:color w:val="auto"/>
          <w:sz w:val="21"/>
          <w:szCs w:val="21"/>
          <w:highlight w:val="none"/>
        </w:rPr>
      </w:r>
      <w:r/>
    </w:p>
    <w:p>
      <w:pPr>
        <w:ind w:right="480"/>
        <w:jc w:val="right"/>
        <w:spacing w:line="440" w:lineRule="exact"/>
        <w:rPr>
          <w:rFonts w:cs="Times New Roman"/>
          <w:color w:val="auto"/>
          <w:sz w:val="21"/>
          <w:szCs w:val="21"/>
          <w:highlight w:val="none"/>
        </w:rPr>
      </w:pPr>
      <w:r>
        <w:rPr>
          <w:rFonts w:hint="eastAsia"/>
          <w:color w:val="auto"/>
          <w:sz w:val="21"/>
          <w:szCs w:val="21"/>
          <w:highlight w:val="none"/>
        </w:rPr>
        <w:t xml:space="preserve">年   月   日</w:t>
      </w:r>
      <w:r/>
    </w:p>
    <w:p>
      <w:pPr>
        <w:spacing w:line="360" w:lineRule="auto"/>
        <w:rPr>
          <w:rFonts w:ascii="宋体" w:hAnsi="宋体" w:cs="仿宋_GB2312"/>
          <w:sz w:val="24"/>
        </w:rPr>
      </w:pPr>
      <w:r/>
      <w:bookmarkStart w:id="67" w:name="_Hlk65853643"/>
      <w:r/>
      <w:r/>
    </w:p>
    <w:p>
      <w:pPr>
        <w:spacing w:line="360" w:lineRule="auto"/>
        <w:rPr>
          <w:rFonts w:ascii="宋体" w:hAnsi="宋体" w:cs="仿宋_GB2312"/>
          <w:sz w:val="24"/>
        </w:rPr>
      </w:pPr>
      <w:r>
        <w:rPr>
          <w:rFonts w:ascii="宋体" w:hAnsi="宋体" w:cs="仿宋_GB2312"/>
          <w:sz w:val="24"/>
        </w:rPr>
      </w:r>
      <w:r/>
    </w:p>
    <w:p>
      <w:pPr>
        <w:spacing w:line="360" w:lineRule="auto"/>
        <w:rPr>
          <w:rFonts w:ascii="宋体" w:hAnsi="宋体" w:cs="仿宋_GB2312"/>
          <w:sz w:val="21"/>
          <w:szCs w:val="21"/>
        </w:rPr>
      </w:pPr>
      <w:r>
        <w:rPr>
          <w:rFonts w:hint="eastAsia" w:ascii="宋体" w:hAnsi="宋体" w:cs="仿宋_GB2312"/>
          <w:sz w:val="21"/>
          <w:szCs w:val="21"/>
        </w:rPr>
        <w:t xml:space="preserve">注：1. 法定代表人必须在授权委托书上签字或者盖章</w:t>
      </w:r>
      <w:r>
        <w:rPr>
          <w:rFonts w:hint="eastAsia" w:ascii="宋体" w:hAnsi="宋体"/>
          <w:sz w:val="21"/>
          <w:szCs w:val="21"/>
        </w:rPr>
        <w:t xml:space="preserve">或者电子签名</w:t>
      </w:r>
      <w:r>
        <w:rPr>
          <w:rFonts w:hint="eastAsia" w:ascii="宋体" w:hAnsi="宋体" w:cs="仿宋_GB2312"/>
          <w:sz w:val="21"/>
          <w:szCs w:val="21"/>
        </w:rPr>
        <w:t xml:space="preserve">，委托代理人必须在授权委托书上签字或者电子签名，</w:t>
      </w:r>
      <w:r>
        <w:rPr>
          <w:rFonts w:hint="eastAsia" w:ascii="宋体" w:hAnsi="宋体" w:cs="仿宋_GB2312"/>
          <w:b/>
          <w:sz w:val="21"/>
          <w:szCs w:val="21"/>
        </w:rPr>
        <w:t xml:space="preserve">否则其响应文件按无效响应处理。</w:t>
      </w:r>
      <w:bookmarkEnd w:id="67"/>
      <w:r/>
      <w:r/>
    </w:p>
    <w:p>
      <w:pPr>
        <w:ind w:firstLine="420"/>
        <w:jc w:val="left"/>
        <w:spacing w:line="360" w:lineRule="auto"/>
        <w:rPr>
          <w:rFonts w:ascii="仿宋_GB2312" w:hAnsi="仿宋_GB2312" w:eastAsia="仿宋_GB2312" w:cs="仿宋_GB2312"/>
          <w:szCs w:val="21"/>
        </w:rPr>
      </w:pPr>
      <w:r/>
      <w:bookmarkStart w:id="68" w:name="_Hlk65853542"/>
      <w:r/>
      <w:bookmarkEnd w:id="68"/>
      <w:r/>
      <w:r/>
    </w:p>
    <w:p>
      <w:pPr>
        <w:jc w:val="left"/>
        <w:spacing w:line="360" w:lineRule="auto"/>
        <w:rPr>
          <w:rFonts w:ascii="宋体" w:hAnsi="宋体" w:cs="仿宋_GB2312"/>
          <w:spacing w:val="-11"/>
          <w:sz w:val="24"/>
        </w:rPr>
      </w:pPr>
      <w:r>
        <w:rPr>
          <w:rFonts w:ascii="宋体" w:hAnsi="宋体" w:cs="仿宋_GB2312"/>
          <w:spacing w:val="-11"/>
          <w:sz w:val="24"/>
        </w:rPr>
      </w:r>
      <w:r/>
    </w:p>
    <w:p>
      <w:pPr>
        <w:jc w:val="left"/>
        <w:spacing w:line="500" w:lineRule="exact"/>
        <w:rPr>
          <w:rFonts w:hint="eastAsia" w:ascii="宋体" w:hAnsi="宋体" w:eastAsia="宋体" w:cs="宋体"/>
          <w:b/>
          <w:bCs/>
          <w:sz w:val="21"/>
          <w:szCs w:val="21"/>
        </w:rPr>
      </w:pPr>
      <w:r>
        <w:rPr>
          <w:rFonts w:hint="eastAsia" w:ascii="仿宋_GB2312" w:hAnsi="仿宋_GB2312" w:eastAsia="仿宋_GB2312" w:cs="仿宋_GB2312"/>
          <w:sz w:val="32"/>
          <w:szCs w:val="32"/>
        </w:rPr>
        <w:br w:type="page" w:clear="all"/>
      </w:r>
      <w:r>
        <w:rPr>
          <w:rFonts w:hint="eastAsia" w:ascii="宋体" w:hAnsi="宋体" w:eastAsia="宋体" w:cs="宋体"/>
          <w:b/>
          <w:bCs/>
          <w:sz w:val="21"/>
          <w:szCs w:val="21"/>
          <w:lang w:val="en-US" w:eastAsia="zh-CN"/>
        </w:rPr>
        <w:t xml:space="preserve">格式4.</w:t>
      </w:r>
      <w:r>
        <w:rPr>
          <w:rFonts w:hint="eastAsia" w:ascii="宋体" w:hAnsi="宋体" w:eastAsia="宋体" w:cs="宋体"/>
          <w:b/>
          <w:bCs/>
          <w:sz w:val="21"/>
          <w:szCs w:val="21"/>
        </w:rPr>
        <w:t xml:space="preserve">商务要求偏离表</w:t>
      </w:r>
      <w:r/>
    </w:p>
    <w:p>
      <w:pPr>
        <w:jc w:val="center"/>
        <w:spacing w:line="500" w:lineRule="exact"/>
        <w:rPr>
          <w:rFonts w:hint="eastAsia" w:ascii="宋体" w:hAnsi="宋体" w:eastAsia="宋体" w:cs="宋体"/>
          <w:b/>
          <w:bCs/>
          <w:sz w:val="21"/>
          <w:szCs w:val="21"/>
        </w:rPr>
      </w:pPr>
      <w:r>
        <w:rPr>
          <w:rFonts w:hint="eastAsia" w:ascii="宋体" w:hAnsi="宋体" w:eastAsia="宋体" w:cs="宋体"/>
          <w:b/>
          <w:bCs/>
          <w:sz w:val="21"/>
          <w:szCs w:val="21"/>
        </w:rPr>
        <w:t xml:space="preserve">商务要求偏离表</w:t>
      </w:r>
      <w:r/>
    </w:p>
    <w:p>
      <w:pPr>
        <w:jc w:val="center"/>
        <w:spacing w:line="500" w:lineRule="exact"/>
        <w:rPr>
          <w:rFonts w:hint="eastAsia" w:ascii="宋体" w:hAnsi="宋体" w:eastAsia="宋体" w:cs="宋体"/>
          <w:b/>
          <w:i/>
          <w:sz w:val="21"/>
          <w:szCs w:val="21"/>
        </w:rPr>
      </w:pPr>
      <w:r>
        <w:rPr>
          <w:rFonts w:hint="eastAsia" w:ascii="宋体" w:hAnsi="宋体" w:eastAsia="宋体" w:cs="宋体"/>
          <w:bCs/>
          <w:i/>
          <w:sz w:val="21"/>
          <w:szCs w:val="21"/>
        </w:rPr>
        <w:t xml:space="preserve">（注：按采购需求具体条款修改）</w:t>
      </w:r>
      <w:r/>
    </w:p>
    <w:p>
      <w:pPr>
        <w:contextualSpacing/>
        <w:jc w:val="left"/>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项目名称：</w:t>
      </w:r>
      <w:r/>
    </w:p>
    <w:p>
      <w:pPr>
        <w:contextualSpacing/>
        <w:jc w:val="left"/>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项目编号：</w:t>
      </w:r>
      <w:r/>
    </w:p>
    <w:p>
      <w:pPr>
        <w:contextualSpacing/>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u w:val="single"/>
        </w:rPr>
      </w:r>
      <w:r/>
    </w:p>
    <w:tbl>
      <w:tblPr>
        <w:tblStyle w:val="810"/>
        <w:tblpPr w:horzAnchor="margin" w:tblpXSpec="left" w:vertAnchor="text" w:tblpY="-9" w:leftFromText="180" w:topFromText="0" w:rightFromText="180" w:bottomFromText="0"/>
        <w:tblW w:w="93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78"/>
        <w:gridCol w:w="2668"/>
        <w:gridCol w:w="2350"/>
        <w:gridCol w:w="2112"/>
      </w:tblGrid>
      <w:tr>
        <w:trPr>
          <w:trHeight w:val="642"/>
        </w:trPr>
        <w:tc>
          <w:tcPr>
            <w:tcBorders>
              <w:top w:val="single" w:color="auto" w:sz="4" w:space="0"/>
              <w:left w:val="single" w:color="auto" w:sz="4" w:space="0"/>
              <w:bottom w:val="single" w:color="auto" w:sz="4" w:space="0"/>
              <w:right w:val="single" w:color="auto" w:sz="4" w:space="0"/>
            </w:tcBorders>
            <w:tcW w:w="2178"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668"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磋商文件商务要求</w:t>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供应商的响应</w:t>
            </w:r>
            <w:r/>
          </w:p>
        </w:tc>
        <w:tc>
          <w:tcPr>
            <w:tcBorders>
              <w:top w:val="single" w:color="auto" w:sz="4" w:space="0"/>
              <w:left w:val="single" w:color="auto" w:sz="4" w:space="0"/>
              <w:bottom w:val="single" w:color="auto" w:sz="4" w:space="0"/>
              <w:right w:val="single" w:color="auto" w:sz="4" w:space="0"/>
            </w:tcBorders>
            <w:tcW w:w="2112"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217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交付（实施）的时间（期限）和地点（范围）</w:t>
            </w:r>
            <w:r/>
          </w:p>
        </w:tc>
        <w:tc>
          <w:tcPr>
            <w:tcBorders>
              <w:top w:val="single" w:color="auto" w:sz="4" w:space="0"/>
              <w:left w:val="single" w:color="auto" w:sz="4" w:space="0"/>
              <w:bottom w:val="single" w:color="auto" w:sz="4" w:space="0"/>
              <w:right w:val="single" w:color="auto" w:sz="4" w:space="0"/>
            </w:tcBorders>
            <w:tcW w:w="2668"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2"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38"/>
        </w:trPr>
        <w:tc>
          <w:tcPr>
            <w:tcBorders>
              <w:top w:val="single" w:color="auto" w:sz="4" w:space="0"/>
              <w:left w:val="single" w:color="auto" w:sz="4" w:space="0"/>
              <w:bottom w:val="single" w:color="auto" w:sz="4" w:space="0"/>
              <w:right w:val="single" w:color="auto" w:sz="4" w:space="0"/>
            </w:tcBorders>
            <w:tcW w:w="217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合同签订时间</w:t>
            </w:r>
            <w:r/>
          </w:p>
        </w:tc>
        <w:tc>
          <w:tcPr>
            <w:tcBorders>
              <w:top w:val="single" w:color="auto" w:sz="4" w:space="0"/>
              <w:left w:val="single" w:color="auto" w:sz="4" w:space="0"/>
              <w:bottom w:val="single" w:color="auto" w:sz="4" w:space="0"/>
              <w:right w:val="single" w:color="auto" w:sz="4" w:space="0"/>
            </w:tcBorders>
            <w:tcW w:w="2668"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contextualSpacing/>
              <w:ind w:left="43"/>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2" w:type="dxa"/>
            <w:vAlign w:val="center"/>
            <w:textDirection w:val="lrTb"/>
            <w:noWrap w:val="false"/>
          </w:tcPr>
          <w:p>
            <w:pPr>
              <w:contextualSpacing/>
              <w:ind w:left="43"/>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2178"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2668"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2" w:type="dxa"/>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16"/>
        <w:contextualSpacing/>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注：</w:t>
      </w:r>
      <w:r/>
    </w:p>
    <w:p>
      <w:pPr>
        <w:pStyle w:val="816"/>
        <w:contextualSpacing/>
        <w:spacing w:after="0"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 说明：应对照磋商文件“第三章 采购需求”中的商务要求逐条作出明确响应，并作出偏离说明。</w:t>
      </w:r>
      <w:r/>
    </w:p>
    <w:p>
      <w:pPr>
        <w:contextualSpacing/>
        <w:jc w:val="left"/>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2.供应商应根据自身的承诺，对照磋商文件要求在“偏离说明”中注明“正偏离”“负偏离”或者“无偏离”。既不属于“正偏离”也不属于“负偏离”即为“无偏离”。</w:t>
      </w:r>
      <w:r/>
    </w:p>
    <w:p>
      <w:pPr>
        <w:contextualSpacing/>
        <w:ind w:right="-817"/>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right="-81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法定代表人或者委托代理人（签字或</w:t>
      </w:r>
      <w:r>
        <w:rPr>
          <w:rFonts w:hint="eastAsia" w:ascii="宋体" w:hAnsi="宋体" w:cs="宋体"/>
          <w:sz w:val="21"/>
          <w:szCs w:val="21"/>
          <w:lang w:val="en-US" w:eastAsia="zh-CN"/>
        </w:rPr>
        <w:t xml:space="preserve">盖章</w:t>
      </w:r>
      <w:r>
        <w:rPr>
          <w:rFonts w:hint="eastAsia" w:ascii="宋体" w:hAnsi="宋体" w:eastAsia="宋体" w:cs="宋体"/>
          <w:sz w:val="21"/>
          <w:szCs w:val="21"/>
        </w:rPr>
        <w:t xml:space="preserve">）：</w:t>
      </w:r>
      <w:r/>
    </w:p>
    <w:p>
      <w:pPr>
        <w:contextualSpacing/>
        <w:ind w:right="-817" w:firstLine="264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供应商名称（电子签章）：      </w:t>
      </w:r>
      <w:r/>
    </w:p>
    <w:p>
      <w:pPr>
        <w:contextualSpacing/>
        <w:ind w:right="-817" w:firstLine="408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日期：   年   月   日</w:t>
      </w:r>
      <w:r/>
    </w:p>
    <w:p>
      <w:pPr>
        <w:ind w:firstLine="7040"/>
        <w:jc w:val="center"/>
        <w:spacing w:line="520" w:lineRule="exact"/>
        <w:rPr>
          <w:rFonts w:ascii="方正小标宋简体" w:hAnsi="方正小标宋简体" w:eastAsia="方正小标宋简体" w:cs="方正小标宋简体"/>
          <w:bCs/>
          <w:sz w:val="44"/>
          <w:szCs w:val="44"/>
        </w:rPr>
      </w:pPr>
      <w:r>
        <w:rPr>
          <w:rFonts w:ascii="方正小标宋简体" w:hAnsi="方正小标宋简体" w:eastAsia="方正小标宋简体" w:cs="方正小标宋简体"/>
          <w:bCs/>
          <w:sz w:val="44"/>
          <w:szCs w:val="44"/>
        </w:rPr>
      </w:r>
      <w:r/>
    </w:p>
    <w:p>
      <w:pPr>
        <w:ind w:firstLine="7040"/>
        <w:jc w:val="center"/>
        <w:spacing w:line="520" w:lineRule="exact"/>
        <w:rPr>
          <w:rFonts w:ascii="方正小标宋简体" w:hAnsi="方正小标宋简体" w:eastAsia="方正小标宋简体" w:cs="方正小标宋简体"/>
          <w:bCs/>
          <w:sz w:val="44"/>
          <w:szCs w:val="44"/>
        </w:rPr>
      </w:pPr>
      <w:r>
        <w:rPr>
          <w:rFonts w:ascii="方正小标宋简体" w:hAnsi="方正小标宋简体" w:eastAsia="方正小标宋简体" w:cs="方正小标宋简体"/>
          <w:bCs/>
          <w:sz w:val="44"/>
          <w:szCs w:val="44"/>
        </w:rPr>
      </w:r>
      <w:r/>
    </w:p>
    <w:p>
      <w:pPr>
        <w:ind w:firstLine="7040"/>
        <w:jc w:val="center"/>
        <w:spacing w:line="520" w:lineRule="exact"/>
        <w:rPr>
          <w:rFonts w:ascii="方正小标宋简体" w:hAnsi="方正小标宋简体" w:eastAsia="方正小标宋简体" w:cs="方正小标宋简体"/>
          <w:bCs/>
          <w:sz w:val="44"/>
          <w:szCs w:val="44"/>
        </w:rPr>
      </w:pPr>
      <w:r>
        <w:rPr>
          <w:rFonts w:ascii="方正小标宋简体" w:hAnsi="方正小标宋简体" w:eastAsia="方正小标宋简体" w:cs="方正小标宋简体"/>
          <w:bCs/>
          <w:sz w:val="44"/>
          <w:szCs w:val="44"/>
        </w:rPr>
      </w:r>
      <w:r/>
    </w:p>
    <w:p>
      <w:pPr>
        <w:ind w:firstLine="7040"/>
        <w:jc w:val="center"/>
        <w:spacing w:line="520" w:lineRule="exact"/>
        <w:rPr>
          <w:rFonts w:ascii="方正小标宋简体" w:hAnsi="方正小标宋简体" w:eastAsia="方正小标宋简体" w:cs="方正小标宋简体"/>
          <w:bCs/>
          <w:sz w:val="44"/>
          <w:szCs w:val="44"/>
        </w:rPr>
      </w:pPr>
      <w:r>
        <w:rPr>
          <w:rFonts w:ascii="方正小标宋简体" w:hAnsi="方正小标宋简体" w:eastAsia="方正小标宋简体" w:cs="方正小标宋简体"/>
          <w:bCs/>
          <w:sz w:val="44"/>
          <w:szCs w:val="44"/>
        </w:rPr>
      </w:r>
      <w:r/>
    </w:p>
    <w:p>
      <w:pPr>
        <w:spacing w:line="520" w:lineRule="exact"/>
        <w:rPr>
          <w:rFonts w:ascii="宋体" w:hAnsi="宋体"/>
          <w:szCs w:val="21"/>
          <w:u w:val="single"/>
        </w:rPr>
      </w:pPr>
      <w:r>
        <w:rPr>
          <w:rFonts w:ascii="宋体" w:hAnsi="宋体"/>
          <w:szCs w:val="21"/>
          <w:u w:val="single"/>
        </w:rPr>
      </w:r>
      <w:r/>
    </w:p>
    <w:p>
      <w:pPr>
        <w:jc w:val="left"/>
        <w:spacing w:line="300" w:lineRule="auto"/>
        <w:rPr>
          <w:rFonts w:hint="eastAsia" w:ascii="宋体" w:hAnsi="宋体" w:eastAsia="宋体" w:cs="宋体"/>
          <w:b/>
          <w:bCs/>
          <w:sz w:val="21"/>
          <w:szCs w:val="21"/>
        </w:rPr>
      </w:pPr>
      <w:r>
        <w:rPr>
          <w:rFonts w:ascii="方正小标宋简体" w:hAnsi="方正小标宋简体" w:eastAsia="方正小标宋简体" w:cs="方正小标宋简体"/>
          <w:bCs/>
          <w:sz w:val="44"/>
          <w:szCs w:val="44"/>
        </w:rPr>
        <w:br w:type="page" w:clear="all"/>
      </w:r>
      <w:r>
        <w:rPr>
          <w:rFonts w:hint="eastAsia" w:ascii="宋体" w:hAnsi="宋体" w:eastAsia="宋体" w:cs="宋体"/>
          <w:b/>
          <w:bCs/>
          <w:sz w:val="21"/>
          <w:szCs w:val="21"/>
          <w:lang w:val="en-US" w:eastAsia="zh-CN"/>
        </w:rPr>
        <w:t xml:space="preserve">格式5.技术</w:t>
      </w:r>
      <w:r>
        <w:rPr>
          <w:rFonts w:hint="eastAsia" w:ascii="宋体" w:hAnsi="宋体" w:eastAsia="宋体" w:cs="宋体"/>
          <w:b/>
          <w:bCs/>
          <w:sz w:val="21"/>
          <w:szCs w:val="21"/>
        </w:rPr>
        <w:t xml:space="preserve">要求偏离表</w:t>
      </w:r>
      <w:r/>
    </w:p>
    <w:p>
      <w:pPr>
        <w:jc w:val="center"/>
        <w:spacing w:line="300" w:lineRule="auto"/>
        <w:rPr>
          <w:rFonts w:hint="eastAsia" w:ascii="宋体" w:hAnsi="宋体" w:eastAsia="宋体" w:cs="宋体"/>
          <w:b/>
          <w:bCs w:val="0"/>
          <w:sz w:val="21"/>
          <w:szCs w:val="21"/>
        </w:rPr>
      </w:pPr>
      <w:r>
        <w:rPr>
          <w:rFonts w:hint="eastAsia" w:ascii="宋体" w:hAnsi="宋体" w:eastAsia="宋体" w:cs="宋体"/>
          <w:b/>
          <w:bCs w:val="0"/>
          <w:sz w:val="21"/>
          <w:szCs w:val="21"/>
        </w:rPr>
        <w:t xml:space="preserve">技术要求偏离表</w:t>
      </w:r>
      <w:r/>
    </w:p>
    <w:p>
      <w:pPr>
        <w:spacing w:line="520" w:lineRule="exact"/>
        <w:rPr>
          <w:rFonts w:hint="eastAsia" w:ascii="宋体" w:hAnsi="宋体" w:eastAsia="宋体" w:cs="宋体"/>
          <w:sz w:val="21"/>
          <w:szCs w:val="21"/>
        </w:rPr>
      </w:pPr>
      <w:r>
        <w:rPr>
          <w:rFonts w:hint="eastAsia" w:ascii="宋体" w:hAnsi="宋体" w:eastAsia="宋体" w:cs="宋体"/>
          <w:sz w:val="21"/>
          <w:szCs w:val="21"/>
        </w:rPr>
      </w:r>
      <w:r/>
    </w:p>
    <w:p>
      <w:pPr>
        <w:contextualSpacing/>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采购项目编号：</w:t>
      </w:r>
      <w:r>
        <w:rPr>
          <w:rFonts w:hint="eastAsia" w:ascii="宋体" w:hAnsi="宋体" w:eastAsia="宋体" w:cs="宋体"/>
          <w:sz w:val="21"/>
          <w:szCs w:val="21"/>
          <w:u w:val="single"/>
        </w:rPr>
        <w:t xml:space="preserve">                 </w:t>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采购项目名称：</w:t>
      </w:r>
      <w:r>
        <w:rPr>
          <w:rFonts w:hint="eastAsia" w:ascii="宋体" w:hAnsi="宋体" w:eastAsia="宋体" w:cs="宋体"/>
          <w:sz w:val="21"/>
          <w:szCs w:val="21"/>
          <w:u w:val="single"/>
        </w:rPr>
        <w:t xml:space="preserve">                 </w:t>
      </w:r>
      <w:r/>
    </w:p>
    <w:tbl>
      <w:tblPr>
        <w:tblStyle w:val="81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7"/>
        <w:gridCol w:w="858"/>
        <w:gridCol w:w="2847"/>
        <w:gridCol w:w="2562"/>
        <w:gridCol w:w="1398"/>
      </w:tblGrid>
      <w:tr>
        <w:trPr>
          <w:cantSplit/>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bookmarkStart w:id="69" w:name="_Toc301781611"/>
            <w:r/>
            <w:bookmarkStart w:id="70" w:name="_Toc254970588"/>
            <w:r/>
            <w:bookmarkStart w:id="71" w:name="_Toc383699906"/>
            <w:r/>
            <w:bookmarkStart w:id="72" w:name="_Toc297193185"/>
            <w:r/>
            <w:bookmarkStart w:id="73" w:name="_Toc254970729"/>
            <w:r/>
            <w:bookmarkStart w:id="74" w:name="_Toc373333689"/>
            <w:r/>
            <w:bookmarkStart w:id="75" w:name="_Toc173211900"/>
            <w:r/>
            <w:bookmarkStart w:id="76" w:name="_Toc295404981"/>
            <w:r/>
            <w:bookmarkStart w:id="77" w:name="_Toc173066401"/>
            <w:r>
              <w:rPr>
                <w:rFonts w:hint="eastAsia" w:ascii="宋体" w:hAnsi="宋体" w:eastAsia="宋体" w:cs="宋体"/>
                <w:sz w:val="21"/>
                <w:szCs w:val="21"/>
                <w:lang w:eastAsia="zh-CN"/>
              </w:rPr>
              <w:t xml:space="preserve">序号</w:t>
            </w:r>
            <w:bookmarkEnd w:id="69"/>
            <w:r/>
            <w:bookmarkEnd w:id="70"/>
            <w:r/>
            <w:bookmarkEnd w:id="71"/>
            <w:r/>
            <w:bookmarkEnd w:id="72"/>
            <w:r/>
            <w:bookmarkEnd w:id="73"/>
            <w:r/>
            <w:bookmarkEnd w:id="74"/>
            <w:r/>
            <w:bookmarkEnd w:id="75"/>
            <w:r/>
            <w:bookmarkEnd w:id="76"/>
            <w:r/>
            <w:bookmarkEnd w:id="77"/>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名称</w:t>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磋商文件技术要求</w:t>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bookmarkStart w:id="78" w:name="_Toc297193187"/>
            <w:r/>
            <w:bookmarkStart w:id="79" w:name="_Toc254970590"/>
            <w:r/>
            <w:bookmarkStart w:id="80" w:name="_Toc173211902"/>
            <w:r/>
            <w:bookmarkStart w:id="81" w:name="_Toc301781613"/>
            <w:r/>
            <w:bookmarkStart w:id="82" w:name="_Toc373333691"/>
            <w:r/>
            <w:bookmarkStart w:id="83" w:name="_Toc173066403"/>
            <w:r/>
            <w:bookmarkStart w:id="84" w:name="_Toc295404983"/>
            <w:r/>
            <w:bookmarkStart w:id="85" w:name="_Toc383699908"/>
            <w:r/>
            <w:bookmarkStart w:id="86" w:name="_Toc254970731"/>
            <w:r>
              <w:rPr>
                <w:rFonts w:hint="eastAsia" w:ascii="宋体" w:hAnsi="宋体" w:eastAsia="宋体" w:cs="宋体"/>
                <w:sz w:val="21"/>
                <w:szCs w:val="21"/>
                <w:lang w:val="en-US" w:eastAsia="zh-CN"/>
              </w:rPr>
              <w:t xml:space="preserve">磋商</w:t>
            </w:r>
            <w:r>
              <w:rPr>
                <w:rFonts w:hint="eastAsia" w:ascii="宋体" w:hAnsi="宋体" w:eastAsia="宋体" w:cs="宋体"/>
                <w:sz w:val="21"/>
                <w:szCs w:val="21"/>
                <w:lang w:eastAsia="zh-CN"/>
              </w:rPr>
              <w:t xml:space="preserve">响应</w:t>
            </w:r>
            <w:bookmarkEnd w:id="78"/>
            <w:r/>
            <w:bookmarkEnd w:id="79"/>
            <w:r/>
            <w:bookmarkEnd w:id="80"/>
            <w:r/>
            <w:bookmarkEnd w:id="81"/>
            <w:r/>
            <w:bookmarkEnd w:id="82"/>
            <w:r/>
            <w:bookmarkEnd w:id="83"/>
            <w:r/>
            <w:bookmarkEnd w:id="84"/>
            <w:r/>
            <w:bookmarkEnd w:id="85"/>
            <w:r/>
            <w:bookmarkEnd w:id="86"/>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bookmarkStart w:id="87" w:name="_Toc254970732"/>
            <w:r/>
            <w:bookmarkStart w:id="88" w:name="_Toc173066404"/>
            <w:r/>
            <w:bookmarkStart w:id="89" w:name="_Toc295404984"/>
            <w:r/>
            <w:bookmarkStart w:id="90" w:name="_Toc301781614"/>
            <w:r/>
            <w:bookmarkStart w:id="91" w:name="_Toc297193188"/>
            <w:r/>
            <w:bookmarkStart w:id="92" w:name="_Toc173211903"/>
            <w:r/>
            <w:bookmarkStart w:id="93" w:name="_Toc383699909"/>
            <w:r/>
            <w:bookmarkStart w:id="94" w:name="_Toc254970591"/>
            <w:r/>
            <w:bookmarkStart w:id="95" w:name="_Toc373333692"/>
            <w:r>
              <w:rPr>
                <w:rFonts w:hint="eastAsia" w:ascii="宋体" w:hAnsi="宋体" w:eastAsia="宋体" w:cs="宋体"/>
                <w:sz w:val="21"/>
                <w:szCs w:val="21"/>
                <w:lang w:eastAsia="zh-CN"/>
              </w:rPr>
              <w:t xml:space="preserve">偏离</w:t>
            </w:r>
            <w:bookmarkEnd w:id="87"/>
            <w:r/>
            <w:bookmarkEnd w:id="88"/>
            <w:r/>
            <w:bookmarkEnd w:id="89"/>
            <w:r/>
            <w:bookmarkEnd w:id="90"/>
            <w:r/>
            <w:bookmarkEnd w:id="91"/>
            <w:r/>
            <w:bookmarkEnd w:id="92"/>
            <w:r/>
            <w:bookmarkEnd w:id="93"/>
            <w:r/>
            <w:bookmarkEnd w:id="94"/>
            <w:r/>
            <w:bookmarkEnd w:id="95"/>
            <w:r/>
            <w:bookmarkStart w:id="96" w:name="_Toc254970592"/>
            <w:r/>
            <w:bookmarkStart w:id="97" w:name="_Toc173066405"/>
            <w:r/>
            <w:bookmarkStart w:id="98" w:name="_Toc383699910"/>
            <w:r/>
            <w:bookmarkStart w:id="99" w:name="_Toc173211904"/>
            <w:r/>
            <w:bookmarkStart w:id="100" w:name="_Toc297193189"/>
            <w:r/>
            <w:bookmarkStart w:id="101" w:name="_Toc301781615"/>
            <w:r/>
            <w:bookmarkStart w:id="102" w:name="_Toc295404985"/>
            <w:r/>
            <w:bookmarkStart w:id="103" w:name="_Toc373333693"/>
            <w:r/>
            <w:bookmarkStart w:id="104" w:name="_Toc254970733"/>
            <w:r>
              <w:rPr>
                <w:rFonts w:hint="eastAsia" w:ascii="宋体" w:hAnsi="宋体" w:eastAsia="宋体" w:cs="宋体"/>
                <w:sz w:val="21"/>
                <w:szCs w:val="21"/>
                <w:lang w:eastAsia="zh-CN"/>
              </w:rPr>
              <w:t xml:space="preserve">说明</w:t>
            </w:r>
            <w:bookmarkEnd w:id="96"/>
            <w:r/>
            <w:bookmarkEnd w:id="97"/>
            <w:r/>
            <w:bookmarkEnd w:id="98"/>
            <w:r/>
            <w:bookmarkEnd w:id="99"/>
            <w:r/>
            <w:bookmarkEnd w:id="100"/>
            <w:r/>
            <w:bookmarkEnd w:id="101"/>
            <w:r/>
            <w:bookmarkEnd w:id="102"/>
            <w:r/>
            <w:bookmarkEnd w:id="103"/>
            <w:r/>
            <w:bookmarkEnd w:id="104"/>
            <w:r/>
            <w:r/>
          </w:p>
        </w:tc>
      </w:tr>
      <w:tr>
        <w:trPr>
          <w:cantSplit/>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bookmarkStart w:id="105" w:name="_Toc173211905"/>
            <w:r/>
            <w:bookmarkStart w:id="106" w:name="_Toc254970593"/>
            <w:r/>
            <w:bookmarkStart w:id="107" w:name="_Toc383699911"/>
            <w:r/>
            <w:bookmarkStart w:id="108" w:name="_Toc301781616"/>
            <w:r/>
            <w:bookmarkStart w:id="109" w:name="_Toc295404986"/>
            <w:r/>
            <w:bookmarkStart w:id="110" w:name="_Toc297193190"/>
            <w:r/>
            <w:bookmarkStart w:id="111" w:name="_Toc254970734"/>
            <w:r/>
            <w:bookmarkStart w:id="112" w:name="_Toc173066406"/>
            <w:r/>
            <w:bookmarkStart w:id="113" w:name="_Toc373333694"/>
            <w:r>
              <w:rPr>
                <w:rFonts w:hint="eastAsia" w:ascii="宋体" w:hAnsi="宋体" w:eastAsia="宋体" w:cs="宋体"/>
                <w:sz w:val="21"/>
                <w:szCs w:val="21"/>
                <w:lang w:eastAsia="zh-CN"/>
              </w:rPr>
              <w:t xml:space="preserve">1</w:t>
            </w:r>
            <w:bookmarkEnd w:id="105"/>
            <w:r/>
            <w:bookmarkEnd w:id="106"/>
            <w:r/>
            <w:bookmarkEnd w:id="107"/>
            <w:r/>
            <w:bookmarkEnd w:id="108"/>
            <w:r/>
            <w:bookmarkEnd w:id="109"/>
            <w:r/>
            <w:bookmarkEnd w:id="110"/>
            <w:r/>
            <w:bookmarkEnd w:id="111"/>
            <w:r/>
            <w:bookmarkEnd w:id="112"/>
            <w:r/>
            <w:bookmarkEnd w:id="113"/>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cantSplit/>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bookmarkStart w:id="114" w:name="_Toc301781617"/>
            <w:r/>
            <w:bookmarkStart w:id="115" w:name="_Toc297193191"/>
            <w:r/>
            <w:bookmarkStart w:id="116" w:name="_Toc383699912"/>
            <w:r/>
            <w:bookmarkStart w:id="117" w:name="_Toc173066407"/>
            <w:r/>
            <w:bookmarkStart w:id="118" w:name="_Toc173211906"/>
            <w:r>
              <w:rPr>
                <w:rFonts w:hint="eastAsia" w:ascii="宋体" w:hAnsi="宋体" w:eastAsia="宋体" w:cs="宋体"/>
                <w:sz w:val="21"/>
                <w:szCs w:val="21"/>
                <w:lang w:eastAsia="zh-CN"/>
              </w:rPr>
              <w:t xml:space="preserve">2</w:t>
            </w:r>
            <w:bookmarkEnd w:id="114"/>
            <w:r/>
            <w:bookmarkEnd w:id="115"/>
            <w:r/>
            <w:bookmarkEnd w:id="116"/>
            <w:r/>
            <w:bookmarkEnd w:id="117"/>
            <w:r/>
            <w:bookmarkEnd w:id="118"/>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cantSplit/>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cantSplit/>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cantSplit/>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jc w:val="center"/>
          <w:trHeight w:val="420"/>
        </w:trPr>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67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1503"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pStyle w:val="818"/>
              <w:contextualSpacing/>
              <w:ind w:firstLine="0"/>
              <w:jc w:val="center"/>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bl>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18"/>
        <w:contextualSpacing/>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w:t>
      </w:r>
      <w:r/>
    </w:p>
    <w:p>
      <w:pPr>
        <w:pStyle w:val="818"/>
        <w:contextualSpacing/>
        <w:ind w:firstLine="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 说明：应对照磋商文件“第三章 采购需求”中的技术要求逐条作出明确响应，并作出偏离说明。</w:t>
      </w:r>
      <w:r/>
    </w:p>
    <w:p>
      <w:pPr>
        <w:pStyle w:val="818"/>
        <w:contextualSpacing/>
        <w:ind w:firstLine="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2.供应商应根据自身的承诺，对照磋商文件要求，在“偏离说明”中注明“正偏离”“负偏离”或者“无偏离”。既不属于“正偏离”也不属于“负偏离”即为“无偏离”。</w:t>
      </w:r>
      <w:r/>
    </w:p>
    <w:p>
      <w:pPr>
        <w:contextualSpacing/>
        <w:ind w:right="-817"/>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right="-81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法定代表人或者委托代理人（签字或</w:t>
      </w:r>
      <w:r>
        <w:rPr>
          <w:rFonts w:hint="eastAsia" w:ascii="宋体" w:hAnsi="宋体" w:cs="宋体"/>
          <w:sz w:val="21"/>
          <w:szCs w:val="21"/>
          <w:lang w:val="en-US" w:eastAsia="zh-CN"/>
        </w:rPr>
        <w:t xml:space="preserve">盖章</w:t>
      </w:r>
      <w:r>
        <w:rPr>
          <w:rFonts w:hint="eastAsia" w:ascii="宋体" w:hAnsi="宋体" w:eastAsia="宋体" w:cs="宋体"/>
          <w:sz w:val="21"/>
          <w:szCs w:val="21"/>
        </w:rPr>
        <w:t xml:space="preserve">）：</w:t>
      </w:r>
      <w:r/>
    </w:p>
    <w:p>
      <w:pPr>
        <w:contextualSpacing/>
        <w:ind w:right="-817" w:firstLine="2640"/>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供应商名称（电子签章）：      </w:t>
      </w:r>
      <w:r/>
    </w:p>
    <w:p>
      <w:pPr>
        <w:contextualSpacing/>
        <w:ind w:right="-817" w:firstLine="408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left="142"/>
        <w:jc w:val="left"/>
        <w:spacing w:before="120" w:after="50"/>
        <w:rPr>
          <w:rFonts w:ascii="宋体" w:hAnsi="宋体"/>
          <w:b/>
          <w:sz w:val="21"/>
          <w:szCs w:val="21"/>
        </w:rPr>
      </w:pPr>
      <w:r>
        <w:rPr>
          <w:rFonts w:hint="eastAsia" w:ascii="宋体" w:hAnsi="宋体" w:eastAsia="宋体" w:cs="宋体"/>
          <w:sz w:val="21"/>
          <w:szCs w:val="21"/>
        </w:rPr>
        <w:br w:type="page" w:clear="all"/>
      </w:r>
      <w:r>
        <w:rPr>
          <w:rFonts w:hint="eastAsia" w:ascii="宋体" w:hAnsi="宋体" w:eastAsia="宋体" w:cs="宋体"/>
          <w:b/>
          <w:bCs/>
          <w:sz w:val="21"/>
          <w:szCs w:val="21"/>
          <w:lang w:val="en-US" w:eastAsia="zh-CN"/>
        </w:rPr>
        <w:t xml:space="preserve">格式6.项目</w:t>
      </w:r>
      <w:r>
        <w:rPr>
          <w:rFonts w:hint="eastAsia" w:ascii="宋体" w:hAnsi="宋体"/>
          <w:b/>
          <w:sz w:val="21"/>
          <w:szCs w:val="21"/>
        </w:rPr>
        <w:t xml:space="preserve">实施人员一览表</w:t>
      </w:r>
      <w:r/>
    </w:p>
    <w:p>
      <w:pPr>
        <w:ind w:left="142"/>
        <w:jc w:val="left"/>
        <w:spacing w:before="120" w:after="50"/>
        <w:rPr>
          <w:rFonts w:ascii="宋体" w:hAnsi="宋体"/>
          <w:b/>
          <w:sz w:val="21"/>
          <w:szCs w:val="21"/>
        </w:rPr>
      </w:pPr>
      <w:r>
        <w:rPr>
          <w:rFonts w:ascii="宋体" w:hAnsi="宋体"/>
          <w:b/>
          <w:sz w:val="21"/>
          <w:szCs w:val="21"/>
        </w:rPr>
      </w:r>
      <w:r/>
    </w:p>
    <w:p>
      <w:pPr>
        <w:contextualSpacing/>
        <w:ind w:left="142"/>
        <w:jc w:val="center"/>
        <w:spacing w:line="360" w:lineRule="auto"/>
        <w:rPr>
          <w:rFonts w:hint="eastAsia" w:ascii="宋体" w:hAnsi="宋体"/>
          <w:b/>
          <w:bCs w:val="0"/>
          <w:sz w:val="21"/>
          <w:szCs w:val="21"/>
        </w:rPr>
      </w:pPr>
      <w:r>
        <w:rPr>
          <w:rFonts w:hint="eastAsia" w:ascii="宋体" w:hAnsi="宋体"/>
          <w:b/>
          <w:bCs w:val="0"/>
          <w:sz w:val="21"/>
          <w:szCs w:val="21"/>
        </w:rPr>
        <w:t xml:space="preserve">项目实施人员一览表</w:t>
      </w:r>
      <w:r/>
    </w:p>
    <w:p>
      <w:pPr>
        <w:contextualSpacing/>
        <w:ind w:left="142"/>
        <w:jc w:val="left"/>
        <w:spacing w:line="360" w:lineRule="auto"/>
        <w:rPr>
          <w:rFonts w:hint="eastAsia" w:ascii="宋体" w:hAnsi="宋体"/>
          <w:b w:val="0"/>
          <w:bCs/>
          <w:sz w:val="21"/>
          <w:szCs w:val="21"/>
          <w:lang w:val="en-US" w:eastAsia="zh-CN"/>
        </w:rPr>
      </w:pPr>
      <w:r>
        <w:rPr>
          <w:rFonts w:hint="eastAsia" w:ascii="宋体" w:hAnsi="宋体"/>
          <w:b w:val="0"/>
          <w:bCs/>
          <w:sz w:val="21"/>
          <w:szCs w:val="21"/>
          <w:lang w:val="en-US" w:eastAsia="zh-CN"/>
        </w:rPr>
        <w:t xml:space="preserve">项目名称：</w:t>
      </w:r>
      <w:r/>
    </w:p>
    <w:p>
      <w:pPr>
        <w:contextualSpacing/>
        <w:ind w:left="142"/>
        <w:jc w:val="left"/>
        <w:spacing w:line="360" w:lineRule="auto"/>
        <w:rPr>
          <w:rFonts w:hint="default" w:ascii="宋体" w:hAnsi="宋体"/>
          <w:b w:val="0"/>
          <w:bCs/>
          <w:sz w:val="21"/>
          <w:szCs w:val="21"/>
          <w:lang w:val="en-US" w:eastAsia="zh-CN"/>
        </w:rPr>
      </w:pPr>
      <w:r>
        <w:rPr>
          <w:rFonts w:hint="eastAsia" w:ascii="宋体" w:hAnsi="宋体"/>
          <w:b w:val="0"/>
          <w:bCs/>
          <w:sz w:val="21"/>
          <w:szCs w:val="21"/>
          <w:lang w:val="en-US" w:eastAsia="zh-CN"/>
        </w:rPr>
        <w:t xml:space="preserve">项目编号：</w:t>
      </w:r>
      <w:r/>
    </w:p>
    <w:tbl>
      <w:tblPr>
        <w:tblStyle w:val="810"/>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669"/>
        <w:gridCol w:w="4811"/>
        <w:gridCol w:w="1107"/>
        <w:gridCol w:w="1445"/>
      </w:tblGrid>
      <w:tr>
        <w:trPr>
          <w:jc w:val="center"/>
          <w:trHeight w:val="0"/>
          <w:tblHead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spacing w:line="240" w:lineRule="auto"/>
              <w:rPr>
                <w:rFonts w:ascii="宋体" w:hAnsi="宋体"/>
                <w:b/>
                <w:bCs/>
                <w:sz w:val="21"/>
                <w:szCs w:val="21"/>
              </w:rPr>
            </w:pPr>
            <w:r>
              <w:rPr>
                <w:rFonts w:hint="eastAsia" w:ascii="宋体" w:hAnsi="宋体"/>
                <w:b/>
                <w:bCs/>
                <w:sz w:val="21"/>
                <w:szCs w:val="21"/>
              </w:rPr>
              <w:t xml:space="preserve">姓名</w:t>
            </w:r>
            <w:r/>
          </w:p>
        </w:tc>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ind w:left="0" w:right="0" w:firstLine="0"/>
              <w:jc w:val="center"/>
              <w:spacing w:line="240" w:lineRule="auto"/>
              <w:rPr>
                <w:rFonts w:ascii="宋体" w:hAnsi="宋体"/>
                <w:b/>
                <w:bCs/>
                <w:sz w:val="21"/>
                <w:szCs w:val="21"/>
              </w:rPr>
            </w:pPr>
            <w:r>
              <w:rPr>
                <w:rFonts w:hint="eastAsia" w:ascii="宋体" w:hAnsi="宋体"/>
                <w:b/>
                <w:bCs/>
                <w:sz w:val="21"/>
                <w:szCs w:val="21"/>
              </w:rPr>
              <w:t xml:space="preserve">职务</w:t>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contextualSpacing/>
              <w:ind w:left="0" w:right="0" w:firstLine="0"/>
              <w:jc w:val="center"/>
              <w:spacing w:line="240" w:lineRule="auto"/>
              <w:rPr>
                <w:rFonts w:hint="eastAsia" w:ascii="宋体" w:hAnsi="宋体"/>
                <w:b/>
                <w:bCs/>
                <w:sz w:val="21"/>
                <w:szCs w:val="21"/>
              </w:rPr>
            </w:pPr>
            <w:r>
              <w:rPr>
                <w:rFonts w:hint="eastAsia" w:ascii="宋体" w:hAnsi="宋体"/>
                <w:b/>
                <w:bCs/>
                <w:sz w:val="21"/>
                <w:szCs w:val="21"/>
              </w:rPr>
              <w:t xml:space="preserve">专业技术资格（职称）或者</w:t>
            </w:r>
            <w:r/>
          </w:p>
          <w:p>
            <w:pPr>
              <w:contextualSpacing/>
              <w:ind w:left="0" w:right="0" w:firstLine="0"/>
              <w:jc w:val="center"/>
              <w:spacing w:line="240" w:lineRule="auto"/>
              <w:rPr>
                <w:rFonts w:hint="eastAsia" w:ascii="宋体" w:hAnsi="宋体"/>
                <w:b/>
                <w:bCs/>
                <w:sz w:val="21"/>
                <w:szCs w:val="21"/>
              </w:rPr>
            </w:pPr>
            <w:r>
              <w:rPr>
                <w:rFonts w:hint="eastAsia" w:ascii="宋体" w:hAnsi="宋体"/>
                <w:b/>
                <w:bCs/>
                <w:sz w:val="21"/>
                <w:szCs w:val="21"/>
              </w:rPr>
              <w:t xml:space="preserve">职业资格或者执业资格证</w:t>
            </w:r>
            <w:r/>
          </w:p>
          <w:p>
            <w:pPr>
              <w:contextualSpacing/>
              <w:ind w:left="0" w:right="0" w:firstLine="0"/>
              <w:jc w:val="center"/>
              <w:spacing w:line="240" w:lineRule="auto"/>
              <w:rPr>
                <w:rFonts w:ascii="宋体" w:hAnsi="宋体"/>
                <w:b/>
                <w:bCs/>
                <w:sz w:val="21"/>
                <w:szCs w:val="21"/>
              </w:rPr>
            </w:pPr>
            <w:r>
              <w:rPr>
                <w:rFonts w:hint="eastAsia" w:ascii="宋体" w:hAnsi="宋体"/>
                <w:b/>
                <w:bCs/>
                <w:sz w:val="21"/>
                <w:szCs w:val="21"/>
              </w:rPr>
              <w:t xml:space="preserve">或者其他证书</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contextualSpacing/>
              <w:ind w:left="0" w:right="0" w:firstLine="0"/>
              <w:jc w:val="center"/>
              <w:spacing w:line="240" w:lineRule="auto"/>
              <w:rPr>
                <w:rFonts w:ascii="宋体" w:hAnsi="宋体"/>
                <w:b/>
                <w:bCs/>
                <w:sz w:val="21"/>
                <w:szCs w:val="21"/>
              </w:rPr>
            </w:pPr>
            <w:r>
              <w:rPr>
                <w:rFonts w:hint="eastAsia" w:ascii="宋体" w:hAnsi="宋体"/>
                <w:b/>
                <w:bCs/>
                <w:sz w:val="21"/>
                <w:szCs w:val="21"/>
              </w:rPr>
              <w:t xml:space="preserve">证书编号</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contextualSpacing/>
              <w:ind w:left="0" w:right="0" w:firstLine="0"/>
              <w:jc w:val="center"/>
              <w:spacing w:line="240" w:lineRule="auto"/>
              <w:rPr>
                <w:rFonts w:ascii="宋体" w:hAnsi="宋体"/>
                <w:b/>
                <w:bCs/>
                <w:sz w:val="21"/>
                <w:szCs w:val="21"/>
              </w:rPr>
            </w:pPr>
            <w:r>
              <w:rPr>
                <w:rFonts w:hint="eastAsia" w:ascii="宋体" w:hAnsi="宋体"/>
                <w:b/>
                <w:bCs/>
                <w:sz w:val="21"/>
                <w:szCs w:val="21"/>
              </w:rPr>
              <w:t xml:space="preserve">参加本单位工作时间</w:t>
            </w:r>
            <w:r/>
          </w:p>
        </w:tc>
      </w:tr>
      <w:tr>
        <w:trPr>
          <w:jc w:val="center"/>
          <w:trHeight w:val="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r>
      <w:tr>
        <w:trPr>
          <w:jc w:val="center"/>
          <w:trHeight w:val="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r>
      <w:tr>
        <w:trPr>
          <w:jc w:val="center"/>
          <w:trHeight w:val="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contextualSpacing/>
              <w:ind w:left="0" w:right="0" w:firstLine="0"/>
              <w:jc w:val="center"/>
              <w:spacing w:line="240" w:lineRule="auto"/>
              <w:rPr>
                <w:rFonts w:ascii="宋体" w:hAnsi="宋体"/>
                <w:b w:val="0"/>
                <w:bCs/>
                <w:sz w:val="21"/>
                <w:szCs w:val="21"/>
              </w:rPr>
            </w:pPr>
            <w:r>
              <w:rPr>
                <w:rFonts w:ascii="宋体" w:hAnsi="宋体"/>
                <w:b w:val="0"/>
                <w:bCs/>
                <w:sz w:val="21"/>
                <w:szCs w:val="21"/>
              </w:rPr>
            </w:r>
            <w:r/>
          </w:p>
        </w:tc>
      </w:tr>
    </w:tbl>
    <w:p>
      <w:pPr>
        <w:contextualSpacing/>
        <w:jc w:val="left"/>
        <w:spacing w:line="360" w:lineRule="auto"/>
        <w:rPr>
          <w:rFonts w:ascii="宋体" w:hAnsi="宋体"/>
          <w:sz w:val="21"/>
          <w:szCs w:val="21"/>
        </w:rPr>
      </w:pPr>
      <w:r>
        <w:rPr>
          <w:rFonts w:hint="eastAsia" w:ascii="宋体" w:hAnsi="宋体"/>
          <w:sz w:val="21"/>
          <w:szCs w:val="21"/>
        </w:rPr>
        <w:t xml:space="preserve">注：</w:t>
      </w:r>
      <w:r/>
    </w:p>
    <w:p>
      <w:pPr>
        <w:contextualSpacing/>
        <w:jc w:val="left"/>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在填写时，如本表格不适合供应商的实际情况，可根据本表格式自行制表填写。</w:t>
      </w:r>
      <w:r/>
    </w:p>
    <w:p>
      <w:pPr>
        <w:contextualSpacing/>
        <w:jc w:val="left"/>
        <w:spacing w:line="360" w:lineRule="auto"/>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供应商应当附本表所列证书的复印件并加盖供应商电子签章。</w:t>
      </w:r>
      <w:r/>
    </w:p>
    <w:p>
      <w:pPr>
        <w:contextualSpacing/>
        <w:jc w:val="left"/>
        <w:spacing w:line="360" w:lineRule="auto"/>
        <w:rPr>
          <w:rFonts w:hint="default" w:ascii="宋体" w:hAnsi="宋体" w:eastAsia="宋体"/>
          <w:sz w:val="21"/>
          <w:szCs w:val="21"/>
          <w:lang w:val="en-US" w:eastAsia="zh-CN"/>
        </w:rPr>
      </w:pPr>
      <w:r>
        <w:rPr>
          <w:rFonts w:hint="eastAsia" w:ascii="宋体" w:hAnsi="宋体"/>
          <w:sz w:val="21"/>
          <w:szCs w:val="21"/>
          <w:lang w:val="en-US" w:eastAsia="zh-CN"/>
        </w:rPr>
        <w:t xml:space="preserve">3.供应商填报本表格，承诺表内项目负责人、施工员、安全员均为本单位在职人员。</w:t>
      </w:r>
      <w:r/>
    </w:p>
    <w:p>
      <w:pPr>
        <w:contextualSpacing/>
        <w:spacing w:line="360" w:lineRule="auto"/>
        <w:rPr>
          <w:rFonts w:ascii="宋体" w:hAnsi="宋体"/>
          <w:sz w:val="21"/>
          <w:szCs w:val="21"/>
        </w:rPr>
      </w:pPr>
      <w:r>
        <w:rPr>
          <w:rFonts w:ascii="宋体" w:hAnsi="宋体"/>
          <w:sz w:val="21"/>
          <w:szCs w:val="21"/>
        </w:rPr>
      </w:r>
      <w:r/>
    </w:p>
    <w:p>
      <w:pPr>
        <w:contextualSpacing/>
        <w:spacing w:line="360" w:lineRule="auto"/>
        <w:rPr>
          <w:rFonts w:ascii="宋体" w:hAnsi="宋体"/>
          <w:spacing w:val="20"/>
          <w:sz w:val="21"/>
          <w:szCs w:val="21"/>
          <w:u w:val="single"/>
        </w:rPr>
      </w:pPr>
      <w:r>
        <w:rPr>
          <w:rFonts w:hint="eastAsia" w:ascii="宋体" w:hAnsi="宋体"/>
          <w:sz w:val="21"/>
          <w:szCs w:val="21"/>
        </w:rPr>
        <w:t xml:space="preserve">法定代表人</w:t>
      </w:r>
      <w:r>
        <w:rPr>
          <w:rFonts w:hint="eastAsia" w:ascii="宋体" w:hAnsi="宋体"/>
          <w:sz w:val="21"/>
          <w:szCs w:val="21"/>
          <w:lang w:val="en-US" w:eastAsia="zh-CN"/>
        </w:rPr>
        <w:t xml:space="preserve">/</w:t>
      </w:r>
      <w:r>
        <w:rPr>
          <w:rFonts w:hint="eastAsia" w:ascii="宋体" w:hAnsi="宋体"/>
          <w:sz w:val="21"/>
          <w:szCs w:val="21"/>
        </w:rPr>
        <w:t xml:space="preserve">委托代理人</w:t>
      </w:r>
      <w:r>
        <w:rPr>
          <w:rFonts w:hint="eastAsia" w:ascii="宋体" w:hAnsi="宋体"/>
          <w:sz w:val="21"/>
          <w:szCs w:val="21"/>
          <w:lang w:eastAsia="zh-CN"/>
        </w:rPr>
        <w:t xml:space="preserve">（</w:t>
      </w:r>
      <w:r>
        <w:rPr>
          <w:rFonts w:hint="eastAsia" w:ascii="宋体" w:hAnsi="宋体"/>
          <w:spacing w:val="20"/>
          <w:sz w:val="21"/>
          <w:szCs w:val="21"/>
        </w:rPr>
        <w:t xml:space="preserve">签字</w:t>
      </w:r>
      <w:r>
        <w:rPr>
          <w:rFonts w:hint="eastAsia" w:ascii="宋体" w:hAnsi="宋体"/>
          <w:spacing w:val="20"/>
          <w:sz w:val="21"/>
          <w:szCs w:val="21"/>
          <w:lang w:val="en-US" w:eastAsia="zh-CN"/>
        </w:rPr>
        <w:t xml:space="preserve">或盖章）</w:t>
      </w:r>
      <w:r>
        <w:rPr>
          <w:rFonts w:hint="eastAsia" w:ascii="宋体" w:hAnsi="宋体"/>
          <w:spacing w:val="20"/>
          <w:sz w:val="21"/>
          <w:szCs w:val="21"/>
        </w:rPr>
        <w:t xml:space="preserve">：</w:t>
      </w:r>
      <w:r>
        <w:rPr>
          <w:rFonts w:hint="eastAsia" w:ascii="宋体" w:hAnsi="宋体"/>
          <w:spacing w:val="20"/>
          <w:sz w:val="21"/>
          <w:szCs w:val="21"/>
          <w:u w:val="single"/>
        </w:rPr>
        <w:t xml:space="preserve">      </w:t>
      </w:r>
      <w:r>
        <w:rPr>
          <w:rFonts w:hint="eastAsia" w:ascii="宋体" w:hAnsi="宋体"/>
          <w:spacing w:val="20"/>
          <w:sz w:val="21"/>
          <w:szCs w:val="21"/>
          <w:u w:val="single"/>
          <w:lang w:val="en-US" w:eastAsia="zh-CN"/>
        </w:rPr>
        <w:t xml:space="preserve">  </w:t>
      </w:r>
      <w:r>
        <w:rPr>
          <w:rFonts w:hint="eastAsia" w:ascii="宋体" w:hAnsi="宋体"/>
          <w:spacing w:val="20"/>
          <w:sz w:val="21"/>
          <w:szCs w:val="21"/>
          <w:u w:val="single"/>
        </w:rPr>
        <w:t xml:space="preserve">  </w:t>
      </w:r>
      <w:r/>
    </w:p>
    <w:p>
      <w:pPr>
        <w:contextualSpacing/>
        <w:jc w:val="left"/>
        <w:spacing w:line="360" w:lineRule="auto"/>
        <w:rPr>
          <w:rFonts w:hint="eastAsia" w:ascii="宋体" w:hAnsi="宋体"/>
          <w:spacing w:val="20"/>
          <w:sz w:val="21"/>
          <w:szCs w:val="21"/>
        </w:rPr>
      </w:pPr>
      <w:r>
        <w:rPr>
          <w:rFonts w:hint="eastAsia" w:ascii="宋体" w:hAnsi="宋体"/>
          <w:spacing w:val="20"/>
          <w:sz w:val="21"/>
          <w:szCs w:val="21"/>
        </w:rPr>
        <w:t xml:space="preserve">供应商名称（电子签章）：</w:t>
      </w:r>
      <w:r>
        <w:rPr>
          <w:rFonts w:hint="eastAsia" w:ascii="宋体" w:hAnsi="宋体"/>
          <w:spacing w:val="20"/>
          <w:sz w:val="21"/>
          <w:szCs w:val="21"/>
          <w:u w:val="single"/>
        </w:rPr>
        <w:t xml:space="preserve">            </w:t>
      </w:r>
      <w:r>
        <w:rPr>
          <w:rFonts w:hint="eastAsia" w:ascii="宋体" w:hAnsi="宋体"/>
          <w:spacing w:val="20"/>
          <w:sz w:val="21"/>
          <w:szCs w:val="21"/>
        </w:rPr>
        <w:t xml:space="preserve">           </w:t>
      </w:r>
      <w:r/>
    </w:p>
    <w:p>
      <w:pPr>
        <w:contextualSpacing/>
        <w:jc w:val="left"/>
        <w:spacing w:line="360" w:lineRule="auto"/>
        <w:rPr>
          <w:rFonts w:ascii="宋体" w:hAnsi="宋体"/>
          <w:sz w:val="21"/>
          <w:szCs w:val="21"/>
        </w:rPr>
      </w:pPr>
      <w:r>
        <w:rPr>
          <w:rFonts w:hint="eastAsia" w:ascii="宋体" w:hAnsi="宋体"/>
          <w:spacing w:val="20"/>
          <w:sz w:val="21"/>
          <w:szCs w:val="21"/>
        </w:rPr>
        <w:t xml:space="preserve">日 期：</w:t>
      </w:r>
      <w:r>
        <w:rPr>
          <w:rFonts w:hint="eastAsia" w:ascii="宋体" w:hAnsi="宋体"/>
          <w:spacing w:val="20"/>
          <w:sz w:val="21"/>
          <w:szCs w:val="21"/>
          <w:u w:val="single"/>
        </w:rPr>
        <w:t xml:space="preserve">         </w:t>
      </w:r>
      <w:r/>
    </w:p>
    <w:p>
      <w:pPr>
        <w:jc w:val="left"/>
        <w:spacing w:before="120" w:after="50"/>
        <w:rPr>
          <w:rFonts w:ascii="方正小标宋简体" w:hAnsi="方正小标宋简体" w:eastAsia="方正小标宋简体" w:cs="方正小标宋简体"/>
          <w:bCs/>
          <w:sz w:val="21"/>
          <w:szCs w:val="21"/>
        </w:rPr>
      </w:pPr>
      <w:r>
        <w:rPr>
          <w:rFonts w:ascii="方正小标宋简体" w:hAnsi="方正小标宋简体" w:eastAsia="方正小标宋简体" w:cs="方正小标宋简体"/>
          <w:bCs/>
          <w:sz w:val="21"/>
          <w:szCs w:val="21"/>
        </w:rPr>
      </w:r>
      <w:r/>
    </w:p>
    <w:p>
      <w:pPr>
        <w:pStyle w:val="848"/>
        <w:rPr>
          <w:rFonts w:ascii="方正小标宋简体" w:hAnsi="方正小标宋简体" w:eastAsia="方正小标宋简体" w:cs="方正小标宋简体"/>
          <w:bCs/>
          <w:sz w:val="21"/>
          <w:szCs w:val="21"/>
        </w:rPr>
      </w:pPr>
      <w:r>
        <w:rPr>
          <w:rFonts w:ascii="方正小标宋简体" w:hAnsi="方正小标宋简体" w:eastAsia="方正小标宋简体" w:cs="方正小标宋简体"/>
          <w:bCs/>
          <w:sz w:val="21"/>
          <w:szCs w:val="21"/>
        </w:rPr>
      </w:r>
      <w:r/>
    </w:p>
    <w:p>
      <w:pPr>
        <w:pStyle w:val="849"/>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pStyle w:val="848"/>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pStyle w:val="849"/>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pStyle w:val="848"/>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pStyle w:val="849"/>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r/>
      <w:r/>
    </w:p>
    <w:p>
      <w:pPr>
        <w:jc w:val="left"/>
        <w:spacing w:before="120" w:after="50"/>
        <w:rPr>
          <w:rFonts w:ascii="方正小标宋简体" w:hAnsi="方正小标宋简体" w:eastAsia="方正小标宋简体" w:cs="方正小标宋简体"/>
          <w:bCs/>
          <w:szCs w:val="21"/>
        </w:rPr>
      </w:pPr>
      <w:r>
        <w:rPr>
          <w:rFonts w:ascii="方正小标宋简体" w:hAnsi="方正小标宋简体" w:eastAsia="方正小标宋简体" w:cs="方正小标宋简体"/>
          <w:bCs/>
          <w:szCs w:val="21"/>
        </w:rPr>
      </w:r>
      <w:r/>
    </w:p>
    <w:p>
      <w:pPr>
        <w:spacing w:line="300" w:lineRule="auto"/>
        <w:rPr>
          <w:rFonts w:hint="eastAsia" w:ascii="宋体" w:hAnsi="宋体"/>
          <w:b/>
          <w:bCs/>
          <w:sz w:val="24"/>
        </w:rPr>
      </w:pPr>
      <w:r>
        <w:rPr>
          <w:rFonts w:hint="eastAsia" w:ascii="宋体" w:hAnsi="宋体"/>
          <w:b/>
          <w:bCs/>
          <w:sz w:val="2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both"/>
        <w:spacing w:line="360" w:lineRule="auto"/>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r>
      <w:r/>
    </w:p>
    <w:p>
      <w:pPr>
        <w:jc w:val="both"/>
        <w:spacing w:line="360" w:lineRule="auto"/>
        <w:rPr>
          <w:rFonts w:ascii="宋体" w:hAnsi="宋体" w:cs="宋体"/>
          <w:b/>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8"/>
          <w:highlight w:val="none"/>
        </w:rPr>
      </w:r>
      <w:r/>
    </w:p>
    <w:p>
      <w:pPr>
        <w:jc w:val="left"/>
        <w:spacing w:line="360" w:lineRule="auto"/>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格式7.磋商供应商情况表</w:t>
      </w:r>
      <w:r/>
    </w:p>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磋商供应商情况表</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响应供应商名称（盖章）</w:t>
      </w:r>
      <w:r/>
    </w:p>
    <w:tbl>
      <w:tblPr>
        <w:tblStyle w:val="84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64"/>
        <w:gridCol w:w="1373"/>
        <w:gridCol w:w="1874"/>
        <w:gridCol w:w="2204"/>
      </w:tblGrid>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法定代表人</w:t>
            </w:r>
            <w:r/>
          </w:p>
        </w:tc>
        <w:tc>
          <w:tcPr>
            <w:tcMar>
              <w:left w:w="108" w:type="dxa"/>
              <w:top w:w="0" w:type="dxa"/>
              <w:right w:w="108" w:type="dxa"/>
              <w:bottom w:w="0" w:type="dxa"/>
            </w:tcMar>
            <w:tcW w:w="806"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1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成立日期</w:t>
            </w:r>
            <w:r/>
          </w:p>
        </w:tc>
        <w:tc>
          <w:tcPr>
            <w:tcMar>
              <w:left w:w="108" w:type="dxa"/>
              <w:top w:w="0" w:type="dxa"/>
              <w:right w:w="108" w:type="dxa"/>
              <w:bottom w:w="0" w:type="dxa"/>
            </w:tcMar>
            <w:tcW w:w="1294"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企业地址</w:t>
            </w:r>
            <w:r/>
          </w:p>
        </w:tc>
        <w:tc>
          <w:tcPr>
            <w:tcMar>
              <w:left w:w="108" w:type="dxa"/>
              <w:top w:w="0" w:type="dxa"/>
              <w:right w:w="108" w:type="dxa"/>
              <w:bottom w:w="0" w:type="dxa"/>
            </w:tcMar>
            <w:tcW w:w="806"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1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注册资本</w:t>
            </w:r>
            <w:r/>
          </w:p>
        </w:tc>
        <w:tc>
          <w:tcPr>
            <w:tcMar>
              <w:left w:w="108" w:type="dxa"/>
              <w:top w:w="0" w:type="dxa"/>
              <w:right w:w="108" w:type="dxa"/>
              <w:bottom w:w="0" w:type="dxa"/>
            </w:tcMar>
            <w:tcW w:w="1294" w:type="pct"/>
            <w:textDirection w:val="lrTb"/>
            <w:noWrap w:val="false"/>
          </w:tcPr>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万元</w:t>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经营范围</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职工人数</w:t>
            </w:r>
            <w:r/>
          </w:p>
        </w:tc>
        <w:tc>
          <w:tcPr>
            <w:tcMar>
              <w:left w:w="108" w:type="dxa"/>
              <w:top w:w="0" w:type="dxa"/>
              <w:right w:w="108" w:type="dxa"/>
              <w:bottom w:w="0" w:type="dxa"/>
            </w:tcMar>
            <w:tcW w:w="806"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1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其中：有中高级以上职称的人数</w:t>
            </w:r>
            <w:r/>
          </w:p>
        </w:tc>
        <w:tc>
          <w:tcPr>
            <w:tcMar>
              <w:left w:w="108" w:type="dxa"/>
              <w:top w:w="0" w:type="dxa"/>
              <w:right w:w="108" w:type="dxa"/>
              <w:bottom w:w="0" w:type="dxa"/>
            </w:tcMar>
            <w:tcW w:w="1294"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资产总计</w:t>
            </w:r>
            <w:r/>
          </w:p>
        </w:tc>
        <w:tc>
          <w:tcPr>
            <w:tcMar>
              <w:left w:w="108" w:type="dxa"/>
              <w:top w:w="0" w:type="dxa"/>
              <w:right w:w="108" w:type="dxa"/>
              <w:bottom w:w="0" w:type="dxa"/>
            </w:tcMar>
            <w:tcW w:w="806" w:type="pct"/>
            <w:vAlign w:val="center"/>
            <w:textDirection w:val="lrTb"/>
            <w:noWrap w:val="false"/>
          </w:tcPr>
          <w:p>
            <w:pPr>
              <w:ind w:firstLine="7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净资产</w:t>
            </w:r>
            <w:r/>
          </w:p>
        </w:tc>
        <w:tc>
          <w:tcPr>
            <w:tcMar>
              <w:left w:w="108" w:type="dxa"/>
              <w:top w:w="0" w:type="dxa"/>
              <w:right w:w="108" w:type="dxa"/>
              <w:bottom w:w="0" w:type="dxa"/>
            </w:tcMar>
            <w:tcW w:w="1294" w:type="pct"/>
            <w:vAlign w:val="center"/>
            <w:textDirection w:val="lrTb"/>
            <w:noWrap w:val="false"/>
          </w:tcPr>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万元</w:t>
            </w:r>
            <w:r/>
          </w:p>
        </w:tc>
      </w:tr>
      <w:tr>
        <w:trPr/>
        <w:tc>
          <w:tcPr>
            <w:tcMar>
              <w:left w:w="108" w:type="dxa"/>
              <w:top w:w="0" w:type="dxa"/>
              <w:right w:w="108" w:type="dxa"/>
              <w:bottom w:w="0" w:type="dxa"/>
            </w:tcMar>
            <w:tcW w:w="1799" w:type="pct"/>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股东权益</w:t>
            </w:r>
            <w:r/>
          </w:p>
        </w:tc>
        <w:tc>
          <w:tcPr>
            <w:tcMar>
              <w:left w:w="108" w:type="dxa"/>
              <w:top w:w="0" w:type="dxa"/>
              <w:right w:w="108" w:type="dxa"/>
              <w:bottom w:w="0" w:type="dxa"/>
            </w:tcMar>
            <w:tcW w:w="806" w:type="pct"/>
            <w:vAlign w:val="center"/>
            <w:textDirection w:val="lrTb"/>
            <w:noWrap w:val="false"/>
          </w:tcPr>
          <w:p>
            <w:pPr>
              <w:ind w:firstLine="7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销售收入</w:t>
            </w:r>
            <w:r/>
          </w:p>
        </w:tc>
        <w:tc>
          <w:tcPr>
            <w:tcMar>
              <w:left w:w="108" w:type="dxa"/>
              <w:top w:w="0" w:type="dxa"/>
              <w:right w:w="108" w:type="dxa"/>
              <w:bottom w:w="0" w:type="dxa"/>
            </w:tcMar>
            <w:tcW w:w="1294" w:type="pct"/>
            <w:vAlign w:val="center"/>
            <w:textDirection w:val="lrTb"/>
            <w:noWrap w:val="false"/>
          </w:tcPr>
          <w:p>
            <w:pPr>
              <w:jc w:val="cente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年    万元</w:t>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实现利润</w:t>
            </w:r>
            <w:r/>
          </w:p>
        </w:tc>
        <w:tc>
          <w:tcPr>
            <w:tcMar>
              <w:left w:w="108" w:type="dxa"/>
              <w:top w:w="0" w:type="dxa"/>
              <w:right w:w="108" w:type="dxa"/>
              <w:bottom w:w="0" w:type="dxa"/>
            </w:tcMar>
            <w:tcW w:w="806" w:type="pct"/>
            <w:textDirection w:val="lrTb"/>
            <w:noWrap w:val="false"/>
          </w:tcPr>
          <w:p>
            <w:pPr>
              <w:ind w:firstLine="24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年  万元</w:t>
            </w:r>
            <w:r/>
          </w:p>
        </w:tc>
        <w:tc>
          <w:tcPr>
            <w:tcMar>
              <w:left w:w="108" w:type="dxa"/>
              <w:top w:w="0" w:type="dxa"/>
              <w:right w:w="108" w:type="dxa"/>
              <w:bottom w:w="0" w:type="dxa"/>
            </w:tcMar>
            <w:tcW w:w="11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c>
          <w:tcPr>
            <w:tcMar>
              <w:left w:w="108" w:type="dxa"/>
              <w:top w:w="0" w:type="dxa"/>
              <w:right w:w="108" w:type="dxa"/>
              <w:bottom w:w="0" w:type="dxa"/>
            </w:tcMar>
            <w:tcW w:w="1294"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营业面积（含厂房面积）</w:t>
            </w:r>
            <w:r/>
          </w:p>
        </w:tc>
        <w:tc>
          <w:tcPr>
            <w:tcMar>
              <w:left w:w="108" w:type="dxa"/>
              <w:top w:w="0" w:type="dxa"/>
              <w:right w:w="108" w:type="dxa"/>
              <w:bottom w:w="0" w:type="dxa"/>
            </w:tcMar>
            <w:tcW w:w="806" w:type="pct"/>
            <w:vAlign w:val="center"/>
            <w:textDirection w:val="lrTb"/>
            <w:noWrap w:val="false"/>
          </w:tcPr>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平方米</w:t>
            </w:r>
            <w:r/>
          </w:p>
        </w:tc>
        <w:tc>
          <w:tcPr>
            <w:tcMar>
              <w:left w:w="108" w:type="dxa"/>
              <w:top w:w="0" w:type="dxa"/>
              <w:right w:w="108" w:type="dxa"/>
              <w:bottom w:w="0" w:type="dxa"/>
            </w:tcMar>
            <w:tcW w:w="1100" w:type="pct"/>
            <w:vAlign w:val="center"/>
            <w:textDirection w:val="lrTb"/>
            <w:noWrap w:val="false"/>
          </w:tcPr>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其中：</w:t>
            </w:r>
            <w:r/>
          </w:p>
        </w:tc>
        <w:tc>
          <w:tcPr>
            <w:tcMar>
              <w:left w:w="108" w:type="dxa"/>
              <w:top w:w="0" w:type="dxa"/>
              <w:right w:w="108" w:type="dxa"/>
              <w:bottom w:w="0" w:type="dxa"/>
            </w:tcMar>
            <w:tcW w:w="1294"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自有面积   平方米</w:t>
            </w:r>
            <w:r/>
          </w:p>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承租面积   平方米</w:t>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单位简历及内设机构情况</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单位优势及特长</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近三年来完成或正在履行的重大合同情况</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最近2年内在经营过程中受到何种奖励或处分（包括稽查情况和结果）</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最近3年内有无因售假、售劣或是其他原因被消费者投诉或起诉的情况及说明（包括解决方式和结果）</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c>
          <w:tcPr>
            <w:tcMar>
              <w:left w:w="108" w:type="dxa"/>
              <w:top w:w="0" w:type="dxa"/>
              <w:right w:w="108" w:type="dxa"/>
              <w:bottom w:w="0" w:type="dxa"/>
            </w:tcMar>
            <w:tcW w:w="1799"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获得技术认证的工程师及简介</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其他需要说明的情况</w:t>
            </w:r>
            <w:r/>
          </w:p>
        </w:tc>
        <w:tc>
          <w:tcPr>
            <w:gridSpan w:val="3"/>
            <w:tcMar>
              <w:left w:w="108" w:type="dxa"/>
              <w:top w:w="0" w:type="dxa"/>
              <w:right w:w="108" w:type="dxa"/>
              <w:bottom w:w="0" w:type="dxa"/>
            </w:tcMar>
            <w:tcW w:w="3200" w:type="pct"/>
            <w:textDirection w:val="lrTb"/>
            <w:noWrap w:val="false"/>
          </w:tcPr>
          <w:p>
            <w:pPr>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tc>
      </w:tr>
    </w:tbl>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pStyle w:val="817"/>
        <w:ind w:left="0"/>
        <w:jc w:val="both"/>
        <w:spacing w:before="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817"/>
        <w:ind w:left="0"/>
        <w:jc w:val="both"/>
        <w:spacing w:before="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817"/>
        <w:ind w:left="0"/>
        <w:jc w:val="both"/>
        <w:spacing w:before="0"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格式8.近三年无</w:t>
      </w:r>
      <w:r>
        <w:rPr>
          <w:rFonts w:hint="eastAsia" w:ascii="宋体" w:hAnsi="宋体" w:eastAsia="宋体" w:cs="宋体"/>
          <w:b/>
          <w:bCs/>
          <w:color w:val="auto"/>
          <w:sz w:val="21"/>
          <w:szCs w:val="21"/>
          <w:highlight w:val="none"/>
        </w:rPr>
        <w:t xml:space="preserve">重大违法记录声明</w:t>
      </w:r>
      <w:r/>
    </w:p>
    <w:p>
      <w:pPr>
        <w:jc w:val="center"/>
        <w:spacing w:line="360" w:lineRule="auto"/>
        <w:rPr>
          <w:rFonts w:hAnsi="宋体"/>
          <w:b/>
          <w:bCs/>
          <w:color w:val="auto"/>
          <w:sz w:val="21"/>
          <w:szCs w:val="21"/>
          <w:highlight w:val="none"/>
        </w:rPr>
      </w:pPr>
      <w:r>
        <w:rPr>
          <w:rFonts w:hint="eastAsia" w:hAnsi="宋体"/>
          <w:b/>
          <w:bCs/>
          <w:color w:val="auto"/>
          <w:sz w:val="21"/>
          <w:szCs w:val="21"/>
          <w:highlight w:val="none"/>
        </w:rPr>
        <w:t xml:space="preserve">参加政府采购活动前三年内，在经营活动中没有重大违法记录声明</w:t>
      </w:r>
      <w:r/>
    </w:p>
    <w:p>
      <w:pPr>
        <w:pStyle w:val="817"/>
        <w:ind w:left="0"/>
        <w:jc w:val="both"/>
        <w:spacing w:before="0" w:line="360" w:lineRule="auto"/>
        <w:rPr>
          <w:rFonts w:hAnsi="宋体"/>
          <w:color w:val="auto"/>
          <w:sz w:val="21"/>
          <w:szCs w:val="21"/>
          <w:highlight w:val="none"/>
        </w:rPr>
      </w:pPr>
      <w:r>
        <w:rPr>
          <w:rFonts w:hAnsi="宋体"/>
          <w:color w:val="auto"/>
          <w:sz w:val="21"/>
          <w:szCs w:val="21"/>
          <w:highlight w:val="none"/>
        </w:rPr>
      </w:r>
      <w:r/>
    </w:p>
    <w:p>
      <w:pPr>
        <w:spacing w:line="360" w:lineRule="auto"/>
        <w:rPr>
          <w:rFonts w:hAnsi="宋体"/>
          <w:color w:val="auto"/>
          <w:sz w:val="21"/>
          <w:szCs w:val="21"/>
          <w:highlight w:val="none"/>
        </w:rPr>
      </w:pPr>
      <w:r>
        <w:rPr>
          <w:rFonts w:hint="eastAsia" w:hAnsi="宋体"/>
          <w:color w:val="auto"/>
          <w:sz w:val="21"/>
          <w:szCs w:val="21"/>
          <w:highlight w:val="none"/>
        </w:rPr>
        <w:t xml:space="preserve">致</w:t>
      </w:r>
      <w:r>
        <w:rPr>
          <w:rFonts w:hint="eastAsia"/>
          <w:color w:val="auto"/>
          <w:sz w:val="21"/>
          <w:szCs w:val="21"/>
          <w:highlight w:val="none"/>
          <w:u w:val="single"/>
          <w:lang w:val="en-US" w:eastAsia="zh-CN"/>
        </w:rPr>
        <w:t xml:space="preserve">                 </w:t>
      </w:r>
      <w:r>
        <w:rPr>
          <w:rFonts w:hint="eastAsia" w:hAnsi="宋体"/>
          <w:color w:val="auto"/>
          <w:sz w:val="21"/>
          <w:szCs w:val="21"/>
          <w:highlight w:val="none"/>
        </w:rPr>
        <w:t xml:space="preserve">：</w:t>
      </w:r>
      <w:r/>
    </w:p>
    <w:p>
      <w:pPr>
        <w:pStyle w:val="817"/>
        <w:ind w:left="0"/>
        <w:jc w:val="both"/>
        <w:spacing w:before="0" w:line="360" w:lineRule="auto"/>
        <w:rPr>
          <w:rFonts w:hAnsi="宋体"/>
          <w:color w:val="auto"/>
          <w:sz w:val="21"/>
          <w:szCs w:val="21"/>
          <w:highlight w:val="none"/>
        </w:rPr>
      </w:pPr>
      <w:r>
        <w:rPr>
          <w:rFonts w:hAnsi="宋体"/>
          <w:color w:val="auto"/>
          <w:sz w:val="21"/>
          <w:szCs w:val="21"/>
          <w:highlight w:val="none"/>
        </w:rPr>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我单位</w:t>
      </w:r>
      <w:r>
        <w:rPr>
          <w:rFonts w:hAnsi="宋体"/>
          <w:color w:val="auto"/>
          <w:sz w:val="21"/>
          <w:szCs w:val="21"/>
          <w:highlight w:val="none"/>
          <w:u w:val="single"/>
        </w:rPr>
        <w:t xml:space="preserve">         </w:t>
      </w:r>
      <w:r>
        <w:rPr>
          <w:rFonts w:hint="eastAsia" w:hAnsi="宋体"/>
          <w:color w:val="auto"/>
          <w:sz w:val="21"/>
          <w:szCs w:val="21"/>
          <w:highlight w:val="none"/>
          <w:u w:val="single"/>
        </w:rPr>
        <w:t xml:space="preserve">（供应商名称）</w:t>
      </w:r>
      <w:r>
        <w:rPr>
          <w:rFonts w:hAnsi="宋体"/>
          <w:color w:val="auto"/>
          <w:sz w:val="21"/>
          <w:szCs w:val="21"/>
          <w:highlight w:val="none"/>
          <w:u w:val="single"/>
        </w:rPr>
        <w:t xml:space="preserve">         </w:t>
      </w:r>
      <w:r>
        <w:rPr>
          <w:rFonts w:hint="eastAsia" w:hAnsi="宋体"/>
          <w:color w:val="auto"/>
          <w:sz w:val="21"/>
          <w:szCs w:val="21"/>
          <w:highlight w:val="none"/>
        </w:rPr>
        <w:t xml:space="preserve">在参加政府采购活动前三年内，没有重大违法记录，特此声明。</w:t>
      </w:r>
      <w:r/>
    </w:p>
    <w:p>
      <w:pPr>
        <w:ind w:firstLine="420"/>
        <w:spacing w:line="360" w:lineRule="auto"/>
        <w:rPr>
          <w:rFonts w:hAnsi="宋体"/>
          <w:color w:val="auto"/>
          <w:sz w:val="21"/>
          <w:szCs w:val="21"/>
          <w:highlight w:val="none"/>
        </w:rPr>
      </w:pPr>
      <w:r>
        <w:rPr>
          <w:rFonts w:hint="eastAsia" w:hAnsi="宋体"/>
          <w:color w:val="auto"/>
          <w:sz w:val="21"/>
          <w:szCs w:val="21"/>
          <w:highlight w:val="none"/>
        </w:rPr>
        <w:t xml:space="preserve">若采购代理机构在本项目采购过程中发现我单位近三年内在经营活动中有重大违法记录，我单位将无条件退出本项目的招标，并承担因此引起的一切后果。</w:t>
      </w:r>
      <w:r/>
    </w:p>
    <w:p>
      <w:pPr>
        <w:pStyle w:val="817"/>
        <w:ind w:left="0"/>
        <w:jc w:val="both"/>
        <w:spacing w:before="0" w:line="360" w:lineRule="auto"/>
        <w:rPr>
          <w:rFonts w:hAnsi="宋体"/>
          <w:color w:val="auto"/>
          <w:sz w:val="21"/>
          <w:szCs w:val="21"/>
          <w:highlight w:val="none"/>
        </w:rPr>
      </w:pPr>
      <w:r>
        <w:rPr>
          <w:rFonts w:hAnsi="宋体"/>
          <w:color w:val="auto"/>
          <w:sz w:val="21"/>
          <w:szCs w:val="21"/>
          <w:highlight w:val="none"/>
        </w:rPr>
      </w:r>
      <w:r/>
    </w:p>
    <w:p>
      <w:pPr>
        <w:jc w:val="center"/>
        <w:spacing w:line="360" w:lineRule="auto"/>
        <w:rPr>
          <w:rFonts w:hAnsi="宋体"/>
          <w:color w:val="auto"/>
          <w:sz w:val="21"/>
          <w:szCs w:val="21"/>
          <w:highlight w:val="none"/>
        </w:rPr>
      </w:pPr>
      <w:r>
        <w:rPr>
          <w:rFonts w:hint="eastAsia"/>
          <w:color w:val="auto"/>
          <w:sz w:val="21"/>
          <w:szCs w:val="21"/>
          <w:highlight w:val="none"/>
          <w:lang w:val="en-US" w:eastAsia="zh-CN"/>
        </w:rPr>
        <w:t xml:space="preserve">                 </w:t>
      </w:r>
      <w:r>
        <w:rPr>
          <w:rFonts w:hint="eastAsia" w:hAnsi="宋体"/>
          <w:color w:val="auto"/>
          <w:sz w:val="21"/>
          <w:szCs w:val="21"/>
          <w:highlight w:val="none"/>
          <w:lang w:val="en-US" w:eastAsia="zh-CN"/>
        </w:rPr>
        <w:t xml:space="preserve">响应</w:t>
      </w:r>
      <w:r>
        <w:rPr>
          <w:rFonts w:hint="eastAsia"/>
          <w:color w:val="auto"/>
          <w:sz w:val="21"/>
          <w:szCs w:val="21"/>
          <w:highlight w:val="none"/>
          <w:lang w:val="en-US" w:eastAsia="zh-CN"/>
        </w:rPr>
        <w:t xml:space="preserve">供应商</w:t>
      </w:r>
      <w:r>
        <w:rPr>
          <w:rFonts w:hint="eastAsia" w:hAnsi="宋体"/>
          <w:color w:val="auto"/>
          <w:sz w:val="21"/>
          <w:szCs w:val="21"/>
          <w:highlight w:val="none"/>
        </w:rPr>
        <w:t xml:space="preserve">：（单位盖章）</w:t>
      </w:r>
      <w:r/>
    </w:p>
    <w:p>
      <w:pPr>
        <w:ind w:left="3360" w:firstLine="420"/>
        <w:jc w:val="both"/>
        <w:spacing w:line="360" w:lineRule="auto"/>
        <w:rPr>
          <w:rFonts w:hAnsi="宋体"/>
          <w:color w:val="auto"/>
          <w:sz w:val="21"/>
          <w:szCs w:val="21"/>
          <w:highlight w:val="none"/>
        </w:rPr>
      </w:pPr>
      <w:r>
        <w:rPr>
          <w:rFonts w:hint="eastAsia" w:hAnsi="宋体"/>
          <w:color w:val="auto"/>
          <w:sz w:val="21"/>
          <w:szCs w:val="21"/>
          <w:highlight w:val="none"/>
        </w:rPr>
        <w:t xml:space="preserve">法定代表人（负责人）或代理人（签字或盖章）：</w:t>
      </w:r>
      <w:r>
        <w:rPr>
          <w:rFonts w:hAnsi="宋体"/>
          <w:color w:val="auto"/>
          <w:sz w:val="21"/>
          <w:szCs w:val="21"/>
          <w:highlight w:val="none"/>
        </w:rPr>
        <w:t xml:space="preserve">   </w:t>
      </w:r>
      <w:r/>
    </w:p>
    <w:p>
      <w:pPr>
        <w:jc w:val="center"/>
        <w:spacing w:line="360" w:lineRule="auto"/>
        <w:rPr>
          <w:rFonts w:hAnsi="宋体"/>
          <w:color w:val="auto"/>
          <w:sz w:val="21"/>
          <w:szCs w:val="21"/>
          <w:highlight w:val="none"/>
        </w:rPr>
      </w:pPr>
      <w:r>
        <w:rPr>
          <w:rFonts w:hint="eastAsia"/>
          <w:color w:val="auto"/>
          <w:sz w:val="21"/>
          <w:szCs w:val="21"/>
          <w:highlight w:val="none"/>
          <w:lang w:val="en-US" w:eastAsia="zh-CN"/>
        </w:rPr>
        <w:t xml:space="preserve">  </w:t>
      </w:r>
      <w:r>
        <w:rPr>
          <w:rFonts w:hint="eastAsia"/>
          <w:color w:val="auto"/>
          <w:sz w:val="21"/>
          <w:szCs w:val="21"/>
          <w:highlight w:val="none"/>
          <w:lang w:val="en-US" w:eastAsia="zh-CN"/>
        </w:rPr>
        <w:tab/>
      </w:r>
      <w:r>
        <w:rPr>
          <w:rFonts w:hint="eastAsia"/>
          <w:color w:val="auto"/>
          <w:sz w:val="21"/>
          <w:szCs w:val="21"/>
          <w:highlight w:val="none"/>
          <w:lang w:val="en-US" w:eastAsia="zh-CN"/>
        </w:rPr>
        <w:tab/>
      </w:r>
      <w:r>
        <w:rPr>
          <w:rFonts w:hint="eastAsia"/>
          <w:color w:val="auto"/>
          <w:sz w:val="21"/>
          <w:szCs w:val="21"/>
          <w:highlight w:val="none"/>
          <w:lang w:val="en-US" w:eastAsia="zh-CN"/>
        </w:rPr>
        <w:tab/>
      </w:r>
      <w:r>
        <w:rPr>
          <w:rFonts w:hint="eastAsia"/>
          <w:color w:val="auto"/>
          <w:sz w:val="21"/>
          <w:szCs w:val="21"/>
          <w:highlight w:val="none"/>
          <w:lang w:val="en-US" w:eastAsia="zh-CN"/>
        </w:rPr>
        <w:tab/>
      </w:r>
      <w:r>
        <w:rPr>
          <w:rFonts w:hint="eastAsia"/>
          <w:color w:val="auto"/>
          <w:sz w:val="21"/>
          <w:szCs w:val="21"/>
          <w:highlight w:val="none"/>
          <w:lang w:val="en-US" w:eastAsia="zh-CN"/>
        </w:rPr>
        <w:t xml:space="preserve">     </w:t>
      </w:r>
      <w:r>
        <w:rPr>
          <w:rFonts w:hint="eastAsia" w:hAnsi="宋体"/>
          <w:color w:val="auto"/>
          <w:sz w:val="21"/>
          <w:szCs w:val="21"/>
          <w:highlight w:val="none"/>
        </w:rPr>
        <w:t xml:space="preserve">日期：</w:t>
      </w:r>
      <w:r>
        <w:rPr>
          <w:rFonts w:hAnsi="宋体"/>
          <w:color w:val="auto"/>
          <w:sz w:val="21"/>
          <w:szCs w:val="21"/>
          <w:highlight w:val="none"/>
        </w:rPr>
        <w:t xml:space="preserve">  </w:t>
      </w:r>
      <w:r>
        <w:rPr>
          <w:rFonts w:hint="eastAsia" w:hAnsi="宋体"/>
          <w:color w:val="auto"/>
          <w:sz w:val="21"/>
          <w:szCs w:val="21"/>
          <w:highlight w:val="none"/>
        </w:rPr>
        <w:t xml:space="preserve">年</w:t>
      </w:r>
      <w:r>
        <w:rPr>
          <w:rFonts w:hAnsi="宋体"/>
          <w:color w:val="auto"/>
          <w:sz w:val="21"/>
          <w:szCs w:val="21"/>
          <w:highlight w:val="none"/>
        </w:rPr>
        <w:t xml:space="preserve">   </w:t>
      </w:r>
      <w:r>
        <w:rPr>
          <w:rFonts w:hint="eastAsia" w:hAnsi="宋体"/>
          <w:color w:val="auto"/>
          <w:sz w:val="21"/>
          <w:szCs w:val="21"/>
          <w:highlight w:val="none"/>
        </w:rPr>
        <w:t xml:space="preserve">月</w:t>
      </w:r>
      <w:r>
        <w:rPr>
          <w:rFonts w:hAnsi="宋体"/>
          <w:color w:val="auto"/>
          <w:sz w:val="21"/>
          <w:szCs w:val="21"/>
          <w:highlight w:val="none"/>
        </w:rPr>
        <w:t xml:space="preserve">   </w:t>
      </w:r>
      <w:r>
        <w:rPr>
          <w:rFonts w:hint="eastAsia" w:hAnsi="宋体"/>
          <w:color w:val="auto"/>
          <w:sz w:val="21"/>
          <w:szCs w:val="21"/>
          <w:highlight w:val="none"/>
        </w:rPr>
        <w:t xml:space="preserve">日</w:t>
      </w:r>
      <w:r>
        <w:rPr>
          <w:rFonts w:hAnsi="宋体"/>
          <w:color w:val="auto"/>
          <w:sz w:val="21"/>
          <w:szCs w:val="21"/>
          <w:highlight w:val="none"/>
        </w:rPr>
        <w:t xml:space="preserve">  </w:t>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21"/>
          <w:szCs w:val="21"/>
        </w:rPr>
      </w:pPr>
      <w:r>
        <w:rPr>
          <w:rFonts w:hint="eastAsia" w:ascii="方正小标宋简体" w:hAnsi="方正小标宋简体" w:eastAsia="方正小标宋简体" w:cs="方正小标宋简体"/>
          <w:sz w:val="21"/>
          <w:szCs w:val="21"/>
        </w:rPr>
      </w:r>
      <w:r/>
    </w:p>
    <w:p>
      <w:pPr>
        <w:jc w:val="both"/>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r>
      <w:r/>
    </w:p>
    <w:p>
      <w:pPr>
        <w:jc w:val="both"/>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r>
      <w:r/>
    </w:p>
    <w:p>
      <w:pPr>
        <w:jc w:val="both"/>
        <w:spacing w:line="360" w:lineRule="auto"/>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r>
      <w:r/>
    </w:p>
    <w:p>
      <w:pPr>
        <w:jc w:val="both"/>
        <w:spacing w:line="360" w:lineRule="auto"/>
        <w:rPr>
          <w:rFonts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格式9.</w:t>
      </w:r>
      <w:r>
        <w:rPr>
          <w:rFonts w:hint="eastAsia" w:ascii="宋体" w:hAnsi="宋体" w:cs="宋体"/>
          <w:b/>
          <w:color w:val="auto"/>
          <w:sz w:val="21"/>
          <w:szCs w:val="21"/>
          <w:highlight w:val="none"/>
        </w:rPr>
        <w:t xml:space="preserve">项目负责人</w:t>
      </w:r>
      <w:r>
        <w:rPr>
          <w:rFonts w:ascii="宋体" w:hAnsi="宋体" w:cs="宋体"/>
          <w:b/>
          <w:color w:val="auto"/>
          <w:sz w:val="21"/>
          <w:szCs w:val="21"/>
          <w:highlight w:val="none"/>
        </w:rPr>
        <w:t xml:space="preserve">无在建承诺书</w:t>
      </w:r>
      <w:r/>
    </w:p>
    <w:p>
      <w:pPr>
        <w:jc w:val="center"/>
        <w:spacing w:line="360" w:lineRule="auto"/>
        <w:rPr>
          <w:rFonts w:ascii="宋体" w:hAnsi="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1"/>
          <w:szCs w:val="21"/>
          <w:highlight w:val="none"/>
        </w:rPr>
        <w:t xml:space="preserve">项目负责人</w:t>
      </w:r>
      <w:r>
        <w:rPr>
          <w:rFonts w:ascii="宋体" w:hAnsi="宋体" w:cs="宋体"/>
          <w:b/>
          <w:bCs w:val="0"/>
          <w:color w:val="auto"/>
          <w:sz w:val="21"/>
          <w:szCs w:val="21"/>
          <w:highlight w:val="none"/>
        </w:rPr>
        <w:t xml:space="preserve">无在建承诺书</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p>
      <w:pPr>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（建设单位名称）</w:t>
      </w:r>
      <w:r/>
    </w:p>
    <w:p>
      <w:pPr>
        <w:ind w:firstLine="54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我公司郑重承诺就</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（项目名称）拟派的</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项目负责人</w:t>
      </w:r>
      <w:r>
        <w:rPr>
          <w:rFonts w:ascii="宋体" w:hAnsi="宋体" w:cs="宋体"/>
          <w:color w:val="auto"/>
          <w:sz w:val="21"/>
          <w:szCs w:val="21"/>
          <w:highlight w:val="none"/>
        </w:rPr>
        <w:t xml:space="preserve">姓名）</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（身份证号码）</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（注册证书编号），至本项目</w:t>
      </w:r>
      <w:r>
        <w:rPr>
          <w:rFonts w:hint="eastAsia" w:ascii="宋体" w:hAnsi="宋体" w:cs="宋体"/>
          <w:color w:val="auto"/>
          <w:sz w:val="21"/>
          <w:szCs w:val="21"/>
          <w:highlight w:val="none"/>
          <w:lang w:val="en-US" w:eastAsia="zh-CN"/>
        </w:rPr>
        <w:t xml:space="preserve">竞争性磋商采购</w:t>
      </w:r>
      <w:r>
        <w:rPr>
          <w:rFonts w:ascii="宋体" w:hAnsi="宋体" w:cs="宋体"/>
          <w:color w:val="auto"/>
          <w:sz w:val="21"/>
          <w:szCs w:val="21"/>
          <w:highlight w:val="none"/>
        </w:rPr>
        <w:t xml:space="preserve">截止时间前，属于以下第（ ）条情形：</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项目负责人是非变更后无在建工程；</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项目负责人是变更后无在建工程（必须原合同工期已满且变更备案之日  已满6个月）；</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因非承包方原因致使工程项目停工或因故不能按期开工、且已办理了项目负责人解锁手续；</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注：属于以上第2、3、4种情形的，请提供相关证明材料附后，无证明材料不予认可。</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如有虚假，我单位愿意承担一切责任，并承担由此造成的一切损失。</w:t>
      </w:r>
      <w:r/>
    </w:p>
    <w:p>
      <w:pPr>
        <w:ind w:firstLine="424"/>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特此承诺。</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 </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响应供应商：（单位盖章）</w:t>
      </w:r>
      <w:r/>
    </w:p>
    <w:p>
      <w:pPr>
        <w:ind w:firstLine="42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法定代表人或授权委托人：（签字或盖章）</w:t>
      </w:r>
      <w:r/>
    </w:p>
    <w:p>
      <w:pPr>
        <w:ind w:firstLine="424"/>
        <w:spacing w:line="360" w:lineRule="auto"/>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日期：年</w:t>
      </w:r>
      <w:r>
        <w:rPr>
          <w:rFonts w:hint="eastAsia" w:ascii="宋体" w:hAnsi="宋体" w:cs="宋体"/>
          <w:color w:val="auto"/>
          <w:sz w:val="21"/>
          <w:szCs w:val="21"/>
          <w:highlight w:val="none"/>
          <w:lang w:val="en-US" w:eastAsia="zh-CN"/>
        </w:rPr>
        <w:t xml:space="preserve">  </w:t>
      </w:r>
      <w:r>
        <w:rPr>
          <w:rFonts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w:t>
      </w:r>
      <w:r>
        <w:rPr>
          <w:rFonts w:ascii="宋体" w:hAnsi="宋体" w:cs="宋体"/>
          <w:color w:val="auto"/>
          <w:sz w:val="21"/>
          <w:szCs w:val="21"/>
          <w:highlight w:val="none"/>
        </w:rPr>
        <w:t xml:space="preserve">日</w:t>
      </w:r>
      <w:r/>
    </w:p>
    <w:p>
      <w:pPr>
        <w:ind w:firstLine="424"/>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jc w:val="both"/>
        <w:spacing w:line="360" w:lineRule="auto"/>
        <w:rPr>
          <w:rFonts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br w:type="page" w:clear="all"/>
      </w:r>
      <w:r>
        <w:rPr>
          <w:rFonts w:hint="eastAsia" w:ascii="宋体" w:hAnsi="宋体" w:cs="宋体"/>
          <w:b/>
          <w:bCs/>
          <w:color w:val="auto"/>
          <w:sz w:val="21"/>
          <w:szCs w:val="21"/>
          <w:highlight w:val="none"/>
          <w:lang w:val="en-US" w:eastAsia="zh-CN"/>
        </w:rPr>
        <w:t xml:space="preserve">格式10.</w:t>
      </w:r>
      <w:r>
        <w:rPr>
          <w:rFonts w:ascii="宋体" w:hAnsi="宋体" w:cs="宋体"/>
          <w:b/>
          <w:bCs/>
          <w:color w:val="auto"/>
          <w:sz w:val="21"/>
          <w:szCs w:val="21"/>
          <w:highlight w:val="none"/>
        </w:rPr>
        <w:t xml:space="preserve">响应保证承诺书</w:t>
      </w:r>
      <w:r/>
    </w:p>
    <w:p>
      <w:pPr>
        <w:jc w:val="center"/>
        <w:spacing w:line="360" w:lineRule="auto"/>
        <w:rPr>
          <w:rFonts w:ascii="宋体" w:hAnsi="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val="0"/>
          <w:color w:val="auto"/>
          <w:sz w:val="21"/>
          <w:szCs w:val="21"/>
          <w:highlight w:val="none"/>
        </w:rPr>
        <w:t xml:space="preserve">响应保证承诺书</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致：</w:t>
      </w:r>
      <w:r>
        <w:rPr>
          <w:rFonts w:ascii="宋体" w:hAnsi="宋体" w:cs="宋体"/>
          <w:color w:val="auto"/>
          <w:sz w:val="21"/>
          <w:szCs w:val="21"/>
          <w:highlight w:val="none"/>
          <w:u w:val="single"/>
        </w:rPr>
        <w:t xml:space="preserve">       （采购代理机构名称）</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我</w:t>
      </w:r>
      <w:r>
        <w:rPr>
          <w:rFonts w:ascii="宋体" w:hAnsi="宋体" w:cs="宋体"/>
          <w:color w:val="auto"/>
          <w:sz w:val="21"/>
          <w:szCs w:val="21"/>
          <w:highlight w:val="none"/>
          <w:u w:val="single"/>
        </w:rPr>
        <w:t xml:space="preserve">（单位/本人，以下统称我单位）</w:t>
      </w:r>
      <w:r>
        <w:rPr>
          <w:rFonts w:ascii="宋体" w:hAnsi="宋体" w:cs="宋体"/>
          <w:color w:val="auto"/>
          <w:sz w:val="21"/>
          <w:szCs w:val="21"/>
          <w:highlight w:val="none"/>
        </w:rPr>
        <w:t xml:space="preserve">自愿参加</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（项目名称和采购编号）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的响应,并做出如下承诺：</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一、除不可抗力外，我单位如果发生以下行为，将在行为发生的10个工作日内，向贵方</w:t>
      </w:r>
      <w:r>
        <w:rPr>
          <w:rFonts w:ascii="宋体" w:hAnsi="宋体" w:cs="宋体"/>
          <w:color w:val="auto"/>
          <w:sz w:val="21"/>
          <w:szCs w:val="21"/>
          <w:highlight w:val="none"/>
          <w:u w:val="single"/>
        </w:rPr>
        <w:t xml:space="preserve">（或采购人）</w:t>
      </w:r>
      <w:r>
        <w:rPr>
          <w:rFonts w:ascii="宋体" w:hAnsi="宋体" w:cs="宋体"/>
          <w:color w:val="auto"/>
          <w:sz w:val="21"/>
          <w:szCs w:val="21"/>
          <w:highlight w:val="none"/>
        </w:rPr>
        <w:t xml:space="preserve">支付本采购文件公布的预算金额（或最高限价）的2%作为违约赔偿金（数量不确定的单价采购须约定具体金额）。</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1.自响应截止时间至本项目发布成交公告为止，撤销响应；</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2.成交后不依法与采购人签订合同；</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3.成交后不按本采购文件规定向</w:t>
      </w:r>
      <w:r>
        <w:rPr>
          <w:rFonts w:hint="eastAsia" w:ascii="宋体" w:hAnsi="宋体" w:cs="宋体"/>
          <w:color w:val="auto"/>
          <w:sz w:val="21"/>
          <w:szCs w:val="21"/>
          <w:highlight w:val="none"/>
          <w:lang w:val="en-US" w:eastAsia="zh-CN"/>
        </w:rPr>
        <w:t xml:space="preserve">采购代理机构方</w:t>
      </w:r>
      <w:r>
        <w:rPr>
          <w:rFonts w:ascii="宋体" w:hAnsi="宋体" w:cs="宋体"/>
          <w:color w:val="auto"/>
          <w:sz w:val="21"/>
          <w:szCs w:val="21"/>
          <w:highlight w:val="none"/>
        </w:rPr>
        <w:t xml:space="preserve">缴纳采购代理费。</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二、我单位知晓上述行为的法律后果，承认本承诺书作为贵方</w:t>
      </w:r>
      <w:r>
        <w:rPr>
          <w:rFonts w:ascii="宋体" w:hAnsi="宋体" w:cs="宋体"/>
          <w:color w:val="auto"/>
          <w:sz w:val="21"/>
          <w:szCs w:val="21"/>
          <w:highlight w:val="none"/>
          <w:u w:val="single"/>
        </w:rPr>
        <w:t xml:space="preserve">（或采购人）</w:t>
      </w:r>
      <w:r>
        <w:rPr>
          <w:rFonts w:ascii="宋体" w:hAnsi="宋体" w:cs="宋体"/>
          <w:color w:val="auto"/>
          <w:sz w:val="21"/>
          <w:szCs w:val="21"/>
          <w:highlight w:val="none"/>
        </w:rPr>
        <w:t xml:space="preserve">要求我单位履行违约赔偿义务的依据作用。</w:t>
      </w:r>
      <w:r/>
    </w:p>
    <w:p>
      <w:pPr>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响应</w:t>
      </w:r>
      <w:r>
        <w:rPr>
          <w:rFonts w:hint="eastAsia" w:ascii="宋体" w:hAnsi="宋体" w:cs="宋体"/>
          <w:color w:val="auto"/>
          <w:sz w:val="21"/>
          <w:szCs w:val="21"/>
          <w:highlight w:val="none"/>
        </w:rPr>
        <w:t xml:space="preserve">供应商</w:t>
      </w:r>
      <w:r>
        <w:rPr>
          <w:rFonts w:ascii="宋体" w:hAnsi="宋体" w:cs="宋体"/>
          <w:color w:val="auto"/>
          <w:sz w:val="21"/>
          <w:szCs w:val="21"/>
          <w:highlight w:val="none"/>
        </w:rPr>
        <w:t xml:space="preserve">：（盖公章）</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地址：</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电话：</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传真：</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电子邮件：</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邮编：</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法定代表人或委托代理人(签字或签章)：</w:t>
      </w:r>
      <w:r/>
    </w:p>
    <w:p>
      <w:pPr>
        <w:ind w:firstLine="480"/>
        <w:spacing w:line="36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日期：</w:t>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lef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格式11.</w:t>
      </w:r>
      <w:r>
        <w:rPr>
          <w:rFonts w:hint="eastAsia" w:ascii="宋体" w:hAnsi="宋体" w:eastAsia="宋体" w:cs="宋体"/>
          <w:b/>
          <w:color w:val="auto"/>
          <w:sz w:val="21"/>
          <w:szCs w:val="21"/>
          <w:highlight w:val="none"/>
        </w:rPr>
        <w:t xml:space="preserve">关于资格文件的声明函</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65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5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号的磋商采购活动进行响应。本公司所提交的响应文件中所有关于</w:t>
      </w:r>
      <w:r>
        <w:rPr>
          <w:rFonts w:hint="eastAsia" w:ascii="宋体" w:hAnsi="宋体" w:cs="宋体"/>
          <w:color w:val="auto"/>
          <w:sz w:val="21"/>
          <w:szCs w:val="21"/>
          <w:highlight w:val="none"/>
          <w:lang w:val="en-US" w:eastAsia="zh-CN"/>
        </w:rPr>
        <w:t xml:space="preserve">本次竞争性磋商采购</w:t>
      </w:r>
      <w:r>
        <w:rPr>
          <w:rFonts w:hint="eastAsia" w:ascii="宋体" w:hAnsi="宋体" w:eastAsia="宋体" w:cs="宋体"/>
          <w:color w:val="auto"/>
          <w:sz w:val="21"/>
          <w:szCs w:val="21"/>
          <w:highlight w:val="none"/>
        </w:rPr>
        <w:t xml:space="preserve">资格的文件、证明和陈述均是真实的、准确的。若与真实情况不符，本公司愿意承担由此而产生的一切后果。</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2.我方已知晓竞争性磋商文件要求并认真审核自身情况，在此郑重声明，我方遵守如下条款的规定：</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（1）除单一来源采购项目外，为采购项目提供整体设计、规范编制或者项目管理、监理、检测等服务的供应商，不得参加该采购项目的其他采购活动。</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（2）单位负责人为同一人或者存在直接控股、管理关系的不同供应商，不得参加同一合同项下的政府采购活动。</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本声明如有虚假或不实之处，我方将失去合格供应商资格。</w:t>
      </w:r>
      <w:r/>
    </w:p>
    <w:p>
      <w:pPr>
        <w:ind w:firstLine="658"/>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（供应商）法定代表人（签字或盖章）：</w:t>
      </w:r>
      <w:r/>
    </w:p>
    <w:p>
      <w:pPr>
        <w:ind w:left="1700" w:firstLine="425"/>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700" w:firstLine="425"/>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（供应商）公章：</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6"/>
          <w:szCs w:val="20"/>
          <w:highlight w:val="none"/>
        </w:rPr>
      </w:pPr>
      <w:r>
        <w:rPr>
          <w:rFonts w:hint="eastAsia" w:ascii="宋体" w:hAnsi="宋体" w:cs="宋体"/>
          <w:color w:val="auto"/>
          <w:sz w:val="26"/>
          <w:szCs w:val="20"/>
          <w:highlight w:val="none"/>
        </w:rPr>
      </w:r>
      <w:r/>
    </w:p>
    <w:p>
      <w:pPr>
        <w:pStyle w:val="1045"/>
        <w:ind w:left="0" w:firstLine="0"/>
        <w:jc w:val="both"/>
        <w:spacing w:line="360" w:lineRule="auto"/>
        <w:rPr>
          <w:rFonts w:hint="eastAsia" w:ascii="宋体" w:hAnsi="宋体" w:eastAsia="宋体" w:cs="宋体"/>
          <w:b/>
          <w:color w:val="auto"/>
          <w:sz w:val="21"/>
          <w:szCs w:val="21"/>
          <w:highlight w:val="none"/>
        </w:rPr>
      </w:pPr>
      <w:r>
        <w:rPr>
          <w:rFonts w:hint="eastAsia" w:ascii="宋体" w:hAnsi="宋体" w:cs="宋体"/>
          <w:color w:val="auto"/>
          <w:sz w:val="26"/>
          <w:szCs w:val="20"/>
          <w:highlight w:val="none"/>
        </w:rPr>
        <w:br w:type="page" w:clear="all"/>
      </w:r>
      <w:r>
        <w:rPr>
          <w:rFonts w:hint="eastAsia" w:ascii="宋体" w:hAnsi="宋体" w:eastAsia="宋体" w:cs="宋体"/>
          <w:b/>
          <w:bCs/>
          <w:color w:val="auto"/>
          <w:sz w:val="21"/>
          <w:szCs w:val="21"/>
          <w:highlight w:val="none"/>
          <w:lang w:val="en-US" w:eastAsia="zh-CN"/>
        </w:rPr>
        <w:t xml:space="preserve">格式12.</w:t>
      </w:r>
      <w:r>
        <w:rPr>
          <w:rFonts w:hint="eastAsia" w:ascii="宋体" w:hAnsi="宋体" w:eastAsia="宋体" w:cs="宋体"/>
          <w:b/>
          <w:color w:val="auto"/>
          <w:sz w:val="21"/>
          <w:szCs w:val="21"/>
          <w:highlight w:val="none"/>
          <w:lang w:val="zh-CN"/>
        </w:rPr>
        <w:t xml:space="preserve">与其他单位存在控股、管理关系承诺及情况表</w:t>
      </w:r>
      <w:r/>
    </w:p>
    <w:p>
      <w:pPr>
        <w:pStyle w:val="1045"/>
        <w:ind w:left="0" w:firstLine="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与其他单位存在控股、管理关系承诺及情况表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1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57"/>
        <w:gridCol w:w="3262"/>
      </w:tblGrid>
      <w:tr>
        <w:trPr>
          <w:jc w:val="center"/>
          <w:trHeight w:val="637"/>
        </w:trPr>
        <w:tc>
          <w:tcPr>
            <w:tcW w:w="3085" w:type="pct"/>
            <w:vAlign w:val="center"/>
            <w:textDirection w:val="lrTb"/>
            <w:noWrap w:val="false"/>
          </w:tcPr>
          <w:p>
            <w:pPr>
              <w:ind w:firstLine="482"/>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与供应商存在控股、管理关系的单位名称</w:t>
            </w:r>
            <w:r/>
          </w:p>
        </w:tc>
        <w:tc>
          <w:tcPr>
            <w:tcW w:w="1914" w:type="pct"/>
            <w:vAlign w:val="center"/>
            <w:textDirection w:val="lrTb"/>
            <w:noWrap w:val="false"/>
          </w:tcPr>
          <w:p>
            <w:pPr>
              <w:ind w:firstLine="482"/>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控股、管理关系情况说明</w:t>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914"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914"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914"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914"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914"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50"/>
        </w:trPr>
        <w:tc>
          <w:tcPr>
            <w:tcW w:w="3085"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914"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bl>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spacing w:line="360" w:lineRule="auto"/>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注：</w:t>
      </w:r>
      <w:r/>
    </w:p>
    <w:p>
      <w:pPr>
        <w:ind w:firstLine="48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shd w:val="clear" w:color="auto" w:fill="ffffff"/>
        </w:rPr>
        <w:t xml:space="preserve">1.供应商须如实填写与其他单位存在直接控股、管理关系的情况。如不存在上述情形，需填写“无”。如不填写，视为无效响应。</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响应供应商（单位公章）：</w:t>
      </w:r>
      <w:r/>
    </w:p>
    <w:p>
      <w:pPr>
        <w:pStyle w:val="818"/>
        <w:ind w:left="0" w:firstLine="480"/>
        <w:jc w:val="left"/>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ind w:firstLine="120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w:t>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r>
      <w:r/>
    </w:p>
    <w:p>
      <w:pPr>
        <w:ind w:firstLine="420"/>
        <w:jc w:val="center"/>
        <w:spacing w:line="360" w:lineRule="auto"/>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r>
      <w:r/>
    </w:p>
    <w:p>
      <w:pPr>
        <w:ind w:firstLine="420"/>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ind w:firstLine="420"/>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t xml:space="preserve">格式1</w:t>
      </w:r>
      <w:r>
        <w:rPr>
          <w:rFonts w:hint="eastAsia" w:ascii="宋体" w:hAnsi="宋体" w:cs="宋体"/>
          <w:b/>
          <w:bCs/>
          <w:sz w:val="21"/>
          <w:szCs w:val="21"/>
          <w:lang w:val="en-US" w:eastAsia="zh-CN"/>
        </w:rPr>
        <w:t xml:space="preserve">3</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拟投入主要材料品牌一览表</w:t>
      </w:r>
      <w:r/>
    </w:p>
    <w:p>
      <w:pPr>
        <w:jc w:val="center"/>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t xml:space="preserve">拟投入主要材料品牌一览表</w:t>
      </w:r>
      <w:r/>
    </w:p>
    <w:p>
      <w:pPr>
        <w:jc w:val="left"/>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项目名称： </w:t>
      </w:r>
      <w:r/>
    </w:p>
    <w:p>
      <w:pPr>
        <w:jc w:val="left"/>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项目编号：</w:t>
      </w:r>
      <w:r/>
    </w:p>
    <w:p>
      <w:pPr>
        <w:ind w:firstLine="420"/>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tbl>
      <w:tblPr>
        <w:tblStyle w:val="810"/>
        <w:tblW w:w="9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71"/>
        <w:gridCol w:w="1530"/>
        <w:gridCol w:w="2250"/>
        <w:gridCol w:w="2348"/>
        <w:gridCol w:w="1895"/>
        <w:gridCol w:w="972"/>
      </w:tblGrid>
      <w:tr>
        <w:trPr>
          <w:jc w:val="center"/>
          <w:trHeight w:val="0"/>
          <w:tblHeader/>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序号</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材料名称</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center"/>
              <w:keepLines w:val="0"/>
              <w:keepNext w:val="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磋商文件参考品牌</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keepLines w:val="0"/>
              <w:keepNext w:val="0"/>
              <w:widowControl/>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响应文件拟投入品牌</w:t>
            </w:r>
            <w:r/>
          </w:p>
          <w:p>
            <w:pPr>
              <w:ind w:left="0" w:right="0" w:firstLine="0"/>
              <w:jc w:val="center"/>
              <w:keepLines w:val="0"/>
              <w:keepNext w:val="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（需填写具体品牌）</w:t>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keepLines w:val="0"/>
              <w:keepNext w:val="0"/>
              <w:widowControl/>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档次是否</w:t>
            </w:r>
            <w:r/>
          </w:p>
          <w:p>
            <w:pPr>
              <w:ind w:left="0" w:right="0" w:firstLine="0"/>
              <w:jc w:val="center"/>
              <w:keepLines w:val="0"/>
              <w:keepNext w:val="0"/>
              <w:widowControl/>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不低于参考品牌</w:t>
            </w:r>
            <w:r/>
          </w:p>
          <w:p>
            <w:pPr>
              <w:ind w:left="0" w:right="0" w:firstLine="0"/>
              <w:jc w:val="center"/>
              <w:keepLines w:val="0"/>
              <w:keepNext w:val="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（是/否）</w:t>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keepLines w:val="0"/>
              <w:keepNext w:val="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备注</w:t>
            </w:r>
            <w:r/>
          </w:p>
        </w:tc>
      </w:tr>
      <w:tr>
        <w:trPr>
          <w:jc w:val="center"/>
          <w:trHeight w:val="870"/>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石膏板</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龙牌、拉法基、可耐福</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883"/>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基层板材</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莫干山、兔宝宝、宝源</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涂料及乳胶漆</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多乐士（精装五合一系列）、三棵树（鲜呼吸净味）、立邦</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52"/>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吸顶灯、筒灯、平板灯</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三雄极光、雷士、欧普</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66"/>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电线</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宝胜、亨通、远东</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38"/>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给排水管道</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公元、联塑、中财</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61"/>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开关插座</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公牛、鸿雁、德力西</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79"/>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卫生洁具</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法恩莎、九牧、箭牌</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52"/>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玻璃</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南玻、耀皮、信义</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铝合金型材</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江阴海达、凤铝、信发</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网络线缆</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绿联、秋叶原、泛达</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033"/>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抗震支架</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优力可、南通正道、国立科技</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w:t>
            </w:r>
            <w:r/>
          </w:p>
        </w:tc>
        <w:tc>
          <w:tcPr>
            <w:shd w:val="clear" w:color="auto" w:fill="auto"/>
            <w:tcMar>
              <w:left w:w="120" w:type="dxa"/>
              <w:top w:w="120" w:type="dxa"/>
              <w:right w:w="120" w:type="dxa"/>
              <w:bottom w:w="120" w:type="dxa"/>
            </w:tcMar>
            <w:tcW w:w="0" w:type="auto"/>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成品木质门</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TATA 木门、梦天木门、欧派木门</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0"/>
        </w:trPr>
        <w:tc>
          <w:tcPr>
            <w:shd w:val="clear" w:color="auto" w:fill="auto"/>
            <w:tcMar>
              <w:left w:w="120" w:type="dxa"/>
              <w:top w:w="120" w:type="dxa"/>
              <w:right w:w="120" w:type="dxa"/>
              <w:bottom w:w="120" w:type="dxa"/>
            </w:tcMar>
            <w:tcW w:w="571"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w:t>
            </w:r>
            <w:r/>
          </w:p>
        </w:tc>
        <w:tc>
          <w:tcPr>
            <w:shd w:val="clear" w:color="auto" w:fill="auto"/>
            <w:tcMar>
              <w:left w:w="120" w:type="dxa"/>
              <w:top w:w="120" w:type="dxa"/>
              <w:right w:w="120" w:type="dxa"/>
              <w:bottom w:w="120" w:type="dxa"/>
            </w:tcMar>
            <w:tcW w:w="1530" w:type="dxa"/>
            <w:vAlign w:val="center"/>
            <w:textDirection w:val="lrTb"/>
            <w:noWrap w:val="false"/>
          </w:tcPr>
          <w:p>
            <w:pPr>
              <w:ind w:left="0" w:right="0" w:firstLine="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墙地砖</w:t>
            </w:r>
            <w:r/>
          </w:p>
        </w:tc>
        <w:tc>
          <w:tcPr>
            <w:shd w:val="clear" w:color="auto" w:fill="auto"/>
            <w:tcMar>
              <w:left w:w="120" w:type="dxa"/>
              <w:top w:w="120" w:type="dxa"/>
              <w:right w:w="120" w:type="dxa"/>
              <w:bottom w:w="120" w:type="dxa"/>
            </w:tcMar>
            <w:tcW w:w="2250" w:type="dxa"/>
            <w:vAlign w:val="center"/>
            <w:textDirection w:val="lrTb"/>
            <w:noWrap w:val="false"/>
          </w:tcPr>
          <w:p>
            <w:pPr>
              <w:ind w:left="0" w:right="0" w:firstLine="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斯米克、宏宇、金意陶</w:t>
            </w:r>
            <w:r/>
          </w:p>
        </w:tc>
        <w:tc>
          <w:tcPr>
            <w:shd w:val="clear" w:color="auto" w:fill="auto"/>
            <w:tcMar>
              <w:left w:w="120" w:type="dxa"/>
              <w:top w:w="120" w:type="dxa"/>
              <w:right w:w="120" w:type="dxa"/>
              <w:bottom w:w="120" w:type="dxa"/>
            </w:tcMar>
            <w:tcW w:w="2348"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1895"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20" w:type="dxa"/>
              <w:top w:w="120" w:type="dxa"/>
              <w:right w:w="120" w:type="dxa"/>
              <w:bottom w:w="120" w:type="dxa"/>
            </w:tcMar>
            <w:tcW w:w="972" w:type="dxa"/>
            <w:vAlign w:val="center"/>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pStyle w:val="837"/>
        <w:ind w:right="720"/>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注：</w:t>
      </w:r>
      <w:r/>
    </w:p>
    <w:p>
      <w:pPr>
        <w:pStyle w:val="837"/>
        <w:numPr>
          <w:ilvl w:val="0"/>
          <w:numId w:val="0"/>
        </w:numPr>
        <w:ind w:right="720"/>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供应商须如实填写拟投入品牌；可选用参考品牌，也可选用</w:t>
      </w:r>
      <w:r>
        <w:rPr>
          <w:rStyle w:val="841"/>
          <w:rFonts w:hint="eastAsia" w:ascii="宋体" w:hAnsi="宋体" w:eastAsia="宋体" w:cs="宋体"/>
          <w:sz w:val="21"/>
          <w:szCs w:val="21"/>
        </w:rPr>
        <w:t xml:space="preserve">同等或更高档次替代品牌</w:t>
      </w:r>
      <w:r>
        <w:rPr>
          <w:rFonts w:hint="eastAsia" w:ascii="宋体" w:hAnsi="宋体" w:eastAsia="宋体" w:cs="宋体"/>
          <w:sz w:val="21"/>
          <w:szCs w:val="21"/>
        </w:rPr>
        <w:t xml:space="preserve">；如选用替代品牌，请在备注栏中简要说明档次等同/高于参考品牌的依据。</w:t>
      </w:r>
      <w:r/>
    </w:p>
    <w:p>
      <w:pPr>
        <w:pStyle w:val="837"/>
        <w:numPr>
          <w:ilvl w:val="0"/>
          <w:numId w:val="0"/>
        </w:numPr>
        <w:ind w:right="720"/>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rPr>
        <w:t xml:space="preserve">项目实施阶段进场材料档次不得低于本表填报档次，否则采购人有权要求无偿更换，对应子目综合单价不予调整。</w:t>
      </w:r>
      <w:r/>
    </w:p>
    <w:p>
      <w:pPr>
        <w:pStyle w:val="837"/>
        <w:numPr>
          <w:ilvl w:val="0"/>
          <w:numId w:val="0"/>
        </w:numPr>
        <w:ind w:right="720"/>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rPr>
        <w:t xml:space="preserve">若本表完全为空或未填报拟投入主要材料品牌，评审将作不利于供应商的评审处理。</w:t>
      </w:r>
      <w:r/>
    </w:p>
    <w:p>
      <w:pPr>
        <w:pStyle w:val="837"/>
        <w:jc w:val="right"/>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837"/>
        <w:jc w:val="right"/>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法定代表人或者委托代理人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签字或盖章）</w:t>
      </w:r>
      <w:r>
        <w:rPr>
          <w:rFonts w:hint="eastAsia" w:ascii="宋体" w:hAnsi="宋体" w:eastAsia="宋体" w:cs="宋体"/>
          <w:sz w:val="21"/>
          <w:szCs w:val="21"/>
        </w:rPr>
        <w:t xml:space="preserve">： </w:t>
      </w:r>
      <w:r/>
    </w:p>
    <w:p>
      <w:pPr>
        <w:pStyle w:val="837"/>
        <w:jc w:val="right"/>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供应商名称</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电子签章）</w:t>
      </w:r>
      <w:r>
        <w:rPr>
          <w:rFonts w:hint="eastAsia" w:ascii="宋体" w:hAnsi="宋体" w:eastAsia="宋体" w:cs="宋体"/>
          <w:sz w:val="21"/>
          <w:szCs w:val="21"/>
        </w:rPr>
        <w:t xml:space="preserve">： </w:t>
      </w:r>
      <w:r/>
    </w:p>
    <w:p>
      <w:pPr>
        <w:pStyle w:val="837"/>
        <w:jc w:val="right"/>
        <w:keepLines w:val="0"/>
        <w:keepNext w:val="0"/>
        <w:spacing w:beforeAutospacing="1"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日期：  年  月  日</w:t>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left"/>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t xml:space="preserve">格式1</w:t>
      </w:r>
      <w:r>
        <w:rPr>
          <w:rFonts w:hint="eastAsia" w:ascii="宋体" w:hAnsi="宋体" w:cs="宋体"/>
          <w:b/>
          <w:bCs/>
          <w:sz w:val="21"/>
          <w:szCs w:val="21"/>
          <w:lang w:val="en-US" w:eastAsia="zh-CN"/>
        </w:rPr>
        <w:t xml:space="preserve">4</w:t>
      </w:r>
      <w:r>
        <w:rPr>
          <w:rFonts w:hint="eastAsia" w:ascii="宋体" w:hAnsi="宋体" w:eastAsia="宋体" w:cs="宋体"/>
          <w:b/>
          <w:bCs/>
          <w:sz w:val="21"/>
          <w:szCs w:val="21"/>
          <w:lang w:val="en-US" w:eastAsia="zh-CN"/>
        </w:rPr>
        <w:t xml:space="preserve">.</w:t>
      </w:r>
      <w:r>
        <w:rPr>
          <w:rFonts w:hint="eastAsia" w:ascii="宋体" w:hAnsi="宋体" w:eastAsia="宋体" w:cs="宋体"/>
          <w:b/>
          <w:color w:val="auto"/>
          <w:sz w:val="21"/>
          <w:szCs w:val="21"/>
          <w:highlight w:val="none"/>
        </w:rPr>
        <w:t xml:space="preserve">已标价工程量清单</w:t>
      </w:r>
      <w:r/>
    </w:p>
    <w:p>
      <w:pPr>
        <w:spacing w:line="360" w:lineRule="auto"/>
        <w:rPr>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注</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本项目采购文件附件已提供采购人编标的基准已标价工程量清单。供应商不得修改基准清单原始综合单价，本项目首次响应、最后报价均仅填报优惠率，不需要供应商自行编制、填报已标价工程量清单。</w:t>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jc w:val="center"/>
        <w:rPr>
          <w:rFonts w:hint="default" w:ascii="方正小标宋简体" w:hAnsi="方正小标宋简体" w:eastAsia="方正小标宋简体" w:cs="方正小标宋简体"/>
          <w:sz w:val="44"/>
          <w:szCs w:val="44"/>
          <w:lang w:val="en-US" w:eastAsia="zh-CN"/>
        </w:rPr>
      </w:pPr>
      <w:r>
        <w:rPr>
          <w:rFonts w:hint="default" w:ascii="方正小标宋简体" w:hAnsi="方正小标宋简体" w:eastAsia="方正小标宋简体" w:cs="方正小标宋简体"/>
          <w:sz w:val="44"/>
          <w:szCs w:val="44"/>
          <w:lang w:val="en-US" w:eastAsia="zh-CN"/>
        </w:rPr>
      </w:r>
      <w:r/>
    </w:p>
    <w:p>
      <w:pPr>
        <w:ind w:firstLine="420"/>
        <w:jc w:val="left"/>
        <w:spacing w:line="360" w:lineRule="auto"/>
        <w:rPr>
          <w:rFonts w:hint="eastAsia" w:ascii="宋体" w:hAnsi="宋体" w:eastAsia="宋体" w:cs="宋体"/>
          <w:b/>
          <w:bCs/>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lang w:val="en-US" w:eastAsia="zh-CN"/>
        </w:rPr>
      </w:r>
      <w:r/>
    </w:p>
    <w:p>
      <w:pPr>
        <w:jc w:val="both"/>
        <w:rPr>
          <w:rFonts w:hint="eastAsia" w:ascii="宋体" w:hAnsi="宋体" w:eastAsia="宋体" w:cs="宋体"/>
          <w:sz w:val="22"/>
          <w:szCs w:val="22"/>
        </w:rPr>
      </w:pPr>
      <w:r>
        <w:rPr>
          <w:rFonts w:hint="eastAsia" w:ascii="宋体" w:hAnsi="宋体" w:eastAsia="宋体" w:cs="宋体"/>
          <w:b/>
          <w:bCs/>
          <w:sz w:val="21"/>
          <w:szCs w:val="21"/>
          <w:lang w:val="en-US" w:eastAsia="zh-CN"/>
        </w:rPr>
        <w:t xml:space="preserve">格式1</w:t>
      </w:r>
      <w:r>
        <w:rPr>
          <w:rFonts w:hint="eastAsia" w:ascii="宋体" w:hAnsi="宋体" w:cs="宋体"/>
          <w:b/>
          <w:bCs/>
          <w:sz w:val="21"/>
          <w:szCs w:val="21"/>
          <w:lang w:val="en-US" w:eastAsia="zh-CN"/>
        </w:rPr>
        <w:t xml:space="preserve">5</w:t>
      </w:r>
      <w:r>
        <w:rPr>
          <w:rFonts w:hint="eastAsia" w:ascii="宋体" w:hAnsi="宋体" w:eastAsia="宋体" w:cs="宋体"/>
          <w:b/>
          <w:bCs/>
          <w:sz w:val="21"/>
          <w:szCs w:val="21"/>
          <w:lang w:val="en-US" w:eastAsia="zh-CN"/>
        </w:rPr>
        <w:t xml:space="preserve">.</w:t>
      </w:r>
      <w:r>
        <w:rPr>
          <w:rFonts w:hint="eastAsia" w:ascii="宋体" w:hAnsi="宋体" w:eastAsia="宋体" w:cs="宋体"/>
          <w:b/>
          <w:bCs/>
          <w:sz w:val="22"/>
          <w:szCs w:val="22"/>
        </w:rPr>
        <w:t xml:space="preserve">中小企业声明函</w:t>
      </w:r>
      <w:r/>
    </w:p>
    <w:p>
      <w:pPr>
        <w:ind w:firstLine="420"/>
        <w:jc w:val="left"/>
        <w:spacing w:line="360" w:lineRule="auto"/>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r>
      <w:r/>
    </w:p>
    <w:p>
      <w:pPr>
        <w:jc w:val="center"/>
        <w:rPr>
          <w:rFonts w:hint="eastAsia" w:ascii="宋体" w:hAnsi="宋体" w:eastAsia="宋体" w:cs="宋体"/>
          <w:b/>
          <w:bCs/>
          <w:sz w:val="21"/>
          <w:szCs w:val="21"/>
        </w:rPr>
      </w:pPr>
      <w:r>
        <w:rPr>
          <w:rFonts w:hint="eastAsia" w:ascii="宋体" w:hAnsi="宋体" w:eastAsia="宋体" w:cs="宋体"/>
          <w:b/>
          <w:bCs/>
          <w:sz w:val="21"/>
          <w:szCs w:val="21"/>
        </w:rPr>
        <w:t xml:space="preserve">中小企业声明函</w:t>
      </w:r>
      <w:r/>
    </w:p>
    <w:p>
      <w:pPr>
        <w:ind w:firstLine="708"/>
        <w:spacing w:before="2" w:line="500" w:lineRule="exact"/>
        <w:rPr>
          <w:rFonts w:hint="eastAsia" w:ascii="宋体" w:hAnsi="宋体" w:eastAsia="宋体" w:cs="宋体"/>
          <w:b/>
          <w:bCs/>
          <w:sz w:val="21"/>
          <w:szCs w:val="21"/>
        </w:rPr>
      </w:pPr>
      <w:r>
        <w:rPr>
          <w:rFonts w:hint="eastAsia" w:ascii="宋体" w:hAnsi="宋体" w:eastAsia="宋体" w:cs="宋体"/>
          <w:b/>
          <w:bCs/>
          <w:sz w:val="21"/>
          <w:szCs w:val="21"/>
        </w:rPr>
      </w:r>
      <w:r/>
    </w:p>
    <w:p>
      <w:pPr>
        <w:pStyle w:val="817"/>
        <w:ind w:right="142" w:firstLine="705"/>
        <w:spacing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本公司（联合体）郑重声明，根据《政府采购促进中小企业发展管理办法》（财库﹝2020﹞46号）的规定，本公司参加</w:t>
      </w:r>
      <w:r>
        <w:rPr>
          <w:rFonts w:hint="eastAsia" w:ascii="宋体" w:hAnsi="宋体" w:eastAsia="宋体" w:cs="宋体"/>
          <w:sz w:val="21"/>
          <w:szCs w:val="21"/>
          <w:u w:val="single"/>
          <w:lang w:eastAsia="zh-CN"/>
        </w:rPr>
        <w:t xml:space="preserve">（单位名称）</w:t>
      </w:r>
      <w:r>
        <w:rPr>
          <w:rFonts w:hint="eastAsia" w:ascii="宋体" w:hAnsi="宋体" w:eastAsia="宋体" w:cs="宋体"/>
          <w:sz w:val="21"/>
          <w:szCs w:val="21"/>
          <w:lang w:eastAsia="zh-CN"/>
        </w:rPr>
        <w:t xml:space="preserve">的</w:t>
      </w:r>
      <w:r>
        <w:rPr>
          <w:rFonts w:hint="eastAsia" w:ascii="宋体" w:hAnsi="宋体" w:eastAsia="宋体" w:cs="宋体"/>
          <w:sz w:val="21"/>
          <w:szCs w:val="21"/>
          <w:u w:val="single"/>
          <w:lang w:eastAsia="zh-CN"/>
        </w:rPr>
        <w:t xml:space="preserve">（项目名称）</w:t>
      </w:r>
      <w:r>
        <w:rPr>
          <w:rFonts w:hint="eastAsia" w:ascii="宋体" w:hAnsi="宋体" w:eastAsia="宋体" w:cs="宋体"/>
          <w:sz w:val="21"/>
          <w:szCs w:val="21"/>
          <w:lang w:eastAsia="zh-CN"/>
        </w:rPr>
        <w:t xml:space="preserve">采购活动，</w:t>
      </w:r>
      <w:r>
        <w:rPr>
          <w:rFonts w:hint="eastAsia" w:ascii="宋体" w:hAnsi="宋体" w:cs="宋体"/>
          <w:sz w:val="21"/>
          <w:szCs w:val="21"/>
          <w:lang w:val="en-US" w:eastAsia="zh-CN"/>
        </w:rPr>
        <w:t xml:space="preserve">工程</w:t>
      </w:r>
      <w:r>
        <w:rPr>
          <w:rFonts w:hint="eastAsia" w:ascii="宋体" w:hAnsi="宋体" w:eastAsia="宋体" w:cs="宋体"/>
          <w:sz w:val="21"/>
          <w:szCs w:val="21"/>
          <w:lang w:eastAsia="zh-CN"/>
        </w:rPr>
        <w:t xml:space="preserve">全部由符合政策要求的中小企业承接。相关企业（含联合体中的中小企业、签订分包意向协议的中小企业）的具体情况如下：</w:t>
      </w:r>
      <w:r/>
    </w:p>
    <w:p>
      <w:pPr>
        <w:ind w:right="142" w:firstLine="772"/>
        <w:spacing w:before="13" w:line="500" w:lineRule="exact"/>
        <w:tabs>
          <w:tab w:val="left" w:pos="1384" w:leader="none"/>
          <w:tab w:val="left" w:pos="4562" w:leader="none"/>
          <w:tab w:val="left" w:pos="6803"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（采购文件中明确的所属行业）【提示：本项目所属行业填写：建筑业】</w:t>
      </w:r>
      <w:r>
        <w:rPr>
          <w:rFonts w:hint="eastAsia" w:ascii="宋体" w:hAnsi="宋体" w:eastAsia="宋体" w:cs="宋体"/>
          <w:sz w:val="21"/>
          <w:szCs w:val="21"/>
        </w:rPr>
        <w:t xml:space="preserve">；承接企业为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（中型企业、小型企业、微型企业）</w:t>
      </w:r>
      <w:r>
        <w:rPr>
          <w:rFonts w:hint="eastAsia" w:ascii="宋体" w:hAnsi="宋体" w:eastAsia="宋体" w:cs="宋体"/>
          <w:sz w:val="21"/>
          <w:szCs w:val="21"/>
        </w:rPr>
        <w:t xml:space="preserve">；</w:t>
      </w:r>
      <w:r/>
    </w:p>
    <w:p>
      <w:pPr>
        <w:ind w:right="84" w:firstLine="772"/>
        <w:spacing w:before="20" w:line="500" w:lineRule="exact"/>
        <w:tabs>
          <w:tab w:val="left" w:pos="1065" w:leader="none"/>
          <w:tab w:val="left" w:pos="4262" w:leader="none"/>
          <w:tab w:val="left" w:pos="6477" w:leader="none"/>
        </w:tabs>
        <w:rPr>
          <w:rFonts w:hint="eastAsia" w:ascii="宋体" w:hAnsi="宋体" w:eastAsia="宋体" w:cs="宋体"/>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（采购文件中明确的所属行业）</w:t>
      </w:r>
      <w:r>
        <w:rPr>
          <w:rFonts w:hint="eastAsia" w:ascii="宋体" w:hAnsi="宋体" w:eastAsia="宋体" w:cs="宋体"/>
          <w:sz w:val="21"/>
          <w:szCs w:val="21"/>
        </w:rPr>
        <w:t xml:space="preserve">；承接企业为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（中型企业、小型企业、微型企业）</w:t>
      </w:r>
      <w:r>
        <w:rPr>
          <w:rFonts w:hint="eastAsia" w:ascii="宋体" w:hAnsi="宋体" w:eastAsia="宋体" w:cs="宋体"/>
          <w:sz w:val="21"/>
          <w:szCs w:val="21"/>
        </w:rPr>
        <w:t xml:space="preserve">；</w:t>
      </w:r>
      <w:r/>
    </w:p>
    <w:p>
      <w:pPr>
        <w:pStyle w:val="817"/>
        <w:ind w:right="142" w:firstLine="705"/>
        <w:spacing w:before="34"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w:t>
      </w:r>
      <w:r/>
    </w:p>
    <w:p>
      <w:pPr>
        <w:pStyle w:val="817"/>
        <w:ind w:right="142" w:firstLine="705"/>
        <w:spacing w:before="34"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以上企业，不属于大企业的分支机构，不存在控股股东为大企业的情形，也不存在与大企业的负责人为同一人的情形。</w:t>
      </w:r>
      <w:r/>
    </w:p>
    <w:p>
      <w:pPr>
        <w:pStyle w:val="817"/>
        <w:ind w:right="142" w:firstLine="705"/>
        <w:spacing w:before="25"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本企业对上述声明内容的真实性负责。如有虚假，将依法承担相应责任。</w:t>
      </w:r>
      <w:r/>
    </w:p>
    <w:p>
      <w:pPr>
        <w:pStyle w:val="817"/>
        <w:ind w:right="1808" w:firstLine="705"/>
        <w:spacing w:before="56"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817"/>
        <w:ind w:right="650" w:firstLine="5625"/>
        <w:spacing w:before="56"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企业名称（章）： </w:t>
      </w:r>
      <w:r/>
    </w:p>
    <w:p>
      <w:pPr>
        <w:pStyle w:val="817"/>
        <w:ind w:right="1808" w:firstLine="5625"/>
        <w:spacing w:before="56" w:line="5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日 期：</w:t>
      </w:r>
      <w:r/>
    </w:p>
    <w:p>
      <w:pPr>
        <w:jc w:val="left"/>
        <w:spacing w:line="520" w:lineRule="exact"/>
        <w:rPr>
          <w:rFonts w:hint="eastAsia" w:ascii="宋体" w:hAnsi="宋体" w:eastAsia="宋体" w:cs="宋体"/>
          <w:sz w:val="21"/>
          <w:szCs w:val="21"/>
        </w:rPr>
      </w:pPr>
      <w:r>
        <w:rPr>
          <w:rFonts w:hint="eastAsia" w:ascii="宋体" w:hAnsi="宋体" w:eastAsia="宋体" w:cs="宋体"/>
          <w:sz w:val="21"/>
          <w:szCs w:val="21"/>
        </w:rPr>
        <w:t xml:space="preserve">注：享受《政府采购促进中小企业发展管理办法》（财库〔2020〕46号）规定的中小企业扶持政策的，采购人、采购代理机构应当随成交结果公开成交供应商的《中小企业声明函》。从业人员、营业收入、资产总额填报上一年度数据，无上一年度数据的新成立企业可不填报。</w:t>
      </w:r>
      <w:r/>
    </w:p>
    <w:p>
      <w:pPr>
        <w:jc w:val="center"/>
        <w:spacing w:line="520" w:lineRule="exact"/>
        <w:rPr>
          <w:rFonts w:hint="eastAsia" w:ascii="宋体" w:hAnsi="宋体" w:eastAsia="宋体" w:cs="宋体"/>
          <w:sz w:val="22"/>
          <w:szCs w:val="22"/>
        </w:rPr>
      </w:pPr>
      <w:r>
        <w:rPr>
          <w:rFonts w:hint="eastAsia" w:ascii="宋体" w:hAnsi="宋体" w:eastAsia="宋体" w:cs="宋体"/>
          <w:sz w:val="22"/>
          <w:szCs w:val="22"/>
        </w:rPr>
      </w:r>
      <w:r/>
    </w:p>
    <w:p>
      <w:pPr>
        <w:jc w:val="both"/>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jc w:val="both"/>
        <w:rPr>
          <w:rFonts w:hint="eastAsia" w:ascii="宋体" w:hAnsi="宋体" w:eastAsia="宋体" w:cs="宋体"/>
          <w:sz w:val="22"/>
          <w:szCs w:val="22"/>
        </w:rPr>
      </w:pPr>
      <w:r>
        <w:rPr>
          <w:rFonts w:hint="eastAsia" w:ascii="宋体" w:hAnsi="宋体" w:eastAsia="宋体" w:cs="宋体"/>
          <w:b/>
          <w:bCs/>
          <w:sz w:val="21"/>
          <w:szCs w:val="21"/>
          <w:lang w:val="en-US" w:eastAsia="zh-CN"/>
        </w:rPr>
        <w:t xml:space="preserve">格式1</w:t>
      </w:r>
      <w:r>
        <w:rPr>
          <w:rFonts w:hint="eastAsia" w:ascii="宋体" w:hAnsi="宋体" w:cs="宋体"/>
          <w:b/>
          <w:bCs/>
          <w:sz w:val="21"/>
          <w:szCs w:val="21"/>
          <w:lang w:val="en-US" w:eastAsia="zh-CN"/>
        </w:rPr>
        <w:t xml:space="preserve">6</w:t>
      </w:r>
      <w:r>
        <w:rPr>
          <w:rFonts w:hint="eastAsia" w:ascii="宋体" w:hAnsi="宋体" w:eastAsia="宋体" w:cs="宋体"/>
          <w:b/>
          <w:bCs/>
          <w:sz w:val="21"/>
          <w:szCs w:val="21"/>
          <w:lang w:val="en-US" w:eastAsia="zh-CN"/>
        </w:rPr>
        <w:t xml:space="preserve">.</w:t>
      </w:r>
      <w:r>
        <w:rPr>
          <w:rFonts w:hint="eastAsia" w:ascii="宋体" w:hAnsi="宋体" w:eastAsia="宋体" w:cs="宋体"/>
          <w:b/>
          <w:bCs/>
          <w:sz w:val="22"/>
          <w:szCs w:val="22"/>
        </w:rPr>
        <w:t xml:space="preserve">残疾人福利性单位声明函</w:t>
      </w:r>
      <w:r/>
    </w:p>
    <w:p>
      <w:pPr>
        <w:jc w:val="center"/>
        <w:spacing w:line="520" w:lineRule="exact"/>
        <w:rPr>
          <w:rFonts w:hint="eastAsia" w:ascii="宋体" w:hAnsi="宋体" w:eastAsia="宋体" w:cs="宋体"/>
          <w:sz w:val="21"/>
          <w:szCs w:val="21"/>
        </w:rPr>
      </w:pPr>
      <w:r>
        <w:rPr>
          <w:rFonts w:hint="eastAsia" w:ascii="宋体" w:hAnsi="宋体" w:eastAsia="宋体" w:cs="宋体"/>
          <w:sz w:val="21"/>
          <w:szCs w:val="21"/>
        </w:rPr>
        <w:t xml:space="preserve">残疾人福利性单位声明函</w:t>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单位的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ind w:firstLine="240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单位名称（盖章）：</w:t>
      </w:r>
      <w:r/>
    </w:p>
    <w:p>
      <w:pPr>
        <w:contextualSpacing/>
        <w:ind w:firstLine="360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  期：</w:t>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r>
      <w:r/>
    </w:p>
    <w:p>
      <w:pPr>
        <w:contextualSpacing/>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注：请根据自己的真实情况出具《残疾人福利性单位声明函》。依法享受中小企业优惠政策的，采购人或者采购代理机构在公告中标结果时，同时公告其《残疾人福利性单位声明函》，接受社会监督。</w:t>
      </w:r>
      <w:r/>
    </w:p>
    <w:p>
      <w:pPr>
        <w:jc w:val="center"/>
        <w:spacing w:line="360" w:lineRule="auto"/>
        <w:rPr>
          <w:rFonts w:ascii="宋体" w:hAnsi="宋体" w:cs="仿宋_GB2312"/>
          <w:sz w:val="24"/>
        </w:rPr>
      </w:pPr>
      <w:r>
        <w:rPr>
          <w:rFonts w:ascii="宋体" w:hAnsi="宋体" w:cs="仿宋_GB2312"/>
          <w:sz w:val="24"/>
        </w:rPr>
      </w:r>
      <w:r/>
    </w:p>
    <w:p>
      <w:pPr>
        <w:jc w:val="center"/>
        <w:spacing w:line="360" w:lineRule="auto"/>
        <w:rPr>
          <w:rFonts w:ascii="宋体" w:hAnsi="宋体" w:cs="仿宋_GB2312"/>
          <w:sz w:val="24"/>
        </w:rPr>
      </w:pPr>
      <w:r>
        <w:rPr>
          <w:rFonts w:ascii="宋体" w:hAnsi="宋体" w:cs="仿宋_GB2312"/>
          <w:sz w:val="24"/>
        </w:rPr>
      </w:r>
      <w:r/>
    </w:p>
    <w:p>
      <w:pPr>
        <w:pStyle w:val="800"/>
        <w:numPr>
          <w:ilvl w:val="0"/>
          <w:numId w:val="0"/>
        </w:numPr>
        <w:jc w:val="both"/>
        <w:spacing w:line="240" w:lineRule="auto"/>
        <w:rPr>
          <w:rFonts w:hint="eastAsia" w:cs="Times New Roman"/>
          <w:b/>
          <w:bCs/>
          <w:sz w:val="40"/>
          <w:szCs w:val="48"/>
          <w:lang w:val="en-US" w:eastAsia="zh-CN" w:bidi="ar-SA"/>
        </w:rPr>
      </w:pPr>
      <w:r>
        <w:rPr>
          <w:rFonts w:hint="eastAsia" w:cs="Times New Roman"/>
          <w:b/>
          <w:bCs/>
          <w:sz w:val="40"/>
          <w:szCs w:val="48"/>
          <w:lang w:val="en-US" w:eastAsia="zh-CN" w:bidi="ar-SA"/>
        </w:rPr>
        <w:t xml:space="preserve">     </w:t>
      </w:r>
      <w:r/>
    </w:p>
    <w:p>
      <w:pPr>
        <w:rPr>
          <w:rFonts w:hint="eastAsia" w:cs="Times New Roman"/>
          <w:b/>
          <w:bCs/>
          <w:sz w:val="40"/>
          <w:szCs w:val="48"/>
          <w:lang w:val="en-US" w:eastAsia="zh-CN" w:bidi="ar-SA"/>
        </w:rPr>
      </w:pPr>
      <w:r>
        <w:rPr>
          <w:rFonts w:hint="eastAsia" w:cs="Times New Roman"/>
          <w:b/>
          <w:bCs/>
          <w:sz w:val="40"/>
          <w:szCs w:val="48"/>
          <w:lang w:val="en-US" w:eastAsia="zh-CN" w:bidi="ar-SA"/>
        </w:rPr>
      </w:r>
      <w:r/>
    </w:p>
    <w:p>
      <w:pPr>
        <w:rPr>
          <w:rFonts w:hint="eastAsia" w:cs="Times New Roman"/>
          <w:b/>
          <w:bCs/>
          <w:sz w:val="40"/>
          <w:szCs w:val="48"/>
          <w:lang w:val="en-US" w:eastAsia="zh-CN" w:bidi="ar-SA"/>
        </w:rPr>
      </w:pPr>
      <w:r>
        <w:rPr>
          <w:rFonts w:hint="eastAsia" w:cs="Times New Roman"/>
          <w:b/>
          <w:bCs/>
          <w:sz w:val="40"/>
          <w:szCs w:val="48"/>
          <w:lang w:val="en-US" w:eastAsia="zh-CN" w:bidi="ar-SA"/>
        </w:rPr>
      </w:r>
      <w:r/>
    </w:p>
    <w:p>
      <w:pPr>
        <w:rPr>
          <w:rFonts w:hint="eastAsia" w:cs="Times New Roman"/>
          <w:b/>
          <w:bCs/>
          <w:sz w:val="40"/>
          <w:szCs w:val="48"/>
          <w:lang w:val="en-US" w:eastAsia="zh-CN" w:bidi="ar-SA"/>
        </w:rPr>
      </w:pPr>
      <w:r>
        <w:rPr>
          <w:rFonts w:hint="eastAsia" w:cs="Times New Roman"/>
          <w:b/>
          <w:bCs/>
          <w:sz w:val="40"/>
          <w:szCs w:val="48"/>
          <w:lang w:val="en-US" w:eastAsia="zh-CN" w:bidi="ar-SA"/>
        </w:rPr>
        <w:t xml:space="preserve"> </w:t>
      </w:r>
      <w:r/>
    </w:p>
    <w:p>
      <w:pPr>
        <w:rPr>
          <w:rFonts w:hint="eastAsia" w:cs="Times New Roman"/>
          <w:b/>
          <w:bCs/>
          <w:sz w:val="40"/>
          <w:szCs w:val="48"/>
          <w:lang w:val="en-US" w:eastAsia="zh-CN" w:bidi="ar-SA"/>
        </w:rPr>
      </w:pPr>
      <w:r>
        <w:rPr>
          <w:rFonts w:hint="eastAsia" w:cs="Times New Roman"/>
          <w:b/>
          <w:bCs/>
          <w:sz w:val="40"/>
          <w:szCs w:val="48"/>
          <w:lang w:val="en-US" w:eastAsia="zh-CN" w:bidi="ar-SA"/>
        </w:rPr>
      </w:r>
      <w:r/>
    </w:p>
    <w:p>
      <w:pPr>
        <w:rPr>
          <w:rFonts w:hint="default" w:cs="Times New Roman"/>
          <w:b/>
          <w:bCs/>
          <w:sz w:val="40"/>
          <w:szCs w:val="48"/>
          <w:lang w:val="en-US" w:eastAsia="zh-CN" w:bidi="ar-SA"/>
        </w:rPr>
      </w:pPr>
      <w:r>
        <w:rPr>
          <w:rFonts w:hint="default" w:cs="Times New Roman"/>
          <w:b/>
          <w:bCs/>
          <w:sz w:val="40"/>
          <w:szCs w:val="48"/>
          <w:lang w:val="en-US" w:eastAsia="zh-CN" w:bidi="ar-SA"/>
        </w:rPr>
      </w:r>
      <w:r/>
    </w:p>
    <w:p>
      <w:pPr>
        <w:pStyle w:val="800"/>
        <w:numPr>
          <w:ilvl w:val="0"/>
          <w:numId w:val="0"/>
        </w:numPr>
        <w:jc w:val="center"/>
        <w:spacing w:line="240" w:lineRule="auto"/>
        <w:rPr>
          <w:rFonts w:hint="default"/>
          <w:b/>
          <w:bCs/>
          <w:sz w:val="40"/>
          <w:szCs w:val="48"/>
          <w:lang w:val="en-US" w:eastAsia="zh-CN"/>
        </w:rPr>
      </w:pPr>
      <w:r>
        <w:rPr>
          <w:rFonts w:hint="eastAsia" w:ascii="Times New Roman" w:hAnsi="Times New Roman" w:eastAsia="宋体" w:cs="Times New Roman"/>
          <w:b/>
          <w:bCs/>
          <w:sz w:val="40"/>
          <w:szCs w:val="48"/>
          <w:lang w:val="en-US" w:eastAsia="zh-CN" w:bidi="ar-SA"/>
        </w:rPr>
        <w:t xml:space="preserve">第六章</w:t>
      </w:r>
      <w:r>
        <w:rPr>
          <w:rFonts w:hint="eastAsia" w:cs="Times New Roman"/>
          <w:b/>
          <w:bCs/>
          <w:sz w:val="40"/>
          <w:szCs w:val="48"/>
          <w:lang w:val="en-US" w:eastAsia="zh-CN" w:bidi="ar-SA"/>
        </w:rPr>
        <w:t xml:space="preserve"> </w:t>
      </w:r>
      <w:r>
        <w:rPr>
          <w:rFonts w:hint="eastAsia"/>
          <w:b/>
          <w:bCs/>
          <w:sz w:val="40"/>
          <w:szCs w:val="48"/>
          <w:lang w:val="en-US" w:eastAsia="zh-CN"/>
        </w:rPr>
        <w:t xml:space="preserve">合同的主要条款</w:t>
      </w:r>
      <w:r/>
    </w:p>
    <w:tbl>
      <w:tblPr>
        <w:tblStyle w:val="810"/>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spacing w:line="360" w:lineRule="auto"/>
              <w:rPr>
                <w:rFonts w:cs="Times New Roman"/>
                <w:color w:val="auto"/>
                <w:szCs w:val="21"/>
                <w:highlight w:val="none"/>
              </w:rPr>
            </w:pPr>
            <w:r>
              <w:rPr>
                <w:rFonts w:hint="eastAsia"/>
                <w:color w:val="auto"/>
                <w:sz w:val="21"/>
                <w:szCs w:val="21"/>
                <w:highlight w:val="none"/>
              </w:rPr>
              <w:t xml:space="preserve">甲方（采购人）：</w:t>
            </w:r>
            <w:r/>
          </w:p>
        </w:tc>
        <w:tc>
          <w:tcPr>
            <w:tcW w:w="4927" w:type="dxa"/>
            <w:vAlign w:val="center"/>
            <w:textDirection w:val="lrTb"/>
            <w:noWrap w:val="false"/>
          </w:tcPr>
          <w:p>
            <w:pPr>
              <w:spacing w:line="360" w:lineRule="auto"/>
              <w:rPr>
                <w:rFonts w:cs="Times New Roman"/>
                <w:color w:val="auto"/>
                <w:szCs w:val="21"/>
                <w:highlight w:val="none"/>
              </w:rPr>
            </w:pPr>
            <w:r>
              <w:rPr>
                <w:rFonts w:hint="eastAsia"/>
                <w:color w:val="auto"/>
                <w:sz w:val="21"/>
                <w:szCs w:val="21"/>
                <w:highlight w:val="none"/>
              </w:rPr>
              <w:t xml:space="preserve">单位地址：</w:t>
            </w:r>
            <w:r/>
          </w:p>
        </w:tc>
      </w:tr>
      <w:tr>
        <w:trPr>
          <w:jc w:val="center"/>
        </w:trPr>
        <w:tc>
          <w:tcPr>
            <w:tcW w:w="4746" w:type="dxa"/>
            <w:vAlign w:val="center"/>
            <w:textDirection w:val="lrTb"/>
            <w:noWrap w:val="false"/>
          </w:tcPr>
          <w:p>
            <w:pPr>
              <w:spacing w:line="360" w:lineRule="auto"/>
              <w:rPr>
                <w:rFonts w:cs="Times New Roman"/>
                <w:color w:val="auto"/>
                <w:szCs w:val="21"/>
                <w:highlight w:val="none"/>
              </w:rPr>
            </w:pPr>
            <w:r>
              <w:rPr>
                <w:rFonts w:hint="eastAsia"/>
                <w:color w:val="auto"/>
                <w:sz w:val="21"/>
                <w:szCs w:val="21"/>
                <w:highlight w:val="none"/>
              </w:rPr>
              <w:t xml:space="preserve">乙方（</w:t>
            </w:r>
            <w:r>
              <w:rPr>
                <w:rFonts w:hint="eastAsia"/>
                <w:color w:val="auto"/>
                <w:sz w:val="21"/>
                <w:szCs w:val="21"/>
                <w:highlight w:val="none"/>
                <w:lang w:val="en-US" w:eastAsia="zh-CN"/>
              </w:rPr>
              <w:t xml:space="preserve">成交供应商</w:t>
            </w:r>
            <w:r>
              <w:rPr>
                <w:rFonts w:hint="eastAsia"/>
                <w:color w:val="auto"/>
                <w:sz w:val="21"/>
                <w:szCs w:val="21"/>
                <w:highlight w:val="none"/>
              </w:rPr>
              <w:t xml:space="preserve">）：</w:t>
            </w:r>
            <w:r/>
          </w:p>
        </w:tc>
        <w:tc>
          <w:tcPr>
            <w:tcW w:w="4927" w:type="dxa"/>
            <w:vAlign w:val="center"/>
            <w:textDirection w:val="lrTb"/>
            <w:noWrap w:val="false"/>
          </w:tcPr>
          <w:p>
            <w:pPr>
              <w:spacing w:line="360" w:lineRule="auto"/>
              <w:rPr>
                <w:rFonts w:cs="Times New Roman"/>
                <w:color w:val="auto"/>
                <w:szCs w:val="21"/>
                <w:highlight w:val="none"/>
              </w:rPr>
            </w:pPr>
            <w:r>
              <w:rPr>
                <w:rFonts w:hint="eastAsia"/>
                <w:color w:val="auto"/>
                <w:sz w:val="21"/>
                <w:szCs w:val="21"/>
                <w:highlight w:val="none"/>
              </w:rPr>
              <w:t xml:space="preserve">单位地址：</w:t>
            </w:r>
            <w:r/>
          </w:p>
        </w:tc>
      </w:tr>
      <w:tr>
        <w:trPr>
          <w:jc w:val="center"/>
        </w:trPr>
        <w:tc>
          <w:tcPr>
            <w:tcW w:w="4746" w:type="dxa"/>
            <w:vAlign w:val="center"/>
            <w:textDirection w:val="lrTb"/>
            <w:noWrap w:val="false"/>
          </w:tcPr>
          <w:p>
            <w:pPr>
              <w:spacing w:line="360" w:lineRule="auto"/>
              <w:rPr>
                <w:rFonts w:cs="Times New Roman"/>
                <w:color w:val="auto"/>
                <w:szCs w:val="21"/>
                <w:highlight w:val="none"/>
              </w:rPr>
            </w:pPr>
            <w:r>
              <w:rPr>
                <w:rFonts w:hint="eastAsia"/>
                <w:color w:val="auto"/>
                <w:sz w:val="21"/>
                <w:szCs w:val="21"/>
                <w:highlight w:val="none"/>
              </w:rPr>
              <w:t xml:space="preserve">签订日期：</w:t>
            </w:r>
            <w:r/>
          </w:p>
        </w:tc>
        <w:tc>
          <w:tcPr>
            <w:tcW w:w="4927" w:type="dxa"/>
            <w:vAlign w:val="center"/>
            <w:textDirection w:val="lrTb"/>
            <w:noWrap w:val="false"/>
          </w:tcPr>
          <w:p>
            <w:pPr>
              <w:spacing w:line="360" w:lineRule="auto"/>
              <w:rPr>
                <w:rFonts w:cs="Times New Roman"/>
                <w:color w:val="auto"/>
                <w:szCs w:val="21"/>
                <w:highlight w:val="none"/>
              </w:rPr>
            </w:pPr>
            <w:r>
              <w:rPr>
                <w:rFonts w:hint="eastAsia"/>
                <w:color w:val="auto"/>
                <w:sz w:val="21"/>
                <w:szCs w:val="21"/>
                <w:highlight w:val="none"/>
              </w:rPr>
              <w:t xml:space="preserve">签订地点：</w:t>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（采购项目）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采购计划，依据甲方委托</w:t>
      </w:r>
      <w:r>
        <w:rPr>
          <w:rFonts w:hint="eastAsia" w:ascii="宋体" w:hAnsi="宋体" w:eastAsia="宋体" w:cs="宋体"/>
          <w:color w:val="auto"/>
          <w:sz w:val="21"/>
          <w:szCs w:val="21"/>
          <w:highlight w:val="none"/>
          <w:u w:val="single"/>
          <w:lang w:eastAsia="zh-CN"/>
        </w:rPr>
        <w:t xml:space="preserve">炎隆建设管理咨询（苏州）有限公司</w:t>
      </w:r>
      <w:r>
        <w:rPr>
          <w:rFonts w:hint="eastAsia" w:ascii="宋体" w:hAnsi="宋体" w:eastAsia="宋体" w:cs="宋体"/>
          <w:color w:val="auto"/>
          <w:sz w:val="21"/>
          <w:szCs w:val="21"/>
          <w:highlight w:val="none"/>
        </w:rPr>
        <w:t xml:space="preserve">进行本项目采购</w:t>
      </w:r>
      <w:r>
        <w:rPr>
          <w:rFonts w:hint="eastAsia" w:ascii="宋体" w:hAnsi="宋体" w:eastAsia="宋体" w:cs="宋体"/>
          <w:color w:val="auto"/>
          <w:sz w:val="21"/>
          <w:szCs w:val="21"/>
          <w:highlight w:val="none"/>
          <w:u w:val="single"/>
          <w:lang w:eastAsia="zh-CN"/>
        </w:rPr>
        <w:t xml:space="preserve"> </w:t>
      </w:r>
      <w:r>
        <w:rPr>
          <w:rFonts w:hint="eastAsia" w:ascii="宋体" w:hAnsi="宋体" w:cs="宋体"/>
          <w:color w:val="auto"/>
          <w:sz w:val="21"/>
          <w:szCs w:val="21"/>
          <w:highlight w:val="none"/>
          <w:u w:val="single"/>
          <w:lang w:val="en-US" w:eastAsia="zh-CN"/>
        </w:rPr>
        <w:t xml:space="preserve"> （采购编号）   </w:t>
      </w:r>
      <w:r>
        <w:rPr>
          <w:rFonts w:hint="eastAsia" w:ascii="宋体" w:hAnsi="宋体" w:eastAsia="宋体" w:cs="宋体"/>
          <w:color w:val="auto"/>
          <w:sz w:val="21"/>
          <w:szCs w:val="21"/>
          <w:highlight w:val="none"/>
        </w:rPr>
        <w:t xml:space="preserve">的成交结果，确定乙方为本次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，现依照采购文件、乙方的响应文件及相关文件的内容，签订本合同书。</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第一条 工程概况</w:t>
      </w:r>
      <w:r/>
    </w:p>
    <w:p>
      <w:pPr>
        <w:spacing w:line="360" w:lineRule="auto"/>
        <w:rPr>
          <w:rFonts w:hint="eastAsia" w:ascii="宋体" w:hAnsi="宋体" w:eastAsia="宋体" w:cs="宋体"/>
        </w:rPr>
      </w:pPr>
      <w:r>
        <w:rPr>
          <w:rFonts w:hint="eastAsia" w:ascii="宋体" w:hAnsi="宋体" w:eastAsia="宋体" w:cs="宋体"/>
        </w:rPr>
        <w:t xml:space="preserve">1.1工程名称：综合训练用房修缮工程。 </w:t>
      </w:r>
      <w:r/>
    </w:p>
    <w:p>
      <w:pPr>
        <w:spacing w:line="360" w:lineRule="auto"/>
        <w:rPr>
          <w:rFonts w:hint="eastAsia" w:ascii="宋体" w:hAnsi="宋体" w:eastAsia="宋体" w:cs="宋体"/>
        </w:rPr>
      </w:pPr>
      <w:r>
        <w:rPr>
          <w:rFonts w:hint="eastAsia" w:ascii="宋体" w:hAnsi="宋体" w:eastAsia="宋体" w:cs="宋体"/>
        </w:rPr>
        <w:t xml:space="preserve">1.2建设地点：采购人指定地点。 </w:t>
      </w:r>
      <w:r/>
    </w:p>
    <w:p>
      <w:pPr>
        <w:spacing w:line="360" w:lineRule="auto"/>
        <w:rPr>
          <w:rFonts w:hint="eastAsia" w:ascii="宋体" w:hAnsi="宋体" w:eastAsia="宋体" w:cs="宋体"/>
        </w:rPr>
      </w:pPr>
      <w:r>
        <w:rPr>
          <w:rFonts w:hint="eastAsia" w:ascii="宋体" w:hAnsi="宋体" w:eastAsia="宋体" w:cs="宋体"/>
        </w:rPr>
        <w:t xml:space="preserve">1.3承包方式：包工、包料、包机械、包拆除清运、包安全文明施工、包成品保护、包检测、包竣工验收合格。</w:t>
      </w:r>
      <w:r/>
    </w:p>
    <w:p>
      <w:pPr>
        <w:spacing w:line="360" w:lineRule="auto"/>
        <w:rPr>
          <w:rFonts w:hint="eastAsia" w:ascii="宋体" w:hAnsi="宋体" w:eastAsia="宋体" w:cs="宋体"/>
        </w:rPr>
      </w:pPr>
      <w:r>
        <w:rPr>
          <w:rFonts w:hint="eastAsia" w:ascii="宋体" w:hAnsi="宋体" w:eastAsia="宋体" w:cs="宋体"/>
        </w:rPr>
        <w:t xml:space="preserve">1.4资金来源：财政性资金。</w:t>
      </w:r>
      <w:r/>
    </w:p>
    <w:p>
      <w:pPr>
        <w:spacing w:line="360" w:lineRule="auto"/>
        <w:rPr>
          <w:rFonts w:hint="eastAsia" w:ascii="宋体" w:hAnsi="宋体" w:eastAsia="宋体" w:cs="宋体"/>
        </w:rPr>
      </w:pPr>
      <w:r>
        <w:rPr>
          <w:rFonts w:hint="eastAsia" w:ascii="宋体" w:hAnsi="宋体" w:eastAsia="宋体" w:cs="宋体"/>
        </w:rPr>
        <w:t xml:space="preserve">1.5工期：总工期90日历天，实际开工日期以甲方书面开工通知为准。因乙方自身原因造成工期延误，由乙方承担相应违约责任。</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第二条 工程质量</w:t>
      </w:r>
      <w:r/>
    </w:p>
    <w:p>
      <w:pPr>
        <w:jc w:val="both"/>
        <w:spacing w:line="360" w:lineRule="auto"/>
        <w:rPr>
          <w:rFonts w:hint="eastAsia" w:ascii="宋体" w:hAnsi="宋体" w:eastAsia="宋体" w:cs="宋体"/>
        </w:rPr>
      </w:pPr>
      <w:r>
        <w:rPr>
          <w:rFonts w:hint="eastAsia" w:ascii="宋体" w:hAnsi="宋体" w:eastAsia="宋体" w:cs="宋体"/>
        </w:rPr>
        <w:t xml:space="preserve">2.1 工程质量标准：达到国家、江苏省现行工程施工质量验收规范合格标准，一次性通过竣工验收。 </w:t>
      </w:r>
      <w:r/>
    </w:p>
    <w:p>
      <w:pPr>
        <w:jc w:val="both"/>
        <w:spacing w:line="360" w:lineRule="auto"/>
        <w:rPr>
          <w:rFonts w:hint="eastAsia" w:ascii="宋体" w:hAnsi="宋体" w:eastAsia="宋体" w:cs="宋体"/>
        </w:rPr>
      </w:pPr>
      <w:r>
        <w:rPr>
          <w:rFonts w:hint="eastAsia" w:ascii="宋体" w:hAnsi="宋体" w:eastAsia="宋体" w:cs="宋体"/>
        </w:rPr>
        <w:t xml:space="preserve">2.2 所有进场材料、设备须符合现行国家规范标准，主要材料进场须提供合格证、检测报告，须经甲方确认后方可投入使用。 </w:t>
      </w:r>
      <w:r/>
    </w:p>
    <w:p>
      <w:pPr>
        <w:jc w:val="both"/>
        <w:spacing w:line="360" w:lineRule="auto"/>
        <w:rPr>
          <w:rFonts w:hint="eastAsia" w:ascii="宋体" w:hAnsi="宋体" w:eastAsia="宋体" w:cs="宋体"/>
        </w:rPr>
      </w:pPr>
      <w:r>
        <w:rPr>
          <w:rFonts w:hint="eastAsia" w:ascii="宋体" w:hAnsi="宋体" w:eastAsia="宋体" w:cs="宋体"/>
        </w:rPr>
        <w:t xml:space="preserve">2.3 施工不得改动建筑主体结构、承重构件；施工中发现结构异常，乙方须第一时间书面上报甲方，不得擅自处置。 </w:t>
      </w:r>
      <w:r/>
    </w:p>
    <w:p>
      <w:pPr>
        <w:jc w:val="both"/>
        <w:spacing w:line="360" w:lineRule="auto"/>
        <w:rPr>
          <w:rFonts w:hint="eastAsia" w:ascii="宋体" w:hAnsi="宋体" w:eastAsia="宋体" w:cs="宋体"/>
        </w:rPr>
      </w:pPr>
      <w:r>
        <w:rPr>
          <w:rFonts w:hint="eastAsia" w:ascii="宋体" w:hAnsi="宋体" w:eastAsia="宋体" w:cs="宋体"/>
        </w:rPr>
        <w:t xml:space="preserve">2.4 缺陷责任期（质保期）：自本工程竣工验收合格之日起计算。质保期内因乙方施工原因产生质量缺陷，乙方在接到甲方通知后须及时到场无偿维修、更换。</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第三条 </w:t>
      </w:r>
      <w:r>
        <w:rPr>
          <w:rStyle w:val="841"/>
          <w:rFonts w:hint="eastAsia" w:ascii="宋体" w:hAnsi="宋体" w:eastAsia="宋体" w:cs="宋体"/>
          <w:b/>
          <w:bCs/>
          <w:color w:val="auto"/>
          <w:sz w:val="21"/>
          <w:szCs w:val="21"/>
        </w:rPr>
        <w:t xml:space="preserve">签约合同价与合同价款</w:t>
      </w:r>
      <w:r/>
    </w:p>
    <w:p>
      <w:pPr>
        <w:pStyle w:val="802"/>
        <w:keepLines w:val="0"/>
        <w:keepNext w:val="0"/>
        <w:spacing w:line="360" w:lineRule="auto"/>
        <w:widowControl/>
        <w:rPr>
          <w:rStyle w:val="841"/>
          <w:rFonts w:hint="eastAsia" w:ascii="宋体" w:hAnsi="宋体" w:eastAsia="宋体" w:cs="宋体"/>
          <w:color w:val="auto"/>
          <w:sz w:val="21"/>
          <w:szCs w:val="21"/>
        </w:rPr>
        <w:suppressLineNumbers w:val="0"/>
      </w:pPr>
      <w:r>
        <w:rPr>
          <w:rStyle w:val="841"/>
          <w:rFonts w:hint="eastAsia" w:ascii="宋体" w:hAnsi="宋体" w:eastAsia="宋体" w:cs="宋体"/>
          <w:color w:val="auto"/>
          <w:sz w:val="21"/>
          <w:szCs w:val="21"/>
        </w:rPr>
        <w:t xml:space="preserve">3.1 本项目基准清单</w:t>
      </w:r>
      <w:r>
        <w:rPr>
          <w:rStyle w:val="841"/>
          <w:rFonts w:hint="eastAsia" w:ascii="宋体" w:hAnsi="宋体" w:eastAsia="宋体" w:cs="宋体"/>
          <w:color w:val="auto"/>
          <w:sz w:val="21"/>
          <w:szCs w:val="21"/>
          <w:lang w:val="en-US" w:eastAsia="zh-CN"/>
        </w:rPr>
        <w:t xml:space="preserve">预算</w:t>
      </w:r>
      <w:r>
        <w:rPr>
          <w:rStyle w:val="841"/>
          <w:rFonts w:hint="eastAsia" w:ascii="宋体" w:hAnsi="宋体" w:eastAsia="宋体" w:cs="宋体"/>
          <w:color w:val="auto"/>
          <w:sz w:val="21"/>
          <w:szCs w:val="21"/>
        </w:rPr>
        <w:t xml:space="preserve">总价：人民币贰佰陆拾肆万伍仟肆佰零贰元捌角叁分（¥2645402.83元）。</w:t>
      </w:r>
      <w:r/>
    </w:p>
    <w:p>
      <w:pPr>
        <w:pStyle w:val="802"/>
        <w:keepLines w:val="0"/>
        <w:keepNext w:val="0"/>
        <w:spacing w:line="360" w:lineRule="auto"/>
        <w:widowControl/>
        <w:rPr>
          <w:rStyle w:val="841"/>
          <w:rFonts w:hint="eastAsia" w:ascii="宋体" w:hAnsi="宋体" w:eastAsia="宋体" w:cs="宋体"/>
          <w:color w:val="auto"/>
          <w:sz w:val="21"/>
          <w:szCs w:val="21"/>
        </w:rPr>
        <w:suppressLineNumbers w:val="0"/>
      </w:pPr>
      <w:r>
        <w:rPr>
          <w:rStyle w:val="841"/>
          <w:rFonts w:hint="eastAsia" w:ascii="宋体" w:hAnsi="宋体" w:eastAsia="宋体" w:cs="宋体"/>
          <w:color w:val="auto"/>
          <w:sz w:val="21"/>
          <w:szCs w:val="21"/>
        </w:rPr>
        <w:t xml:space="preserve">成交优惠率：________ %。</w:t>
      </w:r>
      <w:r/>
    </w:p>
    <w:p>
      <w:pPr>
        <w:pStyle w:val="802"/>
        <w:keepLines w:val="0"/>
        <w:keepNext w:val="0"/>
        <w:spacing w:line="360" w:lineRule="auto"/>
        <w:widowControl/>
        <w:rPr>
          <w:rStyle w:val="841"/>
          <w:rFonts w:hint="eastAsia" w:ascii="宋体" w:hAnsi="宋体" w:eastAsia="宋体" w:cs="宋体"/>
          <w:color w:val="auto"/>
          <w:sz w:val="21"/>
          <w:szCs w:val="21"/>
        </w:rPr>
        <w:suppressLineNumbers w:val="0"/>
      </w:pPr>
      <w:r>
        <w:rPr>
          <w:rStyle w:val="841"/>
          <w:rFonts w:hint="eastAsia" w:ascii="宋体" w:hAnsi="宋体" w:eastAsia="宋体" w:cs="宋体"/>
          <w:color w:val="auto"/>
          <w:sz w:val="21"/>
          <w:szCs w:val="21"/>
        </w:rPr>
        <w:t xml:space="preserve">签约合同价计算公式：签约合同价=基准清单</w:t>
      </w:r>
      <w:r>
        <w:rPr>
          <w:rStyle w:val="841"/>
          <w:rFonts w:hint="eastAsia" w:ascii="宋体" w:hAnsi="宋体" w:eastAsia="宋体" w:cs="宋体"/>
          <w:color w:val="auto"/>
          <w:sz w:val="21"/>
          <w:szCs w:val="21"/>
          <w:lang w:val="en-US" w:eastAsia="zh-CN"/>
        </w:rPr>
        <w:t xml:space="preserve">预算</w:t>
      </w:r>
      <w:r>
        <w:rPr>
          <w:rStyle w:val="841"/>
          <w:rFonts w:hint="eastAsia" w:ascii="宋体" w:hAnsi="宋体" w:eastAsia="宋体" w:cs="宋体"/>
          <w:color w:val="auto"/>
          <w:sz w:val="21"/>
          <w:szCs w:val="21"/>
        </w:rPr>
        <w:t xml:space="preserve">总价2645402.83元×(1−成交优惠率)。</w:t>
      </w:r>
      <w:r/>
    </w:p>
    <w:p>
      <w:pPr>
        <w:pStyle w:val="802"/>
        <w:keepLines w:val="0"/>
        <w:keepNext w:val="0"/>
        <w:spacing w:line="360" w:lineRule="auto"/>
        <w:widowControl/>
        <w:rPr>
          <w:rStyle w:val="841"/>
          <w:rFonts w:hint="eastAsia" w:ascii="宋体" w:hAnsi="宋体" w:eastAsia="宋体" w:cs="宋体"/>
          <w:color w:val="auto"/>
          <w:sz w:val="21"/>
          <w:szCs w:val="21"/>
        </w:rPr>
        <w:suppressLineNumbers w:val="0"/>
      </w:pPr>
      <w:r>
        <w:rPr>
          <w:rStyle w:val="841"/>
          <w:rFonts w:hint="eastAsia" w:ascii="宋体" w:hAnsi="宋体" w:eastAsia="宋体" w:cs="宋体"/>
          <w:color w:val="auto"/>
          <w:sz w:val="21"/>
          <w:szCs w:val="21"/>
        </w:rPr>
        <w:t xml:space="preserve">注：本项目最高投标限价2160000.00 元，按公式计算的签约合同价不得高于2160000.00 元。该签约合同价为含税总价，包含完成本项目全部工作内容的人工费、材料费、机械使用费、代理费、管理费、利润、规费、税金、措施费、拆除清运、成品保护、安全文明施工、检测、保险、竣工资料、审计、配合等全部费用。</w:t>
      </w:r>
      <w:r/>
    </w:p>
    <w:p>
      <w:pPr>
        <w:pStyle w:val="802"/>
        <w:keepLines w:val="0"/>
        <w:keepNext w:val="0"/>
        <w:spacing w:line="360" w:lineRule="auto"/>
        <w:widowControl/>
        <w:rPr>
          <w:rStyle w:val="841"/>
          <w:rFonts w:hint="eastAsia" w:ascii="宋体" w:hAnsi="宋体" w:eastAsia="宋体" w:cs="宋体"/>
          <w:b w:val="0"/>
          <w:bCs w:val="0"/>
          <w:color w:val="auto"/>
          <w:sz w:val="21"/>
          <w:szCs w:val="21"/>
          <w:highlight w:val="none"/>
          <w:lang w:val="en-US" w:eastAsia="zh-CN"/>
        </w:rPr>
        <w:suppressLineNumbers w:val="0"/>
      </w:pPr>
      <w:r>
        <w:rPr>
          <w:rStyle w:val="841"/>
          <w:rFonts w:hint="eastAsia" w:ascii="宋体" w:hAnsi="宋体" w:eastAsia="宋体" w:cs="宋体"/>
          <w:b w:val="0"/>
          <w:bCs w:val="0"/>
          <w:color w:val="auto"/>
          <w:sz w:val="21"/>
          <w:szCs w:val="21"/>
        </w:rPr>
        <w:t xml:space="preserve">3.2</w:t>
      </w:r>
      <w:r>
        <w:rPr>
          <w:rStyle w:val="841"/>
          <w:rFonts w:hint="eastAsia" w:ascii="宋体" w:hAnsi="宋体" w:eastAsia="宋体" w:cs="宋体"/>
          <w:b w:val="0"/>
          <w:bCs w:val="0"/>
          <w:color w:val="auto"/>
          <w:sz w:val="21"/>
          <w:szCs w:val="21"/>
          <w:highlight w:val="none"/>
        </w:rPr>
        <w:t xml:space="preserve"> 本项目成交后，按成交优惠率直接折算分摊至清单各子目，形成本合同正式已标价工程量清单，作为结算依据。竣工结算按实际完成合格工程量乘以合同约定综合单价据实计量；结算阶段安全文明施工费、规费、税金仍执行合同约定的原有费率，以实际完成合格工程量对应的分部分项工程费+措施项目费为基数据实计取，最终结算价款以审计审定结果为准。成交供应商拒不按要求提交折算分摊完成的全套已标价工程量清单的，视为放弃成交资格，采购人有权不予签订合同，并追究其违约责任。</w:t>
      </w:r>
      <w:r/>
    </w:p>
    <w:p>
      <w:pPr>
        <w:pStyle w:val="802"/>
        <w:keepLines w:val="0"/>
        <w:keepNext w:val="0"/>
        <w:spacing w:line="360" w:lineRule="auto"/>
        <w:widowControl/>
        <w:rPr>
          <w:rStyle w:val="841"/>
          <w:rFonts w:hint="eastAsia" w:ascii="宋体" w:hAnsi="宋体" w:eastAsia="宋体" w:cs="宋体"/>
          <w:b w:val="0"/>
          <w:bCs w:val="0"/>
          <w:color w:val="auto"/>
          <w:sz w:val="21"/>
          <w:szCs w:val="21"/>
        </w:rPr>
        <w:suppressLineNumbers w:val="0"/>
      </w:pPr>
      <w:r>
        <w:rPr>
          <w:rStyle w:val="841"/>
          <w:rFonts w:hint="eastAsia" w:ascii="宋体" w:hAnsi="宋体" w:eastAsia="宋体" w:cs="宋体"/>
          <w:b w:val="0"/>
          <w:bCs w:val="0"/>
          <w:color w:val="auto"/>
          <w:sz w:val="21"/>
          <w:szCs w:val="21"/>
        </w:rPr>
        <w:t xml:space="preserve">3.3 风险范围：乙方已充分踏勘现场，综合考虑本项目现场工况、拆除、修缮、原有建筑保护、市场材料人工价格波动、漏项、施工难度等全部风险，相关风险费用全部包含在签约合同价内，除本合同约定的变更签证情形外，甲方不再另行支付任何费用。 </w:t>
      </w:r>
      <w:r/>
    </w:p>
    <w:p>
      <w:pPr>
        <w:pStyle w:val="802"/>
        <w:keepLines w:val="0"/>
        <w:keepNext w:val="0"/>
        <w:spacing w:line="360" w:lineRule="auto"/>
        <w:widowControl/>
        <w:rPr>
          <w:rStyle w:val="841"/>
          <w:rFonts w:hint="eastAsia" w:ascii="宋体" w:hAnsi="宋体" w:eastAsia="宋体" w:cs="宋体"/>
          <w:b w:val="0"/>
          <w:bCs w:val="0"/>
          <w:color w:val="auto"/>
          <w:sz w:val="21"/>
          <w:szCs w:val="21"/>
        </w:rPr>
        <w:suppressLineNumbers w:val="0"/>
      </w:pPr>
      <w:r>
        <w:rPr>
          <w:rStyle w:val="841"/>
          <w:rFonts w:hint="eastAsia" w:ascii="宋体" w:hAnsi="宋体" w:eastAsia="宋体" w:cs="宋体"/>
          <w:b w:val="0"/>
          <w:bCs w:val="0"/>
          <w:color w:val="auto"/>
          <w:sz w:val="21"/>
          <w:szCs w:val="21"/>
        </w:rPr>
        <w:t xml:space="preserve">3.4 结算工程量按甲方确认的实际完成合格工程量据实计量，最终结算价款以审计审定结果为准。 </w:t>
      </w:r>
      <w:r/>
    </w:p>
    <w:p>
      <w:pPr>
        <w:pStyle w:val="802"/>
        <w:keepLines w:val="0"/>
        <w:keepNext w:val="0"/>
        <w:spacing w:line="360" w:lineRule="auto"/>
        <w:widowControl/>
        <w:rPr>
          <w:rStyle w:val="841"/>
          <w:rFonts w:hint="eastAsia" w:ascii="宋体" w:hAnsi="宋体" w:eastAsia="宋体" w:cs="宋体"/>
          <w:b w:val="0"/>
          <w:bCs w:val="0"/>
          <w:color w:val="auto"/>
          <w:sz w:val="21"/>
          <w:szCs w:val="21"/>
        </w:rPr>
        <w:suppressLineNumbers w:val="0"/>
      </w:pPr>
      <w:r>
        <w:rPr>
          <w:rStyle w:val="841"/>
          <w:rFonts w:hint="eastAsia" w:ascii="宋体" w:hAnsi="宋体" w:eastAsia="宋体" w:cs="宋体"/>
          <w:b w:val="0"/>
          <w:bCs w:val="0"/>
          <w:color w:val="auto"/>
          <w:sz w:val="21"/>
          <w:szCs w:val="21"/>
        </w:rPr>
        <w:t xml:space="preserve">3.5 安全文明施工费、规费、税金为不可竞争费，按现行规范计取。 </w:t>
      </w:r>
      <w:r/>
    </w:p>
    <w:p>
      <w:pPr>
        <w:pStyle w:val="802"/>
        <w:keepLines w:val="0"/>
        <w:keepNext w:val="0"/>
        <w:spacing w:line="360" w:lineRule="auto"/>
        <w:widowControl/>
        <w:rPr>
          <w:rStyle w:val="841"/>
          <w:rFonts w:hint="eastAsia" w:ascii="宋体" w:hAnsi="宋体" w:eastAsia="宋体" w:cs="宋体"/>
          <w:b w:val="0"/>
          <w:bCs w:val="0"/>
          <w:color w:val="auto"/>
          <w:sz w:val="21"/>
          <w:szCs w:val="21"/>
        </w:rPr>
        <w:suppressLineNumbers w:val="0"/>
      </w:pPr>
      <w:r>
        <w:rPr>
          <w:rStyle w:val="841"/>
          <w:rFonts w:hint="eastAsia" w:ascii="宋体" w:hAnsi="宋体" w:eastAsia="宋体" w:cs="宋体"/>
          <w:b w:val="0"/>
          <w:bCs w:val="0"/>
          <w:color w:val="auto"/>
          <w:sz w:val="21"/>
          <w:szCs w:val="21"/>
        </w:rPr>
        <w:t xml:space="preserve">3.6 在政府采购合同履行中，甲方需追加与合同标的相同的工程内容，在不改变合同其他条款的前提下，可与乙方协商签订补充合同，全部补充合同累计金额不得超过原合同签约合同金额的10%；超出10%或者不属于原合同相同标的内容，应当另行组织采购。 </w:t>
      </w:r>
      <w:r/>
    </w:p>
    <w:p>
      <w:pPr>
        <w:pStyle w:val="802"/>
        <w:keepLines w:val="0"/>
        <w:keepNext w:val="0"/>
        <w:spacing w:line="360" w:lineRule="auto"/>
        <w:widowControl/>
        <w:rPr>
          <w:rStyle w:val="841"/>
          <w:rFonts w:hint="eastAsia" w:ascii="宋体" w:hAnsi="宋体" w:eastAsia="宋体" w:cs="宋体"/>
          <w:b w:val="0"/>
          <w:bCs w:val="0"/>
          <w:color w:val="auto"/>
          <w:sz w:val="21"/>
          <w:szCs w:val="21"/>
        </w:rPr>
        <w:suppressLineNumbers w:val="0"/>
      </w:pPr>
      <w:r>
        <w:rPr>
          <w:rStyle w:val="841"/>
          <w:rFonts w:hint="eastAsia" w:ascii="宋体" w:hAnsi="宋体" w:eastAsia="宋体" w:cs="宋体"/>
          <w:b w:val="0"/>
          <w:bCs w:val="0"/>
          <w:color w:val="auto"/>
          <w:sz w:val="21"/>
          <w:szCs w:val="21"/>
        </w:rPr>
        <w:t xml:space="preserve">3.7 除甲方书面确认的设计变更、签证外，措施项目费不予调整。新增子目单价按现行定额组价并经甲方确认后执行。</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第四条 付款方式</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4.1 本项目不支付工程预付款。 </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4.2 工程竣（完）工验收合格，完整齐全的结算资料送审后，支付至签约合同金额的40%；审计期间不再支付工程款；审计结束付至工程审定金额的60%；工程审计结束满一年后付至结算审定价的80%；工程审计结束满二年后付至结算审定价的97%；预留结算审定价3%作为工程质量保证（保修）金，按质保约定返还。 </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4.3 若为本区审计局抽查复审项目，最终审定金额以抽查复审结果为准；抽查复审结果出具前，工程质量保证金不予支付。 </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4.4 每次付款前，乙方须按甲方要求开具合法、有效增值税发票，否则甲方有权顺延付款，不承担逾期付款违约责任。</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第五条 双方一般权利义务</w:t>
      </w:r>
      <w:r/>
    </w:p>
    <w:p>
      <w:pPr>
        <w:pStyle w:val="803"/>
        <w:keepLines w:val="0"/>
        <w:keepNext w:val="0"/>
        <w:spacing w:line="360" w:lineRule="auto"/>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5.1 甲方权利义务</w:t>
      </w:r>
      <w:r/>
    </w:p>
    <w:p>
      <w:pPr>
        <w:pStyle w:val="803"/>
        <w:keepLines w:val="0"/>
        <w:keepNext w:val="0"/>
        <w:spacing w:line="360" w:lineRule="auto"/>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（1）负责协调现场外部相关工作，按合同约定支付工程价款。 </w:t>
      </w:r>
      <w:r/>
    </w:p>
    <w:p>
      <w:pPr>
        <w:pStyle w:val="803"/>
        <w:keepLines w:val="0"/>
        <w:keepNext w:val="0"/>
        <w:spacing w:line="360" w:lineRule="auto"/>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（2）对工程质量、进度、安全文明施工进行监督检查，有权对不合格工序、材料要求乙方整改、返工。 </w:t>
      </w:r>
      <w:r/>
    </w:p>
    <w:p>
      <w:pPr>
        <w:pStyle w:val="803"/>
        <w:keepLines w:val="0"/>
        <w:keepNext w:val="0"/>
        <w:spacing w:line="360" w:lineRule="auto"/>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（3）组织工程竣工验收。</w:t>
      </w:r>
      <w:r/>
    </w:p>
    <w:p>
      <w:pPr>
        <w:pStyle w:val="803"/>
        <w:keepLines w:val="0"/>
        <w:keepNext w:val="0"/>
        <w:spacing w:line="360" w:lineRule="auto"/>
        <w:widowControl/>
        <w:rPr>
          <w:rFonts w:hint="eastAsia" w:ascii="宋体" w:hAnsi="宋体" w:eastAsia="宋体" w:cs="宋体"/>
          <w:i w:val="0"/>
          <w:iCs w:val="0"/>
          <w:color w:val="auto"/>
          <w:sz w:val="21"/>
          <w:szCs w:val="21"/>
        </w:rPr>
        <w:suppressLineNumbers w:val="0"/>
      </w:pPr>
      <w:r>
        <w:rPr>
          <w:rFonts w:hint="eastAsia" w:ascii="宋体" w:hAnsi="宋体" w:eastAsia="宋体" w:cs="宋体"/>
          <w:i w:val="0"/>
          <w:iCs w:val="0"/>
          <w:color w:val="auto"/>
          <w:sz w:val="21"/>
          <w:szCs w:val="21"/>
        </w:rPr>
        <w:t xml:space="preserve">5.2 乙方权利义务</w:t>
      </w:r>
      <w:r/>
    </w:p>
    <w:p>
      <w:pPr>
        <w:spacing w:line="360" w:lineRule="auto"/>
        <w:rPr>
          <w:rFonts w:hint="eastAsia" w:ascii="宋体" w:hAnsi="宋体" w:eastAsia="宋体" w:cs="宋体"/>
        </w:rPr>
      </w:pPr>
      <w:r>
        <w:rPr>
          <w:rFonts w:hint="eastAsia" w:ascii="宋体" w:hAnsi="宋体" w:eastAsia="宋体" w:cs="宋体"/>
        </w:rPr>
        <w:t xml:space="preserve">（1）严格按照图纸、工程量清单、国家及地方现行规范组织施工，确保工期、质量、安全。 </w:t>
      </w:r>
      <w:r/>
    </w:p>
    <w:p>
      <w:pPr>
        <w:spacing w:line="360" w:lineRule="auto"/>
        <w:rPr>
          <w:rFonts w:hint="eastAsia" w:ascii="宋体" w:hAnsi="宋体" w:eastAsia="宋体" w:cs="宋体"/>
        </w:rPr>
      </w:pPr>
      <w:r>
        <w:rPr>
          <w:rFonts w:hint="eastAsia" w:ascii="宋体" w:hAnsi="宋体" w:eastAsia="宋体" w:cs="宋体"/>
        </w:rPr>
        <w:t xml:space="preserve">（2）落实安全生产主体责任，做好安全防护、围挡、扬尘、噪声管控；施工期间发生全部安全事故，全部责任、经济损失均由乙方承担。 </w:t>
      </w:r>
      <w:r/>
    </w:p>
    <w:p>
      <w:pPr>
        <w:spacing w:line="360" w:lineRule="auto"/>
        <w:rPr>
          <w:rFonts w:hint="eastAsia" w:ascii="宋体" w:hAnsi="宋体" w:eastAsia="宋体" w:cs="宋体"/>
        </w:rPr>
      </w:pPr>
      <w:r>
        <w:rPr>
          <w:rFonts w:hint="eastAsia" w:ascii="宋体" w:hAnsi="宋体" w:eastAsia="宋体" w:cs="宋体"/>
        </w:rPr>
        <w:t xml:space="preserve">（3）做好原有建筑、管线、设备成品保护；因施工造成损坏，由乙方无偿修复或赔偿。 （4）建筑垃圾全部自行清运出场，做到工完场清，相关费用已包含在合同价款内。 </w:t>
      </w:r>
      <w:r/>
    </w:p>
    <w:p>
      <w:pPr>
        <w:spacing w:line="360" w:lineRule="auto"/>
        <w:rPr>
          <w:rFonts w:hint="eastAsia" w:ascii="宋体" w:hAnsi="宋体" w:eastAsia="宋体" w:cs="宋体"/>
        </w:rPr>
      </w:pPr>
      <w:r>
        <w:rPr>
          <w:rFonts w:hint="eastAsia" w:ascii="宋体" w:hAnsi="宋体" w:eastAsia="宋体" w:cs="宋体"/>
        </w:rPr>
        <w:t xml:space="preserve">（5）乙方派驻本项目的项目负责人及主要管理人员必须与响应文件所报人员保持一致，项目负责人在岗履职，未经甲方书面同意不得擅自更换、脱岗。 </w:t>
      </w:r>
      <w:r/>
    </w:p>
    <w:p>
      <w:pPr>
        <w:spacing w:line="360" w:lineRule="auto"/>
        <w:rPr>
          <w:rFonts w:hint="eastAsia" w:ascii="宋体" w:hAnsi="宋体" w:eastAsia="宋体" w:cs="宋体"/>
          <w:b/>
          <w:bCs/>
        </w:rPr>
      </w:pPr>
      <w:r>
        <w:rPr>
          <w:rFonts w:hint="eastAsia" w:ascii="宋体" w:hAnsi="宋体" w:eastAsia="宋体" w:cs="宋体"/>
        </w:rPr>
        <w:t xml:space="preserve">（6）★</w:t>
      </w:r>
      <w:r>
        <w:rPr>
          <w:rFonts w:hint="eastAsia" w:ascii="宋体" w:hAnsi="宋体" w:eastAsia="宋体" w:cs="宋体"/>
          <w:b/>
          <w:bCs/>
        </w:rPr>
        <w:t xml:space="preserve">本项目不允许转包，不允许任何形式的分包。乙方如发生转包、分包行为，甲方有权单方解除本合同，没收履约保证金，并追究乙方全部违约责任。 </w:t>
      </w:r>
      <w:r/>
    </w:p>
    <w:p>
      <w:pPr>
        <w:spacing w:line="360" w:lineRule="auto"/>
        <w:rPr>
          <w:rFonts w:hint="eastAsia" w:ascii="宋体" w:hAnsi="宋体" w:eastAsia="宋体" w:cs="宋体"/>
        </w:rPr>
      </w:pPr>
      <w:r>
        <w:rPr>
          <w:rFonts w:hint="eastAsia" w:ascii="宋体" w:hAnsi="宋体" w:eastAsia="宋体" w:cs="宋体"/>
        </w:rPr>
        <w:t xml:space="preserve">（7）乙方须配合甲方、监理、审计单位开展现场核查、资料报送、竣工结算审计等全部相关工作。</w:t>
      </w:r>
      <w:r/>
    </w:p>
    <w:p>
      <w:pPr>
        <w:spacing w:line="360" w:lineRule="auto"/>
        <w:rPr>
          <w:rFonts w:ascii="宋体" w:hAnsi="宋体" w:eastAsia="宋体" w:cs="宋体"/>
          <w:sz w:val="21"/>
          <w:szCs w:val="21"/>
          <w:highlight w:val="none"/>
        </w:rPr>
      </w:pPr>
      <w:r>
        <w:rPr>
          <w:rFonts w:hint="eastAsia" w:ascii="宋体" w:hAnsi="宋体" w:cs="宋体"/>
          <w:lang w:val="en-US" w:eastAsia="zh-CN"/>
        </w:rPr>
        <w:t xml:space="preserve">（8）</w:t>
      </w:r>
      <w:r>
        <w:rPr>
          <w:rFonts w:ascii="宋体" w:hAnsi="宋体" w:eastAsia="宋体" w:cs="宋体"/>
          <w:sz w:val="21"/>
          <w:szCs w:val="21"/>
          <w:highlight w:val="none"/>
        </w:rPr>
        <w:t xml:space="preserve">本项目配置的项目负责人、施工员、安全员等现场管理人员均须为乙方本单位在职人员。若甲方核查发现上述人员不属于乙方单位人员的，甲方有权单方解除本合同，没收履约保证金，乙方须承担由此给甲方造成的全部经济损失。</w:t>
      </w:r>
      <w:r/>
    </w:p>
    <w:p>
      <w:pPr>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9）乙方承诺，本项目现场投入的技术负责人、安全员、特种作业岗位人员应当与响应文件拟投入人员保持一致。未经甲方书面同意，乙方不得擅自更换上述关键岗位人员。确因离职、疾病等客观特殊情况需要更换的，乙方应当提前向甲方提交书面申请，替换人员资质、证书条件不得低于原拟派人员，并且须经甲方书面审核同意后方可更换。若乙方未经甲方书面同意擅自更换关键岗位人员，或进场实际人员与响应文件拟投入人员不一致且拒不整改的，甲方有权单方解除本合同，没收履约保证金，并由乙方承担由此给甲方造成的全部损失。</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第六条 工期延误</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6.1 因乙方原因造成工期延误，乙方承担工期违约；工期严重滞后，甲方有权解除合同并追究损失。 </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6.2 因甲方原因、不可抗力造成工期延误，工期相应顺延，不追究乙方工期违约责任。</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第七条 变更与签证</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7.1 凡涉及工程量增减、工艺做法调整，必须执行甲方书面变更、签证手续；无甲方书面确认手续，乙方擅自施工的，不予计量计价，由此产生的损失由乙方自行承担。 </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7.2 变更签证资料应当及时完善，竣工结算时一并提交审计。</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第八条 竣工验收与移交</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8.1 工程完工后，乙方提交竣工资料申请竣工验收，甲方组织竣工验收。</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8.2 竣工验收合格后办理工程移交；未验收或者验收不合格，乙方必须整改直至合格。</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第九条 履约保证金</w:t>
      </w:r>
      <w:r/>
    </w:p>
    <w:p>
      <w:pPr>
        <w:pStyle w:val="802"/>
        <w:keepLines w:val="0"/>
        <w:keepNext w:val="0"/>
        <w:spacing w:line="360" w:lineRule="auto"/>
        <w:widowControl/>
        <w:rPr>
          <w:rStyle w:val="841"/>
          <w:rFonts w:hint="eastAsia" w:ascii="宋体" w:hAnsi="宋体" w:eastAsia="宋体" w:cs="宋体"/>
          <w:b w:val="0"/>
          <w:bCs w:val="0"/>
          <w:color w:val="auto"/>
          <w:sz w:val="21"/>
          <w:szCs w:val="21"/>
        </w:rPr>
        <w:suppressLineNumbers w:val="0"/>
      </w:pPr>
      <w:r>
        <w:rPr>
          <w:rStyle w:val="841"/>
          <w:rFonts w:hint="eastAsia" w:ascii="宋体" w:hAnsi="宋体" w:eastAsia="宋体" w:cs="宋体"/>
          <w:b w:val="0"/>
          <w:bCs w:val="0"/>
          <w:color w:val="auto"/>
          <w:sz w:val="21"/>
          <w:szCs w:val="21"/>
        </w:rPr>
        <w:t xml:space="preserve">9.1 履约保证金总额最高不超过成交签约合同金额的10%；可采用银行转账或银行保函形式提交。 </w:t>
      </w:r>
      <w:r/>
    </w:p>
    <w:p>
      <w:pPr>
        <w:pStyle w:val="802"/>
        <w:keepLines w:val="0"/>
        <w:keepNext w:val="0"/>
        <w:spacing w:line="360" w:lineRule="auto"/>
        <w:widowControl/>
        <w:rPr>
          <w:rStyle w:val="841"/>
          <w:rFonts w:hint="eastAsia" w:ascii="宋体" w:hAnsi="宋体" w:eastAsia="宋体" w:cs="宋体"/>
          <w:b w:val="0"/>
          <w:bCs w:val="0"/>
          <w:color w:val="auto"/>
          <w:sz w:val="21"/>
          <w:szCs w:val="21"/>
        </w:rPr>
        <w:suppressLineNumbers w:val="0"/>
      </w:pPr>
      <w:r>
        <w:rPr>
          <w:rStyle w:val="841"/>
          <w:rFonts w:hint="eastAsia" w:ascii="宋体" w:hAnsi="宋体" w:eastAsia="宋体" w:cs="宋体"/>
          <w:b w:val="0"/>
          <w:bCs w:val="0"/>
          <w:color w:val="auto"/>
          <w:sz w:val="21"/>
          <w:szCs w:val="21"/>
        </w:rPr>
        <w:t xml:space="preserve">9.2 递交时间：</w:t>
      </w:r>
      <w:r>
        <w:rPr>
          <w:rStyle w:val="841"/>
          <w:rFonts w:hint="eastAsia" w:ascii="宋体" w:hAnsi="宋体" w:eastAsia="宋体" w:cs="宋体"/>
          <w:b w:val="0"/>
          <w:bCs w:val="0"/>
          <w:color w:val="auto"/>
          <w:sz w:val="21"/>
          <w:szCs w:val="21"/>
          <w:lang w:val="en-US" w:eastAsia="zh-CN"/>
        </w:rPr>
        <w:t xml:space="preserve">甲</w:t>
      </w:r>
      <w:r>
        <w:rPr>
          <w:rStyle w:val="841"/>
          <w:rFonts w:hint="eastAsia" w:ascii="宋体" w:hAnsi="宋体" w:eastAsia="宋体" w:cs="宋体"/>
          <w:b w:val="0"/>
          <w:bCs w:val="0"/>
          <w:color w:val="auto"/>
          <w:sz w:val="21"/>
          <w:szCs w:val="21"/>
          <w:highlight w:val="none"/>
        </w:rPr>
        <w:t xml:space="preserve">乙</w:t>
      </w:r>
      <w:r>
        <w:rPr>
          <w:rStyle w:val="841"/>
          <w:rFonts w:hint="eastAsia" w:ascii="宋体" w:hAnsi="宋体" w:eastAsia="宋体" w:cs="宋体"/>
          <w:b w:val="0"/>
          <w:bCs w:val="0"/>
          <w:color w:val="auto"/>
          <w:sz w:val="21"/>
          <w:szCs w:val="21"/>
          <w:highlight w:val="none"/>
          <w:lang w:val="en-US" w:eastAsia="zh-CN"/>
        </w:rPr>
        <w:t xml:space="preserve">双</w:t>
      </w:r>
      <w:r>
        <w:rPr>
          <w:rStyle w:val="841"/>
          <w:rFonts w:hint="eastAsia" w:ascii="宋体" w:hAnsi="宋体" w:eastAsia="宋体" w:cs="宋体"/>
          <w:b w:val="0"/>
          <w:bCs w:val="0"/>
          <w:color w:val="auto"/>
          <w:sz w:val="21"/>
          <w:szCs w:val="21"/>
          <w:highlight w:val="none"/>
        </w:rPr>
        <w:t xml:space="preserve">方签订合同前完成提交。</w:t>
      </w:r>
      <w:r/>
    </w:p>
    <w:p>
      <w:pPr>
        <w:pStyle w:val="802"/>
        <w:keepLines w:val="0"/>
        <w:keepNext w:val="0"/>
        <w:spacing w:line="360" w:lineRule="auto"/>
        <w:widowControl/>
        <w:rPr>
          <w:rStyle w:val="841"/>
          <w:rFonts w:hint="eastAsia" w:ascii="宋体" w:hAnsi="宋体" w:eastAsia="宋体" w:cs="宋体"/>
          <w:b w:val="0"/>
          <w:bCs w:val="0"/>
          <w:color w:val="auto"/>
          <w:sz w:val="21"/>
          <w:szCs w:val="21"/>
        </w:rPr>
        <w:suppressLineNumbers w:val="0"/>
      </w:pPr>
      <w:r>
        <w:rPr>
          <w:rStyle w:val="841"/>
          <w:rFonts w:hint="eastAsia" w:ascii="宋体" w:hAnsi="宋体" w:eastAsia="宋体" w:cs="宋体"/>
          <w:b w:val="0"/>
          <w:bCs w:val="0"/>
          <w:color w:val="auto"/>
          <w:sz w:val="21"/>
          <w:szCs w:val="21"/>
        </w:rPr>
        <w:t xml:space="preserve">9.3 退还条件：项目竣工验收合格，且乙方完成全部合同义务后，按合同约定无息退还履约保证金；银行保函到期自动失效。</w:t>
      </w:r>
      <w:r/>
    </w:p>
    <w:p>
      <w:pPr>
        <w:pStyle w:val="802"/>
        <w:keepLines w:val="0"/>
        <w:keepNext w:val="0"/>
        <w:spacing w:line="360" w:lineRule="auto"/>
        <w:widowControl/>
        <w:rPr>
          <w:rStyle w:val="841"/>
          <w:rFonts w:hint="eastAsia" w:ascii="宋体" w:hAnsi="宋体" w:eastAsia="宋体" w:cs="宋体"/>
          <w:b w:val="0"/>
          <w:bCs w:val="0"/>
          <w:color w:val="auto"/>
          <w:sz w:val="21"/>
          <w:szCs w:val="21"/>
        </w:rPr>
        <w:suppressLineNumbers w:val="0"/>
      </w:pPr>
      <w:r>
        <w:rPr>
          <w:rStyle w:val="841"/>
          <w:rFonts w:hint="eastAsia" w:ascii="宋体" w:hAnsi="宋体" w:eastAsia="宋体" w:cs="宋体"/>
          <w:b w:val="0"/>
          <w:bCs w:val="0"/>
          <w:color w:val="auto"/>
          <w:sz w:val="21"/>
          <w:szCs w:val="21"/>
        </w:rPr>
        <w:t xml:space="preserve">9.4 不予退还情形：签订合同后，乙方不按本合同约定履行合同义务，履约保证金不予退还，同时甲方有权追究乙方造成的实际损失。</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第十条 质量保修（缺陷责任期）</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10.1 缺陷责任期自竣工验收合格之日起算。缺陷责任期内，属于乙方施工质量原因的缺陷，乙方接到甲方通知后须及时到场无偿维修更换。</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10.2 缺陷责任期满，无遗留质量问题，按审计审定结算价无息返还3%质量保证金。 </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10.3 若质保期内发生乙方应当承担的维修、赔偿，甲方有权直接从质量保证金中予以扣除，不足部分向乙方追偿。</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第十一条 违约责任</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11.1 乙方转包或者任何形式分包：甲方有权解除合同，没收履约保证金，乙方承担由此给甲方造成的全部经济损失。 </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11.2 工程质量达不到合格标准，乙方应当无偿返工直至合格，并承担由此产生的工期延误、经济损失。 </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11.3 乙方擅自更换项目负责人、主要管理人员，甲方有权要求整改，并可追究乙方违约责任。 </w:t>
      </w:r>
      <w:r/>
    </w:p>
    <w:p>
      <w:pPr>
        <w:pStyle w:val="802"/>
        <w:keepLines w:val="0"/>
        <w:keepNext w:val="0"/>
        <w:spacing w:line="360" w:lineRule="auto"/>
        <w:widowControl/>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11.4 甲方逾期付款，按现行法律规定承担逾期付款责任</w:t>
      </w:r>
      <w:r>
        <w:rPr>
          <w:rFonts w:hint="eastAsia" w:ascii="宋体" w:hAnsi="宋体" w:eastAsia="宋体" w:cs="宋体"/>
          <w:color w:val="auto"/>
          <w:sz w:val="21"/>
          <w:szCs w:val="21"/>
          <w:lang w:eastAsia="zh-CN"/>
        </w:rPr>
        <w:t xml:space="preserve">。</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第十二条 不可抗力</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因不可抗力造成本合同无法履行，双方按照国家相关法律规定协商处理，互不承担违约责任。</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第十三条 争议解决</w:t>
      </w:r>
      <w:r/>
    </w:p>
    <w:p>
      <w:pPr>
        <w:pStyle w:val="802"/>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本合同履行过程发生争议，双方优先友好协商解决；协商不成，向项目所在地人民法院提起诉讼。</w:t>
      </w:r>
      <w:r/>
    </w:p>
    <w:p>
      <w:pPr>
        <w:pStyle w:val="802"/>
        <w:keepLines w:val="0"/>
        <w:keepNext w:val="0"/>
        <w:spacing w:line="240" w:lineRule="auto"/>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第十四条 其他约定</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14.1 本合同组成文件：竞争性磋商文件、乙方响应文件、澄清更正文件、最后报价、成交通知书、本书面合同。上述文件互相解释，如有冲突，时间靠后文件效力优先。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14.2 未尽事宜，按《中华人民共和国民法典》、政府采购相关法律法规及现行工程建设规范执行。</w:t>
      </w:r>
      <w:r/>
    </w:p>
    <w:p>
      <w:pPr>
        <w:ind w:firstLine="420"/>
        <w:spacing w:line="360" w:lineRule="auto"/>
        <w:rPr>
          <w:rFonts w:hint="eastAsia" w:ascii="宋体" w:hAnsi="宋体" w:eastAsia="宋体" w:cs="宋体"/>
          <w:color w:val="auto"/>
          <w:sz w:val="21"/>
          <w:szCs w:val="21"/>
          <w:highlight w:val="none"/>
        </w:rPr>
      </w:pPr>
      <w:r>
        <w:rPr>
          <w:rFonts w:ascii="宋体" w:hAnsi="宋体" w:eastAsia="宋体" w:cs="宋体"/>
          <w:sz w:val="21"/>
          <w:szCs w:val="21"/>
        </w:rPr>
        <w:t xml:space="preserve">提示：本章节为合同主要条款，成交后甲乙双方以本磋商文件、成交供应商响应文件、最后报价为基础签订正式书面政府采购合同，正式合同不得背离本章实质性约定。</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2"/>
        <w:spacing w:line="360" w:lineRule="auto"/>
        <w:rPr>
          <w:rFonts w:ascii="宋体" w:hAnsi="宋体" w:cs="宋体"/>
          <w:b/>
          <w:szCs w:val="21"/>
        </w:rPr>
      </w:pPr>
      <w:r>
        <w:rPr>
          <w:rFonts w:ascii="宋体" w:hAnsi="宋体" w:cs="宋体"/>
          <w:b/>
          <w:szCs w:val="21"/>
        </w:rPr>
      </w:r>
      <w:r/>
    </w:p>
    <w:p>
      <w:pPr>
        <w:spacing w:line="360" w:lineRule="auto"/>
        <w:tabs>
          <w:tab w:val="left" w:pos="4395" w:leader="none"/>
        </w:tabs>
        <w:rPr>
          <w:rFonts w:ascii="宋体" w:hAnsi="宋体"/>
          <w:b/>
          <w:szCs w:val="21"/>
        </w:rPr>
      </w:pPr>
      <w:r>
        <w:rPr>
          <w:rFonts w:hint="eastAsia" w:ascii="宋体" w:hAnsi="宋体"/>
          <w:b/>
          <w:szCs w:val="21"/>
        </w:rPr>
        <w:t xml:space="preserve">甲方（盖章）：</w:t>
      </w:r>
      <w:r>
        <w:rPr>
          <w:rFonts w:hint="eastAsia" w:ascii="宋体" w:hAnsi="宋体"/>
          <w:b/>
          <w:szCs w:val="21"/>
        </w:rPr>
        <w:tab/>
      </w:r>
      <w:r>
        <w:rPr>
          <w:rFonts w:hint="eastAsia" w:ascii="宋体" w:hAnsi="宋体"/>
          <w:b/>
          <w:szCs w:val="21"/>
        </w:rPr>
        <w:t xml:space="preserve">乙方（盖章）：</w:t>
      </w:r>
      <w:r/>
    </w:p>
    <w:p>
      <w:pPr>
        <w:spacing w:line="360" w:lineRule="auto"/>
        <w:tabs>
          <w:tab w:val="left" w:pos="4395" w:leader="none"/>
        </w:tabs>
        <w:rPr>
          <w:rFonts w:ascii="宋体" w:hAnsi="宋体"/>
          <w:b/>
          <w:szCs w:val="21"/>
        </w:rPr>
      </w:pPr>
      <w:r>
        <w:rPr>
          <w:rFonts w:hint="eastAsia" w:ascii="宋体" w:hAnsi="宋体"/>
          <w:bCs/>
          <w:szCs w:val="21"/>
        </w:rPr>
        <w:t xml:space="preserve">法定代表人或者委托代理人（签字</w:t>
      </w:r>
      <w:r>
        <w:rPr>
          <w:rFonts w:hint="eastAsia" w:ascii="宋体" w:hAnsi="宋体"/>
          <w:bCs/>
          <w:szCs w:val="21"/>
          <w:lang w:val="en-US" w:eastAsia="zh-CN"/>
        </w:rPr>
        <w:t xml:space="preserve">/盖章</w:t>
      </w:r>
      <w:r>
        <w:rPr>
          <w:rFonts w:hint="eastAsia" w:ascii="宋体" w:hAnsi="宋体"/>
          <w:bCs/>
          <w:szCs w:val="21"/>
        </w:rPr>
        <w:t xml:space="preserve">）</w:t>
      </w:r>
      <w:r>
        <w:rPr>
          <w:rFonts w:hint="eastAsia" w:ascii="宋体" w:hAnsi="宋体"/>
          <w:b/>
          <w:szCs w:val="21"/>
        </w:rPr>
        <w:t xml:space="preserve">：</w:t>
      </w:r>
      <w:r>
        <w:rPr>
          <w:rFonts w:hint="eastAsia" w:ascii="宋体" w:hAnsi="宋体"/>
          <w:b/>
          <w:szCs w:val="21"/>
        </w:rPr>
        <w:tab/>
      </w:r>
      <w:r>
        <w:rPr>
          <w:rFonts w:hint="eastAsia" w:ascii="宋体" w:hAnsi="宋体"/>
          <w:bCs/>
          <w:szCs w:val="21"/>
        </w:rPr>
        <w:t xml:space="preserve">法定代表人或者委托代理人（签字</w:t>
      </w:r>
      <w:r>
        <w:rPr>
          <w:rFonts w:hint="eastAsia" w:ascii="宋体" w:hAnsi="宋体"/>
          <w:bCs/>
          <w:szCs w:val="21"/>
          <w:lang w:val="en-US" w:eastAsia="zh-CN"/>
        </w:rPr>
        <w:t xml:space="preserve">/盖章</w:t>
      </w:r>
      <w:r>
        <w:rPr>
          <w:rFonts w:hint="eastAsia" w:ascii="宋体" w:hAnsi="宋体"/>
          <w:bCs/>
          <w:szCs w:val="21"/>
        </w:rPr>
        <w:t xml:space="preserve">）</w:t>
      </w:r>
      <w:r>
        <w:rPr>
          <w:rFonts w:hint="eastAsia" w:ascii="宋体" w:hAnsi="宋体"/>
          <w:b/>
          <w:szCs w:val="21"/>
        </w:rPr>
        <w:t xml:space="preserve">： </w:t>
      </w:r>
      <w:r/>
    </w:p>
    <w:p>
      <w:pPr>
        <w:spacing w:line="360" w:lineRule="auto"/>
        <w:tabs>
          <w:tab w:val="left" w:pos="4395" w:leader="none"/>
        </w:tabs>
        <w:rPr>
          <w:rFonts w:ascii="宋体" w:hAnsi="宋体"/>
          <w:szCs w:val="21"/>
        </w:rPr>
      </w:pPr>
      <w:r>
        <w:rPr>
          <w:rFonts w:ascii="宋体" w:hAnsi="宋体"/>
          <w:szCs w:val="21"/>
        </w:rPr>
      </w:r>
      <w:r/>
    </w:p>
    <w:p>
      <w:pPr>
        <w:spacing w:line="360" w:lineRule="auto"/>
        <w:tabs>
          <w:tab w:val="left" w:pos="4395" w:leader="none"/>
        </w:tabs>
        <w:rPr>
          <w:rFonts w:ascii="宋体" w:hAnsi="宋体"/>
          <w:szCs w:val="21"/>
        </w:rPr>
      </w:pPr>
      <w:r>
        <w:rPr>
          <w:rFonts w:hint="eastAsia" w:ascii="宋体" w:hAnsi="宋体"/>
          <w:szCs w:val="21"/>
        </w:rPr>
        <w:t xml:space="preserve">签订日期：　　　年　　月　　日</w:t>
      </w:r>
      <w:r>
        <w:rPr>
          <w:rFonts w:hint="eastAsia" w:ascii="宋体" w:hAnsi="宋体"/>
          <w:szCs w:val="21"/>
        </w:rPr>
        <w:tab/>
      </w:r>
      <w:r>
        <w:rPr>
          <w:rFonts w:hint="eastAsia" w:ascii="宋体" w:hAnsi="宋体"/>
          <w:szCs w:val="21"/>
        </w:rPr>
        <w:t xml:space="preserve">签订日期：　　　年　　月　　日</w:t>
      </w:r>
      <w:r/>
    </w:p>
    <w:p>
      <w:pPr>
        <w:spacing w:line="360" w:lineRule="auto"/>
        <w:tabs>
          <w:tab w:val="left" w:pos="4395" w:leader="none"/>
        </w:tabs>
        <w:rPr>
          <w:rFonts w:ascii="宋体" w:hAnsi="宋体"/>
          <w:szCs w:val="21"/>
        </w:rPr>
      </w:pPr>
      <w:r>
        <w:rPr>
          <w:rFonts w:hint="eastAsia" w:ascii="宋体" w:hAnsi="宋体"/>
          <w:szCs w:val="21"/>
        </w:rPr>
        <w:tab/>
      </w:r>
      <w:r>
        <w:rPr>
          <w:rFonts w:hint="eastAsia" w:ascii="宋体" w:hAnsi="宋体"/>
          <w:szCs w:val="21"/>
        </w:rPr>
        <w:t xml:space="preserve">开户名称：</w:t>
      </w:r>
      <w:r/>
    </w:p>
    <w:p>
      <w:pPr>
        <w:spacing w:line="360" w:lineRule="auto"/>
        <w:tabs>
          <w:tab w:val="left" w:pos="4395" w:leader="none"/>
        </w:tabs>
        <w:rPr>
          <w:rFonts w:ascii="宋体" w:hAnsi="宋体"/>
          <w:szCs w:val="21"/>
        </w:rPr>
      </w:pPr>
      <w:r>
        <w:rPr>
          <w:rFonts w:hint="eastAsia" w:ascii="宋体" w:hAnsi="宋体"/>
          <w:szCs w:val="21"/>
        </w:rPr>
        <w:tab/>
      </w:r>
      <w:r>
        <w:rPr>
          <w:rFonts w:hint="eastAsia" w:ascii="宋体" w:hAnsi="宋体"/>
          <w:szCs w:val="21"/>
        </w:rPr>
        <w:t xml:space="preserve">银行账号：</w:t>
      </w:r>
      <w:r/>
    </w:p>
    <w:p>
      <w:pPr>
        <w:spacing w:line="360" w:lineRule="auto"/>
        <w:tabs>
          <w:tab w:val="left" w:pos="4395" w:leader="none"/>
        </w:tabs>
        <w:rPr>
          <w:rFonts w:hint="eastAsia" w:ascii="宋体" w:hAnsi="宋体"/>
          <w:szCs w:val="21"/>
        </w:rPr>
      </w:pPr>
      <w:r>
        <w:rPr>
          <w:rFonts w:hint="eastAsia" w:ascii="宋体" w:hAnsi="宋体"/>
          <w:szCs w:val="21"/>
        </w:rPr>
        <w:tab/>
      </w:r>
      <w:r>
        <w:rPr>
          <w:rFonts w:hint="eastAsia" w:ascii="宋体" w:hAnsi="宋体"/>
          <w:szCs w:val="21"/>
        </w:rPr>
        <w:t xml:space="preserve">开 户 行：</w:t>
      </w:r>
      <w:r/>
    </w:p>
    <w:p>
      <w:pPr>
        <w:pStyle w:val="848"/>
        <w:rPr>
          <w:rFonts w:hint="eastAsia" w:ascii="宋体" w:hAnsi="宋体"/>
          <w:szCs w:val="21"/>
        </w:rPr>
      </w:pPr>
      <w:r>
        <w:rPr>
          <w:rFonts w:hint="eastAsia" w:ascii="宋体" w:hAnsi="宋体"/>
          <w:szCs w:val="21"/>
        </w:rPr>
      </w:r>
      <w:r/>
    </w:p>
    <w:p>
      <w:pPr>
        <w:pStyle w:val="849"/>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pStyle w:val="848"/>
        <w:rPr>
          <w:rFonts w:hint="eastAsia" w:ascii="宋体" w:hAnsi="宋体"/>
          <w:szCs w:val="21"/>
        </w:rPr>
      </w:pPr>
      <w:r>
        <w:rPr>
          <w:rFonts w:hint="eastAsia" w:ascii="宋体" w:hAnsi="宋体"/>
          <w:szCs w:val="21"/>
        </w:rPr>
      </w:r>
      <w:r/>
    </w:p>
    <w:p>
      <w:pPr>
        <w:pStyle w:val="849"/>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pStyle w:val="848"/>
        <w:rPr>
          <w:rFonts w:hint="eastAsia" w:ascii="宋体" w:hAnsi="宋体"/>
          <w:szCs w:val="21"/>
        </w:rPr>
      </w:pPr>
      <w:r>
        <w:rPr>
          <w:rFonts w:hint="eastAsia" w:ascii="宋体" w:hAnsi="宋体"/>
          <w:szCs w:val="21"/>
        </w:rPr>
      </w:r>
      <w:r/>
    </w:p>
    <w:p>
      <w:pPr>
        <w:pStyle w:val="849"/>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pStyle w:val="848"/>
        <w:rPr>
          <w:rFonts w:hint="eastAsia" w:ascii="宋体" w:hAnsi="宋体"/>
          <w:szCs w:val="21"/>
        </w:rPr>
      </w:pPr>
      <w:r>
        <w:rPr>
          <w:rFonts w:hint="eastAsia" w:ascii="宋体" w:hAnsi="宋体"/>
          <w:szCs w:val="21"/>
        </w:rPr>
      </w:r>
      <w:r/>
    </w:p>
    <w:p>
      <w:pPr>
        <w:pStyle w:val="849"/>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pStyle w:val="848"/>
        <w:rPr>
          <w:rFonts w:hint="eastAsia" w:ascii="宋体" w:hAnsi="宋体"/>
          <w:szCs w:val="21"/>
        </w:rPr>
      </w:pPr>
      <w:r>
        <w:rPr>
          <w:rFonts w:hint="eastAsia" w:ascii="宋体" w:hAnsi="宋体"/>
          <w:szCs w:val="21"/>
        </w:rPr>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附件1：</w:t>
      </w:r>
      <w:r/>
    </w:p>
    <w:p>
      <w:pPr>
        <w:pStyle w:val="817"/>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中小企业划型标准规定</w:t>
      </w:r>
      <w:r/>
    </w:p>
    <w:p>
      <w:pPr>
        <w:pStyle w:val="817"/>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工信部联企业〔2011〕300号</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一、根据《中华人民共和国中小企业促进法》和《国务院关于进一步促进中小企业发展的若干意见》(国发〔2009〕36号)，制定本规定。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二、中小企业划分为中型、小型、微型三种类型，具体标准根据企业从业人员、营业收入、资产总额等指标，结合行业特点制定。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四、各行业划型标准为：</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（一）农、林、牧、渔业。营业收入20000万元以下的为中小微型企业。其中，营业收入500万元及以上的为中型企业，营业收入50万元及以上的为小型企业，营业收入50万元以下的为微型企业。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（十六）其他未列明行业。从业人员300人以下的为中小微型企业。其中，从业人员100人及以上的为中型企业；从业人员10人及以上的为小型企业；从业人员10人以下的为微型企业。</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五、企业类型的划分以统计部门的统计数据为依据。</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六、本规定适用于在中华人民共和国境内依法设立的各类所有制和各种组织形式的企业。个体工商户和本规定以外的行业，参照本规定进行划型。</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八、本规定由工业和信息化部、国家统计局会同有关部门根据《国民经济行业分类》修订情况和企业发展变化情况适时修订。</w:t>
      </w:r>
      <w:r/>
    </w:p>
    <w:p>
      <w:pPr>
        <w:pStyle w:val="817"/>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　　九、本规定由工业和信息化部、国家统计局会同有关部门负责解释。</w:t>
      </w:r>
      <w:r/>
    </w:p>
    <w:p>
      <w:pPr>
        <w:pStyle w:val="817"/>
        <w:ind w:firstLine="420"/>
        <w:rPr>
          <w:rFonts w:hint="eastAsia" w:ascii="宋体" w:hAnsi="宋体" w:cs="宋体"/>
          <w:sz w:val="21"/>
          <w:szCs w:val="21"/>
          <w:lang w:val="en-US" w:eastAsia="zh-CN"/>
        </w:rPr>
      </w:pPr>
      <w:r>
        <w:rPr>
          <w:rFonts w:hint="eastAsia" w:ascii="宋体" w:hAnsi="宋体" w:eastAsia="宋体" w:cs="宋体"/>
          <w:sz w:val="21"/>
          <w:szCs w:val="21"/>
          <w:lang w:eastAsia="zh-CN"/>
        </w:rPr>
        <w:t xml:space="preserve">十、本规定自发布之日起执行，原国家经贸委、原国家计委、财政部和国家统计局2003年颁布的《中小企业标准暂行规定》同时废止。</w:t>
      </w:r>
      <w:r>
        <w:rPr>
          <w:rFonts w:hint="eastAsia" w:ascii="宋体" w:hAnsi="宋体" w:cs="宋体"/>
          <w:sz w:val="21"/>
          <w:szCs w:val="21"/>
          <w:lang w:val="en-US" w:eastAsia="zh-CN"/>
        </w:rPr>
        <w:t xml:space="preserve"> </w:t>
      </w:r>
      <w:r/>
    </w:p>
    <w:p>
      <w:pPr>
        <w:pStyle w:val="817"/>
        <w:ind w:firstLine="420"/>
        <w:jc w:val="right"/>
        <w:rPr>
          <w:rFonts w:hint="default" w:ascii="宋体" w:hAnsi="宋体" w:eastAsia="宋体" w:cs="宋体"/>
          <w:sz w:val="21"/>
          <w:szCs w:val="21"/>
          <w:lang w:val="en-US"/>
        </w:rPr>
      </w:pPr>
      <w:r>
        <w:rPr>
          <w:rFonts w:hint="eastAsia" w:ascii="宋体" w:hAnsi="宋体" w:cs="宋体"/>
          <w:sz w:val="21"/>
          <w:szCs w:val="21"/>
          <w:lang w:val="en-US" w:eastAsia="zh-CN"/>
        </w:rPr>
        <w:t xml:space="preserve">（全文完）</w:t>
      </w:r>
      <w:r/>
    </w:p>
    <w:p>
      <w:pPr>
        <w:pStyle w:val="848"/>
        <w:ind w:left="0" w:firstLine="0"/>
      </w:pPr>
      <w:r/>
      <w:r/>
    </w:p>
    <w:sectPr>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方正小标宋简体">
    <w:panose1 w:val="020B0503020202020204"/>
  </w:font>
  <w:font w:name="Courier New">
    <w:panose1 w:val="02070309020205020404"/>
  </w:font>
  <w:font w:name="黑体">
    <w:panose1 w:val="02010609060101010101"/>
  </w:font>
  <w:font w:name="仿宋_GB2312">
    <w:panose1 w:val="02010609060101010101"/>
  </w:font>
  <w:font w:name="等线 Light">
    <w:panose1 w:val="0201060003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both"/>
      <w:tabs>
        <w:tab w:val="clear" w:pos="4153" w:leader="none"/>
        <w:tab w:val="center" w:pos="443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717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7"/>
                          </w:pPr>
                          <w:r>
                            <w:fldChar w:fldCharType="begin"/>
                          </w:r>
                          <w:r>
                            <w:instrText xml:space="preserve"> PAGE  \* MERGEFORMAT </w:instrText>
                          </w:r>
                          <w:r>
                            <w:fldChar w:fldCharType="separate"/>
                          </w:r>
                          <w:r>
                            <w:t xml:space="preserve">29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lear" w:pos="4153" w:leader="none"/>
        <w:tab w:val="center" w:pos="443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717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_x0000_s716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7"/>
                            <w:jc w:val="center"/>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jc w:val="center"/>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p>
    <w:pPr>
      <w:pStyle w:val="8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717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27"/>
                          </w:pPr>
                          <w:r>
                            <w:rPr>
                              <w:rFonts w:hint="eastAsia"/>
                            </w:rPr>
                            <w:fldChar w:fldCharType="begin"/>
                          </w:r>
                          <w:r>
                            <w:rPr>
                              <w:rFonts w:hint="eastAsia"/>
                            </w:rPr>
                            <w:instrText xml:space="preserve"> PAGE  \* MERGEFORMAT </w:instrText>
                          </w:r>
                          <w:r>
                            <w:rPr>
                              <w:rFonts w:hint="eastAsia"/>
                            </w:rPr>
                            <w:fldChar w:fldCharType="separate"/>
                          </w:r>
                          <w:r>
                            <w:t xml:space="preserve">84</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7"/>
                    </w:pPr>
                    <w:r>
                      <w:rPr>
                        <w:rFonts w:hint="eastAsia"/>
                      </w:rPr>
                      <w:fldChar w:fldCharType="begin"/>
                    </w:r>
                    <w:r>
                      <w:rPr>
                        <w:rFonts w:hint="eastAsia"/>
                      </w:rPr>
                      <w:instrText xml:space="preserve"> PAGE  \* MERGEFORMAT </w:instrText>
                    </w:r>
                    <w:r>
                      <w:rPr>
                        <w:rFonts w:hint="eastAsia"/>
                      </w:rPr>
                      <w:fldChar w:fldCharType="separate"/>
                    </w:r>
                    <w:r>
                      <w:t xml:space="preserve">84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8">
    <w:name w:val="Caption Char"/>
    <w:basedOn w:val="814"/>
    <w:link w:val="827"/>
    <w:uiPriority w:val="99"/>
  </w:style>
  <w:style w:type="paragraph" w:styleId="79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name w:val="Heading 1"/>
    <w:basedOn w:val="799"/>
    <w:next w:val="799"/>
    <w:link w:val="1002"/>
    <w:uiPriority w:val="9"/>
    <w:qFormat/>
    <w:pPr>
      <w:keepLines/>
      <w:keepNext/>
      <w:spacing w:before="340" w:after="330" w:line="578" w:lineRule="auto"/>
      <w:outlineLvl w:val="0"/>
    </w:pPr>
    <w:rPr>
      <w:b/>
      <w:bCs/>
      <w:sz w:val="44"/>
      <w:szCs w:val="44"/>
      <w:lang w:eastAsia="en-US"/>
    </w:rPr>
  </w:style>
  <w:style w:type="paragraph" w:styleId="801">
    <w:name w:val="Heading 2"/>
    <w:basedOn w:val="799"/>
    <w:next w:val="799"/>
    <w:link w:val="1003"/>
    <w:uiPriority w:val="9"/>
    <w:qFormat/>
    <w:pPr>
      <w:keepLines/>
      <w:keepNext/>
      <w:spacing w:before="260" w:after="260" w:line="416" w:lineRule="auto"/>
      <w:outlineLvl w:val="1"/>
    </w:pPr>
    <w:rPr>
      <w:rFonts w:ascii="Cambria" w:hAnsi="Cambria"/>
      <w:b/>
      <w:bCs/>
      <w:sz w:val="32"/>
      <w:szCs w:val="32"/>
      <w:lang w:eastAsia="en-US"/>
    </w:rPr>
  </w:style>
  <w:style w:type="paragraph" w:styleId="802">
    <w:name w:val="Heading 3"/>
    <w:basedOn w:val="799"/>
    <w:next w:val="799"/>
    <w:link w:val="977"/>
    <w:uiPriority w:val="9"/>
    <w:unhideWhenUsed/>
    <w:qFormat/>
    <w:pPr>
      <w:keepLines/>
      <w:keepNext/>
      <w:spacing w:before="160" w:after="80"/>
      <w:outlineLvl w:val="2"/>
    </w:pPr>
    <w:rPr>
      <w:rFonts w:ascii="Arial" w:hAnsi="Arial" w:eastAsia="Arial" w:cs="Arial"/>
      <w:color w:val="376092" w:themeColor="accent1" w:themeShade="BF"/>
      <w:sz w:val="28"/>
      <w:szCs w:val="28"/>
    </w:rPr>
  </w:style>
  <w:style w:type="paragraph" w:styleId="803">
    <w:name w:val="Heading 4"/>
    <w:basedOn w:val="799"/>
    <w:next w:val="799"/>
    <w:link w:val="978"/>
    <w:uiPriority w:val="9"/>
    <w:unhideWhenUsed/>
    <w:qFormat/>
    <w:pPr>
      <w:keepLines/>
      <w:keepNext/>
      <w:spacing w:before="80" w:after="40"/>
      <w:outlineLvl w:val="3"/>
    </w:pPr>
    <w:rPr>
      <w:rFonts w:ascii="Arial" w:hAnsi="Arial" w:eastAsia="Arial" w:cs="Arial"/>
      <w:i/>
      <w:iCs/>
      <w:color w:val="376092" w:themeColor="accent1" w:themeShade="BF"/>
    </w:rPr>
  </w:style>
  <w:style w:type="paragraph" w:styleId="804">
    <w:name w:val="Heading 5"/>
    <w:basedOn w:val="799"/>
    <w:next w:val="811"/>
    <w:link w:val="1004"/>
    <w:uiPriority w:val="9"/>
    <w:qFormat/>
    <w:pPr>
      <w:keepLines/>
      <w:keepNext/>
      <w:spacing w:before="280" w:after="290" w:line="376" w:lineRule="auto"/>
      <w:outlineLvl w:val="4"/>
    </w:pPr>
    <w:rPr>
      <w:b/>
      <w:bCs/>
      <w:sz w:val="28"/>
      <w:szCs w:val="28"/>
      <w:lang w:eastAsia="en-US"/>
    </w:rPr>
  </w:style>
  <w:style w:type="paragraph" w:styleId="805">
    <w:name w:val="Heading 6"/>
    <w:basedOn w:val="799"/>
    <w:next w:val="799"/>
    <w:link w:val="980"/>
    <w:uiPriority w:val="9"/>
    <w:unhideWhenUsed/>
    <w:qFormat/>
    <w:pPr>
      <w:keepLines/>
      <w:keepNext/>
      <w:spacing w:before="40" w:after="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06">
    <w:name w:val="Heading 7"/>
    <w:basedOn w:val="799"/>
    <w:next w:val="799"/>
    <w:link w:val="981"/>
    <w:uiPriority w:val="9"/>
    <w:unhideWhenUsed/>
    <w:qFormat/>
    <w:pPr>
      <w:keepLines/>
      <w:keepNext/>
      <w:spacing w:before="40" w:after="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807">
    <w:name w:val="Heading 8"/>
    <w:basedOn w:val="799"/>
    <w:next w:val="799"/>
    <w:link w:val="1005"/>
    <w:uiPriority w:val="9"/>
    <w:qFormat/>
    <w:pPr>
      <w:keepLines/>
      <w:keepNext/>
      <w:spacing w:before="240" w:after="64" w:line="320" w:lineRule="auto"/>
      <w:outlineLvl w:val="7"/>
    </w:pPr>
    <w:rPr>
      <w:rFonts w:ascii="等线 Light" w:hAnsi="等线 Light" w:eastAsia="等线 Light"/>
      <w:sz w:val="24"/>
      <w:lang w:eastAsia="en-US"/>
    </w:rPr>
  </w:style>
  <w:style w:type="paragraph" w:styleId="808">
    <w:name w:val="Heading 9"/>
    <w:basedOn w:val="799"/>
    <w:next w:val="799"/>
    <w:link w:val="983"/>
    <w:uiPriority w:val="9"/>
    <w:unhideWhenUsed/>
    <w:qFormat/>
    <w:pPr>
      <w:keepLines/>
      <w:keepNext/>
      <w:spacing w:after="0"/>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Normal Indent"/>
    <w:basedOn w:val="799"/>
    <w:uiPriority w:val="0"/>
    <w:qFormat/>
    <w:pPr>
      <w:ind w:firstLine="420"/>
    </w:pPr>
    <w:rPr>
      <w:szCs w:val="20"/>
    </w:rPr>
  </w:style>
  <w:style w:type="paragraph" w:styleId="812">
    <w:name w:val="toc 7"/>
    <w:basedOn w:val="799"/>
    <w:next w:val="799"/>
    <w:uiPriority w:val="39"/>
    <w:unhideWhenUsed/>
    <w:qFormat/>
    <w:pPr>
      <w:ind w:left="1320"/>
      <w:spacing w:after="100"/>
    </w:pPr>
  </w:style>
  <w:style w:type="paragraph" w:styleId="813">
    <w:name w:val="List Number"/>
    <w:basedOn w:val="799"/>
    <w:uiPriority w:val="0"/>
    <w:qFormat/>
    <w:pPr>
      <w:ind w:left="454" w:hanging="284"/>
      <w:jc w:val="left"/>
      <w:spacing w:after="50"/>
      <w:widowControl/>
      <w:tabs>
        <w:tab w:val="left" w:pos="454" w:leader="none"/>
        <w:tab w:val="left" w:pos="720" w:leader="none"/>
        <w:tab w:val="left" w:pos="840" w:leader="none"/>
      </w:tabs>
    </w:pPr>
    <w:rPr>
      <w:sz w:val="24"/>
      <w:szCs w:val="20"/>
    </w:rPr>
  </w:style>
  <w:style w:type="paragraph" w:styleId="814">
    <w:name w:val="Caption"/>
    <w:basedOn w:val="799"/>
    <w:next w:val="799"/>
    <w:uiPriority w:val="35"/>
    <w:unhideWhenUsed/>
    <w:qFormat/>
    <w:pPr>
      <w:spacing w:after="200" w:line="240" w:lineRule="auto"/>
    </w:pPr>
    <w:rPr>
      <w:i/>
      <w:iCs/>
      <w:color w:val="1f497d" w:themeColor="text2"/>
      <w:sz w:val="18"/>
      <w:szCs w:val="18"/>
      <w14:textFill>
        <w14:solidFill>
          <w14:schemeClr w14:val="tx2"/>
        </w14:solidFill>
      </w14:textFill>
    </w:rPr>
  </w:style>
  <w:style w:type="paragraph" w:styleId="815">
    <w:name w:val="annotation text"/>
    <w:basedOn w:val="799"/>
    <w:link w:val="1006"/>
    <w:uiPriority w:val="0"/>
    <w:qFormat/>
    <w:pPr>
      <w:jc w:val="left"/>
    </w:pPr>
    <w:rPr>
      <w:lang w:eastAsia="en-US"/>
    </w:rPr>
  </w:style>
  <w:style w:type="paragraph" w:styleId="816">
    <w:name w:val="Body Text 3"/>
    <w:basedOn w:val="799"/>
    <w:link w:val="1007"/>
    <w:uiPriority w:val="99"/>
    <w:unhideWhenUsed/>
    <w:qFormat/>
    <w:pPr>
      <w:spacing w:after="120"/>
    </w:pPr>
    <w:rPr>
      <w:sz w:val="16"/>
      <w:szCs w:val="16"/>
      <w:lang w:eastAsia="en-US"/>
    </w:rPr>
  </w:style>
  <w:style w:type="paragraph" w:styleId="817">
    <w:name w:val="Body Text"/>
    <w:basedOn w:val="799"/>
    <w:link w:val="1008"/>
    <w:uiPriority w:val="0"/>
    <w:unhideWhenUsed/>
    <w:qFormat/>
    <w:pPr>
      <w:spacing w:after="120"/>
    </w:pPr>
    <w:rPr>
      <w:lang w:eastAsia="en-US"/>
    </w:rPr>
  </w:style>
  <w:style w:type="paragraph" w:styleId="818">
    <w:name w:val="Body Text Indent"/>
    <w:basedOn w:val="799"/>
    <w:link w:val="1009"/>
    <w:uiPriority w:val="0"/>
    <w:qFormat/>
    <w:pPr>
      <w:ind w:firstLine="830"/>
    </w:pPr>
    <w:rPr>
      <w:rFonts w:ascii="仿宋_GB2312" w:eastAsia="仿宋_GB2312"/>
      <w:sz w:val="32"/>
      <w:szCs w:val="20"/>
      <w:lang w:eastAsia="en-US"/>
    </w:rPr>
  </w:style>
  <w:style w:type="paragraph" w:styleId="819">
    <w:name w:val="List 2"/>
    <w:basedOn w:val="799"/>
    <w:uiPriority w:val="99"/>
    <w:unhideWhenUsed/>
    <w:qFormat/>
    <w:pPr>
      <w:contextualSpacing/>
      <w:ind w:left="100" w:hanging="200"/>
    </w:pPr>
  </w:style>
  <w:style w:type="paragraph" w:styleId="820">
    <w:name w:val="toc 5"/>
    <w:basedOn w:val="799"/>
    <w:next w:val="799"/>
    <w:uiPriority w:val="39"/>
    <w:unhideWhenUsed/>
    <w:qFormat/>
    <w:pPr>
      <w:ind w:left="880"/>
      <w:spacing w:after="100"/>
    </w:pPr>
  </w:style>
  <w:style w:type="paragraph" w:styleId="821">
    <w:name w:val="toc 3"/>
    <w:basedOn w:val="799"/>
    <w:next w:val="799"/>
    <w:uiPriority w:val="39"/>
    <w:unhideWhenUsed/>
    <w:qFormat/>
    <w:pPr>
      <w:ind w:left="440"/>
      <w:spacing w:after="100"/>
    </w:pPr>
  </w:style>
  <w:style w:type="paragraph" w:styleId="822">
    <w:name w:val="Plain Text"/>
    <w:basedOn w:val="799"/>
    <w:link w:val="1010"/>
    <w:uiPriority w:val="0"/>
    <w:qFormat/>
    <w:rPr>
      <w:rFonts w:ascii="宋体" w:hAnsi="Courier New"/>
      <w:sz w:val="20"/>
      <w:szCs w:val="21"/>
      <w:lang w:eastAsia="en-US"/>
    </w:rPr>
  </w:style>
  <w:style w:type="paragraph" w:styleId="823">
    <w:name w:val="toc 8"/>
    <w:basedOn w:val="799"/>
    <w:next w:val="799"/>
    <w:uiPriority w:val="39"/>
    <w:unhideWhenUsed/>
    <w:qFormat/>
    <w:pPr>
      <w:ind w:left="1540"/>
      <w:spacing w:after="100"/>
    </w:pPr>
  </w:style>
  <w:style w:type="paragraph" w:styleId="824">
    <w:name w:val="Date"/>
    <w:basedOn w:val="799"/>
    <w:next w:val="799"/>
    <w:link w:val="1011"/>
    <w:uiPriority w:val="99"/>
    <w:unhideWhenUsed/>
    <w:qFormat/>
    <w:pPr>
      <w:ind w:left="100"/>
    </w:pPr>
    <w:rPr>
      <w:lang w:eastAsia="en-US"/>
    </w:rPr>
  </w:style>
  <w:style w:type="paragraph" w:styleId="825">
    <w:name w:val="endnote text"/>
    <w:basedOn w:val="799"/>
    <w:link w:val="999"/>
    <w:uiPriority w:val="99"/>
    <w:semiHidden/>
    <w:unhideWhenUsed/>
    <w:qFormat/>
    <w:pPr>
      <w:spacing w:after="0" w:line="240" w:lineRule="auto"/>
    </w:pPr>
    <w:rPr>
      <w:sz w:val="20"/>
      <w:szCs w:val="20"/>
    </w:rPr>
  </w:style>
  <w:style w:type="paragraph" w:styleId="826">
    <w:name w:val="Balloon Text"/>
    <w:basedOn w:val="799"/>
    <w:uiPriority w:val="0"/>
    <w:semiHidden/>
    <w:qFormat/>
    <w:rPr>
      <w:sz w:val="18"/>
      <w:szCs w:val="18"/>
    </w:rPr>
  </w:style>
  <w:style w:type="paragraph" w:styleId="827">
    <w:name w:val="Footer"/>
    <w:basedOn w:val="799"/>
    <w:link w:val="1012"/>
    <w:uiPriority w:val="99"/>
    <w:unhideWhenUsed/>
    <w:qFormat/>
    <w:pPr>
      <w:jc w:val="left"/>
      <w:tabs>
        <w:tab w:val="center" w:pos="4153" w:leader="none"/>
        <w:tab w:val="right" w:pos="8306" w:leader="none"/>
      </w:tabs>
    </w:pPr>
    <w:rPr>
      <w:sz w:val="18"/>
      <w:szCs w:val="18"/>
      <w:lang w:eastAsia="en-US"/>
    </w:rPr>
  </w:style>
  <w:style w:type="paragraph" w:styleId="828">
    <w:name w:val="Header"/>
    <w:basedOn w:val="799"/>
    <w:link w:val="1013"/>
    <w:uiPriority w:val="99"/>
    <w:unhideWhenUsed/>
    <w:qFormat/>
    <w:pPr>
      <w:jc w:val="center"/>
      <w:tabs>
        <w:tab w:val="center" w:pos="4153" w:leader="none"/>
        <w:tab w:val="right" w:pos="8306" w:leader="none"/>
      </w:tabs>
      <w:pBdr>
        <w:bottom w:val="single" w:color="000000" w:sz="6" w:space="1"/>
      </w:pBdr>
    </w:pPr>
    <w:rPr>
      <w:sz w:val="18"/>
      <w:szCs w:val="18"/>
      <w:lang w:eastAsia="en-US"/>
    </w:rPr>
  </w:style>
  <w:style w:type="paragraph" w:styleId="829">
    <w:name w:val="toc 1"/>
    <w:basedOn w:val="799"/>
    <w:next w:val="799"/>
    <w:uiPriority w:val="39"/>
    <w:unhideWhenUsed/>
    <w:qFormat/>
  </w:style>
  <w:style w:type="paragraph" w:styleId="830">
    <w:name w:val="toc 4"/>
    <w:basedOn w:val="799"/>
    <w:next w:val="799"/>
    <w:uiPriority w:val="39"/>
    <w:unhideWhenUsed/>
    <w:qFormat/>
    <w:pPr>
      <w:ind w:left="660"/>
      <w:spacing w:after="100"/>
    </w:pPr>
  </w:style>
  <w:style w:type="paragraph" w:styleId="831">
    <w:name w:val="Subtitle"/>
    <w:basedOn w:val="799"/>
    <w:next w:val="799"/>
    <w:link w:val="985"/>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832">
    <w:name w:val="footnote text"/>
    <w:basedOn w:val="799"/>
    <w:link w:val="998"/>
    <w:uiPriority w:val="99"/>
    <w:semiHidden/>
    <w:unhideWhenUsed/>
    <w:qFormat/>
    <w:pPr>
      <w:spacing w:after="0" w:line="240" w:lineRule="auto"/>
    </w:pPr>
    <w:rPr>
      <w:sz w:val="20"/>
      <w:szCs w:val="20"/>
    </w:rPr>
  </w:style>
  <w:style w:type="paragraph" w:styleId="833">
    <w:name w:val="toc 6"/>
    <w:basedOn w:val="799"/>
    <w:next w:val="799"/>
    <w:uiPriority w:val="39"/>
    <w:unhideWhenUsed/>
    <w:qFormat/>
    <w:pPr>
      <w:ind w:left="1100"/>
      <w:spacing w:after="100"/>
    </w:pPr>
  </w:style>
  <w:style w:type="paragraph" w:styleId="834">
    <w:name w:val="table of figures"/>
    <w:basedOn w:val="799"/>
    <w:next w:val="799"/>
    <w:uiPriority w:val="99"/>
    <w:unhideWhenUsed/>
    <w:qFormat/>
    <w:pPr>
      <w:spacing w:after="0" w:afterAutospacing="0"/>
    </w:pPr>
  </w:style>
  <w:style w:type="paragraph" w:styleId="835">
    <w:name w:val="toc 2"/>
    <w:basedOn w:val="799"/>
    <w:next w:val="799"/>
    <w:uiPriority w:val="39"/>
    <w:unhideWhenUsed/>
    <w:qFormat/>
    <w:pPr>
      <w:ind w:left="420"/>
      <w:tabs>
        <w:tab w:val="right" w:pos="8296" w:leader="dot"/>
      </w:tabs>
    </w:pPr>
  </w:style>
  <w:style w:type="paragraph" w:styleId="836">
    <w:name w:val="toc 9"/>
    <w:basedOn w:val="799"/>
    <w:next w:val="799"/>
    <w:uiPriority w:val="39"/>
    <w:unhideWhenUsed/>
    <w:qFormat/>
    <w:pPr>
      <w:ind w:left="1760"/>
      <w:spacing w:after="100"/>
    </w:pPr>
  </w:style>
  <w:style w:type="paragraph" w:styleId="837">
    <w:name w:val="Normal (Web)"/>
    <w:basedOn w:val="799"/>
    <w:uiPriority w:val="99"/>
    <w:unhideWhenUsed/>
    <w:qFormat/>
    <w:rPr>
      <w:rFonts w:ascii="Calibri" w:hAnsi="Calibri"/>
      <w:sz w:val="24"/>
    </w:rPr>
  </w:style>
  <w:style w:type="paragraph" w:styleId="838">
    <w:name w:val="Title"/>
    <w:basedOn w:val="799"/>
    <w:next w:val="799"/>
    <w:link w:val="984"/>
    <w:uiPriority w:val="10"/>
    <w:qFormat/>
    <w:pPr>
      <w:contextualSpacing/>
      <w:spacing w:after="80" w:line="240" w:lineRule="auto"/>
    </w:pPr>
    <w:rPr>
      <w:rFonts w:ascii="Arial" w:hAnsi="Arial" w:eastAsia="Arial" w:cs="Arial"/>
      <w:spacing w:val="-10"/>
      <w:sz w:val="56"/>
      <w:szCs w:val="56"/>
    </w:rPr>
  </w:style>
  <w:style w:type="paragraph" w:styleId="839">
    <w:name w:val="annotation subject"/>
    <w:basedOn w:val="815"/>
    <w:next w:val="815"/>
    <w:link w:val="1014"/>
    <w:uiPriority w:val="99"/>
    <w:qFormat/>
    <w:rPr>
      <w:b/>
      <w:bCs/>
    </w:rPr>
  </w:style>
  <w:style w:type="table" w:styleId="840">
    <w:name w:val="Table Grid"/>
    <w:basedOn w:val="81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Strong"/>
    <w:uiPriority w:val="22"/>
    <w:qFormat/>
    <w:rPr>
      <w:b/>
      <w:bCs/>
    </w:rPr>
  </w:style>
  <w:style w:type="character" w:styleId="842">
    <w:name w:val="endnote reference"/>
    <w:uiPriority w:val="99"/>
    <w:unhideWhenUsed/>
    <w:qFormat/>
    <w:rPr>
      <w:vertAlign w:val="superscript"/>
    </w:rPr>
  </w:style>
  <w:style w:type="character" w:styleId="843">
    <w:name w:val="FollowedHyperlink"/>
    <w:basedOn w:val="809"/>
    <w:uiPriority w:val="99"/>
    <w:semiHidden/>
    <w:unhideWhenUsed/>
    <w:qFormat/>
    <w:rPr>
      <w:color w:val="800080" w:themeColor="followedHyperlink"/>
      <w:u w:val="single"/>
      <w14:textFill>
        <w14:solidFill>
          <w14:schemeClr w14:val="folHlink"/>
        </w14:solidFill>
      </w14:textFill>
    </w:rPr>
  </w:style>
  <w:style w:type="character" w:styleId="844">
    <w:name w:val="Emphasis"/>
    <w:uiPriority w:val="20"/>
    <w:qFormat/>
    <w:rPr>
      <w:i/>
      <w:iCs/>
    </w:rPr>
  </w:style>
  <w:style w:type="character" w:styleId="845">
    <w:name w:val="Hyperlink"/>
    <w:uiPriority w:val="99"/>
    <w:unhideWhenUsed/>
    <w:qFormat/>
    <w:rPr>
      <w:color w:val="0000ff"/>
      <w:u w:val="single"/>
    </w:rPr>
  </w:style>
  <w:style w:type="character" w:styleId="846">
    <w:name w:val="annotation reference"/>
    <w:uiPriority w:val="0"/>
    <w:qFormat/>
    <w:rPr>
      <w:sz w:val="21"/>
      <w:szCs w:val="21"/>
    </w:rPr>
  </w:style>
  <w:style w:type="character" w:styleId="847">
    <w:name w:val="footnote reference"/>
    <w:basedOn w:val="809"/>
    <w:uiPriority w:val="99"/>
    <w:semiHidden/>
    <w:unhideWhenUsed/>
    <w:qFormat/>
    <w:rPr>
      <w:vertAlign w:val="superscript"/>
    </w:rPr>
  </w:style>
  <w:style w:type="paragraph" w:styleId="848" w:customStyle="1">
    <w:name w:val="正文文本缩进1"/>
    <w:basedOn w:val="799"/>
    <w:next w:val="849"/>
    <w:uiPriority w:val="99"/>
    <w:qFormat/>
    <w:pPr>
      <w:ind w:firstLine="560"/>
      <w:jc w:val="left"/>
      <w:spacing w:line="300" w:lineRule="auto"/>
    </w:pPr>
    <w:rPr>
      <w:sz w:val="28"/>
    </w:rPr>
  </w:style>
  <w:style w:type="paragraph" w:styleId="849" w:customStyle="1">
    <w:name w:val="目录 51"/>
    <w:next w:val="799"/>
    <w:uiPriority w:val="0"/>
    <w:qFormat/>
    <w:pPr>
      <w:ind w:left="1275"/>
      <w:jc w:val="both"/>
    </w:pPr>
    <w:rPr>
      <w:rFonts w:hint="default" w:ascii="Times New Roman" w:hAnsi="Times New Roman" w:eastAsia="宋体" w:cs="Times New Roman"/>
      <w:sz w:val="21"/>
      <w:lang w:val="en-US" w:eastAsia="zh-CN" w:bidi="ar-SA"/>
    </w:rPr>
  </w:style>
  <w:style w:type="table" w:styleId="850" w:customStyle="1">
    <w:name w:val="Table Grid Light"/>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Plain Table 1"/>
    <w:basedOn w:val="8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8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8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8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basedOn w:val="8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81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81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8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8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81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basedOn w:val="8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8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81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8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8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81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w:basedOn w:val="8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basedOn w:val="8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8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81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8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8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81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basedOn w:val="8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basedOn w:val="81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basedOn w:val="81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basedOn w:val="81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basedOn w:val="81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basedOn w:val="81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basedOn w:val="81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Grid Table 5 Dark"/>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basedOn w:val="8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w:basedOn w:val="8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basedOn w:val="81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basedOn w:val="81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basedOn w:val="81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5" w:customStyle="1">
    <w:name w:val="Grid Table 6 Colorful - Accent 4"/>
    <w:basedOn w:val="81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basedOn w:val="81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basedOn w:val="81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w:basedOn w:val="8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basedOn w:val="81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81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81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81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81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81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w:basedOn w:val="8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basedOn w:val="81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basedOn w:val="81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basedOn w:val="81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basedOn w:val="81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basedOn w:val="81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basedOn w:val="81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w:basedOn w:val="8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basedOn w:val="81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basedOn w:val="81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basedOn w:val="81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basedOn w:val="81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basedOn w:val="81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basedOn w:val="81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basedOn w:val="81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basedOn w:val="81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basedOn w:val="81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basedOn w:val="81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basedOn w:val="81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basedOn w:val="81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w:basedOn w:val="8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basedOn w:val="81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basedOn w:val="81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basedOn w:val="81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basedOn w:val="81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basedOn w:val="81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basedOn w:val="81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w:basedOn w:val="8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basedOn w:val="81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basedOn w:val="81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basedOn w:val="81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basedOn w:val="81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basedOn w:val="81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basedOn w:val="81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w:basedOn w:val="8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basedOn w:val="81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basedOn w:val="81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basedOn w:val="81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basedOn w:val="81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basedOn w:val="81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basedOn w:val="81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w:basedOn w:val="8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basedOn w:val="81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basedOn w:val="81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basedOn w:val="81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basedOn w:val="81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basedOn w:val="81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basedOn w:val="81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basedOn w:val="8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basedOn w:val="81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basedOn w:val="81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basedOn w:val="81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basedOn w:val="81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basedOn w:val="81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basedOn w:val="81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basedOn w:val="81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basedOn w:val="81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basedOn w:val="8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basedOn w:val="81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basedOn w:val="81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basedOn w:val="8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basedOn w:val="8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basedOn w:val="81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Heading 1 Char"/>
    <w:basedOn w:val="809"/>
    <w:uiPriority w:val="9"/>
    <w:qFormat/>
    <w:rPr>
      <w:rFonts w:ascii="Arial" w:hAnsi="Arial" w:eastAsia="Arial" w:cs="Arial"/>
      <w:color w:val="376092" w:themeColor="accent1" w:themeShade="BF"/>
      <w:sz w:val="40"/>
      <w:szCs w:val="40"/>
    </w:rPr>
  </w:style>
  <w:style w:type="character" w:styleId="976" w:customStyle="1">
    <w:name w:val="Heading 2 Char"/>
    <w:basedOn w:val="809"/>
    <w:uiPriority w:val="9"/>
    <w:qFormat/>
    <w:rPr>
      <w:rFonts w:ascii="Arial" w:hAnsi="Arial" w:eastAsia="Arial" w:cs="Arial"/>
      <w:color w:val="376092" w:themeColor="accent1" w:themeShade="BF"/>
      <w:sz w:val="32"/>
      <w:szCs w:val="32"/>
    </w:rPr>
  </w:style>
  <w:style w:type="character" w:styleId="977" w:customStyle="1">
    <w:name w:val="Heading 3 Char"/>
    <w:basedOn w:val="809"/>
    <w:link w:val="802"/>
    <w:uiPriority w:val="9"/>
    <w:qFormat/>
    <w:rPr>
      <w:rFonts w:ascii="Arial" w:hAnsi="Arial" w:eastAsia="Arial" w:cs="Arial"/>
      <w:color w:val="376092" w:themeColor="accent1" w:themeShade="BF"/>
      <w:sz w:val="28"/>
      <w:szCs w:val="28"/>
    </w:rPr>
  </w:style>
  <w:style w:type="character" w:styleId="978" w:customStyle="1">
    <w:name w:val="Heading 4 Char"/>
    <w:basedOn w:val="809"/>
    <w:link w:val="803"/>
    <w:uiPriority w:val="9"/>
    <w:qFormat/>
    <w:rPr>
      <w:rFonts w:ascii="Arial" w:hAnsi="Arial" w:eastAsia="Arial" w:cs="Arial"/>
      <w:i/>
      <w:iCs/>
      <w:color w:val="376092" w:themeColor="accent1" w:themeShade="BF"/>
    </w:rPr>
  </w:style>
  <w:style w:type="character" w:styleId="979" w:customStyle="1">
    <w:name w:val="Heading 5 Char"/>
    <w:basedOn w:val="809"/>
    <w:uiPriority w:val="9"/>
    <w:qFormat/>
    <w:rPr>
      <w:rFonts w:ascii="Arial" w:hAnsi="Arial" w:eastAsia="Arial" w:cs="Arial"/>
      <w:color w:val="376092" w:themeColor="accent1" w:themeShade="BF"/>
    </w:rPr>
  </w:style>
  <w:style w:type="character" w:styleId="980" w:customStyle="1">
    <w:name w:val="Heading 6 Char"/>
    <w:basedOn w:val="809"/>
    <w:link w:val="805"/>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981" w:customStyle="1">
    <w:name w:val="Heading 7 Char"/>
    <w:basedOn w:val="809"/>
    <w:link w:val="806"/>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982" w:customStyle="1">
    <w:name w:val="Heading 8 Char"/>
    <w:basedOn w:val="809"/>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983" w:customStyle="1">
    <w:name w:val="Heading 9 Char"/>
    <w:basedOn w:val="809"/>
    <w:link w:val="808"/>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984" w:customStyle="1">
    <w:name w:val="Title Char"/>
    <w:basedOn w:val="809"/>
    <w:link w:val="838"/>
    <w:uiPriority w:val="10"/>
    <w:qFormat/>
    <w:rPr>
      <w:rFonts w:ascii="Arial" w:hAnsi="Arial" w:eastAsia="Arial" w:cs="Arial"/>
      <w:spacing w:val="-10"/>
      <w:sz w:val="56"/>
      <w:szCs w:val="56"/>
    </w:rPr>
  </w:style>
  <w:style w:type="character" w:styleId="985" w:customStyle="1">
    <w:name w:val="Subtitle Char"/>
    <w:basedOn w:val="809"/>
    <w:link w:val="831"/>
    <w:uiPriority w:val="11"/>
    <w:qFormat/>
    <w:rPr>
      <w:color w:val="595959" w:themeColor="text1" w:themeTint="A6"/>
      <w:spacing w:val="15"/>
      <w:sz w:val="28"/>
      <w:szCs w:val="28"/>
      <w14:textFill>
        <w14:solidFill>
          <w14:schemeClr w14:val="tx1">
            <w14:lumMod w14:val="65000"/>
            <w14:lumOff w14:val="35000"/>
          </w14:schemeClr>
        </w14:solidFill>
      </w14:textFill>
    </w:rPr>
  </w:style>
  <w:style w:type="paragraph" w:styleId="986">
    <w:name w:val="Quote"/>
    <w:basedOn w:val="799"/>
    <w:next w:val="799"/>
    <w:link w:val="987"/>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987" w:customStyle="1">
    <w:name w:val="Quote Char"/>
    <w:basedOn w:val="809"/>
    <w:link w:val="986"/>
    <w:uiPriority w:val="29"/>
    <w:qFormat/>
    <w:rPr>
      <w:i/>
      <w:iCs/>
      <w:color w:val="404040" w:themeColor="text1" w:themeTint="BF"/>
      <w14:textFill>
        <w14:solidFill>
          <w14:schemeClr w14:val="tx1">
            <w14:lumMod w14:val="75000"/>
            <w14:lumOff w14:val="25000"/>
          </w14:schemeClr>
        </w14:solidFill>
      </w14:textFill>
    </w:rPr>
  </w:style>
  <w:style w:type="character" w:styleId="988" w:customStyle="1">
    <w:name w:val="Intense Emphasis"/>
    <w:basedOn w:val="809"/>
    <w:uiPriority w:val="21"/>
    <w:qFormat/>
    <w:rPr>
      <w:i/>
      <w:iCs/>
      <w:color w:val="376092" w:themeColor="accent1" w:themeShade="BF"/>
    </w:rPr>
  </w:style>
  <w:style w:type="paragraph" w:styleId="989">
    <w:name w:val="Intense Quote"/>
    <w:basedOn w:val="799"/>
    <w:next w:val="799"/>
    <w:link w:val="990"/>
    <w:uiPriority w:val="30"/>
    <w:qFormat/>
    <w:pPr>
      <w:ind w:left="864" w:right="864"/>
      <w:jc w:val="center"/>
      <w:spacing w:before="360" w:after="360"/>
      <w:pBdr>
        <w:top w:val="single" w:color="366091" w:themeColor="accent1" w:themeShade="BF" w:sz="4" w:space="10"/>
        <w:bottom w:val="single" w:color="366091" w:themeColor="accent1" w:themeShade="BF" w:sz="4" w:space="10"/>
      </w:pBdr>
    </w:pPr>
    <w:rPr>
      <w:i/>
      <w:iCs/>
      <w:color w:val="376092" w:themeColor="accent1" w:themeShade="BF"/>
    </w:rPr>
  </w:style>
  <w:style w:type="character" w:styleId="990" w:customStyle="1">
    <w:name w:val="Intense Quote Char"/>
    <w:basedOn w:val="809"/>
    <w:link w:val="989"/>
    <w:uiPriority w:val="30"/>
    <w:qFormat/>
    <w:rPr>
      <w:i/>
      <w:iCs/>
      <w:color w:val="376092" w:themeColor="accent1" w:themeShade="BF"/>
    </w:rPr>
  </w:style>
  <w:style w:type="character" w:styleId="991" w:customStyle="1">
    <w:name w:val="Intense Reference"/>
    <w:basedOn w:val="809"/>
    <w:uiPriority w:val="32"/>
    <w:qFormat/>
    <w:rPr>
      <w:b/>
      <w:bCs/>
      <w:smallCaps/>
      <w:color w:val="376092" w:themeColor="accent1" w:themeShade="BF"/>
      <w:spacing w:val="5"/>
    </w:rPr>
  </w:style>
  <w:style w:type="paragraph" w:styleId="992">
    <w:name w:val="No Spacing"/>
    <w:basedOn w:val="799"/>
    <w:uiPriority w:val="1"/>
    <w:qFormat/>
    <w:pPr>
      <w:spacing w:after="0" w:line="240" w:lineRule="auto"/>
    </w:pPr>
  </w:style>
  <w:style w:type="character" w:styleId="993" w:customStyle="1">
    <w:name w:val="Subtle Emphasis"/>
    <w:basedOn w:val="809"/>
    <w:uiPriority w:val="19"/>
    <w:qFormat/>
    <w:rPr>
      <w:i/>
      <w:iCs/>
      <w:color w:val="404040" w:themeColor="text1" w:themeTint="BF"/>
      <w14:textFill>
        <w14:solidFill>
          <w14:schemeClr w14:val="tx1">
            <w14:lumMod w14:val="75000"/>
            <w14:lumOff w14:val="25000"/>
          </w14:schemeClr>
        </w14:solidFill>
      </w14:textFill>
    </w:rPr>
  </w:style>
  <w:style w:type="character" w:styleId="994" w:customStyle="1">
    <w:name w:val="Subtle Reference"/>
    <w:basedOn w:val="809"/>
    <w:uiPriority w:val="31"/>
    <w:qFormat/>
    <w:rPr>
      <w:smallCaps/>
      <w:color w:val="595959" w:themeColor="text1" w:themeTint="A6"/>
      <w14:textFill>
        <w14:solidFill>
          <w14:schemeClr w14:val="tx1">
            <w14:lumMod w14:val="65000"/>
            <w14:lumOff w14:val="35000"/>
          </w14:schemeClr>
        </w14:solidFill>
      </w14:textFill>
    </w:rPr>
  </w:style>
  <w:style w:type="character" w:styleId="995" w:customStyle="1">
    <w:name w:val="Book Title"/>
    <w:basedOn w:val="809"/>
    <w:uiPriority w:val="33"/>
    <w:qFormat/>
    <w:rPr>
      <w:b/>
      <w:bCs/>
      <w:i/>
      <w:iCs/>
      <w:spacing w:val="5"/>
    </w:rPr>
  </w:style>
  <w:style w:type="character" w:styleId="996" w:customStyle="1">
    <w:name w:val="Header Char"/>
    <w:basedOn w:val="809"/>
    <w:uiPriority w:val="99"/>
    <w:qFormat/>
  </w:style>
  <w:style w:type="character" w:styleId="997" w:customStyle="1">
    <w:name w:val="Footer Char"/>
    <w:basedOn w:val="809"/>
    <w:uiPriority w:val="99"/>
    <w:qFormat/>
  </w:style>
  <w:style w:type="character" w:styleId="998" w:customStyle="1">
    <w:name w:val="Footnote Text Char"/>
    <w:basedOn w:val="809"/>
    <w:link w:val="832"/>
    <w:uiPriority w:val="99"/>
    <w:semiHidden/>
    <w:qFormat/>
    <w:rPr>
      <w:sz w:val="20"/>
      <w:szCs w:val="20"/>
    </w:rPr>
  </w:style>
  <w:style w:type="character" w:styleId="999" w:customStyle="1">
    <w:name w:val="Endnote Text Char"/>
    <w:basedOn w:val="809"/>
    <w:link w:val="825"/>
    <w:uiPriority w:val="99"/>
    <w:semiHidden/>
    <w:qFormat/>
    <w:rPr>
      <w:sz w:val="20"/>
      <w:szCs w:val="20"/>
    </w:rPr>
  </w:style>
  <w:style w:type="character" w:styleId="1000">
    <w:name w:val="Placeholder Text"/>
    <w:basedOn w:val="809"/>
    <w:uiPriority w:val="99"/>
    <w:semiHidden/>
    <w:qFormat/>
    <w:rPr>
      <w:color w:val="666666"/>
    </w:rPr>
  </w:style>
  <w:style w:type="paragraph" w:styleId="1001" w:customStyle="1">
    <w:name w:val="TOC Heading"/>
    <w:uiPriority w:val="39"/>
    <w:unhideWhenUsed/>
    <w:qFormat/>
    <w:rPr>
      <w:rFonts w:hint="default" w:ascii="Times New Roman" w:hAnsi="Times New Roman" w:eastAsia="宋体" w:cs="Times New Roman"/>
    </w:rPr>
  </w:style>
  <w:style w:type="character" w:styleId="1002" w:customStyle="1">
    <w:name w:val="标题 1 Char"/>
    <w:link w:val="800"/>
    <w:uiPriority w:val="9"/>
    <w:qFormat/>
    <w:rPr>
      <w:b/>
      <w:bCs/>
      <w:sz w:val="44"/>
      <w:szCs w:val="44"/>
    </w:rPr>
  </w:style>
  <w:style w:type="character" w:styleId="1003" w:customStyle="1">
    <w:name w:val="标题 2 Char1"/>
    <w:link w:val="801"/>
    <w:uiPriority w:val="9"/>
    <w:qFormat/>
    <w:rPr>
      <w:rFonts w:ascii="Cambria" w:hAnsi="Cambria" w:eastAsia="宋体" w:cs="Times New Roman"/>
      <w:b/>
      <w:bCs/>
      <w:sz w:val="32"/>
      <w:szCs w:val="32"/>
    </w:rPr>
  </w:style>
  <w:style w:type="character" w:styleId="1004" w:customStyle="1">
    <w:name w:val="标题 5 Char"/>
    <w:link w:val="804"/>
    <w:uiPriority w:val="9"/>
    <w:semiHidden/>
    <w:qFormat/>
    <w:rPr>
      <w:rFonts w:ascii="Times New Roman" w:hAnsi="Times New Roman"/>
      <w:b/>
      <w:bCs/>
      <w:sz w:val="28"/>
      <w:szCs w:val="28"/>
    </w:rPr>
  </w:style>
  <w:style w:type="character" w:styleId="1005" w:customStyle="1">
    <w:name w:val="标题 8 Char1"/>
    <w:link w:val="807"/>
    <w:uiPriority w:val="9"/>
    <w:semiHidden/>
    <w:qFormat/>
    <w:rPr>
      <w:rFonts w:ascii="等线 Light" w:hAnsi="等线 Light" w:eastAsia="等线 Light" w:cs="Times New Roman"/>
      <w:sz w:val="24"/>
      <w:szCs w:val="24"/>
    </w:rPr>
  </w:style>
  <w:style w:type="character" w:styleId="1006" w:customStyle="1">
    <w:name w:val="批注文字 Char1"/>
    <w:link w:val="815"/>
    <w:uiPriority w:val="0"/>
    <w:qFormat/>
    <w:rPr>
      <w:rFonts w:ascii="Times New Roman" w:hAnsi="Times New Roman"/>
      <w:sz w:val="21"/>
      <w:szCs w:val="24"/>
    </w:rPr>
  </w:style>
  <w:style w:type="character" w:styleId="1007" w:customStyle="1">
    <w:name w:val="正文文本 3 Char"/>
    <w:link w:val="816"/>
    <w:uiPriority w:val="99"/>
    <w:semiHidden/>
    <w:qFormat/>
    <w:rPr>
      <w:sz w:val="16"/>
      <w:szCs w:val="16"/>
    </w:rPr>
  </w:style>
  <w:style w:type="character" w:styleId="1008" w:customStyle="1">
    <w:name w:val="正文文本 Char1"/>
    <w:link w:val="817"/>
    <w:uiPriority w:val="0"/>
    <w:qFormat/>
    <w:rPr>
      <w:rFonts w:ascii="Times New Roman" w:hAnsi="Times New Roman"/>
      <w:sz w:val="21"/>
      <w:szCs w:val="24"/>
    </w:rPr>
  </w:style>
  <w:style w:type="character" w:styleId="1009" w:customStyle="1">
    <w:name w:val="正文文本缩进 Char"/>
    <w:link w:val="818"/>
    <w:uiPriority w:val="0"/>
    <w:qFormat/>
    <w:rPr>
      <w:rFonts w:ascii="仿宋_GB2312" w:hAnsi="Times New Roman" w:eastAsia="仿宋_GB2312" w:cs="Times New Roman"/>
      <w:sz w:val="32"/>
      <w:szCs w:val="20"/>
    </w:rPr>
  </w:style>
  <w:style w:type="character" w:styleId="1010" w:customStyle="1">
    <w:name w:val="纯文本 Char1"/>
    <w:link w:val="822"/>
    <w:uiPriority w:val="0"/>
    <w:qFormat/>
    <w:rPr>
      <w:rFonts w:ascii="宋体" w:hAnsi="Courier New" w:eastAsia="宋体" w:cs="Courier New"/>
      <w:szCs w:val="21"/>
    </w:rPr>
  </w:style>
  <w:style w:type="character" w:styleId="1011" w:customStyle="1">
    <w:name w:val="日期 Char"/>
    <w:link w:val="824"/>
    <w:uiPriority w:val="99"/>
    <w:semiHidden/>
    <w:qFormat/>
    <w:rPr>
      <w:rFonts w:ascii="Times New Roman" w:hAnsi="Times New Roman"/>
      <w:sz w:val="21"/>
      <w:szCs w:val="24"/>
    </w:rPr>
  </w:style>
  <w:style w:type="character" w:styleId="1012" w:customStyle="1">
    <w:name w:val="页脚 Char"/>
    <w:link w:val="827"/>
    <w:uiPriority w:val="99"/>
    <w:qFormat/>
    <w:rPr>
      <w:sz w:val="18"/>
      <w:szCs w:val="18"/>
    </w:rPr>
  </w:style>
  <w:style w:type="character" w:styleId="1013" w:customStyle="1">
    <w:name w:val="页眉 Char"/>
    <w:link w:val="828"/>
    <w:uiPriority w:val="99"/>
    <w:qFormat/>
    <w:rPr>
      <w:sz w:val="18"/>
      <w:szCs w:val="18"/>
    </w:rPr>
  </w:style>
  <w:style w:type="character" w:styleId="1014" w:customStyle="1">
    <w:name w:val="批注主题 Char"/>
    <w:link w:val="839"/>
    <w:uiPriority w:val="99"/>
    <w:qFormat/>
    <w:rPr>
      <w:rFonts w:ascii="Times New Roman" w:hAnsi="Times New Roman"/>
      <w:b/>
      <w:bCs/>
      <w:sz w:val="21"/>
      <w:szCs w:val="24"/>
    </w:rPr>
  </w:style>
  <w:style w:type="character" w:styleId="1015" w:customStyle="1">
    <w:name w:val="标题 1 字符1"/>
    <w:uiPriority w:val="0"/>
    <w:qFormat/>
    <w:rPr>
      <w:b/>
      <w:bCs/>
      <w:sz w:val="44"/>
      <w:szCs w:val="44"/>
    </w:rPr>
  </w:style>
  <w:style w:type="character" w:styleId="1016" w:customStyle="1">
    <w:name w:val="textcontents"/>
    <w:uiPriority w:val="0"/>
    <w:qFormat/>
  </w:style>
  <w:style w:type="character" w:styleId="1017" w:customStyle="1">
    <w:name w:val="批注文字 Char"/>
    <w:uiPriority w:val="0"/>
    <w:qFormat/>
    <w:rPr>
      <w:rFonts w:ascii="Times New Roman" w:hAnsi="Times New Roman"/>
      <w:sz w:val="21"/>
      <w:szCs w:val="24"/>
    </w:rPr>
  </w:style>
  <w:style w:type="character" w:styleId="1018" w:customStyle="1">
    <w:name w:val="纯文本 字符"/>
    <w:uiPriority w:val="0"/>
    <w:qFormat/>
    <w:rPr>
      <w:rFonts w:ascii="宋体" w:hAnsi="Courier New" w:eastAsia="宋体" w:cs="Courier New"/>
      <w:szCs w:val="21"/>
    </w:rPr>
  </w:style>
  <w:style w:type="character" w:styleId="1019" w:customStyle="1">
    <w:name w:val="纯文本 Char"/>
    <w:uiPriority w:val="0"/>
    <w:qFormat/>
    <w:rPr>
      <w:rFonts w:ascii="宋体" w:hAnsi="Courier New" w:eastAsia="宋体" w:cs="Courier New"/>
      <w:szCs w:val="21"/>
    </w:rPr>
  </w:style>
  <w:style w:type="character" w:styleId="1020" w:customStyle="1">
    <w:name w:val="纯文本 字符2"/>
    <w:uiPriority w:val="0"/>
    <w:qFormat/>
    <w:rPr>
      <w:rFonts w:ascii="宋体" w:hAnsi="Courier New" w:eastAsia="宋体" w:cs="Courier New"/>
      <w:szCs w:val="21"/>
    </w:rPr>
  </w:style>
  <w:style w:type="character" w:styleId="1021" w:customStyle="1">
    <w:name w:val="批注文字 字符1"/>
    <w:uiPriority w:val="0"/>
    <w:qFormat/>
    <w:rPr>
      <w:rFonts w:ascii="Times New Roman" w:hAnsi="Times New Roman"/>
      <w:sz w:val="21"/>
      <w:szCs w:val="24"/>
    </w:rPr>
  </w:style>
  <w:style w:type="character" w:styleId="1022" w:customStyle="1">
    <w:name w:val="正文文本 (26) + 间距 0 pt"/>
    <w:uiPriority w:val="0"/>
    <w:qFormat/>
    <w:rPr>
      <w:rFonts w:ascii="宋体" w:hAnsi="宋体" w:eastAsia="宋体" w:cs="宋体"/>
      <w:color w:val="000000"/>
      <w:spacing w:val="0"/>
      <w:position w:val="0"/>
      <w:sz w:val="22"/>
      <w:szCs w:val="22"/>
      <w:u w:val="none"/>
      <w:lang w:val="zh-CN" w:eastAsia="zh-CN" w:bidi="zh-CN"/>
    </w:rPr>
  </w:style>
  <w:style w:type="character" w:styleId="1023" w:customStyle="1">
    <w:name w:val="纯文本 字符1"/>
    <w:uiPriority w:val="0"/>
    <w:qFormat/>
    <w:rPr>
      <w:rFonts w:ascii="宋体" w:hAnsi="Courier New"/>
    </w:rPr>
  </w:style>
  <w:style w:type="character" w:styleId="1024" w:customStyle="1">
    <w:name w:val="正文文本 Char"/>
    <w:uiPriority w:val="99"/>
    <w:qFormat/>
    <w:rPr>
      <w:rFonts w:ascii="Times New Roman" w:hAnsi="Times New Roman"/>
      <w:sz w:val="21"/>
      <w:szCs w:val="24"/>
    </w:rPr>
  </w:style>
  <w:style w:type="character" w:styleId="1025" w:customStyle="1">
    <w:name w:val="批注文字 字符"/>
    <w:uiPriority w:val="0"/>
    <w:qFormat/>
    <w:rPr>
      <w:rFonts w:ascii="Times New Roman" w:hAnsi="Times New Roman"/>
      <w:sz w:val="21"/>
      <w:szCs w:val="24"/>
    </w:rPr>
  </w:style>
  <w:style w:type="character" w:styleId="1026" w:customStyle="1">
    <w:name w:val="标题 2 Char"/>
    <w:uiPriority w:val="9"/>
    <w:qFormat/>
    <w:rPr>
      <w:rFonts w:ascii="Cambria" w:hAnsi="Cambria" w:eastAsia="宋体" w:cs="Times New Roman"/>
      <w:b/>
      <w:bCs/>
      <w:sz w:val="32"/>
      <w:szCs w:val="32"/>
    </w:rPr>
  </w:style>
  <w:style w:type="character" w:styleId="1027" w:customStyle="1">
    <w:name w:val="标题 8 Char"/>
    <w:uiPriority w:val="0"/>
    <w:qFormat/>
    <w:rPr>
      <w:rFonts w:ascii="Arial" w:hAnsi="Arial" w:eastAsia="黑体"/>
      <w:sz w:val="24"/>
      <w:szCs w:val="24"/>
    </w:rPr>
  </w:style>
  <w:style w:type="character" w:styleId="1028" w:customStyle="1">
    <w:name w:val="apple-style-span"/>
    <w:uiPriority w:val="0"/>
    <w:qFormat/>
  </w:style>
  <w:style w:type="paragraph" w:styleId="1029" w:customStyle="1">
    <w:name w:val="默认段落字体 Para Char Char Char Char Char Char Char Char Char1 Char Char Char Char"/>
    <w:basedOn w:val="799"/>
    <w:uiPriority w:val="0"/>
    <w:qFormat/>
    <w:rPr>
      <w:rFonts w:ascii="Tahoma" w:hAnsi="Tahoma"/>
      <w:sz w:val="24"/>
      <w:szCs w:val="20"/>
    </w:rPr>
  </w:style>
  <w:style w:type="paragraph" w:styleId="1030" w:customStyle="1">
    <w:name w:val="表内文字"/>
    <w:basedOn w:val="799"/>
    <w:uiPriority w:val="0"/>
    <w:qFormat/>
    <w:pPr>
      <w:jc w:val="center"/>
      <w:spacing w:before="50" w:after="50"/>
    </w:pPr>
    <w:rPr>
      <w:rFonts w:ascii="仿宋_GB2312" w:hAnsi="宋体" w:eastAsia="仿宋_GB2312"/>
      <w:b/>
      <w:color w:val="000000"/>
      <w:sz w:val="32"/>
      <w:szCs w:val="32"/>
    </w:rPr>
  </w:style>
  <w:style w:type="paragraph" w:styleId="1031">
    <w:name w:val="List Paragraph"/>
    <w:basedOn w:val="799"/>
    <w:uiPriority w:val="34"/>
    <w:qFormat/>
    <w:pPr>
      <w:ind w:firstLine="420"/>
    </w:pPr>
  </w:style>
  <w:style w:type="paragraph" w:styleId="1032" w:customStyle="1">
    <w:name w:val="Table Paragraph"/>
    <w:basedOn w:val="799"/>
    <w:uiPriority w:val="1"/>
    <w:qFormat/>
    <w:pPr>
      <w:jc w:val="left"/>
    </w:pPr>
    <w:rPr>
      <w:rFonts w:ascii="Calibri" w:hAnsi="Calibri"/>
      <w:sz w:val="22"/>
      <w:szCs w:val="22"/>
      <w:lang w:eastAsia="en-US"/>
    </w:rPr>
  </w:style>
  <w:style w:type="character" w:styleId="1033" w:customStyle="1">
    <w:name w:val="正文文本 字符"/>
    <w:uiPriority w:val="0"/>
    <w:qFormat/>
    <w:rPr>
      <w:rFonts w:ascii="Times New Roman" w:hAnsi="Times New Roman"/>
      <w:sz w:val="21"/>
      <w:szCs w:val="24"/>
    </w:rPr>
  </w:style>
  <w:style w:type="character" w:styleId="1034" w:customStyle="1">
    <w:name w:val="批注文字 Char2"/>
    <w:uiPriority w:val="0"/>
    <w:qFormat/>
    <w:rPr>
      <w:rFonts w:ascii="Times New Roman" w:hAnsi="Times New Roman"/>
      <w:sz w:val="21"/>
      <w:szCs w:val="24"/>
    </w:rPr>
  </w:style>
  <w:style w:type="character" w:styleId="1035" w:customStyle="1">
    <w:name w:val="正文2 Char Char"/>
    <w:link w:val="1036"/>
    <w:uiPriority w:val="0"/>
    <w:qFormat/>
    <w:rPr>
      <w:sz w:val="24"/>
    </w:rPr>
  </w:style>
  <w:style w:type="paragraph" w:styleId="1036" w:customStyle="1">
    <w:name w:val="正文2"/>
    <w:basedOn w:val="799"/>
    <w:link w:val="1035"/>
    <w:uiPriority w:val="0"/>
    <w:qFormat/>
    <w:pPr>
      <w:ind w:firstLine="510"/>
      <w:spacing w:before="156" w:line="360" w:lineRule="auto"/>
    </w:pPr>
    <w:rPr>
      <w:sz w:val="24"/>
      <w:szCs w:val="20"/>
      <w:lang w:eastAsia="en-US"/>
    </w:rPr>
  </w:style>
  <w:style w:type="paragraph" w:styleId="103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8" w:customStyle="1">
    <w:name w:val="列出段落1"/>
    <w:basedOn w:val="799"/>
    <w:uiPriority w:val="0"/>
    <w:qFormat/>
    <w:pPr>
      <w:ind w:firstLine="420"/>
    </w:pPr>
    <w:rPr>
      <w:szCs w:val="21"/>
    </w:rPr>
  </w:style>
  <w:style w:type="paragraph" w:styleId="1039" w:customStyle="1">
    <w:name w:val="首行缩进"/>
    <w:basedOn w:val="799"/>
    <w:uiPriority w:val="0"/>
    <w:qFormat/>
    <w:pPr>
      <w:ind w:firstLine="480"/>
      <w:jc w:val="left"/>
      <w:widowControl/>
    </w:pPr>
    <w:rPr>
      <w:sz w:val="24"/>
      <w:szCs w:val="20"/>
      <w:lang w:val="zh-CN"/>
    </w:rPr>
  </w:style>
  <w:style w:type="paragraph" w:styleId="1040" w:customStyle="1">
    <w:name w:val="列出段落"/>
    <w:basedOn w:val="799"/>
    <w:uiPriority w:val="99"/>
    <w:qFormat/>
    <w:pPr>
      <w:ind w:firstLine="420"/>
    </w:pPr>
    <w:rPr>
      <w:rFonts w:ascii="Calibri" w:hAnsi="Calibri"/>
      <w:szCs w:val="20"/>
    </w:rPr>
  </w:style>
  <w:style w:type="paragraph" w:styleId="1041" w:customStyle="1">
    <w:name w:val="正文缩进1"/>
    <w:basedOn w:val="799"/>
    <w:next w:val="799"/>
    <w:uiPriority w:val="0"/>
    <w:qFormat/>
    <w:pPr>
      <w:ind w:firstLine="420"/>
      <w:jc w:val="left"/>
    </w:pPr>
    <w:rPr>
      <w:rFonts w:eastAsia="楷体_GB2312"/>
      <w:sz w:val="24"/>
      <w:szCs w:val="20"/>
    </w:rPr>
  </w:style>
  <w:style w:type="paragraph" w:styleId="1042" w:customStyle="1">
    <w:name w:val="段"/>
    <w:next w:val="799"/>
    <w:uiPriority w:val="0"/>
    <w:qFormat/>
    <w:pPr>
      <w:ind w:firstLine="200"/>
      <w:jc w:val="both"/>
    </w:pPr>
    <w:rPr>
      <w:rFonts w:hint="default" w:ascii="宋体" w:hAnsi="Times New Roman" w:eastAsia="宋体" w:cs="Times New Roman"/>
      <w:sz w:val="21"/>
      <w:lang w:val="en-US" w:eastAsia="zh-CN" w:bidi="ar-SA"/>
    </w:rPr>
  </w:style>
  <w:style w:type="paragraph" w:styleId="1043" w:customStyle="1">
    <w:name w:val="p0"/>
    <w:basedOn w:val="799"/>
    <w:uiPriority w:val="0"/>
    <w:qFormat/>
    <w:pPr>
      <w:widowControl/>
    </w:pPr>
    <w:rPr>
      <w:sz w:val="26"/>
      <w:szCs w:val="26"/>
    </w:rPr>
  </w:style>
  <w:style w:type="paragraph" w:styleId="1044" w:customStyle="1">
    <w:name w:val="普通(网站)1"/>
    <w:basedOn w:val="799"/>
    <w:uiPriority w:val="0"/>
    <w:qFormat/>
    <w:pPr>
      <w:jc w:val="left"/>
      <w:spacing w:before="100" w:beforeAutospacing="1" w:after="100" w:afterAutospacing="1"/>
      <w:widowControl/>
    </w:pPr>
    <w:rPr>
      <w:rFonts w:ascii="宋体" w:hAnsi="宋体" w:cs="宋体"/>
      <w:sz w:val="24"/>
    </w:rPr>
  </w:style>
  <w:style w:type="paragraph" w:styleId="1045"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广西云龙招标有限公司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竞争性谈判文件规范</dc:title>
  <dc:creator>唐冰</dc:creator>
  <cp:lastModifiedBy>颜春华</cp:lastModifiedBy>
  <cp:revision>34</cp:revision>
  <dcterms:created xsi:type="dcterms:W3CDTF">2024-05-08T08:44:00Z</dcterms:created>
  <dcterms:modified xsi:type="dcterms:W3CDTF">2026-10-21T02:30:50Z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eyJoZGlkIjoiYzBiMGZkY2JjN2VjZmYwOWY0ODY2MTE2YTQwZTQ4OGUiLCJ1c2VySWQiOiIxNzIyMzk5MzU4In0=</vt:lpwstr>
  </property>
  <property fmtid="{D5CDD505-2E9C-101B-9397-08002B2CF9AE}" pid="3" name="KSOProductBuildVer">
    <vt:lpwstr>2052-12.1.0.29158</vt:lpwstr>
  </property>
  <property fmtid="{D5CDD505-2E9C-101B-9397-08002B2CF9AE}" pid="4" name="ICV">
    <vt:lpwstr>30EB6C22846548358872BE690EEF6649_13</vt:lpwstr>
  </property>
</Properties>
</file>