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jc w:val="center"/>
        <w:spacing w:line="360" w:lineRule="auto"/>
        <w:rPr>
          <w:rFonts w:hint="eastAsia" w:ascii="宋体" w:hAnsi="宋体" w:cs="宋体"/>
          <w:b/>
          <w:color w:val="000000" w:themeColor="text1"/>
          <w:spacing w:val="0"/>
          <w:sz w:val="24"/>
          <w:szCs w:val="24"/>
        </w:rPr>
        <w:outlineLvl w:val="0"/>
      </w:pPr>
      <w:r>
        <w:rPr>
          <w:rFonts w:hint="eastAsia" w:ascii="宋体" w:hAnsi="宋体" w:cs="宋体"/>
          <w:b/>
          <w:color w:val="000000" w:themeColor="text1"/>
          <w:spacing w:val="0"/>
          <w:sz w:val="40"/>
          <w:szCs w:val="40"/>
        </w:rPr>
        <w:t xml:space="preserve">单一来源采购通知</w:t>
      </w:r>
      <w:r>
        <w:rPr>
          <w:color w:val="000000" w:themeColor="text1"/>
        </w:rPr>
      </w:r>
      <w:r/>
    </w:p>
    <w:p>
      <w:pPr>
        <w:pStyle w:val="899"/>
        <w:ind w:firstLine="490"/>
        <w:spacing w:line="360" w:lineRule="auto"/>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基本情况：根据张家港市政府采购的有关文件规定，诚信金泰建设管理（苏州）有限公司对张家港市农业农村局申请购买的张家港市2026-2027年度小麦良种补贴及“扬麦23”救灾备荒种子储备补贴项目采取单一来源方式采购，现将有关事项通知如下：</w:t>
      </w:r>
      <w:r>
        <w:rPr>
          <w:color w:val="000000" w:themeColor="text1"/>
        </w:rPr>
      </w:r>
      <w:r/>
    </w:p>
    <w:p>
      <w:pPr>
        <w:pStyle w:val="899"/>
        <w:ind w:left="-720" w:firstLine="1205"/>
        <w:spacing w:line="360" w:lineRule="auto"/>
        <w:rPr>
          <w:rFonts w:hint="eastAsia" w:ascii="宋体" w:hAnsi="宋体" w:cs="宋体"/>
          <w:b/>
          <w:bCs/>
          <w:color w:val="000000" w:themeColor="text1"/>
          <w:spacing w:val="0"/>
          <w:sz w:val="24"/>
          <w:szCs w:val="24"/>
        </w:rPr>
        <w:outlineLvl w:val="1"/>
      </w:pPr>
      <w:r>
        <w:rPr>
          <w:rFonts w:hint="eastAsia" w:ascii="宋体" w:hAnsi="宋体" w:cs="宋体"/>
          <w:b/>
          <w:bCs/>
          <w:color w:val="000000" w:themeColor="text1"/>
          <w:spacing w:val="0"/>
          <w:sz w:val="24"/>
          <w:szCs w:val="24"/>
        </w:rPr>
        <w:t xml:space="preserve">一、基本情况：</w:t>
      </w:r>
      <w:r>
        <w:rPr>
          <w:color w:val="000000" w:themeColor="text1"/>
        </w:rPr>
      </w:r>
      <w:r/>
    </w:p>
    <w:p>
      <w:pPr>
        <w:pStyle w:val="899"/>
        <w:ind w:firstLine="490"/>
        <w:jc w:val="both"/>
        <w:spacing w:line="360" w:lineRule="auto"/>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1、项目名称</w:t>
      </w:r>
      <w:r>
        <w:rPr>
          <w:rFonts w:hint="eastAsia" w:ascii="宋体" w:hAnsi="宋体" w:cs="宋体"/>
          <w:color w:val="000000" w:themeColor="text1"/>
          <w:spacing w:val="0"/>
          <w:sz w:val="24"/>
          <w:szCs w:val="24"/>
          <w:lang w:val="en-US" w:eastAsia="zh-CN"/>
        </w:rPr>
        <w:t xml:space="preserve">及编号</w:t>
      </w:r>
      <w:r>
        <w:rPr>
          <w:rFonts w:hint="eastAsia" w:ascii="宋体" w:hAnsi="宋体" w:cs="宋体"/>
          <w:color w:val="000000" w:themeColor="text1"/>
          <w:spacing w:val="0"/>
          <w:sz w:val="24"/>
          <w:szCs w:val="24"/>
        </w:rPr>
        <w:t xml:space="preserve">：张家港市2026-2027年度小麦良种补贴及“扬麦23”救灾备荒种子储备补贴项目</w:t>
      </w:r>
      <w:r>
        <w:rPr>
          <w:rFonts w:hint="eastAsia" w:ascii="宋体" w:hAnsi="宋体" w:cs="宋体"/>
          <w:color w:val="000000" w:themeColor="text1"/>
          <w:spacing w:val="0"/>
          <w:sz w:val="24"/>
          <w:szCs w:val="24"/>
          <w:lang w:eastAsia="zh-CN"/>
        </w:rPr>
        <w:t xml:space="preserve">（</w:t>
      </w:r>
      <w:r>
        <w:rPr>
          <w:rFonts w:hint="eastAsia" w:ascii="宋体" w:hAnsi="宋体" w:eastAsia="宋体" w:cs="宋体"/>
          <w:color w:val="000000" w:themeColor="text1"/>
          <w:spacing w:val="0"/>
          <w:sz w:val="24"/>
          <w:szCs w:val="24"/>
        </w:rPr>
        <w:t xml:space="preserve">JSZC-320582-CXJT-D2026-0020</w:t>
      </w:r>
      <w:r>
        <w:rPr>
          <w:rFonts w:hint="eastAsia" w:ascii="宋体" w:hAnsi="宋体" w:cs="宋体"/>
          <w:color w:val="000000" w:themeColor="text1"/>
          <w:spacing w:val="0"/>
          <w:sz w:val="24"/>
          <w:szCs w:val="24"/>
          <w:lang w:eastAsia="zh-CN"/>
        </w:rPr>
        <w:t xml:space="preserve">）</w:t>
      </w:r>
      <w:r>
        <w:rPr>
          <w:color w:val="000000" w:themeColor="text1"/>
        </w:rPr>
      </w:r>
      <w:r/>
    </w:p>
    <w:p>
      <w:pPr>
        <w:pStyle w:val="899"/>
        <w:ind w:firstLine="480"/>
        <w:spacing w:line="360" w:lineRule="auto"/>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2、资金来源：财政资金</w:t>
      </w:r>
      <w:r>
        <w:rPr>
          <w:color w:val="000000" w:themeColor="text1"/>
        </w:rPr>
      </w:r>
      <w:r/>
    </w:p>
    <w:p>
      <w:pPr>
        <w:pStyle w:val="899"/>
        <w:ind w:firstLine="480"/>
        <w:spacing w:line="360" w:lineRule="auto"/>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3、采购预算：</w:t>
      </w:r>
      <w:bookmarkStart w:id="0" w:name="EB6add137eaa8a4a7da82f0f016d92da1d"/>
      <w:r>
        <w:rPr>
          <w:rFonts w:hint="eastAsia" w:ascii="宋体" w:hAnsi="宋体" w:cs="宋体"/>
          <w:color w:val="000000" w:themeColor="text1"/>
          <w:spacing w:val="0"/>
          <w:sz w:val="24"/>
          <w:szCs w:val="24"/>
        </w:rPr>
        <w:t xml:space="preserve">1519.8000万元</w:t>
      </w:r>
      <w:bookmarkEnd w:id="0"/>
      <w:r>
        <w:rPr>
          <w:color w:val="000000" w:themeColor="text1"/>
        </w:rPr>
      </w:r>
      <w:r/>
    </w:p>
    <w:p>
      <w:pPr>
        <w:pStyle w:val="899"/>
        <w:ind w:firstLine="480"/>
        <w:spacing w:line="360" w:lineRule="auto"/>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4、技术要求：</w:t>
      </w:r>
      <w:r>
        <w:rPr>
          <w:color w:val="000000" w:themeColor="text1"/>
        </w:rPr>
      </w:r>
      <w:r/>
    </w:p>
    <w:p>
      <w:pPr>
        <w:pStyle w:val="957"/>
        <w:ind w:firstLine="500"/>
        <w:spacing w:line="360" w:lineRule="auto"/>
        <w:rPr>
          <w:rFonts w:hint="eastAsia" w:ascii="宋体" w:hAnsi="宋体" w:eastAsia="宋体" w:cs="宋体"/>
          <w:b/>
          <w:bCs/>
          <w:color w:val="000000" w:themeColor="text1"/>
          <w:spacing w:val="0"/>
        </w:rPr>
      </w:pPr>
      <w:r>
        <w:rPr>
          <w:rFonts w:hint="eastAsia" w:ascii="宋体" w:hAnsi="宋体" w:eastAsia="宋体" w:cs="宋体"/>
          <w:b/>
          <w:bCs/>
          <w:color w:val="000000" w:themeColor="text1"/>
          <w:spacing w:val="0"/>
          <w:lang w:val="en-US" w:eastAsia="zh-CN"/>
        </w:rPr>
        <w:t xml:space="preserve">4.</w:t>
      </w:r>
      <w:r>
        <w:rPr>
          <w:rFonts w:hint="eastAsia" w:ascii="宋体" w:hAnsi="宋体" w:eastAsia="宋体" w:cs="宋体"/>
          <w:b/>
          <w:bCs/>
          <w:color w:val="000000" w:themeColor="text1"/>
          <w:spacing w:val="0"/>
        </w:rPr>
        <w:t xml:space="preserve">1</w:t>
      </w:r>
      <w:r>
        <w:rPr>
          <w:rFonts w:hint="eastAsia" w:ascii="宋体" w:hAnsi="宋体" w:eastAsia="宋体" w:cs="宋体"/>
          <w:b/>
          <w:bCs/>
          <w:color w:val="000000" w:themeColor="text1"/>
          <w:spacing w:val="0"/>
          <w:lang w:eastAsia="zh-CN"/>
        </w:rPr>
        <w:t xml:space="preserve">、</w:t>
      </w:r>
      <w:r>
        <w:rPr>
          <w:rFonts w:hint="eastAsia" w:ascii="宋体" w:hAnsi="宋体" w:eastAsia="宋体" w:cs="宋体"/>
          <w:b/>
          <w:bCs/>
          <w:color w:val="000000" w:themeColor="text1"/>
          <w:spacing w:val="0"/>
        </w:rPr>
        <w:t xml:space="preserve">清单</w:t>
      </w:r>
      <w:r>
        <w:rPr>
          <w:color w:val="000000" w:themeColor="text1"/>
        </w:rPr>
      </w:r>
      <w:r/>
    </w:p>
    <w:tbl>
      <w:tblPr>
        <w:tblW w:w="4979" w:type="pct"/>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3"/>
        <w:gridCol w:w="1615"/>
        <w:gridCol w:w="1432"/>
        <w:gridCol w:w="794"/>
        <w:gridCol w:w="732"/>
        <w:gridCol w:w="1770"/>
        <w:gridCol w:w="1532"/>
        <w:gridCol w:w="1232"/>
      </w:tblGrid>
      <w:tr>
        <w:trPr/>
        <w:tc>
          <w:tcPr>
            <w:tcMar>
              <w:top w:w="100" w:type="dxa"/>
              <w:bottom w:w="100" w:type="dxa"/>
            </w:tcMar>
            <w:tcW w:w="410" w:type="dxa"/>
            <w:vAlign w:val="center"/>
            <w:textDirection w:val="lrTb"/>
            <w:noWrap/>
          </w:tcPr>
          <w:p>
            <w:pPr>
              <w:pStyle w:val="966"/>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序号</w:t>
            </w:r>
            <w:r>
              <w:rPr>
                <w:color w:val="000000" w:themeColor="text1"/>
              </w:rPr>
            </w:r>
            <w:r/>
          </w:p>
        </w:tc>
        <w:tc>
          <w:tcPr>
            <w:tcMar>
              <w:top w:w="100" w:type="dxa"/>
              <w:bottom w:w="100" w:type="dxa"/>
            </w:tcMar>
            <w:tcW w:w="813" w:type="dxa"/>
            <w:vAlign w:val="center"/>
            <w:textDirection w:val="lrTb"/>
            <w:noWrap/>
          </w:tcPr>
          <w:p>
            <w:pPr>
              <w:pStyle w:val="966"/>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名称</w:t>
            </w:r>
            <w:r>
              <w:rPr>
                <w:color w:val="000000" w:themeColor="text1"/>
              </w:rPr>
            </w:r>
            <w:r/>
          </w:p>
        </w:tc>
        <w:tc>
          <w:tcPr>
            <w:tcMar>
              <w:top w:w="100" w:type="dxa"/>
              <w:bottom w:w="100" w:type="dxa"/>
            </w:tcMar>
            <w:tcW w:w="721" w:type="dxa"/>
            <w:vAlign w:val="center"/>
            <w:textDirection w:val="lrTb"/>
            <w:noWrap/>
          </w:tcPr>
          <w:p>
            <w:pPr>
              <w:pStyle w:val="966"/>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数量</w:t>
            </w:r>
            <w:r>
              <w:rPr>
                <w:color w:val="000000" w:themeColor="text1"/>
              </w:rPr>
            </w:r>
            <w:r/>
          </w:p>
        </w:tc>
        <w:tc>
          <w:tcPr>
            <w:tcMar>
              <w:top w:w="100" w:type="dxa"/>
              <w:bottom w:w="100" w:type="dxa"/>
            </w:tcMar>
            <w:tcW w:w="400" w:type="dxa"/>
            <w:vAlign w:val="center"/>
            <w:textDirection w:val="lrTb"/>
            <w:noWrap/>
          </w:tcPr>
          <w:p>
            <w:pPr>
              <w:pStyle w:val="966"/>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单位</w:t>
            </w:r>
            <w:r>
              <w:rPr>
                <w:color w:val="000000" w:themeColor="text1"/>
              </w:rPr>
            </w:r>
            <w:r/>
          </w:p>
        </w:tc>
        <w:tc>
          <w:tcPr>
            <w:tcMar>
              <w:top w:w="100" w:type="dxa"/>
              <w:bottom w:w="100" w:type="dxa"/>
            </w:tcMar>
            <w:tcW w:w="369" w:type="dxa"/>
            <w:vAlign w:val="center"/>
            <w:textDirection w:val="lrTb"/>
            <w:noWrap/>
          </w:tcPr>
          <w:p>
            <w:pPr>
              <w:pStyle w:val="966"/>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图片</w:t>
            </w:r>
            <w:r>
              <w:rPr>
                <w:color w:val="000000" w:themeColor="text1"/>
              </w:rPr>
            </w:r>
            <w:r/>
          </w:p>
        </w:tc>
        <w:tc>
          <w:tcPr>
            <w:tcMar>
              <w:top w:w="100" w:type="dxa"/>
              <w:bottom w:w="100" w:type="dxa"/>
            </w:tcMar>
            <w:tcW w:w="891" w:type="dxa"/>
            <w:vAlign w:val="center"/>
            <w:textDirection w:val="lrTb"/>
            <w:noWrap/>
          </w:tcPr>
          <w:p>
            <w:pPr>
              <w:pStyle w:val="966"/>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所属行业</w:t>
            </w:r>
            <w:r>
              <w:rPr>
                <w:color w:val="000000" w:themeColor="text1"/>
              </w:rPr>
            </w:r>
            <w:r/>
          </w:p>
        </w:tc>
        <w:tc>
          <w:tcPr>
            <w:tcMar>
              <w:top w:w="100" w:type="dxa"/>
              <w:bottom w:w="100" w:type="dxa"/>
            </w:tcMar>
            <w:tcW w:w="771" w:type="dxa"/>
            <w:vAlign w:val="center"/>
            <w:textDirection w:val="lrTb"/>
            <w:noWrap/>
          </w:tcPr>
          <w:p>
            <w:pPr>
              <w:pStyle w:val="966"/>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标的类型</w:t>
            </w:r>
            <w:r>
              <w:rPr>
                <w:color w:val="000000" w:themeColor="text1"/>
              </w:rPr>
            </w:r>
            <w:r/>
          </w:p>
        </w:tc>
        <w:tc>
          <w:tcPr>
            <w:tcMar>
              <w:top w:w="100" w:type="dxa"/>
              <w:bottom w:w="100" w:type="dxa"/>
            </w:tcMar>
            <w:tcW w:w="620" w:type="dxa"/>
            <w:vAlign w:val="center"/>
            <w:textDirection w:val="lrTb"/>
            <w:noWrap/>
          </w:tcPr>
          <w:p>
            <w:pPr>
              <w:pStyle w:val="966"/>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标的属性</w:t>
            </w:r>
            <w:r>
              <w:rPr>
                <w:color w:val="000000" w:themeColor="text1"/>
              </w:rPr>
            </w:r>
            <w:r/>
          </w:p>
        </w:tc>
      </w:tr>
      <w:tr>
        <w:trPr/>
        <w:tc>
          <w:tcPr>
            <w:tcMar>
              <w:top w:w="100" w:type="dxa"/>
              <w:bottom w:w="100" w:type="dxa"/>
            </w:tcMar>
            <w:tcW w:w="410" w:type="dxa"/>
            <w:vAlign w:val="center"/>
            <w:textDirection w:val="lrTb"/>
            <w:noWrap/>
          </w:tcPr>
          <w:p>
            <w:pPr>
              <w:pStyle w:val="966"/>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1</w:t>
            </w:r>
            <w:r>
              <w:rPr>
                <w:color w:val="000000" w:themeColor="text1"/>
              </w:rPr>
            </w:r>
            <w:r/>
          </w:p>
        </w:tc>
        <w:tc>
          <w:tcPr>
            <w:tcMar>
              <w:top w:w="100" w:type="dxa"/>
              <w:bottom w:w="100" w:type="dxa"/>
            </w:tcMar>
            <w:tcW w:w="813" w:type="dxa"/>
            <w:vAlign w:val="center"/>
            <w:textDirection w:val="lrTb"/>
            <w:noWrap/>
          </w:tcPr>
          <w:p>
            <w:pPr>
              <w:pStyle w:val="966"/>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小麦良种</w:t>
            </w:r>
            <w:r>
              <w:rPr>
                <w:color w:val="000000" w:themeColor="text1"/>
              </w:rPr>
            </w:r>
            <w:r/>
          </w:p>
        </w:tc>
        <w:tc>
          <w:tcPr>
            <w:tcMar>
              <w:top w:w="100" w:type="dxa"/>
              <w:bottom w:w="100" w:type="dxa"/>
            </w:tcMar>
            <w:tcW w:w="1479" w:type="dxa"/>
            <w:vAlign w:val="center"/>
            <w:textDirection w:val="lrTb"/>
            <w:noWrap/>
          </w:tcPr>
          <w:p>
            <w:pPr>
              <w:pStyle w:val="966"/>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3400000.00</w:t>
            </w:r>
            <w:r>
              <w:rPr>
                <w:color w:val="000000" w:themeColor="text1"/>
              </w:rPr>
            </w:r>
            <w:r/>
          </w:p>
        </w:tc>
        <w:tc>
          <w:tcPr>
            <w:tcMar>
              <w:top w:w="100" w:type="dxa"/>
              <w:bottom w:w="100" w:type="dxa"/>
            </w:tcMar>
            <w:tcW w:w="821" w:type="dxa"/>
            <w:vAlign w:val="center"/>
            <w:textDirection w:val="lrTb"/>
            <w:noWrap/>
          </w:tcPr>
          <w:p>
            <w:pPr>
              <w:pStyle w:val="966"/>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公斤</w:t>
            </w:r>
            <w:r>
              <w:rPr>
                <w:color w:val="000000" w:themeColor="text1"/>
              </w:rPr>
            </w:r>
            <w:r/>
          </w:p>
        </w:tc>
        <w:tc>
          <w:tcPr>
            <w:tcMar>
              <w:top w:w="100" w:type="dxa"/>
              <w:bottom w:w="100" w:type="dxa"/>
            </w:tcMar>
            <w:tcW w:w="369" w:type="dxa"/>
            <w:vAlign w:val="center"/>
            <w:textDirection w:val="lrTb"/>
            <w:noWrap/>
          </w:tcPr>
          <w:p>
            <w:pPr>
              <w:pStyle w:val="966"/>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无</w:t>
            </w:r>
            <w:r>
              <w:rPr>
                <w:color w:val="000000" w:themeColor="text1"/>
              </w:rPr>
            </w:r>
            <w:r/>
          </w:p>
        </w:tc>
        <w:tc>
          <w:tcPr>
            <w:tcMar>
              <w:top w:w="100" w:type="dxa"/>
              <w:bottom w:w="100" w:type="dxa"/>
            </w:tcMar>
            <w:tcW w:w="891" w:type="dxa"/>
            <w:vAlign w:val="center"/>
            <w:textDirection w:val="lrTb"/>
            <w:noWrap/>
          </w:tcPr>
          <w:p>
            <w:pPr>
              <w:pStyle w:val="966"/>
              <w:jc w:val="center"/>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农、林、牧、渔业</w:t>
            </w:r>
            <w:r>
              <w:rPr>
                <w:color w:val="000000" w:themeColor="text1"/>
              </w:rPr>
            </w:r>
            <w:r/>
          </w:p>
        </w:tc>
        <w:tc>
          <w:tcPr>
            <w:tcMar>
              <w:top w:w="100" w:type="dxa"/>
              <w:bottom w:w="100" w:type="dxa"/>
            </w:tcMar>
            <w:tcW w:w="771" w:type="dxa"/>
            <w:vAlign w:val="center"/>
            <w:textDirection w:val="lrTb"/>
            <w:noWrap/>
          </w:tcPr>
          <w:p>
            <w:pPr>
              <w:pStyle w:val="966"/>
              <w:jc w:val="center"/>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主要采购标的</w:t>
            </w:r>
            <w:r>
              <w:rPr>
                <w:color w:val="000000" w:themeColor="text1"/>
              </w:rPr>
            </w:r>
            <w:r/>
          </w:p>
        </w:tc>
        <w:tc>
          <w:tcPr>
            <w:tcMar>
              <w:top w:w="100" w:type="dxa"/>
              <w:bottom w:w="100" w:type="dxa"/>
            </w:tcMar>
            <w:tcW w:w="620" w:type="dxa"/>
            <w:vAlign w:val="center"/>
            <w:textDirection w:val="lrTb"/>
            <w:noWrap/>
          </w:tcPr>
          <w:p>
            <w:pPr>
              <w:pStyle w:val="966"/>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货物类</w:t>
            </w:r>
            <w:r>
              <w:rPr>
                <w:color w:val="000000" w:themeColor="text1"/>
              </w:rPr>
            </w:r>
            <w:r/>
          </w:p>
        </w:tc>
      </w:tr>
      <w:tr>
        <w:trPr/>
        <w:tc>
          <w:tcPr>
            <w:tcMar>
              <w:top w:w="100" w:type="dxa"/>
              <w:bottom w:w="100" w:type="dxa"/>
            </w:tcMar>
            <w:tcW w:w="410" w:type="dxa"/>
            <w:vAlign w:val="center"/>
            <w:textDirection w:val="lrTb"/>
            <w:noWrap/>
          </w:tcPr>
          <w:p>
            <w:pPr>
              <w:pStyle w:val="966"/>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2</w:t>
            </w:r>
            <w:r>
              <w:rPr>
                <w:color w:val="000000" w:themeColor="text1"/>
              </w:rPr>
            </w:r>
            <w:r/>
          </w:p>
        </w:tc>
        <w:tc>
          <w:tcPr>
            <w:tcMar>
              <w:top w:w="100" w:type="dxa"/>
              <w:bottom w:w="100" w:type="dxa"/>
            </w:tcMar>
            <w:tcW w:w="813" w:type="dxa"/>
            <w:vAlign w:val="center"/>
            <w:textDirection w:val="lrTb"/>
            <w:noWrap/>
          </w:tcPr>
          <w:p>
            <w:pPr>
              <w:pStyle w:val="966"/>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小麦救灾备荒种子储备</w:t>
            </w:r>
            <w:r>
              <w:rPr>
                <w:color w:val="000000" w:themeColor="text1"/>
              </w:rPr>
            </w:r>
            <w:r/>
          </w:p>
        </w:tc>
        <w:tc>
          <w:tcPr>
            <w:tcMar>
              <w:top w:w="100" w:type="dxa"/>
              <w:bottom w:w="100" w:type="dxa"/>
            </w:tcMar>
            <w:tcW w:w="1479" w:type="dxa"/>
            <w:vAlign w:val="center"/>
            <w:textDirection w:val="lrTb"/>
            <w:noWrap/>
          </w:tcPr>
          <w:p>
            <w:pPr>
              <w:pStyle w:val="966"/>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340000.00</w:t>
            </w:r>
            <w:r>
              <w:rPr>
                <w:color w:val="000000" w:themeColor="text1"/>
              </w:rPr>
            </w:r>
            <w:r/>
          </w:p>
        </w:tc>
        <w:tc>
          <w:tcPr>
            <w:tcMar>
              <w:top w:w="100" w:type="dxa"/>
              <w:bottom w:w="100" w:type="dxa"/>
            </w:tcMar>
            <w:tcW w:w="821" w:type="dxa"/>
            <w:vAlign w:val="center"/>
            <w:textDirection w:val="lrTb"/>
            <w:noWrap/>
          </w:tcPr>
          <w:p>
            <w:pPr>
              <w:pStyle w:val="966"/>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公斤</w:t>
            </w:r>
            <w:r>
              <w:rPr>
                <w:color w:val="000000" w:themeColor="text1"/>
              </w:rPr>
            </w:r>
            <w:r/>
          </w:p>
        </w:tc>
        <w:tc>
          <w:tcPr>
            <w:tcMar>
              <w:top w:w="100" w:type="dxa"/>
              <w:bottom w:w="100" w:type="dxa"/>
            </w:tcMar>
            <w:tcW w:w="369" w:type="dxa"/>
            <w:vAlign w:val="center"/>
            <w:textDirection w:val="lrTb"/>
            <w:noWrap/>
          </w:tcPr>
          <w:p>
            <w:pPr>
              <w:pStyle w:val="966"/>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无</w:t>
            </w:r>
            <w:r>
              <w:rPr>
                <w:color w:val="000000" w:themeColor="text1"/>
              </w:rPr>
            </w:r>
            <w:r/>
          </w:p>
        </w:tc>
        <w:tc>
          <w:tcPr>
            <w:tcMar>
              <w:top w:w="100" w:type="dxa"/>
              <w:bottom w:w="100" w:type="dxa"/>
            </w:tcMar>
            <w:tcW w:w="891" w:type="dxa"/>
            <w:vAlign w:val="center"/>
            <w:textDirection w:val="lrTb"/>
            <w:noWrap/>
          </w:tcPr>
          <w:p>
            <w:pPr>
              <w:pStyle w:val="966"/>
              <w:jc w:val="center"/>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农、林、牧、渔业</w:t>
            </w:r>
            <w:r>
              <w:rPr>
                <w:color w:val="000000" w:themeColor="text1"/>
              </w:rPr>
            </w:r>
            <w:r/>
          </w:p>
        </w:tc>
        <w:tc>
          <w:tcPr>
            <w:tcMar>
              <w:top w:w="100" w:type="dxa"/>
              <w:bottom w:w="100" w:type="dxa"/>
            </w:tcMar>
            <w:tcW w:w="771" w:type="dxa"/>
            <w:vAlign w:val="center"/>
            <w:textDirection w:val="lrTb"/>
            <w:noWrap/>
          </w:tcPr>
          <w:p>
            <w:pPr>
              <w:pStyle w:val="966"/>
              <w:jc w:val="center"/>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主要采购标的</w:t>
            </w:r>
            <w:r>
              <w:rPr>
                <w:color w:val="000000" w:themeColor="text1"/>
              </w:rPr>
            </w:r>
            <w:r/>
          </w:p>
        </w:tc>
        <w:tc>
          <w:tcPr>
            <w:tcMar>
              <w:top w:w="100" w:type="dxa"/>
              <w:bottom w:w="100" w:type="dxa"/>
            </w:tcMar>
            <w:tcW w:w="620" w:type="dxa"/>
            <w:vAlign w:val="center"/>
            <w:textDirection w:val="lrTb"/>
            <w:noWrap/>
          </w:tcPr>
          <w:p>
            <w:pPr>
              <w:pStyle w:val="966"/>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货物类</w:t>
            </w:r>
            <w:r>
              <w:rPr>
                <w:color w:val="000000" w:themeColor="text1"/>
              </w:rPr>
            </w:r>
            <w:r/>
          </w:p>
        </w:tc>
      </w:tr>
    </w:tbl>
    <w:p>
      <w:pPr>
        <w:pStyle w:val="961"/>
        <w:ind w:firstLine="508"/>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themeColor="text1"/>
        </w:rPr>
      </w:r>
      <w:r/>
    </w:p>
    <w:p>
      <w:pPr>
        <w:pStyle w:val="958"/>
        <w:ind w:firstLine="482"/>
        <w:spacing w:line="360" w:lineRule="auto"/>
        <w:rPr>
          <w:rFonts w:hint="eastAsia" w:ascii="宋体" w:hAnsi="宋体" w:eastAsia="宋体" w:cs="宋体"/>
          <w:color w:val="000000" w:themeColor="text1"/>
          <w:spacing w:val="0"/>
        </w:rPr>
      </w:pPr>
      <w:r>
        <w:rPr>
          <w:rFonts w:hint="eastAsia" w:ascii="宋体" w:hAnsi="宋体" w:eastAsia="宋体" w:cs="宋体"/>
          <w:b/>
          <w:bCs/>
          <w:color w:val="000000" w:themeColor="text1"/>
          <w:spacing w:val="0"/>
          <w:lang w:val="en-US" w:eastAsia="zh-CN"/>
        </w:rPr>
        <w:t xml:space="preserve">4.2、技术要求</w:t>
      </w:r>
      <w:r>
        <w:rPr>
          <w:color w:val="000000" w:themeColor="text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4"/>
        <w:gridCol w:w="1026"/>
        <w:gridCol w:w="8182"/>
      </w:tblGrid>
      <w:tr>
        <w:trPr/>
        <w:tc>
          <w:tcPr>
            <w:tcMar>
              <w:top w:w="100" w:type="dxa"/>
              <w:bottom w:w="100" w:type="dxa"/>
            </w:tcMar>
            <w:tcW w:w="754" w:type="dxa"/>
            <w:vAlign w:val="center"/>
            <w:textDirection w:val="lrTb"/>
            <w:noWrap/>
          </w:tcPr>
          <w:p>
            <w:pPr>
              <w:pStyle w:val="997"/>
              <w:jc w:val="both"/>
              <w:spacing w:line="360" w:lineRule="auto"/>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序号</w:t>
            </w:r>
            <w:r>
              <w:rPr>
                <w:color w:val="000000" w:themeColor="text1"/>
              </w:rPr>
            </w:r>
            <w:r/>
          </w:p>
        </w:tc>
        <w:tc>
          <w:tcPr>
            <w:tcMar>
              <w:top w:w="100" w:type="dxa"/>
              <w:bottom w:w="100" w:type="dxa"/>
            </w:tcMar>
            <w:tcW w:w="1026" w:type="dxa"/>
            <w:vAlign w:val="center"/>
            <w:textDirection w:val="lrTb"/>
            <w:noWrap/>
          </w:tcPr>
          <w:p>
            <w:pPr>
              <w:pStyle w:val="997"/>
              <w:jc w:val="both"/>
              <w:spacing w:line="360" w:lineRule="auto"/>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名称</w:t>
            </w:r>
            <w:r>
              <w:rPr>
                <w:color w:val="000000" w:themeColor="text1"/>
              </w:rPr>
            </w:r>
            <w:r/>
          </w:p>
        </w:tc>
        <w:tc>
          <w:tcPr>
            <w:tcMar>
              <w:top w:w="100" w:type="dxa"/>
              <w:bottom w:w="100" w:type="dxa"/>
            </w:tcMar>
            <w:tcW w:w="8182" w:type="dxa"/>
            <w:vAlign w:val="center"/>
            <w:textDirection w:val="lrTb"/>
            <w:noWrap/>
          </w:tcPr>
          <w:p>
            <w:pPr>
              <w:pStyle w:val="997"/>
              <w:jc w:val="both"/>
              <w:spacing w:line="360" w:lineRule="auto"/>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内容</w:t>
            </w:r>
            <w:r>
              <w:rPr>
                <w:color w:val="000000" w:themeColor="text1"/>
              </w:rPr>
            </w:r>
            <w:r/>
          </w:p>
        </w:tc>
      </w:tr>
      <w:tr>
        <w:trPr/>
        <w:tc>
          <w:tcPr>
            <w:tcMar>
              <w:top w:w="100" w:type="dxa"/>
              <w:bottom w:w="100" w:type="dxa"/>
            </w:tcMar>
            <w:tcW w:w="362" w:type="dxa"/>
            <w:vAlign w:val="center"/>
            <w:vMerge w:val="restart"/>
            <w:textDirection w:val="lrTb"/>
            <w:noWrap/>
          </w:tcPr>
          <w:p>
            <w:pPr>
              <w:pStyle w:val="997"/>
              <w:jc w:val="both"/>
              <w:spacing w:line="360" w:lineRule="auto"/>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1</w:t>
            </w:r>
            <w:r>
              <w:rPr>
                <w:color w:val="000000" w:themeColor="text1"/>
              </w:rPr>
            </w:r>
            <w:r/>
          </w:p>
        </w:tc>
        <w:tc>
          <w:tcPr>
            <w:tcMar>
              <w:top w:w="100" w:type="dxa"/>
              <w:bottom w:w="100" w:type="dxa"/>
            </w:tcMar>
            <w:tcW w:w="947" w:type="dxa"/>
            <w:vAlign w:val="center"/>
            <w:vMerge w:val="restart"/>
            <w:textDirection w:val="lrTb"/>
            <w:noWrap/>
          </w:tcPr>
          <w:p>
            <w:pPr>
              <w:pStyle w:val="997"/>
              <w:jc w:val="both"/>
              <w:spacing w:line="360" w:lineRule="auto"/>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小麦良种</w:t>
            </w:r>
            <w:r>
              <w:rPr>
                <w:color w:val="000000" w:themeColor="text1"/>
              </w:rPr>
            </w:r>
            <w:r/>
          </w:p>
        </w:tc>
        <w:tc>
          <w:tcPr>
            <w:tcMar>
              <w:top w:w="100" w:type="dxa"/>
              <w:bottom w:w="100" w:type="dxa"/>
            </w:tcMar>
            <w:tcW w:w="7550" w:type="dxa"/>
            <w:vAlign w:val="center"/>
            <w:textDirection w:val="lrTb"/>
            <w:noWrap/>
          </w:tcPr>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1、采购供种地区</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小麦良种补贴：在张家港市从事小麦种植且自愿购买补贴良种的种植主体，面积约为27.2万亩。</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2、采购品种名称</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采购小麦品种有：扬麦23、扬麦34、镇麦18、镇麦15等春性中熟小麦品种。</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3、采购良种数量</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采购小麦良种数量：27.2万亩，采购种子340万公斤。</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4、种子质量及包装</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按照国家小麦种子强制标准（GB4404.1-2024）, 且纯度不低于99.5%；种子包装规格不超过25kg，并要求彩印，在显著位置印上统一的项目标识，种子标签标注符合相关法律法规规定，且种子包装袋上纯度标注值不低于99.5%。 </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5、交货时间</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2026年10月31日前完成交货。</w:t>
            </w:r>
            <w:r>
              <w:rPr>
                <w:color w:val="000000" w:themeColor="text1"/>
              </w:rPr>
            </w:r>
            <w:r/>
          </w:p>
        </w:tc>
      </w:tr>
      <w:tr>
        <w:trPr/>
        <w:tc>
          <w:tcPr>
            <w:tcMar>
              <w:top w:w="100" w:type="dxa"/>
              <w:bottom w:w="100" w:type="dxa"/>
            </w:tcMar>
            <w:tcW w:w="362" w:type="dxa"/>
            <w:vAlign w:val="center"/>
            <w:textDirection w:val="lrTb"/>
            <w:noWrap/>
          </w:tcPr>
          <w:p>
            <w:pPr>
              <w:pStyle w:val="997"/>
              <w:jc w:val="both"/>
              <w:spacing w:line="360" w:lineRule="auto"/>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2</w:t>
            </w:r>
            <w:r>
              <w:rPr>
                <w:color w:val="000000" w:themeColor="text1"/>
              </w:rPr>
            </w:r>
            <w:r/>
          </w:p>
        </w:tc>
        <w:tc>
          <w:tcPr>
            <w:tcMar>
              <w:top w:w="100" w:type="dxa"/>
              <w:bottom w:w="100" w:type="dxa"/>
            </w:tcMar>
            <w:tcW w:w="947" w:type="dxa"/>
            <w:vAlign w:val="center"/>
            <w:textDirection w:val="lrTb"/>
            <w:noWrap/>
          </w:tcPr>
          <w:p>
            <w:pPr>
              <w:pStyle w:val="997"/>
              <w:jc w:val="both"/>
              <w:spacing w:line="360" w:lineRule="auto"/>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小麦救灾备荒种子储备</w:t>
            </w:r>
            <w:r>
              <w:rPr>
                <w:color w:val="000000" w:themeColor="text1"/>
              </w:rPr>
            </w:r>
            <w:r/>
          </w:p>
        </w:tc>
        <w:tc>
          <w:tcPr>
            <w:tcMar>
              <w:top w:w="100" w:type="dxa"/>
              <w:bottom w:w="100" w:type="dxa"/>
            </w:tcMar>
            <w:tcW w:w="7550" w:type="dxa"/>
            <w:vAlign w:val="center"/>
            <w:textDirection w:val="lrTb"/>
            <w:noWrap/>
          </w:tcPr>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1、采购供种地区</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小麦救灾备荒种子供种地区：张家港市。</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2、采购品种名称</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采购小麦品种为扬麦23。</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3、储备数量</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小麦备荒种子储备数量为34万公斤。</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4、种子质量及包装</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按照国家小麦种子强制标准（GB4404.1-2024）；种子包装规格不超过25kg，并要求彩印，在显著位置印上统一的项目标识；种子标签标注符合相关法律法规规定。</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5、储备时间</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签订合同起至2026年12月31日。</w:t>
            </w:r>
            <w:r>
              <w:rPr>
                <w:color w:val="000000" w:themeColor="text1"/>
              </w:rPr>
            </w:r>
            <w:r/>
          </w:p>
        </w:tc>
      </w:tr>
      <w:tr>
        <w:trPr/>
        <w:tc>
          <w:tcPr>
            <w:tcMar>
              <w:top w:w="100" w:type="dxa"/>
              <w:bottom w:w="100" w:type="dxa"/>
            </w:tcMar>
            <w:tcW w:w="362" w:type="dxa"/>
            <w:vAlign w:val="center"/>
            <w:textDirection w:val="lrTb"/>
            <w:noWrap/>
          </w:tcPr>
          <w:p>
            <w:pPr>
              <w:pStyle w:val="997"/>
              <w:jc w:val="both"/>
              <w:spacing w:line="360" w:lineRule="auto"/>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3</w:t>
            </w:r>
            <w:r>
              <w:rPr>
                <w:color w:val="000000" w:themeColor="text1"/>
              </w:rPr>
            </w:r>
            <w:r/>
          </w:p>
        </w:tc>
        <w:tc>
          <w:tcPr>
            <w:tcMar>
              <w:top w:w="100" w:type="dxa"/>
              <w:bottom w:w="100" w:type="dxa"/>
            </w:tcMar>
            <w:tcW w:w="947" w:type="dxa"/>
            <w:vAlign w:val="center"/>
            <w:textDirection w:val="lrTb"/>
            <w:noWrap/>
          </w:tcPr>
          <w:p>
            <w:pPr>
              <w:pStyle w:val="997"/>
              <w:jc w:val="both"/>
              <w:spacing w:line="360" w:lineRule="auto"/>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其他</w:t>
            </w:r>
            <w:r>
              <w:rPr>
                <w:color w:val="000000" w:themeColor="text1"/>
              </w:rPr>
            </w:r>
            <w:r/>
          </w:p>
        </w:tc>
        <w:tc>
          <w:tcPr>
            <w:tcMar>
              <w:top w:w="100" w:type="dxa"/>
              <w:bottom w:w="100" w:type="dxa"/>
            </w:tcMar>
            <w:tcW w:w="7550" w:type="dxa"/>
            <w:vAlign w:val="center"/>
            <w:textDirection w:val="lrTb"/>
            <w:noWrap/>
          </w:tcPr>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1、供应商须在中标后提供拟供种种子生产数量和质量情况、种子生产经营和质量档案、销售服务承诺。</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2、供应商须在投标时提供“规范种子生产经营行为，保持种子价格稳定，维护种子市场秩序”的书面承诺。</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3、供应商须自行了解《苏州市稻麦良种补贴项目实施管理办法》（苏府办〔2021〕138号）、《张家港市救灾备荒种子储备管理办法》（张农规[2017]1 号） 等相关文件，并遵照执行。</w:t>
            </w:r>
            <w:r>
              <w:rPr>
                <w:color w:val="000000" w:themeColor="text1"/>
              </w:rPr>
            </w:r>
            <w:r/>
          </w:p>
          <w:p>
            <w:pPr>
              <w:pStyle w:val="997"/>
              <w:jc w:val="both"/>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4、供应商应在响应文件中提供拟供种种子生产数量和质量情况、种子生产经营和质量档案、销售服务的书面承诺；“规范种子生产经营行为，保持种子价格稳定，维护种子市场秩序”的书面承诺；供应商已自行了解《苏州市稻麦良种补贴项目实施管理办法》（苏府办〔2021〕138号）、《张家港市救灾备荒种子储备管理办法》（张农规[2017]1 号）等相关文件，并遵照执行的书面承诺。</w:t>
            </w:r>
            <w:r>
              <w:rPr>
                <w:color w:val="000000" w:themeColor="text1"/>
              </w:rPr>
            </w:r>
            <w:r/>
          </w:p>
        </w:tc>
      </w:tr>
    </w:tbl>
    <w:p>
      <w:pPr>
        <w:pStyle w:val="958"/>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lang w:val="en-US" w:eastAsia="zh-CN"/>
        </w:rPr>
      </w:r>
      <w:r>
        <w:rPr>
          <w:color w:val="000000" w:themeColor="text1"/>
        </w:rPr>
      </w:r>
      <w:r/>
    </w:p>
    <w:p>
      <w:pPr>
        <w:pStyle w:val="958"/>
        <w:spacing w:line="360" w:lineRule="auto"/>
        <w:rPr>
          <w:rFonts w:hint="eastAsia" w:ascii="宋体" w:hAnsi="宋体" w:eastAsia="宋体" w:cs="宋体"/>
          <w:b/>
          <w:bCs/>
          <w:color w:val="000000" w:themeColor="text1"/>
          <w:spacing w:val="0"/>
        </w:rPr>
      </w:pPr>
      <w:r>
        <w:rPr>
          <w:rFonts w:hint="eastAsia" w:ascii="宋体" w:hAnsi="宋体" w:eastAsia="宋体" w:cs="宋体"/>
          <w:b/>
          <w:bCs/>
          <w:color w:val="000000" w:themeColor="text1"/>
          <w:spacing w:val="0"/>
          <w:lang w:val="en-US" w:eastAsia="zh-CN"/>
        </w:rPr>
        <w:t xml:space="preserve">4.3商务条款</w:t>
      </w:r>
      <w:r>
        <w:rPr>
          <w:color w:val="000000" w:themeColor="text1"/>
        </w:rPr>
      </w:r>
      <w:r/>
    </w:p>
    <w:p>
      <w:pPr>
        <w:pStyle w:val="970"/>
        <w:ind w:firstLine="500"/>
        <w:spacing w:line="360" w:lineRule="auto"/>
        <w:rPr>
          <w:rFonts w:hint="eastAsia" w:ascii="宋体" w:hAnsi="宋体" w:eastAsia="宋体" w:cs="宋体"/>
          <w:b/>
          <w:color w:val="000000" w:themeColor="text1"/>
          <w:spacing w:val="0"/>
        </w:rPr>
      </w:pPr>
      <w:r>
        <w:rPr>
          <w:rFonts w:hint="eastAsia" w:ascii="宋体" w:hAnsi="宋体" w:eastAsia="宋体" w:cs="宋体"/>
          <w:b/>
          <w:color w:val="000000" w:themeColor="text1"/>
          <w:spacing w:val="0"/>
        </w:rPr>
        <w:t xml:space="preserve">1 质保期</w:t>
      </w:r>
      <w:r>
        <w:rPr>
          <w:color w:val="000000" w:themeColor="text1"/>
        </w:rPr>
      </w:r>
      <w:r/>
    </w:p>
    <w:p>
      <w:pPr>
        <w:pStyle w:val="970"/>
        <w:ind w:firstLine="500"/>
        <w:spacing w:line="360" w:lineRule="auto"/>
        <w:rPr>
          <w:rFonts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质保期  8个月。（以双方在合同签订日期为准）。</w:t>
      </w:r>
      <w:r>
        <w:rPr>
          <w:color w:val="000000" w:themeColor="text1"/>
        </w:rPr>
      </w:r>
      <w:r/>
    </w:p>
    <w:p>
      <w:pPr>
        <w:pStyle w:val="970"/>
        <w:ind w:firstLine="500"/>
        <w:spacing w:line="360" w:lineRule="auto"/>
        <w:rPr>
          <w:rFonts w:ascii="宋体" w:hAnsi="宋体" w:eastAsia="宋体" w:cs="宋体"/>
          <w:b/>
          <w:color w:val="000000" w:themeColor="text1"/>
          <w:spacing w:val="0"/>
        </w:rPr>
      </w:pPr>
      <w:r>
        <w:rPr>
          <w:rFonts w:hint="eastAsia" w:ascii="宋体" w:hAnsi="宋体" w:eastAsia="宋体" w:cs="宋体"/>
          <w:b/>
          <w:color w:val="000000" w:themeColor="text1"/>
          <w:spacing w:val="0"/>
        </w:rPr>
        <w:t xml:space="preserve">2 售后技术服务要求</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2.1、售后技术要求服务</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(1)成交供应商所提供的产品应为非长期库存积压产品，质量要求必须按国家规定标准执行。 </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(2)如因成交供应商提供的产品质量问题而导致采购人操作使用人员的人身事故等事宜，则按国家标准及相关法规处理。</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(3)成交供应商应以优良的服务态度，在 1 小时以内响应采购人提出的相关要求。 </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(4)成交供应商须提供质量保证，在质量保证期内该产品出现质量问题（人为除外），无条件更换。</w:t>
      </w:r>
      <w:r>
        <w:rPr>
          <w:color w:val="000000" w:themeColor="text1"/>
        </w:rPr>
      </w:r>
      <w:r/>
    </w:p>
    <w:p>
      <w:pPr>
        <w:pStyle w:val="970"/>
        <w:ind w:firstLine="500"/>
        <w:spacing w:line="360" w:lineRule="auto"/>
        <w:rPr>
          <w:rFonts w:ascii="宋体" w:hAnsi="宋体" w:eastAsia="宋体" w:cs="宋体"/>
          <w:b/>
          <w:color w:val="000000" w:themeColor="text1"/>
          <w:spacing w:val="0"/>
        </w:rPr>
      </w:pPr>
      <w:r>
        <w:rPr>
          <w:rFonts w:hint="eastAsia" w:ascii="宋体" w:hAnsi="宋体" w:eastAsia="宋体" w:cs="宋体"/>
          <w:b/>
          <w:color w:val="000000" w:themeColor="text1"/>
          <w:spacing w:val="0"/>
        </w:rPr>
        <w:t xml:space="preserve">3 交货期、交货方式及交货地点</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3.1、交货期</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小麦良种：交货时间，2026年10月31日前完成交货。</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小麦救灾备荒种子储备：储备时间，签订合同起至2026年12月31日。</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3.2、交货方式</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由采购人指定</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3.3、交货地点</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由采购人指定</w:t>
      </w:r>
      <w:r>
        <w:rPr>
          <w:color w:val="000000" w:themeColor="text1"/>
        </w:rPr>
      </w:r>
      <w:r/>
    </w:p>
    <w:p>
      <w:pPr>
        <w:pStyle w:val="970"/>
        <w:ind w:firstLine="500"/>
        <w:spacing w:line="360" w:lineRule="auto"/>
        <w:rPr>
          <w:rFonts w:ascii="宋体" w:hAnsi="宋体" w:eastAsia="宋体" w:cs="宋体"/>
          <w:b/>
          <w:color w:val="000000" w:themeColor="text1"/>
          <w:spacing w:val="0"/>
        </w:rPr>
      </w:pPr>
      <w:r>
        <w:rPr>
          <w:rFonts w:hint="eastAsia" w:ascii="宋体" w:hAnsi="宋体" w:eastAsia="宋体" w:cs="宋体"/>
          <w:b/>
          <w:color w:val="000000" w:themeColor="text1"/>
          <w:spacing w:val="0"/>
        </w:rPr>
        <w:t xml:space="preserve">4 货款支付</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4.1、结付程序</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合同签订生效后60日内，</w:t>
      </w:r>
      <w:bookmarkStart w:id="1" w:name="OLE_LINK22"/>
      <w:r>
        <w:rPr>
          <w:color w:val="000000" w:themeColor="text1"/>
        </w:rPr>
      </w:r>
      <w:bookmarkStart w:id="2" w:name="OLE_LINK23"/>
      <w:r>
        <w:rPr>
          <w:rFonts w:hint="eastAsia" w:ascii="宋体" w:hAnsi="宋体" w:eastAsia="宋体" w:cs="宋体"/>
          <w:i/>
          <w:iCs/>
          <w:color w:val="000000" w:themeColor="text1"/>
          <w:spacing w:val="0"/>
          <w:u w:val="single"/>
        </w:rPr>
        <w:t xml:space="preserve">采购人</w:t>
      </w:r>
      <w:bookmarkEnd w:id="1"/>
      <w:r>
        <w:rPr>
          <w:color w:val="000000" w:themeColor="text1"/>
        </w:rPr>
      </w:r>
      <w:bookmarkEnd w:id="2"/>
      <w:r>
        <w:rPr>
          <w:rFonts w:hint="eastAsia" w:ascii="宋体" w:hAnsi="宋体" w:eastAsia="宋体" w:cs="宋体"/>
          <w:i/>
          <w:iCs/>
          <w:color w:val="000000" w:themeColor="text1"/>
          <w:spacing w:val="0"/>
          <w:u w:val="single"/>
        </w:rPr>
        <w:t xml:space="preserve">组织各区镇（街道、公司）村（社区）督促农户缴纳购种款，支付数不低于合同金额的30%。</w:t>
      </w:r>
      <w:bookmarkStart w:id="3" w:name="OLE_LINK34"/>
      <w:r>
        <w:rPr>
          <w:color w:val="000000" w:themeColor="text1"/>
        </w:rPr>
      </w:r>
      <w:bookmarkStart w:id="4" w:name="OLE_LINK35"/>
      <w:r>
        <w:rPr>
          <w:rFonts w:hint="eastAsia" w:ascii="宋体" w:hAnsi="宋体" w:eastAsia="宋体" w:cs="宋体"/>
          <w:i/>
          <w:iCs/>
          <w:color w:val="000000" w:themeColor="text1"/>
          <w:spacing w:val="0"/>
          <w:u w:val="single"/>
        </w:rPr>
        <w:t xml:space="preserve">中标供应商</w:t>
      </w:r>
      <w:bookmarkEnd w:id="3"/>
      <w:r>
        <w:rPr>
          <w:color w:val="000000" w:themeColor="text1"/>
        </w:rPr>
      </w:r>
      <w:bookmarkEnd w:id="4"/>
      <w:r>
        <w:rPr>
          <w:rFonts w:hint="eastAsia" w:ascii="宋体" w:hAnsi="宋体" w:eastAsia="宋体" w:cs="宋体"/>
          <w:i/>
          <w:iCs/>
          <w:color w:val="000000" w:themeColor="text1"/>
          <w:spacing w:val="0"/>
          <w:u w:val="single"/>
        </w:rPr>
        <w:t xml:space="preserve">按本合同内容合格地履行供货义务后，凭验收报告、销售清单等凭证申请采购人办理货款（或工程款）结算手续。</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4.2、结付期限</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根据政府采购确定的中标价格，确定优惠供种价格，在种子供应时按实际购种量，采购人组织各区镇（街道、公司）农业部门督促指导农户缴付种子款；项目验收合格后经中标供应商申请后60日内（不含财政审批时限），完成合同余款结付。</w:t>
      </w:r>
      <w:r>
        <w:rPr>
          <w:color w:val="000000" w:themeColor="text1"/>
        </w:rPr>
      </w:r>
      <w:r/>
    </w:p>
    <w:p>
      <w:pPr>
        <w:pStyle w:val="970"/>
        <w:ind w:firstLine="500"/>
        <w:spacing w:line="360" w:lineRule="auto"/>
        <w:rPr>
          <w:rFonts w:ascii="宋体" w:hAnsi="宋体" w:eastAsia="宋体" w:cs="宋体"/>
          <w:b/>
          <w:color w:val="000000" w:themeColor="text1"/>
          <w:spacing w:val="0"/>
        </w:rPr>
      </w:pPr>
      <w:r>
        <w:rPr>
          <w:rFonts w:hint="eastAsia" w:ascii="宋体" w:hAnsi="宋体" w:eastAsia="宋体" w:cs="宋体"/>
          <w:b/>
          <w:color w:val="000000" w:themeColor="text1"/>
          <w:spacing w:val="0"/>
        </w:rPr>
        <w:t xml:space="preserve">5 投标货币</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5.1、投标货币</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人民币</w:t>
      </w:r>
      <w:r>
        <w:rPr>
          <w:color w:val="000000" w:themeColor="text1"/>
        </w:rPr>
      </w:r>
      <w:r/>
    </w:p>
    <w:p>
      <w:pPr>
        <w:pStyle w:val="970"/>
        <w:ind w:firstLine="500"/>
        <w:spacing w:line="360" w:lineRule="auto"/>
        <w:rPr>
          <w:rFonts w:ascii="宋体" w:hAnsi="宋体" w:eastAsia="宋体" w:cs="宋体"/>
          <w:b/>
          <w:color w:val="000000" w:themeColor="text1"/>
          <w:spacing w:val="0"/>
        </w:rPr>
      </w:pPr>
      <w:r>
        <w:rPr>
          <w:rFonts w:hint="eastAsia" w:ascii="宋体" w:hAnsi="宋体" w:eastAsia="宋体" w:cs="宋体"/>
          <w:b/>
          <w:color w:val="000000" w:themeColor="text1"/>
          <w:spacing w:val="0"/>
        </w:rPr>
        <w:t xml:space="preserve">6 备品备件及耗材等要求</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6.1、备品备件及耗材等要求</w:t>
      </w:r>
      <w:r>
        <w:rPr>
          <w:color w:val="000000" w:themeColor="text1"/>
        </w:rPr>
      </w:r>
      <w:r/>
    </w:p>
    <w:p>
      <w:pPr>
        <w:pStyle w:val="970"/>
        <w:ind w:firstLine="500"/>
        <w:spacing w:line="360" w:lineRule="auto"/>
        <w:rPr>
          <w:rFonts w:hint="eastAsia" w:ascii="宋体" w:hAnsi="宋体" w:eastAsia="宋体" w:cs="宋体"/>
          <w:i/>
          <w:iCs/>
          <w:color w:val="000000" w:themeColor="text1"/>
          <w:spacing w:val="0"/>
          <w:u w:val="single"/>
        </w:rPr>
      </w:pPr>
      <w:r>
        <w:rPr>
          <w:rFonts w:hint="eastAsia" w:ascii="宋体" w:hAnsi="宋体" w:eastAsia="宋体" w:cs="宋体"/>
          <w:i/>
          <w:iCs/>
          <w:color w:val="000000" w:themeColor="text1"/>
          <w:spacing w:val="0"/>
          <w:u w:val="single"/>
        </w:rPr>
        <w:t xml:space="preserve">无</w:t>
      </w:r>
      <w:r>
        <w:rPr>
          <w:color w:val="000000" w:themeColor="text1"/>
        </w:rPr>
      </w:r>
      <w:r/>
    </w:p>
    <w:p>
      <w:pPr>
        <w:pStyle w:val="984"/>
        <w:ind w:firstLine="482"/>
        <w:spacing w:line="360" w:lineRule="auto"/>
        <w:rPr>
          <w:rFonts w:hint="eastAsia" w:ascii="宋体" w:hAnsi="宋体" w:eastAsia="宋体" w:cs="宋体"/>
          <w:b/>
          <w:bCs/>
          <w:color w:val="000000" w:themeColor="text1"/>
          <w:spacing w:val="0"/>
        </w:rPr>
      </w:pPr>
      <w:r>
        <w:rPr>
          <w:color w:val="000000" w:themeColor="text1"/>
        </w:rPr>
      </w:r>
      <w:bookmarkStart w:id="5" w:name="EBf44a0fa1424940aa9e70bd8b2b0445a0"/>
      <w:r>
        <w:rPr>
          <w:color w:val="000000" w:themeColor="text1"/>
        </w:rPr>
      </w:r>
      <w:bookmarkEnd w:id="5"/>
      <w:r>
        <w:rPr>
          <w:color w:val="000000" w:themeColor="text1"/>
        </w:rPr>
      </w:r>
      <w:bookmarkStart w:id="6" w:name="EB31c49d84398e45d9aa1f64883aa8529f"/>
      <w:r>
        <w:rPr>
          <w:color w:val="000000" w:themeColor="text1"/>
        </w:rPr>
      </w:r>
      <w:bookmarkEnd w:id="6"/>
      <w:r>
        <w:rPr>
          <w:rFonts w:hint="eastAsia" w:ascii="宋体" w:hAnsi="宋体" w:eastAsia="宋体" w:cs="宋体"/>
          <w:b/>
          <w:bCs/>
          <w:color w:val="000000" w:themeColor="text1"/>
          <w:spacing w:val="0"/>
          <w:lang w:val="en-US" w:eastAsia="zh-CN"/>
        </w:rPr>
        <w:t xml:space="preserve">二</w:t>
      </w:r>
      <w:r>
        <w:rPr>
          <w:rFonts w:hint="eastAsia" w:ascii="宋体" w:hAnsi="宋体" w:eastAsia="宋体" w:cs="宋体"/>
          <w:b/>
          <w:bCs/>
          <w:color w:val="000000" w:themeColor="text1"/>
          <w:spacing w:val="0"/>
        </w:rPr>
        <w:t xml:space="preserve">、申请人的资格要求：</w:t>
      </w:r>
      <w:r>
        <w:rPr>
          <w:color w:val="000000" w:themeColor="text1"/>
        </w:rPr>
      </w:r>
      <w:r/>
    </w:p>
    <w:p>
      <w:pPr>
        <w:pStyle w:val="899"/>
        <w:ind w:firstLine="555"/>
        <w:spacing w:line="440" w:lineRule="exact"/>
        <w:shd w:val="clear" w:color="auto" w:fill="ffffff"/>
        <w:widowControl/>
        <w:rPr>
          <w:rFonts w:ascii="Times New Roman" w:hAnsi="Times New Roman"/>
          <w:color w:val="000000" w:themeColor="text1"/>
          <w:spacing w:val="0"/>
          <w:sz w:val="24"/>
        </w:rPr>
      </w:pPr>
      <w:r>
        <w:rPr>
          <w:rFonts w:ascii="Times New Roman" w:hAnsi="Times New Roman"/>
          <w:color w:val="000000" w:themeColor="text1"/>
          <w:spacing w:val="0"/>
          <w:sz w:val="24"/>
        </w:rPr>
        <w:t xml:space="preserve">1</w:t>
      </w:r>
      <w:r>
        <w:rPr>
          <w:rFonts w:ascii="Times New Roman" w:hAnsi="Times New Roman"/>
          <w:color w:val="000000" w:themeColor="text1"/>
          <w:spacing w:val="0"/>
          <w:sz w:val="24"/>
        </w:rPr>
        <w:t xml:space="preserve">、</w:t>
      </w:r>
      <w:r>
        <w:rPr>
          <w:rFonts w:ascii="Times New Roman" w:hAnsi="Times New Roman"/>
          <w:color w:val="000000" w:themeColor="text1"/>
          <w:spacing w:val="0"/>
          <w:sz w:val="24"/>
        </w:rPr>
        <w:t xml:space="preserve">满足《中华人民共和国政府采购法》第二十二条规定：</w:t>
      </w:r>
      <w:r>
        <w:rPr>
          <w:color w:val="000000" w:themeColor="text1"/>
        </w:rPr>
      </w:r>
      <w:r/>
    </w:p>
    <w:p>
      <w:pPr>
        <w:pStyle w:val="899"/>
        <w:ind w:firstLine="512"/>
        <w:spacing w:line="440" w:lineRule="exact"/>
        <w:shd w:val="clear" w:color="auto" w:fill="ffffff"/>
        <w:widowControl/>
        <w:rPr>
          <w:rFonts w:ascii="Times New Roman" w:hAnsi="Times New Roman"/>
          <w:color w:val="000000" w:themeColor="text1"/>
          <w:spacing w:val="0"/>
          <w:sz w:val="24"/>
        </w:rPr>
      </w:pPr>
      <w:r>
        <w:rPr>
          <w:rFonts w:ascii="Times New Roman" w:hAnsi="Times New Roman"/>
          <w:color w:val="000000" w:themeColor="text1"/>
          <w:spacing w:val="0"/>
          <w:sz w:val="24"/>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rPr>
          <w:color w:val="000000" w:themeColor="text1"/>
        </w:rPr>
      </w:r>
      <w:r/>
    </w:p>
    <w:p>
      <w:pPr>
        <w:pStyle w:val="899"/>
        <w:ind w:firstLine="512"/>
        <w:spacing w:line="440" w:lineRule="exact"/>
        <w:shd w:val="clear" w:color="auto" w:fill="ffffff"/>
        <w:widowControl/>
        <w:rPr>
          <w:rFonts w:ascii="Times New Roman" w:hAnsi="Times New Roman"/>
          <w:color w:val="000000" w:themeColor="text1"/>
          <w:spacing w:val="0"/>
          <w:sz w:val="24"/>
        </w:rPr>
      </w:pPr>
      <w:r>
        <w:rPr>
          <w:rFonts w:ascii="Times New Roman" w:hAnsi="Times New Roman"/>
          <w:color w:val="000000" w:themeColor="text1"/>
          <w:spacing w:val="0"/>
          <w:sz w:val="24"/>
        </w:rPr>
        <w:t xml:space="preserve">（2）财务状况报告（成立不满一年不需要提供）（若供应商为分公司，可提供总公司财务状况报告）；</w:t>
      </w:r>
      <w:r>
        <w:rPr>
          <w:color w:val="000000" w:themeColor="text1"/>
        </w:rPr>
      </w:r>
      <w:r/>
    </w:p>
    <w:p>
      <w:pPr>
        <w:pStyle w:val="899"/>
        <w:ind w:firstLine="512"/>
        <w:spacing w:line="440" w:lineRule="exact"/>
        <w:shd w:val="clear" w:color="auto" w:fill="ffffff"/>
        <w:widowControl/>
        <w:rPr>
          <w:rFonts w:ascii="Times New Roman" w:hAnsi="Times New Roman"/>
          <w:color w:val="000000" w:themeColor="text1"/>
          <w:spacing w:val="0"/>
          <w:sz w:val="24"/>
        </w:rPr>
      </w:pPr>
      <w:r>
        <w:rPr>
          <w:rFonts w:ascii="Times New Roman" w:hAnsi="Times New Roman"/>
          <w:color w:val="000000" w:themeColor="text1"/>
          <w:spacing w:val="0"/>
          <w:sz w:val="24"/>
        </w:rPr>
        <w:t xml:space="preserve">（3）依法缴纳税收和社会保障资金的相关材料</w:t>
      </w:r>
      <w:r>
        <w:rPr>
          <w:rFonts w:ascii="Times New Roman" w:hAnsi="Times New Roman"/>
          <w:color w:val="000000" w:themeColor="text1"/>
          <w:spacing w:val="0"/>
          <w:sz w:val="24"/>
          <w:szCs w:val="24"/>
        </w:rPr>
        <w:t xml:space="preserve">（如依法享受缓缴、免缴税收、社会保障资金的，应提供相关证明材料）</w:t>
      </w:r>
      <w:r>
        <w:rPr>
          <w:rFonts w:ascii="Times New Roman" w:hAnsi="Times New Roman"/>
          <w:color w:val="000000" w:themeColor="text1"/>
          <w:spacing w:val="0"/>
          <w:sz w:val="24"/>
        </w:rPr>
        <w:t xml:space="preserve">；</w:t>
      </w:r>
      <w:r>
        <w:rPr>
          <w:color w:val="000000" w:themeColor="text1"/>
        </w:rPr>
      </w:r>
      <w:r/>
    </w:p>
    <w:p>
      <w:pPr>
        <w:pStyle w:val="899"/>
        <w:ind w:firstLine="512"/>
        <w:spacing w:line="440" w:lineRule="exact"/>
        <w:shd w:val="clear" w:color="auto" w:fill="ffffff"/>
        <w:widowControl/>
        <w:rPr>
          <w:rFonts w:ascii="Times New Roman" w:hAnsi="Times New Roman"/>
          <w:color w:val="000000" w:themeColor="text1"/>
          <w:spacing w:val="0"/>
          <w:sz w:val="24"/>
        </w:rPr>
      </w:pPr>
      <w:r>
        <w:rPr>
          <w:rFonts w:ascii="Times New Roman" w:hAnsi="Times New Roman"/>
          <w:color w:val="000000" w:themeColor="text1"/>
          <w:spacing w:val="0"/>
          <w:sz w:val="24"/>
        </w:rPr>
        <w:t xml:space="preserve">（4）具备履行合同所必需的设备和专业技术能力的书面声明；</w:t>
      </w:r>
      <w:r>
        <w:rPr>
          <w:color w:val="000000" w:themeColor="text1"/>
        </w:rPr>
      </w:r>
      <w:r/>
    </w:p>
    <w:p>
      <w:pPr>
        <w:pStyle w:val="899"/>
        <w:ind w:firstLine="512"/>
        <w:spacing w:line="440" w:lineRule="exact"/>
        <w:shd w:val="clear" w:color="auto" w:fill="ffffff"/>
        <w:widowControl/>
        <w:rPr>
          <w:rFonts w:ascii="Times New Roman" w:hAnsi="Times New Roman"/>
          <w:color w:val="000000" w:themeColor="text1"/>
          <w:spacing w:val="0"/>
          <w:sz w:val="24"/>
        </w:rPr>
      </w:pPr>
      <w:r>
        <w:rPr>
          <w:rFonts w:ascii="Times New Roman" w:hAnsi="Times New Roman"/>
          <w:color w:val="000000" w:themeColor="text1"/>
          <w:spacing w:val="0"/>
          <w:sz w:val="24"/>
        </w:rPr>
        <w:t xml:space="preserve">（5）参加政府采购活动前3年内在经营活动中没有重大违法记录的书面声明；</w:t>
      </w:r>
      <w:r>
        <w:rPr>
          <w:color w:val="000000" w:themeColor="text1"/>
        </w:rPr>
      </w:r>
      <w:r/>
    </w:p>
    <w:p>
      <w:pPr>
        <w:pStyle w:val="899"/>
        <w:ind w:firstLine="512"/>
        <w:spacing w:line="440" w:lineRule="exact"/>
        <w:shd w:val="clear" w:color="auto" w:fill="ffffff"/>
        <w:widowControl/>
        <w:rPr>
          <w:rFonts w:ascii="Times New Roman" w:hAnsi="Times New Roman"/>
          <w:color w:val="000000" w:themeColor="text1"/>
          <w:spacing w:val="0"/>
          <w:sz w:val="24"/>
        </w:rPr>
      </w:pPr>
      <w:r>
        <w:rPr>
          <w:rFonts w:ascii="Times New Roman" w:hAnsi="Times New Roman"/>
          <w:color w:val="000000" w:themeColor="text1"/>
          <w:spacing w:val="0"/>
          <w:sz w:val="24"/>
        </w:rPr>
        <w:t xml:space="preserve">（6）授权委托书（被授权人非法定代表人的，应提供授权委托书原件及身份证原件的扫描件；被授权人是法定代表人的，应提供法定代表人身份证明书、法定代表人身份证原件的扫描件）；</w:t>
      </w:r>
      <w:r>
        <w:rPr>
          <w:color w:val="000000" w:themeColor="text1"/>
        </w:rPr>
      </w:r>
      <w:r/>
    </w:p>
    <w:p>
      <w:pPr>
        <w:pStyle w:val="899"/>
        <w:ind w:firstLine="512"/>
        <w:spacing w:line="440" w:lineRule="exact"/>
        <w:shd w:val="clear" w:color="auto" w:fill="ffffff"/>
        <w:widowControl/>
        <w:rPr>
          <w:rFonts w:ascii="Times New Roman" w:hAnsi="Times New Roman"/>
          <w:color w:val="000000" w:themeColor="text1"/>
          <w:spacing w:val="0"/>
          <w:sz w:val="24"/>
        </w:rPr>
      </w:pPr>
      <w:r>
        <w:rPr>
          <w:rFonts w:ascii="Times New Roman" w:hAnsi="Times New Roman"/>
          <w:color w:val="000000" w:themeColor="text1"/>
          <w:spacing w:val="0"/>
          <w:sz w:val="24"/>
        </w:rPr>
        <w:t xml:space="preserve">（7）关于资格证明文件的书面承诺。</w:t>
      </w:r>
      <w:r>
        <w:rPr>
          <w:color w:val="000000" w:themeColor="text1"/>
        </w:rPr>
      </w:r>
      <w:r/>
    </w:p>
    <w:p>
      <w:pPr>
        <w:pStyle w:val="899"/>
        <w:ind w:firstLine="555"/>
        <w:spacing w:line="440" w:lineRule="exact"/>
        <w:shd w:val="clear" w:color="auto" w:fill="ffffff"/>
        <w:widowControl/>
        <w:rPr>
          <w:rFonts w:ascii="Times New Roman" w:hAnsi="Times New Roman"/>
          <w:color w:val="000000" w:themeColor="text1"/>
          <w:spacing w:val="0"/>
          <w:sz w:val="24"/>
        </w:rPr>
      </w:pPr>
      <w:r>
        <w:rPr>
          <w:rFonts w:ascii="Times New Roman" w:hAnsi="Times New Roman"/>
          <w:color w:val="000000" w:themeColor="text1"/>
          <w:spacing w:val="0"/>
          <w:sz w:val="24"/>
        </w:rPr>
        <w:t xml:space="preserve">2</w:t>
      </w:r>
      <w:r>
        <w:rPr>
          <w:rFonts w:ascii="Times New Roman" w:hAnsi="Times New Roman"/>
          <w:color w:val="000000" w:themeColor="text1"/>
          <w:spacing w:val="0"/>
          <w:sz w:val="24"/>
        </w:rPr>
        <w:t xml:space="preserve">、</w:t>
      </w:r>
      <w:r>
        <w:rPr>
          <w:rFonts w:ascii="Times New Roman" w:hAnsi="Times New Roman"/>
          <w:color w:val="000000" w:themeColor="text1"/>
          <w:spacing w:val="0"/>
          <w:sz w:val="24"/>
        </w:rPr>
        <w:t xml:space="preserve">落实政府采购政策需满足的资格要求:</w:t>
      </w:r>
      <w:r>
        <w:rPr>
          <w:color w:val="000000" w:themeColor="text1"/>
        </w:rPr>
      </w:r>
      <w:r/>
    </w:p>
    <w:p>
      <w:pPr>
        <w:pStyle w:val="984"/>
        <w:ind w:firstLine="500"/>
        <w:spacing w:line="440" w:lineRule="exact"/>
        <w:rPr>
          <w:rFonts w:eastAsia="宋体"/>
          <w:color w:val="000000" w:themeColor="text1"/>
          <w:spacing w:val="0"/>
          <w:szCs w:val="22"/>
        </w:rPr>
      </w:pPr>
      <w:r>
        <w:rPr>
          <w:color w:val="000000" w:themeColor="text1"/>
        </w:rPr>
      </w:r>
      <w:bookmarkStart w:id="7" w:name="_Hlk183162690"/>
      <w:r>
        <w:rPr>
          <w:rFonts w:eastAsia="宋体"/>
          <w:color w:val="000000" w:themeColor="text1"/>
          <w:spacing w:val="0"/>
          <w:szCs w:val="22"/>
        </w:rPr>
        <w:t xml:space="preserve">本项目专门面向中小企业采购。</w:t>
      </w:r>
      <w:bookmarkEnd w:id="7"/>
      <w:r>
        <w:rPr>
          <w:color w:val="000000" w:themeColor="text1"/>
        </w:rPr>
      </w:r>
      <w:r/>
    </w:p>
    <w:p>
      <w:pPr>
        <w:pStyle w:val="984"/>
        <w:ind w:firstLine="500"/>
        <w:spacing w:line="440" w:lineRule="exact"/>
        <w:rPr>
          <w:rFonts w:eastAsia="宋体"/>
          <w:color w:val="000000" w:themeColor="text1"/>
          <w:spacing w:val="0"/>
          <w:szCs w:val="22"/>
        </w:rPr>
      </w:pPr>
      <w:r>
        <w:rPr>
          <w:rFonts w:eastAsia="宋体"/>
          <w:color w:val="000000" w:themeColor="text1"/>
          <w:spacing w:val="0"/>
          <w:szCs w:val="22"/>
        </w:rPr>
        <w:t xml:space="preserve">注：1</w:t>
      </w:r>
      <w:r>
        <w:rPr>
          <w:rFonts w:eastAsia="宋体"/>
          <w:color w:val="000000" w:themeColor="text1"/>
          <w:spacing w:val="0"/>
          <w:szCs w:val="22"/>
        </w:rPr>
        <w:t xml:space="preserve">.根据《关于促进残疾人就业政府采购政策的通知》（财库〔2017〕141号）的通知规定，在政府采购活动中，残疾人福利性单位视同小型、微型企业。</w:t>
      </w:r>
      <w:r>
        <w:rPr>
          <w:color w:val="000000" w:themeColor="text1"/>
        </w:rPr>
      </w:r>
      <w:r/>
    </w:p>
    <w:p>
      <w:pPr>
        <w:pStyle w:val="984"/>
        <w:ind w:firstLine="500"/>
        <w:spacing w:line="440" w:lineRule="exact"/>
        <w:rPr>
          <w:rFonts w:eastAsia="宋体"/>
          <w:color w:val="000000" w:themeColor="text1"/>
          <w:spacing w:val="0"/>
          <w:szCs w:val="22"/>
        </w:rPr>
      </w:pPr>
      <w:r>
        <w:rPr>
          <w:rFonts w:eastAsia="宋体"/>
          <w:color w:val="000000" w:themeColor="text1"/>
          <w:spacing w:val="0"/>
          <w:szCs w:val="22"/>
        </w:rPr>
        <w:t xml:space="preserve">2</w:t>
      </w:r>
      <w:r>
        <w:rPr>
          <w:rFonts w:eastAsia="宋体"/>
          <w:color w:val="000000" w:themeColor="text1"/>
          <w:spacing w:val="0"/>
          <w:szCs w:val="22"/>
        </w:rPr>
        <w:t xml:space="preserve">.</w:t>
      </w:r>
      <w:r>
        <w:rPr>
          <w:rFonts w:eastAsia="宋体"/>
          <w:color w:val="000000" w:themeColor="text1"/>
          <w:spacing w:val="0"/>
          <w:szCs w:val="22"/>
        </w:rPr>
        <w:t xml:space="preserve">根据《关于政府采购支持监狱企业发展有关问题的通知》（财库〔2014〕68号）的通知规定，在政府采购活动中，监狱企业视同小型、微型企业。</w:t>
      </w:r>
      <w:r>
        <w:rPr>
          <w:color w:val="000000" w:themeColor="text1"/>
        </w:rPr>
      </w:r>
      <w:r/>
    </w:p>
    <w:p>
      <w:pPr>
        <w:pStyle w:val="899"/>
        <w:ind w:firstLine="555"/>
        <w:spacing w:line="440" w:lineRule="exact"/>
        <w:shd w:val="clear" w:color="auto" w:fill="ffffff"/>
        <w:widowControl/>
        <w:rPr>
          <w:rFonts w:ascii="Times New Roman" w:hAnsi="Times New Roman"/>
          <w:color w:val="000000" w:themeColor="text1"/>
          <w:spacing w:val="0"/>
          <w:sz w:val="24"/>
        </w:rPr>
      </w:pPr>
      <w:r>
        <w:rPr>
          <w:rFonts w:ascii="Times New Roman" w:hAnsi="Times New Roman"/>
          <w:color w:val="000000" w:themeColor="text1"/>
          <w:spacing w:val="0"/>
          <w:sz w:val="24"/>
        </w:rPr>
        <w:t xml:space="preserve">3</w:t>
      </w:r>
      <w:r>
        <w:rPr>
          <w:rFonts w:ascii="Times New Roman" w:hAnsi="Times New Roman"/>
          <w:color w:val="000000" w:themeColor="text1"/>
          <w:spacing w:val="0"/>
          <w:sz w:val="24"/>
        </w:rPr>
        <w:t xml:space="preserve">、</w:t>
      </w:r>
      <w:r>
        <w:rPr>
          <w:rFonts w:ascii="Times New Roman" w:hAnsi="Times New Roman"/>
          <w:color w:val="000000" w:themeColor="text1"/>
          <w:spacing w:val="0"/>
          <w:sz w:val="24"/>
        </w:rPr>
        <w:t xml:space="preserve">本项目的特定资格要求：</w:t>
      </w:r>
      <w:bookmarkStart w:id="8" w:name="EB2e222552591745cd9af6e9d18c1a40c7"/>
      <w:r>
        <w:rPr>
          <w:color w:val="000000" w:themeColor="text1"/>
        </w:rPr>
      </w:r>
      <w:bookmarkEnd w:id="8"/>
      <w:r>
        <w:rPr>
          <w:color w:val="000000" w:themeColor="text1"/>
        </w:rPr>
      </w:r>
      <w:r/>
    </w:p>
    <w:p>
      <w:pPr>
        <w:pStyle w:val="984"/>
        <w:ind w:firstLine="500"/>
        <w:spacing w:line="440" w:lineRule="exact"/>
        <w:rPr>
          <w:rFonts w:eastAsia="宋体"/>
          <w:color w:val="000000" w:themeColor="text1"/>
          <w:spacing w:val="0"/>
          <w:szCs w:val="22"/>
        </w:rPr>
      </w:pPr>
      <w:r>
        <w:rPr>
          <w:rFonts w:eastAsia="宋体"/>
          <w:color w:val="000000" w:themeColor="text1"/>
          <w:spacing w:val="0"/>
          <w:szCs w:val="22"/>
        </w:rPr>
        <w:t xml:space="preserve">（1）</w:t>
      </w:r>
      <w:r>
        <w:rPr>
          <w:rFonts w:hint="eastAsia" w:eastAsia="宋体"/>
          <w:color w:val="000000" w:themeColor="text1"/>
          <w:spacing w:val="0"/>
          <w:szCs w:val="22"/>
          <w:lang w:eastAsia="zh-CN"/>
        </w:rPr>
        <w:t xml:space="preserve">供应商</w:t>
      </w:r>
      <w:r>
        <w:rPr>
          <w:rFonts w:hint="eastAsia" w:eastAsia="宋体"/>
          <w:color w:val="000000" w:themeColor="text1"/>
          <w:spacing w:val="0"/>
          <w:szCs w:val="22"/>
        </w:rPr>
        <w:t xml:space="preserve">具有有效的《农作物种子生产经营许可证》；</w:t>
      </w:r>
      <w:r>
        <w:rPr>
          <w:color w:val="000000" w:themeColor="text1"/>
        </w:rPr>
      </w:r>
      <w:r/>
    </w:p>
    <w:p>
      <w:pPr>
        <w:pStyle w:val="984"/>
        <w:ind w:firstLine="500"/>
        <w:spacing w:line="440" w:lineRule="exact"/>
        <w:rPr>
          <w:rFonts w:eastAsia="宋体"/>
          <w:color w:val="000000" w:themeColor="text1"/>
          <w:spacing w:val="0"/>
          <w:szCs w:val="22"/>
        </w:rPr>
      </w:pPr>
      <w:r>
        <w:rPr>
          <w:rFonts w:eastAsia="宋体"/>
          <w:color w:val="000000" w:themeColor="text1"/>
          <w:spacing w:val="0"/>
          <w:szCs w:val="22"/>
        </w:rPr>
        <w:t xml:space="preserve">（</w:t>
      </w:r>
      <w:r>
        <w:rPr>
          <w:rFonts w:hint="eastAsia" w:eastAsia="宋体"/>
          <w:color w:val="000000" w:themeColor="text1"/>
          <w:spacing w:val="0"/>
          <w:szCs w:val="22"/>
        </w:rPr>
        <w:t xml:space="preserve">2</w:t>
      </w:r>
      <w:r>
        <w:rPr>
          <w:rFonts w:eastAsia="宋体"/>
          <w:color w:val="000000" w:themeColor="text1"/>
          <w:spacing w:val="0"/>
          <w:szCs w:val="22"/>
        </w:rPr>
        <w:t xml:space="preserve">）</w:t>
      </w:r>
      <w:r>
        <w:rPr>
          <w:rFonts w:hint="eastAsia" w:eastAsia="宋体"/>
          <w:color w:val="000000" w:themeColor="text1"/>
          <w:spacing w:val="0"/>
          <w:szCs w:val="22"/>
        </w:rPr>
        <w:t xml:space="preserve">未被“信用中国”网站（www.creditchina.gov.cn）列入失信被执行人、重大税收违法案件当事人名单、政府采购严重失信行为记录名单。</w:t>
      </w:r>
      <w:r>
        <w:rPr>
          <w:color w:val="000000" w:themeColor="text1"/>
        </w:rPr>
      </w:r>
      <w:r/>
    </w:p>
    <w:p>
      <w:pPr>
        <w:pStyle w:val="928"/>
        <w:ind w:firstLine="482"/>
        <w:rPr>
          <w:rFonts w:hint="eastAsia" w:cs="宋体"/>
          <w:b/>
          <w:bCs/>
          <w:color w:val="000000" w:themeColor="text1"/>
          <w:spacing w:val="0"/>
          <w:szCs w:val="24"/>
        </w:rPr>
      </w:pPr>
      <w:r>
        <w:rPr>
          <w:rFonts w:hint="eastAsia" w:cs="宋体"/>
          <w:b/>
          <w:bCs/>
          <w:color w:val="000000" w:themeColor="text1"/>
          <w:spacing w:val="0"/>
          <w:szCs w:val="24"/>
        </w:rPr>
        <w:t xml:space="preserve">三、获取采购文件方式：</w:t>
      </w:r>
      <w:r>
        <w:rPr>
          <w:color w:val="000000" w:themeColor="text1"/>
        </w:rPr>
      </w:r>
      <w:r/>
    </w:p>
    <w:p>
      <w:pPr>
        <w:pStyle w:val="899"/>
        <w:ind w:firstLine="540"/>
        <w:spacing w:line="360" w:lineRule="auto"/>
        <w:shd w:val="clear" w:color="auto" w:fill="ffffff"/>
        <w:widowControl/>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1、获取地点：苏采云政府采购一体化平台（网址：https://jszfcg.jsczt.cn/jszc/login）</w:t>
      </w:r>
      <w:r>
        <w:rPr>
          <w:color w:val="000000" w:themeColor="text1"/>
        </w:rPr>
      </w:r>
      <w:r/>
    </w:p>
    <w:p>
      <w:pPr>
        <w:pStyle w:val="899"/>
        <w:ind w:firstLine="540"/>
        <w:spacing w:line="360" w:lineRule="auto"/>
        <w:shd w:val="clear" w:color="auto" w:fill="ffffff"/>
        <w:widowControl/>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2、CA证书办理</w:t>
      </w:r>
      <w:r>
        <w:rPr>
          <w:color w:val="000000" w:themeColor="text1"/>
        </w:rPr>
      </w:r>
      <w:r/>
    </w:p>
    <w:p>
      <w:pPr>
        <w:pStyle w:val="899"/>
        <w:ind w:firstLine="540"/>
        <w:spacing w:line="360" w:lineRule="auto"/>
        <w:shd w:val="clear" w:color="auto" w:fill="ffffff"/>
        <w:widowControl/>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color w:val="000000" w:themeColor="text1"/>
        </w:rPr>
      </w:r>
      <w:r/>
    </w:p>
    <w:p>
      <w:pPr>
        <w:pStyle w:val="899"/>
        <w:ind w:firstLine="540"/>
        <w:spacing w:line="360" w:lineRule="auto"/>
        <w:shd w:val="clear" w:color="auto" w:fill="ffffff"/>
        <w:widowControl/>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3、参与采购活动</w:t>
      </w:r>
      <w:r>
        <w:rPr>
          <w:color w:val="000000" w:themeColor="text1"/>
        </w:rPr>
      </w:r>
      <w:r/>
    </w:p>
    <w:p>
      <w:pPr>
        <w:pStyle w:val="899"/>
        <w:ind w:firstLine="540"/>
        <w:spacing w:line="360" w:lineRule="auto"/>
        <w:shd w:val="clear" w:color="auto" w:fill="ffffff"/>
        <w:widowControl/>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供应商插入CA证书登陆“苏采云”系统后选择具体项目，点击“我要参与”并签章提交《投标供应商确认函》，提交《投标供应商确认函》日期视同为依法获取</w:t>
      </w:r>
      <w:r>
        <w:rPr>
          <w:rFonts w:hint="eastAsia" w:ascii="宋体" w:hAnsi="宋体" w:cs="宋体"/>
          <w:color w:val="000000" w:themeColor="text1"/>
          <w:spacing w:val="0"/>
          <w:sz w:val="24"/>
          <w:szCs w:val="24"/>
          <w:lang w:val="en-US" w:eastAsia="zh-CN"/>
        </w:rPr>
        <w:t xml:space="preserve">采购</w:t>
      </w:r>
      <w:r>
        <w:rPr>
          <w:rFonts w:hint="eastAsia" w:ascii="宋体" w:hAnsi="宋体" w:cs="宋体"/>
          <w:color w:val="000000" w:themeColor="text1"/>
          <w:spacing w:val="0"/>
          <w:sz w:val="24"/>
          <w:szCs w:val="24"/>
        </w:rPr>
        <w:t xml:space="preserve">文件日期。未依照招标公告要求提交《投标供应商确认函》的供应商，视为未参与该项政府采购活动。</w:t>
      </w:r>
      <w:r>
        <w:rPr>
          <w:color w:val="000000" w:themeColor="text1"/>
        </w:rPr>
      </w:r>
      <w:r/>
    </w:p>
    <w:p>
      <w:pPr>
        <w:pStyle w:val="899"/>
        <w:ind w:firstLine="540"/>
        <w:spacing w:line="360" w:lineRule="auto"/>
        <w:shd w:val="clear" w:color="auto" w:fill="ffffff"/>
        <w:widowControl/>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4、电子投标准备</w:t>
      </w:r>
      <w:r>
        <w:rPr>
          <w:color w:val="000000" w:themeColor="text1"/>
        </w:rPr>
      </w:r>
      <w:r/>
    </w:p>
    <w:p>
      <w:pPr>
        <w:pStyle w:val="899"/>
        <w:ind w:firstLine="540"/>
        <w:spacing w:line="360" w:lineRule="auto"/>
        <w:shd w:val="clear" w:color="auto" w:fill="ffffff"/>
        <w:widowControl/>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供应商在“苏采云”系统中操作成功参与项目后，必须在“已参与项目”界面中下载电子</w:t>
      </w:r>
      <w:r>
        <w:rPr>
          <w:rFonts w:hint="eastAsia" w:ascii="宋体" w:hAnsi="宋体" w:cs="宋体"/>
          <w:color w:val="000000" w:themeColor="text1"/>
          <w:spacing w:val="0"/>
          <w:sz w:val="24"/>
          <w:szCs w:val="24"/>
          <w:lang w:val="en-US" w:eastAsia="zh-CN"/>
        </w:rPr>
        <w:t xml:space="preserve">采购</w:t>
      </w:r>
      <w:r>
        <w:rPr>
          <w:rFonts w:hint="eastAsia" w:ascii="宋体" w:hAnsi="宋体" w:cs="宋体"/>
          <w:color w:val="000000" w:themeColor="text1"/>
          <w:spacing w:val="0"/>
          <w:sz w:val="24"/>
          <w:szCs w:val="24"/>
        </w:rPr>
        <w:t xml:space="preserve">文件（后缀名为“.kedt”）并导入政府采购客户端工具后方可进行投标文件制作和提交（具体详见《苏采云系统供应商操作手册》，网址链接https://czju.suzhou.gov.cn/zfcg/html/content/20231220161910031.shtml）。</w:t>
      </w:r>
      <w:r>
        <w:rPr>
          <w:color w:val="000000" w:themeColor="text1"/>
        </w:rPr>
      </w:r>
      <w:r/>
    </w:p>
    <w:p>
      <w:pPr>
        <w:pStyle w:val="899"/>
        <w:ind w:firstLine="540"/>
        <w:spacing w:line="360" w:lineRule="auto"/>
        <w:shd w:val="clear" w:color="auto" w:fill="ffffff"/>
        <w:widowControl/>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在系统操作过程中如有疑问，请按以下方式联系：</w:t>
      </w:r>
      <w:r>
        <w:rPr>
          <w:color w:val="000000" w:themeColor="text1"/>
        </w:rPr>
      </w:r>
      <w:r/>
    </w:p>
    <w:p>
      <w:pPr>
        <w:pStyle w:val="899"/>
        <w:ind w:firstLine="540"/>
        <w:spacing w:line="360" w:lineRule="auto"/>
        <w:shd w:val="clear" w:color="auto" w:fill="ffffff"/>
        <w:widowControl/>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注册咨询：18261002950；</w:t>
      </w:r>
      <w:r>
        <w:rPr>
          <w:color w:val="000000" w:themeColor="text1"/>
        </w:rPr>
      </w:r>
      <w:r/>
    </w:p>
    <w:p>
      <w:pPr>
        <w:pStyle w:val="899"/>
        <w:ind w:firstLine="540"/>
        <w:spacing w:line="360" w:lineRule="auto"/>
        <w:shd w:val="clear" w:color="auto" w:fill="ffffff"/>
        <w:widowControl/>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CA技术咨询电话：400-608-6099；</w:t>
      </w:r>
      <w:r>
        <w:rPr>
          <w:color w:val="000000" w:themeColor="text1"/>
        </w:rPr>
      </w:r>
      <w:r/>
    </w:p>
    <w:p>
      <w:pPr>
        <w:pStyle w:val="899"/>
        <w:ind w:firstLine="540"/>
        <w:spacing w:line="360" w:lineRule="auto"/>
        <w:shd w:val="clear" w:color="auto" w:fill="ffffff"/>
        <w:widowControl/>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签章使用问题：025-83633811、025-83633812、15380932027、15371015030；</w:t>
      </w:r>
      <w:r>
        <w:rPr>
          <w:color w:val="000000" w:themeColor="text1"/>
        </w:rPr>
      </w:r>
      <w:r/>
    </w:p>
    <w:p>
      <w:pPr>
        <w:pStyle w:val="899"/>
        <w:ind w:firstLine="540"/>
        <w:spacing w:line="360" w:lineRule="auto"/>
        <w:shd w:val="clear" w:color="auto" w:fill="ffffff"/>
        <w:widowControl/>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系统使用指导与咨询：13914088964、18261002950；QQ：3048755361、1315179389、895706745。</w:t>
      </w:r>
      <w:r>
        <w:rPr>
          <w:color w:val="000000" w:themeColor="text1"/>
        </w:rPr>
      </w:r>
      <w:r/>
    </w:p>
    <w:p>
      <w:pPr>
        <w:pStyle w:val="899"/>
        <w:ind w:firstLine="540"/>
        <w:spacing w:line="360" w:lineRule="auto"/>
        <w:shd w:val="clear" w:color="auto" w:fill="ffffff"/>
        <w:widowControl/>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5、售价：无</w:t>
      </w:r>
      <w:r>
        <w:rPr>
          <w:color w:val="000000" w:themeColor="text1"/>
        </w:rPr>
      </w:r>
      <w:r/>
    </w:p>
    <w:p>
      <w:pPr>
        <w:pStyle w:val="928"/>
        <w:ind w:firstLine="482"/>
        <w:rPr>
          <w:rFonts w:hint="eastAsia" w:cs="宋体"/>
          <w:b/>
          <w:bCs/>
          <w:color w:val="000000" w:themeColor="text1"/>
          <w:spacing w:val="0"/>
          <w:szCs w:val="24"/>
        </w:rPr>
      </w:pPr>
      <w:r>
        <w:rPr>
          <w:rFonts w:hint="eastAsia" w:cs="宋体"/>
          <w:b/>
          <w:bCs/>
          <w:color w:val="000000" w:themeColor="text1"/>
          <w:spacing w:val="0"/>
          <w:szCs w:val="24"/>
        </w:rPr>
        <w:t xml:space="preserve">四、提交响应文件截止时间、</w:t>
      </w:r>
      <w:r>
        <w:rPr>
          <w:rFonts w:hint="eastAsia" w:cs="宋体"/>
          <w:b/>
          <w:bCs/>
          <w:color w:val="000000" w:themeColor="text1"/>
          <w:spacing w:val="0"/>
          <w:szCs w:val="24"/>
          <w:lang w:eastAsia="zh-CN"/>
        </w:rPr>
        <w:t xml:space="preserve">协商</w:t>
      </w:r>
      <w:r>
        <w:rPr>
          <w:rFonts w:hint="eastAsia" w:cs="宋体"/>
          <w:b/>
          <w:bCs/>
          <w:color w:val="000000" w:themeColor="text1"/>
          <w:spacing w:val="0"/>
          <w:szCs w:val="24"/>
        </w:rPr>
        <w:t xml:space="preserve">时间和地点：</w:t>
      </w:r>
      <w:r>
        <w:rPr>
          <w:color w:val="000000" w:themeColor="text1"/>
        </w:rPr>
      </w:r>
      <w:r/>
    </w:p>
    <w:p>
      <w:pPr>
        <w:pStyle w:val="899"/>
        <w:ind w:firstLine="480"/>
        <w:spacing w:line="360" w:lineRule="auto"/>
        <w:rPr>
          <w:rFonts w:hint="eastAsia" w:ascii="宋体" w:hAnsi="宋体" w:cs="宋体"/>
          <w:color w:val="000000" w:themeColor="text1"/>
          <w:spacing w:val="0"/>
          <w:sz w:val="24"/>
          <w:szCs w:val="24"/>
        </w:rPr>
        <w:outlineLvl w:val="1"/>
      </w:pPr>
      <w:r>
        <w:rPr>
          <w:rFonts w:hint="eastAsia" w:ascii="宋体" w:hAnsi="宋体" w:cs="宋体"/>
          <w:color w:val="000000" w:themeColor="text1"/>
          <w:spacing w:val="0"/>
          <w:sz w:val="24"/>
          <w:szCs w:val="24"/>
        </w:rPr>
        <w:t xml:space="preserve">1、</w:t>
      </w:r>
      <w:r>
        <w:rPr>
          <w:rFonts w:hint="eastAsia" w:ascii="宋体" w:hAnsi="宋体" w:cs="宋体"/>
          <w:color w:val="000000" w:themeColor="text1"/>
          <w:spacing w:val="0"/>
          <w:sz w:val="24"/>
          <w:szCs w:val="24"/>
          <w:lang w:eastAsia="zh-CN"/>
        </w:rPr>
        <w:t xml:space="preserve">协商</w:t>
      </w:r>
      <w:r>
        <w:rPr>
          <w:rFonts w:hint="eastAsia" w:ascii="宋体" w:hAnsi="宋体" w:cs="宋体"/>
          <w:color w:val="000000" w:themeColor="text1"/>
          <w:spacing w:val="0"/>
          <w:sz w:val="24"/>
          <w:szCs w:val="24"/>
        </w:rPr>
        <w:t xml:space="preserve">开始时间：</w:t>
      </w:r>
      <w:bookmarkStart w:id="9" w:name="EBe5f1aeb58bcb4dec99aca750348921fd"/>
      <w:r>
        <w:rPr>
          <w:rFonts w:hint="eastAsia" w:ascii="宋体" w:hAnsi="宋体" w:cs="宋体"/>
          <w:color w:val="000000" w:themeColor="text1"/>
          <w:spacing w:val="0"/>
          <w:sz w:val="24"/>
          <w:szCs w:val="24"/>
          <w:lang w:val="en-US" w:eastAsia="zh-CN"/>
        </w:rPr>
        <w:t xml:space="preserve">2026</w:t>
      </w:r>
      <w:r>
        <w:rPr>
          <w:rFonts w:hint="eastAsia" w:ascii="宋体" w:hAnsi="宋体" w:cs="宋体"/>
          <w:color w:val="000000" w:themeColor="text1"/>
          <w:spacing w:val="0"/>
          <w:sz w:val="24"/>
          <w:szCs w:val="24"/>
        </w:rPr>
        <w:t xml:space="preserve">年</w:t>
      </w:r>
      <w:r>
        <w:rPr>
          <w:rFonts w:hint="eastAsia" w:ascii="宋体" w:hAnsi="宋体" w:cs="宋体"/>
          <w:color w:val="000000" w:themeColor="text1"/>
          <w:spacing w:val="0"/>
          <w:sz w:val="24"/>
          <w:szCs w:val="24"/>
          <w:lang w:val="en-US" w:eastAsia="zh-CN"/>
        </w:rPr>
        <w:t xml:space="preserve">10</w:t>
      </w:r>
      <w:r>
        <w:rPr>
          <w:rFonts w:hint="eastAsia" w:ascii="宋体" w:hAnsi="宋体" w:cs="宋体"/>
          <w:color w:val="000000" w:themeColor="text1"/>
          <w:spacing w:val="0"/>
          <w:sz w:val="24"/>
          <w:szCs w:val="24"/>
        </w:rPr>
        <w:t xml:space="preserve">月</w:t>
      </w:r>
      <w:r>
        <w:rPr>
          <w:rFonts w:hint="eastAsia" w:ascii="宋体" w:hAnsi="宋体" w:cs="宋体"/>
          <w:color w:val="000000" w:themeColor="text1"/>
          <w:spacing w:val="0"/>
          <w:sz w:val="24"/>
          <w:szCs w:val="24"/>
          <w:lang w:val="en-US" w:eastAsia="zh-CN"/>
        </w:rPr>
        <w:t xml:space="preserve">8</w:t>
      </w:r>
      <w:r>
        <w:rPr>
          <w:rFonts w:hint="eastAsia" w:ascii="宋体" w:hAnsi="宋体" w:cs="宋体"/>
          <w:color w:val="000000" w:themeColor="text1"/>
          <w:spacing w:val="0"/>
          <w:sz w:val="24"/>
          <w:szCs w:val="24"/>
        </w:rPr>
        <w:t xml:space="preserve">日 1</w:t>
      </w:r>
      <w:r>
        <w:rPr>
          <w:rFonts w:hint="eastAsia" w:ascii="宋体" w:hAnsi="宋体" w:cs="宋体"/>
          <w:color w:val="000000" w:themeColor="text1"/>
          <w:spacing w:val="0"/>
          <w:sz w:val="24"/>
          <w:szCs w:val="24"/>
          <w:lang w:val="en-US" w:eastAsia="zh-CN"/>
        </w:rPr>
        <w:t xml:space="preserve">3</w:t>
      </w:r>
      <w:r>
        <w:rPr>
          <w:rFonts w:hint="eastAsia" w:ascii="宋体" w:hAnsi="宋体" w:cs="宋体"/>
          <w:color w:val="000000" w:themeColor="text1"/>
          <w:spacing w:val="0"/>
          <w:sz w:val="24"/>
          <w:szCs w:val="24"/>
        </w:rPr>
        <w:t xml:space="preserve">:</w:t>
      </w:r>
      <w:bookmarkEnd w:id="9"/>
      <w:r>
        <w:rPr>
          <w:rFonts w:hint="eastAsia" w:ascii="宋体" w:hAnsi="宋体" w:cs="宋体"/>
          <w:color w:val="000000" w:themeColor="text1"/>
          <w:spacing w:val="0"/>
          <w:sz w:val="24"/>
          <w:szCs w:val="24"/>
          <w:lang w:val="en-US" w:eastAsia="zh-CN"/>
        </w:rPr>
        <w:t xml:space="preserve">3</w:t>
      </w:r>
      <w:r>
        <w:rPr>
          <w:rFonts w:hint="eastAsia" w:ascii="宋体" w:hAnsi="宋体" w:cs="宋体"/>
          <w:color w:val="000000" w:themeColor="text1"/>
          <w:spacing w:val="0"/>
          <w:sz w:val="24"/>
          <w:szCs w:val="24"/>
        </w:rPr>
        <w:t xml:space="preserve">0</w:t>
      </w:r>
      <w:r>
        <w:rPr>
          <w:rFonts w:hint="eastAsia" w:ascii="宋体" w:hAnsi="宋体" w:cs="宋体"/>
          <w:color w:val="000000" w:themeColor="text1"/>
          <w:spacing w:val="0"/>
          <w:sz w:val="24"/>
          <w:szCs w:val="24"/>
          <w:lang w:bidi="ar"/>
        </w:rPr>
        <w:t xml:space="preserve">（北京时间）</w:t>
      </w:r>
      <w:r>
        <w:rPr>
          <w:color w:val="000000" w:themeColor="text1"/>
        </w:rPr>
      </w:r>
      <w:r/>
    </w:p>
    <w:p>
      <w:pPr>
        <w:pStyle w:val="899"/>
        <w:ind w:firstLine="480"/>
        <w:spacing w:line="360" w:lineRule="auto"/>
        <w:rPr>
          <w:rFonts w:hint="eastAsia" w:ascii="宋体" w:hAnsi="宋体" w:cs="宋体"/>
          <w:color w:val="000000" w:themeColor="text1"/>
          <w:spacing w:val="0"/>
          <w:sz w:val="24"/>
          <w:szCs w:val="24"/>
        </w:rPr>
        <w:outlineLvl w:val="1"/>
      </w:pPr>
      <w:r>
        <w:rPr>
          <w:rFonts w:hint="eastAsia" w:ascii="宋体" w:hAnsi="宋体" w:cs="宋体"/>
          <w:color w:val="000000" w:themeColor="text1"/>
          <w:spacing w:val="0"/>
          <w:sz w:val="24"/>
          <w:szCs w:val="24"/>
        </w:rPr>
        <w:t xml:space="preserve">2、</w:t>
      </w:r>
      <w:r>
        <w:rPr>
          <w:rFonts w:hint="eastAsia" w:ascii="宋体" w:hAnsi="宋体" w:cs="宋体"/>
          <w:color w:val="000000" w:themeColor="text1"/>
          <w:spacing w:val="0"/>
          <w:sz w:val="24"/>
          <w:szCs w:val="24"/>
          <w:lang w:eastAsia="zh-CN"/>
        </w:rPr>
        <w:t xml:space="preserve">协商</w:t>
      </w:r>
      <w:r>
        <w:rPr>
          <w:rFonts w:hint="eastAsia" w:ascii="宋体" w:hAnsi="宋体" w:cs="宋体"/>
          <w:color w:val="000000" w:themeColor="text1"/>
          <w:spacing w:val="0"/>
          <w:sz w:val="24"/>
          <w:szCs w:val="24"/>
        </w:rPr>
        <w:t xml:space="preserve">地点：江苏省政府采购一体化不见面开标（采购）大厅</w:t>
      </w:r>
      <w:r>
        <w:rPr>
          <w:color w:val="000000" w:themeColor="text1"/>
        </w:rPr>
      </w:r>
      <w:r/>
    </w:p>
    <w:p>
      <w:pPr>
        <w:pStyle w:val="899"/>
        <w:ind w:firstLine="480"/>
        <w:spacing w:line="360" w:lineRule="auto"/>
        <w:rPr>
          <w:rFonts w:hint="eastAsia" w:ascii="宋体" w:hAnsi="宋体" w:cs="宋体"/>
          <w:color w:val="000000" w:themeColor="text1"/>
          <w:spacing w:val="0"/>
          <w:sz w:val="24"/>
          <w:szCs w:val="24"/>
        </w:rPr>
        <w:outlineLvl w:val="1"/>
      </w:pPr>
      <w:r>
        <w:rPr>
          <w:rFonts w:hint="eastAsia" w:ascii="宋体" w:hAnsi="宋体" w:cs="宋体"/>
          <w:color w:val="000000" w:themeColor="text1"/>
          <w:spacing w:val="0"/>
          <w:sz w:val="24"/>
          <w:szCs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rPr>
      </w:r>
      <w:r/>
    </w:p>
    <w:p>
      <w:pPr>
        <w:pStyle w:val="899"/>
        <w:ind w:firstLine="480"/>
        <w:spacing w:line="360" w:lineRule="auto"/>
        <w:rPr>
          <w:rFonts w:hint="eastAsia" w:ascii="宋体" w:hAnsi="宋体" w:cs="宋体"/>
          <w:b/>
          <w:bCs/>
          <w:color w:val="000000" w:themeColor="text1"/>
          <w:spacing w:val="0"/>
          <w:sz w:val="24"/>
          <w:szCs w:val="24"/>
        </w:rPr>
      </w:pPr>
      <w:r>
        <w:rPr>
          <w:rFonts w:hint="eastAsia" w:ascii="宋体" w:hAnsi="宋体" w:cs="宋体"/>
          <w:b/>
          <w:bCs/>
          <w:color w:val="000000" w:themeColor="text1"/>
          <w:spacing w:val="0"/>
          <w:sz w:val="24"/>
          <w:szCs w:val="24"/>
        </w:rPr>
        <w:t xml:space="preserve">五、</w:t>
      </w:r>
      <w:r>
        <w:rPr>
          <w:rFonts w:hint="eastAsia" w:ascii="宋体" w:hAnsi="宋体" w:cs="宋体"/>
          <w:b/>
          <w:bCs/>
          <w:color w:val="000000" w:themeColor="text1"/>
          <w:spacing w:val="0"/>
          <w:sz w:val="24"/>
          <w:szCs w:val="24"/>
          <w:lang w:eastAsia="zh-CN"/>
        </w:rPr>
        <w:t xml:space="preserve">响应保证金</w:t>
      </w:r>
      <w:r>
        <w:rPr>
          <w:rFonts w:hint="eastAsia" w:ascii="宋体" w:hAnsi="宋体" w:cs="宋体"/>
          <w:b/>
          <w:bCs/>
          <w:color w:val="000000" w:themeColor="text1"/>
          <w:spacing w:val="0"/>
          <w:sz w:val="24"/>
          <w:szCs w:val="24"/>
        </w:rPr>
        <w:t xml:space="preserve">、履约保证金及付款方式的约定：</w:t>
      </w:r>
      <w:r>
        <w:rPr>
          <w:color w:val="000000" w:themeColor="text1"/>
        </w:rPr>
      </w:r>
      <w:r/>
    </w:p>
    <w:p>
      <w:pPr>
        <w:pStyle w:val="899"/>
        <w:ind w:firstLine="480"/>
        <w:spacing w:line="360" w:lineRule="auto"/>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1、本次采购不收取</w:t>
      </w:r>
      <w:r>
        <w:rPr>
          <w:rFonts w:hint="eastAsia" w:ascii="宋体" w:hAnsi="宋体" w:cs="宋体"/>
          <w:color w:val="000000" w:themeColor="text1"/>
          <w:spacing w:val="0"/>
          <w:sz w:val="24"/>
          <w:szCs w:val="24"/>
          <w:lang w:eastAsia="zh-CN"/>
        </w:rPr>
        <w:t xml:space="preserve">响应保证金</w:t>
      </w:r>
      <w:r>
        <w:rPr>
          <w:rFonts w:hint="eastAsia" w:ascii="宋体" w:hAnsi="宋体" w:cs="宋体"/>
          <w:color w:val="000000" w:themeColor="text1"/>
          <w:spacing w:val="0"/>
          <w:sz w:val="24"/>
          <w:szCs w:val="24"/>
        </w:rPr>
        <w:t xml:space="preserve">。</w:t>
      </w:r>
      <w:r>
        <w:rPr>
          <w:color w:val="000000" w:themeColor="text1"/>
        </w:rPr>
      </w:r>
      <w:r/>
    </w:p>
    <w:p>
      <w:pPr>
        <w:pStyle w:val="899"/>
        <w:ind w:firstLine="480"/>
        <w:spacing w:line="360" w:lineRule="auto"/>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2、合同签订前，成交供应商向采购单位交付的履约保证金为合同金额的2%。</w:t>
      </w:r>
      <w:bookmarkStart w:id="10" w:name="EB2abcce6426a24a20838c0590989c3b31"/>
      <w:r>
        <w:rPr>
          <w:color w:val="000000" w:themeColor="text1"/>
        </w:rPr>
      </w:r>
      <w:bookmarkEnd w:id="10"/>
      <w:r>
        <w:rPr>
          <w:color w:val="000000" w:themeColor="text1"/>
        </w:rPr>
      </w:r>
      <w:r/>
    </w:p>
    <w:p>
      <w:pPr>
        <w:pStyle w:val="899"/>
        <w:ind w:firstLine="480"/>
        <w:spacing w:line="360" w:lineRule="auto"/>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3、履约保证金可以以支票、汇票、本票或者金融机构、担保机构出具的保函等非现金形式提交。</w:t>
      </w:r>
      <w:r>
        <w:rPr>
          <w:color w:val="000000" w:themeColor="text1"/>
        </w:rPr>
      </w:r>
      <w:r/>
    </w:p>
    <w:p>
      <w:pPr>
        <w:pStyle w:val="899"/>
        <w:ind w:firstLine="480"/>
        <w:spacing w:line="360" w:lineRule="auto"/>
        <w:rPr>
          <w:rFonts w:hint="eastAsia" w:ascii="宋体" w:hAnsi="宋体" w:cs="宋体"/>
          <w:b/>
          <w:bCs/>
          <w:color w:val="000000" w:themeColor="text1"/>
          <w:spacing w:val="0"/>
          <w:sz w:val="24"/>
          <w:szCs w:val="24"/>
        </w:rPr>
        <w:outlineLvl w:val="1"/>
      </w:pPr>
      <w:r>
        <w:rPr>
          <w:rFonts w:hint="eastAsia" w:ascii="宋体" w:hAnsi="宋体" w:cs="宋体"/>
          <w:b/>
          <w:bCs/>
          <w:color w:val="000000" w:themeColor="text1"/>
          <w:spacing w:val="0"/>
          <w:sz w:val="24"/>
          <w:szCs w:val="24"/>
        </w:rPr>
        <w:t xml:space="preserve">六、报价及成交标准：</w:t>
      </w:r>
      <w:r>
        <w:rPr>
          <w:color w:val="000000" w:themeColor="text1"/>
        </w:rPr>
      </w:r>
      <w:r/>
    </w:p>
    <w:p>
      <w:pPr>
        <w:pStyle w:val="899"/>
        <w:ind w:firstLine="480"/>
        <w:spacing w:line="360" w:lineRule="auto"/>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采购人与供应商应当遵循规定的原则，在保证采购项目质量和双方商定合理价格的基础上进行采购。</w:t>
      </w:r>
      <w:r>
        <w:rPr>
          <w:color w:val="000000" w:themeColor="text1"/>
        </w:rPr>
      </w:r>
      <w:r/>
    </w:p>
    <w:p>
      <w:pPr>
        <w:pStyle w:val="967"/>
        <w:ind w:firstLine="500"/>
        <w:spacing w:line="360" w:lineRule="auto"/>
        <w:rPr>
          <w:rFonts w:hint="eastAsia" w:ascii="宋体" w:hAnsi="宋体" w:eastAsia="宋体" w:cs="宋体"/>
          <w:b/>
          <w:bCs/>
          <w:color w:val="000000" w:themeColor="text1"/>
          <w:spacing w:val="0"/>
        </w:rPr>
      </w:pPr>
      <w:r>
        <w:rPr>
          <w:rFonts w:hint="eastAsia" w:ascii="宋体" w:hAnsi="宋体" w:eastAsia="宋体" w:cs="宋体"/>
          <w:b/>
          <w:bCs/>
          <w:color w:val="000000" w:themeColor="text1"/>
          <w:spacing w:val="0"/>
          <w:lang w:val="en-US" w:eastAsia="zh-CN"/>
        </w:rPr>
        <w:t xml:space="preserve">七、单一来源协商程序:</w:t>
      </w:r>
      <w:r>
        <w:rPr>
          <w:color w:val="000000" w:themeColor="text1"/>
        </w:rPr>
      </w:r>
      <w:r/>
    </w:p>
    <w:p>
      <w:pPr>
        <w:pStyle w:val="899"/>
        <w:ind w:firstLine="480"/>
        <w:spacing w:line="360" w:lineRule="auto"/>
        <w:rPr>
          <w:rFonts w:hint="eastAsia" w:ascii="宋体" w:hAnsi="宋体" w:eastAsia="宋体" w:cs="宋体"/>
          <w:color w:val="000000" w:themeColor="text1"/>
          <w:spacing w:val="0"/>
          <w:sz w:val="24"/>
          <w:szCs w:val="24"/>
        </w:rPr>
      </w:pPr>
      <w:r>
        <w:rPr>
          <w:rFonts w:hint="eastAsia" w:ascii="宋体" w:hAnsi="宋体" w:eastAsia="宋体" w:cs="宋体"/>
          <w:color w:val="000000" w:themeColor="text1"/>
          <w:spacing w:val="0"/>
          <w:sz w:val="24"/>
          <w:szCs w:val="24"/>
          <w:lang w:val="en-US" w:eastAsia="zh-CN"/>
        </w:rPr>
        <w:t xml:space="preserve">1.采购代理机构按本须知规定的时间、地点主持采购活动。</w:t>
      </w:r>
      <w:r>
        <w:rPr>
          <w:color w:val="000000" w:themeColor="text1"/>
        </w:rPr>
      </w:r>
      <w:r/>
    </w:p>
    <w:p>
      <w:pPr>
        <w:pStyle w:val="899"/>
        <w:ind w:firstLine="480"/>
        <w:spacing w:line="360" w:lineRule="auto"/>
        <w:rPr>
          <w:rFonts w:hint="eastAsia" w:ascii="宋体" w:hAnsi="宋体" w:eastAsia="宋体" w:cs="宋体"/>
          <w:color w:val="000000" w:themeColor="text1"/>
          <w:spacing w:val="0"/>
          <w:sz w:val="24"/>
          <w:szCs w:val="24"/>
        </w:rPr>
      </w:pPr>
      <w:r>
        <w:rPr>
          <w:rFonts w:hint="eastAsia" w:ascii="宋体" w:hAnsi="宋体" w:eastAsia="宋体" w:cs="宋体"/>
          <w:color w:val="000000" w:themeColor="text1"/>
          <w:spacing w:val="0"/>
          <w:sz w:val="24"/>
          <w:szCs w:val="24"/>
          <w:lang w:val="en-US" w:eastAsia="zh-CN"/>
        </w:rPr>
        <w:t xml:space="preserve">2.供应商通过苏州市政府采购一体化不见面开标大厅在线参与采购活动。(具体操作详见《苏州市政府采购交易管理系统之不见面开标-供应商操作手册》)</w:t>
      </w:r>
      <w:r>
        <w:rPr>
          <w:color w:val="000000" w:themeColor="text1"/>
        </w:rPr>
      </w:r>
      <w:r/>
    </w:p>
    <w:p>
      <w:pPr>
        <w:pStyle w:val="899"/>
        <w:ind w:firstLine="480"/>
        <w:spacing w:line="360" w:lineRule="auto"/>
        <w:rPr>
          <w:rFonts w:hint="eastAsia" w:ascii="宋体" w:hAnsi="宋体" w:eastAsia="宋体" w:cs="宋体"/>
          <w:color w:val="000000" w:themeColor="text1"/>
          <w:spacing w:val="0"/>
          <w:sz w:val="24"/>
          <w:szCs w:val="24"/>
        </w:rPr>
      </w:pPr>
      <w:r>
        <w:rPr>
          <w:rFonts w:hint="eastAsia" w:ascii="宋体" w:hAnsi="宋体" w:eastAsia="宋体" w:cs="宋体"/>
          <w:color w:val="000000" w:themeColor="text1"/>
          <w:spacing w:val="0"/>
          <w:sz w:val="24"/>
          <w:szCs w:val="24"/>
          <w:lang w:val="en-US" w:eastAsia="zh-CN"/>
        </w:rPr>
        <w:t xml:space="preserve">3.响应文件开启时，响应文件使用苏州政府采购交易管理平台的CA 证书解密，如由于苏州政府采购交易管理平台的CA故障导致不能解密响应文件，则全部响应文件将不被开启，予以退回。由采购人(采购代理机构)另行通知重新开启时间。</w:t>
      </w:r>
      <w:r>
        <w:rPr>
          <w:color w:val="000000" w:themeColor="text1"/>
        </w:rPr>
      </w:r>
      <w:r/>
    </w:p>
    <w:p>
      <w:pPr>
        <w:pStyle w:val="899"/>
        <w:ind w:firstLine="480"/>
        <w:spacing w:line="360" w:lineRule="auto"/>
        <w:rPr>
          <w:rFonts w:hint="eastAsia" w:ascii="宋体" w:hAnsi="宋体" w:eastAsia="宋体" w:cs="宋体"/>
          <w:color w:val="000000" w:themeColor="text1"/>
          <w:spacing w:val="0"/>
          <w:sz w:val="24"/>
          <w:szCs w:val="24"/>
        </w:rPr>
      </w:pPr>
      <w:r>
        <w:rPr>
          <w:rFonts w:hint="eastAsia" w:ascii="宋体" w:hAnsi="宋体" w:eastAsia="宋体" w:cs="宋体"/>
          <w:color w:val="000000" w:themeColor="text1"/>
          <w:spacing w:val="0"/>
          <w:sz w:val="24"/>
          <w:szCs w:val="24"/>
          <w:lang w:val="en-US" w:eastAsia="zh-CN"/>
        </w:rPr>
        <w:t xml:space="preserve">4.由协商小组(协商小组由相关专家及采购人代表组成)按采购文件的要求进行资格性和符合性审查。</w:t>
      </w:r>
      <w:r>
        <w:rPr>
          <w:color w:val="000000" w:themeColor="text1"/>
        </w:rPr>
      </w:r>
      <w:r/>
    </w:p>
    <w:p>
      <w:pPr>
        <w:pStyle w:val="899"/>
        <w:ind w:firstLine="480"/>
        <w:spacing w:line="360" w:lineRule="auto"/>
        <w:rPr>
          <w:rFonts w:hint="eastAsia" w:ascii="宋体" w:hAnsi="宋体" w:eastAsia="宋体" w:cs="宋体"/>
          <w:color w:val="000000" w:themeColor="text1"/>
          <w:spacing w:val="0"/>
          <w:sz w:val="24"/>
          <w:szCs w:val="24"/>
        </w:rPr>
      </w:pPr>
      <w:r>
        <w:rPr>
          <w:rFonts w:hint="eastAsia" w:ascii="宋体" w:hAnsi="宋体" w:eastAsia="宋体" w:cs="宋体"/>
          <w:color w:val="000000" w:themeColor="text1"/>
          <w:spacing w:val="0"/>
          <w:sz w:val="24"/>
          <w:szCs w:val="24"/>
          <w:lang w:val="en-US" w:eastAsia="zh-CN"/>
        </w:rPr>
        <w:t xml:space="preserve">5.协商小组根据采购文件、响应文件与单一来源供应商就服务质量、技术、售后服务及价格等方面进行线上商谈。</w:t>
      </w:r>
      <w:r>
        <w:rPr>
          <w:color w:val="000000" w:themeColor="text1"/>
        </w:rPr>
      </w:r>
      <w:r/>
    </w:p>
    <w:p>
      <w:pPr>
        <w:pStyle w:val="899"/>
        <w:ind w:firstLine="480"/>
        <w:spacing w:line="360" w:lineRule="auto"/>
        <w:rPr>
          <w:rFonts w:hint="eastAsia" w:ascii="宋体" w:hAnsi="宋体" w:eastAsia="宋体" w:cs="宋体"/>
          <w:color w:val="000000" w:themeColor="text1"/>
          <w:spacing w:val="0"/>
          <w:sz w:val="24"/>
          <w:szCs w:val="24"/>
        </w:rPr>
      </w:pPr>
      <w:r>
        <w:rPr>
          <w:rFonts w:hint="eastAsia" w:ascii="宋体" w:hAnsi="宋体" w:eastAsia="宋体" w:cs="宋体"/>
          <w:color w:val="000000" w:themeColor="text1"/>
          <w:spacing w:val="0"/>
          <w:sz w:val="24"/>
          <w:szCs w:val="24"/>
          <w:lang w:val="en-US" w:eastAsia="zh-CN"/>
        </w:rPr>
        <w:t xml:space="preserve">6.协商小组与单一来源供应商在线商定合理的成交价格并保证采购项目质量，最终成交价格不得高于项目预算金额。</w:t>
      </w:r>
      <w:r>
        <w:rPr>
          <w:color w:val="000000" w:themeColor="text1"/>
        </w:rPr>
      </w:r>
      <w:r/>
    </w:p>
    <w:p>
      <w:pPr>
        <w:pStyle w:val="899"/>
        <w:ind w:firstLine="480"/>
        <w:spacing w:line="360" w:lineRule="auto"/>
        <w:rPr>
          <w:rFonts w:hint="eastAsia" w:ascii="宋体" w:hAnsi="宋体" w:eastAsia="宋体" w:cs="宋体"/>
          <w:color w:val="000000" w:themeColor="text1"/>
          <w:spacing w:val="0"/>
          <w:sz w:val="24"/>
          <w:szCs w:val="24"/>
        </w:rPr>
      </w:pPr>
      <w:r>
        <w:rPr>
          <w:rFonts w:hint="eastAsia" w:ascii="宋体" w:hAnsi="宋体" w:eastAsia="宋体" w:cs="宋体"/>
          <w:color w:val="000000" w:themeColor="text1"/>
          <w:spacing w:val="0"/>
          <w:sz w:val="24"/>
          <w:szCs w:val="24"/>
          <w:lang w:val="en-US" w:eastAsia="zh-CN"/>
        </w:rPr>
        <w:t xml:space="preserve">7.协商小组编写协商情况记录，并予以签字认可。</w:t>
      </w:r>
      <w:r>
        <w:rPr>
          <w:color w:val="000000" w:themeColor="text1"/>
        </w:rPr>
      </w:r>
      <w:r/>
    </w:p>
    <w:p>
      <w:pPr>
        <w:pStyle w:val="899"/>
        <w:ind w:firstLine="480"/>
        <w:spacing w:line="360" w:lineRule="auto"/>
        <w:rPr>
          <w:rFonts w:hint="eastAsia" w:ascii="宋体" w:hAnsi="宋体" w:eastAsia="宋体" w:cs="宋体"/>
          <w:color w:val="000000" w:themeColor="text1"/>
          <w:spacing w:val="0"/>
          <w:sz w:val="24"/>
          <w:szCs w:val="24"/>
        </w:rPr>
      </w:pPr>
      <w:r>
        <w:rPr>
          <w:rFonts w:hint="eastAsia" w:ascii="宋体" w:hAnsi="宋体" w:eastAsia="宋体" w:cs="宋体"/>
          <w:color w:val="000000" w:themeColor="text1"/>
          <w:spacing w:val="0"/>
          <w:sz w:val="24"/>
          <w:szCs w:val="24"/>
          <w:lang w:val="en-US" w:eastAsia="zh-CN"/>
        </w:rPr>
        <w:t xml:space="preserve">8.根据单一来源成交原则确定成交供应商。</w:t>
      </w:r>
      <w:r>
        <w:rPr>
          <w:color w:val="000000" w:themeColor="text1"/>
        </w:rPr>
      </w:r>
      <w:r/>
    </w:p>
    <w:p>
      <w:pPr>
        <w:pStyle w:val="967"/>
        <w:ind w:firstLine="500"/>
        <w:spacing w:line="360" w:lineRule="auto"/>
        <w:rPr>
          <w:rFonts w:hint="eastAsia" w:ascii="宋体" w:hAnsi="宋体" w:eastAsia="宋体" w:cs="宋体"/>
          <w:b/>
          <w:bCs/>
          <w:color w:val="000000" w:themeColor="text1"/>
          <w:spacing w:val="0"/>
        </w:rPr>
      </w:pPr>
      <w:r>
        <w:rPr>
          <w:rFonts w:hint="eastAsia" w:ascii="宋体" w:hAnsi="宋体" w:eastAsia="宋体" w:cs="宋体"/>
          <w:b/>
          <w:bCs/>
          <w:color w:val="000000" w:themeColor="text1"/>
          <w:spacing w:val="0"/>
          <w:lang w:val="en-US" w:eastAsia="zh-CN"/>
        </w:rPr>
        <w:t xml:space="preserve">八、出现下列情形之一的，将终止单一来源采购活动:</w:t>
      </w:r>
      <w:r>
        <w:rPr>
          <w:color w:val="000000" w:themeColor="text1"/>
        </w:rPr>
      </w:r>
      <w:r/>
    </w:p>
    <w:p>
      <w:pPr>
        <w:pStyle w:val="967"/>
        <w:ind w:firstLine="500"/>
        <w:spacing w:line="360" w:lineRule="auto"/>
        <w:rPr>
          <w:rFonts w:hint="eastAsia" w:ascii="宋体" w:hAnsi="宋体" w:eastAsia="宋体" w:cs="宋体"/>
          <w:b w:val="0"/>
          <w:bCs w:val="0"/>
          <w:color w:val="000000" w:themeColor="text1"/>
          <w:spacing w:val="0"/>
        </w:rPr>
      </w:pPr>
      <w:r>
        <w:rPr>
          <w:rFonts w:hint="eastAsia" w:ascii="宋体" w:hAnsi="宋体" w:eastAsia="宋体" w:cs="宋体"/>
          <w:b w:val="0"/>
          <w:bCs w:val="0"/>
          <w:color w:val="000000" w:themeColor="text1"/>
          <w:spacing w:val="0"/>
          <w:lang w:val="en-US" w:eastAsia="zh-CN"/>
        </w:rPr>
        <w:t xml:space="preserve">1.情况变化，不再符合规定的单一来源采购方式适用情形的；</w:t>
      </w:r>
      <w:r>
        <w:rPr>
          <w:color w:val="000000" w:themeColor="text1"/>
        </w:rPr>
      </w:r>
      <w:r/>
    </w:p>
    <w:p>
      <w:pPr>
        <w:pStyle w:val="967"/>
        <w:ind w:firstLine="500"/>
        <w:spacing w:line="360" w:lineRule="auto"/>
        <w:rPr>
          <w:rFonts w:hint="eastAsia" w:ascii="宋体" w:hAnsi="宋体" w:eastAsia="宋体" w:cs="宋体"/>
          <w:b w:val="0"/>
          <w:bCs w:val="0"/>
          <w:color w:val="000000" w:themeColor="text1"/>
          <w:spacing w:val="0"/>
        </w:rPr>
      </w:pPr>
      <w:r>
        <w:rPr>
          <w:rFonts w:hint="eastAsia" w:ascii="宋体" w:hAnsi="宋体" w:eastAsia="宋体" w:cs="宋体"/>
          <w:b w:val="0"/>
          <w:bCs w:val="0"/>
          <w:color w:val="000000" w:themeColor="text1"/>
          <w:spacing w:val="0"/>
          <w:lang w:val="en-US" w:eastAsia="zh-CN"/>
        </w:rPr>
        <w:t xml:space="preserve">2.出现影响采购公正的违法、违规行为的；</w:t>
      </w:r>
      <w:r>
        <w:rPr>
          <w:color w:val="000000" w:themeColor="text1"/>
        </w:rPr>
      </w:r>
      <w:r/>
    </w:p>
    <w:p>
      <w:pPr>
        <w:pStyle w:val="967"/>
        <w:ind w:firstLine="500"/>
        <w:spacing w:line="360" w:lineRule="auto"/>
        <w:rPr>
          <w:rFonts w:hint="eastAsia" w:ascii="宋体" w:hAnsi="宋体" w:eastAsia="宋体" w:cs="宋体"/>
          <w:b w:val="0"/>
          <w:bCs w:val="0"/>
          <w:color w:val="000000" w:themeColor="text1"/>
          <w:spacing w:val="0"/>
        </w:rPr>
      </w:pPr>
      <w:r>
        <w:rPr>
          <w:rFonts w:hint="eastAsia" w:ascii="宋体" w:hAnsi="宋体" w:eastAsia="宋体" w:cs="宋体"/>
          <w:b w:val="0"/>
          <w:bCs w:val="0"/>
          <w:color w:val="000000" w:themeColor="text1"/>
          <w:spacing w:val="0"/>
          <w:lang w:val="en-US" w:eastAsia="zh-CN"/>
        </w:rPr>
        <w:t xml:space="preserve">3.响应报价超过采购预算的。</w:t>
      </w:r>
      <w:r>
        <w:rPr>
          <w:color w:val="000000" w:themeColor="text1"/>
        </w:rPr>
      </w:r>
      <w:r/>
    </w:p>
    <w:p>
      <w:pPr>
        <w:pStyle w:val="967"/>
        <w:ind w:firstLine="500"/>
        <w:spacing w:line="360" w:lineRule="auto"/>
        <w:rPr>
          <w:rFonts w:hint="eastAsia" w:ascii="宋体" w:hAnsi="宋体" w:eastAsia="宋体" w:cs="宋体"/>
          <w:b/>
          <w:bCs/>
          <w:color w:val="000000" w:themeColor="text1"/>
          <w:spacing w:val="0"/>
        </w:rPr>
      </w:pPr>
      <w:r>
        <w:rPr>
          <w:rFonts w:hint="eastAsia" w:ascii="宋体" w:hAnsi="宋体" w:eastAsia="宋体" w:cs="宋体"/>
          <w:b/>
          <w:bCs/>
          <w:color w:val="000000" w:themeColor="text1"/>
          <w:spacing w:val="0"/>
          <w:lang w:val="en-US" w:eastAsia="zh-CN"/>
        </w:rPr>
        <w:t xml:space="preserve">九、综合说明及其它要求:</w:t>
      </w:r>
      <w:r>
        <w:rPr>
          <w:color w:val="000000" w:themeColor="text1"/>
        </w:rPr>
      </w:r>
      <w:r/>
    </w:p>
    <w:p>
      <w:pPr>
        <w:pStyle w:val="967"/>
        <w:ind w:firstLine="500"/>
        <w:spacing w:line="360" w:lineRule="auto"/>
        <w:rPr>
          <w:rFonts w:hint="eastAsia" w:ascii="宋体" w:hAnsi="宋体" w:eastAsia="宋体" w:cs="宋体"/>
          <w:b w:val="0"/>
          <w:bCs w:val="0"/>
          <w:color w:val="000000" w:themeColor="text1"/>
          <w:spacing w:val="0"/>
        </w:rPr>
      </w:pPr>
      <w:r>
        <w:rPr>
          <w:rFonts w:hint="eastAsia" w:ascii="宋体" w:hAnsi="宋体" w:eastAsia="宋体" w:cs="宋体"/>
          <w:b w:val="0"/>
          <w:bCs w:val="0"/>
          <w:color w:val="000000" w:themeColor="text1"/>
          <w:spacing w:val="0"/>
          <w:lang w:val="en-US" w:eastAsia="zh-CN"/>
        </w:rPr>
        <w:t xml:space="preserve">1.供应商应承诺文件中提出的全部要求，如果其中某些条款不响应时，应在文件中逐条列出，未列出的视同响应。</w:t>
      </w:r>
      <w:r>
        <w:rPr>
          <w:color w:val="000000" w:themeColor="text1"/>
        </w:rPr>
      </w:r>
      <w:r/>
    </w:p>
    <w:p>
      <w:pPr>
        <w:pStyle w:val="967"/>
        <w:ind w:firstLine="500"/>
        <w:spacing w:line="360" w:lineRule="auto"/>
        <w:rPr>
          <w:rFonts w:hint="eastAsia" w:ascii="宋体" w:hAnsi="宋体" w:eastAsia="宋体" w:cs="宋体"/>
          <w:b w:val="0"/>
          <w:bCs w:val="0"/>
          <w:color w:val="000000" w:themeColor="text1"/>
          <w:spacing w:val="0"/>
        </w:rPr>
      </w:pPr>
      <w:r>
        <w:rPr>
          <w:rFonts w:hint="eastAsia" w:ascii="宋体" w:hAnsi="宋体" w:eastAsia="宋体" w:cs="宋体"/>
          <w:b w:val="0"/>
          <w:bCs w:val="0"/>
          <w:color w:val="000000" w:themeColor="text1"/>
          <w:spacing w:val="0"/>
          <w:lang w:val="en-US" w:eastAsia="zh-CN"/>
        </w:rPr>
        <w:t xml:space="preserve">2.协商说明:</w:t>
      </w:r>
      <w:r>
        <w:rPr>
          <w:color w:val="000000" w:themeColor="text1"/>
        </w:rPr>
      </w:r>
      <w:r/>
    </w:p>
    <w:p>
      <w:pPr>
        <w:pStyle w:val="967"/>
        <w:ind w:firstLine="500"/>
        <w:spacing w:line="360" w:lineRule="auto"/>
        <w:rPr>
          <w:rFonts w:hint="eastAsia" w:ascii="宋体" w:hAnsi="宋体" w:eastAsia="宋体" w:cs="宋体"/>
          <w:b w:val="0"/>
          <w:bCs w:val="0"/>
          <w:color w:val="000000" w:themeColor="text1"/>
          <w:spacing w:val="0"/>
        </w:rPr>
      </w:pPr>
      <w:r>
        <w:rPr>
          <w:rFonts w:hint="eastAsia" w:ascii="宋体" w:hAnsi="宋体" w:eastAsia="宋体" w:cs="宋体"/>
          <w:b w:val="0"/>
          <w:bCs w:val="0"/>
          <w:color w:val="000000" w:themeColor="text1"/>
          <w:spacing w:val="0"/>
          <w:lang w:val="en-US" w:eastAsia="zh-CN"/>
        </w:rPr>
        <w:t xml:space="preserve">2.2最终报价超过采购预算的不能成交；</w:t>
      </w:r>
      <w:r>
        <w:rPr>
          <w:color w:val="000000" w:themeColor="text1"/>
        </w:rPr>
      </w:r>
      <w:r/>
    </w:p>
    <w:p>
      <w:pPr>
        <w:pStyle w:val="967"/>
        <w:ind w:firstLine="500"/>
        <w:spacing w:line="360" w:lineRule="auto"/>
        <w:rPr>
          <w:rFonts w:hint="eastAsia" w:ascii="宋体" w:hAnsi="宋体" w:eastAsia="宋体" w:cs="宋体"/>
          <w:b w:val="0"/>
          <w:bCs w:val="0"/>
          <w:color w:val="000000" w:themeColor="text1"/>
          <w:spacing w:val="0"/>
        </w:rPr>
      </w:pPr>
      <w:r>
        <w:rPr>
          <w:rFonts w:hint="eastAsia" w:ascii="宋体" w:hAnsi="宋体" w:eastAsia="宋体" w:cs="宋体"/>
          <w:b w:val="0"/>
          <w:bCs w:val="0"/>
          <w:color w:val="000000" w:themeColor="text1"/>
          <w:spacing w:val="0"/>
          <w:lang w:val="en-US" w:eastAsia="zh-CN"/>
        </w:rPr>
        <w:t xml:space="preserve">2.1不符合供应商资格要求的响应文件将被认定为无效响应；</w:t>
      </w:r>
      <w:r>
        <w:rPr>
          <w:color w:val="000000" w:themeColor="text1"/>
        </w:rPr>
      </w:r>
      <w:r/>
    </w:p>
    <w:p>
      <w:pPr>
        <w:pStyle w:val="967"/>
        <w:ind w:firstLine="500"/>
        <w:spacing w:line="360" w:lineRule="auto"/>
        <w:rPr>
          <w:rFonts w:hint="eastAsia" w:ascii="宋体" w:hAnsi="宋体" w:eastAsia="宋体" w:cs="宋体"/>
          <w:b w:val="0"/>
          <w:bCs w:val="0"/>
          <w:color w:val="000000" w:themeColor="text1"/>
          <w:spacing w:val="0"/>
        </w:rPr>
      </w:pPr>
      <w:r>
        <w:rPr>
          <w:rFonts w:hint="eastAsia" w:ascii="宋体" w:hAnsi="宋体" w:eastAsia="宋体" w:cs="宋体"/>
          <w:b w:val="0"/>
          <w:bCs w:val="0"/>
          <w:color w:val="000000" w:themeColor="text1"/>
          <w:spacing w:val="0"/>
          <w:lang w:val="en-US" w:eastAsia="zh-CN"/>
        </w:rPr>
        <w:t xml:space="preserve">2.3不实质性响应采购文件的不能成交。</w:t>
      </w:r>
      <w:r>
        <w:rPr>
          <w:color w:val="000000" w:themeColor="text1"/>
        </w:rPr>
      </w:r>
      <w:r/>
    </w:p>
    <w:p>
      <w:pPr>
        <w:pStyle w:val="967"/>
        <w:ind w:firstLine="500"/>
        <w:spacing w:line="360" w:lineRule="auto"/>
        <w:rPr>
          <w:rFonts w:hint="eastAsia" w:ascii="宋体" w:hAnsi="宋体" w:eastAsia="宋体" w:cs="宋体"/>
          <w:color w:val="000000" w:themeColor="text1"/>
          <w:spacing w:val="0"/>
        </w:rPr>
      </w:pPr>
      <w:r>
        <w:rPr>
          <w:rFonts w:hint="eastAsia" w:ascii="宋体" w:hAnsi="宋体" w:eastAsia="宋体" w:cs="宋体"/>
          <w:b/>
          <w:bCs/>
          <w:color w:val="000000" w:themeColor="text1"/>
          <w:spacing w:val="0"/>
          <w:lang w:val="en-US" w:eastAsia="zh-CN"/>
        </w:rPr>
        <w:t xml:space="preserve">十</w:t>
      </w:r>
      <w:r>
        <w:rPr>
          <w:rFonts w:hint="eastAsia" w:ascii="宋体" w:hAnsi="宋体" w:eastAsia="宋体" w:cs="宋体"/>
          <w:b/>
          <w:bCs/>
          <w:color w:val="000000" w:themeColor="text1"/>
          <w:spacing w:val="0"/>
        </w:rPr>
        <w:t xml:space="preserve">、本次采购代理机构收取代理服务费。</w:t>
      </w:r>
      <w:r>
        <w:rPr>
          <w:color w:val="000000" w:themeColor="text1"/>
        </w:rPr>
      </w:r>
      <w:r/>
    </w:p>
    <w:p>
      <w:pPr>
        <w:pStyle w:val="899"/>
        <w:ind w:firstLine="480"/>
        <w:spacing w:line="360" w:lineRule="auto"/>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1、依据《关于进一步规范政府采购活动相关费用管理的通知》（苏财规〔2026〕1 号）规定，本项目代理服务费原则上应由采购人支付，因本项目财政预算未单独安排代理服务费经费且财政预算限制，经采购人与采购代理机构协商确认，</w:t>
      </w:r>
      <w:r>
        <w:rPr>
          <w:rFonts w:hint="eastAsia" w:ascii="宋体" w:hAnsi="宋体" w:cs="宋体"/>
          <w:b/>
          <w:bCs/>
          <w:color w:val="000000" w:themeColor="text1"/>
          <w:spacing w:val="0"/>
          <w:sz w:val="24"/>
          <w:szCs w:val="24"/>
        </w:rPr>
        <w:t xml:space="preserve">本项目采购代理服务费由 中标（成交）供应商 支付</w:t>
      </w:r>
      <w:r>
        <w:rPr>
          <w:rFonts w:hint="eastAsia" w:ascii="宋体" w:hAnsi="宋体" w:cs="宋体"/>
          <w:color w:val="000000" w:themeColor="text1"/>
          <w:spacing w:val="0"/>
          <w:sz w:val="24"/>
          <w:szCs w:val="24"/>
        </w:rPr>
        <w:t xml:space="preserve">；</w:t>
      </w:r>
      <w:r>
        <w:rPr>
          <w:color w:val="000000" w:themeColor="text1"/>
        </w:rPr>
      </w:r>
      <w:r/>
    </w:p>
    <w:p>
      <w:pPr>
        <w:pStyle w:val="899"/>
        <w:ind w:firstLine="480"/>
        <w:spacing w:line="360" w:lineRule="auto"/>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2、代理费用收取方式：本项目代理服务费固定为人民币12000.00元（壹万贰仟元整），可采用银行转账方式支付至采购代理机构。该费用包含在供应商投标总报价内，供应商报价时不得单独列项计取。供应商在编制投标报价时应充分考虑该笔费用，成交后不再另行计取。</w:t>
      </w:r>
      <w:r>
        <w:rPr>
          <w:color w:val="000000" w:themeColor="text1"/>
        </w:rPr>
      </w:r>
      <w:r/>
    </w:p>
    <w:p>
      <w:pPr>
        <w:pStyle w:val="984"/>
        <w:ind w:firstLine="482"/>
        <w:spacing w:line="360" w:lineRule="auto"/>
        <w:rPr>
          <w:rFonts w:hint="eastAsia" w:ascii="宋体" w:hAnsi="宋体" w:eastAsia="宋体" w:cs="宋体"/>
          <w:b/>
          <w:bCs/>
          <w:color w:val="000000" w:themeColor="text1"/>
          <w:spacing w:val="0"/>
        </w:rPr>
      </w:pPr>
      <w:r>
        <w:rPr>
          <w:rFonts w:hint="eastAsia" w:ascii="宋体" w:hAnsi="宋体" w:eastAsia="宋体" w:cs="宋体"/>
          <w:b/>
          <w:bCs/>
          <w:color w:val="000000" w:themeColor="text1"/>
          <w:spacing w:val="0"/>
          <w:lang w:val="en-US" w:eastAsia="zh-CN"/>
        </w:rPr>
        <w:t xml:space="preserve">十一</w:t>
      </w:r>
      <w:r>
        <w:rPr>
          <w:rFonts w:hint="eastAsia" w:ascii="宋体" w:hAnsi="宋体" w:eastAsia="宋体" w:cs="宋体"/>
          <w:b/>
          <w:bCs/>
          <w:color w:val="000000" w:themeColor="text1"/>
          <w:spacing w:val="0"/>
        </w:rPr>
        <w:t xml:space="preserve">、对本次招标提出询问，请按以下方式联系。</w:t>
      </w:r>
      <w:r>
        <w:rPr>
          <w:color w:val="000000" w:themeColor="text1"/>
        </w:rPr>
      </w:r>
      <w:r/>
    </w:p>
    <w:p>
      <w:pPr>
        <w:pStyle w:val="899"/>
        <w:ind w:firstLine="512"/>
        <w:jc w:val="left"/>
        <w:spacing w:line="440" w:lineRule="exact"/>
        <w:shd w:val="clear" w:color="auto" w:fill="ffffff"/>
        <w:widowControl/>
        <w:rPr>
          <w:rFonts w:ascii="Times New Roman" w:hAnsi="Times New Roman"/>
          <w:color w:val="000000" w:themeColor="text1"/>
          <w:spacing w:val="0"/>
          <w:sz w:val="24"/>
        </w:rPr>
      </w:pPr>
      <w:r>
        <w:rPr>
          <w:rFonts w:ascii="Times New Roman" w:hAnsi="Times New Roman"/>
          <w:color w:val="000000" w:themeColor="text1"/>
          <w:spacing w:val="0"/>
          <w:sz w:val="24"/>
        </w:rPr>
        <w:t xml:space="preserve">1.采购人信息</w:t>
      </w:r>
      <w:r>
        <w:rPr>
          <w:color w:val="000000" w:themeColor="text1"/>
        </w:rPr>
      </w:r>
      <w:r/>
    </w:p>
    <w:p>
      <w:pPr>
        <w:pStyle w:val="984"/>
        <w:ind w:firstLine="500"/>
        <w:spacing w:line="440" w:lineRule="exact"/>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名称：张家港市农业农村局</w:t>
      </w:r>
      <w:r>
        <w:rPr>
          <w:color w:val="000000" w:themeColor="text1"/>
        </w:rPr>
      </w:r>
      <w:r/>
    </w:p>
    <w:p>
      <w:pPr>
        <w:pStyle w:val="984"/>
        <w:ind w:firstLine="500"/>
        <w:spacing w:line="440" w:lineRule="exact"/>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地址：张家港市杨舍镇长安中路344号</w:t>
      </w:r>
      <w:r>
        <w:rPr>
          <w:color w:val="000000" w:themeColor="text1"/>
        </w:rPr>
      </w:r>
      <w:r/>
    </w:p>
    <w:p>
      <w:pPr>
        <w:pStyle w:val="984"/>
        <w:ind w:firstLine="500"/>
        <w:spacing w:line="440" w:lineRule="exact"/>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联系人：翟淑琳</w:t>
      </w:r>
      <w:r>
        <w:rPr>
          <w:color w:val="000000" w:themeColor="text1"/>
        </w:rPr>
      </w:r>
      <w:r/>
    </w:p>
    <w:p>
      <w:pPr>
        <w:pStyle w:val="984"/>
        <w:ind w:firstLine="500"/>
        <w:spacing w:line="440" w:lineRule="exact"/>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联系方式：0512-58153045 </w:t>
      </w:r>
      <w:r>
        <w:rPr>
          <w:color w:val="000000" w:themeColor="text1"/>
        </w:rPr>
      </w:r>
      <w:r/>
    </w:p>
    <w:p>
      <w:pPr>
        <w:pStyle w:val="899"/>
        <w:ind w:firstLine="512"/>
        <w:jc w:val="left"/>
        <w:spacing w:line="440" w:lineRule="exact"/>
        <w:shd w:val="clear" w:color="auto" w:fill="ffffff"/>
        <w:widowControl/>
        <w:rPr>
          <w:rFonts w:ascii="Times New Roman" w:hAnsi="Times New Roman"/>
          <w:color w:val="000000" w:themeColor="text1"/>
          <w:spacing w:val="0"/>
          <w:sz w:val="24"/>
        </w:rPr>
      </w:pPr>
      <w:r>
        <w:rPr>
          <w:rFonts w:ascii="Times New Roman" w:hAnsi="Times New Roman"/>
          <w:color w:val="000000" w:themeColor="text1"/>
          <w:spacing w:val="0"/>
          <w:sz w:val="24"/>
        </w:rPr>
        <w:t xml:space="preserve">2.采购代理机构信息</w:t>
      </w:r>
      <w:r>
        <w:rPr>
          <w:color w:val="000000" w:themeColor="text1"/>
        </w:rPr>
      </w:r>
      <w:r/>
    </w:p>
    <w:p>
      <w:pPr>
        <w:pStyle w:val="899"/>
        <w:ind w:firstLine="512"/>
        <w:spacing w:line="439" w:lineRule="atLeast"/>
        <w:shd w:val="clear" w:color="ffffff" w:fill="ffffff"/>
        <w:rPr>
          <w:color w:val="000000" w:themeColor="text1"/>
          <w:spacing w:val="0"/>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0"/>
          <w:sz w:val="24"/>
        </w:rPr>
        <w:t xml:space="preserve">名称：诚信金泰建设管理（苏州）有限公司</w:t>
      </w:r>
      <w:r>
        <w:rPr>
          <w:color w:val="000000" w:themeColor="text1"/>
        </w:rPr>
      </w:r>
      <w:r/>
    </w:p>
    <w:p>
      <w:pPr>
        <w:pStyle w:val="899"/>
        <w:ind w:firstLine="512"/>
        <w:spacing w:line="439" w:lineRule="atLeast"/>
        <w:shd w:val="clear" w:color="ffffff" w:fill="ffffff"/>
        <w:rPr>
          <w:color w:val="000000" w:themeColor="text1"/>
          <w:spacing w:val="0"/>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0"/>
          <w:sz w:val="24"/>
        </w:rPr>
        <w:t xml:space="preserve">地　址：张家港市杨舍镇范庄新村</w:t>
      </w:r>
      <w:r>
        <w:rPr>
          <w:rFonts w:ascii="Times New Roman" w:hAnsi="Times New Roman" w:eastAsia="Times New Roman"/>
          <w:color w:val="000000" w:themeColor="text1"/>
          <w:spacing w:val="0"/>
          <w:sz w:val="24"/>
        </w:rPr>
        <w:t xml:space="preserve">22</w:t>
      </w:r>
      <w:r>
        <w:rPr>
          <w:rFonts w:ascii="宋体" w:hAnsi="宋体" w:cs="宋体"/>
          <w:color w:val="000000" w:themeColor="text1"/>
          <w:spacing w:val="0"/>
          <w:sz w:val="24"/>
        </w:rPr>
        <w:t xml:space="preserve">幢</w:t>
      </w:r>
      <w:r>
        <w:rPr>
          <w:rFonts w:ascii="Times New Roman" w:hAnsi="Times New Roman" w:eastAsia="Times New Roman"/>
          <w:color w:val="000000" w:themeColor="text1"/>
          <w:spacing w:val="0"/>
          <w:sz w:val="24"/>
        </w:rPr>
        <w:t xml:space="preserve">301-302</w:t>
      </w:r>
      <w:r>
        <w:rPr>
          <w:rFonts w:ascii="宋体" w:hAnsi="宋体" w:cs="宋体"/>
          <w:color w:val="000000" w:themeColor="text1"/>
          <w:spacing w:val="0"/>
          <w:sz w:val="24"/>
        </w:rPr>
        <w:t xml:space="preserve">室</w:t>
      </w:r>
      <w:r>
        <w:rPr>
          <w:color w:val="000000" w:themeColor="text1"/>
        </w:rPr>
      </w:r>
      <w:r/>
    </w:p>
    <w:p>
      <w:pPr>
        <w:pStyle w:val="899"/>
        <w:ind w:firstLine="512"/>
        <w:spacing w:line="439" w:lineRule="atLeast"/>
        <w:shd w:val="clear" w:color="ffffff" w:fill="ffffff"/>
        <w:rPr>
          <w:color w:val="000000" w:themeColor="text1"/>
          <w:spacing w:val="0"/>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0"/>
          <w:sz w:val="24"/>
        </w:rPr>
        <w:t xml:space="preserve">联系方式：赵红玉  </w:t>
      </w:r>
      <w:r>
        <w:rPr>
          <w:rFonts w:ascii="Times New Roman" w:hAnsi="Times New Roman" w:eastAsia="Times New Roman"/>
          <w:color w:val="000000" w:themeColor="text1"/>
          <w:spacing w:val="0"/>
          <w:sz w:val="24"/>
        </w:rPr>
        <w:t xml:space="preserve">0512-56795116</w:t>
      </w:r>
      <w:r>
        <w:rPr>
          <w:color w:val="000000" w:themeColor="text1"/>
        </w:rPr>
      </w:r>
      <w:r/>
    </w:p>
    <w:p>
      <w:pPr>
        <w:pStyle w:val="899"/>
        <w:ind w:firstLine="512"/>
        <w:spacing w:line="439" w:lineRule="atLeast"/>
        <w:shd w:val="clear" w:color="ffffff" w:fill="ffffff"/>
        <w:rPr>
          <w:color w:val="000000" w:themeColor="text1"/>
          <w:spacing w:val="0"/>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pacing w:val="0"/>
          <w:sz w:val="24"/>
        </w:rPr>
        <w:t xml:space="preserve">3.</w:t>
      </w:r>
      <w:r>
        <w:rPr>
          <w:rFonts w:ascii="宋体" w:hAnsi="宋体" w:cs="宋体"/>
          <w:color w:val="000000" w:themeColor="text1"/>
          <w:spacing w:val="0"/>
          <w:sz w:val="24"/>
        </w:rPr>
        <w:t xml:space="preserve">项目联系方式</w:t>
      </w:r>
      <w:r>
        <w:rPr>
          <w:color w:val="000000" w:themeColor="text1"/>
        </w:rPr>
      </w:r>
      <w:r/>
    </w:p>
    <w:p>
      <w:pPr>
        <w:pStyle w:val="899"/>
        <w:ind w:firstLine="512"/>
        <w:spacing w:line="439" w:lineRule="atLeast"/>
        <w:shd w:val="clear" w:color="ffffff" w:fill="ffffff"/>
        <w:rPr>
          <w:color w:val="000000" w:themeColor="text1"/>
          <w:spacing w:val="0"/>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0"/>
          <w:sz w:val="24"/>
        </w:rPr>
        <w:t xml:space="preserve">项目联系人：赵红玉</w:t>
      </w:r>
      <w:r>
        <w:rPr>
          <w:color w:val="000000" w:themeColor="text1"/>
        </w:rPr>
      </w:r>
      <w:r/>
    </w:p>
    <w:p>
      <w:pPr>
        <w:pStyle w:val="899"/>
        <w:ind w:firstLine="512"/>
        <w:spacing w:line="439" w:lineRule="atLeast"/>
        <w:shd w:val="clear" w:color="ffffff" w:fill="ffffff"/>
        <w:rPr>
          <w:color w:val="000000" w:themeColor="text1"/>
          <w:spacing w:val="0"/>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0"/>
          <w:sz w:val="24"/>
        </w:rPr>
        <w:t xml:space="preserve">电　话：</w:t>
      </w:r>
      <w:r>
        <w:rPr>
          <w:rFonts w:ascii="Times New Roman" w:hAnsi="Times New Roman" w:eastAsia="Times New Roman"/>
          <w:color w:val="000000" w:themeColor="text1"/>
          <w:spacing w:val="0"/>
          <w:sz w:val="24"/>
        </w:rPr>
        <w:t xml:space="preserve">0512-56795116</w:t>
      </w:r>
      <w:r>
        <w:rPr>
          <w:color w:val="000000" w:themeColor="text1"/>
        </w:rPr>
      </w:r>
      <w:r/>
    </w:p>
    <w:p>
      <w:pPr>
        <w:pStyle w:val="928"/>
        <w:rPr>
          <w:rFonts w:hint="eastAsia" w:cs="宋体"/>
          <w:color w:val="000000" w:themeColor="text1"/>
          <w:spacing w:val="0"/>
          <w:szCs w:val="24"/>
        </w:rPr>
      </w:pPr>
      <w:r>
        <w:rPr>
          <w:rFonts w:hint="eastAsia" w:cs="宋体"/>
          <w:color w:val="000000" w:themeColor="text1"/>
          <w:spacing w:val="0"/>
          <w:szCs w:val="24"/>
        </w:rPr>
      </w:r>
      <w:r>
        <w:rPr>
          <w:color w:val="000000" w:themeColor="text1"/>
        </w:rPr>
      </w:r>
      <w:r/>
    </w:p>
    <w:p>
      <w:pPr>
        <w:pStyle w:val="899"/>
        <w:spacing w:line="360" w:lineRule="auto"/>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附件：合同条款、响应文件格式</w:t>
      </w:r>
      <w:r>
        <w:rPr>
          <w:color w:val="000000" w:themeColor="text1"/>
        </w:rPr>
      </w:r>
      <w:r/>
    </w:p>
    <w:p>
      <w:pPr>
        <w:pStyle w:val="899"/>
        <w:jc w:val="right"/>
        <w:spacing w:line="360" w:lineRule="auto"/>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tab/>
      </w:r>
      <w:bookmarkStart w:id="11" w:name="EB06cc759031c342e3a41fd32b16d79cba"/>
      <w:r>
        <w:rPr>
          <w:color w:val="000000" w:themeColor="text1"/>
        </w:rPr>
      </w:r>
      <w:bookmarkEnd w:id="11"/>
      <w:r>
        <w:rPr>
          <w:rFonts w:hint="eastAsia" w:ascii="宋体" w:hAnsi="宋体" w:cs="宋体"/>
          <w:color w:val="000000" w:themeColor="text1"/>
          <w:spacing w:val="0"/>
          <w:sz w:val="24"/>
          <w:szCs w:val="24"/>
        </w:rPr>
        <w:t xml:space="preserve">诚信金泰建设管理（苏州）有限公司</w:t>
      </w:r>
      <w:r>
        <w:rPr>
          <w:color w:val="000000" w:themeColor="text1"/>
        </w:rPr>
      </w:r>
      <w:r/>
    </w:p>
    <w:p>
      <w:pPr>
        <w:pStyle w:val="899"/>
        <w:ind w:firstLine="480"/>
        <w:jc w:val="right"/>
        <w:spacing w:line="360" w:lineRule="auto"/>
        <w:rPr>
          <w:rFonts w:hint="eastAsia" w:ascii="宋体" w:hAnsi="宋体" w:cs="宋体"/>
          <w:bCs/>
          <w:color w:val="000000" w:themeColor="text1"/>
          <w:spacing w:val="0"/>
          <w:sz w:val="24"/>
          <w:szCs w:val="24"/>
        </w:rPr>
      </w:pPr>
      <w:r>
        <w:rPr>
          <w:rFonts w:hint="eastAsia" w:ascii="宋体" w:hAnsi="宋体" w:cs="宋体"/>
          <w:color w:val="000000" w:themeColor="text1"/>
          <w:spacing w:val="0"/>
          <w:sz w:val="24"/>
          <w:szCs w:val="24"/>
        </w:rPr>
        <w:t xml:space="preserve">                                             </w:t>
      </w:r>
      <w:bookmarkStart w:id="12" w:name="EBa5c611722f3b4a1aa5c5eb04c5131832"/>
      <w:r>
        <w:rPr>
          <w:rFonts w:hint="eastAsia" w:ascii="宋体" w:hAnsi="宋体" w:cs="宋体"/>
          <w:color w:val="000000" w:themeColor="text1"/>
          <w:spacing w:val="0"/>
          <w:sz w:val="24"/>
          <w:szCs w:val="24"/>
        </w:rPr>
        <w:t xml:space="preserve">2026年</w:t>
      </w:r>
      <w:r>
        <w:rPr>
          <w:rFonts w:hint="eastAsia" w:ascii="宋体" w:hAnsi="宋体" w:cs="宋体"/>
          <w:color w:val="000000" w:themeColor="text1"/>
          <w:spacing w:val="0"/>
          <w:sz w:val="24"/>
          <w:szCs w:val="24"/>
          <w:lang w:val="en-US" w:eastAsia="zh-CN"/>
        </w:rPr>
        <w:t xml:space="preserve">9</w:t>
      </w:r>
      <w:r>
        <w:rPr>
          <w:rFonts w:hint="eastAsia" w:ascii="宋体" w:hAnsi="宋体" w:cs="宋体"/>
          <w:color w:val="000000" w:themeColor="text1"/>
          <w:spacing w:val="0"/>
          <w:sz w:val="24"/>
          <w:szCs w:val="24"/>
        </w:rPr>
        <w:t xml:space="preserve">月</w:t>
      </w:r>
      <w:r>
        <w:rPr>
          <w:rFonts w:hint="eastAsia" w:ascii="宋体" w:hAnsi="宋体" w:cs="宋体"/>
          <w:color w:val="000000" w:themeColor="text1"/>
          <w:spacing w:val="0"/>
          <w:sz w:val="24"/>
          <w:szCs w:val="24"/>
          <w:lang w:val="en-US" w:eastAsia="zh-CN"/>
        </w:rPr>
        <w:t xml:space="preserve">23</w:t>
      </w:r>
      <w:r>
        <w:rPr>
          <w:rFonts w:hint="eastAsia" w:ascii="宋体" w:hAnsi="宋体" w:cs="宋体"/>
          <w:color w:val="000000" w:themeColor="text1"/>
          <w:spacing w:val="0"/>
          <w:sz w:val="24"/>
          <w:szCs w:val="24"/>
        </w:rPr>
        <w:t xml:space="preserve">日</w:t>
      </w:r>
      <w:bookmarkEnd w:id="12"/>
      <w:r>
        <w:rPr>
          <w:color w:val="000000" w:themeColor="text1"/>
        </w:rPr>
      </w:r>
      <w:r/>
    </w:p>
    <w:p>
      <w:pPr>
        <w:pStyle w:val="899"/>
        <w:keepLines/>
        <w:keepNext/>
        <w:pageBreakBefore/>
        <w:spacing w:line="360" w:lineRule="auto"/>
        <w:rPr>
          <w:rFonts w:hint="eastAsia" w:ascii="宋体" w:hAnsi="宋体" w:cs="宋体"/>
          <w:b/>
          <w:bCs/>
          <w:color w:val="000000" w:themeColor="text1"/>
          <w:spacing w:val="0"/>
          <w:sz w:val="28"/>
          <w:szCs w:val="28"/>
        </w:rPr>
        <w:outlineLvl w:val="0"/>
      </w:pPr>
      <w:r>
        <w:rPr>
          <w:rFonts w:hint="eastAsia" w:ascii="宋体" w:hAnsi="宋体" w:cs="宋体"/>
          <w:b/>
          <w:bCs/>
          <w:color w:val="000000" w:themeColor="text1"/>
          <w:spacing w:val="0"/>
          <w:sz w:val="28"/>
          <w:szCs w:val="28"/>
        </w:rPr>
        <w:t xml:space="preserve">附件一：</w:t>
      </w:r>
      <w:r>
        <w:rPr>
          <w:color w:val="000000" w:themeColor="text1"/>
        </w:rPr>
      </w:r>
      <w:r/>
    </w:p>
    <w:p>
      <w:pPr>
        <w:pStyle w:val="924"/>
        <w:spacing w:line="360" w:lineRule="auto"/>
        <w:rPr>
          <w:rFonts w:hint="eastAsia" w:ascii="宋体" w:hAnsi="宋体" w:cs="宋体"/>
          <w:bCs w:val="0"/>
          <w:color w:val="000000" w:themeColor="text1"/>
          <w:spacing w:val="0"/>
          <w:sz w:val="24"/>
          <w:szCs w:val="24"/>
        </w:rPr>
        <w:outlineLvl w:val="1"/>
      </w:pPr>
      <w:r>
        <w:rPr>
          <w:rFonts w:hint="eastAsia" w:ascii="宋体" w:hAnsi="宋体" w:cs="宋体"/>
          <w:bCs w:val="0"/>
          <w:color w:val="000000" w:themeColor="text1"/>
          <w:spacing w:val="0"/>
          <w:sz w:val="40"/>
          <w:szCs w:val="40"/>
        </w:rPr>
        <w:t xml:space="preserve">合同条款</w:t>
      </w:r>
      <w:r>
        <w:rPr>
          <w:color w:val="000000" w:themeColor="text1"/>
        </w:rPr>
      </w:r>
      <w:r/>
    </w:p>
    <w:p>
      <w:pPr>
        <w:pStyle w:val="899"/>
        <w:spacing w:line="360" w:lineRule="auto"/>
        <w:rPr>
          <w:rFonts w:hint="eastAsia" w:ascii="宋体" w:hAnsi="宋体" w:cs="宋体"/>
          <w:color w:val="000000" w:themeColor="text1"/>
          <w:spacing w:val="0"/>
          <w:sz w:val="24"/>
          <w:szCs w:val="24"/>
        </w:rPr>
      </w:pPr>
      <w:r>
        <w:rPr>
          <w:color w:val="000000" w:themeColor="text1"/>
        </w:rPr>
      </w:r>
      <w:bookmarkStart w:id="13" w:name="EB9af5b91cdcd142efadc82f2718fde6f0"/>
      <w:r>
        <w:rPr>
          <w:color w:val="000000" w:themeColor="text1"/>
        </w:rPr>
      </w:r>
      <w:r/>
    </w:p>
    <w:p>
      <w:pPr>
        <w:pStyle w:val="955"/>
        <w:ind w:firstLine="480"/>
        <w:spacing w:line="360" w:lineRule="auto"/>
        <w:rPr>
          <w:rFonts w:hint="eastAsia" w:ascii="宋体" w:hAnsi="宋体" w:cs="宋体"/>
          <w:bCs/>
          <w:color w:val="000000" w:themeColor="text1"/>
          <w:spacing w:val="0"/>
          <w:sz w:val="24"/>
        </w:rPr>
      </w:pPr>
      <w:r>
        <w:rPr>
          <w:rFonts w:hint="eastAsia" w:ascii="宋体" w:hAnsi="宋体" w:cs="宋体"/>
          <w:bCs/>
          <w:color w:val="000000" w:themeColor="text1"/>
          <w:spacing w:val="0"/>
          <w:sz w:val="24"/>
        </w:rPr>
        <w:t xml:space="preserve">以下为中标(成交)后签定本项目合同的通用条款，中标(成交)供应商不得提出实质性的修改。</w:t>
      </w:r>
      <w:r>
        <w:rPr>
          <w:color w:val="000000" w:themeColor="text1"/>
        </w:rPr>
      </w:r>
      <w:r/>
    </w:p>
    <w:p>
      <w:pPr>
        <w:pStyle w:val="955"/>
        <w:jc w:val="center"/>
        <w:spacing w:line="360" w:lineRule="auto"/>
        <w:rPr>
          <w:rFonts w:hint="eastAsia" w:ascii="宋体" w:hAnsi="宋体" w:cs="宋体"/>
          <w:b/>
          <w:bCs/>
          <w:color w:val="000000" w:themeColor="text1"/>
          <w:spacing w:val="0"/>
          <w:sz w:val="40"/>
          <w:szCs w:val="40"/>
        </w:rPr>
      </w:pPr>
      <w:r>
        <w:rPr>
          <w:rFonts w:hint="eastAsia" w:ascii="宋体" w:hAnsi="宋体" w:cs="宋体"/>
          <w:b/>
          <w:bCs/>
          <w:color w:val="000000" w:themeColor="text1"/>
          <w:spacing w:val="0"/>
          <w:sz w:val="40"/>
          <w:szCs w:val="40"/>
        </w:rPr>
        <w:t xml:space="preserve">张家港市政府采购合同</w:t>
      </w:r>
      <w:r>
        <w:rPr>
          <w:color w:val="000000" w:themeColor="text1"/>
        </w:rPr>
      </w:r>
      <w:r/>
    </w:p>
    <w:p>
      <w:pPr>
        <w:pStyle w:val="955"/>
        <w:spacing w:before="120" w:after="120" w:line="360" w:lineRule="auto"/>
        <w:rPr>
          <w:rFonts w:hint="eastAsia" w:ascii="宋体" w:hAnsi="宋体" w:cs="宋体"/>
          <w:color w:val="000000" w:themeColor="text1"/>
          <w:spacing w:val="0"/>
          <w:sz w:val="24"/>
        </w:rPr>
      </w:pPr>
      <w:r>
        <w:rPr>
          <w:rFonts w:hint="eastAsia" w:ascii="宋体" w:hAnsi="宋体" w:cs="宋体"/>
          <w:color w:val="000000" w:themeColor="text1"/>
          <w:spacing w:val="0"/>
          <w:sz w:val="24"/>
        </w:rPr>
        <w:t xml:space="preserve">项目名称：</w:t>
      </w:r>
      <w:bookmarkStart w:id="14" w:name="biaoduanname_1"/>
      <w:r>
        <w:rPr>
          <w:rFonts w:hint="eastAsia" w:ascii="宋体" w:hAnsi="宋体" w:cs="宋体"/>
          <w:color w:val="000000" w:themeColor="text1"/>
          <w:spacing w:val="0"/>
          <w:sz w:val="24"/>
        </w:rPr>
        <w:t xml:space="preserve">                   </w:t>
      </w:r>
      <w:bookmarkEnd w:id="14"/>
      <w:r>
        <w:rPr>
          <w:rFonts w:hint="eastAsia" w:ascii="宋体" w:hAnsi="宋体" w:cs="宋体"/>
          <w:color w:val="000000" w:themeColor="text1"/>
          <w:spacing w:val="0"/>
          <w:sz w:val="24"/>
        </w:rPr>
        <w:t xml:space="preserve">            </w:t>
      </w:r>
      <w:r>
        <w:rPr>
          <w:color w:val="000000" w:themeColor="text1"/>
        </w:rPr>
      </w:r>
      <w:r/>
    </w:p>
    <w:p>
      <w:pPr>
        <w:pStyle w:val="955"/>
        <w:spacing w:before="120" w:after="120" w:line="360" w:lineRule="auto"/>
        <w:rPr>
          <w:rFonts w:hint="eastAsia" w:ascii="宋体" w:hAnsi="宋体" w:cs="宋体"/>
          <w:color w:val="000000" w:themeColor="text1"/>
          <w:spacing w:val="0"/>
          <w:sz w:val="24"/>
        </w:rPr>
      </w:pPr>
      <w:r>
        <w:rPr>
          <w:rFonts w:hint="eastAsia" w:ascii="宋体" w:hAnsi="宋体" w:cs="宋体"/>
          <w:color w:val="000000" w:themeColor="text1"/>
          <w:spacing w:val="0"/>
          <w:sz w:val="24"/>
        </w:rPr>
        <w:t xml:space="preserve">项目编号：</w:t>
      </w:r>
      <w:bookmarkStart w:id="15" w:name="projectno"/>
      <w:r>
        <w:rPr>
          <w:rFonts w:hint="eastAsia" w:ascii="宋体" w:hAnsi="宋体" w:cs="宋体"/>
          <w:color w:val="000000" w:themeColor="text1"/>
          <w:spacing w:val="0"/>
          <w:sz w:val="24"/>
        </w:rPr>
        <w:t xml:space="preserve">               </w:t>
      </w:r>
      <w:bookmarkEnd w:id="15"/>
      <w:r>
        <w:rPr>
          <w:color w:val="000000" w:themeColor="text1"/>
        </w:rPr>
      </w:r>
      <w:r/>
    </w:p>
    <w:p>
      <w:pPr>
        <w:pStyle w:val="955"/>
        <w:spacing w:before="120" w:after="120" w:line="360" w:lineRule="auto"/>
        <w:rPr>
          <w:rFonts w:hint="eastAsia" w:ascii="宋体" w:hAnsi="宋体" w:cs="宋体"/>
          <w:color w:val="000000" w:themeColor="text1"/>
          <w:spacing w:val="0"/>
          <w:sz w:val="24"/>
        </w:rPr>
      </w:pPr>
      <w:r>
        <w:rPr>
          <w:rFonts w:hint="eastAsia" w:ascii="宋体" w:hAnsi="宋体" w:cs="宋体"/>
          <w:color w:val="000000" w:themeColor="text1"/>
          <w:spacing w:val="0"/>
          <w:sz w:val="24"/>
        </w:rPr>
        <w:t xml:space="preserve">甲方：（买方）</w:t>
      </w:r>
      <w:r>
        <w:rPr>
          <w:rFonts w:hint="eastAsia" w:ascii="宋体" w:hAnsi="宋体" w:cs="宋体"/>
          <w:color w:val="000000" w:themeColor="text1"/>
          <w:spacing w:val="0"/>
          <w:sz w:val="24"/>
          <w:u w:val="single"/>
        </w:rPr>
        <w:t xml:space="preserve"> </w:t>
      </w:r>
      <w:bookmarkStart w:id="16" w:name="jianshedanwei_1"/>
      <w:r>
        <w:rPr>
          <w:rFonts w:hint="eastAsia" w:ascii="宋体" w:hAnsi="宋体" w:cs="宋体"/>
          <w:color w:val="000000" w:themeColor="text1"/>
          <w:spacing w:val="0"/>
          <w:sz w:val="24"/>
          <w:u w:val="single"/>
        </w:rPr>
        <w:t xml:space="preserve">               </w:t>
      </w:r>
      <w:bookmarkEnd w:id="16"/>
      <w:r>
        <w:rPr>
          <w:rFonts w:hint="eastAsia" w:ascii="宋体" w:hAnsi="宋体" w:cs="宋体"/>
          <w:color w:val="000000" w:themeColor="text1"/>
          <w:spacing w:val="0"/>
          <w:sz w:val="24"/>
          <w:u w:val="single"/>
        </w:rPr>
        <w:t xml:space="preserve"> </w:t>
      </w:r>
      <w:r>
        <w:rPr>
          <w:color w:val="000000" w:themeColor="text1"/>
        </w:rPr>
      </w:r>
      <w:r/>
    </w:p>
    <w:p>
      <w:pPr>
        <w:pStyle w:val="955"/>
        <w:spacing w:before="120" w:after="120" w:line="360" w:lineRule="auto"/>
        <w:rPr>
          <w:rFonts w:hint="eastAsia" w:ascii="宋体" w:hAnsi="宋体" w:cs="宋体"/>
          <w:color w:val="000000" w:themeColor="text1"/>
          <w:spacing w:val="0"/>
          <w:sz w:val="24"/>
        </w:rPr>
      </w:pPr>
      <w:r>
        <w:rPr>
          <w:rFonts w:hint="eastAsia" w:ascii="宋体" w:hAnsi="宋体" w:cs="宋体"/>
          <w:color w:val="000000" w:themeColor="text1"/>
          <w:spacing w:val="0"/>
          <w:sz w:val="24"/>
        </w:rPr>
        <w:t xml:space="preserve">乙方：（卖方）</w:t>
      </w:r>
      <w:r>
        <w:rPr>
          <w:rFonts w:hint="eastAsia" w:ascii="宋体" w:hAnsi="宋体" w:cs="宋体"/>
          <w:color w:val="000000" w:themeColor="text1"/>
          <w:spacing w:val="0"/>
          <w:sz w:val="24"/>
          <w:u w:val="single"/>
        </w:rPr>
        <w:t xml:space="preserve"> </w:t>
      </w:r>
      <w:bookmarkStart w:id="17" w:name="zhongbiaodanweiname_1"/>
      <w:r>
        <w:rPr>
          <w:rFonts w:hint="eastAsia" w:ascii="宋体" w:hAnsi="宋体" w:cs="宋体"/>
          <w:color w:val="000000" w:themeColor="text1"/>
          <w:spacing w:val="0"/>
          <w:sz w:val="24"/>
          <w:u w:val="single"/>
        </w:rPr>
        <w:t xml:space="preserve">               </w:t>
      </w:r>
      <w:bookmarkEnd w:id="17"/>
      <w:r>
        <w:rPr>
          <w:rFonts w:hint="eastAsia" w:ascii="宋体" w:hAnsi="宋体" w:cs="宋体"/>
          <w:color w:val="000000" w:themeColor="text1"/>
          <w:spacing w:val="0"/>
          <w:sz w:val="24"/>
          <w:u w:val="single"/>
        </w:rPr>
        <w:t xml:space="preserve"> </w:t>
      </w:r>
      <w:r>
        <w:rPr>
          <w:color w:val="000000" w:themeColor="text1"/>
        </w:rPr>
      </w:r>
      <w:r/>
    </w:p>
    <w:p>
      <w:pPr>
        <w:pStyle w:val="955"/>
        <w:ind w:firstLine="480"/>
        <w:spacing w:line="360" w:lineRule="auto"/>
        <w:rPr>
          <w:rFonts w:hint="eastAsia" w:ascii="宋体" w:hAnsi="宋体" w:cs="宋体"/>
          <w:color w:val="000000" w:themeColor="text1"/>
          <w:spacing w:val="0"/>
          <w:sz w:val="24"/>
        </w:rPr>
      </w:pPr>
      <w:r>
        <w:rPr>
          <w:rFonts w:hint="eastAsia" w:ascii="宋体" w:hAnsi="宋体" w:cs="宋体"/>
          <w:color w:val="000000" w:themeColor="text1"/>
          <w:spacing w:val="0"/>
          <w:sz w:val="24"/>
        </w:rPr>
        <w:t xml:space="preserve">甲、乙双方根据诚信金泰建设管理（苏州）有限公司</w:t>
      </w:r>
      <w:r>
        <w:rPr>
          <w:rFonts w:hint="eastAsia" w:ascii="宋体" w:hAnsi="宋体" w:cs="宋体"/>
          <w:color w:val="000000" w:themeColor="text1"/>
          <w:spacing w:val="0"/>
          <w:sz w:val="24"/>
          <w:u w:val="single"/>
        </w:rPr>
        <w:t xml:space="preserve"> </w:t>
      </w:r>
      <w:bookmarkStart w:id="18" w:name="biaoduanname_2"/>
      <w:r>
        <w:rPr>
          <w:rFonts w:hint="eastAsia" w:ascii="宋体" w:hAnsi="宋体" w:cs="宋体"/>
          <w:color w:val="000000" w:themeColor="text1"/>
          <w:spacing w:val="0"/>
          <w:sz w:val="24"/>
          <w:u w:val="single"/>
        </w:rPr>
        <w:t xml:space="preserve">  </w:t>
      </w:r>
      <w:bookmarkEnd w:id="18"/>
      <w:r>
        <w:rPr>
          <w:rFonts w:hint="eastAsia" w:ascii="宋体" w:hAnsi="宋体" w:cs="宋体"/>
          <w:color w:val="000000" w:themeColor="text1"/>
          <w:spacing w:val="0"/>
          <w:sz w:val="24"/>
          <w:u w:val="single"/>
        </w:rPr>
        <w:t xml:space="preserve"> </w:t>
      </w:r>
      <w:r>
        <w:rPr>
          <w:rFonts w:hint="eastAsia" w:ascii="宋体" w:hAnsi="宋体" w:cs="宋体"/>
          <w:color w:val="000000" w:themeColor="text1"/>
          <w:spacing w:val="0"/>
          <w:sz w:val="24"/>
        </w:rPr>
        <w:t xml:space="preserve">项目单一来源采购的结果，签署本合同。</w:t>
      </w:r>
      <w:r>
        <w:rPr>
          <w:color w:val="000000" w:themeColor="text1"/>
        </w:rPr>
      </w:r>
      <w:r/>
    </w:p>
    <w:p>
      <w:pPr>
        <w:pStyle w:val="955"/>
        <w:ind w:firstLine="480"/>
        <w:spacing w:line="360" w:lineRule="auto"/>
        <w:rPr>
          <w:b/>
          <w:bCs/>
          <w:color w:val="000000" w:themeColor="text1"/>
          <w:spacing w:val="0"/>
          <w:sz w:val="24"/>
        </w:rPr>
      </w:pPr>
      <w:r>
        <w:rPr>
          <w:color w:val="000000" w:themeColor="text1"/>
        </w:rPr>
      </w:r>
      <w:bookmarkEnd w:id="13"/>
      <w:r>
        <w:rPr>
          <w:b/>
          <w:bCs/>
          <w:color w:val="000000" w:themeColor="text1"/>
          <w:spacing w:val="0"/>
          <w:sz w:val="24"/>
        </w:rPr>
        <w:t xml:space="preserve">一、货物内容</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99"/>
        <w:gridCol w:w="1028"/>
        <w:gridCol w:w="910"/>
        <w:gridCol w:w="950"/>
        <w:gridCol w:w="790"/>
        <w:gridCol w:w="1420"/>
        <w:gridCol w:w="1090"/>
        <w:gridCol w:w="964"/>
        <w:gridCol w:w="989"/>
      </w:tblGrid>
      <w:tr>
        <w:trPr>
          <w:cantSplit/>
          <w:trHeight w:val="856"/>
        </w:trPr>
        <w:tc>
          <w:tcPr>
            <w:tcW w:w="1399" w:type="dxa"/>
            <w:vAlign w:val="center"/>
            <w:textDirection w:val="lrTb"/>
            <w:noWrap/>
          </w:tcPr>
          <w:p>
            <w:pPr>
              <w:pStyle w:val="899"/>
              <w:jc w:val="center"/>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货物名称</w:t>
            </w:r>
            <w:r>
              <w:rPr>
                <w:color w:val="000000" w:themeColor="text1"/>
              </w:rPr>
            </w:r>
            <w:r/>
          </w:p>
        </w:tc>
        <w:tc>
          <w:tcPr>
            <w:tcW w:w="1028" w:type="dxa"/>
            <w:vAlign w:val="center"/>
            <w:textDirection w:val="lrTb"/>
            <w:noWrap/>
          </w:tcPr>
          <w:p>
            <w:pPr>
              <w:pStyle w:val="899"/>
              <w:jc w:val="center"/>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品牌</w:t>
            </w:r>
            <w:r>
              <w:rPr>
                <w:color w:val="000000" w:themeColor="text1"/>
              </w:rPr>
            </w:r>
            <w:r/>
          </w:p>
        </w:tc>
        <w:tc>
          <w:tcPr>
            <w:tcW w:w="910" w:type="dxa"/>
            <w:vAlign w:val="center"/>
            <w:textDirection w:val="lrTb"/>
            <w:noWrap/>
          </w:tcPr>
          <w:p>
            <w:pPr>
              <w:pStyle w:val="899"/>
              <w:jc w:val="center"/>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型号</w:t>
            </w:r>
            <w:r>
              <w:rPr>
                <w:color w:val="000000" w:themeColor="text1"/>
              </w:rPr>
            </w:r>
            <w:r/>
          </w:p>
        </w:tc>
        <w:tc>
          <w:tcPr>
            <w:tcW w:w="950" w:type="dxa"/>
            <w:vAlign w:val="center"/>
            <w:textDirection w:val="lrTb"/>
            <w:noWrap/>
          </w:tcPr>
          <w:p>
            <w:pPr>
              <w:pStyle w:val="899"/>
              <w:jc w:val="center"/>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数量</w:t>
            </w:r>
            <w:r>
              <w:rPr>
                <w:color w:val="000000" w:themeColor="text1"/>
              </w:rPr>
            </w:r>
            <w:r/>
          </w:p>
        </w:tc>
        <w:tc>
          <w:tcPr>
            <w:tcW w:w="790" w:type="dxa"/>
            <w:vAlign w:val="center"/>
            <w:textDirection w:val="lrTb"/>
            <w:noWrap/>
          </w:tcPr>
          <w:p>
            <w:pPr>
              <w:pStyle w:val="899"/>
              <w:jc w:val="center"/>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单位</w:t>
            </w:r>
            <w:r>
              <w:rPr>
                <w:color w:val="000000" w:themeColor="text1"/>
              </w:rPr>
            </w:r>
            <w:r/>
          </w:p>
        </w:tc>
        <w:tc>
          <w:tcPr>
            <w:tcW w:w="1420" w:type="dxa"/>
            <w:vAlign w:val="center"/>
            <w:textDirection w:val="lrTb"/>
            <w:noWrap/>
          </w:tcPr>
          <w:p>
            <w:pPr>
              <w:pStyle w:val="899"/>
              <w:jc w:val="center"/>
              <w:spacing w:line="300" w:lineRule="auto"/>
              <w:rPr>
                <w:rFonts w:ascii="Times New Roman" w:hAnsi="Times New Roman"/>
                <w:color w:val="000000" w:themeColor="text1"/>
                <w:spacing w:val="0"/>
                <w:sz w:val="24"/>
                <w:szCs w:val="24"/>
              </w:rPr>
            </w:pPr>
            <w:r>
              <w:rPr>
                <w:rFonts w:hint="eastAsia" w:ascii="Times New Roman" w:hAnsi="Times New Roman"/>
                <w:color w:val="000000" w:themeColor="text1"/>
                <w:spacing w:val="0"/>
                <w:sz w:val="24"/>
                <w:szCs w:val="24"/>
              </w:rPr>
              <w:t xml:space="preserve">制造</w:t>
            </w:r>
            <w:r>
              <w:rPr>
                <w:rFonts w:ascii="Times New Roman" w:hAnsi="Times New Roman"/>
                <w:color w:val="000000" w:themeColor="text1"/>
                <w:spacing w:val="0"/>
                <w:sz w:val="24"/>
                <w:szCs w:val="24"/>
              </w:rPr>
              <w:t xml:space="preserve">商</w:t>
            </w:r>
            <w:r>
              <w:rPr>
                <w:color w:val="000000" w:themeColor="text1"/>
              </w:rPr>
            </w:r>
            <w:r/>
          </w:p>
        </w:tc>
        <w:tc>
          <w:tcPr>
            <w:tcW w:w="1090" w:type="dxa"/>
            <w:vAlign w:val="center"/>
            <w:textDirection w:val="lrTb"/>
            <w:noWrap/>
          </w:tcPr>
          <w:p>
            <w:pPr>
              <w:pStyle w:val="899"/>
              <w:jc w:val="center"/>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产地</w:t>
            </w:r>
            <w:r>
              <w:rPr>
                <w:color w:val="000000" w:themeColor="text1"/>
              </w:rPr>
            </w:r>
            <w:r/>
          </w:p>
        </w:tc>
        <w:tc>
          <w:tcPr>
            <w:tcW w:w="964" w:type="dxa"/>
            <w:vAlign w:val="center"/>
            <w:textDirection w:val="lrTb"/>
            <w:noWrap/>
          </w:tcPr>
          <w:p>
            <w:pPr>
              <w:pStyle w:val="899"/>
              <w:jc w:val="center"/>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单价</w:t>
            </w:r>
            <w:r>
              <w:rPr>
                <w:color w:val="000000" w:themeColor="text1"/>
              </w:rPr>
            </w:r>
            <w:r/>
          </w:p>
          <w:p>
            <w:pPr>
              <w:pStyle w:val="899"/>
              <w:jc w:val="center"/>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（元）</w:t>
            </w:r>
            <w:r>
              <w:rPr>
                <w:color w:val="000000" w:themeColor="text1"/>
              </w:rPr>
            </w:r>
            <w:r/>
          </w:p>
        </w:tc>
        <w:tc>
          <w:tcPr>
            <w:tcW w:w="989" w:type="dxa"/>
            <w:vAlign w:val="center"/>
            <w:textDirection w:val="lrTb"/>
            <w:noWrap/>
          </w:tcPr>
          <w:p>
            <w:pPr>
              <w:pStyle w:val="899"/>
              <w:jc w:val="center"/>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总价</w:t>
            </w:r>
            <w:r>
              <w:rPr>
                <w:color w:val="000000" w:themeColor="text1"/>
              </w:rPr>
            </w:r>
            <w:r/>
          </w:p>
          <w:p>
            <w:pPr>
              <w:pStyle w:val="899"/>
              <w:jc w:val="center"/>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（元）</w:t>
            </w:r>
            <w:r>
              <w:rPr>
                <w:color w:val="000000" w:themeColor="text1"/>
              </w:rPr>
            </w:r>
            <w:r/>
          </w:p>
        </w:tc>
      </w:tr>
      <w:tr>
        <w:trPr>
          <w:cantSplit/>
          <w:trHeight w:val="663"/>
        </w:trPr>
        <w:tc>
          <w:tcPr>
            <w:tcW w:w="1399" w:type="dxa"/>
            <w:vAlign w:val="center"/>
            <w:textDirection w:val="lrTb"/>
            <w:noWrap/>
          </w:tcPr>
          <w:p>
            <w:pPr>
              <w:pStyle w:val="899"/>
              <w:ind w:firstLine="480"/>
              <w:jc w:val="center"/>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r>
            <w:r>
              <w:rPr>
                <w:color w:val="000000" w:themeColor="text1"/>
              </w:rPr>
            </w:r>
            <w:r/>
          </w:p>
        </w:tc>
        <w:tc>
          <w:tcPr>
            <w:tcW w:w="1028" w:type="dxa"/>
            <w:vAlign w:val="center"/>
            <w:textDirection w:val="lrTb"/>
            <w:noWrap/>
          </w:tcPr>
          <w:p>
            <w:pPr>
              <w:pStyle w:val="899"/>
              <w:ind w:firstLine="480"/>
              <w:jc w:val="center"/>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r>
            <w:r>
              <w:rPr>
                <w:color w:val="000000" w:themeColor="text1"/>
              </w:rPr>
            </w:r>
            <w:r/>
          </w:p>
        </w:tc>
        <w:tc>
          <w:tcPr>
            <w:tcW w:w="910" w:type="dxa"/>
            <w:vAlign w:val="center"/>
            <w:textDirection w:val="lrTb"/>
            <w:noWrap/>
          </w:tcPr>
          <w:p>
            <w:pPr>
              <w:pStyle w:val="899"/>
              <w:ind w:firstLine="480"/>
              <w:jc w:val="center"/>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r>
            <w:r>
              <w:rPr>
                <w:color w:val="000000" w:themeColor="text1"/>
              </w:rPr>
            </w:r>
            <w:r/>
          </w:p>
        </w:tc>
        <w:tc>
          <w:tcPr>
            <w:tcW w:w="950" w:type="dxa"/>
            <w:vAlign w:val="center"/>
            <w:textDirection w:val="lrTb"/>
            <w:noWrap/>
          </w:tcPr>
          <w:p>
            <w:pPr>
              <w:pStyle w:val="899"/>
              <w:ind w:firstLine="480"/>
              <w:jc w:val="center"/>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r>
            <w:r>
              <w:rPr>
                <w:color w:val="000000" w:themeColor="text1"/>
              </w:rPr>
            </w:r>
            <w:r/>
          </w:p>
        </w:tc>
        <w:tc>
          <w:tcPr>
            <w:tcW w:w="790" w:type="dxa"/>
            <w:vAlign w:val="center"/>
            <w:textDirection w:val="lrTb"/>
            <w:noWrap/>
          </w:tcPr>
          <w:p>
            <w:pPr>
              <w:pStyle w:val="899"/>
              <w:ind w:firstLine="480"/>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r>
            <w:r>
              <w:rPr>
                <w:color w:val="000000" w:themeColor="text1"/>
              </w:rPr>
            </w:r>
            <w:r/>
          </w:p>
        </w:tc>
        <w:tc>
          <w:tcPr>
            <w:tcW w:w="1420" w:type="dxa"/>
            <w:vAlign w:val="center"/>
            <w:textDirection w:val="lrTb"/>
            <w:noWrap/>
          </w:tcPr>
          <w:p>
            <w:pPr>
              <w:pStyle w:val="899"/>
              <w:ind w:firstLine="480"/>
              <w:jc w:val="center"/>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r>
            <w:r>
              <w:rPr>
                <w:color w:val="000000" w:themeColor="text1"/>
              </w:rPr>
            </w:r>
            <w:r/>
          </w:p>
        </w:tc>
        <w:tc>
          <w:tcPr>
            <w:tcW w:w="1090" w:type="dxa"/>
            <w:vAlign w:val="center"/>
            <w:textDirection w:val="lrTb"/>
            <w:noWrap/>
          </w:tcPr>
          <w:p>
            <w:pPr>
              <w:pStyle w:val="899"/>
              <w:ind w:firstLine="480"/>
              <w:jc w:val="center"/>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r>
            <w:r>
              <w:rPr>
                <w:color w:val="000000" w:themeColor="text1"/>
              </w:rPr>
            </w:r>
            <w:r/>
          </w:p>
        </w:tc>
        <w:tc>
          <w:tcPr>
            <w:tcW w:w="964" w:type="dxa"/>
            <w:vAlign w:val="center"/>
            <w:textDirection w:val="lrTb"/>
            <w:noWrap/>
          </w:tcPr>
          <w:p>
            <w:pPr>
              <w:pStyle w:val="899"/>
              <w:ind w:firstLine="480"/>
              <w:jc w:val="center"/>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r>
            <w:r>
              <w:rPr>
                <w:color w:val="000000" w:themeColor="text1"/>
              </w:rPr>
            </w:r>
            <w:r/>
          </w:p>
        </w:tc>
        <w:tc>
          <w:tcPr>
            <w:tcW w:w="989" w:type="dxa"/>
            <w:vAlign w:val="center"/>
            <w:textDirection w:val="lrTb"/>
            <w:noWrap/>
          </w:tcPr>
          <w:p>
            <w:pPr>
              <w:pStyle w:val="899"/>
              <w:ind w:firstLine="480"/>
              <w:jc w:val="center"/>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r>
            <w:r>
              <w:rPr>
                <w:color w:val="000000" w:themeColor="text1"/>
              </w:rPr>
            </w:r>
            <w:r/>
          </w:p>
        </w:tc>
      </w:tr>
    </w:tbl>
    <w:p>
      <w:pPr>
        <w:pStyle w:val="899"/>
        <w:ind w:firstLine="482"/>
        <w:spacing w:line="360" w:lineRule="auto"/>
        <w:rPr>
          <w:rFonts w:ascii="Times New Roman" w:hAnsi="Times New Roman"/>
          <w:b/>
          <w:bCs/>
          <w:color w:val="000000" w:themeColor="text1"/>
          <w:spacing w:val="0"/>
          <w:sz w:val="24"/>
          <w:szCs w:val="24"/>
        </w:rPr>
      </w:pPr>
      <w:r>
        <w:rPr>
          <w:rFonts w:ascii="Times New Roman" w:hAnsi="Times New Roman"/>
          <w:b/>
          <w:bCs/>
          <w:color w:val="000000" w:themeColor="text1"/>
          <w:spacing w:val="0"/>
          <w:sz w:val="24"/>
        </w:rPr>
        <w:t xml:space="preserve">二、合同金额</w:t>
      </w:r>
      <w:r>
        <w:rPr>
          <w:color w:val="000000" w:themeColor="text1"/>
        </w:rPr>
      </w:r>
      <w:r/>
    </w:p>
    <w:p>
      <w:pPr>
        <w:pStyle w:val="899"/>
        <w:ind w:firstLine="480"/>
        <w:jc w:val="left"/>
        <w:spacing w:line="360" w:lineRule="auto"/>
        <w:rPr>
          <w:rFonts w:ascii="Times New Roman" w:hAnsi="Times New Roman"/>
          <w:b/>
          <w:bCs/>
          <w:color w:val="000000" w:themeColor="text1"/>
          <w:spacing w:val="0"/>
          <w:sz w:val="24"/>
          <w:szCs w:val="24"/>
        </w:rPr>
      </w:pPr>
      <w:r>
        <w:rPr>
          <w:rFonts w:ascii="Times New Roman" w:hAnsi="Times New Roman"/>
          <w:color w:val="000000" w:themeColor="text1"/>
          <w:spacing w:val="0"/>
          <w:sz w:val="24"/>
        </w:rPr>
        <w:t xml:space="preserve">2.1 本合同金额为（大写）：</w:t>
      </w:r>
      <w:bookmarkStart w:id="19" w:name="zhongbiaopriceup"/>
      <w:r>
        <w:rPr>
          <w:color w:val="000000" w:themeColor="text1"/>
        </w:rPr>
      </w:r>
      <w:bookmarkEnd w:id="19"/>
      <w:r>
        <w:rPr>
          <w:rFonts w:ascii="Times New Roman" w:hAnsi="Times New Roman"/>
          <w:color w:val="000000" w:themeColor="text1"/>
          <w:spacing w:val="0"/>
          <w:sz w:val="24"/>
        </w:rPr>
        <w:t xml:space="preserve">（</w:t>
      </w:r>
      <w:bookmarkStart w:id="20" w:name="zhongbiaopricelow"/>
      <w:r>
        <w:rPr>
          <w:color w:val="000000" w:themeColor="text1"/>
        </w:rPr>
      </w:r>
      <w:bookmarkEnd w:id="20"/>
      <w:r>
        <w:rPr>
          <w:rFonts w:ascii="Times New Roman" w:hAnsi="Times New Roman"/>
          <w:color w:val="000000" w:themeColor="text1"/>
          <w:spacing w:val="0"/>
          <w:sz w:val="24"/>
        </w:rPr>
        <w:t xml:space="preserve">元）人民币。</w:t>
      </w:r>
      <w:r>
        <w:rPr>
          <w:color w:val="000000" w:themeColor="text1"/>
        </w:rPr>
      </w:r>
      <w:r/>
    </w:p>
    <w:p>
      <w:pPr>
        <w:pStyle w:val="899"/>
        <w:ind w:firstLine="480"/>
        <w:spacing w:line="360" w:lineRule="auto"/>
        <w:rPr>
          <w:rFonts w:ascii="Times New Roman" w:hAnsi="Times New Roman"/>
          <w:b/>
          <w:bCs/>
          <w:color w:val="000000" w:themeColor="text1"/>
          <w:spacing w:val="0"/>
          <w:sz w:val="24"/>
          <w:szCs w:val="24"/>
        </w:rPr>
      </w:pPr>
      <w:r>
        <w:rPr>
          <w:rFonts w:ascii="Times New Roman" w:hAnsi="Times New Roman"/>
          <w:color w:val="000000" w:themeColor="text1"/>
          <w:spacing w:val="0"/>
          <w:sz w:val="24"/>
        </w:rPr>
        <w:t xml:space="preserve">总价包括但不限于</w:t>
      </w:r>
      <w:r>
        <w:rPr>
          <w:rFonts w:hint="eastAsia" w:ascii="Times New Roman" w:hAnsi="Times New Roman"/>
          <w:color w:val="000000" w:themeColor="text1"/>
          <w:spacing w:val="0"/>
          <w:sz w:val="24"/>
        </w:rPr>
        <w:t xml:space="preserve">含货物及相应的包装、税费、运杂（到位）、保险、验收、管理、</w:t>
      </w:r>
      <w:r>
        <w:rPr>
          <w:rFonts w:ascii="宋体" w:hAnsi="宋体" w:cs="宋体"/>
          <w:color w:val="000000" w:themeColor="text1"/>
          <w:spacing w:val="0"/>
          <w:sz w:val="24"/>
          <w:szCs w:val="24"/>
        </w:rPr>
        <w:t xml:space="preserve">代理费</w:t>
      </w:r>
      <w:r>
        <w:rPr>
          <w:rFonts w:hint="eastAsia" w:ascii="Times New Roman" w:hAnsi="Times New Roman"/>
          <w:color w:val="000000" w:themeColor="text1"/>
          <w:spacing w:val="0"/>
          <w:sz w:val="24"/>
        </w:rPr>
        <w:t xml:space="preserve">及政策性文件规定和合同所包含的所有风险、责任等各项应有费用。</w:t>
      </w:r>
      <w:r>
        <w:rPr>
          <w:color w:val="000000" w:themeColor="text1"/>
        </w:rPr>
      </w:r>
      <w:r/>
    </w:p>
    <w:p>
      <w:pPr>
        <w:pStyle w:val="899"/>
        <w:ind w:firstLine="482"/>
        <w:spacing w:line="360" w:lineRule="auto"/>
        <w:rPr>
          <w:rFonts w:ascii="Times New Roman" w:hAnsi="Times New Roman"/>
          <w:b/>
          <w:bCs/>
          <w:color w:val="000000" w:themeColor="text1"/>
          <w:spacing w:val="0"/>
          <w:sz w:val="24"/>
          <w:szCs w:val="24"/>
        </w:rPr>
      </w:pPr>
      <w:r>
        <w:rPr>
          <w:rFonts w:ascii="Times New Roman" w:hAnsi="Times New Roman"/>
          <w:b/>
          <w:bCs/>
          <w:color w:val="000000" w:themeColor="text1"/>
          <w:spacing w:val="0"/>
          <w:sz w:val="24"/>
        </w:rPr>
        <w:t xml:space="preserve">三、技术资料</w:t>
      </w:r>
      <w:r>
        <w:rPr>
          <w:color w:val="000000" w:themeColor="text1"/>
        </w:rPr>
      </w:r>
      <w:r/>
    </w:p>
    <w:p>
      <w:pPr>
        <w:pStyle w:val="899"/>
        <w:ind w:firstLine="480"/>
        <w:spacing w:line="360" w:lineRule="auto"/>
        <w:rPr>
          <w:rFonts w:ascii="Times New Roman" w:hAnsi="Times New Roman"/>
          <w:b/>
          <w:bCs/>
          <w:color w:val="000000" w:themeColor="text1"/>
          <w:spacing w:val="0"/>
          <w:sz w:val="24"/>
          <w:szCs w:val="24"/>
        </w:rPr>
      </w:pPr>
      <w:r>
        <w:rPr>
          <w:rFonts w:ascii="Times New Roman" w:hAnsi="Times New Roman"/>
          <w:color w:val="000000" w:themeColor="text1"/>
          <w:spacing w:val="0"/>
          <w:sz w:val="24"/>
        </w:rPr>
        <w:t xml:space="preserve">3.1乙方应按</w:t>
      </w:r>
      <w:r>
        <w:rPr>
          <w:rFonts w:hint="eastAsia" w:ascii="Times New Roman" w:hAnsi="Times New Roman"/>
          <w:color w:val="000000" w:themeColor="text1"/>
          <w:spacing w:val="0"/>
          <w:sz w:val="24"/>
          <w:lang w:val="en-US" w:eastAsia="zh-CN"/>
        </w:rPr>
        <w:t xml:space="preserve">采购</w:t>
      </w:r>
      <w:r>
        <w:rPr>
          <w:rFonts w:ascii="Times New Roman" w:hAnsi="Times New Roman"/>
          <w:color w:val="000000" w:themeColor="text1"/>
          <w:spacing w:val="0"/>
          <w:sz w:val="24"/>
        </w:rPr>
        <w:t xml:space="preserve">文件规定的时间向甲方提供使用货物的有关技术资料。</w:t>
      </w:r>
      <w:r>
        <w:rPr>
          <w:color w:val="000000" w:themeColor="text1"/>
        </w:rPr>
      </w:r>
      <w:r/>
    </w:p>
    <w:p>
      <w:pPr>
        <w:pStyle w:val="899"/>
        <w:ind w:firstLine="480"/>
        <w:spacing w:line="360" w:lineRule="auto"/>
        <w:rPr>
          <w:rFonts w:ascii="Times New Roman" w:hAnsi="Times New Roman"/>
          <w:b/>
          <w:bCs/>
          <w:color w:val="000000" w:themeColor="text1"/>
          <w:spacing w:val="0"/>
          <w:sz w:val="24"/>
          <w:szCs w:val="24"/>
        </w:rPr>
      </w:pPr>
      <w:r>
        <w:rPr>
          <w:rFonts w:ascii="Times New Roman" w:hAnsi="Times New Roman"/>
          <w:color w:val="000000" w:themeColor="text1"/>
          <w:spacing w:val="0"/>
          <w:sz w:val="24"/>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rPr>
      </w:r>
      <w:r/>
    </w:p>
    <w:p>
      <w:pPr>
        <w:pStyle w:val="899"/>
        <w:ind w:firstLine="482"/>
        <w:spacing w:line="360" w:lineRule="auto"/>
        <w:rPr>
          <w:rFonts w:ascii="Times New Roman" w:hAnsi="Times New Roman"/>
          <w:b/>
          <w:bCs/>
          <w:color w:val="000000" w:themeColor="text1"/>
          <w:spacing w:val="0"/>
          <w:sz w:val="24"/>
          <w:szCs w:val="24"/>
        </w:rPr>
      </w:pPr>
      <w:r>
        <w:rPr>
          <w:rFonts w:ascii="Times New Roman" w:hAnsi="Times New Roman"/>
          <w:b/>
          <w:bCs/>
          <w:color w:val="000000" w:themeColor="text1"/>
          <w:spacing w:val="0"/>
          <w:sz w:val="24"/>
        </w:rPr>
        <w:t xml:space="preserve">四、知识产权</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rPr>
          <w:color w:val="000000" w:themeColor="text1"/>
        </w:rPr>
      </w:r>
      <w:r/>
    </w:p>
    <w:p>
      <w:pPr>
        <w:pStyle w:val="899"/>
        <w:ind w:firstLine="482"/>
        <w:spacing w:line="360" w:lineRule="auto"/>
        <w:rPr>
          <w:rFonts w:ascii="Times New Roman" w:hAnsi="Times New Roman"/>
          <w:color w:val="000000" w:themeColor="text1"/>
          <w:spacing w:val="0"/>
          <w:sz w:val="24"/>
          <w:szCs w:val="24"/>
          <w:u w:val="single"/>
        </w:rPr>
      </w:pPr>
      <w:r>
        <w:rPr>
          <w:rFonts w:ascii="Times New Roman" w:hAnsi="Times New Roman"/>
          <w:b/>
          <w:bCs/>
          <w:color w:val="000000" w:themeColor="text1"/>
          <w:spacing w:val="0"/>
          <w:sz w:val="24"/>
        </w:rPr>
        <w:t xml:space="preserve">五、产权担保</w:t>
      </w:r>
      <w:r>
        <w:rPr>
          <w:color w:val="000000" w:themeColor="text1"/>
        </w:rPr>
      </w:r>
      <w:r/>
    </w:p>
    <w:p>
      <w:pPr>
        <w:pStyle w:val="899"/>
        <w:ind w:firstLine="480"/>
        <w:spacing w:line="360" w:lineRule="auto"/>
        <w:rPr>
          <w:rFonts w:ascii="Times New Roman" w:hAnsi="Times New Roman"/>
          <w:color w:val="000000" w:themeColor="text1"/>
          <w:spacing w:val="0"/>
          <w:sz w:val="24"/>
          <w:szCs w:val="24"/>
          <w:u w:val="single"/>
        </w:rPr>
      </w:pPr>
      <w:r>
        <w:rPr>
          <w:rFonts w:ascii="Times New Roman" w:hAnsi="Times New Roman"/>
          <w:color w:val="000000" w:themeColor="text1"/>
          <w:spacing w:val="0"/>
          <w:sz w:val="24"/>
        </w:rPr>
        <w:t xml:space="preserve">5.1 乙方保证所交付的货物的所有权完全属于乙方且无任何抵押、查封等产权瑕疵。如有纠纷的，</w:t>
      </w:r>
      <w:bookmarkStart w:id="21" w:name="OLE_LINK3"/>
      <w:r>
        <w:rPr>
          <w:color w:val="000000" w:themeColor="text1"/>
        </w:rPr>
      </w:r>
      <w:bookmarkStart w:id="22" w:name="OLE_LINK5"/>
      <w:r>
        <w:rPr>
          <w:rFonts w:ascii="Times New Roman" w:hAnsi="Times New Roman"/>
          <w:color w:val="000000" w:themeColor="text1"/>
          <w:spacing w:val="0"/>
          <w:sz w:val="24"/>
        </w:rPr>
        <w:t xml:space="preserve">甲方</w:t>
      </w:r>
      <w:bookmarkEnd w:id="21"/>
      <w:r>
        <w:rPr>
          <w:color w:val="000000" w:themeColor="text1"/>
        </w:rPr>
      </w:r>
      <w:bookmarkEnd w:id="22"/>
      <w:r>
        <w:rPr>
          <w:rFonts w:ascii="Times New Roman" w:hAnsi="Times New Roman"/>
          <w:color w:val="000000" w:themeColor="text1"/>
          <w:spacing w:val="0"/>
          <w:sz w:val="24"/>
        </w:rPr>
        <w:t xml:space="preserve">有权拒绝支付货款并要求乙方承担一切责任。</w:t>
      </w:r>
      <w:r>
        <w:rPr>
          <w:color w:val="000000" w:themeColor="text1"/>
        </w:rPr>
      </w:r>
      <w:r/>
    </w:p>
    <w:p>
      <w:pPr>
        <w:pStyle w:val="899"/>
        <w:ind w:firstLine="482"/>
        <w:spacing w:line="360" w:lineRule="auto"/>
        <w:rPr>
          <w:rFonts w:ascii="Times New Roman" w:hAnsi="Times New Roman"/>
          <w:color w:val="000000" w:themeColor="text1"/>
          <w:spacing w:val="0"/>
          <w:sz w:val="24"/>
          <w:szCs w:val="24"/>
          <w:u w:val="single"/>
        </w:rPr>
      </w:pPr>
      <w:r>
        <w:rPr>
          <w:rFonts w:ascii="Times New Roman" w:hAnsi="Times New Roman"/>
          <w:b/>
          <w:bCs/>
          <w:color w:val="000000" w:themeColor="text1"/>
          <w:spacing w:val="0"/>
          <w:sz w:val="24"/>
        </w:rPr>
        <w:t xml:space="preserve">六、履约保证金</w:t>
      </w:r>
      <w:r>
        <w:rPr>
          <w:color w:val="000000" w:themeColor="text1"/>
        </w:rPr>
      </w:r>
      <w:r/>
    </w:p>
    <w:p>
      <w:pPr>
        <w:pStyle w:val="899"/>
        <w:ind w:firstLine="480"/>
        <w:spacing w:line="360" w:lineRule="auto"/>
        <w:rPr>
          <w:rFonts w:ascii="Times New Roman" w:hAnsi="Times New Roman"/>
          <w:color w:val="000000" w:themeColor="text1"/>
          <w:spacing w:val="0"/>
          <w:sz w:val="24"/>
          <w:szCs w:val="24"/>
          <w:u w:val="single"/>
        </w:rPr>
      </w:pPr>
      <w:r>
        <w:rPr>
          <w:rFonts w:ascii="Times New Roman" w:hAnsi="Times New Roman"/>
          <w:color w:val="000000" w:themeColor="text1"/>
          <w:spacing w:val="0"/>
          <w:sz w:val="24"/>
        </w:rPr>
        <w:t xml:space="preserve">6.1合同签订前，乙方向甲方交纳人民币 元作为本合同的履约保证金。履约保证金可以以支票、汇票、本票或者金融机构、担保机构出具的保函等非现金形式提交。</w:t>
      </w:r>
      <w:r>
        <w:rPr>
          <w:color w:val="000000" w:themeColor="text1"/>
        </w:rPr>
      </w:r>
      <w:r/>
    </w:p>
    <w:p>
      <w:pPr>
        <w:pStyle w:val="899"/>
        <w:ind w:firstLine="480"/>
        <w:spacing w:line="360" w:lineRule="auto"/>
        <w:rPr>
          <w:rFonts w:ascii="Times New Roman" w:hAnsi="Times New Roman"/>
          <w:color w:val="000000" w:themeColor="text1"/>
          <w:spacing w:val="0"/>
          <w:sz w:val="24"/>
          <w:szCs w:val="24"/>
          <w:u w:val="single"/>
        </w:rPr>
      </w:pPr>
      <w:r>
        <w:rPr>
          <w:rFonts w:ascii="Times New Roman" w:hAnsi="Times New Roman"/>
          <w:color w:val="000000" w:themeColor="text1"/>
          <w:spacing w:val="0"/>
          <w:sz w:val="24"/>
        </w:rPr>
        <w:t xml:space="preserve">6.2</w:t>
      </w:r>
      <w:r>
        <w:rPr>
          <w:rFonts w:hint="eastAsia" w:ascii="Times New Roman" w:hAnsi="Times New Roman"/>
          <w:color w:val="000000" w:themeColor="text1"/>
          <w:spacing w:val="0"/>
          <w:sz w:val="24"/>
        </w:rPr>
        <w:t xml:space="preserve">合同履行完毕经</w:t>
      </w:r>
      <w:r>
        <w:rPr>
          <w:rFonts w:ascii="Times New Roman" w:hAnsi="Times New Roman"/>
          <w:color w:val="000000" w:themeColor="text1"/>
          <w:spacing w:val="0"/>
          <w:sz w:val="24"/>
        </w:rPr>
        <w:t xml:space="preserve">验收</w:t>
      </w:r>
      <w:r>
        <w:rPr>
          <w:rFonts w:hint="eastAsia" w:ascii="Times New Roman" w:hAnsi="Times New Roman"/>
          <w:color w:val="000000" w:themeColor="text1"/>
          <w:spacing w:val="0"/>
          <w:sz w:val="24"/>
        </w:rPr>
        <w:t xml:space="preserve">合格后，在乙方申请后30日内（不含财政审批时限），</w:t>
      </w:r>
      <w:r>
        <w:rPr>
          <w:rFonts w:ascii="Times New Roman" w:hAnsi="Times New Roman"/>
          <w:color w:val="000000" w:themeColor="text1"/>
          <w:spacing w:val="0"/>
          <w:sz w:val="24"/>
        </w:rPr>
        <w:t xml:space="preserve">退还履约保证金。逾期退还的，应当支付逾期利息，且逾期利息的利率按1年期贷款基准利率。</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rPr>
        <w:t xml:space="preserve">6.3乙方不履行与甲方订立的合同的，履约保证金不予退还。</w:t>
      </w:r>
      <w:r>
        <w:rPr>
          <w:color w:val="000000" w:themeColor="text1"/>
        </w:rPr>
      </w:r>
      <w:r/>
    </w:p>
    <w:p>
      <w:pPr>
        <w:pStyle w:val="899"/>
        <w:ind w:firstLine="482"/>
        <w:spacing w:line="360" w:lineRule="auto"/>
        <w:rPr>
          <w:rFonts w:ascii="Times New Roman" w:hAnsi="Times New Roman"/>
          <w:color w:val="000000" w:themeColor="text1"/>
          <w:spacing w:val="0"/>
          <w:sz w:val="24"/>
          <w:szCs w:val="24"/>
        </w:rPr>
      </w:pPr>
      <w:r>
        <w:rPr>
          <w:rFonts w:ascii="Times New Roman" w:hAnsi="Times New Roman"/>
          <w:b/>
          <w:color w:val="000000" w:themeColor="text1"/>
          <w:spacing w:val="0"/>
          <w:sz w:val="24"/>
        </w:rPr>
        <w:t xml:space="preserve">七、转包或分包</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rPr>
        <w:t xml:space="preserve">7.1本合同范围的货物，应由乙方直接供应，不得转让他人供应；</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rPr>
        <w:t xml:space="preserve">7.2 如有转包和分包行为，甲方有权给予终止合同</w:t>
      </w:r>
      <w:r>
        <w:rPr>
          <w:rFonts w:hint="eastAsia" w:ascii="宋体"/>
          <w:color w:val="000000" w:themeColor="text1"/>
          <w:spacing w:val="0"/>
          <w:sz w:val="24"/>
          <w:szCs w:val="24"/>
        </w:rPr>
        <w:t xml:space="preserve">，并要求乙方退还甲方已支付的全部款项，且乙方应赔偿甲方由此产生的一切损失。</w:t>
      </w:r>
      <w:r>
        <w:rPr>
          <w:color w:val="000000" w:themeColor="text1"/>
        </w:rPr>
      </w:r>
      <w:r/>
    </w:p>
    <w:p>
      <w:pPr>
        <w:pStyle w:val="899"/>
        <w:ind w:firstLine="482"/>
        <w:spacing w:line="360" w:lineRule="auto"/>
        <w:rPr>
          <w:rFonts w:ascii="Times New Roman" w:hAnsi="Times New Roman"/>
          <w:color w:val="000000" w:themeColor="text1"/>
          <w:spacing w:val="0"/>
          <w:sz w:val="24"/>
          <w:szCs w:val="24"/>
        </w:rPr>
      </w:pPr>
      <w:r>
        <w:rPr>
          <w:rFonts w:ascii="Times New Roman" w:hAnsi="Times New Roman"/>
          <w:b/>
          <w:bCs/>
          <w:color w:val="000000" w:themeColor="text1"/>
          <w:spacing w:val="0"/>
          <w:sz w:val="24"/>
        </w:rPr>
        <w:t xml:space="preserve">八、交货期、交货方式及交货地点</w:t>
      </w:r>
      <w:r>
        <w:rPr>
          <w:color w:val="000000" w:themeColor="text1"/>
        </w:rPr>
      </w:r>
      <w:r/>
    </w:p>
    <w:p>
      <w:pPr>
        <w:pStyle w:val="970"/>
        <w:ind w:firstLine="480"/>
        <w:spacing w:line="360" w:lineRule="auto"/>
        <w:rPr>
          <w:rFonts w:ascii="宋体" w:hAnsi="宋体" w:eastAsia="宋体" w:cs="宋体"/>
          <w:color w:val="000000" w:themeColor="text1"/>
          <w:spacing w:val="0"/>
          <w:u w:val="single"/>
        </w:rPr>
      </w:pPr>
      <w:r>
        <w:rPr>
          <w:bCs/>
          <w:color w:val="000000" w:themeColor="text1"/>
          <w:spacing w:val="0"/>
        </w:rPr>
        <w:t xml:space="preserve">8.1 交货期：</w:t>
      </w:r>
      <w:r>
        <w:rPr>
          <w:rFonts w:hint="eastAsia" w:ascii="宋体" w:hAnsi="宋体" w:eastAsia="宋体" w:cs="宋体"/>
          <w:color w:val="000000" w:themeColor="text1"/>
          <w:spacing w:val="0"/>
          <w:u w:val="single"/>
        </w:rPr>
        <w:t xml:space="preserve">小麦良种：交货时间，2026年10月31日前完成交货。</w:t>
      </w:r>
      <w:r>
        <w:rPr>
          <w:color w:val="000000" w:themeColor="text1"/>
        </w:rPr>
      </w:r>
      <w:r/>
    </w:p>
    <w:p>
      <w:pPr>
        <w:pStyle w:val="970"/>
        <w:ind w:firstLine="480"/>
        <w:spacing w:line="360" w:lineRule="auto"/>
        <w:rPr>
          <w:rFonts w:ascii="宋体" w:hAnsi="宋体" w:eastAsia="宋体" w:cs="宋体"/>
          <w:color w:val="000000" w:themeColor="text1"/>
          <w:spacing w:val="0"/>
          <w:u w:val="single"/>
        </w:rPr>
      </w:pPr>
      <w:r>
        <w:rPr>
          <w:rFonts w:hint="eastAsia" w:ascii="宋体" w:hAnsi="宋体" w:eastAsia="宋体" w:cs="宋体"/>
          <w:color w:val="000000" w:themeColor="text1"/>
          <w:spacing w:val="0"/>
          <w:u w:val="single"/>
        </w:rPr>
        <w:t xml:space="preserve">小麦救灾备荒种子储备：储备时间，签订合同起至2026年12月31日。</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bCs/>
          <w:color w:val="000000" w:themeColor="text1"/>
          <w:spacing w:val="0"/>
          <w:sz w:val="24"/>
          <w:szCs w:val="24"/>
        </w:rPr>
        <w:t xml:space="preserve">8.2 交货方式：</w:t>
      </w:r>
      <w:bookmarkStart w:id="23" w:name="OLE_LINK27"/>
      <w:r>
        <w:rPr>
          <w:color w:val="000000" w:themeColor="text1"/>
        </w:rPr>
      </w:r>
      <w:bookmarkStart w:id="24" w:name="OLE_LINK28"/>
      <w:r>
        <w:rPr>
          <w:rFonts w:hint="eastAsia" w:ascii="宋体" w:hAnsi="宋体" w:cs="宋体"/>
          <w:color w:val="000000" w:themeColor="text1"/>
          <w:spacing w:val="0"/>
          <w:sz w:val="24"/>
          <w:szCs w:val="24"/>
          <w:u w:val="single"/>
        </w:rPr>
        <w:t xml:space="preserve">由甲方指定。</w:t>
      </w:r>
      <w:bookmarkEnd w:id="23"/>
      <w:r>
        <w:rPr>
          <w:color w:val="000000" w:themeColor="text1"/>
        </w:rPr>
      </w:r>
      <w:bookmarkEnd w:id="24"/>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bCs/>
          <w:color w:val="000000" w:themeColor="text1"/>
          <w:spacing w:val="0"/>
          <w:sz w:val="24"/>
          <w:szCs w:val="24"/>
        </w:rPr>
        <w:t xml:space="preserve">8.3 交货地点：</w:t>
      </w:r>
      <w:r>
        <w:rPr>
          <w:rFonts w:hint="eastAsia" w:ascii="宋体" w:hAnsi="宋体" w:cs="宋体"/>
          <w:color w:val="000000" w:themeColor="text1"/>
          <w:spacing w:val="0"/>
          <w:sz w:val="24"/>
          <w:szCs w:val="24"/>
          <w:u w:val="single"/>
        </w:rPr>
        <w:t xml:space="preserve">由甲方指定。</w:t>
      </w:r>
      <w:r>
        <w:rPr>
          <w:color w:val="000000" w:themeColor="text1"/>
        </w:rPr>
      </w:r>
      <w:r/>
    </w:p>
    <w:p>
      <w:pPr>
        <w:pStyle w:val="899"/>
        <w:ind w:firstLine="482"/>
        <w:spacing w:line="360" w:lineRule="auto"/>
        <w:rPr>
          <w:rFonts w:ascii="Times New Roman" w:hAnsi="Times New Roman"/>
          <w:color w:val="000000" w:themeColor="text1"/>
          <w:spacing w:val="0"/>
          <w:sz w:val="24"/>
          <w:szCs w:val="24"/>
        </w:rPr>
      </w:pPr>
      <w:r>
        <w:rPr>
          <w:rFonts w:ascii="Times New Roman" w:hAnsi="Times New Roman"/>
          <w:b/>
          <w:bCs/>
          <w:color w:val="000000" w:themeColor="text1"/>
          <w:spacing w:val="0"/>
          <w:sz w:val="24"/>
        </w:rPr>
        <w:t xml:space="preserve">九、货款支付</w:t>
      </w:r>
      <w:r>
        <w:rPr>
          <w:color w:val="000000" w:themeColor="text1"/>
        </w:rPr>
      </w:r>
      <w:r/>
    </w:p>
    <w:p>
      <w:pPr>
        <w:pStyle w:val="970"/>
        <w:ind w:firstLine="480"/>
        <w:spacing w:line="360" w:lineRule="auto"/>
        <w:rPr>
          <w:rFonts w:ascii="宋体" w:hAnsi="宋体" w:eastAsia="宋体" w:cs="宋体"/>
          <w:color w:val="000000" w:themeColor="text1"/>
          <w:spacing w:val="0"/>
          <w:u w:val="single"/>
        </w:rPr>
      </w:pPr>
      <w:r>
        <w:rPr>
          <w:bCs/>
          <w:color w:val="000000" w:themeColor="text1"/>
          <w:spacing w:val="0"/>
        </w:rPr>
        <w:t xml:space="preserve">9.1</w:t>
      </w:r>
      <w:r>
        <w:rPr>
          <w:color w:val="000000" w:themeColor="text1"/>
          <w:spacing w:val="0"/>
        </w:rPr>
        <w:t xml:space="preserve">结付程序：</w:t>
      </w:r>
      <w:bookmarkStart w:id="25" w:name="_Hlk65328430"/>
      <w:r>
        <w:rPr>
          <w:color w:val="000000" w:themeColor="text1"/>
        </w:rPr>
      </w:r>
      <w:bookmarkEnd w:id="25"/>
      <w:r>
        <w:rPr>
          <w:rFonts w:hint="eastAsia" w:ascii="宋体" w:hAnsi="宋体" w:eastAsia="宋体" w:cs="宋体"/>
          <w:color w:val="000000" w:themeColor="text1"/>
          <w:spacing w:val="0"/>
          <w:u w:val="single"/>
        </w:rPr>
        <w:t xml:space="preserve">合同签订生效后60日内，甲方组织各区镇（街道、公司）村（社区）督促农户缴纳购种款，支付数不低于合同金额的30%。乙方按本合同内容合格地履行供货义务后，经验收合格，凭验收报告、销售清单等凭证申请甲方办理货款（或工程款）结算手续。</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bCs/>
          <w:color w:val="000000" w:themeColor="text1"/>
          <w:spacing w:val="0"/>
          <w:sz w:val="24"/>
          <w:szCs w:val="24"/>
        </w:rPr>
        <w:t xml:space="preserve">9.2结付期限：</w:t>
      </w:r>
      <w:r>
        <w:rPr>
          <w:rFonts w:hint="eastAsia" w:ascii="宋体" w:hAnsi="宋体" w:cs="宋体"/>
          <w:color w:val="000000" w:themeColor="text1"/>
          <w:spacing w:val="0"/>
          <w:sz w:val="24"/>
          <w:szCs w:val="28"/>
          <w:u w:val="single"/>
        </w:rPr>
        <w:t xml:space="preserve">根据政府采购确定的中标价格，确定优惠供种价格，在种子供应时按实际购种量，甲方组织各区镇（街道、公司）农业部门督促指导农户缴付种子款；项目验收合格后，在乙方申请后60日内（不含财政审批时限），完成合同余款结付。</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9.3乙方收款账户：</w:t>
      </w:r>
      <w:bookmarkStart w:id="26" w:name="yifangzhanghao"/>
      <w:r>
        <w:rPr>
          <w:color w:val="000000" w:themeColor="text1"/>
        </w:rPr>
      </w:r>
      <w:bookmarkEnd w:id="26"/>
      <w:r>
        <w:rPr>
          <w:rFonts w:hint="eastAsia" w:ascii="Times New Roman" w:hAnsi="Times New Roman"/>
          <w:color w:val="000000" w:themeColor="text1"/>
          <w:spacing w:val="0"/>
          <w:sz w:val="24"/>
          <w:szCs w:val="24"/>
          <w:u w:val="single"/>
        </w:rPr>
        <w:t xml:space="preserve">　    　</w:t>
      </w:r>
      <w:r>
        <w:rPr>
          <w:rFonts w:hint="eastAsia" w:ascii="Times New Roman" w:hAnsi="Times New Roman"/>
          <w:color w:val="000000" w:themeColor="text1"/>
          <w:spacing w:val="0"/>
          <w:sz w:val="24"/>
          <w:szCs w:val="24"/>
        </w:rPr>
        <w:t xml:space="preserve">　</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9.4甲方合同款支付方式：</w:t>
      </w:r>
      <w:bookmarkStart w:id="27" w:name="hetongzhifutype"/>
      <w:r>
        <w:rPr>
          <w:color w:val="000000" w:themeColor="text1"/>
        </w:rPr>
      </w:r>
      <w:bookmarkEnd w:id="27"/>
      <w:r>
        <w:rPr>
          <w:rFonts w:hint="eastAsia" w:ascii="Times New Roman" w:hAnsi="Times New Roman"/>
          <w:color w:val="000000" w:themeColor="text1"/>
          <w:spacing w:val="0"/>
          <w:sz w:val="24"/>
          <w:szCs w:val="24"/>
          <w:u w:val="single"/>
        </w:rPr>
        <w:t xml:space="preserve">　　　</w:t>
      </w:r>
      <w:r>
        <w:rPr>
          <w:rFonts w:ascii="Times New Roman" w:hAnsi="Times New Roman"/>
          <w:color w:val="000000" w:themeColor="text1"/>
          <w:spacing w:val="0"/>
          <w:sz w:val="24"/>
          <w:szCs w:val="24"/>
        </w:rPr>
        <w:t xml:space="preserve">（若乙方为中小企业，不得强制其接受非现金支付方式）</w:t>
      </w:r>
      <w:r>
        <w:rPr>
          <w:color w:val="000000" w:themeColor="text1"/>
        </w:rPr>
      </w:r>
      <w:r/>
    </w:p>
    <w:p>
      <w:pPr>
        <w:pStyle w:val="899"/>
        <w:ind w:firstLine="482"/>
        <w:spacing w:line="360" w:lineRule="auto"/>
        <w:rPr>
          <w:rFonts w:ascii="Times New Roman" w:hAnsi="Times New Roman"/>
          <w:color w:val="000000" w:themeColor="text1"/>
          <w:spacing w:val="0"/>
          <w:sz w:val="24"/>
          <w:szCs w:val="24"/>
        </w:rPr>
      </w:pPr>
      <w:r>
        <w:rPr>
          <w:rFonts w:ascii="Times New Roman" w:hAnsi="Times New Roman"/>
          <w:b/>
          <w:bCs/>
          <w:color w:val="000000" w:themeColor="text1"/>
          <w:spacing w:val="0"/>
          <w:sz w:val="24"/>
        </w:rPr>
        <w:t xml:space="preserve">十、税</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rPr>
        <w:t xml:space="preserve">10.1本合同执行中相关的一切税费均由乙方负担。</w:t>
      </w:r>
      <w:r>
        <w:rPr>
          <w:color w:val="000000" w:themeColor="text1"/>
        </w:rPr>
      </w:r>
      <w:r/>
    </w:p>
    <w:p>
      <w:pPr>
        <w:pStyle w:val="899"/>
        <w:ind w:firstLine="482"/>
        <w:spacing w:line="360" w:lineRule="auto"/>
        <w:rPr>
          <w:rFonts w:ascii="Times New Roman" w:hAnsi="Times New Roman"/>
          <w:color w:val="000000" w:themeColor="text1"/>
          <w:spacing w:val="0"/>
          <w:sz w:val="24"/>
          <w:szCs w:val="24"/>
        </w:rPr>
      </w:pPr>
      <w:r>
        <w:rPr>
          <w:rFonts w:ascii="Times New Roman" w:hAnsi="Times New Roman"/>
          <w:b/>
          <w:bCs/>
          <w:color w:val="000000" w:themeColor="text1"/>
          <w:spacing w:val="0"/>
          <w:sz w:val="24"/>
        </w:rPr>
        <w:t xml:space="preserve">十一、质量保证及售后服务</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11.1 乙方应按</w:t>
      </w:r>
      <w:r>
        <w:rPr>
          <w:rFonts w:hint="eastAsia" w:ascii="Times New Roman" w:hAnsi="Times New Roman"/>
          <w:color w:val="000000" w:themeColor="text1"/>
          <w:spacing w:val="0"/>
          <w:sz w:val="24"/>
          <w:szCs w:val="24"/>
          <w:lang w:val="en-US" w:eastAsia="zh-CN"/>
        </w:rPr>
        <w:t xml:space="preserve">采购</w:t>
      </w:r>
      <w:r>
        <w:rPr>
          <w:rFonts w:ascii="Times New Roman" w:hAnsi="Times New Roman"/>
          <w:color w:val="000000" w:themeColor="text1"/>
          <w:spacing w:val="0"/>
          <w:sz w:val="24"/>
          <w:szCs w:val="24"/>
        </w:rPr>
        <w:t xml:space="preserve">文件规定及所投标书响应、承诺的货物性能、技术要求、质量标准向甲方提供未经使用的全新产品。</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11.2乙方所提供的货物应符合国家有关安全、环保、卫生的规定。</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11.3 乙方提供的货物在免费质保期内因货物本身的质量问题发生故障，乙方应负责免费更换。对达不到技术要求者，根据实际情况，甲方有权选择以下任一办法处理：</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（1）更换：由乙方承担所发生的全部费用。</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（2）贬值处理：由甲乙双方合议定价。</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（3）退货处理：乙方应退还甲方支付的合同款，同时应承担该货物的直接费用（运输、保险、检验、货款利息及银行手续费等）。</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11.4在免费质保期内，乙方应对货物出现的质量及安全问题负责处理解决并承担一切费用。</w:t>
      </w:r>
      <w:r>
        <w:rPr>
          <w:color w:val="000000" w:themeColor="text1"/>
        </w:rPr>
      </w:r>
      <w:r/>
    </w:p>
    <w:p>
      <w:pPr>
        <w:pStyle w:val="899"/>
        <w:ind w:firstLine="480"/>
        <w:spacing w:line="360" w:lineRule="auto"/>
        <w:rPr>
          <w:rFonts w:ascii="Times New Roman" w:hAnsi="Times New Roman" w:eastAsia="宋体" w:cs="Times New Roman"/>
          <w:color w:val="000000" w:themeColor="text1"/>
          <w:spacing w:val="0"/>
          <w:sz w:val="24"/>
          <w:szCs w:val="24"/>
        </w:rPr>
      </w:pPr>
      <w:r>
        <w:rPr>
          <w:rFonts w:ascii="Times New Roman" w:hAnsi="Times New Roman"/>
          <w:color w:val="000000" w:themeColor="text1"/>
          <w:spacing w:val="0"/>
          <w:sz w:val="24"/>
          <w:szCs w:val="24"/>
        </w:rPr>
        <w:t xml:space="preserve">11.</w:t>
      </w:r>
      <w:r>
        <w:rPr>
          <w:rFonts w:hint="eastAsia" w:ascii="Times New Roman" w:hAnsi="Times New Roman"/>
          <w:color w:val="000000" w:themeColor="text1"/>
          <w:spacing w:val="0"/>
          <w:sz w:val="24"/>
          <w:szCs w:val="24"/>
        </w:rPr>
        <w:t xml:space="preserve">5</w:t>
      </w:r>
      <w:r>
        <w:rPr>
          <w:rFonts w:ascii="Times New Roman" w:hAnsi="Times New Roman"/>
          <w:color w:val="000000" w:themeColor="text1"/>
          <w:spacing w:val="0"/>
          <w:sz w:val="24"/>
          <w:szCs w:val="24"/>
        </w:rPr>
        <w:t xml:space="preserve">上述的货物免费质保期为</w:t>
      </w:r>
      <w:r>
        <w:rPr>
          <w:rFonts w:hint="eastAsia" w:ascii="Times New Roman" w:hAnsi="Times New Roman" w:eastAsia="宋体" w:cs="Times New Roman"/>
          <w:color w:val="000000" w:themeColor="text1"/>
          <w:spacing w:val="0"/>
          <w:sz w:val="24"/>
          <w:szCs w:val="24"/>
        </w:rPr>
        <w:t xml:space="preserve">：8个月（以双方在合同签订日期为准）</w:t>
      </w:r>
      <w:r>
        <w:rPr>
          <w:rFonts w:ascii="Times New Roman" w:hAnsi="Times New Roman" w:eastAsia="宋体" w:cs="Times New Roman"/>
          <w:color w:val="000000" w:themeColor="text1"/>
          <w:spacing w:val="0"/>
          <w:sz w:val="24"/>
          <w:szCs w:val="24"/>
        </w:rPr>
        <w:t xml:space="preserve">。</w:t>
      </w:r>
      <w:r>
        <w:rPr>
          <w:color w:val="000000" w:themeColor="text1"/>
        </w:rPr>
      </w:r>
      <w:r/>
    </w:p>
    <w:p>
      <w:pPr>
        <w:pStyle w:val="899"/>
        <w:ind w:firstLine="482"/>
        <w:spacing w:line="360" w:lineRule="auto"/>
        <w:rPr>
          <w:rFonts w:ascii="Times New Roman" w:hAnsi="Times New Roman"/>
          <w:b/>
          <w:bCs/>
          <w:color w:val="000000" w:themeColor="text1"/>
          <w:spacing w:val="0"/>
          <w:sz w:val="24"/>
          <w:szCs w:val="24"/>
        </w:rPr>
      </w:pPr>
      <w:r>
        <w:rPr>
          <w:rFonts w:ascii="Times New Roman" w:hAnsi="Times New Roman"/>
          <w:b/>
          <w:bCs/>
          <w:color w:val="000000" w:themeColor="text1"/>
          <w:spacing w:val="0"/>
          <w:sz w:val="24"/>
        </w:rPr>
        <w:t xml:space="preserve">十二、调试和验收</w:t>
      </w:r>
      <w:r>
        <w:rPr>
          <w:color w:val="000000" w:themeColor="text1"/>
        </w:rPr>
      </w:r>
      <w:r/>
    </w:p>
    <w:p>
      <w:pPr>
        <w:pStyle w:val="899"/>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12.1 </w:t>
      </w:r>
      <w:bookmarkStart w:id="28" w:name="OLE_LINK18"/>
      <w:r>
        <w:rPr>
          <w:color w:val="000000" w:themeColor="text1"/>
        </w:rPr>
      </w:r>
      <w:bookmarkStart w:id="29" w:name="OLE_LINK19"/>
      <w:r>
        <w:rPr>
          <w:rFonts w:hint="eastAsia" w:ascii="宋体" w:hAnsi="宋体" w:cs="宋体"/>
          <w:color w:val="000000" w:themeColor="text1"/>
          <w:spacing w:val="0"/>
          <w:sz w:val="24"/>
          <w:szCs w:val="24"/>
        </w:rPr>
        <w:t xml:space="preserve">甲方对乙方提交的货物依据采购文件上的技术规格要求和国家有关质量标准进行抽样检测，对抽检合格的产品，组织</w:t>
      </w:r>
      <w:bookmarkStart w:id="30" w:name="OLE_LINK8"/>
      <w:r>
        <w:rPr>
          <w:color w:val="000000" w:themeColor="text1"/>
        </w:rPr>
      </w:r>
      <w:bookmarkStart w:id="31" w:name="OLE_LINK7"/>
      <w:r>
        <w:rPr>
          <w:rFonts w:hint="eastAsia" w:ascii="宋体" w:hAnsi="宋体" w:cs="宋体"/>
          <w:color w:val="000000" w:themeColor="text1"/>
          <w:spacing w:val="0"/>
          <w:sz w:val="24"/>
          <w:szCs w:val="24"/>
        </w:rPr>
        <w:t xml:space="preserve">各区镇（街道、公司）</w:t>
      </w:r>
      <w:bookmarkEnd w:id="30"/>
      <w:r>
        <w:rPr>
          <w:color w:val="000000" w:themeColor="text1"/>
        </w:rPr>
      </w:r>
      <w:bookmarkEnd w:id="31"/>
      <w:r>
        <w:rPr>
          <w:rFonts w:hint="eastAsia" w:ascii="宋体" w:hAnsi="宋体" w:cs="宋体"/>
          <w:color w:val="000000" w:themeColor="text1"/>
          <w:spacing w:val="0"/>
          <w:sz w:val="24"/>
          <w:szCs w:val="24"/>
        </w:rPr>
        <w:t xml:space="preserve">在发放现场初步验收，外观、说明书符合采购文件技术要求的，给予签收，初步验收不合格的不予签收。货到后，甲方需在15个工作日内完成初步验收。</w:t>
      </w:r>
      <w:bookmarkEnd w:id="28"/>
      <w:r>
        <w:rPr>
          <w:color w:val="000000" w:themeColor="text1"/>
        </w:rPr>
      </w:r>
      <w:bookmarkEnd w:id="29"/>
      <w:r>
        <w:rPr>
          <w:color w:val="000000" w:themeColor="text1"/>
        </w:rPr>
      </w:r>
      <w:r/>
    </w:p>
    <w:p>
      <w:pPr>
        <w:pStyle w:val="899"/>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12.2 乙方交货前应对产品作出全面检查和对验收文件进行整理，并列出清单，作为甲方收货初步验收和使用的技术条件依据，检验的结果应随货物交甲方。</w:t>
      </w:r>
      <w:r>
        <w:rPr>
          <w:color w:val="000000" w:themeColor="text1"/>
        </w:rPr>
      </w:r>
      <w:r/>
    </w:p>
    <w:p>
      <w:pPr>
        <w:pStyle w:val="899"/>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12.3 甲方对乙方提供的货物在使用前开展技术指导。</w:t>
      </w:r>
      <w:r>
        <w:rPr>
          <w:color w:val="000000" w:themeColor="text1"/>
        </w:rPr>
      </w:r>
      <w:r/>
    </w:p>
    <w:p>
      <w:pPr>
        <w:pStyle w:val="899"/>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12.4</w:t>
      </w:r>
      <w:r>
        <w:rPr>
          <w:rFonts w:hint="eastAsia" w:ascii="宋体" w:hAnsi="宋体" w:cs="宋体"/>
          <w:color w:val="000000" w:themeColor="text1"/>
          <w:spacing w:val="0"/>
          <w:sz w:val="24"/>
          <w:szCs w:val="24"/>
        </w:rPr>
        <w:t xml:space="preserve"> </w:t>
      </w:r>
      <w:r/>
      <w:r>
        <w:rPr>
          <w:rFonts w:hint="eastAsia" w:ascii="宋体" w:hAnsi="宋体" w:cs="宋体"/>
          <w:color w:val="000000" w:themeColor="text1"/>
          <w:spacing w:val="0"/>
          <w:sz w:val="24"/>
          <w:szCs w:val="24"/>
        </w:rPr>
      </w:r>
      <w:bookmarkStart w:id="32" w:name="OLE_LINK21"/>
      <w:r>
        <w:rPr>
          <w:color w:val="000000" w:themeColor="text1"/>
        </w:rPr>
      </w:r>
      <w:bookmarkStart w:id="33" w:name="OLE_LINK20"/>
      <w:r>
        <w:rPr>
          <w:rFonts w:hint="eastAsia" w:ascii="宋体" w:hAnsi="宋体" w:cs="宋体"/>
          <w:color w:val="000000" w:themeColor="text1"/>
          <w:spacing w:val="0"/>
          <w:sz w:val="24"/>
          <w:szCs w:val="24"/>
        </w:rPr>
        <w:t xml:space="preserve">小麦播种结束后，</w:t>
      </w:r>
      <w:bookmarkStart w:id="34" w:name="OLE_LINK10"/>
      <w:r>
        <w:rPr>
          <w:color w:val="000000" w:themeColor="text1"/>
        </w:rPr>
      </w:r>
      <w:bookmarkStart w:id="35" w:name="OLE_LINK9"/>
      <w:r>
        <w:rPr>
          <w:rFonts w:hint="eastAsia" w:ascii="宋体" w:hAnsi="宋体" w:cs="宋体"/>
          <w:color w:val="000000" w:themeColor="text1"/>
          <w:spacing w:val="0"/>
          <w:sz w:val="24"/>
          <w:szCs w:val="24"/>
        </w:rPr>
        <w:t xml:space="preserve">甲方</w:t>
      </w:r>
      <w:bookmarkEnd w:id="34"/>
      <w:r>
        <w:rPr>
          <w:color w:val="000000" w:themeColor="text1"/>
        </w:rPr>
      </w:r>
      <w:bookmarkEnd w:id="35"/>
      <w:r>
        <w:rPr>
          <w:rFonts w:hint="eastAsia" w:ascii="宋体" w:hAnsi="宋体" w:cs="宋体"/>
          <w:color w:val="000000" w:themeColor="text1"/>
          <w:spacing w:val="0"/>
          <w:sz w:val="24"/>
          <w:szCs w:val="24"/>
        </w:rPr>
        <w:t xml:space="preserve">组织各区镇（街道、公司）对供种面积开展自查，出具自查报告；小麦齐穗后，甲方组织进行</w:t>
      </w:r>
      <w:bookmarkStart w:id="36" w:name="OLE_LINK11"/>
      <w:r>
        <w:rPr>
          <w:color w:val="000000" w:themeColor="text1"/>
        </w:rPr>
      </w:r>
      <w:bookmarkStart w:id="37" w:name="OLE_LINK12"/>
      <w:r>
        <w:rPr>
          <w:rFonts w:hint="eastAsia" w:ascii="宋体" w:hAnsi="宋体" w:cs="宋体"/>
          <w:color w:val="000000" w:themeColor="text1"/>
          <w:spacing w:val="0"/>
          <w:sz w:val="24"/>
          <w:szCs w:val="24"/>
        </w:rPr>
        <w:t xml:space="preserve">田间种子纯度</w:t>
      </w:r>
      <w:bookmarkEnd w:id="36"/>
      <w:r>
        <w:rPr>
          <w:color w:val="000000" w:themeColor="text1"/>
        </w:rPr>
      </w:r>
      <w:bookmarkEnd w:id="37"/>
      <w:r>
        <w:rPr>
          <w:rFonts w:hint="eastAsia" w:ascii="宋体" w:hAnsi="宋体" w:cs="宋体"/>
          <w:color w:val="000000" w:themeColor="text1"/>
          <w:spacing w:val="0"/>
          <w:sz w:val="24"/>
          <w:szCs w:val="24"/>
        </w:rPr>
        <w:t xml:space="preserve">检查，出具纯度调查报告。小麦备荒种子储备期间，甲方不定期开展实物储备情况与质量检查，直到储备期止和调用完成。</w:t>
      </w:r>
      <w:r>
        <w:rPr>
          <w:color w:val="000000" w:themeColor="text1"/>
        </w:rPr>
      </w:r>
      <w:r/>
    </w:p>
    <w:p>
      <w:pPr>
        <w:pStyle w:val="899"/>
        <w:ind w:firstLine="480"/>
        <w:spacing w:line="360" w:lineRule="auto"/>
        <w:rPr>
          <w:rFonts w:ascii="宋体" w:hAnsi="宋体" w:cs="宋体"/>
          <w:color w:val="000000" w:themeColor="text1"/>
          <w:spacing w:val="0"/>
          <w:sz w:val="24"/>
          <w:szCs w:val="24"/>
        </w:rPr>
      </w:pPr>
      <w:r>
        <w:rPr>
          <w:color w:val="000000" w:themeColor="text1"/>
        </w:rPr>
      </w:r>
      <w:bookmarkEnd w:id="32"/>
      <w:r>
        <w:rPr>
          <w:color w:val="000000" w:themeColor="text1"/>
        </w:rPr>
      </w:r>
      <w:bookmarkEnd w:id="33"/>
      <w:r>
        <w:rPr>
          <w:rFonts w:hint="eastAsia" w:ascii="宋体" w:hAnsi="宋体" w:cs="宋体"/>
          <w:color w:val="000000" w:themeColor="text1"/>
          <w:spacing w:val="0"/>
          <w:sz w:val="24"/>
          <w:szCs w:val="24"/>
        </w:rPr>
        <w:t xml:space="preserve">12.5</w:t>
      </w:r>
      <w:r>
        <w:rPr>
          <w:rFonts w:hint="eastAsia" w:ascii="宋体" w:hAnsi="宋体" w:cs="宋体"/>
          <w:color w:val="000000" w:themeColor="text1"/>
          <w:spacing w:val="0"/>
          <w:sz w:val="24"/>
          <w:szCs w:val="24"/>
        </w:rPr>
        <w:t xml:space="preserve"> </w:t>
      </w:r>
      <w:r/>
      <w:r>
        <w:rPr>
          <w:rFonts w:hint="eastAsia" w:ascii="宋体" w:hAnsi="宋体" w:cs="宋体"/>
          <w:color w:val="000000" w:themeColor="text1"/>
          <w:spacing w:val="0"/>
          <w:sz w:val="24"/>
          <w:szCs w:val="24"/>
        </w:rPr>
        <w:t xml:space="preserve">甲方有权请国家认可的专业检测机构参与初步验收及最终验收，并由其出具质量检测报告。</w:t>
      </w:r>
      <w:r>
        <w:rPr>
          <w:color w:val="000000" w:themeColor="text1"/>
        </w:rPr>
      </w:r>
      <w:r/>
    </w:p>
    <w:p>
      <w:pPr>
        <w:pStyle w:val="899"/>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12.6 项目履约验收由甲方组织开展，基本要</w:t>
      </w:r>
      <w:r>
        <w:rPr>
          <w:rFonts w:hint="eastAsia" w:ascii="宋体" w:hAnsi="宋体" w:cs="宋体"/>
          <w:color w:val="000000" w:themeColor="text1"/>
          <w:spacing w:val="0"/>
          <w:sz w:val="24"/>
          <w:szCs w:val="24"/>
        </w:rPr>
        <w:t xml:space="preserve">求为成立由财务、纪检、业务单位等相关人员（3人以上）组成的验收小组制定方案后实施，时间安排在2027年5月，地点在甲方单位，在田间种子纯度调查结果明确后的5个工作日内启动验收，并向乙方发出《政府采购履约验收通知单》；验收方式为前期各项检查基础上一次性验收，主要内容为供种数量与种子质量，供种数量以核查结果为准，质量以甲方抽检结果为准。甲方提供采购文件，项目合同、质量检测结果、供种清册、面积核查报告、备荒种检查报告等资料，乙方提供成交通知书、供种发货清单及汇总表、储备种子储备情况或调用情况、质量自检报告等资料。</w:t>
      </w:r>
      <w:r>
        <w:rPr>
          <w:color w:val="000000" w:themeColor="text1"/>
        </w:rPr>
      </w:r>
      <w:r/>
    </w:p>
    <w:p>
      <w:pPr>
        <w:pStyle w:val="899"/>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12.7</w:t>
      </w:r>
      <w:r>
        <w:rPr>
          <w:rFonts w:hint="eastAsia" w:ascii="宋体" w:hAnsi="宋体" w:cs="宋体"/>
          <w:color w:val="000000" w:themeColor="text1"/>
          <w:spacing w:val="0"/>
          <w:sz w:val="24"/>
          <w:szCs w:val="24"/>
        </w:rPr>
        <w:t xml:space="preserve"> </w:t>
      </w:r>
      <w:r/>
      <w:r>
        <w:rPr>
          <w:rFonts w:hint="eastAsia" w:ascii="宋体" w:hAnsi="宋体" w:cs="宋体"/>
          <w:color w:val="000000" w:themeColor="text1"/>
          <w:spacing w:val="0"/>
          <w:sz w:val="24"/>
          <w:szCs w:val="24"/>
        </w:rPr>
        <w:t xml:space="preserve">验收时甲乙双方必须到场，验收完毕后经双方确认作出验收结果报告。</w:t>
      </w:r>
      <w:r>
        <w:rPr>
          <w:color w:val="000000" w:themeColor="text1"/>
        </w:rPr>
      </w:r>
      <w:r/>
    </w:p>
    <w:p>
      <w:pPr>
        <w:pStyle w:val="899"/>
        <w:ind w:firstLine="482"/>
        <w:spacing w:line="360" w:lineRule="auto"/>
        <w:rPr>
          <w:rFonts w:ascii="Times New Roman" w:hAnsi="Times New Roman"/>
          <w:b/>
          <w:bCs/>
          <w:color w:val="000000" w:themeColor="text1"/>
          <w:spacing w:val="0"/>
          <w:sz w:val="24"/>
          <w:szCs w:val="24"/>
        </w:rPr>
      </w:pPr>
      <w:r>
        <w:rPr>
          <w:rFonts w:ascii="Times New Roman" w:hAnsi="Times New Roman"/>
          <w:b/>
          <w:bCs/>
          <w:color w:val="000000" w:themeColor="text1"/>
          <w:spacing w:val="0"/>
          <w:sz w:val="24"/>
        </w:rPr>
        <w:t xml:space="preserve">十三、货物包装、发运及运输</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rPr>
        <w:t xml:space="preserve">13.1 乙方应在货物发运前对其进行满足运输距离、防潮、防震、防锈和防破损装卸等要求包装，以保证货物安全运达甲方指定地点。</w:t>
      </w:r>
      <w:r>
        <w:rPr>
          <w:rFonts w:hint="eastAsia" w:ascii="宋体" w:hAnsi="宋体" w:cs="宋体"/>
          <w:color w:val="000000" w:themeColor="text1"/>
          <w:spacing w:val="0"/>
          <w:sz w:val="24"/>
          <w:szCs w:val="24"/>
        </w:rPr>
        <w:t xml:space="preserve">运输期间产生的费用及风险均由乙方承担。</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rPr>
        <w:t xml:space="preserve">13.2 </w:t>
      </w:r>
      <w:r>
        <w:rPr>
          <w:rFonts w:hint="eastAsia" w:ascii="宋体" w:hAnsi="宋体" w:cs="宋体"/>
          <w:color w:val="000000" w:themeColor="text1"/>
          <w:spacing w:val="0"/>
          <w:sz w:val="24"/>
          <w:szCs w:val="24"/>
        </w:rPr>
        <w:t xml:space="preserve">使用说明书、质量检验证明书、随配附件和工具以及清单一并附于货物内。</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rPr>
        <w:t xml:space="preserve">13.3 乙方在货物发运手续办理完毕后24小时内或货到甲方48小时前通知甲方，以准备接货。</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rPr>
        <w:t xml:space="preserve">13.4 货物在交付甲方前发生的风险均由乙方负责。</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rPr>
        <w:t xml:space="preserve">13.5 货物在规定的交付期限内由乙方送达甲方指定的地点办理</w:t>
      </w:r>
      <w:r>
        <w:rPr>
          <w:rFonts w:hint="eastAsia" w:ascii="Times New Roman" w:hAnsi="Times New Roman"/>
          <w:color w:val="000000" w:themeColor="text1"/>
          <w:spacing w:val="0"/>
          <w:sz w:val="24"/>
        </w:rPr>
        <w:t xml:space="preserve">交付</w:t>
      </w:r>
      <w:r>
        <w:rPr>
          <w:rFonts w:ascii="Times New Roman" w:hAnsi="Times New Roman"/>
          <w:color w:val="000000" w:themeColor="text1"/>
          <w:spacing w:val="0"/>
          <w:sz w:val="24"/>
        </w:rPr>
        <w:t xml:space="preserve">手续，乙方同时需通知甲方货物已送达。</w:t>
      </w:r>
      <w:r>
        <w:rPr>
          <w:color w:val="000000" w:themeColor="text1"/>
        </w:rPr>
      </w:r>
      <w:r/>
    </w:p>
    <w:p>
      <w:pPr>
        <w:pStyle w:val="899"/>
        <w:ind w:firstLine="482"/>
        <w:spacing w:line="360" w:lineRule="auto"/>
        <w:rPr>
          <w:rFonts w:ascii="Times New Roman" w:hAnsi="Times New Roman"/>
          <w:b/>
          <w:bCs/>
          <w:color w:val="000000" w:themeColor="text1"/>
          <w:spacing w:val="0"/>
          <w:sz w:val="24"/>
          <w:szCs w:val="24"/>
        </w:rPr>
      </w:pPr>
      <w:r>
        <w:rPr>
          <w:rFonts w:ascii="Times New Roman" w:hAnsi="Times New Roman"/>
          <w:b/>
          <w:bCs/>
          <w:color w:val="000000" w:themeColor="text1"/>
          <w:spacing w:val="0"/>
          <w:sz w:val="24"/>
        </w:rPr>
        <w:t xml:space="preserve">十四、违约责任</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14.1甲方职责</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14.1.1负责制定项目实施方案，制定</w:t>
      </w:r>
      <w:bookmarkStart w:id="38" w:name="OLE_LINK13"/>
      <w:r>
        <w:rPr>
          <w:color w:val="000000" w:themeColor="text1"/>
        </w:rPr>
      </w:r>
      <w:bookmarkStart w:id="39" w:name="OLE_LINK14"/>
      <w:r>
        <w:rPr>
          <w:color w:val="000000" w:themeColor="text1"/>
        </w:rPr>
      </w:r>
      <w:bookmarkStart w:id="40" w:name="OLE_LINK15"/>
      <w:r>
        <w:rPr>
          <w:rFonts w:hint="eastAsia" w:ascii="宋体" w:hAnsi="宋体" w:cs="宋体"/>
          <w:color w:val="000000" w:themeColor="text1"/>
          <w:spacing w:val="0"/>
          <w:sz w:val="24"/>
          <w:szCs w:val="24"/>
        </w:rPr>
        <w:t xml:space="preserve">各区镇（街道、公司）</w:t>
      </w:r>
      <w:bookmarkEnd w:id="38"/>
      <w:r>
        <w:rPr>
          <w:color w:val="000000" w:themeColor="text1"/>
        </w:rPr>
      </w:r>
      <w:bookmarkEnd w:id="39"/>
      <w:r>
        <w:rPr>
          <w:color w:val="000000" w:themeColor="text1"/>
        </w:rPr>
      </w:r>
      <w:bookmarkEnd w:id="40"/>
      <w:r>
        <w:rPr>
          <w:rFonts w:hint="eastAsia" w:ascii="宋体" w:hAnsi="宋体" w:cs="宋体"/>
          <w:color w:val="000000" w:themeColor="text1"/>
          <w:spacing w:val="0"/>
          <w:sz w:val="24"/>
          <w:szCs w:val="24"/>
        </w:rPr>
        <w:t xml:space="preserve">等单位统一购种清册，作为乙方的供种清册；</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14.1.2负责制定统一的供种封样表格式，包括种子来源、送达地点、时间等信息,并于种子送达前3天提供给乙方；</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14.1.3负责抓好项目区良种良法配套技术的培训、指导，确保项目实施成功；</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14.1.4负责根据政府采购确定的成交价格，确定优惠供种价格，在种子供应时按实际购种量，组织各区镇（街道、公司）农业部门督促指导农户缴付种子款；</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14.1.5负责和财政部门按照规定对乙方进行财政补贴专项资金结算；</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14.1.6</w:t>
      </w:r>
      <w:bookmarkStart w:id="41" w:name="OLE_LINK4"/>
      <w:r>
        <w:rPr>
          <w:rFonts w:hint="eastAsia" w:ascii="宋体" w:hAnsi="宋体" w:cs="宋体"/>
          <w:color w:val="000000" w:themeColor="text1"/>
          <w:spacing w:val="0"/>
          <w:sz w:val="24"/>
          <w:szCs w:val="24"/>
        </w:rPr>
        <w:t xml:space="preserve">负责在小麦齐穗后，组织进行田间种子纯度检查；</w:t>
      </w:r>
      <w:bookmarkEnd w:id="41"/>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14.1.7负责监督项目区供种秩序，保障乙方正常供种；</w:t>
      </w:r>
      <w:r>
        <w:rPr>
          <w:color w:val="000000" w:themeColor="text1"/>
        </w:rPr>
      </w:r>
      <w:r/>
    </w:p>
    <w:p>
      <w:pPr>
        <w:pStyle w:val="910"/>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14.1.8供种和储备任务结束后，经验收合格后，经乙方申请及时将补助资金拨付给乙方。</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14.2乙方职责</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14.2.1采取有效措施严格按照由甲方提供的农户购种清册确定的小麦品种、质量、数量向项目区供种，并承担因农户购种登记后不购种或少购种造成的转商损失；</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14.2.2严格按照中标确定的价格供种，具体价格如下：</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按每亩12.5千克标准购买种子的农户，优惠供种价格为中标价-补贴价，农户购买种子超过甲方所确定标准部分由农户按中标价格直接与乙方签订购种合同并结算购种款；</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14.2.3严格按照甲方制定的购种清册及指定的时间、地点，将种子送到供种点（以村、社区为最小送种地点），并组织供应，确保供种秩序；</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14.2.4根据《中华人民共和国种子法》、《苏州市稻麦良种补贴项目实施管理办法》及相关法律法规和文件的规定，提供甲方要求、生产合法、质量合格的种子，并出具种子质量检验报告；</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14.2.5种子包装袋符合相关规定，包装规格25千克/袋；</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14.2.6确保储备种子的品种、数量及储备时间，储备的种子质量要达到国家标准，并承担因种子质量而引起的经济责任；</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14.2.7接到甲方《张家港市救灾备荒种子调拨通知书》后24小时内，乙方负责联系调运方尽快组织储备种子的调运，并于调运结束后10天之内将调出的时间、作物、品种、数量、质量、调出地点、调出价格、调入单位等情况书面报告甲方；</w:t>
      </w:r>
      <w:r>
        <w:rPr>
          <w:color w:val="000000" w:themeColor="text1"/>
        </w:rPr>
      </w:r>
      <w:r/>
    </w:p>
    <w:p>
      <w:pPr>
        <w:pStyle w:val="910"/>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14.2.8甲方将不定期对乙方的执行情况进行检查，内容主要包括核实供应及储备种子的数量、抽查供应及储备种子的质量等。乙方应接受甲方对合同执行情况监督、检查。</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14.3双方共同职责</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14.3.1甲方确保为乙方提供供种条件，重点是补贴资金，因资金不到位造成乙方供种损失，由甲方负责；</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14.3.2因供种数量、时间不到位而出现的供种问题由乙方负责，因种子质量出现问题按《中华人民共和国种子法》、《江苏省种子条例》等有关规定处理；</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14.3.3乙方因供种服务不到位，没按甲方供种要求完成供种任务，延误项目实施的，甲方有权没收其履约保证金以作惩罚，且甲方有权解除本合同，要求乙方退还甲方已支付的款项。甲方由此引起的一切损失，由乙方负责赔偿。</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14.3.4乙方将种子送达村（社区）时，应以单次车为单位，由</w:t>
      </w:r>
      <w:bookmarkStart w:id="42" w:name="OLE_LINK16"/>
      <w:r>
        <w:rPr>
          <w:color w:val="000000" w:themeColor="text1"/>
        </w:rPr>
      </w:r>
      <w:bookmarkStart w:id="43" w:name="OLE_LINK17"/>
      <w:r>
        <w:rPr>
          <w:rFonts w:hint="eastAsia" w:ascii="宋体" w:hAnsi="宋体" w:cs="宋体"/>
          <w:color w:val="000000" w:themeColor="text1"/>
          <w:spacing w:val="0"/>
          <w:sz w:val="24"/>
          <w:szCs w:val="24"/>
        </w:rPr>
        <w:t xml:space="preserve">区镇（街道、公司）</w:t>
      </w:r>
      <w:bookmarkEnd w:id="42"/>
      <w:r>
        <w:rPr>
          <w:color w:val="000000" w:themeColor="text1"/>
        </w:rPr>
      </w:r>
      <w:bookmarkEnd w:id="43"/>
      <w:r>
        <w:rPr>
          <w:rFonts w:hint="eastAsia" w:ascii="宋体" w:hAnsi="宋体" w:cs="宋体"/>
          <w:color w:val="000000" w:themeColor="text1"/>
          <w:spacing w:val="0"/>
          <w:sz w:val="24"/>
          <w:szCs w:val="24"/>
        </w:rPr>
        <w:t xml:space="preserve">农业部门、村（社区）及乙方联合抽样封样，分3份封样，供种企业、区镇（街道、公司）农业部门和村（社区）、市种子管理站各保存一份。如发生种子质量纠纷，以该样品为准（样品发芽率检验可推迟至2027年6月30日后）。种子质量纠纷由市种子管理站、供种企业、所在区镇（街道、公司）和村（社区）处理，种子质量仲裁可委托有资质的农作物种子质量检验机构检测后进行。</w:t>
      </w:r>
      <w:r>
        <w:rPr>
          <w:color w:val="000000" w:themeColor="text1"/>
        </w:rPr>
      </w:r>
      <w:r/>
    </w:p>
    <w:p>
      <w:pPr>
        <w:pStyle w:val="899"/>
        <w:contextualSpacing/>
        <w:ind w:firstLine="480"/>
        <w:spacing w:line="360" w:lineRule="auto"/>
        <w:rPr>
          <w:rFonts w:ascii="宋体" w:hAnsi="宋体" w:cs="宋体"/>
          <w:dstrike/>
          <w:color w:val="000000" w:themeColor="text1"/>
          <w:spacing w:val="0"/>
          <w:sz w:val="24"/>
          <w:szCs w:val="24"/>
        </w:rPr>
      </w:pPr>
      <w:r>
        <w:rPr>
          <w:rFonts w:hint="eastAsia" w:ascii="宋体" w:hAnsi="宋体" w:cs="宋体"/>
          <w:color w:val="000000" w:themeColor="text1"/>
          <w:spacing w:val="0"/>
          <w:sz w:val="24"/>
          <w:szCs w:val="24"/>
        </w:rPr>
        <w:t xml:space="preserve">14.3.5备荒种子储备补贴，按合同约定储备量和单价给予补贴。储备种子的调拨权在甲方，乙方无权动用。若因受灾或余缺调剂等特殊原因必须调拨救灾种子时，乙方根据《张家港市救灾备荒种子调拔通知单》发售，受灾后调用</w:t>
      </w:r>
      <w:r>
        <w:rPr>
          <w:rFonts w:hint="eastAsia" w:ascii="Times New Roman" w:hAnsi="Times New Roman"/>
          <w:color w:val="000000" w:themeColor="text1"/>
          <w:spacing w:val="0"/>
          <w:sz w:val="24"/>
          <w:szCs w:val="24"/>
        </w:rPr>
        <w:t xml:space="preserve">按合同约定价（中标价-1.50）元/公斤发售；因发生余缺调剂且调用的种子纳入良种补贴项目的，农户优惠购种价按本年度该品种良补项目标准执行，调用部分由企业按中标价与调用价的差价即1.50元/kg为单价上交财政，储备补贴仍按本合同拨付。</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14.3.6合同签订后，甲、乙双方不得违约。乙方如有违反本合同规定（没有按照合同约定数量足量供应和储备种子、种子质量达不到国家标准规定等），甲方有权收回全部补助款，并由乙方承担由于违约而造成的相应责任。</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14.4违约责任</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14.4.1甲方无正当理由拒收货物的，甲方向乙方偿付拒收货款总值的千分之一违约金；</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14.4.2甲方无故逾期验收和办理货款支付手续的,甲方应按逾期付款总额每日万分之一向乙方支付违约金，甲方在本项下承担的违约金以合同金额的千分之一为限；</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14.4.3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color w:val="000000" w:themeColor="text1"/>
        </w:rPr>
      </w:r>
      <w:r/>
    </w:p>
    <w:p>
      <w:pPr>
        <w:pStyle w:val="923"/>
        <w:contextualSpacing/>
        <w:ind w:firstLine="480"/>
        <w:spacing w:before="0" w:beforeAutospacing="0" w:after="0" w:afterAutospacing="0" w:line="360" w:lineRule="auto"/>
        <w:rPr>
          <w:rFonts w:cs="宋体"/>
          <w:color w:val="000000" w:themeColor="text1"/>
          <w:spacing w:val="0"/>
          <w:szCs w:val="24"/>
        </w:rPr>
      </w:pPr>
      <w:r>
        <w:rPr>
          <w:rFonts w:hint="eastAsia" w:cs="宋体"/>
          <w:color w:val="000000" w:themeColor="text1"/>
          <w:spacing w:val="0"/>
          <w:szCs w:val="24"/>
        </w:rPr>
        <w:t xml:space="preserve">14.4.4乙方所交的货物品种、型号、规格、技术参数、质量不符合合同规定、采购文件规定标准及甲方要求的，甲方有权拒收该货物，乙方愿意更换货物但逾期交货的，按乙方逾期交货处理。乙方拒绝更换货物的，甲方可单方面解除合同，造成甲方损失的，由乙方承担赔偿责任。</w:t>
      </w:r>
      <w:r>
        <w:rPr>
          <w:color w:val="000000" w:themeColor="text1"/>
        </w:rPr>
      </w:r>
      <w:r/>
    </w:p>
    <w:p>
      <w:pPr>
        <w:pStyle w:val="899"/>
        <w:ind w:firstLine="482"/>
        <w:spacing w:line="360" w:lineRule="auto"/>
        <w:rPr>
          <w:rFonts w:ascii="Times New Roman" w:hAnsi="Times New Roman"/>
          <w:b/>
          <w:bCs/>
          <w:color w:val="000000" w:themeColor="text1"/>
          <w:spacing w:val="0"/>
          <w:sz w:val="24"/>
          <w:szCs w:val="24"/>
        </w:rPr>
      </w:pPr>
      <w:r>
        <w:rPr>
          <w:rFonts w:ascii="Times New Roman" w:hAnsi="Times New Roman"/>
          <w:b/>
          <w:bCs/>
          <w:color w:val="000000" w:themeColor="text1"/>
          <w:spacing w:val="0"/>
          <w:sz w:val="24"/>
        </w:rPr>
        <w:t xml:space="preserve">十五、不可抗力事件处理</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rPr>
        <w:t xml:space="preserve">15.1 在合同有效期内，任何一方因不可抗力事件导致不能履行合同，则合同履行期可延长，其延长期与不可抗力影响期相同。</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rPr>
        <w:t xml:space="preserve">15.2 不可抗力事件发生后，应立即通知对方，并寄送有关权威机构出具的证明。</w:t>
      </w:r>
      <w:r>
        <w:rPr>
          <w:color w:val="000000" w:themeColor="text1"/>
        </w:rPr>
      </w:r>
      <w:r/>
    </w:p>
    <w:p>
      <w:pPr>
        <w:pStyle w:val="899"/>
        <w:contextualSpacing/>
        <w:ind w:firstLine="480"/>
        <w:spacing w:line="360" w:lineRule="auto"/>
        <w:rPr>
          <w:rFonts w:ascii="宋体" w:hAnsi="宋体" w:cs="宋体"/>
          <w:color w:val="000000" w:themeColor="text1"/>
          <w:spacing w:val="0"/>
          <w:sz w:val="24"/>
          <w:szCs w:val="24"/>
        </w:rPr>
      </w:pPr>
      <w:r>
        <w:rPr>
          <w:rFonts w:hint="eastAsia" w:ascii="宋体" w:hAnsi="宋体" w:cs="宋体"/>
          <w:color w:val="000000" w:themeColor="text1"/>
          <w:spacing w:val="0"/>
          <w:sz w:val="24"/>
          <w:szCs w:val="24"/>
        </w:rPr>
        <w:t xml:space="preserve">15.3 不可抗力事件延续时间预计超过本地小麦最迟播种期限的，双方应通过友好协商，及时采取补救措施，并确定是否继续履行合同。</w:t>
      </w:r>
      <w:r>
        <w:rPr>
          <w:color w:val="000000" w:themeColor="text1"/>
        </w:rPr>
      </w:r>
      <w:r/>
    </w:p>
    <w:p>
      <w:pPr>
        <w:pStyle w:val="899"/>
        <w:ind w:firstLine="482"/>
        <w:spacing w:line="360" w:lineRule="auto"/>
        <w:rPr>
          <w:rFonts w:ascii="Times New Roman" w:hAnsi="Times New Roman"/>
          <w:b/>
          <w:bCs/>
          <w:color w:val="000000" w:themeColor="text1"/>
          <w:spacing w:val="0"/>
          <w:sz w:val="24"/>
          <w:szCs w:val="24"/>
        </w:rPr>
      </w:pPr>
      <w:r>
        <w:rPr>
          <w:rFonts w:ascii="Times New Roman" w:hAnsi="Times New Roman"/>
          <w:b/>
          <w:bCs/>
          <w:color w:val="000000" w:themeColor="text1"/>
          <w:spacing w:val="0"/>
          <w:sz w:val="24"/>
        </w:rPr>
        <w:t xml:space="preserve">十六、诉讼</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rPr>
        <w:t xml:space="preserve">16.1 双方在执行合同中所发生的一切争议，应通过协商解决。如协商不成，可向合同签订地法院起诉，合同签订地在此约定为张家港市。</w:t>
      </w:r>
      <w:r>
        <w:rPr>
          <w:color w:val="000000" w:themeColor="text1"/>
        </w:rPr>
      </w:r>
      <w:r/>
    </w:p>
    <w:p>
      <w:pPr>
        <w:pStyle w:val="899"/>
        <w:ind w:firstLine="482"/>
        <w:spacing w:line="360" w:lineRule="auto"/>
        <w:rPr>
          <w:rFonts w:ascii="Times New Roman" w:hAnsi="Times New Roman"/>
          <w:b/>
          <w:bCs/>
          <w:color w:val="000000" w:themeColor="text1"/>
          <w:spacing w:val="0"/>
          <w:sz w:val="24"/>
          <w:szCs w:val="24"/>
        </w:rPr>
      </w:pPr>
      <w:r>
        <w:rPr>
          <w:rFonts w:ascii="Times New Roman" w:hAnsi="Times New Roman"/>
          <w:b/>
          <w:bCs/>
          <w:color w:val="000000" w:themeColor="text1"/>
          <w:spacing w:val="0"/>
          <w:sz w:val="24"/>
        </w:rPr>
        <w:t xml:space="preserve">十七、合同其他文件</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rPr>
        <w:t xml:space="preserve">17.1下列文件为本合同不可分割部份，与本合同具有同等效力。</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（1）中标（成交）通知书；</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（2）乙方中标（成交）的投标（响应）文件；</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（3）招标（采购）文件；</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（4）乙方在招投标（采购）过程中所作的其他承诺、声明、书面澄清等。</w:t>
      </w:r>
      <w:r>
        <w:rPr>
          <w:color w:val="000000" w:themeColor="text1"/>
        </w:rPr>
      </w:r>
      <w:r/>
    </w:p>
    <w:p>
      <w:pPr>
        <w:pStyle w:val="899"/>
        <w:ind w:firstLine="482"/>
        <w:spacing w:line="360" w:lineRule="auto"/>
        <w:rPr>
          <w:rFonts w:ascii="Times New Roman" w:hAnsi="Times New Roman"/>
          <w:b/>
          <w:bCs/>
          <w:color w:val="000000" w:themeColor="text1"/>
          <w:spacing w:val="0"/>
          <w:sz w:val="24"/>
          <w:szCs w:val="24"/>
        </w:rPr>
      </w:pPr>
      <w:r>
        <w:rPr>
          <w:rFonts w:ascii="Times New Roman" w:hAnsi="Times New Roman"/>
          <w:b/>
          <w:bCs/>
          <w:color w:val="000000" w:themeColor="text1"/>
          <w:spacing w:val="0"/>
          <w:sz w:val="24"/>
        </w:rPr>
        <w:t xml:space="preserve">十八、合同生效及其它</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rPr>
        <w:t xml:space="preserve">18.1合同经双方法定代表人（或负责人）或授权委托代表人签字并加盖单位公章或合同章后生效，生效后至张家港市政府采购管理中心备案。</w:t>
      </w:r>
      <w:r>
        <w:rPr>
          <w:color w:val="000000" w:themeColor="text1"/>
        </w:rPr>
      </w:r>
      <w:r/>
    </w:p>
    <w:p>
      <w:pPr>
        <w:pStyle w:val="899"/>
        <w:ind w:firstLine="48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rPr>
        <w:t xml:space="preserve">18.2 本合同未尽事宜，遵照《民法典》有关条文执行。</w:t>
      </w:r>
      <w:r>
        <w:rPr>
          <w:color w:val="000000" w:themeColor="text1"/>
        </w:rPr>
      </w:r>
      <w:r/>
    </w:p>
    <w:p>
      <w:pPr>
        <w:pStyle w:val="899"/>
        <w:spacing w:line="420" w:lineRule="exact"/>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r>
      <w:r>
        <w:rPr>
          <w:color w:val="000000" w:themeColor="text1"/>
        </w:rPr>
      </w:r>
      <w:r/>
    </w:p>
    <w:p>
      <w:pPr>
        <w:pStyle w:val="899"/>
        <w:ind w:left="485" w:hanging="307"/>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甲方：</w:t>
      </w:r>
      <w:bookmarkStart w:id="44" w:name="jianshedanwei_2"/>
      <w:r>
        <w:rPr>
          <w:color w:val="000000" w:themeColor="text1"/>
        </w:rPr>
      </w:r>
      <w:bookmarkEnd w:id="44"/>
      <w:r>
        <w:rPr>
          <w:color w:val="000000" w:themeColor="text1"/>
        </w:rPr>
      </w:r>
      <w:r/>
    </w:p>
    <w:p>
      <w:pPr>
        <w:pStyle w:val="899"/>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  地址：</w:t>
      </w:r>
      <w:bookmarkStart w:id="45" w:name="jianshedanweiaddress"/>
      <w:r>
        <w:rPr>
          <w:color w:val="000000" w:themeColor="text1"/>
        </w:rPr>
      </w:r>
      <w:bookmarkEnd w:id="45"/>
      <w:r>
        <w:rPr>
          <w:color w:val="000000" w:themeColor="text1"/>
        </w:rPr>
      </w:r>
      <w:r/>
    </w:p>
    <w:p>
      <w:pPr>
        <w:pStyle w:val="899"/>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  法定代表人或授权代表：</w:t>
      </w:r>
      <w:bookmarkStart w:id="46" w:name="jianshedanweifaren"/>
      <w:r>
        <w:rPr>
          <w:color w:val="000000" w:themeColor="text1"/>
        </w:rPr>
      </w:r>
      <w:bookmarkEnd w:id="46"/>
      <w:r>
        <w:rPr>
          <w:color w:val="000000" w:themeColor="text1"/>
        </w:rPr>
      </w:r>
      <w:r/>
    </w:p>
    <w:p>
      <w:pPr>
        <w:pStyle w:val="899"/>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  联系电话：</w:t>
      </w:r>
      <w:bookmarkStart w:id="47" w:name="jianshedanweifarentel"/>
      <w:r>
        <w:rPr>
          <w:color w:val="000000" w:themeColor="text1"/>
        </w:rPr>
      </w:r>
      <w:bookmarkEnd w:id="47"/>
      <w:r>
        <w:rPr>
          <w:color w:val="000000" w:themeColor="text1"/>
        </w:rPr>
      </w:r>
      <w:r/>
    </w:p>
    <w:p>
      <w:pPr>
        <w:pStyle w:val="899"/>
        <w:ind w:firstLine="24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签订日期： </w:t>
      </w:r>
      <w:bookmarkStart w:id="48" w:name="jiafangqiandingdate"/>
      <w:r>
        <w:rPr>
          <w:rFonts w:ascii="Times New Roman" w:hAnsi="Times New Roman"/>
          <w:color w:val="000000" w:themeColor="text1"/>
          <w:spacing w:val="0"/>
          <w:sz w:val="24"/>
          <w:szCs w:val="24"/>
        </w:rPr>
        <w:t xml:space="preserve">     年    月  日</w:t>
      </w:r>
      <w:bookmarkEnd w:id="48"/>
      <w:r>
        <w:rPr>
          <w:color w:val="000000" w:themeColor="text1"/>
        </w:rPr>
      </w:r>
      <w:r/>
    </w:p>
    <w:p>
      <w:pPr>
        <w:pStyle w:val="899"/>
        <w:ind w:left="5850" w:hanging="564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r>
      <w:r>
        <w:rPr>
          <w:color w:val="000000" w:themeColor="text1"/>
        </w:rPr>
      </w:r>
      <w:r/>
    </w:p>
    <w:p>
      <w:pPr>
        <w:pStyle w:val="899"/>
        <w:ind w:left="58" w:firstLine="152"/>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乙方：</w:t>
      </w:r>
      <w:bookmarkStart w:id="49" w:name="zhongbiaodanweiname_2"/>
      <w:r>
        <w:rPr>
          <w:color w:val="000000" w:themeColor="text1"/>
        </w:rPr>
      </w:r>
      <w:bookmarkEnd w:id="49"/>
      <w:r>
        <w:rPr>
          <w:color w:val="000000" w:themeColor="text1"/>
        </w:rPr>
      </w:r>
      <w:r/>
    </w:p>
    <w:p>
      <w:pPr>
        <w:pStyle w:val="899"/>
        <w:ind w:firstLine="21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地址：</w:t>
      </w:r>
      <w:bookmarkStart w:id="50" w:name="zhongbiaodanweiaddress"/>
      <w:r>
        <w:rPr>
          <w:color w:val="000000" w:themeColor="text1"/>
        </w:rPr>
      </w:r>
      <w:bookmarkEnd w:id="50"/>
      <w:r>
        <w:rPr>
          <w:color w:val="000000" w:themeColor="text1"/>
        </w:rPr>
      </w:r>
      <w:r/>
    </w:p>
    <w:p>
      <w:pPr>
        <w:pStyle w:val="899"/>
        <w:ind w:firstLine="21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法定代表人</w:t>
      </w:r>
      <w:r>
        <w:rPr>
          <w:rFonts w:ascii="Times New Roman" w:hAnsi="Times New Roman"/>
          <w:bCs/>
          <w:color w:val="000000" w:themeColor="text1"/>
          <w:spacing w:val="0"/>
          <w:sz w:val="24"/>
          <w:szCs w:val="24"/>
        </w:rPr>
        <w:t xml:space="preserve">（或负责人）</w:t>
      </w:r>
      <w:r>
        <w:rPr>
          <w:rFonts w:ascii="Times New Roman" w:hAnsi="Times New Roman"/>
          <w:color w:val="000000" w:themeColor="text1"/>
          <w:spacing w:val="0"/>
          <w:sz w:val="24"/>
          <w:szCs w:val="24"/>
        </w:rPr>
        <w:t xml:space="preserve">或授权代表：</w:t>
      </w:r>
      <w:bookmarkStart w:id="51" w:name="zhongbiaodanweifaren"/>
      <w:r>
        <w:rPr>
          <w:color w:val="000000" w:themeColor="text1"/>
        </w:rPr>
      </w:r>
      <w:bookmarkEnd w:id="51"/>
      <w:r>
        <w:rPr>
          <w:color w:val="000000" w:themeColor="text1"/>
        </w:rPr>
      </w:r>
      <w:r/>
    </w:p>
    <w:p>
      <w:pPr>
        <w:pStyle w:val="899"/>
        <w:ind w:firstLine="21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联系电话：</w:t>
      </w:r>
      <w:bookmarkStart w:id="52" w:name="zhongbiaodanweifarentel"/>
      <w:r>
        <w:rPr>
          <w:color w:val="000000" w:themeColor="text1"/>
        </w:rPr>
      </w:r>
      <w:bookmarkEnd w:id="52"/>
      <w:r>
        <w:rPr>
          <w:color w:val="000000" w:themeColor="text1"/>
        </w:rPr>
      </w:r>
      <w:r/>
    </w:p>
    <w:p>
      <w:pPr>
        <w:pStyle w:val="899"/>
        <w:ind w:left="5850" w:hanging="5640"/>
        <w:spacing w:line="36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签订日期： </w:t>
      </w:r>
      <w:bookmarkStart w:id="53" w:name="yifangqiandingdate"/>
      <w:r>
        <w:rPr>
          <w:rFonts w:ascii="Times New Roman" w:hAnsi="Times New Roman"/>
          <w:color w:val="000000" w:themeColor="text1"/>
          <w:spacing w:val="0"/>
          <w:sz w:val="24"/>
          <w:szCs w:val="24"/>
        </w:rPr>
        <w:t xml:space="preserve">     年    月  日</w:t>
      </w:r>
      <w:bookmarkEnd w:id="53"/>
      <w:r>
        <w:rPr>
          <w:color w:val="000000" w:themeColor="text1"/>
        </w:rPr>
      </w:r>
      <w:r/>
    </w:p>
    <w:p>
      <w:pPr>
        <w:pStyle w:val="899"/>
        <w:spacing w:line="360" w:lineRule="auto"/>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r>
      <w:r>
        <w:rPr>
          <w:color w:val="000000" w:themeColor="text1"/>
        </w:rPr>
      </w:r>
      <w:r/>
    </w:p>
    <w:p>
      <w:pPr>
        <w:pStyle w:val="899"/>
        <w:pageBreakBefore/>
        <w:spacing w:before="240" w:after="60" w:line="360" w:lineRule="auto"/>
        <w:rPr>
          <w:rFonts w:hint="eastAsia" w:ascii="宋体" w:hAnsi="宋体" w:cs="宋体"/>
          <w:b/>
          <w:bCs/>
          <w:color w:val="000000" w:themeColor="text1"/>
          <w:spacing w:val="0"/>
          <w:sz w:val="28"/>
          <w:szCs w:val="28"/>
        </w:rPr>
        <w:outlineLvl w:val="0"/>
      </w:pPr>
      <w:r>
        <w:rPr>
          <w:rFonts w:hint="eastAsia" w:ascii="宋体" w:hAnsi="宋体" w:cs="宋体"/>
          <w:b/>
          <w:bCs/>
          <w:color w:val="000000" w:themeColor="text1"/>
          <w:spacing w:val="0"/>
          <w:sz w:val="28"/>
          <w:szCs w:val="28"/>
        </w:rPr>
        <w:t xml:space="preserve">附件二：响应文件格式</w:t>
      </w:r>
      <w:bookmarkStart w:id="54" w:name="_Hlt26671244"/>
      <w:r>
        <w:rPr>
          <w:color w:val="000000" w:themeColor="text1"/>
        </w:rPr>
      </w:r>
      <w:bookmarkEnd w:id="54"/>
      <w:r>
        <w:rPr>
          <w:color w:val="000000" w:themeColor="text1"/>
        </w:rPr>
      </w:r>
      <w:bookmarkStart w:id="55" w:name="_Hlt26955039"/>
      <w:r>
        <w:rPr>
          <w:color w:val="000000" w:themeColor="text1"/>
        </w:rPr>
      </w:r>
      <w:bookmarkEnd w:id="55"/>
      <w:r>
        <w:rPr>
          <w:color w:val="000000" w:themeColor="text1"/>
        </w:rPr>
      </w:r>
      <w:r/>
    </w:p>
    <w:p>
      <w:pPr>
        <w:pStyle w:val="899"/>
        <w:spacing w:line="360" w:lineRule="auto"/>
        <w:rPr>
          <w:rFonts w:hint="eastAsia" w:ascii="宋体" w:hAnsi="宋体" w:cs="宋体"/>
          <w:color w:val="000000" w:themeColor="text1"/>
          <w:spacing w:val="0"/>
          <w:sz w:val="24"/>
          <w:szCs w:val="24"/>
        </w:rPr>
      </w:pPr>
      <w:r>
        <w:rPr>
          <w:color w:val="000000" w:themeColor="text1"/>
        </w:rPr>
      </w:r>
      <w:bookmarkStart w:id="56" w:name="EB83092d469bf444059297719c081b8cdc"/>
      <w:r>
        <w:rPr>
          <w:color w:val="000000" w:themeColor="text1"/>
        </w:rPr>
      </w:r>
      <w:r/>
    </w:p>
    <w:p>
      <w:pPr>
        <w:pStyle w:val="970"/>
        <w:jc w:val="center"/>
        <w:spacing w:after="400" w:line="240" w:lineRule="auto"/>
        <w:rPr>
          <w:rFonts w:hint="eastAsia" w:ascii="宋体" w:hAnsi="宋体" w:eastAsia="宋体" w:cs="宋体"/>
          <w:color w:val="000000" w:themeColor="text1"/>
          <w:spacing w:val="0"/>
          <w:sz w:val="44"/>
          <w:szCs w:val="44"/>
        </w:rPr>
      </w:pPr>
      <w:r>
        <w:rPr>
          <w:rFonts w:hint="eastAsia" w:ascii="宋体" w:hAnsi="宋体" w:eastAsia="宋体" w:cs="宋体"/>
          <w:color w:val="000000" w:themeColor="text1"/>
          <w:spacing w:val="0"/>
          <w:sz w:val="44"/>
          <w:szCs w:val="44"/>
        </w:rPr>
        <w:t xml:space="preserve">响应文件目录</w:t>
      </w:r>
      <w:r>
        <w:rPr>
          <w:color w:val="000000" w:themeColor="text1"/>
        </w:rPr>
      </w:r>
      <w:r/>
    </w:p>
    <w:p>
      <w:pPr>
        <w:pStyle w:val="970"/>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一、封面</w:t>
      </w:r>
      <w:r>
        <w:rPr>
          <w:color w:val="000000" w:themeColor="text1"/>
        </w:rPr>
      </w:r>
      <w:r/>
    </w:p>
    <w:p>
      <w:pPr>
        <w:pStyle w:val="970"/>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二、资格证明文件</w:t>
      </w:r>
      <w:r>
        <w:rPr>
          <w:color w:val="000000" w:themeColor="text1"/>
        </w:rPr>
      </w:r>
      <w:r/>
    </w:p>
    <w:p>
      <w:pPr>
        <w:pStyle w:val="970"/>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法人或者其他组织的营业执照等证明文件，自然人的身份证明</w:t>
      </w:r>
      <w:r>
        <w:rPr>
          <w:color w:val="000000" w:themeColor="text1"/>
        </w:rPr>
      </w:r>
      <w:r/>
    </w:p>
    <w:p>
      <w:pPr>
        <w:pStyle w:val="970"/>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财务状况报告（成立不满一年不需要提供）</w:t>
      </w:r>
      <w:r>
        <w:rPr>
          <w:color w:val="000000" w:themeColor="text1"/>
        </w:rPr>
      </w:r>
      <w:r/>
    </w:p>
    <w:p>
      <w:pPr>
        <w:pStyle w:val="970"/>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依法缴纳税收和社会保障资金的相关材料</w:t>
      </w:r>
      <w:r>
        <w:rPr>
          <w:color w:val="000000" w:themeColor="text1"/>
        </w:rPr>
      </w:r>
      <w:r/>
    </w:p>
    <w:p>
      <w:pPr>
        <w:pStyle w:val="970"/>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具备履行合同所必需的设备和专业技术能力的书面声明</w:t>
      </w:r>
      <w:r>
        <w:rPr>
          <w:color w:val="000000" w:themeColor="text1"/>
        </w:rPr>
      </w:r>
      <w:r/>
    </w:p>
    <w:p>
      <w:pPr>
        <w:pStyle w:val="970"/>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参加政府采购活动前3年内在经营活动中没有重大违法记录的书面声明</w:t>
      </w:r>
      <w:r>
        <w:rPr>
          <w:color w:val="000000" w:themeColor="text1"/>
        </w:rPr>
      </w:r>
      <w:r/>
    </w:p>
    <w:p>
      <w:pPr>
        <w:pStyle w:val="970"/>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授权委托书</w:t>
      </w:r>
      <w:r>
        <w:rPr>
          <w:color w:val="000000" w:themeColor="text1"/>
        </w:rPr>
      </w:r>
      <w:r/>
    </w:p>
    <w:p>
      <w:pPr>
        <w:pStyle w:val="970"/>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关于资格证明文件的书面承诺</w:t>
      </w:r>
      <w:r>
        <w:rPr>
          <w:color w:val="000000" w:themeColor="text1"/>
        </w:rPr>
      </w:r>
      <w:r/>
    </w:p>
    <w:p>
      <w:pPr>
        <w:pStyle w:val="970"/>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三、报价表</w:t>
      </w:r>
      <w:r>
        <w:rPr>
          <w:color w:val="000000" w:themeColor="text1"/>
        </w:rPr>
      </w:r>
      <w:r/>
    </w:p>
    <w:p>
      <w:pPr>
        <w:pStyle w:val="970"/>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四、</w:t>
      </w:r>
      <w:r>
        <w:rPr>
          <w:rFonts w:hint="eastAsia" w:ascii="宋体" w:hAnsi="宋体" w:eastAsia="宋体" w:cs="宋体"/>
          <w:color w:val="000000" w:themeColor="text1"/>
          <w:spacing w:val="0"/>
        </w:rPr>
        <w:t xml:space="preserve">分项报价表</w:t>
      </w:r>
      <w:r>
        <w:rPr>
          <w:color w:val="000000" w:themeColor="text1"/>
        </w:rPr>
      </w:r>
      <w:r/>
    </w:p>
    <w:p>
      <w:pPr>
        <w:pStyle w:val="970"/>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五、第四章项目需求中实质性要求响应对照表</w:t>
      </w:r>
      <w:r>
        <w:rPr>
          <w:color w:val="000000" w:themeColor="text1"/>
        </w:rPr>
      </w:r>
      <w:r/>
    </w:p>
    <w:p>
      <w:pPr>
        <w:pStyle w:val="970"/>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六、技术要求响应对照表</w:t>
      </w:r>
      <w:r>
        <w:rPr>
          <w:color w:val="000000" w:themeColor="text1"/>
        </w:rPr>
      </w:r>
      <w:r/>
    </w:p>
    <w:p>
      <w:pPr>
        <w:pStyle w:val="970"/>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lang w:val="en-US" w:eastAsia="zh-CN"/>
        </w:rPr>
        <w:t xml:space="preserve">七</w:t>
      </w:r>
      <w:r>
        <w:rPr>
          <w:rFonts w:hint="eastAsia" w:ascii="宋体" w:hAnsi="宋体" w:eastAsia="宋体" w:cs="宋体"/>
          <w:color w:val="000000" w:themeColor="text1"/>
          <w:spacing w:val="0"/>
        </w:rPr>
        <w:t xml:space="preserve">、商务条款响应及偏离表</w:t>
      </w:r>
      <w:r>
        <w:rPr>
          <w:color w:val="000000" w:themeColor="text1"/>
        </w:rPr>
      </w:r>
      <w:r/>
    </w:p>
    <w:p>
      <w:pPr>
        <w:pStyle w:val="970"/>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lang w:val="en-US" w:eastAsia="zh-CN"/>
        </w:rPr>
        <w:t xml:space="preserve">八</w:t>
      </w:r>
      <w:r>
        <w:rPr>
          <w:rFonts w:hint="eastAsia" w:ascii="宋体" w:hAnsi="宋体" w:eastAsia="宋体" w:cs="宋体"/>
          <w:color w:val="000000" w:themeColor="text1"/>
          <w:spacing w:val="0"/>
        </w:rPr>
        <w:t xml:space="preserve">、</w:t>
      </w:r>
      <w:r>
        <w:rPr>
          <w:rFonts w:hint="eastAsia" w:ascii="宋体" w:hAnsi="宋体" w:eastAsia="宋体" w:cs="宋体"/>
          <w:color w:val="000000" w:themeColor="text1"/>
          <w:spacing w:val="0"/>
          <w:lang w:val="en-US" w:eastAsia="zh-CN"/>
        </w:rPr>
        <w:t xml:space="preserve">承诺书</w:t>
      </w:r>
      <w:r>
        <w:rPr>
          <w:color w:val="000000" w:themeColor="text1"/>
        </w:rPr>
      </w:r>
      <w:r/>
    </w:p>
    <w:p>
      <w:pPr>
        <w:pStyle w:val="970"/>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lang w:val="en-US" w:eastAsia="zh-CN"/>
        </w:rPr>
        <w:t xml:space="preserve">九、中小企业声明函</w:t>
      </w:r>
      <w:r>
        <w:rPr>
          <w:color w:val="000000" w:themeColor="text1"/>
        </w:rPr>
      </w:r>
      <w:r/>
    </w:p>
    <w:p>
      <w:pPr>
        <w:pStyle w:val="970"/>
        <w:spacing w:before="240" w:after="240" w:line="360" w:lineRule="auto"/>
        <w:rPr>
          <w:rFonts w:ascii="宋体" w:hAnsi="宋体" w:eastAsia="宋体" w:cs="宋体"/>
          <w:color w:val="000000" w:themeColor="text1"/>
          <w:spacing w:val="0"/>
        </w:rPr>
      </w:pPr>
      <w:r>
        <w:rPr>
          <w:rFonts w:hint="eastAsia" w:ascii="宋体" w:hAnsi="宋体" w:eastAsia="宋体" w:cs="宋体"/>
          <w:color w:val="000000" w:themeColor="text1"/>
          <w:spacing w:val="0"/>
          <w:lang w:val="en-US" w:eastAsia="zh-CN"/>
        </w:rPr>
        <w:t xml:space="preserve">十、其他材料</w:t>
      </w:r>
      <w:r>
        <w:rPr>
          <w:color w:val="000000" w:themeColor="text1"/>
        </w:rPr>
      </w:r>
      <w:r/>
    </w:p>
    <w:p>
      <w:pPr>
        <w:pStyle w:val="971"/>
        <w:spacing w:line="360" w:lineRule="auto"/>
        <w:rPr>
          <w:rFonts w:hint="eastAsia" w:ascii="宋体" w:hAnsi="宋体" w:eastAsia="宋体" w:cs="宋体"/>
          <w:b/>
          <w:color w:val="000000" w:themeColor="text1"/>
          <w:spacing w:val="0"/>
          <w:sz w:val="28"/>
          <w:szCs w:val="28"/>
        </w:rPr>
        <w:outlineLvl w:val="1"/>
      </w:pPr>
      <w:r>
        <w:rPr>
          <w:rFonts w:hint="eastAsia" w:ascii="宋体" w:hAnsi="宋体" w:eastAsia="宋体" w:cs="宋体"/>
          <w:b/>
          <w:color w:val="000000" w:themeColor="text1"/>
          <w:spacing w:val="0"/>
          <w:sz w:val="28"/>
          <w:szCs w:val="28"/>
        </w:rPr>
      </w:r>
      <w:r>
        <w:rPr>
          <w:color w:val="000000" w:themeColor="text1"/>
        </w:rPr>
      </w:r>
      <w:r/>
    </w:p>
    <w:p>
      <w:pPr>
        <w:pStyle w:val="971"/>
        <w:spacing w:line="360" w:lineRule="auto"/>
        <w:rPr>
          <w:rFonts w:hint="eastAsia" w:ascii="宋体" w:hAnsi="宋体" w:eastAsia="宋体" w:cs="宋体"/>
          <w:color w:val="000000" w:themeColor="text1"/>
          <w:spacing w:val="0"/>
        </w:rPr>
        <w:outlineLvl w:val="1"/>
      </w:pPr>
      <w:r>
        <w:rPr>
          <w:rFonts w:hint="eastAsia" w:ascii="宋体" w:hAnsi="宋体" w:eastAsia="宋体" w:cs="宋体"/>
          <w:b/>
          <w:color w:val="000000" w:themeColor="text1"/>
          <w:spacing w:val="0"/>
          <w:sz w:val="28"/>
          <w:szCs w:val="28"/>
        </w:rPr>
        <w:t xml:space="preserve">一、封面</w:t>
      </w:r>
      <w:r>
        <w:rPr>
          <w:color w:val="000000" w:themeColor="text1"/>
        </w:rPr>
      </w:r>
      <w:r/>
    </w:p>
    <w:p>
      <w:pPr>
        <w:pStyle w:val="972"/>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w:t>
      </w:r>
      <w:r>
        <w:rPr>
          <w:color w:val="000000" w:themeColor="text1"/>
        </w:rPr>
      </w:r>
      <w:r/>
    </w:p>
    <w:p>
      <w:pPr>
        <w:pStyle w:val="972"/>
        <w:spacing w:before="240" w:after="240" w:line="360" w:lineRule="auto"/>
        <w:rPr>
          <w:rFonts w:hint="eastAsia" w:ascii="宋体" w:hAnsi="宋体" w:eastAsia="宋体" w:cs="宋体"/>
          <w:color w:val="000000" w:themeColor="text1"/>
          <w:spacing w:val="0"/>
          <w:sz w:val="32"/>
          <w:szCs w:val="32"/>
        </w:rPr>
      </w:pPr>
      <w:r>
        <w:rPr>
          <w:rFonts w:hint="eastAsia" w:ascii="宋体" w:hAnsi="宋体" w:eastAsia="宋体" w:cs="宋体"/>
          <w:color w:val="000000" w:themeColor="text1"/>
          <w:spacing w:val="0"/>
        </w:rPr>
        <w:t xml:space="preserve"> </w:t>
      </w:r>
      <w:r>
        <w:rPr>
          <w:color w:val="000000" w:themeColor="text1"/>
        </w:rPr>
      </w:r>
      <w:r/>
    </w:p>
    <w:p>
      <w:pPr>
        <w:pStyle w:val="972"/>
        <w:jc w:val="center"/>
        <w:spacing w:before="540" w:after="540" w:line="360" w:lineRule="auto"/>
        <w:rPr>
          <w:rFonts w:hint="eastAsia" w:ascii="宋体" w:hAnsi="宋体" w:eastAsia="宋体" w:cs="宋体"/>
          <w:color w:val="000000" w:themeColor="text1"/>
          <w:spacing w:val="0"/>
          <w:sz w:val="32"/>
          <w:szCs w:val="32"/>
        </w:rPr>
      </w:pPr>
      <w:r>
        <w:rPr>
          <w:rFonts w:hint="eastAsia" w:ascii="宋体" w:hAnsi="宋体" w:eastAsia="宋体" w:cs="宋体"/>
          <w:color w:val="000000" w:themeColor="text1"/>
          <w:spacing w:val="0"/>
          <w:sz w:val="32"/>
          <w:szCs w:val="32"/>
        </w:rPr>
        <w:t xml:space="preserve">响 应 文 件</w:t>
      </w:r>
      <w:r>
        <w:rPr>
          <w:color w:val="000000" w:themeColor="text1"/>
        </w:rPr>
      </w:r>
      <w:r/>
    </w:p>
    <w:p>
      <w:pPr>
        <w:pStyle w:val="972"/>
        <w:spacing w:before="240" w:after="240" w:line="360" w:lineRule="auto"/>
        <w:rPr>
          <w:rFonts w:hint="eastAsia" w:ascii="宋体" w:hAnsi="宋体" w:eastAsia="宋体" w:cs="宋体"/>
          <w:color w:val="000000" w:themeColor="text1"/>
          <w:spacing w:val="0"/>
          <w:sz w:val="32"/>
          <w:szCs w:val="32"/>
        </w:rPr>
      </w:pPr>
      <w:r>
        <w:rPr>
          <w:rFonts w:hint="eastAsia" w:ascii="宋体" w:hAnsi="宋体" w:eastAsia="宋体" w:cs="宋体"/>
          <w:color w:val="000000" w:themeColor="text1"/>
          <w:spacing w:val="0"/>
          <w:sz w:val="32"/>
          <w:szCs w:val="32"/>
        </w:rPr>
        <w:t xml:space="preserve">  </w:t>
      </w:r>
      <w:r>
        <w:rPr>
          <w:color w:val="000000" w:themeColor="text1"/>
        </w:rPr>
      </w:r>
      <w:r/>
    </w:p>
    <w:p>
      <w:pPr>
        <w:pStyle w:val="972"/>
        <w:spacing w:before="240" w:after="240" w:line="360" w:lineRule="auto"/>
        <w:rPr>
          <w:rFonts w:hint="eastAsia" w:ascii="宋体" w:hAnsi="宋体" w:eastAsia="宋体" w:cs="宋体"/>
          <w:color w:val="000000" w:themeColor="text1"/>
          <w:spacing w:val="0"/>
          <w:sz w:val="32"/>
          <w:szCs w:val="32"/>
        </w:rPr>
      </w:pPr>
      <w:r>
        <w:rPr>
          <w:rFonts w:hint="eastAsia" w:ascii="宋体" w:hAnsi="宋体" w:eastAsia="宋体" w:cs="宋体"/>
          <w:color w:val="000000" w:themeColor="text1"/>
          <w:spacing w:val="0"/>
          <w:sz w:val="32"/>
          <w:szCs w:val="32"/>
        </w:rPr>
        <w:t xml:space="preserve"> </w:t>
      </w:r>
      <w:r>
        <w:rPr>
          <w:color w:val="000000" w:themeColor="text1"/>
        </w:rPr>
      </w:r>
      <w:r/>
    </w:p>
    <w:p>
      <w:pPr>
        <w:pStyle w:val="972"/>
        <w:jc w:val="center"/>
        <w:spacing w:before="360" w:after="360" w:line="360" w:lineRule="auto"/>
        <w:rPr>
          <w:rFonts w:hint="eastAsia" w:ascii="宋体" w:hAnsi="宋体" w:eastAsia="宋体" w:cs="宋体"/>
          <w:color w:val="000000" w:themeColor="text1"/>
          <w:spacing w:val="0"/>
          <w:sz w:val="32"/>
          <w:szCs w:val="32"/>
        </w:rPr>
      </w:pPr>
      <w:r>
        <w:rPr>
          <w:rFonts w:hint="eastAsia" w:ascii="宋体" w:hAnsi="宋体" w:eastAsia="宋体" w:cs="宋体"/>
          <w:color w:val="000000" w:themeColor="text1"/>
          <w:spacing w:val="0"/>
          <w:sz w:val="32"/>
          <w:szCs w:val="32"/>
        </w:rPr>
        <w:t xml:space="preserve">项目名称：</w:t>
      </w:r>
      <w:r>
        <w:rPr>
          <w:color w:val="000000" w:themeColor="text1"/>
        </w:rPr>
      </w:r>
      <w:r/>
    </w:p>
    <w:p>
      <w:pPr>
        <w:pStyle w:val="972"/>
        <w:jc w:val="center"/>
        <w:spacing w:before="360" w:after="360" w:line="360" w:lineRule="auto"/>
        <w:rPr>
          <w:rFonts w:hint="eastAsia" w:ascii="宋体" w:hAnsi="宋体" w:eastAsia="宋体" w:cs="宋体"/>
          <w:color w:val="000000" w:themeColor="text1"/>
          <w:spacing w:val="0"/>
          <w:sz w:val="32"/>
          <w:szCs w:val="32"/>
        </w:rPr>
      </w:pPr>
      <w:r>
        <w:rPr>
          <w:rFonts w:hint="eastAsia" w:ascii="宋体" w:hAnsi="宋体" w:eastAsia="宋体" w:cs="宋体"/>
          <w:color w:val="000000" w:themeColor="text1"/>
          <w:spacing w:val="0"/>
          <w:sz w:val="32"/>
          <w:szCs w:val="32"/>
        </w:rPr>
        <w:t xml:space="preserve">采购编号：</w:t>
      </w:r>
      <w:r>
        <w:rPr>
          <w:color w:val="000000" w:themeColor="text1"/>
        </w:rPr>
      </w:r>
      <w:r/>
    </w:p>
    <w:p>
      <w:pPr>
        <w:pStyle w:val="972"/>
        <w:jc w:val="center"/>
        <w:spacing w:before="360" w:after="360" w:line="360" w:lineRule="auto"/>
        <w:rPr>
          <w:rFonts w:hint="eastAsia" w:ascii="宋体" w:hAnsi="宋体" w:eastAsia="宋体" w:cs="宋体"/>
          <w:color w:val="000000" w:themeColor="text1"/>
          <w:spacing w:val="0"/>
          <w:sz w:val="32"/>
          <w:szCs w:val="32"/>
        </w:rPr>
      </w:pPr>
      <w:r>
        <w:rPr>
          <w:rFonts w:hint="eastAsia" w:ascii="宋体" w:hAnsi="宋体" w:eastAsia="宋体" w:cs="宋体"/>
          <w:color w:val="000000" w:themeColor="text1"/>
          <w:spacing w:val="0"/>
          <w:sz w:val="32"/>
          <w:szCs w:val="32"/>
        </w:rPr>
        <w:t xml:space="preserve"> </w:t>
      </w:r>
      <w:r>
        <w:rPr>
          <w:color w:val="000000" w:themeColor="text1"/>
        </w:rPr>
      </w:r>
      <w:r/>
    </w:p>
    <w:p>
      <w:pPr>
        <w:pStyle w:val="972"/>
        <w:jc w:val="center"/>
        <w:spacing w:before="360" w:after="360" w:line="360" w:lineRule="auto"/>
        <w:rPr>
          <w:rFonts w:hint="eastAsia" w:ascii="宋体" w:hAnsi="宋体" w:eastAsia="宋体" w:cs="宋体"/>
          <w:color w:val="000000" w:themeColor="text1"/>
          <w:spacing w:val="0"/>
          <w:sz w:val="32"/>
          <w:szCs w:val="32"/>
        </w:rPr>
      </w:pPr>
      <w:r>
        <w:rPr>
          <w:rFonts w:hint="eastAsia" w:ascii="宋体" w:hAnsi="宋体" w:eastAsia="宋体" w:cs="宋体"/>
          <w:color w:val="000000" w:themeColor="text1"/>
          <w:spacing w:val="0"/>
          <w:sz w:val="32"/>
          <w:szCs w:val="32"/>
        </w:rPr>
        <w:t xml:space="preserve"> </w:t>
      </w:r>
      <w:r>
        <w:rPr>
          <w:color w:val="000000" w:themeColor="text1"/>
        </w:rPr>
      </w:r>
      <w:r/>
    </w:p>
    <w:p>
      <w:pPr>
        <w:pStyle w:val="972"/>
        <w:jc w:val="center"/>
        <w:spacing w:before="360" w:after="360" w:line="360" w:lineRule="auto"/>
        <w:rPr>
          <w:rFonts w:hint="eastAsia" w:ascii="宋体" w:hAnsi="宋体" w:eastAsia="宋体" w:cs="宋体"/>
          <w:color w:val="000000" w:themeColor="text1"/>
          <w:spacing w:val="0"/>
          <w:sz w:val="32"/>
          <w:szCs w:val="32"/>
        </w:rPr>
      </w:pPr>
      <w:r>
        <w:rPr>
          <w:rFonts w:hint="eastAsia" w:ascii="宋体" w:hAnsi="宋体" w:eastAsia="宋体" w:cs="宋体"/>
          <w:color w:val="000000" w:themeColor="text1"/>
          <w:spacing w:val="0"/>
          <w:sz w:val="32"/>
          <w:szCs w:val="32"/>
        </w:rPr>
        <w:t xml:space="preserve">供应商名称：</w:t>
      </w:r>
      <w:r>
        <w:rPr>
          <w:color w:val="000000" w:themeColor="text1"/>
        </w:rPr>
      </w:r>
      <w:r/>
    </w:p>
    <w:p>
      <w:pPr>
        <w:pStyle w:val="972"/>
        <w:jc w:val="center"/>
        <w:spacing w:before="360" w:after="360" w:line="360" w:lineRule="auto"/>
        <w:rPr>
          <w:rFonts w:hint="eastAsia" w:ascii="宋体" w:hAnsi="宋体" w:eastAsia="宋体" w:cs="宋体"/>
          <w:color w:val="000000" w:themeColor="text1"/>
          <w:spacing w:val="0"/>
          <w:sz w:val="32"/>
          <w:szCs w:val="32"/>
        </w:rPr>
      </w:pPr>
      <w:r>
        <w:rPr>
          <w:rFonts w:hint="eastAsia" w:ascii="宋体" w:hAnsi="宋体" w:eastAsia="宋体" w:cs="宋体"/>
          <w:color w:val="000000" w:themeColor="text1"/>
          <w:spacing w:val="0"/>
          <w:sz w:val="32"/>
          <w:szCs w:val="32"/>
        </w:rPr>
        <w:t xml:space="preserve">日期：</w:t>
      </w:r>
      <w:r>
        <w:rPr>
          <w:color w:val="000000" w:themeColor="text1"/>
        </w:rPr>
      </w:r>
      <w:r/>
    </w:p>
    <w:p>
      <w:pPr>
        <w:pStyle w:val="972"/>
        <w:jc w:val="center"/>
        <w:spacing w:before="360" w:after="36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w:t>
      </w:r>
      <w:r>
        <w:rPr>
          <w:color w:val="000000" w:themeColor="text1"/>
        </w:rPr>
      </w:r>
      <w:r/>
    </w:p>
    <w:p>
      <w:pPr>
        <w:pStyle w:val="972"/>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w:t>
      </w:r>
      <w:r>
        <w:rPr>
          <w:color w:val="000000" w:themeColor="text1"/>
        </w:rPr>
      </w:r>
      <w:r/>
    </w:p>
    <w:p>
      <w:pPr>
        <w:pStyle w:val="973"/>
        <w:spacing w:line="360" w:lineRule="auto"/>
        <w:rPr>
          <w:rFonts w:hint="eastAsia" w:ascii="宋体" w:hAnsi="宋体" w:eastAsia="宋体" w:cs="宋体"/>
          <w:color w:val="000000" w:themeColor="text1"/>
          <w:spacing w:val="0"/>
        </w:rPr>
        <w:outlineLvl w:val="1"/>
      </w:pPr>
      <w:r>
        <w:rPr>
          <w:rFonts w:hint="eastAsia" w:ascii="宋体" w:hAnsi="宋体" w:eastAsia="宋体" w:cs="宋体"/>
          <w:color w:val="000000" w:themeColor="text1"/>
          <w:spacing w:val="0"/>
        </w:rPr>
        <w:br w:type="page" w:clear="all"/>
      </w:r>
      <w:r>
        <w:rPr>
          <w:rFonts w:hint="eastAsia" w:ascii="宋体" w:hAnsi="宋体" w:eastAsia="宋体" w:cs="宋体"/>
          <w:b/>
          <w:color w:val="000000" w:themeColor="text1"/>
          <w:spacing w:val="0"/>
          <w:sz w:val="28"/>
          <w:szCs w:val="28"/>
        </w:rPr>
        <w:t xml:space="preserve">二、资格证明文件</w:t>
      </w:r>
      <w:r>
        <w:rPr>
          <w:color w:val="000000" w:themeColor="text1"/>
        </w:rPr>
      </w:r>
      <w:r/>
    </w:p>
    <w:p>
      <w:pPr>
        <w:pStyle w:val="1006"/>
        <w:rPr>
          <w:rFonts w:eastAsia="宋体"/>
          <w:color w:val="000000" w:themeColor="text1"/>
          <w:spacing w:val="0"/>
        </w:rPr>
        <w:outlineLvl w:val="2"/>
      </w:pPr>
      <w:r>
        <w:rPr>
          <w:rFonts w:hint="eastAsia" w:ascii="宋体" w:hAnsi="宋体" w:eastAsia="宋体" w:cs="宋体"/>
          <w:color w:val="000000" w:themeColor="text1"/>
          <w:spacing w:val="0"/>
        </w:rPr>
        <w:br w:type="page" w:clear="all"/>
      </w:r>
      <w:r>
        <w:rPr>
          <w:rFonts w:hint="eastAsia" w:ascii="宋体" w:hAnsi="宋体" w:eastAsia="宋体" w:cs="宋体"/>
          <w:b/>
          <w:color w:val="000000" w:themeColor="text1"/>
          <w:spacing w:val="0"/>
        </w:rPr>
        <w:t xml:space="preserve"> </w:t>
      </w:r>
      <w:r>
        <w:rPr>
          <w:rFonts w:eastAsia="宋体"/>
          <w:b/>
          <w:color w:val="000000" w:themeColor="text1"/>
          <w:spacing w:val="0"/>
          <w:sz w:val="28"/>
        </w:rPr>
        <w:t xml:space="preserve">法人或者其他组织的营业执照等证明文件，自然人的身份证明</w:t>
      </w:r>
      <w:r>
        <w:rPr>
          <w:color w:val="000000" w:themeColor="text1"/>
        </w:rPr>
      </w:r>
      <w:r/>
    </w:p>
    <w:p>
      <w:pPr>
        <w:pStyle w:val="1007"/>
        <w:spacing w:line="440" w:lineRule="exact"/>
        <w:rPr>
          <w:rFonts w:eastAsia="宋体"/>
          <w:color w:val="000000" w:themeColor="text1"/>
          <w:spacing w:val="0"/>
        </w:rPr>
      </w:pPr>
      <w:r>
        <w:rPr>
          <w:rFonts w:ascii="Tahoma" w:hAnsi="Tahoma" w:eastAsia="宋体" w:cs="Tahoma"/>
          <w:color w:val="000000" w:themeColor="text1"/>
          <w:spacing w:val="0"/>
        </w:rPr>
        <w:t xml:space="preserve">﻿</w:t>
      </w:r>
      <w:r>
        <w:rPr>
          <w:color w:val="000000" w:themeColor="text1"/>
        </w:rPr>
      </w:r>
      <w:r/>
    </w:p>
    <w:p>
      <w:pPr>
        <w:pStyle w:val="1007"/>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1007"/>
        <w:jc w:val="center"/>
        <w:spacing w:before="360" w:after="360" w:line="300" w:lineRule="auto"/>
        <w:rPr>
          <w:rFonts w:eastAsia="宋体"/>
          <w:b/>
          <w:bCs/>
          <w:color w:val="000000" w:themeColor="text1"/>
          <w:spacing w:val="0"/>
          <w:sz w:val="36"/>
          <w:szCs w:val="36"/>
        </w:rPr>
      </w:pPr>
      <w:r>
        <w:rPr>
          <w:rFonts w:eastAsia="宋体"/>
          <w:b/>
          <w:bCs/>
          <w:color w:val="000000" w:themeColor="text1"/>
          <w:spacing w:val="0"/>
          <w:sz w:val="36"/>
          <w:szCs w:val="36"/>
        </w:rPr>
        <w:t xml:space="preserve">法人或者其他组织的营业执照等证明文件，自然人的身份证明 </w:t>
      </w:r>
      <w:r>
        <w:rPr>
          <w:color w:val="000000" w:themeColor="text1"/>
        </w:rPr>
      </w:r>
      <w:r/>
    </w:p>
    <w:tbl>
      <w:tblPr>
        <w:tblW w:w="8985"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Mar>
              <w:left w:w="0" w:type="dxa"/>
              <w:top w:w="0" w:type="dxa"/>
              <w:right w:w="0" w:type="dxa"/>
              <w:bottom w:w="0" w:type="dxa"/>
            </w:tcMar>
            <w:tcW w:w="1215" w:type="dxa"/>
            <w:vAlign w:val="center"/>
            <w:textDirection w:val="lrTb"/>
            <w:noWrap/>
          </w:tcPr>
          <w:p>
            <w:pPr>
              <w:pStyle w:val="1007"/>
              <w:jc w:val="center"/>
              <w:rPr>
                <w:rFonts w:eastAsia="宋体"/>
                <w:color w:val="000000" w:themeColor="text1"/>
                <w:spacing w:val="0"/>
              </w:rPr>
            </w:pPr>
            <w:r>
              <w:rPr>
                <w:rFonts w:eastAsia="宋体"/>
                <w:color w:val="000000" w:themeColor="text1"/>
                <w:spacing w:val="0"/>
              </w:rPr>
              <w:t xml:space="preserve">序号 </w:t>
            </w:r>
            <w:r>
              <w:rPr>
                <w:color w:val="000000" w:themeColor="text1"/>
              </w:rPr>
            </w:r>
            <w:r/>
          </w:p>
        </w:tc>
        <w:tc>
          <w:tcPr>
            <w:tcMar>
              <w:left w:w="0" w:type="dxa"/>
              <w:top w:w="0" w:type="dxa"/>
              <w:right w:w="0" w:type="dxa"/>
              <w:bottom w:w="0" w:type="dxa"/>
            </w:tcMar>
            <w:tcW w:w="6255" w:type="dxa"/>
            <w:vAlign w:val="center"/>
            <w:textDirection w:val="lrTb"/>
            <w:noWrap/>
          </w:tcPr>
          <w:p>
            <w:pPr>
              <w:pStyle w:val="1007"/>
              <w:jc w:val="center"/>
              <w:rPr>
                <w:rFonts w:eastAsia="宋体"/>
                <w:color w:val="000000" w:themeColor="text1"/>
                <w:spacing w:val="0"/>
              </w:rPr>
            </w:pPr>
            <w:r>
              <w:rPr>
                <w:rFonts w:eastAsia="宋体"/>
                <w:color w:val="000000" w:themeColor="text1"/>
                <w:spacing w:val="0"/>
              </w:rPr>
              <w:t xml:space="preserve">证书名称 </w:t>
            </w:r>
            <w:r>
              <w:rPr>
                <w:color w:val="000000" w:themeColor="text1"/>
              </w:rPr>
            </w:r>
            <w:r/>
          </w:p>
        </w:tc>
        <w:tc>
          <w:tcPr>
            <w:tcMar>
              <w:left w:w="0" w:type="dxa"/>
              <w:top w:w="0" w:type="dxa"/>
              <w:right w:w="0" w:type="dxa"/>
              <w:bottom w:w="0" w:type="dxa"/>
            </w:tcMar>
            <w:tcW w:w="1515" w:type="dxa"/>
            <w:vAlign w:val="center"/>
            <w:textDirection w:val="lrTb"/>
            <w:noWrap/>
          </w:tcPr>
          <w:p>
            <w:pPr>
              <w:pStyle w:val="1007"/>
              <w:jc w:val="center"/>
              <w:rPr>
                <w:rFonts w:eastAsia="宋体"/>
                <w:color w:val="000000" w:themeColor="text1"/>
                <w:spacing w:val="0"/>
              </w:rPr>
            </w:pPr>
            <w:r>
              <w:rPr>
                <w:rFonts w:hint="eastAsia" w:eastAsia="宋体"/>
                <w:color w:val="000000" w:themeColor="text1"/>
                <w:spacing w:val="0"/>
              </w:rPr>
              <w:t xml:space="preserve">备注</w:t>
            </w:r>
            <w:r>
              <w:rPr>
                <w:color w:val="000000" w:themeColor="text1"/>
              </w:rPr>
            </w:r>
            <w:r/>
          </w:p>
        </w:tc>
      </w:tr>
      <w:tr>
        <w:trPr/>
        <w:tc>
          <w:tcPr>
            <w:tcMar>
              <w:left w:w="0" w:type="dxa"/>
              <w:top w:w="0" w:type="dxa"/>
              <w:right w:w="0" w:type="dxa"/>
              <w:bottom w:w="0" w:type="dxa"/>
            </w:tcMar>
            <w:tcW w:w="1215" w:type="dxa"/>
            <w:vAlign w:val="center"/>
            <w:textDirection w:val="lrTb"/>
            <w:noWrap/>
          </w:tcPr>
          <w:p>
            <w:pPr>
              <w:pStyle w:val="1007"/>
              <w:jc w:val="center"/>
              <w:rPr>
                <w:rFonts w:eastAsia="宋体"/>
                <w:color w:val="000000" w:themeColor="text1"/>
                <w:spacing w:val="0"/>
              </w:rPr>
            </w:pPr>
            <w:r>
              <w:rPr>
                <w:color w:val="000000" w:themeColor="text1"/>
              </w:rPr>
            </w:r>
            <w:bookmarkStart w:id="57" w:name="A1"/>
            <w:r>
              <w:rPr>
                <w:color w:val="000000" w:themeColor="text1"/>
              </w:rPr>
            </w:r>
            <w:bookmarkEnd w:id="57"/>
            <w:r>
              <w:rPr>
                <w:color w:val="000000" w:themeColor="text1"/>
              </w:rPr>
            </w:r>
            <w:r/>
          </w:p>
        </w:tc>
        <w:tc>
          <w:tcPr>
            <w:tcMar>
              <w:left w:w="0" w:type="dxa"/>
              <w:top w:w="0" w:type="dxa"/>
              <w:right w:w="0" w:type="dxa"/>
              <w:bottom w:w="0" w:type="dxa"/>
            </w:tcMar>
            <w:tcW w:w="6255" w:type="dxa"/>
            <w:vAlign w:val="center"/>
            <w:textDirection w:val="lrTb"/>
            <w:noWrap/>
          </w:tcPr>
          <w:p>
            <w:pPr>
              <w:pStyle w:val="1007"/>
              <w:rPr>
                <w:rFonts w:eastAsia="宋体"/>
                <w:color w:val="000000" w:themeColor="text1"/>
                <w:spacing w:val="0"/>
              </w:rPr>
            </w:pPr>
            <w:r>
              <w:rPr>
                <w:color w:val="000000" w:themeColor="text1"/>
              </w:rPr>
            </w:r>
            <w:bookmarkStart w:id="58" w:name="MC"/>
            <w:r>
              <w:rPr>
                <w:color w:val="000000" w:themeColor="text1"/>
              </w:rPr>
            </w:r>
            <w:bookmarkEnd w:id="58"/>
            <w:r>
              <w:rPr>
                <w:color w:val="000000" w:themeColor="text1"/>
              </w:rPr>
            </w:r>
            <w:r/>
          </w:p>
        </w:tc>
        <w:tc>
          <w:tcPr>
            <w:tcMar>
              <w:left w:w="0" w:type="dxa"/>
              <w:top w:w="0" w:type="dxa"/>
              <w:right w:w="0" w:type="dxa"/>
              <w:bottom w:w="0" w:type="dxa"/>
            </w:tcMar>
            <w:tcW w:w="1515" w:type="dxa"/>
            <w:vAlign w:val="center"/>
            <w:textDirection w:val="lrTb"/>
            <w:noWrap/>
          </w:tcPr>
          <w:p>
            <w:pPr>
              <w:pStyle w:val="1007"/>
              <w:jc w:val="center"/>
              <w:rPr>
                <w:rFonts w:eastAsia="宋体"/>
                <w:color w:val="000000" w:themeColor="text1"/>
                <w:spacing w:val="0"/>
              </w:rPr>
            </w:pPr>
            <w:r>
              <w:rPr>
                <w:color w:val="000000" w:themeColor="text1"/>
              </w:rPr>
            </w:r>
            <w:bookmarkStart w:id="59" w:name="ChaKan"/>
            <w:r>
              <w:rPr>
                <w:color w:val="000000" w:themeColor="text1"/>
              </w:rPr>
            </w:r>
            <w:bookmarkEnd w:id="59"/>
            <w:r>
              <w:rPr>
                <w:rFonts w:eastAsia="宋体"/>
                <w:color w:val="000000" w:themeColor="text1"/>
                <w:spacing w:val="0"/>
              </w:rPr>
              <w:t xml:space="preserve">  </w:t>
            </w:r>
            <w:r>
              <w:rPr>
                <w:color w:val="000000" w:themeColor="text1"/>
              </w:rPr>
            </w:r>
            <w:r/>
          </w:p>
        </w:tc>
      </w:tr>
    </w:tbl>
    <w:p>
      <w:pPr>
        <w:pStyle w:val="1007"/>
        <w:spacing w:before="240" w:after="240" w:line="360" w:lineRule="auto"/>
        <w:rPr>
          <w:rFonts w:eastAsia="宋体"/>
          <w:color w:val="000000" w:themeColor="text1"/>
          <w:spacing w:val="0"/>
        </w:rPr>
      </w:pPr>
      <w:r>
        <w:rPr>
          <w:rFonts w:eastAsia="宋体"/>
          <w:color w:val="000000" w:themeColor="text1"/>
          <w:spacing w:val="0"/>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color w:val="000000" w:themeColor="text1"/>
        </w:rPr>
      </w:r>
      <w:r/>
    </w:p>
    <w:p>
      <w:pPr>
        <w:pStyle w:val="1007"/>
        <w:jc w:val="center"/>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1008"/>
        <w:rPr>
          <w:rFonts w:eastAsia="宋体"/>
          <w:color w:val="000000" w:themeColor="text1"/>
          <w:spacing w:val="0"/>
        </w:rPr>
        <w:outlineLvl w:val="2"/>
      </w:pPr>
      <w:r>
        <w:rPr>
          <w:rFonts w:eastAsia="宋体"/>
          <w:color w:val="000000" w:themeColor="text1"/>
          <w:spacing w:val="0"/>
        </w:rPr>
        <w:br w:type="page" w:clear="all"/>
      </w:r>
      <w:r>
        <w:rPr>
          <w:rFonts w:eastAsia="宋体"/>
          <w:b/>
          <w:color w:val="000000" w:themeColor="text1"/>
          <w:spacing w:val="0"/>
          <w:sz w:val="28"/>
        </w:rPr>
        <w:t xml:space="preserve">  财务状况报告（成立不满一年不需要提供）</w:t>
      </w:r>
      <w:r>
        <w:rPr>
          <w:color w:val="000000" w:themeColor="text1"/>
        </w:rPr>
      </w:r>
      <w:r/>
    </w:p>
    <w:p>
      <w:pPr>
        <w:pStyle w:val="1009"/>
        <w:spacing w:line="440" w:lineRule="exact"/>
        <w:rPr>
          <w:rFonts w:eastAsia="宋体"/>
          <w:color w:val="000000" w:themeColor="text1"/>
          <w:spacing w:val="0"/>
        </w:rPr>
      </w:pPr>
      <w:r>
        <w:rPr>
          <w:rFonts w:ascii="Tahoma" w:hAnsi="Tahoma" w:eastAsia="宋体" w:cs="Tahoma"/>
          <w:color w:val="000000" w:themeColor="text1"/>
          <w:spacing w:val="0"/>
        </w:rPr>
        <w:t xml:space="preserve">﻿</w:t>
      </w:r>
      <w:r>
        <w:rPr>
          <w:color w:val="000000" w:themeColor="text1"/>
        </w:rPr>
      </w:r>
      <w:r/>
    </w:p>
    <w:p>
      <w:pPr>
        <w:pStyle w:val="1009"/>
        <w:jc w:val="center"/>
        <w:spacing w:before="360" w:after="360" w:line="300" w:lineRule="auto"/>
        <w:rPr>
          <w:rFonts w:eastAsia="宋体"/>
          <w:b/>
          <w:bCs/>
          <w:color w:val="000000" w:themeColor="text1"/>
          <w:spacing w:val="0"/>
          <w:sz w:val="36"/>
          <w:szCs w:val="36"/>
        </w:rPr>
      </w:pPr>
      <w:r>
        <w:rPr>
          <w:rFonts w:eastAsia="宋体"/>
          <w:b/>
          <w:bCs/>
          <w:color w:val="000000" w:themeColor="text1"/>
          <w:spacing w:val="0"/>
          <w:sz w:val="36"/>
          <w:szCs w:val="36"/>
        </w:rPr>
        <w:t xml:space="preserve">近年财务状况表</w:t>
      </w:r>
      <w:r>
        <w:rPr>
          <w:color w:val="000000" w:themeColor="text1"/>
        </w:rPr>
      </w:r>
      <w:r/>
    </w:p>
    <w:tbl>
      <w:tblPr>
        <w:tblW w:w="8985"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Mar>
              <w:left w:w="0" w:type="dxa"/>
              <w:top w:w="0" w:type="dxa"/>
              <w:right w:w="0" w:type="dxa"/>
              <w:bottom w:w="0" w:type="dxa"/>
            </w:tcMar>
            <w:tcW w:w="1815" w:type="dxa"/>
            <w:vAlign w:val="center"/>
            <w:textDirection w:val="lrTb"/>
            <w:noWrap/>
          </w:tcPr>
          <w:p>
            <w:pPr>
              <w:pStyle w:val="1009"/>
              <w:jc w:val="center"/>
              <w:rPr>
                <w:rFonts w:eastAsia="宋体"/>
                <w:color w:val="000000" w:themeColor="text1"/>
                <w:spacing w:val="0"/>
              </w:rPr>
            </w:pPr>
            <w:r>
              <w:rPr>
                <w:rFonts w:eastAsia="宋体"/>
                <w:color w:val="000000" w:themeColor="text1"/>
                <w:spacing w:val="0"/>
              </w:rPr>
              <w:t xml:space="preserve">年度 </w:t>
            </w:r>
            <w:r>
              <w:rPr>
                <w:color w:val="000000" w:themeColor="text1"/>
              </w:rPr>
            </w:r>
            <w:r/>
          </w:p>
        </w:tc>
        <w:tc>
          <w:tcPr>
            <w:tcMar>
              <w:left w:w="0" w:type="dxa"/>
              <w:top w:w="0" w:type="dxa"/>
              <w:right w:w="0" w:type="dxa"/>
              <w:bottom w:w="0" w:type="dxa"/>
            </w:tcMar>
            <w:tcW w:w="5025" w:type="dxa"/>
            <w:vAlign w:val="center"/>
            <w:textDirection w:val="lrTb"/>
            <w:noWrap/>
          </w:tcPr>
          <w:p>
            <w:pPr>
              <w:pStyle w:val="1009"/>
              <w:jc w:val="center"/>
              <w:rPr>
                <w:rFonts w:eastAsia="宋体"/>
                <w:color w:val="000000" w:themeColor="text1"/>
                <w:spacing w:val="0"/>
              </w:rPr>
            </w:pPr>
            <w:r>
              <w:rPr>
                <w:rFonts w:eastAsia="宋体"/>
                <w:color w:val="000000" w:themeColor="text1"/>
                <w:spacing w:val="0"/>
              </w:rPr>
              <w:t xml:space="preserve">说明 </w:t>
            </w:r>
            <w:r>
              <w:rPr>
                <w:color w:val="000000" w:themeColor="text1"/>
              </w:rPr>
            </w:r>
            <w:r/>
          </w:p>
        </w:tc>
        <w:tc>
          <w:tcPr>
            <w:tcMar>
              <w:left w:w="0" w:type="dxa"/>
              <w:top w:w="0" w:type="dxa"/>
              <w:right w:w="0" w:type="dxa"/>
              <w:bottom w:w="0" w:type="dxa"/>
            </w:tcMar>
            <w:tcW w:w="2145" w:type="dxa"/>
            <w:vAlign w:val="center"/>
            <w:textDirection w:val="lrTb"/>
            <w:noWrap/>
          </w:tcPr>
          <w:p>
            <w:pPr>
              <w:pStyle w:val="1009"/>
              <w:jc w:val="center"/>
              <w:rPr>
                <w:rFonts w:eastAsia="宋体"/>
                <w:color w:val="000000" w:themeColor="text1"/>
                <w:spacing w:val="0"/>
              </w:rPr>
            </w:pPr>
            <w:r>
              <w:rPr>
                <w:rFonts w:hint="eastAsia" w:eastAsia="宋体"/>
                <w:color w:val="000000" w:themeColor="text1"/>
                <w:spacing w:val="0"/>
              </w:rPr>
              <w:t xml:space="preserve">备注</w:t>
            </w:r>
            <w:r>
              <w:rPr>
                <w:color w:val="000000" w:themeColor="text1"/>
              </w:rPr>
            </w:r>
            <w:r/>
          </w:p>
        </w:tc>
      </w:tr>
      <w:tr>
        <w:trPr/>
        <w:tc>
          <w:tcPr>
            <w:tcMar>
              <w:left w:w="0" w:type="dxa"/>
              <w:top w:w="0" w:type="dxa"/>
              <w:right w:w="0" w:type="dxa"/>
              <w:bottom w:w="0" w:type="dxa"/>
            </w:tcMar>
            <w:tcW w:w="1815" w:type="dxa"/>
            <w:vAlign w:val="center"/>
            <w:textDirection w:val="lrTb"/>
            <w:noWrap/>
          </w:tcPr>
          <w:p>
            <w:pPr>
              <w:pStyle w:val="1009"/>
              <w:rPr>
                <w:rFonts w:eastAsia="宋体"/>
                <w:color w:val="000000" w:themeColor="text1"/>
                <w:spacing w:val="0"/>
              </w:rPr>
            </w:pPr>
            <w:r>
              <w:rPr>
                <w:color w:val="000000" w:themeColor="text1"/>
              </w:rPr>
            </w:r>
            <w:bookmarkStart w:id="60" w:name="Year"/>
            <w:r>
              <w:rPr>
                <w:color w:val="000000" w:themeColor="text1"/>
              </w:rPr>
            </w:r>
            <w:bookmarkEnd w:id="60"/>
            <w:r>
              <w:rPr>
                <w:rFonts w:eastAsia="宋体"/>
                <w:color w:val="000000" w:themeColor="text1"/>
                <w:spacing w:val="0"/>
              </w:rPr>
              <w:t xml:space="preserve">  </w:t>
            </w:r>
            <w:r>
              <w:rPr>
                <w:color w:val="000000" w:themeColor="text1"/>
              </w:rPr>
            </w:r>
            <w:r/>
          </w:p>
        </w:tc>
        <w:tc>
          <w:tcPr>
            <w:tcMar>
              <w:left w:w="0" w:type="dxa"/>
              <w:top w:w="0" w:type="dxa"/>
              <w:right w:w="0" w:type="dxa"/>
              <w:bottom w:w="0" w:type="dxa"/>
            </w:tcMar>
            <w:tcW w:w="5025" w:type="dxa"/>
            <w:vAlign w:val="center"/>
            <w:textDirection w:val="lrTb"/>
            <w:noWrap/>
          </w:tcPr>
          <w:p>
            <w:pPr>
              <w:pStyle w:val="1009"/>
              <w:rPr>
                <w:rFonts w:eastAsia="宋体"/>
                <w:color w:val="000000" w:themeColor="text1"/>
                <w:spacing w:val="0"/>
              </w:rPr>
            </w:pPr>
            <w:r>
              <w:rPr>
                <w:color w:val="000000" w:themeColor="text1"/>
              </w:rPr>
            </w:r>
            <w:bookmarkStart w:id="61" w:name="ReMark"/>
            <w:r>
              <w:rPr>
                <w:color w:val="000000" w:themeColor="text1"/>
              </w:rPr>
            </w:r>
            <w:bookmarkEnd w:id="61"/>
            <w:r>
              <w:rPr>
                <w:color w:val="000000" w:themeColor="text1"/>
              </w:rPr>
            </w:r>
            <w:r/>
          </w:p>
        </w:tc>
        <w:tc>
          <w:tcPr>
            <w:tcMar>
              <w:left w:w="0" w:type="dxa"/>
              <w:top w:w="0" w:type="dxa"/>
              <w:right w:w="0" w:type="dxa"/>
              <w:bottom w:w="0" w:type="dxa"/>
            </w:tcMar>
            <w:tcW w:w="2145" w:type="dxa"/>
            <w:vAlign w:val="center"/>
            <w:textDirection w:val="lrTb"/>
            <w:noWrap/>
          </w:tcPr>
          <w:p>
            <w:pPr>
              <w:pStyle w:val="1009"/>
              <w:rPr>
                <w:rFonts w:eastAsia="宋体"/>
                <w:color w:val="000000" w:themeColor="text1"/>
                <w:spacing w:val="0"/>
              </w:rPr>
            </w:pPr>
            <w:r>
              <w:rPr>
                <w:color w:val="000000" w:themeColor="text1"/>
              </w:rPr>
            </w:r>
            <w:bookmarkStart w:id="62" w:name="ChaKan_0"/>
            <w:r>
              <w:rPr>
                <w:color w:val="000000" w:themeColor="text1"/>
              </w:rPr>
            </w:r>
            <w:bookmarkEnd w:id="62"/>
            <w:r>
              <w:rPr>
                <w:color w:val="000000" w:themeColor="text1"/>
              </w:rPr>
            </w:r>
            <w:r/>
          </w:p>
        </w:tc>
      </w:tr>
    </w:tbl>
    <w:p>
      <w:pPr>
        <w:pStyle w:val="1009"/>
        <w:rPr>
          <w:rFonts w:eastAsia="宋体"/>
          <w:b/>
          <w:bCs/>
          <w:color w:val="000000" w:themeColor="text1"/>
          <w:spacing w:val="0"/>
          <w:sz w:val="36"/>
          <w:szCs w:val="36"/>
        </w:rPr>
      </w:pPr>
      <w:r>
        <w:rPr>
          <w:rFonts w:eastAsia="宋体"/>
          <w:b/>
          <w:bCs/>
          <w:color w:val="000000" w:themeColor="text1"/>
          <w:spacing w:val="0"/>
          <w:sz w:val="36"/>
          <w:szCs w:val="36"/>
        </w:rPr>
      </w:r>
      <w:r>
        <w:rPr>
          <w:color w:val="000000" w:themeColor="text1"/>
        </w:rPr>
      </w:r>
      <w:r/>
    </w:p>
    <w:p>
      <w:pPr>
        <w:pStyle w:val="1010"/>
        <w:rPr>
          <w:rFonts w:eastAsia="宋体"/>
          <w:color w:val="000000" w:themeColor="text1"/>
          <w:spacing w:val="0"/>
        </w:rPr>
        <w:outlineLvl w:val="2"/>
      </w:pPr>
      <w:r>
        <w:rPr>
          <w:rFonts w:eastAsia="宋体"/>
          <w:color w:val="000000" w:themeColor="text1"/>
          <w:spacing w:val="0"/>
        </w:rPr>
        <w:br w:type="page" w:clear="all"/>
      </w:r>
      <w:r>
        <w:rPr>
          <w:rFonts w:eastAsia="宋体"/>
          <w:b/>
          <w:color w:val="000000" w:themeColor="text1"/>
          <w:spacing w:val="0"/>
          <w:sz w:val="28"/>
        </w:rPr>
        <w:t xml:space="preserve">  依法缴纳税收和社会保障资金的相关材料</w:t>
      </w:r>
      <w:r>
        <w:rPr>
          <w:color w:val="000000" w:themeColor="text1"/>
        </w:rPr>
      </w:r>
      <w:r/>
    </w:p>
    <w:p>
      <w:pPr>
        <w:pStyle w:val="1011"/>
        <w:rPr>
          <w:rFonts w:ascii="Times New Roman" w:hAnsi="Times New Roman"/>
          <w:color w:val="000000" w:themeColor="text1"/>
          <w:spacing w:val="0"/>
        </w:rPr>
      </w:pPr>
      <w:r>
        <w:rPr>
          <w:rFonts w:ascii="Times New Roman" w:hAnsi="Times New Roman"/>
          <w:color w:val="000000" w:themeColor="text1"/>
          <w:spacing w:val="0"/>
        </w:rPr>
        <w:t xml:space="preserve">依法缴纳税收和社会保障资金的相关材料 </w:t>
      </w:r>
      <w:r>
        <w:rPr>
          <w:color w:val="000000" w:themeColor="text1"/>
        </w:rPr>
      </w:r>
      <w:r/>
    </w:p>
    <w:p>
      <w:pPr>
        <w:pStyle w:val="1012"/>
        <w:rPr>
          <w:rFonts w:eastAsia="宋体"/>
          <w:color w:val="000000" w:themeColor="text1"/>
          <w:spacing w:val="0"/>
        </w:rPr>
        <w:outlineLvl w:val="2"/>
      </w:pPr>
      <w:r>
        <w:rPr>
          <w:rFonts w:eastAsia="宋体"/>
          <w:color w:val="000000" w:themeColor="text1"/>
          <w:spacing w:val="0"/>
        </w:rPr>
        <w:br w:type="page" w:clear="all"/>
      </w:r>
      <w:r>
        <w:rPr>
          <w:rFonts w:eastAsia="宋体"/>
          <w:b/>
          <w:color w:val="000000" w:themeColor="text1"/>
          <w:spacing w:val="0"/>
          <w:sz w:val="28"/>
        </w:rPr>
        <w:t xml:space="preserve">  具备履行合同所必需的设备和专业技术能力的书面声明</w:t>
      </w:r>
      <w:r>
        <w:rPr>
          <w:color w:val="000000" w:themeColor="text1"/>
        </w:rPr>
      </w:r>
      <w:r/>
    </w:p>
    <w:p>
      <w:pPr>
        <w:pStyle w:val="1013"/>
        <w:spacing w:line="440" w:lineRule="exact"/>
        <w:rPr>
          <w:rFonts w:eastAsia="宋体"/>
          <w:color w:val="000000" w:themeColor="text1"/>
          <w:spacing w:val="0"/>
        </w:rPr>
      </w:pPr>
      <w:r>
        <w:rPr>
          <w:rFonts w:ascii="Tahoma" w:hAnsi="Tahoma" w:eastAsia="宋体" w:cs="Tahoma"/>
          <w:color w:val="000000" w:themeColor="text1"/>
          <w:spacing w:val="0"/>
        </w:rPr>
        <w:t xml:space="preserve">﻿</w:t>
      </w:r>
      <w:r>
        <w:rPr>
          <w:color w:val="000000" w:themeColor="text1"/>
        </w:rPr>
      </w:r>
      <w:r/>
    </w:p>
    <w:p>
      <w:pPr>
        <w:pStyle w:val="1013"/>
        <w:jc w:val="center"/>
        <w:spacing w:before="320" w:after="320"/>
        <w:rPr>
          <w:rFonts w:eastAsia="宋体"/>
          <w:b/>
          <w:bCs/>
          <w:color w:val="000000" w:themeColor="text1"/>
          <w:spacing w:val="0"/>
          <w:sz w:val="32"/>
          <w:szCs w:val="32"/>
        </w:rPr>
      </w:pPr>
      <w:r>
        <w:rPr>
          <w:rFonts w:eastAsia="宋体"/>
          <w:b/>
          <w:bCs/>
          <w:color w:val="000000" w:themeColor="text1"/>
          <w:spacing w:val="0"/>
          <w:sz w:val="32"/>
          <w:szCs w:val="32"/>
        </w:rPr>
        <w:t xml:space="preserve">具备履行合同所必需的设备和专业技术能力的书面声明</w:t>
      </w:r>
      <w:r>
        <w:rPr>
          <w:color w:val="000000" w:themeColor="text1"/>
        </w:rPr>
      </w:r>
      <w:r/>
    </w:p>
    <w:p>
      <w:pPr>
        <w:pStyle w:val="1013"/>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1013"/>
        <w:jc w:val="center"/>
        <w:spacing w:before="320" w:after="320"/>
        <w:rPr>
          <w:rFonts w:eastAsia="宋体"/>
          <w:b/>
          <w:bCs/>
          <w:color w:val="000000" w:themeColor="text1"/>
          <w:spacing w:val="0"/>
          <w:sz w:val="32"/>
          <w:szCs w:val="32"/>
        </w:rPr>
      </w:pPr>
      <w:r>
        <w:rPr>
          <w:rFonts w:eastAsia="宋体"/>
          <w:b/>
          <w:bCs/>
          <w:color w:val="000000" w:themeColor="text1"/>
          <w:spacing w:val="0"/>
          <w:sz w:val="32"/>
          <w:szCs w:val="32"/>
        </w:rPr>
        <w:t xml:space="preserve"> </w:t>
      </w:r>
      <w:r>
        <w:rPr>
          <w:color w:val="000000" w:themeColor="text1"/>
        </w:rPr>
      </w:r>
      <w:r/>
    </w:p>
    <w:p>
      <w:pPr>
        <w:pStyle w:val="1013"/>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1013"/>
        <w:spacing w:before="240" w:after="240"/>
        <w:rPr>
          <w:rFonts w:eastAsia="宋体"/>
          <w:color w:val="000000" w:themeColor="text1"/>
          <w:spacing w:val="0"/>
        </w:rPr>
      </w:pPr>
      <w:r>
        <w:rPr>
          <w:rFonts w:eastAsia="宋体"/>
          <w:color w:val="000000" w:themeColor="text1"/>
          <w:spacing w:val="0"/>
        </w:rPr>
        <w:t xml:space="preserve">    我单位郑重声明： 我单位具备履行本项采购合同所必需的设备和专业技术能力。 </w:t>
      </w:r>
      <w:r>
        <w:rPr>
          <w:color w:val="000000" w:themeColor="text1"/>
        </w:rPr>
      </w:r>
      <w:r/>
    </w:p>
    <w:p>
      <w:pPr>
        <w:pStyle w:val="1013"/>
        <w:spacing w:before="360" w:after="360"/>
        <w:rPr>
          <w:rFonts w:eastAsia="宋体"/>
          <w:color w:val="000000" w:themeColor="text1"/>
          <w:spacing w:val="0"/>
          <w:sz w:val="36"/>
          <w:szCs w:val="36"/>
        </w:rPr>
      </w:pPr>
      <w:r>
        <w:rPr>
          <w:rFonts w:eastAsia="宋体"/>
          <w:color w:val="000000" w:themeColor="text1"/>
          <w:spacing w:val="0"/>
          <w:sz w:val="36"/>
          <w:szCs w:val="36"/>
        </w:rPr>
        <w:t xml:space="preserve"> </w:t>
      </w:r>
      <w:r>
        <w:rPr>
          <w:color w:val="000000" w:themeColor="text1"/>
        </w:rPr>
      </w:r>
      <w:r/>
    </w:p>
    <w:p>
      <w:pPr>
        <w:pStyle w:val="1013"/>
        <w:jc w:val="center"/>
        <w:spacing w:before="360" w:after="360"/>
        <w:rPr>
          <w:rFonts w:eastAsia="宋体"/>
          <w:color w:val="000000" w:themeColor="text1"/>
          <w:spacing w:val="0"/>
          <w:sz w:val="36"/>
          <w:szCs w:val="36"/>
        </w:rPr>
      </w:pPr>
      <w:r>
        <w:rPr>
          <w:rFonts w:eastAsia="宋体"/>
          <w:color w:val="000000" w:themeColor="text1"/>
          <w:spacing w:val="0"/>
          <w:sz w:val="36"/>
          <w:szCs w:val="36"/>
        </w:rPr>
        <w:t xml:space="preserve"> </w:t>
      </w:r>
      <w:r>
        <w:rPr>
          <w:color w:val="000000" w:themeColor="text1"/>
        </w:rPr>
      </w:r>
      <w:r/>
    </w:p>
    <w:p>
      <w:pPr>
        <w:pStyle w:val="1013"/>
        <w:jc w:val="center"/>
        <w:spacing w:before="360" w:after="360"/>
        <w:rPr>
          <w:rFonts w:eastAsia="宋体"/>
          <w:color w:val="000000" w:themeColor="text1"/>
          <w:spacing w:val="0"/>
          <w:sz w:val="36"/>
          <w:szCs w:val="36"/>
        </w:rPr>
      </w:pPr>
      <w:r>
        <w:rPr>
          <w:rFonts w:eastAsia="宋体"/>
          <w:color w:val="000000" w:themeColor="text1"/>
          <w:spacing w:val="0"/>
          <w:sz w:val="36"/>
          <w:szCs w:val="36"/>
        </w:rPr>
        <w:t xml:space="preserve"> </w:t>
      </w:r>
      <w:r>
        <w:rPr>
          <w:color w:val="000000" w:themeColor="text1"/>
        </w:rPr>
      </w:r>
      <w:r/>
    </w:p>
    <w:p>
      <w:pPr>
        <w:pStyle w:val="1013"/>
        <w:jc w:val="center"/>
        <w:spacing w:before="360" w:after="360"/>
        <w:rPr>
          <w:rFonts w:eastAsia="宋体"/>
          <w:color w:val="000000" w:themeColor="text1"/>
          <w:spacing w:val="0"/>
          <w:sz w:val="36"/>
          <w:szCs w:val="36"/>
        </w:rPr>
      </w:pPr>
      <w:r>
        <w:rPr>
          <w:rFonts w:eastAsia="宋体"/>
          <w:color w:val="000000" w:themeColor="text1"/>
          <w:spacing w:val="0"/>
          <w:sz w:val="36"/>
          <w:szCs w:val="36"/>
        </w:rPr>
        <w:t xml:space="preserve"> </w:t>
      </w:r>
      <w:r>
        <w:rPr>
          <w:color w:val="000000" w:themeColor="text1"/>
        </w:rPr>
      </w:r>
      <w:r/>
    </w:p>
    <w:p>
      <w:pPr>
        <w:pStyle w:val="1013"/>
        <w:spacing w:before="210" w:after="210"/>
        <w:rPr>
          <w:rFonts w:eastAsia="宋体"/>
          <w:color w:val="000000" w:themeColor="text1"/>
          <w:spacing w:val="0"/>
        </w:rPr>
      </w:pPr>
      <w:r>
        <w:rPr>
          <w:rFonts w:eastAsia="宋体"/>
          <w:color w:val="000000" w:themeColor="text1"/>
          <w:spacing w:val="0"/>
        </w:rPr>
        <w:t xml:space="preserve"> 投标单位（加盖公章）：   </w:t>
      </w:r>
      <w:r>
        <w:rPr>
          <w:color w:val="000000" w:themeColor="text1"/>
        </w:rPr>
      </w:r>
      <w:r/>
    </w:p>
    <w:p>
      <w:pPr>
        <w:pStyle w:val="1014"/>
        <w:rPr>
          <w:rFonts w:eastAsia="宋体"/>
          <w:color w:val="000000" w:themeColor="text1"/>
          <w:spacing w:val="0"/>
        </w:rPr>
        <w:outlineLvl w:val="2"/>
      </w:pPr>
      <w:r>
        <w:rPr>
          <w:rFonts w:eastAsia="宋体"/>
          <w:color w:val="000000" w:themeColor="text1"/>
          <w:spacing w:val="0"/>
        </w:rPr>
        <w:br w:type="page" w:clear="all"/>
      </w:r>
      <w:r>
        <w:rPr>
          <w:rFonts w:eastAsia="宋体"/>
          <w:b/>
          <w:color w:val="000000" w:themeColor="text1"/>
          <w:spacing w:val="0"/>
          <w:sz w:val="28"/>
        </w:rPr>
        <w:t xml:space="preserve">  参加政府采购活动前3年内在经营活动中没有重大违法记录的书面声明</w:t>
      </w:r>
      <w:r>
        <w:rPr>
          <w:color w:val="000000" w:themeColor="text1"/>
        </w:rPr>
      </w:r>
      <w:r/>
    </w:p>
    <w:p>
      <w:pPr>
        <w:pStyle w:val="1015"/>
        <w:spacing w:line="440" w:lineRule="exact"/>
        <w:rPr>
          <w:rFonts w:eastAsia="宋体"/>
          <w:color w:val="000000" w:themeColor="text1"/>
          <w:spacing w:val="0"/>
        </w:rPr>
      </w:pPr>
      <w:r>
        <w:rPr>
          <w:rFonts w:ascii="Tahoma" w:hAnsi="Tahoma" w:eastAsia="宋体" w:cs="Tahoma"/>
          <w:color w:val="000000" w:themeColor="text1"/>
          <w:spacing w:val="0"/>
        </w:rPr>
        <w:t xml:space="preserve">﻿</w:t>
      </w:r>
      <w:r>
        <w:rPr>
          <w:color w:val="000000" w:themeColor="text1"/>
        </w:rPr>
      </w:r>
      <w:r/>
    </w:p>
    <w:p>
      <w:pPr>
        <w:pStyle w:val="1015"/>
        <w:jc w:val="center"/>
        <w:spacing w:before="320" w:after="320"/>
        <w:rPr>
          <w:rFonts w:eastAsia="宋体"/>
          <w:b/>
          <w:bCs/>
          <w:color w:val="000000" w:themeColor="text1"/>
          <w:spacing w:val="0"/>
          <w:sz w:val="32"/>
          <w:szCs w:val="32"/>
        </w:rPr>
      </w:pPr>
      <w:r>
        <w:rPr>
          <w:rFonts w:eastAsia="宋体"/>
          <w:b/>
          <w:bCs/>
          <w:color w:val="000000" w:themeColor="text1"/>
          <w:spacing w:val="0"/>
          <w:sz w:val="32"/>
          <w:szCs w:val="32"/>
        </w:rPr>
        <w:t xml:space="preserve">参加政府采购活动前3年内在经营活动中没有重大违法记录的书面声明</w:t>
      </w:r>
      <w:r>
        <w:rPr>
          <w:color w:val="000000" w:themeColor="text1"/>
        </w:rPr>
      </w:r>
      <w:r/>
    </w:p>
    <w:p>
      <w:pPr>
        <w:pStyle w:val="1015"/>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1015"/>
        <w:jc w:val="center"/>
        <w:spacing w:before="320" w:after="320"/>
        <w:rPr>
          <w:rFonts w:eastAsia="宋体"/>
          <w:b/>
          <w:bCs/>
          <w:color w:val="000000" w:themeColor="text1"/>
          <w:spacing w:val="0"/>
          <w:sz w:val="32"/>
          <w:szCs w:val="32"/>
        </w:rPr>
      </w:pPr>
      <w:r>
        <w:rPr>
          <w:rFonts w:eastAsia="宋体"/>
          <w:b/>
          <w:bCs/>
          <w:color w:val="000000" w:themeColor="text1"/>
          <w:spacing w:val="0"/>
          <w:sz w:val="32"/>
          <w:szCs w:val="32"/>
        </w:rPr>
        <w:t xml:space="preserve"> </w:t>
      </w:r>
      <w:r>
        <w:rPr>
          <w:color w:val="000000" w:themeColor="text1"/>
        </w:rPr>
      </w:r>
      <w:r/>
    </w:p>
    <w:p>
      <w:pPr>
        <w:pStyle w:val="1015"/>
        <w:jc w:val="center"/>
        <w:spacing w:before="320" w:after="320"/>
        <w:rPr>
          <w:rFonts w:eastAsia="宋体"/>
          <w:color w:val="000000" w:themeColor="text1"/>
          <w:spacing w:val="0"/>
          <w:sz w:val="32"/>
          <w:szCs w:val="32"/>
        </w:rPr>
      </w:pPr>
      <w:r>
        <w:rPr>
          <w:rFonts w:eastAsia="宋体"/>
          <w:color w:val="000000" w:themeColor="text1"/>
          <w:spacing w:val="0"/>
          <w:sz w:val="32"/>
          <w:szCs w:val="32"/>
        </w:rPr>
        <w:t xml:space="preserve">声明</w:t>
      </w:r>
      <w:r>
        <w:rPr>
          <w:color w:val="000000" w:themeColor="text1"/>
        </w:rPr>
      </w:r>
      <w:r/>
    </w:p>
    <w:p>
      <w:pPr>
        <w:pStyle w:val="1015"/>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1015"/>
        <w:spacing w:before="240" w:after="240"/>
        <w:rPr>
          <w:rFonts w:eastAsia="宋体"/>
          <w:color w:val="000000" w:themeColor="text1"/>
          <w:spacing w:val="0"/>
        </w:rPr>
      </w:pPr>
      <w:r>
        <w:rPr>
          <w:rFonts w:eastAsia="宋体"/>
          <w:color w:val="000000" w:themeColor="text1"/>
          <w:spacing w:val="0"/>
        </w:rPr>
        <w:t xml:space="preserve">    我单位郑重声明：参加本次政府采购活动前3年内，我单位在经营活动中没有因违法经营受到刑事处罚或者责令停产停业、吊销许可证或者执照、较大数额罚款等行政处罚。 </w:t>
      </w:r>
      <w:r>
        <w:rPr>
          <w:color w:val="000000" w:themeColor="text1"/>
        </w:rPr>
      </w:r>
      <w:r/>
    </w:p>
    <w:p>
      <w:pPr>
        <w:pStyle w:val="1015"/>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1015"/>
        <w:jc w:val="center"/>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1015"/>
        <w:jc w:val="center"/>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1015"/>
        <w:jc w:val="center"/>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1015"/>
        <w:spacing w:before="240" w:after="240"/>
        <w:rPr>
          <w:rFonts w:eastAsia="宋体"/>
          <w:color w:val="000000" w:themeColor="text1"/>
          <w:spacing w:val="0"/>
        </w:rPr>
      </w:pPr>
      <w:r>
        <w:rPr>
          <w:rFonts w:eastAsia="宋体"/>
          <w:color w:val="000000" w:themeColor="text1"/>
          <w:spacing w:val="0"/>
        </w:rPr>
        <w:t xml:space="preserve"> 投标单位（加盖公章）：   </w:t>
      </w:r>
      <w:r>
        <w:rPr>
          <w:color w:val="000000" w:themeColor="text1"/>
        </w:rPr>
      </w:r>
      <w:r/>
    </w:p>
    <w:p>
      <w:pPr>
        <w:pStyle w:val="1016"/>
        <w:rPr>
          <w:rFonts w:eastAsia="宋体"/>
          <w:color w:val="000000" w:themeColor="text1"/>
          <w:spacing w:val="0"/>
        </w:rPr>
        <w:outlineLvl w:val="2"/>
      </w:pPr>
      <w:r>
        <w:rPr>
          <w:rFonts w:eastAsia="宋体"/>
          <w:color w:val="000000" w:themeColor="text1"/>
          <w:spacing w:val="0"/>
        </w:rPr>
        <w:br w:type="page" w:clear="all"/>
      </w:r>
      <w:r>
        <w:rPr>
          <w:rFonts w:eastAsia="宋体"/>
          <w:b/>
          <w:color w:val="000000" w:themeColor="text1"/>
          <w:spacing w:val="0"/>
          <w:sz w:val="28"/>
        </w:rPr>
        <w:t xml:space="preserve">  授权委托书</w:t>
      </w:r>
      <w:r>
        <w:rPr>
          <w:color w:val="000000" w:themeColor="text1"/>
        </w:rPr>
      </w:r>
      <w:r/>
    </w:p>
    <w:p>
      <w:pPr>
        <w:pStyle w:val="1017"/>
        <w:spacing w:line="440" w:lineRule="exact"/>
        <w:rPr>
          <w:rFonts w:eastAsia="宋体"/>
          <w:color w:val="000000" w:themeColor="text1"/>
          <w:spacing w:val="0"/>
        </w:rPr>
      </w:pPr>
      <w:r>
        <w:rPr>
          <w:rFonts w:ascii="Tahoma" w:hAnsi="Tahoma" w:eastAsia="宋体" w:cs="Tahoma"/>
          <w:color w:val="000000" w:themeColor="text1"/>
          <w:spacing w:val="0"/>
        </w:rPr>
        <w:t xml:space="preserve">﻿</w:t>
      </w:r>
      <w:r>
        <w:rPr>
          <w:color w:val="000000" w:themeColor="text1"/>
        </w:rPr>
      </w:r>
      <w:r/>
    </w:p>
    <w:p>
      <w:pPr>
        <w:pStyle w:val="1017"/>
        <w:jc w:val="center"/>
        <w:spacing w:before="320" w:after="320"/>
        <w:rPr>
          <w:rFonts w:eastAsia="宋体"/>
          <w:b/>
          <w:bCs/>
          <w:color w:val="000000" w:themeColor="text1"/>
          <w:spacing w:val="0"/>
          <w:sz w:val="32"/>
          <w:szCs w:val="32"/>
        </w:rPr>
      </w:pPr>
      <w:r>
        <w:rPr>
          <w:rFonts w:eastAsia="宋体"/>
          <w:b/>
          <w:bCs/>
          <w:color w:val="000000" w:themeColor="text1"/>
          <w:spacing w:val="0"/>
          <w:sz w:val="32"/>
          <w:szCs w:val="32"/>
        </w:rPr>
        <w:t xml:space="preserve">授权委托书</w:t>
      </w:r>
      <w:r>
        <w:rPr>
          <w:color w:val="000000" w:themeColor="text1"/>
        </w:rPr>
      </w:r>
      <w:r/>
    </w:p>
    <w:p>
      <w:pPr>
        <w:pStyle w:val="1017"/>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1017"/>
        <w:ind w:firstLine="500"/>
        <w:spacing w:before="240" w:after="240"/>
        <w:rPr>
          <w:rFonts w:eastAsia="宋体"/>
          <w:color w:val="000000" w:themeColor="text1"/>
          <w:spacing w:val="0"/>
        </w:rPr>
      </w:pPr>
      <w:r>
        <w:rPr>
          <w:rFonts w:eastAsia="宋体"/>
          <w:color w:val="000000" w:themeColor="text1"/>
          <w:spacing w:val="0"/>
        </w:rPr>
        <w:t xml:space="preserve">本授权书声明：</w:t>
      </w:r>
      <w:r>
        <w:rPr>
          <w:rFonts w:eastAsia="宋体"/>
          <w:color w:val="000000" w:themeColor="text1"/>
          <w:spacing w:val="0"/>
          <w:u w:val="single"/>
        </w:rPr>
        <w:t xml:space="preserve">（</w:t>
      </w:r>
      <w:r>
        <w:rPr>
          <w:rFonts w:hint="eastAsia" w:eastAsia="宋体"/>
          <w:color w:val="000000" w:themeColor="text1"/>
          <w:spacing w:val="0"/>
          <w:u w:val="single"/>
        </w:rPr>
        <w:t xml:space="preserve">供应商</w:t>
      </w:r>
      <w:r>
        <w:rPr>
          <w:rFonts w:eastAsia="宋体"/>
          <w:color w:val="000000" w:themeColor="text1"/>
          <w:spacing w:val="0"/>
          <w:u w:val="single"/>
        </w:rPr>
        <w:t xml:space="preserve">名称）</w:t>
      </w:r>
      <w:r>
        <w:rPr>
          <w:rFonts w:eastAsia="宋体"/>
          <w:color w:val="000000" w:themeColor="text1"/>
          <w:spacing w:val="0"/>
        </w:rPr>
        <w:t xml:space="preserve">授权</w:t>
      </w:r>
      <w:bookmarkStart w:id="63" w:name="sys_STR"/>
      <w:r>
        <w:rPr>
          <w:color w:val="000000" w:themeColor="text1"/>
        </w:rPr>
      </w:r>
      <w:bookmarkEnd w:id="63"/>
      <w:r>
        <w:rPr>
          <w:rFonts w:eastAsia="宋体"/>
          <w:color w:val="000000" w:themeColor="text1"/>
          <w:spacing w:val="0"/>
          <w:u w:val="single"/>
        </w:rPr>
        <w:t xml:space="preserve">(被授权人的姓名)</w:t>
      </w:r>
      <w:r>
        <w:rPr>
          <w:rFonts w:eastAsia="宋体"/>
          <w:color w:val="000000" w:themeColor="text1"/>
          <w:spacing w:val="0"/>
        </w:rPr>
        <w:t xml:space="preserve">为我方就项目采购活动的合法代理人，以本单位名义全权处理一切与该项目采购有关的事务。 </w:t>
      </w:r>
      <w:r>
        <w:rPr>
          <w:color w:val="000000" w:themeColor="text1"/>
        </w:rPr>
      </w:r>
      <w:r/>
    </w:p>
    <w:p>
      <w:pPr>
        <w:pStyle w:val="1017"/>
        <w:ind w:firstLine="500"/>
        <w:spacing w:before="240" w:after="240"/>
        <w:rPr>
          <w:rFonts w:eastAsia="宋体"/>
          <w:color w:val="000000" w:themeColor="text1"/>
          <w:spacing w:val="0"/>
        </w:rPr>
      </w:pPr>
      <w:r>
        <w:rPr>
          <w:rFonts w:eastAsia="宋体"/>
          <w:color w:val="000000" w:themeColor="text1"/>
          <w:spacing w:val="0"/>
        </w:rPr>
        <w:t xml:space="preserve">本授权书于起生效，特此声明。  </w:t>
      </w:r>
      <w:r>
        <w:rPr>
          <w:color w:val="000000" w:themeColor="text1"/>
        </w:rPr>
      </w:r>
      <w:r/>
    </w:p>
    <w:p>
      <w:pPr>
        <w:pStyle w:val="1017"/>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1017"/>
        <w:ind w:firstLine="3570"/>
        <w:spacing w:before="240" w:after="240"/>
        <w:rPr>
          <w:rFonts w:eastAsia="宋体"/>
          <w:color w:val="000000" w:themeColor="text1"/>
          <w:spacing w:val="0"/>
        </w:rPr>
      </w:pPr>
      <w:r>
        <w:rPr>
          <w:rFonts w:eastAsia="宋体"/>
          <w:color w:val="000000" w:themeColor="text1"/>
          <w:spacing w:val="0"/>
        </w:rPr>
        <w:t xml:space="preserve">被授权人身份证号码：   </w:t>
      </w:r>
      <w:r>
        <w:rPr>
          <w:color w:val="000000" w:themeColor="text1"/>
        </w:rPr>
      </w:r>
      <w:r/>
    </w:p>
    <w:p>
      <w:pPr>
        <w:pStyle w:val="1017"/>
        <w:ind w:firstLine="3570"/>
        <w:spacing w:before="240" w:after="240"/>
        <w:rPr>
          <w:rFonts w:eastAsia="宋体"/>
          <w:color w:val="000000" w:themeColor="text1"/>
          <w:spacing w:val="0"/>
        </w:rPr>
      </w:pPr>
      <w:r>
        <w:rPr>
          <w:rFonts w:eastAsia="宋体"/>
          <w:color w:val="000000" w:themeColor="text1"/>
          <w:spacing w:val="0"/>
        </w:rPr>
        <w:t xml:space="preserve">被授权人联系电话：（手机）   </w:t>
      </w:r>
      <w:r>
        <w:rPr>
          <w:color w:val="000000" w:themeColor="text1"/>
        </w:rPr>
      </w:r>
      <w:r/>
    </w:p>
    <w:p>
      <w:pPr>
        <w:pStyle w:val="1017"/>
        <w:ind w:firstLine="3570"/>
        <w:spacing w:before="240" w:after="240"/>
        <w:rPr>
          <w:rFonts w:eastAsia="宋体"/>
          <w:color w:val="000000" w:themeColor="text1"/>
          <w:spacing w:val="0"/>
        </w:rPr>
      </w:pPr>
      <w:r>
        <w:rPr>
          <w:rFonts w:eastAsia="宋体"/>
          <w:color w:val="000000" w:themeColor="text1"/>
          <w:spacing w:val="0"/>
        </w:rPr>
        <w:t xml:space="preserve">授权单位名称：   （加盖公章）</w:t>
      </w:r>
      <w:r>
        <w:rPr>
          <w:color w:val="000000" w:themeColor="text1"/>
        </w:rPr>
      </w:r>
      <w:r/>
    </w:p>
    <w:p>
      <w:pPr>
        <w:pStyle w:val="1017"/>
        <w:ind w:firstLine="3570"/>
        <w:spacing w:before="240" w:after="240"/>
        <w:rPr>
          <w:rFonts w:eastAsia="宋体"/>
          <w:color w:val="000000" w:themeColor="text1"/>
          <w:spacing w:val="0"/>
        </w:rPr>
      </w:pPr>
      <w:r>
        <w:rPr>
          <w:rFonts w:eastAsia="宋体"/>
          <w:color w:val="000000" w:themeColor="text1"/>
          <w:spacing w:val="0"/>
        </w:rPr>
        <w:t xml:space="preserve">单位地址：   </w:t>
      </w:r>
      <w:r>
        <w:rPr>
          <w:color w:val="000000" w:themeColor="text1"/>
        </w:rPr>
      </w:r>
      <w:r/>
    </w:p>
    <w:p>
      <w:pPr>
        <w:pStyle w:val="1017"/>
        <w:ind w:firstLine="4830"/>
        <w:spacing w:before="240" w:after="240"/>
        <w:rPr>
          <w:rFonts w:eastAsia="宋体"/>
          <w:color w:val="000000" w:themeColor="text1"/>
          <w:spacing w:val="0"/>
        </w:rPr>
      </w:pPr>
      <w:r>
        <w:rPr>
          <w:rFonts w:eastAsia="宋体"/>
          <w:color w:val="000000" w:themeColor="text1"/>
          <w:spacing w:val="0"/>
        </w:rPr>
        <w:t xml:space="preserve">日期：   </w:t>
      </w:r>
      <w:r>
        <w:rPr>
          <w:color w:val="000000" w:themeColor="text1"/>
        </w:rPr>
      </w:r>
      <w:r/>
    </w:p>
    <w:p>
      <w:pPr>
        <w:pStyle w:val="1017"/>
        <w:contextualSpacing/>
        <w:ind w:firstLine="482"/>
        <w:spacing w:line="360" w:lineRule="auto"/>
        <w:rPr>
          <w:rFonts w:eastAsia="宋体"/>
          <w:b/>
          <w:bCs/>
          <w:color w:val="000000" w:themeColor="text1"/>
          <w:spacing w:val="0"/>
        </w:rPr>
      </w:pPr>
      <w:r>
        <w:rPr>
          <w:rFonts w:eastAsia="宋体"/>
          <w:b/>
          <w:bCs/>
          <w:color w:val="000000" w:themeColor="text1"/>
          <w:spacing w:val="0"/>
        </w:rPr>
        <w:t xml:space="preserve">注：被授权人非法定代表人的，应提供授权委托书原件、身份证原件的扫描件；被授权人是法定代表人的，应提供法定代表人身份证原件的扫描件。</w:t>
      </w:r>
      <w:r>
        <w:rPr>
          <w:color w:val="000000" w:themeColor="text1"/>
        </w:rPr>
      </w:r>
      <w:r/>
    </w:p>
    <w:p>
      <w:pPr>
        <w:pStyle w:val="1017"/>
        <w:contextualSpacing/>
        <w:ind w:firstLine="482"/>
        <w:spacing w:line="360" w:lineRule="auto"/>
        <w:rPr>
          <w:rFonts w:eastAsia="宋体"/>
          <w:b/>
          <w:bCs/>
          <w:color w:val="000000" w:themeColor="text1"/>
          <w:spacing w:val="0"/>
        </w:rPr>
      </w:pPr>
      <w:r>
        <w:rPr>
          <w:rFonts w:eastAsia="宋体"/>
          <w:b/>
          <w:bCs/>
          <w:color w:val="000000" w:themeColor="text1"/>
          <w:spacing w:val="0"/>
        </w:rPr>
      </w:r>
      <w:r>
        <w:rPr>
          <w:color w:val="000000" w:themeColor="text1"/>
        </w:rPr>
      </w:r>
      <w:r/>
    </w:p>
    <w:p>
      <w:pPr>
        <w:pStyle w:val="899"/>
        <w:jc w:val="center"/>
        <w:spacing w:before="240" w:after="240"/>
        <w:rPr>
          <w:rFonts w:ascii="Times New Roman" w:hAnsi="Times New Roman"/>
          <w:color w:val="000000" w:themeColor="text1"/>
          <w:spacing w:val="0"/>
          <w:sz w:val="24"/>
          <w:szCs w:val="24"/>
        </w:rPr>
      </w:pPr>
      <w:r>
        <w:rPr>
          <w:rFonts w:ascii="Times New Roman" w:hAnsi="Times New Roman"/>
          <w:b/>
          <w:bCs/>
          <w:color w:val="000000" w:themeColor="text1"/>
          <w:spacing w:val="0"/>
          <w:sz w:val="32"/>
          <w:szCs w:val="32"/>
        </w:rPr>
        <w:t xml:space="preserve">法定代表人身份证明书</w:t>
      </w:r>
      <w:r>
        <w:rPr>
          <w:color w:val="000000" w:themeColor="text1"/>
        </w:rPr>
      </w:r>
      <w:r/>
    </w:p>
    <w:p>
      <w:pPr>
        <w:pStyle w:val="899"/>
        <w:ind w:firstLine="500"/>
        <w:spacing w:line="440" w:lineRule="exact"/>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兹证明（姓名）（法定代表人身份证号码：）担任(供应商名称)</w:t>
      </w:r>
      <w:r>
        <w:rPr>
          <w:rFonts w:ascii="Times New Roman" w:hAnsi="Times New Roman"/>
          <w:color w:val="000000" w:themeColor="text1"/>
          <w:spacing w:val="0"/>
          <w:sz w:val="24"/>
          <w:szCs w:val="24"/>
          <w:u w:val="single"/>
        </w:rPr>
        <w:t xml:space="preserve">      （职位 ）</w:t>
      </w:r>
      <w:r>
        <w:rPr>
          <w:rFonts w:ascii="Times New Roman" w:hAnsi="Times New Roman"/>
          <w:color w:val="000000" w:themeColor="text1"/>
          <w:spacing w:val="0"/>
          <w:sz w:val="24"/>
          <w:szCs w:val="24"/>
        </w:rPr>
        <w:t xml:space="preserve">，是我单位的法定代表人。 </w:t>
      </w:r>
      <w:r>
        <w:rPr>
          <w:color w:val="000000" w:themeColor="text1"/>
        </w:rPr>
      </w:r>
      <w:r/>
    </w:p>
    <w:p>
      <w:pPr>
        <w:pStyle w:val="899"/>
        <w:ind w:firstLine="500"/>
        <w:spacing w:line="440" w:lineRule="exact"/>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特此证明。  </w:t>
      </w:r>
      <w:r>
        <w:rPr>
          <w:color w:val="000000" w:themeColor="text1"/>
        </w:rPr>
      </w:r>
      <w:r/>
    </w:p>
    <w:p>
      <w:pPr>
        <w:pStyle w:val="899"/>
        <w:spacing w:line="440" w:lineRule="exact"/>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r>
      <w:r>
        <w:rPr>
          <w:color w:val="000000" w:themeColor="text1"/>
        </w:rPr>
      </w:r>
      <w:r/>
    </w:p>
    <w:p>
      <w:pPr>
        <w:pStyle w:val="899"/>
        <w:ind w:firstLine="3570"/>
        <w:spacing w:line="440" w:lineRule="exact"/>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法定代表人联系电话：（手机）   </w:t>
      </w:r>
      <w:r>
        <w:rPr>
          <w:color w:val="000000" w:themeColor="text1"/>
        </w:rPr>
      </w:r>
      <w:r/>
    </w:p>
    <w:p>
      <w:pPr>
        <w:pStyle w:val="899"/>
        <w:ind w:firstLine="3570"/>
        <w:spacing w:line="440" w:lineRule="exact"/>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单位名称：   （加盖公章）</w:t>
      </w:r>
      <w:r>
        <w:rPr>
          <w:color w:val="000000" w:themeColor="text1"/>
        </w:rPr>
      </w:r>
      <w:r/>
    </w:p>
    <w:p>
      <w:pPr>
        <w:pStyle w:val="899"/>
        <w:ind w:firstLine="3570"/>
        <w:spacing w:line="440" w:lineRule="exact"/>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单位地址：   </w:t>
      </w:r>
      <w:r>
        <w:rPr>
          <w:color w:val="000000" w:themeColor="text1"/>
        </w:rPr>
      </w:r>
      <w:r/>
    </w:p>
    <w:p>
      <w:pPr>
        <w:pStyle w:val="899"/>
        <w:ind w:firstLine="3600"/>
        <w:spacing w:line="440" w:lineRule="exact"/>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日期：   年   月   日</w:t>
      </w:r>
      <w:r>
        <w:rPr>
          <w:color w:val="000000" w:themeColor="text1"/>
        </w:rPr>
      </w:r>
      <w:r/>
    </w:p>
    <w:p>
      <w:pPr>
        <w:pStyle w:val="988"/>
        <w:rPr>
          <w:rFonts w:eastAsia="宋体"/>
          <w:color w:val="000000" w:themeColor="text1"/>
          <w:spacing w:val="0"/>
        </w:rPr>
        <w:outlineLvl w:val="2"/>
      </w:pPr>
      <w:r>
        <w:rPr>
          <w:rFonts w:eastAsia="宋体"/>
          <w:color w:val="000000" w:themeColor="text1"/>
          <w:spacing w:val="0"/>
        </w:rPr>
        <w:br w:type="page" w:clear="all"/>
      </w:r>
      <w:r>
        <w:rPr>
          <w:rFonts w:eastAsia="宋体"/>
          <w:b/>
          <w:color w:val="000000" w:themeColor="text1"/>
          <w:spacing w:val="0"/>
          <w:sz w:val="28"/>
        </w:rPr>
        <w:t xml:space="preserve">  关于资格证明文件的书面承诺</w:t>
      </w:r>
      <w:r>
        <w:rPr>
          <w:color w:val="000000" w:themeColor="text1"/>
        </w:rPr>
      </w:r>
      <w:r/>
    </w:p>
    <w:p>
      <w:pPr>
        <w:pStyle w:val="989"/>
        <w:spacing w:line="440" w:lineRule="exact"/>
        <w:rPr>
          <w:rFonts w:eastAsia="宋体"/>
          <w:color w:val="000000" w:themeColor="text1"/>
          <w:spacing w:val="0"/>
        </w:rPr>
      </w:pPr>
      <w:r>
        <w:rPr>
          <w:rFonts w:ascii="Tahoma" w:hAnsi="Tahoma" w:eastAsia="宋体" w:cs="Tahoma"/>
          <w:color w:val="000000" w:themeColor="text1"/>
          <w:spacing w:val="0"/>
        </w:rPr>
        <w:t xml:space="preserve">﻿</w:t>
      </w:r>
      <w:r>
        <w:rPr>
          <w:color w:val="000000" w:themeColor="text1"/>
        </w:rPr>
      </w:r>
      <w:r/>
    </w:p>
    <w:p>
      <w:pPr>
        <w:pStyle w:val="989"/>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989"/>
        <w:jc w:val="center"/>
        <w:spacing w:before="320" w:after="320"/>
        <w:rPr>
          <w:rFonts w:eastAsia="宋体"/>
          <w:b/>
          <w:bCs/>
          <w:color w:val="000000" w:themeColor="text1"/>
          <w:spacing w:val="0"/>
          <w:sz w:val="32"/>
          <w:szCs w:val="32"/>
        </w:rPr>
      </w:pPr>
      <w:r>
        <w:rPr>
          <w:rFonts w:eastAsia="宋体"/>
          <w:b/>
          <w:bCs/>
          <w:color w:val="000000" w:themeColor="text1"/>
          <w:spacing w:val="0"/>
          <w:sz w:val="32"/>
          <w:szCs w:val="32"/>
        </w:rPr>
        <w:t xml:space="preserve"> </w:t>
      </w:r>
      <w:r>
        <w:rPr>
          <w:color w:val="000000" w:themeColor="text1"/>
        </w:rPr>
      </w:r>
      <w:r/>
    </w:p>
    <w:p>
      <w:pPr>
        <w:pStyle w:val="989"/>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989"/>
        <w:jc w:val="center"/>
        <w:spacing w:before="320" w:after="320"/>
        <w:rPr>
          <w:rFonts w:eastAsia="宋体"/>
          <w:color w:val="000000" w:themeColor="text1"/>
          <w:spacing w:val="0"/>
          <w:sz w:val="32"/>
          <w:szCs w:val="32"/>
        </w:rPr>
      </w:pPr>
      <w:r>
        <w:rPr>
          <w:rFonts w:eastAsia="宋体"/>
          <w:color w:val="000000" w:themeColor="text1"/>
          <w:spacing w:val="0"/>
          <w:sz w:val="32"/>
          <w:szCs w:val="32"/>
        </w:rPr>
        <w:t xml:space="preserve">关于资格证明文件的书面承诺</w:t>
      </w:r>
      <w:r>
        <w:rPr>
          <w:color w:val="000000" w:themeColor="text1"/>
        </w:rPr>
      </w:r>
      <w:r/>
    </w:p>
    <w:p>
      <w:pPr>
        <w:pStyle w:val="989"/>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989"/>
        <w:jc w:val="center"/>
        <w:spacing w:before="320" w:after="320"/>
        <w:rPr>
          <w:rFonts w:eastAsia="宋体"/>
          <w:b/>
          <w:bCs/>
          <w:color w:val="000000" w:themeColor="text1"/>
          <w:spacing w:val="0"/>
          <w:sz w:val="32"/>
          <w:szCs w:val="32"/>
        </w:rPr>
      </w:pPr>
      <w:r>
        <w:rPr>
          <w:rFonts w:eastAsia="宋体"/>
          <w:b/>
          <w:bCs/>
          <w:color w:val="000000" w:themeColor="text1"/>
          <w:spacing w:val="0"/>
          <w:sz w:val="32"/>
          <w:szCs w:val="32"/>
        </w:rPr>
        <w:t xml:space="preserve"> </w:t>
      </w:r>
      <w:r>
        <w:rPr>
          <w:color w:val="000000" w:themeColor="text1"/>
        </w:rPr>
      </w:r>
      <w:r/>
    </w:p>
    <w:p>
      <w:pPr>
        <w:pStyle w:val="989"/>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989"/>
        <w:spacing w:before="240" w:after="240"/>
        <w:rPr>
          <w:rFonts w:eastAsia="宋体"/>
          <w:color w:val="000000" w:themeColor="text1"/>
          <w:spacing w:val="0"/>
        </w:rPr>
      </w:pPr>
      <w:r>
        <w:rPr>
          <w:rFonts w:eastAsia="宋体"/>
          <w:color w:val="000000" w:themeColor="text1"/>
          <w:spacing w:val="0"/>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color w:val="000000" w:themeColor="text1"/>
        </w:rPr>
      </w:r>
      <w:r/>
    </w:p>
    <w:p>
      <w:pPr>
        <w:pStyle w:val="989"/>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989"/>
        <w:jc w:val="center"/>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989"/>
        <w:jc w:val="center"/>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989"/>
        <w:jc w:val="center"/>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989"/>
        <w:spacing w:before="240" w:after="240"/>
        <w:rPr>
          <w:rFonts w:eastAsia="宋体"/>
          <w:color w:val="000000" w:themeColor="text1"/>
          <w:spacing w:val="0"/>
        </w:rPr>
        <w:sectPr>
          <w:footerReference w:type="default" r:id="rId10"/>
          <w:footerReference w:type="first" r:id="rId11"/>
          <w:footnotePr/>
          <w:endnotePr/>
          <w:type w:val="nextPage"/>
          <w:pgSz w:w="11906" w:h="16838" w:orient="portrait"/>
          <w:pgMar w:top="1440" w:right="1080" w:bottom="1440" w:left="1080" w:header="851" w:footer="992" w:gutter="0"/>
          <w:cols w:num="1" w:sep="0" w:space="1701" w:equalWidth="1"/>
          <w:docGrid w:linePitch="360"/>
          <w:titlePg/>
        </w:sectPr>
      </w:pPr>
      <w:r>
        <w:rPr>
          <w:rFonts w:eastAsia="宋体"/>
          <w:color w:val="000000" w:themeColor="text1"/>
          <w:spacing w:val="0"/>
        </w:rPr>
        <w:t xml:space="preserve"> 投标单位（加盖公章）：  </w:t>
      </w:r>
      <w:r>
        <w:rPr>
          <w:color w:val="000000" w:themeColor="text1"/>
        </w:rPr>
      </w:r>
      <w:r/>
    </w:p>
    <w:p>
      <w:pPr>
        <w:pStyle w:val="988"/>
        <w:rPr>
          <w:rFonts w:eastAsia="宋体"/>
          <w:b/>
          <w:color w:val="000000" w:themeColor="text1"/>
          <w:spacing w:val="0"/>
          <w:sz w:val="28"/>
        </w:rPr>
        <w:outlineLvl w:val="2"/>
      </w:pPr>
      <w:r>
        <w:rPr>
          <w:rFonts w:hint="eastAsia" w:eastAsia="宋体"/>
          <w:b/>
          <w:color w:val="000000" w:themeColor="text1"/>
          <w:spacing w:val="0"/>
          <w:sz w:val="28"/>
        </w:rPr>
        <w:t xml:space="preserve">特定资格要求：</w:t>
      </w:r>
      <w:r>
        <w:rPr>
          <w:rFonts w:hint="eastAsia" w:eastAsia="宋体"/>
          <w:b/>
          <w:color w:val="000000" w:themeColor="text1"/>
          <w:spacing w:val="0"/>
          <w:sz w:val="28"/>
          <w:lang w:eastAsia="zh-CN"/>
        </w:rPr>
        <w:t xml:space="preserve">供应商</w:t>
      </w:r>
      <w:r>
        <w:rPr>
          <w:rFonts w:hint="eastAsia" w:eastAsia="宋体"/>
          <w:b/>
          <w:color w:val="000000" w:themeColor="text1"/>
          <w:spacing w:val="0"/>
          <w:sz w:val="28"/>
        </w:rPr>
        <w:t xml:space="preserve">具有有效的《农作物种子生产经营许可证》。</w:t>
      </w:r>
      <w:r>
        <w:rPr>
          <w:color w:val="000000" w:themeColor="text1"/>
        </w:rPr>
      </w:r>
      <w:r/>
    </w:p>
    <w:p>
      <w:pPr>
        <w:pStyle w:val="987"/>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w:t>
      </w:r>
      <w:r>
        <w:rPr>
          <w:color w:val="000000" w:themeColor="text1"/>
        </w:rPr>
      </w:r>
      <w:r/>
    </w:p>
    <w:p>
      <w:pPr>
        <w:pStyle w:val="988"/>
        <w:spacing w:line="360" w:lineRule="auto"/>
        <w:rPr>
          <w:rFonts w:hint="eastAsia" w:ascii="宋体" w:hAnsi="宋体" w:eastAsia="宋体" w:cs="宋体"/>
          <w:color w:val="000000" w:themeColor="text1"/>
          <w:spacing w:val="0"/>
        </w:rPr>
        <w:outlineLvl w:val="1"/>
      </w:pPr>
      <w:r>
        <w:rPr>
          <w:rFonts w:hint="eastAsia" w:ascii="宋体" w:hAnsi="宋体" w:eastAsia="宋体" w:cs="宋体"/>
          <w:color w:val="000000" w:themeColor="text1"/>
          <w:spacing w:val="0"/>
        </w:rPr>
        <w:br w:type="page" w:clear="all"/>
      </w:r>
      <w:r>
        <w:rPr>
          <w:rFonts w:hint="eastAsia" w:ascii="宋体" w:hAnsi="宋体" w:eastAsia="宋体" w:cs="宋体"/>
          <w:b/>
          <w:color w:val="000000" w:themeColor="text1"/>
          <w:spacing w:val="0"/>
          <w:sz w:val="28"/>
          <w:szCs w:val="28"/>
        </w:rPr>
        <w:t xml:space="preserve">三、报价表</w:t>
      </w:r>
      <w:r>
        <w:rPr>
          <w:color w:val="000000" w:themeColor="text1"/>
        </w:rPr>
      </w:r>
      <w:r/>
    </w:p>
    <w:p>
      <w:pPr>
        <w:pStyle w:val="989"/>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w:t>
      </w:r>
      <w:r>
        <w:rPr>
          <w:color w:val="000000" w:themeColor="text1"/>
        </w:rPr>
      </w:r>
      <w:r/>
    </w:p>
    <w:p>
      <w:pPr>
        <w:pStyle w:val="989"/>
        <w:jc w:val="center"/>
        <w:spacing w:before="400" w:after="400" w:line="360" w:lineRule="auto"/>
        <w:rPr>
          <w:rFonts w:hint="eastAsia" w:ascii="宋体" w:hAnsi="宋体" w:eastAsia="宋体" w:cs="宋体"/>
          <w:b/>
          <w:bCs/>
          <w:color w:val="000000" w:themeColor="text1"/>
          <w:spacing w:val="0"/>
        </w:rPr>
      </w:pPr>
      <w:r>
        <w:rPr>
          <w:rFonts w:hint="eastAsia" w:ascii="宋体" w:hAnsi="宋体" w:eastAsia="宋体" w:cs="宋体"/>
          <w:b/>
          <w:bCs/>
          <w:color w:val="000000" w:themeColor="text1"/>
          <w:spacing w:val="0"/>
        </w:rPr>
        <w:t xml:space="preserve">报价表 </w:t>
      </w:r>
      <w:r>
        <w:rPr>
          <w:color w:val="000000" w:themeColor="text1"/>
        </w:rPr>
      </w:r>
      <w:r/>
    </w:p>
    <w:p>
      <w:pPr>
        <w:pStyle w:val="989"/>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单位全称（加盖公章）：      </w:t>
      </w:r>
      <w:r>
        <w:rPr>
          <w:color w:val="000000" w:themeColor="text1"/>
        </w:rPr>
      </w:r>
      <w:r/>
    </w:p>
    <w:p>
      <w:pPr>
        <w:pStyle w:val="989"/>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w:t>
      </w:r>
      <w:r>
        <w:rPr>
          <w:color w:val="000000" w:themeColor="text1"/>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77"/>
        <w:gridCol w:w="2995"/>
        <w:gridCol w:w="1813"/>
      </w:tblGrid>
      <w:tr>
        <w:trPr/>
        <w:tc>
          <w:tcPr>
            <w:tcMar>
              <w:left w:w="0" w:type="dxa"/>
              <w:top w:w="0" w:type="dxa"/>
              <w:right w:w="0" w:type="dxa"/>
              <w:bottom w:w="0" w:type="dxa"/>
            </w:tcMar>
            <w:tcW w:w="4177" w:type="dxa"/>
            <w:vAlign w:val="center"/>
            <w:textDirection w:val="lrTb"/>
            <w:noWrap w:val="false"/>
          </w:tcPr>
          <w:p>
            <w:pPr>
              <w:pStyle w:val="989"/>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项目名称 </w:t>
            </w:r>
            <w:r>
              <w:rPr>
                <w:color w:val="000000" w:themeColor="text1"/>
              </w:rPr>
            </w:r>
            <w:r/>
          </w:p>
        </w:tc>
        <w:tc>
          <w:tcPr>
            <w:tcMar>
              <w:left w:w="0" w:type="dxa"/>
              <w:top w:w="0" w:type="dxa"/>
              <w:right w:w="0" w:type="dxa"/>
              <w:bottom w:w="0" w:type="dxa"/>
            </w:tcMar>
            <w:tcW w:w="2995" w:type="dxa"/>
            <w:vAlign w:val="center"/>
            <w:textDirection w:val="lrTb"/>
            <w:noWrap w:val="false"/>
          </w:tcPr>
          <w:p>
            <w:pPr>
              <w:pStyle w:val="989"/>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总价（元）</w:t>
            </w:r>
            <w:r>
              <w:rPr>
                <w:color w:val="000000" w:themeColor="text1"/>
              </w:rPr>
            </w:r>
            <w:r/>
          </w:p>
        </w:tc>
        <w:tc>
          <w:tcPr>
            <w:tcMar>
              <w:left w:w="0" w:type="dxa"/>
              <w:top w:w="0" w:type="dxa"/>
              <w:right w:w="0" w:type="dxa"/>
              <w:bottom w:w="0" w:type="dxa"/>
            </w:tcMar>
            <w:tcW w:w="1813" w:type="dxa"/>
            <w:vAlign w:val="center"/>
            <w:textDirection w:val="lrTb"/>
            <w:noWrap w:val="false"/>
          </w:tcPr>
          <w:p>
            <w:pPr>
              <w:pStyle w:val="989"/>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备注</w:t>
            </w:r>
            <w:r>
              <w:rPr>
                <w:color w:val="000000" w:themeColor="text1"/>
              </w:rPr>
            </w:r>
            <w:r/>
          </w:p>
        </w:tc>
      </w:tr>
      <w:tr>
        <w:trPr>
          <w:trHeight w:val="287"/>
        </w:trPr>
        <w:tc>
          <w:tcPr>
            <w:tcMar>
              <w:left w:w="0" w:type="dxa"/>
              <w:top w:w="0" w:type="dxa"/>
              <w:right w:w="0" w:type="dxa"/>
              <w:bottom w:w="0" w:type="dxa"/>
            </w:tcMar>
            <w:tcW w:w="4177" w:type="dxa"/>
            <w:vAlign w:val="center"/>
            <w:textDirection w:val="lrTb"/>
            <w:noWrap w:val="false"/>
          </w:tcPr>
          <w:p>
            <w:pPr>
              <w:pStyle w:val="989"/>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w:t>
            </w:r>
            <w:r>
              <w:rPr>
                <w:color w:val="000000" w:themeColor="text1"/>
              </w:rPr>
            </w:r>
            <w:r/>
          </w:p>
        </w:tc>
        <w:tc>
          <w:tcPr>
            <w:tcMar>
              <w:left w:w="0" w:type="dxa"/>
              <w:top w:w="0" w:type="dxa"/>
              <w:right w:w="0" w:type="dxa"/>
              <w:bottom w:w="0" w:type="dxa"/>
            </w:tcMar>
            <w:tcW w:w="2995" w:type="dxa"/>
            <w:vAlign w:val="center"/>
            <w:textDirection w:val="lrTb"/>
            <w:noWrap w:val="false"/>
          </w:tcPr>
          <w:p>
            <w:pPr>
              <w:pStyle w:val="989"/>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w:t>
            </w:r>
            <w:r>
              <w:rPr>
                <w:color w:val="000000" w:themeColor="text1"/>
              </w:rPr>
            </w:r>
            <w:r/>
          </w:p>
        </w:tc>
        <w:tc>
          <w:tcPr>
            <w:tcMar>
              <w:left w:w="0" w:type="dxa"/>
              <w:top w:w="0" w:type="dxa"/>
              <w:right w:w="0" w:type="dxa"/>
              <w:bottom w:w="0" w:type="dxa"/>
            </w:tcMar>
            <w:tcW w:w="1813" w:type="dxa"/>
            <w:vAlign w:val="center"/>
            <w:textDirection w:val="lrTb"/>
            <w:noWrap w:val="false"/>
          </w:tcPr>
          <w:p>
            <w:pPr>
              <w:pStyle w:val="989"/>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w:t>
            </w:r>
            <w:r>
              <w:rPr>
                <w:color w:val="000000" w:themeColor="text1"/>
              </w:rPr>
            </w:r>
            <w:r/>
          </w:p>
        </w:tc>
      </w:tr>
      <w:tr>
        <w:trPr>
          <w:trHeight w:val="287"/>
        </w:trPr>
        <w:tc>
          <w:tcPr>
            <w:tcMar>
              <w:left w:w="0" w:type="dxa"/>
              <w:top w:w="0" w:type="dxa"/>
              <w:right w:w="0" w:type="dxa"/>
              <w:bottom w:w="0" w:type="dxa"/>
            </w:tcMar>
            <w:tcW w:w="4177" w:type="dxa"/>
            <w:vAlign w:val="center"/>
            <w:textDirection w:val="lrTb"/>
            <w:noWrap w:val="false"/>
          </w:tcPr>
          <w:p>
            <w:pPr>
              <w:pStyle w:val="989"/>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总报价（大写）</w:t>
            </w:r>
            <w:r>
              <w:rPr>
                <w:color w:val="000000" w:themeColor="text1"/>
              </w:rPr>
            </w:r>
            <w:r/>
          </w:p>
        </w:tc>
        <w:tc>
          <w:tcPr>
            <w:tcMar>
              <w:left w:w="0" w:type="dxa"/>
              <w:top w:w="0" w:type="dxa"/>
              <w:right w:w="0" w:type="dxa"/>
              <w:bottom w:w="0" w:type="dxa"/>
            </w:tcMar>
            <w:tcW w:w="2995" w:type="dxa"/>
            <w:vAlign w:val="center"/>
            <w:textDirection w:val="lrTb"/>
            <w:noWrap w:val="false"/>
          </w:tcPr>
          <w:p>
            <w:pPr>
              <w:pStyle w:val="989"/>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（人民币）</w:t>
            </w:r>
            <w:r>
              <w:rPr>
                <w:color w:val="000000" w:themeColor="text1"/>
              </w:rPr>
            </w:r>
            <w:r/>
          </w:p>
        </w:tc>
        <w:tc>
          <w:tcPr>
            <w:tcMar>
              <w:left w:w="0" w:type="dxa"/>
              <w:top w:w="0" w:type="dxa"/>
              <w:right w:w="0" w:type="dxa"/>
              <w:bottom w:w="0" w:type="dxa"/>
            </w:tcMar>
            <w:tcW w:w="1813" w:type="dxa"/>
            <w:vAlign w:val="center"/>
            <w:textDirection w:val="lrTb"/>
            <w:noWrap w:val="false"/>
          </w:tcPr>
          <w:p>
            <w:pPr>
              <w:pStyle w:val="989"/>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w:t>
            </w:r>
            <w:r>
              <w:rPr>
                <w:color w:val="000000" w:themeColor="text1"/>
              </w:rPr>
            </w:r>
            <w:r/>
          </w:p>
        </w:tc>
      </w:tr>
    </w:tbl>
    <w:p>
      <w:pPr>
        <w:pStyle w:val="989"/>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w:t>
      </w:r>
      <w:r>
        <w:rPr>
          <w:color w:val="000000" w:themeColor="text1"/>
        </w:rPr>
      </w:r>
      <w:r/>
    </w:p>
    <w:p>
      <w:pPr>
        <w:pStyle w:val="989"/>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注： </w:t>
      </w:r>
      <w:r>
        <w:rPr>
          <w:color w:val="000000" w:themeColor="text1"/>
        </w:rPr>
      </w:r>
      <w:r/>
    </w:p>
    <w:p>
      <w:pPr>
        <w:pStyle w:val="989"/>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1、总价包括但不限于含设备、软件以及相应的附件、备件、配件、包装、税费、运杂（到位）、保险、验收、管理、售后服务、维护、人员培训等所产生的费用。 </w:t>
      </w:r>
      <w:r>
        <w:rPr>
          <w:color w:val="000000" w:themeColor="text1"/>
        </w:rPr>
      </w:r>
      <w:r/>
    </w:p>
    <w:p>
      <w:pPr>
        <w:pStyle w:val="989"/>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2、</w:t>
      </w:r>
      <w:r>
        <w:rPr>
          <w:rFonts w:hint="eastAsia" w:ascii="宋体" w:hAnsi="宋体" w:eastAsia="宋体" w:cs="宋体"/>
          <w:color w:val="000000" w:themeColor="text1"/>
          <w:spacing w:val="0"/>
          <w:lang w:eastAsia="zh-CN"/>
        </w:rPr>
        <w:t xml:space="preserve">响应人</w:t>
      </w:r>
      <w:r>
        <w:rPr>
          <w:rFonts w:hint="eastAsia" w:ascii="宋体" w:hAnsi="宋体" w:eastAsia="宋体" w:cs="宋体"/>
          <w:color w:val="000000" w:themeColor="text1"/>
          <w:spacing w:val="0"/>
        </w:rPr>
        <w:t xml:space="preserve">对</w:t>
      </w:r>
      <w:r>
        <w:rPr>
          <w:rFonts w:hint="eastAsia" w:ascii="宋体" w:hAnsi="宋体" w:eastAsia="宋体" w:cs="宋体"/>
          <w:color w:val="000000" w:themeColor="text1"/>
          <w:spacing w:val="0"/>
          <w:lang w:eastAsia="zh-CN"/>
        </w:rPr>
        <w:t xml:space="preserve">采购文件</w:t>
      </w:r>
      <w:r>
        <w:rPr>
          <w:rFonts w:hint="eastAsia" w:ascii="宋体" w:hAnsi="宋体" w:eastAsia="宋体" w:cs="宋体"/>
          <w:color w:val="000000" w:themeColor="text1"/>
          <w:spacing w:val="0"/>
        </w:rPr>
        <w:t xml:space="preserve">规定的报价包含项目不得减少，无论</w:t>
      </w:r>
      <w:r>
        <w:rPr>
          <w:rFonts w:hint="eastAsia" w:ascii="宋体" w:hAnsi="宋体" w:eastAsia="宋体" w:cs="宋体"/>
          <w:color w:val="000000" w:themeColor="text1"/>
          <w:spacing w:val="0"/>
          <w:lang w:eastAsia="zh-CN"/>
        </w:rPr>
        <w:t xml:space="preserve">响应人</w:t>
      </w:r>
      <w:r>
        <w:rPr>
          <w:rFonts w:hint="eastAsia" w:ascii="宋体" w:hAnsi="宋体" w:eastAsia="宋体" w:cs="宋体"/>
          <w:color w:val="000000" w:themeColor="text1"/>
          <w:spacing w:val="0"/>
        </w:rPr>
        <w:t xml:space="preserve">对报价是否有特别说明，均视为所报价格包含了</w:t>
      </w:r>
      <w:r>
        <w:rPr>
          <w:rFonts w:hint="eastAsia" w:ascii="宋体" w:hAnsi="宋体" w:eastAsia="宋体" w:cs="宋体"/>
          <w:color w:val="000000" w:themeColor="text1"/>
          <w:spacing w:val="0"/>
          <w:lang w:eastAsia="zh-CN"/>
        </w:rPr>
        <w:t xml:space="preserve">采购文件</w:t>
      </w:r>
      <w:r>
        <w:rPr>
          <w:rFonts w:hint="eastAsia" w:ascii="宋体" w:hAnsi="宋体" w:eastAsia="宋体" w:cs="宋体"/>
          <w:color w:val="000000" w:themeColor="text1"/>
          <w:spacing w:val="0"/>
        </w:rPr>
        <w:t xml:space="preserve">规定的全部项目价格。</w:t>
      </w:r>
      <w:r>
        <w:rPr>
          <w:rFonts w:hint="eastAsia" w:ascii="宋体" w:hAnsi="宋体" w:eastAsia="宋体" w:cs="宋体"/>
          <w:color w:val="000000" w:themeColor="text1"/>
          <w:spacing w:val="0"/>
          <w:lang w:eastAsia="zh-CN"/>
        </w:rPr>
        <w:t xml:space="preserve">采购文件</w:t>
      </w:r>
      <w:r>
        <w:rPr>
          <w:rFonts w:hint="eastAsia" w:ascii="宋体" w:hAnsi="宋体" w:eastAsia="宋体" w:cs="宋体"/>
          <w:color w:val="000000" w:themeColor="text1"/>
          <w:spacing w:val="0"/>
        </w:rPr>
        <w:t xml:space="preserve">未列明，而</w:t>
      </w:r>
      <w:r>
        <w:rPr>
          <w:rFonts w:hint="eastAsia" w:ascii="宋体" w:hAnsi="宋体" w:eastAsia="宋体" w:cs="宋体"/>
          <w:color w:val="000000" w:themeColor="text1"/>
          <w:spacing w:val="0"/>
          <w:lang w:eastAsia="zh-CN"/>
        </w:rPr>
        <w:t xml:space="preserve">响应人</w:t>
      </w:r>
      <w:r>
        <w:rPr>
          <w:rFonts w:hint="eastAsia" w:ascii="宋体" w:hAnsi="宋体" w:eastAsia="宋体" w:cs="宋体"/>
          <w:color w:val="000000" w:themeColor="text1"/>
          <w:spacing w:val="0"/>
        </w:rPr>
        <w:t xml:space="preserve">认为必需的费用也需列入报价。 </w:t>
      </w:r>
      <w:r>
        <w:rPr>
          <w:color w:val="000000" w:themeColor="text1"/>
        </w:rPr>
      </w:r>
      <w:r/>
    </w:p>
    <w:p>
      <w:pPr>
        <w:pStyle w:val="990"/>
        <w:spacing w:line="360" w:lineRule="auto"/>
        <w:rPr>
          <w:rFonts w:hint="eastAsia" w:ascii="宋体" w:hAnsi="宋体" w:eastAsia="宋体" w:cs="宋体"/>
          <w:color w:val="000000" w:themeColor="text1"/>
          <w:spacing w:val="0"/>
        </w:rPr>
        <w:outlineLvl w:val="1"/>
      </w:pPr>
      <w:r>
        <w:rPr>
          <w:rFonts w:hint="eastAsia" w:ascii="宋体" w:hAnsi="宋体" w:eastAsia="宋体" w:cs="宋体"/>
          <w:color w:val="000000" w:themeColor="text1"/>
          <w:spacing w:val="0"/>
        </w:rPr>
        <w:br w:type="page" w:clear="all"/>
      </w:r>
      <w:r>
        <w:rPr>
          <w:rFonts w:hint="eastAsia" w:ascii="宋体" w:hAnsi="宋体" w:eastAsia="宋体" w:cs="宋体"/>
          <w:b/>
          <w:color w:val="000000" w:themeColor="text1"/>
          <w:spacing w:val="0"/>
          <w:sz w:val="28"/>
          <w:szCs w:val="28"/>
        </w:rPr>
        <w:t xml:space="preserve">四、分项报价表</w:t>
      </w:r>
      <w:r>
        <w:rPr>
          <w:color w:val="000000" w:themeColor="text1"/>
        </w:rPr>
      </w:r>
      <w:r/>
    </w:p>
    <w:p>
      <w:pPr>
        <w:pStyle w:val="991"/>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w:t>
      </w:r>
      <w:r>
        <w:rPr>
          <w:color w:val="000000" w:themeColor="text1"/>
        </w:rPr>
      </w:r>
      <w:r/>
    </w:p>
    <w:p>
      <w:pPr>
        <w:pStyle w:val="991"/>
        <w:jc w:val="center"/>
        <w:spacing w:before="400" w:after="400" w:line="360" w:lineRule="auto"/>
        <w:rPr>
          <w:rFonts w:hint="eastAsia" w:ascii="宋体" w:hAnsi="宋体" w:eastAsia="宋体" w:cs="宋体"/>
          <w:b/>
          <w:bCs/>
          <w:color w:val="000000" w:themeColor="text1"/>
          <w:spacing w:val="0"/>
        </w:rPr>
      </w:pPr>
      <w:r>
        <w:rPr>
          <w:rFonts w:hint="eastAsia" w:ascii="宋体" w:hAnsi="宋体" w:eastAsia="宋体" w:cs="宋体"/>
          <w:b/>
          <w:bCs/>
          <w:color w:val="000000" w:themeColor="text1"/>
          <w:spacing w:val="0"/>
        </w:rPr>
        <w:t xml:space="preserve">分项报价表 </w:t>
      </w:r>
      <w:r>
        <w:rPr>
          <w:color w:val="000000" w:themeColor="text1"/>
        </w:rPr>
      </w:r>
      <w:r/>
    </w:p>
    <w:tbl>
      <w:tblPr>
        <w:tblW w:w="87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33"/>
      </w:tblGrid>
      <w:tr>
        <w:trPr>
          <w:trHeight w:val="287"/>
        </w:trPr>
        <w:tc>
          <w:tcPr>
            <w:tcMar>
              <w:left w:w="0" w:type="dxa"/>
              <w:top w:w="0" w:type="dxa"/>
              <w:right w:w="0" w:type="dxa"/>
              <w:bottom w:w="0" w:type="dxa"/>
            </w:tcMar>
            <w:tcW w:w="367" w:type="dxa"/>
            <w:vAlign w:val="center"/>
            <w:textDirection w:val="lrTb"/>
            <w:noWrap/>
          </w:tcPr>
          <w:p>
            <w:pPr>
              <w:pStyle w:val="1000"/>
              <w:jc w:val="center"/>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序号</w:t>
            </w:r>
            <w:r>
              <w:rPr>
                <w:color w:val="000000" w:themeColor="text1"/>
              </w:rPr>
            </w:r>
            <w:r/>
          </w:p>
        </w:tc>
        <w:tc>
          <w:tcPr>
            <w:tcMar>
              <w:left w:w="0" w:type="dxa"/>
              <w:top w:w="0" w:type="dxa"/>
              <w:right w:w="0" w:type="dxa"/>
              <w:bottom w:w="0" w:type="dxa"/>
            </w:tcMar>
            <w:tcW w:w="1401" w:type="dxa"/>
            <w:vAlign w:val="center"/>
            <w:textDirection w:val="lrTb"/>
            <w:noWrap/>
          </w:tcPr>
          <w:p>
            <w:pPr>
              <w:pStyle w:val="1000"/>
              <w:jc w:val="center"/>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设备名称</w:t>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品牌</w:t>
            </w:r>
            <w:r>
              <w:rPr>
                <w:color w:val="000000" w:themeColor="text1"/>
              </w:rPr>
            </w:r>
            <w:r/>
          </w:p>
        </w:tc>
        <w:tc>
          <w:tcPr>
            <w:tcMar>
              <w:left w:w="0" w:type="dxa"/>
              <w:top w:w="0" w:type="dxa"/>
              <w:right w:w="0" w:type="dxa"/>
              <w:bottom w:w="0" w:type="dxa"/>
            </w:tcMar>
            <w:tcW w:w="764" w:type="dxa"/>
            <w:vAlign w:val="center"/>
            <w:textDirection w:val="lrTb"/>
            <w:noWrap/>
          </w:tcPr>
          <w:p>
            <w:pPr>
              <w:pStyle w:val="1000"/>
              <w:jc w:val="center"/>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规格型号</w:t>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制造厂商</w:t>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产地</w:t>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数量</w:t>
            </w:r>
            <w:r>
              <w:rPr>
                <w:color w:val="000000" w:themeColor="text1"/>
              </w:rPr>
            </w:r>
            <w:r/>
          </w:p>
        </w:tc>
        <w:tc>
          <w:tcPr>
            <w:tcMar>
              <w:left w:w="0" w:type="dxa"/>
              <w:top w:w="0" w:type="dxa"/>
              <w:right w:w="0" w:type="dxa"/>
              <w:bottom w:w="0" w:type="dxa"/>
            </w:tcMar>
            <w:tcW w:w="446" w:type="dxa"/>
            <w:vAlign w:val="center"/>
            <w:textDirection w:val="lrTb"/>
            <w:noWrap/>
          </w:tcPr>
          <w:p>
            <w:pPr>
              <w:pStyle w:val="1000"/>
              <w:jc w:val="center"/>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单位</w:t>
            </w:r>
            <w:r>
              <w:rPr>
                <w:color w:val="000000" w:themeColor="text1"/>
              </w:rPr>
            </w:r>
            <w:r/>
          </w:p>
        </w:tc>
        <w:tc>
          <w:tcPr>
            <w:tcMar>
              <w:left w:w="0" w:type="dxa"/>
              <w:top w:w="0" w:type="dxa"/>
              <w:right w:w="0" w:type="dxa"/>
              <w:bottom w:w="0" w:type="dxa"/>
            </w:tcMar>
            <w:tcW w:w="1149" w:type="dxa"/>
            <w:vAlign w:val="center"/>
            <w:textDirection w:val="lrTb"/>
            <w:noWrap/>
          </w:tcPr>
          <w:p>
            <w:pPr>
              <w:pStyle w:val="1000"/>
              <w:jc w:val="center"/>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单价（元）</w:t>
            </w:r>
            <w:r>
              <w:rPr>
                <w:color w:val="000000" w:themeColor="text1"/>
              </w:rPr>
            </w:r>
            <w:r/>
          </w:p>
        </w:tc>
        <w:tc>
          <w:tcPr>
            <w:tcMar>
              <w:left w:w="0" w:type="dxa"/>
              <w:top w:w="0" w:type="dxa"/>
              <w:right w:w="0" w:type="dxa"/>
              <w:bottom w:w="0" w:type="dxa"/>
            </w:tcMar>
            <w:tcW w:w="933" w:type="dxa"/>
            <w:vAlign w:val="center"/>
            <w:textDirection w:val="lrTb"/>
            <w:noWrap/>
          </w:tcPr>
          <w:p>
            <w:pPr>
              <w:pStyle w:val="1000"/>
              <w:jc w:val="center"/>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总价（元）</w:t>
            </w:r>
            <w:r>
              <w:rPr>
                <w:color w:val="000000" w:themeColor="text1"/>
              </w:rPr>
            </w:r>
            <w:r/>
          </w:p>
        </w:tc>
      </w:tr>
      <w:tr>
        <w:trPr>
          <w:trHeight w:val="287"/>
        </w:trPr>
        <w:tc>
          <w:tcPr>
            <w:tcMar>
              <w:left w:w="0" w:type="dxa"/>
              <w:top w:w="0" w:type="dxa"/>
              <w:right w:w="0" w:type="dxa"/>
              <w:bottom w:w="0" w:type="dxa"/>
            </w:tcMar>
            <w:tcW w:w="367"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1401"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764"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446"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1149"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3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r>
      <w:tr>
        <w:trPr>
          <w:trHeight w:val="287"/>
        </w:trPr>
        <w:tc>
          <w:tcPr>
            <w:tcMar>
              <w:left w:w="0" w:type="dxa"/>
              <w:top w:w="0" w:type="dxa"/>
              <w:right w:w="0" w:type="dxa"/>
              <w:bottom w:w="0" w:type="dxa"/>
            </w:tcMar>
            <w:tcW w:w="367"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1401"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764"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446"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1149"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3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r>
      <w:tr>
        <w:trPr>
          <w:trHeight w:val="287"/>
        </w:trPr>
        <w:tc>
          <w:tcPr>
            <w:tcMar>
              <w:left w:w="0" w:type="dxa"/>
              <w:top w:w="0" w:type="dxa"/>
              <w:right w:w="0" w:type="dxa"/>
              <w:bottom w:w="0" w:type="dxa"/>
            </w:tcMar>
            <w:tcW w:w="367"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1401"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764"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446"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1149"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3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r>
      <w:tr>
        <w:trPr>
          <w:trHeight w:val="287"/>
        </w:trPr>
        <w:tc>
          <w:tcPr>
            <w:tcMar>
              <w:left w:w="0" w:type="dxa"/>
              <w:top w:w="0" w:type="dxa"/>
              <w:right w:w="0" w:type="dxa"/>
              <w:bottom w:w="0" w:type="dxa"/>
            </w:tcMar>
            <w:tcW w:w="367"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1401"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764"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446"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1149"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3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r>
      <w:tr>
        <w:trPr>
          <w:trHeight w:val="287"/>
        </w:trPr>
        <w:tc>
          <w:tcPr>
            <w:tcMar>
              <w:left w:w="0" w:type="dxa"/>
              <w:top w:w="0" w:type="dxa"/>
              <w:right w:w="0" w:type="dxa"/>
              <w:bottom w:w="0" w:type="dxa"/>
            </w:tcMar>
            <w:tcW w:w="367"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1401"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764"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446"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1149"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3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r>
      <w:tr>
        <w:trPr>
          <w:trHeight w:val="287"/>
        </w:trPr>
        <w:tc>
          <w:tcPr>
            <w:tcMar>
              <w:left w:w="0" w:type="dxa"/>
              <w:top w:w="0" w:type="dxa"/>
              <w:right w:w="0" w:type="dxa"/>
              <w:bottom w:w="0" w:type="dxa"/>
            </w:tcMar>
            <w:tcW w:w="367"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1401"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764"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2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446"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1149"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33" w:type="dxa"/>
            <w:vAlign w:val="center"/>
            <w:textDirection w:val="lrTb"/>
            <w:noWrap/>
          </w:tcPr>
          <w:p>
            <w:pPr>
              <w:pStyle w:val="1000"/>
              <w:jc w:val="center"/>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r>
      <w:tr>
        <w:trPr/>
        <w:tc>
          <w:tcPr>
            <w:tcMar>
              <w:left w:w="0" w:type="dxa"/>
              <w:top w:w="0" w:type="dxa"/>
              <w:right w:w="0" w:type="dxa"/>
              <w:bottom w:w="0" w:type="dxa"/>
            </w:tcMar>
            <w:tcW w:w="367" w:type="dxa"/>
            <w:vAlign w:val="center"/>
            <w:textDirection w:val="lrTb"/>
            <w:noWrap/>
          </w:tcPr>
          <w:p>
            <w:pPr>
              <w:pStyle w:val="1000"/>
              <w:rPr>
                <w:rFonts w:ascii="宋体" w:hAnsi="宋体" w:eastAsia="宋体" w:cs="宋体"/>
                <w:color w:val="000000" w:themeColor="text1"/>
                <w:spacing w:val="0"/>
              </w:rPr>
            </w:pPr>
            <w:r>
              <w:rPr>
                <w:rFonts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1401" w:type="dxa"/>
            <w:vAlign w:val="center"/>
            <w:textDirection w:val="lrTb"/>
            <w:noWrap/>
          </w:tcPr>
          <w:p>
            <w:pPr>
              <w:pStyle w:val="1000"/>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合计 </w:t>
            </w:r>
            <w:r>
              <w:rPr>
                <w:color w:val="000000" w:themeColor="text1"/>
              </w:rPr>
            </w:r>
            <w:r/>
          </w:p>
        </w:tc>
        <w:tc>
          <w:tcPr>
            <w:gridSpan w:val="8"/>
            <w:tcMar>
              <w:left w:w="0" w:type="dxa"/>
              <w:top w:w="0" w:type="dxa"/>
              <w:right w:w="0" w:type="dxa"/>
              <w:bottom w:w="0" w:type="dxa"/>
            </w:tcMar>
            <w:tcW w:w="6984" w:type="dxa"/>
            <w:vAlign w:val="center"/>
            <w:textDirection w:val="lrTb"/>
            <w:noWrap/>
          </w:tcPr>
          <w:p>
            <w:pPr>
              <w:pStyle w:val="1000"/>
              <w:rPr>
                <w:rFonts w:ascii="宋体" w:hAnsi="宋体" w:eastAsia="宋体" w:cs="宋体"/>
                <w:color w:val="000000" w:themeColor="text1"/>
                <w:spacing w:val="0"/>
              </w:rPr>
            </w:pPr>
            <w:r>
              <w:rPr>
                <w:rFonts w:hint="eastAsia" w:ascii="宋体" w:hAnsi="宋体" w:eastAsia="宋体" w:cs="宋体"/>
                <w:color w:val="000000" w:themeColor="text1"/>
                <w:spacing w:val="0"/>
              </w:rPr>
              <w:t xml:space="preserve">   元(大写：   ) </w:t>
            </w:r>
            <w:r>
              <w:rPr>
                <w:color w:val="000000" w:themeColor="text1"/>
              </w:rPr>
            </w:r>
            <w:r/>
          </w:p>
        </w:tc>
      </w:tr>
    </w:tbl>
    <w:p>
      <w:pPr>
        <w:pStyle w:val="991"/>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注： </w:t>
      </w:r>
      <w:r>
        <w:rPr>
          <w:color w:val="000000" w:themeColor="text1"/>
        </w:rPr>
      </w:r>
      <w:r/>
    </w:p>
    <w:p>
      <w:pPr>
        <w:pStyle w:val="991"/>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1、此表的总计金额应与报价表相符。 </w:t>
      </w:r>
      <w:r>
        <w:rPr>
          <w:color w:val="000000" w:themeColor="text1"/>
        </w:rPr>
      </w:r>
      <w:r/>
    </w:p>
    <w:p>
      <w:pPr>
        <w:pStyle w:val="991"/>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2、请提供本文件要求设备详细的配置清单及分项报价，包括标准件及选购件。 </w:t>
      </w:r>
      <w:r>
        <w:rPr>
          <w:color w:val="000000" w:themeColor="text1"/>
        </w:rPr>
      </w:r>
      <w:r/>
    </w:p>
    <w:p>
      <w:pPr>
        <w:pStyle w:val="991"/>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3、若无品牌，可填“自制”。 </w:t>
      </w:r>
      <w:r>
        <w:rPr>
          <w:color w:val="000000" w:themeColor="text1"/>
        </w:rPr>
      </w:r>
      <w:r/>
    </w:p>
    <w:p>
      <w:pPr>
        <w:pStyle w:val="992"/>
        <w:spacing w:line="360" w:lineRule="auto"/>
        <w:rPr>
          <w:rFonts w:ascii="宋体" w:hAnsi="宋体" w:eastAsia="宋体" w:cs="宋体"/>
          <w:b/>
          <w:color w:val="000000" w:themeColor="text1"/>
          <w:sz w:val="28"/>
          <w:highlight w:val="none"/>
        </w:rPr>
        <w:outlineLvl w:val="1"/>
      </w:pPr>
      <w:r>
        <w:rPr>
          <w:rFonts w:hint="eastAsia" w:ascii="宋体" w:hAnsi="宋体" w:eastAsia="宋体" w:cs="宋体"/>
          <w:color w:val="000000" w:themeColor="text1"/>
          <w:spacing w:val="0"/>
        </w:rPr>
        <w:br w:type="page" w:clear="all"/>
      </w:r>
      <w:bookmarkStart w:id="64" w:name="_Hlk173957647"/>
      <w:r>
        <w:rPr>
          <w:rFonts w:hint="eastAsia" w:ascii="宋体" w:hAnsi="宋体" w:eastAsia="宋体" w:cs="宋体"/>
          <w:b/>
          <w:color w:val="000000" w:themeColor="text1"/>
          <w:spacing w:val="0"/>
          <w:sz w:val="28"/>
          <w:szCs w:val="28"/>
          <w:lang w:val="en-US" w:eastAsia="zh-CN"/>
        </w:rPr>
        <w:t xml:space="preserve">五、</w:t>
      </w:r>
      <w:r>
        <w:rPr>
          <w:rFonts w:hint="eastAsia" w:ascii="宋体" w:hAnsi="宋体" w:eastAsia="宋体" w:cs="宋体"/>
          <w:b/>
          <w:color w:val="000000" w:themeColor="text1"/>
          <w:spacing w:val="0"/>
          <w:sz w:val="28"/>
          <w:szCs w:val="28"/>
        </w:rPr>
        <w:t xml:space="preserve">第四章项目需求中实质性要求响应对照表</w:t>
      </w:r>
      <w:r>
        <w:rPr>
          <w:color w:val="000000" w:themeColor="text1"/>
        </w:rPr>
      </w:r>
      <w:r/>
    </w:p>
    <w:p>
      <w:pPr>
        <w:pStyle w:val="1000"/>
        <w:spacing w:line="440" w:lineRule="exact"/>
        <w:rPr>
          <w:rFonts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1、技术要求的实质性格式 </w:t>
      </w:r>
      <w:r>
        <w:rPr>
          <w:color w:val="000000" w:themeColor="text1"/>
        </w:rPr>
      </w:r>
      <w:r/>
    </w:p>
    <w:tbl>
      <w:tblPr>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tcPr>
          <w:p>
            <w:pPr>
              <w:pStyle w:val="1000"/>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序号</w:t>
            </w:r>
            <w:r>
              <w:rPr>
                <w:color w:val="000000" w:themeColor="text1"/>
              </w:rPr>
            </w:r>
            <w:r/>
          </w:p>
        </w:tc>
        <w:tc>
          <w:tcPr>
            <w:tcMar>
              <w:left w:w="0" w:type="dxa"/>
              <w:top w:w="0" w:type="dxa"/>
              <w:right w:w="0" w:type="dxa"/>
              <w:bottom w:w="0" w:type="dxa"/>
            </w:tcMar>
            <w:tcW w:w="4444" w:type="dxa"/>
            <w:vAlign w:val="center"/>
            <w:textDirection w:val="lrTb"/>
            <w:noWrap/>
          </w:tcPr>
          <w:p>
            <w:pPr>
              <w:pStyle w:val="1000"/>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技术要求的实质性要求</w:t>
            </w:r>
            <w:r>
              <w:rPr>
                <w:color w:val="000000" w:themeColor="text1"/>
              </w:rPr>
            </w:r>
            <w:r/>
          </w:p>
          <w:p>
            <w:pPr>
              <w:pStyle w:val="1000"/>
              <w:jc w:val="center"/>
              <w:rPr>
                <w:rFonts w:ascii="宋体" w:hAnsi="宋体" w:eastAsia="宋体" w:cs="宋体"/>
                <w:color w:val="000000" w:themeColor="text1"/>
                <w:highlight w:val="none"/>
              </w:rPr>
            </w:pPr>
            <w:r>
              <w:rPr>
                <w:rFonts w:hint="eastAsia" w:ascii="宋体" w:hAnsi="宋体" w:eastAsia="宋体" w:cs="宋体"/>
                <w:i/>
                <w:color w:val="000000" w:themeColor="text1"/>
                <w:highlight w:val="none"/>
                <w:u w:val="single"/>
              </w:rPr>
              <w:t xml:space="preserve">（加斜体下划线内容）</w:t>
            </w:r>
            <w:r>
              <w:rPr>
                <w:color w:val="000000" w:themeColor="text1"/>
              </w:rPr>
            </w:r>
            <w:r/>
          </w:p>
        </w:tc>
        <w:tc>
          <w:tcPr>
            <w:tcMar>
              <w:left w:w="0" w:type="dxa"/>
              <w:top w:w="0" w:type="dxa"/>
              <w:right w:w="0" w:type="dxa"/>
              <w:bottom w:w="0" w:type="dxa"/>
            </w:tcMar>
            <w:tcW w:w="1662" w:type="dxa"/>
            <w:vAlign w:val="center"/>
            <w:textDirection w:val="lrTb"/>
            <w:noWrap/>
          </w:tcPr>
          <w:p>
            <w:pPr>
              <w:pStyle w:val="1000"/>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投标响应情况</w:t>
            </w:r>
            <w:r>
              <w:rPr>
                <w:color w:val="000000" w:themeColor="text1"/>
              </w:rPr>
            </w:r>
            <w:r/>
          </w:p>
        </w:tc>
        <w:tc>
          <w:tcPr>
            <w:tcMar>
              <w:left w:w="0" w:type="dxa"/>
              <w:top w:w="0" w:type="dxa"/>
              <w:right w:w="0" w:type="dxa"/>
              <w:bottom w:w="0" w:type="dxa"/>
            </w:tcMar>
            <w:tcW w:w="1409" w:type="dxa"/>
            <w:vAlign w:val="center"/>
            <w:textDirection w:val="lrTb"/>
            <w:noWrap/>
          </w:tcPr>
          <w:p>
            <w:pPr>
              <w:pStyle w:val="1000"/>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正偏离、符合或负偏离</w:t>
            </w:r>
            <w:r>
              <w:rPr>
                <w:color w:val="000000" w:themeColor="text1"/>
              </w:rPr>
            </w:r>
            <w:r/>
          </w:p>
        </w:tc>
      </w:tr>
      <w:tr>
        <w:trPr>
          <w:trHeight w:val="488"/>
        </w:trPr>
        <w:tc>
          <w:tcPr>
            <w:tcMar>
              <w:left w:w="0" w:type="dxa"/>
              <w:top w:w="0" w:type="dxa"/>
              <w:right w:w="0" w:type="dxa"/>
              <w:bottom w:w="0" w:type="dxa"/>
            </w:tcMar>
            <w:tcW w:w="504" w:type="dxa"/>
            <w:vAlign w:val="center"/>
            <w:textDirection w:val="lrTb"/>
            <w:noWrap/>
          </w:tcPr>
          <w:p>
            <w:pPr>
              <w:pStyle w:val="1000"/>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color w:val="000000" w:themeColor="text1"/>
              </w:rPr>
            </w:r>
            <w:r/>
          </w:p>
        </w:tc>
        <w:tc>
          <w:tcPr>
            <w:tcMar>
              <w:left w:w="0" w:type="dxa"/>
              <w:top w:w="0" w:type="dxa"/>
              <w:right w:w="0" w:type="dxa"/>
              <w:bottom w:w="0" w:type="dxa"/>
            </w:tcMar>
            <w:tcW w:w="4444" w:type="dxa"/>
            <w:vAlign w:val="center"/>
            <w:textDirection w:val="lrTb"/>
            <w:noWrap/>
          </w:tcPr>
          <w:p>
            <w:pPr>
              <w:pStyle w:val="970"/>
              <w:ind w:firstLine="500"/>
              <w:spacing w:line="440" w:lineRule="exact"/>
              <w:rPr>
                <w:rFonts w:ascii="宋体" w:hAnsi="宋体" w:eastAsia="宋体" w:cs="宋体"/>
                <w:i/>
                <w:color w:val="000000" w:themeColor="text1"/>
                <w:highlight w:val="none"/>
                <w:u w:val="single"/>
              </w:rPr>
            </w:pPr>
            <w:r>
              <w:rPr>
                <w:rFonts w:ascii="宋体" w:hAnsi="宋体" w:eastAsia="宋体" w:cs="宋体"/>
                <w:i/>
                <w:color w:val="000000" w:themeColor="text1"/>
                <w:highlight w:val="none"/>
                <w:u w:val="single"/>
              </w:rPr>
            </w:r>
            <w:r>
              <w:rPr>
                <w:color w:val="000000" w:themeColor="text1"/>
              </w:rPr>
            </w:r>
            <w:r/>
          </w:p>
        </w:tc>
        <w:tc>
          <w:tcPr>
            <w:tcMar>
              <w:left w:w="0" w:type="dxa"/>
              <w:top w:w="0" w:type="dxa"/>
              <w:right w:w="0" w:type="dxa"/>
              <w:bottom w:w="0" w:type="dxa"/>
            </w:tcMar>
            <w:tcW w:w="1662" w:type="dxa"/>
            <w:vAlign w:val="center"/>
            <w:textDirection w:val="lrTb"/>
            <w:noWrap/>
          </w:tcPr>
          <w:p>
            <w:pPr>
              <w:pStyle w:val="1000"/>
              <w:jc w:val="center"/>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c>
          <w:tcPr>
            <w:tcMar>
              <w:left w:w="0" w:type="dxa"/>
              <w:top w:w="0" w:type="dxa"/>
              <w:right w:w="0" w:type="dxa"/>
              <w:bottom w:w="0" w:type="dxa"/>
            </w:tcMar>
            <w:tcW w:w="1409" w:type="dxa"/>
            <w:vAlign w:val="center"/>
            <w:textDirection w:val="lrTb"/>
            <w:noWrap/>
          </w:tcPr>
          <w:p>
            <w:pPr>
              <w:pStyle w:val="1000"/>
              <w:jc w:val="center"/>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r>
      <w:tr>
        <w:trPr>
          <w:trHeight w:val="488"/>
        </w:trPr>
        <w:tc>
          <w:tcPr>
            <w:tcMar>
              <w:left w:w="0" w:type="dxa"/>
              <w:top w:w="0" w:type="dxa"/>
              <w:right w:w="0" w:type="dxa"/>
              <w:bottom w:w="0" w:type="dxa"/>
            </w:tcMar>
            <w:tcW w:w="504" w:type="dxa"/>
            <w:vAlign w:val="center"/>
            <w:textDirection w:val="lrTb"/>
            <w:noWrap/>
          </w:tcPr>
          <w:p>
            <w:pPr>
              <w:pStyle w:val="1000"/>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rPr>
                <w:color w:val="000000" w:themeColor="text1"/>
              </w:rPr>
            </w:r>
            <w:r/>
          </w:p>
        </w:tc>
        <w:tc>
          <w:tcPr>
            <w:tcMar>
              <w:left w:w="0" w:type="dxa"/>
              <w:top w:w="0" w:type="dxa"/>
              <w:right w:w="0" w:type="dxa"/>
              <w:bottom w:w="0" w:type="dxa"/>
            </w:tcMar>
            <w:tcW w:w="4444" w:type="dxa"/>
            <w:vAlign w:val="center"/>
            <w:textDirection w:val="lrTb"/>
            <w:noWrap/>
          </w:tcPr>
          <w:p>
            <w:pPr>
              <w:pStyle w:val="970"/>
              <w:ind w:firstLine="500"/>
              <w:spacing w:line="440" w:lineRule="exact"/>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c>
          <w:tcPr>
            <w:tcMar>
              <w:left w:w="0" w:type="dxa"/>
              <w:top w:w="0" w:type="dxa"/>
              <w:right w:w="0" w:type="dxa"/>
              <w:bottom w:w="0" w:type="dxa"/>
            </w:tcMar>
            <w:tcW w:w="1662" w:type="dxa"/>
            <w:vAlign w:val="center"/>
            <w:textDirection w:val="lrTb"/>
            <w:noWrap/>
          </w:tcPr>
          <w:p>
            <w:pPr>
              <w:pStyle w:val="1000"/>
              <w:jc w:val="center"/>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c>
          <w:tcPr>
            <w:tcMar>
              <w:left w:w="0" w:type="dxa"/>
              <w:top w:w="0" w:type="dxa"/>
              <w:right w:w="0" w:type="dxa"/>
              <w:bottom w:w="0" w:type="dxa"/>
            </w:tcMar>
            <w:tcW w:w="1409" w:type="dxa"/>
            <w:vAlign w:val="center"/>
            <w:textDirection w:val="lrTb"/>
            <w:noWrap/>
          </w:tcPr>
          <w:p>
            <w:pPr>
              <w:pStyle w:val="1000"/>
              <w:jc w:val="center"/>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r>
      <w:tr>
        <w:trPr>
          <w:trHeight w:val="504"/>
        </w:trPr>
        <w:tc>
          <w:tcPr>
            <w:tcMar>
              <w:left w:w="0" w:type="dxa"/>
              <w:top w:w="0" w:type="dxa"/>
              <w:right w:w="0" w:type="dxa"/>
              <w:bottom w:w="0" w:type="dxa"/>
            </w:tcMar>
            <w:tcW w:w="504" w:type="dxa"/>
            <w:vAlign w:val="center"/>
            <w:textDirection w:val="lrTb"/>
            <w:noWrap/>
          </w:tcPr>
          <w:p>
            <w:pPr>
              <w:pStyle w:val="1000"/>
              <w:jc w:val="center"/>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c>
          <w:tcPr>
            <w:tcMar>
              <w:left w:w="0" w:type="dxa"/>
              <w:top w:w="0" w:type="dxa"/>
              <w:right w:w="0" w:type="dxa"/>
              <w:bottom w:w="0" w:type="dxa"/>
            </w:tcMar>
            <w:tcW w:w="4444" w:type="dxa"/>
            <w:vAlign w:val="center"/>
            <w:textDirection w:val="lrTb"/>
            <w:noWrap/>
          </w:tcPr>
          <w:p>
            <w:pPr>
              <w:pStyle w:val="970"/>
              <w:spacing w:line="440" w:lineRule="exact"/>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w:t>
            </w:r>
            <w:r>
              <w:rPr>
                <w:color w:val="000000" w:themeColor="text1"/>
              </w:rPr>
            </w:r>
            <w:r/>
          </w:p>
        </w:tc>
        <w:tc>
          <w:tcPr>
            <w:tcMar>
              <w:left w:w="0" w:type="dxa"/>
              <w:top w:w="0" w:type="dxa"/>
              <w:right w:w="0" w:type="dxa"/>
              <w:bottom w:w="0" w:type="dxa"/>
            </w:tcMar>
            <w:tcW w:w="1662" w:type="dxa"/>
            <w:vAlign w:val="center"/>
            <w:textDirection w:val="lrTb"/>
            <w:noWrap/>
          </w:tcPr>
          <w:p>
            <w:pPr>
              <w:pStyle w:val="1000"/>
              <w:jc w:val="center"/>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c>
          <w:tcPr>
            <w:tcMar>
              <w:left w:w="0" w:type="dxa"/>
              <w:top w:w="0" w:type="dxa"/>
              <w:right w:w="0" w:type="dxa"/>
              <w:bottom w:w="0" w:type="dxa"/>
            </w:tcMar>
            <w:tcW w:w="1409" w:type="dxa"/>
            <w:vAlign w:val="center"/>
            <w:textDirection w:val="lrTb"/>
            <w:noWrap/>
          </w:tcPr>
          <w:p>
            <w:pPr>
              <w:pStyle w:val="1000"/>
              <w:jc w:val="center"/>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r>
    </w:tbl>
    <w:p>
      <w:pPr>
        <w:pStyle w:val="899"/>
        <w:spacing w:line="4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rPr>
      </w:r>
      <w:r/>
    </w:p>
    <w:p>
      <w:pPr>
        <w:pStyle w:val="899"/>
        <w:spacing w:line="4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eastAsia="zh-CN"/>
        </w:rPr>
        <w:t xml:space="preserve">响应人</w:t>
      </w:r>
      <w:r>
        <w:rPr>
          <w:rFonts w:hint="eastAsia" w:ascii="宋体" w:hAnsi="宋体" w:cs="宋体"/>
          <w:color w:val="000000" w:themeColor="text1"/>
          <w:sz w:val="24"/>
          <w:szCs w:val="24"/>
          <w:highlight w:val="none"/>
        </w:rPr>
        <w:t xml:space="preserve">必须对技术要求中的实质性要求</w:t>
      </w:r>
      <w:r>
        <w:rPr>
          <w:rFonts w:hint="eastAsia" w:ascii="宋体" w:hAnsi="宋体" w:cs="宋体"/>
          <w:i/>
          <w:color w:val="000000" w:themeColor="text1"/>
          <w:sz w:val="24"/>
          <w:szCs w:val="24"/>
          <w:highlight w:val="none"/>
          <w:u w:val="single"/>
        </w:rPr>
        <w:t xml:space="preserve">（加斜体下划线内容）</w:t>
      </w:r>
      <w:r>
        <w:rPr>
          <w:rFonts w:hint="eastAsia" w:ascii="宋体" w:hAnsi="宋体" w:cs="宋体"/>
          <w:color w:val="000000" w:themeColor="text1"/>
          <w:sz w:val="24"/>
          <w:szCs w:val="24"/>
          <w:highlight w:val="none"/>
        </w:rPr>
        <w:t xml:space="preserve">逐条做出明确响应，</w:t>
      </w:r>
      <w:r>
        <w:rPr>
          <w:rFonts w:hint="eastAsia" w:ascii="宋体" w:hAnsi="宋体" w:cs="宋体"/>
          <w:color w:val="000000" w:themeColor="text1"/>
          <w:sz w:val="24"/>
          <w:highlight w:val="none"/>
        </w:rPr>
        <w:t xml:space="preserve">否则该采购包作无效投标处理。</w:t>
      </w:r>
      <w:r>
        <w:rPr>
          <w:color w:val="000000" w:themeColor="text1"/>
        </w:rPr>
      </w:r>
      <w:r/>
    </w:p>
    <w:p>
      <w:pPr>
        <w:pStyle w:val="1000"/>
        <w:spacing w:line="440" w:lineRule="exact"/>
        <w:rPr>
          <w:rFonts w:ascii="宋体" w:hAnsi="宋体" w:eastAsia="宋体" w:cs="宋体"/>
          <w:b/>
          <w:bCs/>
          <w:color w:val="000000" w:themeColor="text1"/>
          <w:highlight w:val="none"/>
        </w:rPr>
      </w:pPr>
      <w:r>
        <w:rPr>
          <w:rFonts w:ascii="宋体" w:hAnsi="宋体" w:eastAsia="宋体" w:cs="宋体"/>
          <w:b/>
          <w:bCs/>
          <w:color w:val="000000" w:themeColor="text1"/>
          <w:highlight w:val="none"/>
        </w:rPr>
      </w:r>
      <w:r>
        <w:rPr>
          <w:color w:val="000000" w:themeColor="text1"/>
        </w:rPr>
      </w:r>
      <w:r/>
    </w:p>
    <w:p>
      <w:pPr>
        <w:pStyle w:val="1000"/>
        <w:spacing w:line="440" w:lineRule="exact"/>
        <w:rPr>
          <w:rFonts w:ascii="宋体" w:hAnsi="宋体" w:eastAsia="宋体" w:cs="宋体"/>
          <w:b/>
          <w:bCs/>
          <w:color w:val="000000" w:themeColor="text1"/>
          <w:highlight w:val="none"/>
        </w:rPr>
      </w:pPr>
      <w:r>
        <w:rPr>
          <w:rFonts w:ascii="宋体" w:hAnsi="宋体" w:eastAsia="宋体" w:cs="宋体"/>
          <w:b/>
          <w:bCs/>
          <w:color w:val="000000" w:themeColor="text1"/>
          <w:highlight w:val="none"/>
        </w:rPr>
      </w:r>
      <w:r>
        <w:rPr>
          <w:color w:val="000000" w:themeColor="text1"/>
        </w:rPr>
      </w:r>
      <w:r/>
    </w:p>
    <w:p>
      <w:pPr>
        <w:pStyle w:val="1000"/>
        <w:spacing w:line="440" w:lineRule="exact"/>
        <w:rPr>
          <w:rFonts w:ascii="宋体" w:hAnsi="宋体" w:eastAsia="宋体" w:cs="宋体"/>
          <w:b/>
          <w:bCs/>
          <w:color w:val="000000" w:themeColor="text1"/>
          <w:highlight w:val="none"/>
        </w:rPr>
      </w:pPr>
      <w:r>
        <w:rPr>
          <w:rFonts w:ascii="宋体" w:hAnsi="宋体" w:eastAsia="宋体" w:cs="宋体"/>
          <w:b/>
          <w:bCs/>
          <w:color w:val="000000" w:themeColor="text1"/>
          <w:highlight w:val="none"/>
        </w:rPr>
      </w:r>
      <w:r>
        <w:rPr>
          <w:color w:val="000000" w:themeColor="text1"/>
        </w:rPr>
      </w:r>
      <w:r/>
    </w:p>
    <w:p>
      <w:pPr>
        <w:pStyle w:val="1000"/>
        <w:spacing w:line="440" w:lineRule="exact"/>
        <w:rPr>
          <w:rFonts w:ascii="宋体" w:hAnsi="宋体" w:eastAsia="宋体" w:cs="宋体"/>
          <w:b/>
          <w:bCs/>
          <w:color w:val="000000" w:themeColor="text1"/>
          <w:highlight w:val="none"/>
        </w:rPr>
      </w:pPr>
      <w:r>
        <w:rPr>
          <w:rFonts w:ascii="宋体" w:hAnsi="宋体" w:eastAsia="宋体" w:cs="宋体"/>
          <w:b/>
          <w:bCs/>
          <w:color w:val="000000" w:themeColor="text1"/>
          <w:highlight w:val="none"/>
        </w:rPr>
      </w:r>
      <w:r>
        <w:rPr>
          <w:color w:val="000000" w:themeColor="text1"/>
        </w:rPr>
      </w:r>
      <w:r/>
    </w:p>
    <w:p>
      <w:pPr>
        <w:pStyle w:val="1000"/>
        <w:spacing w:line="440" w:lineRule="exact"/>
        <w:rPr>
          <w:rFonts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2、商务条款的实质性格式 </w:t>
      </w:r>
      <w:r>
        <w:rPr>
          <w:color w:val="000000" w:themeColor="text1"/>
        </w:rPr>
      </w:r>
      <w:r/>
    </w:p>
    <w:tbl>
      <w:tblPr>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tcPr>
          <w:p>
            <w:pPr>
              <w:pStyle w:val="1000"/>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序号</w:t>
            </w:r>
            <w:r>
              <w:rPr>
                <w:color w:val="000000" w:themeColor="text1"/>
              </w:rPr>
            </w:r>
            <w:r/>
          </w:p>
        </w:tc>
        <w:tc>
          <w:tcPr>
            <w:tcMar>
              <w:left w:w="0" w:type="dxa"/>
              <w:top w:w="0" w:type="dxa"/>
              <w:right w:w="0" w:type="dxa"/>
              <w:bottom w:w="0" w:type="dxa"/>
            </w:tcMar>
            <w:tcW w:w="4444" w:type="dxa"/>
            <w:vAlign w:val="center"/>
            <w:textDirection w:val="lrTb"/>
            <w:noWrap/>
          </w:tcPr>
          <w:p>
            <w:pPr>
              <w:pStyle w:val="1000"/>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商务条款的实质性要求</w:t>
            </w:r>
            <w:r>
              <w:rPr>
                <w:color w:val="000000" w:themeColor="text1"/>
              </w:rPr>
            </w:r>
            <w:r/>
          </w:p>
          <w:p>
            <w:pPr>
              <w:pStyle w:val="1000"/>
              <w:jc w:val="center"/>
              <w:rPr>
                <w:rFonts w:ascii="宋体" w:hAnsi="宋体" w:eastAsia="宋体" w:cs="宋体"/>
                <w:color w:val="000000" w:themeColor="text1"/>
                <w:highlight w:val="none"/>
              </w:rPr>
            </w:pPr>
            <w:r>
              <w:rPr>
                <w:rFonts w:hint="eastAsia" w:ascii="宋体" w:hAnsi="宋体" w:eastAsia="宋体" w:cs="宋体"/>
                <w:i/>
                <w:color w:val="000000" w:themeColor="text1"/>
                <w:highlight w:val="none"/>
                <w:u w:val="single"/>
              </w:rPr>
              <w:t xml:space="preserve">（加斜体下划线内容）</w:t>
            </w:r>
            <w:r>
              <w:rPr>
                <w:color w:val="000000" w:themeColor="text1"/>
              </w:rPr>
            </w:r>
            <w:r/>
          </w:p>
        </w:tc>
        <w:tc>
          <w:tcPr>
            <w:tcMar>
              <w:left w:w="0" w:type="dxa"/>
              <w:top w:w="0" w:type="dxa"/>
              <w:right w:w="0" w:type="dxa"/>
              <w:bottom w:w="0" w:type="dxa"/>
            </w:tcMar>
            <w:tcW w:w="1662" w:type="dxa"/>
            <w:vAlign w:val="center"/>
            <w:textDirection w:val="lrTb"/>
            <w:noWrap/>
          </w:tcPr>
          <w:p>
            <w:pPr>
              <w:pStyle w:val="1000"/>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投标响应情况</w:t>
            </w:r>
            <w:r>
              <w:rPr>
                <w:color w:val="000000" w:themeColor="text1"/>
              </w:rPr>
            </w:r>
            <w:r/>
          </w:p>
        </w:tc>
        <w:tc>
          <w:tcPr>
            <w:tcMar>
              <w:left w:w="0" w:type="dxa"/>
              <w:top w:w="0" w:type="dxa"/>
              <w:right w:w="0" w:type="dxa"/>
              <w:bottom w:w="0" w:type="dxa"/>
            </w:tcMar>
            <w:tcW w:w="1409" w:type="dxa"/>
            <w:vAlign w:val="center"/>
            <w:textDirection w:val="lrTb"/>
            <w:noWrap/>
          </w:tcPr>
          <w:p>
            <w:pPr>
              <w:pStyle w:val="1000"/>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正偏离、符合或负偏离</w:t>
            </w:r>
            <w:r>
              <w:rPr>
                <w:color w:val="000000" w:themeColor="text1"/>
              </w:rPr>
            </w:r>
            <w:r/>
          </w:p>
        </w:tc>
      </w:tr>
      <w:tr>
        <w:trPr>
          <w:trHeight w:val="488"/>
        </w:trPr>
        <w:tc>
          <w:tcPr>
            <w:tcMar>
              <w:left w:w="0" w:type="dxa"/>
              <w:top w:w="0" w:type="dxa"/>
              <w:right w:w="0" w:type="dxa"/>
              <w:bottom w:w="0" w:type="dxa"/>
            </w:tcMar>
            <w:tcW w:w="504" w:type="dxa"/>
            <w:vAlign w:val="center"/>
            <w:textDirection w:val="lrTb"/>
            <w:noWrap/>
          </w:tcPr>
          <w:p>
            <w:pPr>
              <w:pStyle w:val="1000"/>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color w:val="000000" w:themeColor="text1"/>
              </w:rPr>
            </w:r>
            <w:r/>
          </w:p>
        </w:tc>
        <w:tc>
          <w:tcPr>
            <w:tcMar>
              <w:left w:w="0" w:type="dxa"/>
              <w:top w:w="0" w:type="dxa"/>
              <w:right w:w="0" w:type="dxa"/>
              <w:bottom w:w="0" w:type="dxa"/>
            </w:tcMar>
            <w:tcW w:w="4444" w:type="dxa"/>
            <w:vAlign w:val="center"/>
            <w:textDirection w:val="lrTb"/>
            <w:noWrap/>
          </w:tcPr>
          <w:p>
            <w:pPr>
              <w:pStyle w:val="970"/>
              <w:ind w:firstLine="500"/>
              <w:spacing w:line="440" w:lineRule="exact"/>
              <w:rPr>
                <w:rFonts w:ascii="宋体" w:hAnsi="宋体" w:eastAsia="宋体" w:cs="宋体"/>
                <w:i/>
                <w:color w:val="000000" w:themeColor="text1"/>
                <w:highlight w:val="none"/>
                <w:u w:val="single"/>
              </w:rPr>
            </w:pPr>
            <w:r>
              <w:rPr>
                <w:rFonts w:ascii="宋体" w:hAnsi="宋体" w:eastAsia="宋体" w:cs="宋体"/>
                <w:i/>
                <w:color w:val="000000" w:themeColor="text1"/>
                <w:highlight w:val="none"/>
                <w:u w:val="single"/>
              </w:rPr>
            </w:r>
            <w:r>
              <w:rPr>
                <w:color w:val="000000" w:themeColor="text1"/>
              </w:rPr>
            </w:r>
            <w:r/>
          </w:p>
        </w:tc>
        <w:tc>
          <w:tcPr>
            <w:tcMar>
              <w:left w:w="0" w:type="dxa"/>
              <w:top w:w="0" w:type="dxa"/>
              <w:right w:w="0" w:type="dxa"/>
              <w:bottom w:w="0" w:type="dxa"/>
            </w:tcMar>
            <w:tcW w:w="1662" w:type="dxa"/>
            <w:vAlign w:val="center"/>
            <w:textDirection w:val="lrTb"/>
            <w:noWrap/>
          </w:tcPr>
          <w:p>
            <w:pPr>
              <w:pStyle w:val="1000"/>
              <w:jc w:val="center"/>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c>
          <w:tcPr>
            <w:tcMar>
              <w:left w:w="0" w:type="dxa"/>
              <w:top w:w="0" w:type="dxa"/>
              <w:right w:w="0" w:type="dxa"/>
              <w:bottom w:w="0" w:type="dxa"/>
            </w:tcMar>
            <w:tcW w:w="1409" w:type="dxa"/>
            <w:vAlign w:val="center"/>
            <w:textDirection w:val="lrTb"/>
            <w:noWrap/>
          </w:tcPr>
          <w:p>
            <w:pPr>
              <w:pStyle w:val="1000"/>
              <w:jc w:val="center"/>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r>
      <w:tr>
        <w:trPr>
          <w:trHeight w:val="488"/>
        </w:trPr>
        <w:tc>
          <w:tcPr>
            <w:tcMar>
              <w:left w:w="0" w:type="dxa"/>
              <w:top w:w="0" w:type="dxa"/>
              <w:right w:w="0" w:type="dxa"/>
              <w:bottom w:w="0" w:type="dxa"/>
            </w:tcMar>
            <w:tcW w:w="504" w:type="dxa"/>
            <w:vAlign w:val="center"/>
            <w:textDirection w:val="lrTb"/>
            <w:noWrap/>
          </w:tcPr>
          <w:p>
            <w:pPr>
              <w:pStyle w:val="1000"/>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rPr>
                <w:color w:val="000000" w:themeColor="text1"/>
              </w:rPr>
            </w:r>
            <w:r/>
          </w:p>
        </w:tc>
        <w:tc>
          <w:tcPr>
            <w:tcMar>
              <w:left w:w="0" w:type="dxa"/>
              <w:top w:w="0" w:type="dxa"/>
              <w:right w:w="0" w:type="dxa"/>
              <w:bottom w:w="0" w:type="dxa"/>
            </w:tcMar>
            <w:tcW w:w="4444" w:type="dxa"/>
            <w:vAlign w:val="center"/>
            <w:textDirection w:val="lrTb"/>
            <w:noWrap/>
          </w:tcPr>
          <w:p>
            <w:pPr>
              <w:pStyle w:val="970"/>
              <w:ind w:firstLine="500"/>
              <w:spacing w:line="440" w:lineRule="exact"/>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c>
          <w:tcPr>
            <w:tcMar>
              <w:left w:w="0" w:type="dxa"/>
              <w:top w:w="0" w:type="dxa"/>
              <w:right w:w="0" w:type="dxa"/>
              <w:bottom w:w="0" w:type="dxa"/>
            </w:tcMar>
            <w:tcW w:w="1662" w:type="dxa"/>
            <w:vAlign w:val="center"/>
            <w:textDirection w:val="lrTb"/>
            <w:noWrap/>
          </w:tcPr>
          <w:p>
            <w:pPr>
              <w:pStyle w:val="1000"/>
              <w:jc w:val="center"/>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c>
          <w:tcPr>
            <w:tcMar>
              <w:left w:w="0" w:type="dxa"/>
              <w:top w:w="0" w:type="dxa"/>
              <w:right w:w="0" w:type="dxa"/>
              <w:bottom w:w="0" w:type="dxa"/>
            </w:tcMar>
            <w:tcW w:w="1409" w:type="dxa"/>
            <w:vAlign w:val="center"/>
            <w:textDirection w:val="lrTb"/>
            <w:noWrap/>
          </w:tcPr>
          <w:p>
            <w:pPr>
              <w:pStyle w:val="1000"/>
              <w:jc w:val="center"/>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r>
      <w:tr>
        <w:trPr>
          <w:trHeight w:val="504"/>
        </w:trPr>
        <w:tc>
          <w:tcPr>
            <w:tcMar>
              <w:left w:w="0" w:type="dxa"/>
              <w:top w:w="0" w:type="dxa"/>
              <w:right w:w="0" w:type="dxa"/>
              <w:bottom w:w="0" w:type="dxa"/>
            </w:tcMar>
            <w:tcW w:w="504" w:type="dxa"/>
            <w:vAlign w:val="center"/>
            <w:textDirection w:val="lrTb"/>
            <w:noWrap/>
          </w:tcPr>
          <w:p>
            <w:pPr>
              <w:pStyle w:val="1000"/>
              <w:jc w:val="center"/>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c>
          <w:tcPr>
            <w:tcMar>
              <w:left w:w="0" w:type="dxa"/>
              <w:top w:w="0" w:type="dxa"/>
              <w:right w:w="0" w:type="dxa"/>
              <w:bottom w:w="0" w:type="dxa"/>
            </w:tcMar>
            <w:tcW w:w="4444" w:type="dxa"/>
            <w:vAlign w:val="center"/>
            <w:textDirection w:val="lrTb"/>
            <w:noWrap/>
          </w:tcPr>
          <w:p>
            <w:pPr>
              <w:pStyle w:val="970"/>
              <w:spacing w:line="440" w:lineRule="exact"/>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w:t>
            </w:r>
            <w:r>
              <w:rPr>
                <w:color w:val="000000" w:themeColor="text1"/>
              </w:rPr>
            </w:r>
            <w:r/>
          </w:p>
        </w:tc>
        <w:tc>
          <w:tcPr>
            <w:tcMar>
              <w:left w:w="0" w:type="dxa"/>
              <w:top w:w="0" w:type="dxa"/>
              <w:right w:w="0" w:type="dxa"/>
              <w:bottom w:w="0" w:type="dxa"/>
            </w:tcMar>
            <w:tcW w:w="1662" w:type="dxa"/>
            <w:vAlign w:val="center"/>
            <w:textDirection w:val="lrTb"/>
            <w:noWrap/>
          </w:tcPr>
          <w:p>
            <w:pPr>
              <w:pStyle w:val="1000"/>
              <w:jc w:val="center"/>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c>
          <w:tcPr>
            <w:tcMar>
              <w:left w:w="0" w:type="dxa"/>
              <w:top w:w="0" w:type="dxa"/>
              <w:right w:w="0" w:type="dxa"/>
              <w:bottom w:w="0" w:type="dxa"/>
            </w:tcMar>
            <w:tcW w:w="1409" w:type="dxa"/>
            <w:vAlign w:val="center"/>
            <w:textDirection w:val="lrTb"/>
            <w:noWrap/>
          </w:tcPr>
          <w:p>
            <w:pPr>
              <w:pStyle w:val="1000"/>
              <w:jc w:val="center"/>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r>
    </w:tbl>
    <w:p>
      <w:pPr>
        <w:pStyle w:val="899"/>
        <w:spacing w:line="4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rPr>
      </w:r>
      <w:r/>
    </w:p>
    <w:p>
      <w:pPr>
        <w:pStyle w:val="899"/>
        <w:spacing w:line="4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eastAsia="zh-CN"/>
        </w:rPr>
        <w:t xml:space="preserve">响应人</w:t>
      </w:r>
      <w:r>
        <w:rPr>
          <w:rFonts w:hint="eastAsia" w:ascii="宋体" w:hAnsi="宋体" w:cs="宋体"/>
          <w:color w:val="000000" w:themeColor="text1"/>
          <w:sz w:val="24"/>
          <w:szCs w:val="24"/>
          <w:highlight w:val="none"/>
        </w:rPr>
        <w:t xml:space="preserve">必须对商务条款中的实质性要求</w:t>
      </w:r>
      <w:r>
        <w:rPr>
          <w:rFonts w:hint="eastAsia" w:ascii="宋体" w:hAnsi="宋体" w:cs="宋体"/>
          <w:i/>
          <w:color w:val="000000" w:themeColor="text1"/>
          <w:sz w:val="24"/>
          <w:szCs w:val="24"/>
          <w:highlight w:val="none"/>
          <w:u w:val="single"/>
        </w:rPr>
        <w:t xml:space="preserve">（加斜体下划线内容）</w:t>
      </w:r>
      <w:r>
        <w:rPr>
          <w:rFonts w:hint="eastAsia" w:ascii="宋体" w:hAnsi="宋体" w:cs="宋体"/>
          <w:color w:val="000000" w:themeColor="text1"/>
          <w:sz w:val="24"/>
          <w:szCs w:val="24"/>
          <w:highlight w:val="none"/>
        </w:rPr>
        <w:t xml:space="preserve">逐条做出明确响应，</w:t>
      </w:r>
      <w:r>
        <w:rPr>
          <w:rFonts w:hint="eastAsia" w:ascii="宋体" w:hAnsi="宋体" w:cs="宋体"/>
          <w:color w:val="000000" w:themeColor="text1"/>
          <w:sz w:val="24"/>
          <w:highlight w:val="none"/>
        </w:rPr>
        <w:t xml:space="preserve">否则该采购包作无效投标处理。</w:t>
      </w:r>
      <w:r>
        <w:rPr>
          <w:color w:val="000000" w:themeColor="text1"/>
        </w:rPr>
      </w:r>
      <w:r/>
    </w:p>
    <w:p>
      <w:pPr>
        <w:pStyle w:val="100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p>
      <w:pPr>
        <w:pStyle w:val="899"/>
        <w:spacing w:line="440" w:lineRule="exact"/>
        <w:rPr>
          <w:color w:val="000000" w:themeColor="text1"/>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color w:val="000000" w:themeColor="text1"/>
          <w:highlight w:val="none"/>
        </w:rPr>
      </w:r>
      <w:r>
        <w:rPr>
          <w:color w:val="000000" w:themeColor="text1"/>
        </w:rPr>
      </w:r>
      <w:r/>
    </w:p>
    <w:p>
      <w:pPr>
        <w:pStyle w:val="992"/>
        <w:spacing w:line="360" w:lineRule="auto"/>
        <w:rPr>
          <w:rFonts w:hint="eastAsia" w:ascii="宋体" w:hAnsi="宋体" w:eastAsia="宋体" w:cs="宋体"/>
          <w:color w:val="000000" w:themeColor="text1"/>
          <w:spacing w:val="0"/>
        </w:rPr>
        <w:outlineLvl w:val="1"/>
      </w:pPr>
      <w:r>
        <w:rPr>
          <w:color w:val="000000" w:themeColor="text1"/>
        </w:rPr>
      </w:r>
      <w:bookmarkEnd w:id="64"/>
      <w:r>
        <w:rPr>
          <w:rFonts w:hint="eastAsia" w:ascii="宋体" w:hAnsi="宋体" w:eastAsia="宋体" w:cs="宋体"/>
          <w:b/>
          <w:color w:val="000000" w:themeColor="text1"/>
          <w:spacing w:val="0"/>
          <w:sz w:val="28"/>
          <w:szCs w:val="28"/>
          <w:lang w:val="en-US" w:eastAsia="zh-CN"/>
        </w:rPr>
        <w:t xml:space="preserve">六</w:t>
      </w:r>
      <w:r>
        <w:rPr>
          <w:rFonts w:hint="eastAsia" w:ascii="宋体" w:hAnsi="宋体" w:eastAsia="宋体" w:cs="宋体"/>
          <w:b/>
          <w:color w:val="000000" w:themeColor="text1"/>
          <w:spacing w:val="0"/>
          <w:sz w:val="28"/>
          <w:szCs w:val="28"/>
        </w:rPr>
        <w:t xml:space="preserve">、技术要求响应对照表</w:t>
      </w:r>
      <w:r>
        <w:rPr>
          <w:color w:val="000000" w:themeColor="text1"/>
        </w:rPr>
      </w:r>
      <w:r/>
    </w:p>
    <w:p>
      <w:pPr>
        <w:pStyle w:val="993"/>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w:t>
      </w:r>
      <w:r>
        <w:rPr>
          <w:color w:val="000000" w:themeColor="text1"/>
        </w:rPr>
      </w:r>
      <w:r/>
    </w:p>
    <w:p>
      <w:pPr>
        <w:pStyle w:val="1019"/>
        <w:jc w:val="center"/>
        <w:spacing w:before="320" w:after="320" w:line="300" w:lineRule="auto"/>
        <w:rPr>
          <w:rFonts w:eastAsia="宋体"/>
          <w:b/>
          <w:bCs/>
          <w:color w:val="000000" w:themeColor="text1"/>
          <w:spacing w:val="0"/>
          <w:sz w:val="32"/>
          <w:szCs w:val="32"/>
        </w:rPr>
      </w:pPr>
      <w:r>
        <w:rPr>
          <w:rFonts w:eastAsia="宋体"/>
          <w:b/>
          <w:bCs/>
          <w:color w:val="000000" w:themeColor="text1"/>
          <w:spacing w:val="0"/>
          <w:sz w:val="32"/>
          <w:szCs w:val="32"/>
        </w:rPr>
        <w:t xml:space="preserve">技术参数响应及偏离表 </w:t>
      </w:r>
      <w:r>
        <w:rPr>
          <w:color w:val="000000" w:themeColor="text1"/>
        </w:rPr>
      </w:r>
      <w:r/>
    </w:p>
    <w:p>
      <w:pPr>
        <w:pStyle w:val="1019"/>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tbl>
      <w:tblPr>
        <w:tblW w:w="8681" w:type="dxa"/>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950"/>
        <w:gridCol w:w="1821"/>
      </w:tblGrid>
      <w:tr>
        <w:trPr>
          <w:trHeight w:val="283"/>
        </w:trPr>
        <w:tc>
          <w:tcPr>
            <w:tcMar>
              <w:left w:w="0" w:type="dxa"/>
              <w:top w:w="0" w:type="dxa"/>
              <w:right w:w="0" w:type="dxa"/>
              <w:bottom w:w="0" w:type="dxa"/>
            </w:tcMar>
            <w:tcW w:w="484" w:type="dxa"/>
            <w:vAlign w:val="center"/>
            <w:textDirection w:val="lrTb"/>
            <w:noWrap/>
          </w:tcPr>
          <w:p>
            <w:pPr>
              <w:pStyle w:val="1019"/>
              <w:jc w:val="center"/>
              <w:rPr>
                <w:rFonts w:eastAsia="宋体"/>
                <w:color w:val="000000" w:themeColor="text1"/>
                <w:spacing w:val="0"/>
              </w:rPr>
            </w:pPr>
            <w:r>
              <w:rPr>
                <w:rFonts w:eastAsia="宋体"/>
                <w:color w:val="000000" w:themeColor="text1"/>
                <w:spacing w:val="0"/>
              </w:rPr>
              <w:t xml:space="preserve">序号</w:t>
            </w:r>
            <w:r>
              <w:rPr>
                <w:color w:val="000000" w:themeColor="text1"/>
              </w:rPr>
            </w:r>
            <w:r/>
          </w:p>
        </w:tc>
        <w:tc>
          <w:tcPr>
            <w:tcMar>
              <w:left w:w="0" w:type="dxa"/>
              <w:top w:w="0" w:type="dxa"/>
              <w:right w:w="0" w:type="dxa"/>
              <w:bottom w:w="0" w:type="dxa"/>
            </w:tcMar>
            <w:tcW w:w="1080" w:type="dxa"/>
            <w:vAlign w:val="center"/>
            <w:textDirection w:val="lrTb"/>
            <w:noWrap/>
          </w:tcPr>
          <w:p>
            <w:pPr>
              <w:pStyle w:val="1019"/>
              <w:jc w:val="center"/>
              <w:rPr>
                <w:rFonts w:eastAsia="宋体"/>
                <w:color w:val="000000" w:themeColor="text1"/>
                <w:spacing w:val="0"/>
              </w:rPr>
            </w:pPr>
            <w:r>
              <w:rPr>
                <w:rFonts w:eastAsia="宋体"/>
                <w:color w:val="000000" w:themeColor="text1"/>
                <w:spacing w:val="0"/>
              </w:rPr>
              <w:t xml:space="preserve">名称</w:t>
            </w:r>
            <w:r>
              <w:rPr>
                <w:color w:val="000000" w:themeColor="text1"/>
              </w:rPr>
            </w:r>
            <w:r/>
          </w:p>
        </w:tc>
        <w:tc>
          <w:tcPr>
            <w:tcMar>
              <w:left w:w="0" w:type="dxa"/>
              <w:top w:w="0" w:type="dxa"/>
              <w:right w:w="0" w:type="dxa"/>
              <w:bottom w:w="0" w:type="dxa"/>
            </w:tcMar>
            <w:tcW w:w="2272" w:type="dxa"/>
            <w:vAlign w:val="center"/>
            <w:textDirection w:val="lrTb"/>
            <w:noWrap/>
          </w:tcPr>
          <w:p>
            <w:pPr>
              <w:pStyle w:val="1019"/>
              <w:jc w:val="center"/>
              <w:rPr>
                <w:rFonts w:eastAsia="宋体"/>
                <w:color w:val="000000" w:themeColor="text1"/>
                <w:spacing w:val="0"/>
              </w:rPr>
            </w:pPr>
            <w:r>
              <w:rPr>
                <w:rFonts w:eastAsia="宋体"/>
                <w:color w:val="000000" w:themeColor="text1"/>
                <w:spacing w:val="0"/>
              </w:rPr>
              <w:t xml:space="preserve">招标服务或货物的技术性能</w:t>
            </w:r>
            <w:r>
              <w:rPr>
                <w:color w:val="000000" w:themeColor="text1"/>
              </w:rPr>
            </w:r>
            <w:r/>
          </w:p>
        </w:tc>
        <w:tc>
          <w:tcPr>
            <w:tcMar>
              <w:left w:w="0" w:type="dxa"/>
              <w:top w:w="0" w:type="dxa"/>
              <w:right w:w="0" w:type="dxa"/>
              <w:bottom w:w="0" w:type="dxa"/>
            </w:tcMar>
            <w:tcW w:w="2074" w:type="dxa"/>
            <w:vAlign w:val="center"/>
            <w:textDirection w:val="lrTb"/>
            <w:noWrap/>
          </w:tcPr>
          <w:p>
            <w:pPr>
              <w:pStyle w:val="1019"/>
              <w:jc w:val="center"/>
              <w:rPr>
                <w:rFonts w:eastAsia="宋体"/>
                <w:color w:val="000000" w:themeColor="text1"/>
                <w:spacing w:val="0"/>
              </w:rPr>
            </w:pPr>
            <w:r>
              <w:rPr>
                <w:rFonts w:eastAsia="宋体"/>
                <w:color w:val="000000" w:themeColor="text1"/>
                <w:spacing w:val="0"/>
              </w:rPr>
              <w:t xml:space="preserve">参与投标的服务或货物的技术性能</w:t>
            </w:r>
            <w:r>
              <w:rPr>
                <w:color w:val="000000" w:themeColor="text1"/>
              </w:rPr>
            </w:r>
            <w:r/>
          </w:p>
        </w:tc>
        <w:tc>
          <w:tcPr>
            <w:tcMar>
              <w:left w:w="0" w:type="dxa"/>
              <w:top w:w="0" w:type="dxa"/>
              <w:right w:w="0" w:type="dxa"/>
              <w:bottom w:w="0" w:type="dxa"/>
            </w:tcMar>
            <w:tcW w:w="950" w:type="dxa"/>
            <w:vAlign w:val="center"/>
            <w:textDirection w:val="lrTb"/>
            <w:noWrap/>
          </w:tcPr>
          <w:p>
            <w:pPr>
              <w:pStyle w:val="1019"/>
              <w:jc w:val="center"/>
              <w:rPr>
                <w:rFonts w:eastAsia="宋体"/>
                <w:color w:val="000000" w:themeColor="text1"/>
                <w:spacing w:val="0"/>
              </w:rPr>
            </w:pPr>
            <w:r>
              <w:rPr>
                <w:rFonts w:eastAsia="宋体"/>
                <w:color w:val="000000" w:themeColor="text1"/>
                <w:spacing w:val="0"/>
              </w:rPr>
              <w:t xml:space="preserve">有无偏离</w:t>
            </w:r>
            <w:r>
              <w:rPr>
                <w:color w:val="000000" w:themeColor="text1"/>
              </w:rPr>
            </w:r>
            <w:r/>
          </w:p>
        </w:tc>
        <w:tc>
          <w:tcPr>
            <w:tcMar>
              <w:left w:w="0" w:type="dxa"/>
              <w:top w:w="0" w:type="dxa"/>
              <w:right w:w="0" w:type="dxa"/>
              <w:bottom w:w="0" w:type="dxa"/>
            </w:tcMar>
            <w:tcW w:w="1821" w:type="dxa"/>
            <w:vAlign w:val="center"/>
            <w:textDirection w:val="lrTb"/>
            <w:noWrap/>
          </w:tcPr>
          <w:p>
            <w:pPr>
              <w:pStyle w:val="1019"/>
              <w:rPr>
                <w:rFonts w:eastAsia="宋体"/>
                <w:color w:val="000000" w:themeColor="text1"/>
                <w:spacing w:val="0"/>
              </w:rPr>
            </w:pPr>
            <w:r>
              <w:rPr>
                <w:rFonts w:eastAsia="宋体"/>
                <w:color w:val="000000" w:themeColor="text1"/>
                <w:spacing w:val="0"/>
              </w:rPr>
              <w:t xml:space="preserve">偏离内容及原因</w:t>
            </w:r>
            <w:r>
              <w:rPr>
                <w:color w:val="000000" w:themeColor="text1"/>
              </w:rPr>
            </w:r>
            <w:r/>
          </w:p>
        </w:tc>
      </w:tr>
      <w:tr>
        <w:trPr>
          <w:trHeight w:val="283"/>
        </w:trPr>
        <w:tc>
          <w:tcPr>
            <w:tcMar>
              <w:left w:w="0" w:type="dxa"/>
              <w:top w:w="0" w:type="dxa"/>
              <w:right w:w="0" w:type="dxa"/>
              <w:bottom w:w="0" w:type="dxa"/>
            </w:tcMar>
            <w:tcW w:w="484" w:type="dxa"/>
            <w:vAlign w:val="center"/>
            <w:textDirection w:val="lrTb"/>
            <w:noWrap/>
          </w:tcPr>
          <w:p>
            <w:pPr>
              <w:pStyle w:val="1019"/>
              <w:jc w:val="center"/>
              <w:rPr>
                <w:rFonts w:eastAsia="宋体"/>
                <w:color w:val="000000" w:themeColor="text1"/>
                <w:spacing w:val="0"/>
              </w:rPr>
            </w:pPr>
            <w:r>
              <w:rPr>
                <w:rFonts w:eastAsia="宋体"/>
                <w:color w:val="000000" w:themeColor="text1"/>
                <w:spacing w:val="0"/>
              </w:rPr>
            </w:r>
            <w:r>
              <w:rPr>
                <w:color w:val="000000" w:themeColor="text1"/>
              </w:rPr>
            </w:r>
            <w:r/>
          </w:p>
        </w:tc>
        <w:tc>
          <w:tcPr>
            <w:tcMar>
              <w:left w:w="0" w:type="dxa"/>
              <w:top w:w="0" w:type="dxa"/>
              <w:right w:w="0" w:type="dxa"/>
              <w:bottom w:w="0" w:type="dxa"/>
            </w:tcMar>
            <w:tcW w:w="1080" w:type="dxa"/>
            <w:vAlign w:val="center"/>
            <w:textDirection w:val="lrTb"/>
            <w:noWrap/>
          </w:tcPr>
          <w:p>
            <w:pPr>
              <w:pStyle w:val="1019"/>
              <w:jc w:val="center"/>
              <w:rPr>
                <w:rFonts w:eastAsia="宋体"/>
                <w:color w:val="000000" w:themeColor="text1"/>
                <w:spacing w:val="0"/>
              </w:rPr>
            </w:pPr>
            <w:r>
              <w:rPr>
                <w:rFonts w:eastAsia="宋体"/>
                <w:color w:val="000000" w:themeColor="text1"/>
                <w:spacing w:val="0"/>
              </w:rPr>
            </w:r>
            <w:r>
              <w:rPr>
                <w:color w:val="000000" w:themeColor="text1"/>
              </w:rPr>
            </w:r>
            <w:r/>
          </w:p>
        </w:tc>
        <w:tc>
          <w:tcPr>
            <w:tcMar>
              <w:left w:w="0" w:type="dxa"/>
              <w:top w:w="0" w:type="dxa"/>
              <w:right w:w="0" w:type="dxa"/>
              <w:bottom w:w="0" w:type="dxa"/>
            </w:tcMar>
            <w:tcW w:w="2272" w:type="dxa"/>
            <w:vAlign w:val="center"/>
            <w:textDirection w:val="lrTb"/>
            <w:noWrap/>
          </w:tcPr>
          <w:p>
            <w:pPr>
              <w:pStyle w:val="1019"/>
              <w:jc w:val="center"/>
              <w:rPr>
                <w:rFonts w:eastAsia="宋体"/>
                <w:color w:val="000000" w:themeColor="text1"/>
                <w:spacing w:val="0"/>
              </w:rPr>
            </w:pPr>
            <w:r>
              <w:rPr>
                <w:rFonts w:eastAsia="宋体"/>
                <w:color w:val="000000" w:themeColor="text1"/>
                <w:spacing w:val="0"/>
              </w:rPr>
            </w:r>
            <w:r>
              <w:rPr>
                <w:color w:val="000000" w:themeColor="text1"/>
              </w:rPr>
            </w:r>
            <w:r/>
          </w:p>
        </w:tc>
        <w:tc>
          <w:tcPr>
            <w:tcMar>
              <w:left w:w="0" w:type="dxa"/>
              <w:top w:w="0" w:type="dxa"/>
              <w:right w:w="0" w:type="dxa"/>
              <w:bottom w:w="0" w:type="dxa"/>
            </w:tcMar>
            <w:tcW w:w="2074" w:type="dxa"/>
            <w:vAlign w:val="center"/>
            <w:textDirection w:val="lrTb"/>
            <w:noWrap/>
          </w:tcPr>
          <w:p>
            <w:pPr>
              <w:pStyle w:val="1019"/>
              <w:jc w:val="center"/>
              <w:rPr>
                <w:rFonts w:eastAsia="宋体"/>
                <w:color w:val="000000" w:themeColor="text1"/>
                <w:spacing w:val="0"/>
              </w:rPr>
            </w:pPr>
            <w:r>
              <w:rPr>
                <w:rFonts w:eastAsia="宋体"/>
                <w:color w:val="000000" w:themeColor="text1"/>
                <w:spacing w:val="0"/>
              </w:rPr>
            </w:r>
            <w:r>
              <w:rPr>
                <w:color w:val="000000" w:themeColor="text1"/>
              </w:rPr>
            </w:r>
            <w:r/>
          </w:p>
        </w:tc>
        <w:tc>
          <w:tcPr>
            <w:tcMar>
              <w:left w:w="0" w:type="dxa"/>
              <w:top w:w="0" w:type="dxa"/>
              <w:right w:w="0" w:type="dxa"/>
              <w:bottom w:w="0" w:type="dxa"/>
            </w:tcMar>
            <w:tcW w:w="950" w:type="dxa"/>
            <w:vAlign w:val="center"/>
            <w:textDirection w:val="lrTb"/>
            <w:noWrap/>
          </w:tcPr>
          <w:p>
            <w:pPr>
              <w:pStyle w:val="1019"/>
              <w:jc w:val="center"/>
              <w:rPr>
                <w:rFonts w:eastAsia="宋体"/>
                <w:color w:val="000000" w:themeColor="text1"/>
                <w:spacing w:val="0"/>
              </w:rPr>
            </w:pPr>
            <w:r>
              <w:rPr>
                <w:rFonts w:eastAsia="宋体"/>
                <w:color w:val="000000" w:themeColor="text1"/>
                <w:spacing w:val="0"/>
              </w:rPr>
            </w:r>
            <w:r>
              <w:rPr>
                <w:color w:val="000000" w:themeColor="text1"/>
              </w:rPr>
            </w:r>
            <w:r/>
          </w:p>
        </w:tc>
        <w:tc>
          <w:tcPr>
            <w:tcMar>
              <w:left w:w="0" w:type="dxa"/>
              <w:top w:w="0" w:type="dxa"/>
              <w:right w:w="0" w:type="dxa"/>
              <w:bottom w:w="0" w:type="dxa"/>
            </w:tcMar>
            <w:tcW w:w="1821" w:type="dxa"/>
            <w:vAlign w:val="center"/>
            <w:textDirection w:val="lrTb"/>
            <w:noWrap/>
          </w:tcPr>
          <w:p>
            <w:pPr>
              <w:pStyle w:val="1019"/>
              <w:rPr>
                <w:rFonts w:eastAsia="宋体"/>
                <w:color w:val="000000" w:themeColor="text1"/>
                <w:spacing w:val="0"/>
              </w:rPr>
            </w:pPr>
            <w:r>
              <w:rPr>
                <w:rFonts w:eastAsia="宋体"/>
                <w:color w:val="000000" w:themeColor="text1"/>
                <w:spacing w:val="0"/>
              </w:rPr>
            </w:r>
            <w:r>
              <w:rPr>
                <w:color w:val="000000" w:themeColor="text1"/>
              </w:rPr>
            </w:r>
            <w:r/>
          </w:p>
        </w:tc>
      </w:tr>
    </w:tbl>
    <w:p>
      <w:pPr>
        <w:pStyle w:val="1019"/>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1019"/>
        <w:spacing w:before="240" w:after="240"/>
        <w:rPr>
          <w:rFonts w:eastAsia="宋体"/>
          <w:color w:val="000000" w:themeColor="text1"/>
          <w:spacing w:val="0"/>
        </w:rPr>
      </w:pPr>
      <w:r>
        <w:rPr>
          <w:rFonts w:eastAsia="宋体"/>
          <w:color w:val="000000" w:themeColor="text1"/>
          <w:spacing w:val="0"/>
        </w:rPr>
        <w:t xml:space="preserve">注： </w:t>
      </w:r>
      <w:r>
        <w:rPr>
          <w:color w:val="000000" w:themeColor="text1"/>
        </w:rPr>
      </w:r>
      <w:r/>
    </w:p>
    <w:p>
      <w:pPr>
        <w:pStyle w:val="1019"/>
        <w:spacing w:before="240" w:after="240"/>
        <w:rPr>
          <w:rFonts w:eastAsia="宋体"/>
          <w:color w:val="000000" w:themeColor="text1"/>
          <w:spacing w:val="0"/>
        </w:rPr>
      </w:pPr>
      <w:r>
        <w:rPr>
          <w:rFonts w:eastAsia="宋体"/>
          <w:color w:val="000000" w:themeColor="text1"/>
          <w:spacing w:val="0"/>
        </w:rPr>
        <w:t xml:space="preserve">1、</w:t>
      </w:r>
      <w:r>
        <w:rPr>
          <w:rFonts w:hint="eastAsia" w:eastAsia="宋体"/>
          <w:color w:val="000000" w:themeColor="text1"/>
          <w:spacing w:val="0"/>
        </w:rPr>
        <w:t xml:space="preserve">供应商</w:t>
      </w:r>
      <w:r>
        <w:rPr>
          <w:rFonts w:eastAsia="宋体"/>
          <w:color w:val="000000" w:themeColor="text1"/>
          <w:spacing w:val="0"/>
        </w:rPr>
        <w:t xml:space="preserve">应根据“技术要求”中的参数要求，对照所投报服务或货物的技术性能进行逐项填写。未标明将默认为无偏离（斜体下滑部分除外）。因未标明或表述含糊导致的评标风险将由</w:t>
      </w:r>
      <w:r>
        <w:rPr>
          <w:rFonts w:hint="eastAsia" w:eastAsia="宋体"/>
          <w:color w:val="000000" w:themeColor="text1"/>
          <w:spacing w:val="0"/>
        </w:rPr>
        <w:t xml:space="preserve">供应商</w:t>
      </w:r>
      <w:r>
        <w:rPr>
          <w:rFonts w:eastAsia="宋体"/>
          <w:color w:val="000000" w:themeColor="text1"/>
          <w:spacing w:val="0"/>
        </w:rPr>
        <w:t xml:space="preserve">承担。 </w:t>
      </w:r>
      <w:r>
        <w:rPr>
          <w:color w:val="000000" w:themeColor="text1"/>
        </w:rPr>
      </w:r>
      <w:r/>
    </w:p>
    <w:p>
      <w:pPr>
        <w:pStyle w:val="1019"/>
        <w:spacing w:before="240" w:after="240"/>
        <w:rPr>
          <w:rFonts w:eastAsia="宋体"/>
          <w:color w:val="000000" w:themeColor="text1"/>
          <w:spacing w:val="0"/>
        </w:rPr>
      </w:pPr>
      <w:r>
        <w:rPr>
          <w:rFonts w:eastAsia="宋体"/>
          <w:color w:val="000000" w:themeColor="text1"/>
          <w:spacing w:val="0"/>
        </w:rPr>
        <w:t xml:space="preserve">2、若无偏离，在“有无偏离”栏中填写 “无”；若有偏离在“有无偏离”栏中填写 “有”，并在“偏离内容及原因”栏中作出说明；若</w:t>
      </w:r>
      <w:r>
        <w:rPr>
          <w:rFonts w:hint="eastAsia" w:eastAsia="宋体"/>
          <w:color w:val="000000" w:themeColor="text1"/>
          <w:spacing w:val="0"/>
        </w:rPr>
        <w:t xml:space="preserve">供应商</w:t>
      </w:r>
      <w:r>
        <w:rPr>
          <w:rFonts w:eastAsia="宋体"/>
          <w:color w:val="000000" w:themeColor="text1"/>
          <w:spacing w:val="0"/>
        </w:rPr>
        <w:t xml:space="preserve">对某一事项是否存在或是否属于偏离不能确定，亦必须清楚标明该事项并在“有无偏离”栏中填写“不能确定”。 </w:t>
      </w:r>
      <w:r>
        <w:rPr>
          <w:color w:val="000000" w:themeColor="text1"/>
        </w:rPr>
      </w:r>
      <w:r/>
    </w:p>
    <w:p>
      <w:pPr>
        <w:pStyle w:val="1019"/>
        <w:spacing w:before="240" w:after="240"/>
        <w:rPr>
          <w:rFonts w:eastAsia="宋体"/>
          <w:color w:val="000000" w:themeColor="text1"/>
          <w:spacing w:val="0"/>
        </w:rPr>
      </w:pPr>
      <w:r>
        <w:rPr>
          <w:rFonts w:eastAsia="宋体"/>
          <w:color w:val="000000" w:themeColor="text1"/>
          <w:spacing w:val="0"/>
        </w:rPr>
        <w:t xml:space="preserve">3、表格不够可另接。 </w:t>
      </w:r>
      <w:r>
        <w:rPr>
          <w:color w:val="000000" w:themeColor="text1"/>
        </w:rPr>
      </w:r>
      <w:r/>
    </w:p>
    <w:p>
      <w:pPr>
        <w:pStyle w:val="994"/>
        <w:spacing w:line="360" w:lineRule="auto"/>
        <w:rPr>
          <w:rFonts w:hint="eastAsia" w:ascii="宋体" w:hAnsi="宋体" w:eastAsia="宋体" w:cs="宋体"/>
          <w:color w:val="000000" w:themeColor="text1"/>
          <w:spacing w:val="0"/>
        </w:rPr>
        <w:outlineLvl w:val="1"/>
      </w:pPr>
      <w:r>
        <w:rPr>
          <w:rFonts w:hint="eastAsia" w:ascii="宋体" w:hAnsi="宋体" w:eastAsia="宋体" w:cs="宋体"/>
          <w:color w:val="000000" w:themeColor="text1"/>
          <w:spacing w:val="0"/>
        </w:rPr>
        <w:br w:type="page" w:clear="all"/>
      </w:r>
      <w:r>
        <w:rPr>
          <w:rFonts w:hint="eastAsia" w:ascii="宋体" w:hAnsi="宋体" w:eastAsia="宋体" w:cs="宋体"/>
          <w:b/>
          <w:color w:val="000000" w:themeColor="text1"/>
          <w:spacing w:val="0"/>
          <w:sz w:val="28"/>
          <w:szCs w:val="28"/>
          <w:lang w:val="en-US" w:eastAsia="zh-CN"/>
        </w:rPr>
        <w:t xml:space="preserve">七</w:t>
      </w:r>
      <w:r>
        <w:rPr>
          <w:rFonts w:hint="eastAsia" w:ascii="宋体" w:hAnsi="宋体" w:eastAsia="宋体" w:cs="宋体"/>
          <w:b/>
          <w:color w:val="000000" w:themeColor="text1"/>
          <w:spacing w:val="0"/>
          <w:sz w:val="28"/>
          <w:szCs w:val="28"/>
        </w:rPr>
        <w:t xml:space="preserve">、商务条款响应及偏离表</w:t>
      </w:r>
      <w:r>
        <w:rPr>
          <w:color w:val="000000" w:themeColor="text1"/>
        </w:rPr>
      </w:r>
      <w:r/>
    </w:p>
    <w:p>
      <w:pPr>
        <w:pStyle w:val="995"/>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w:t>
      </w:r>
      <w:r>
        <w:rPr>
          <w:color w:val="000000" w:themeColor="text1"/>
        </w:rPr>
      </w:r>
      <w:r/>
    </w:p>
    <w:p>
      <w:pPr>
        <w:pStyle w:val="995"/>
        <w:jc w:val="center"/>
        <w:spacing w:before="320" w:after="320" w:line="360" w:lineRule="auto"/>
        <w:rPr>
          <w:rFonts w:hint="eastAsia" w:ascii="宋体" w:hAnsi="宋体" w:eastAsia="宋体" w:cs="宋体"/>
          <w:b/>
          <w:bCs/>
          <w:color w:val="000000" w:themeColor="text1"/>
          <w:spacing w:val="0"/>
        </w:rPr>
      </w:pPr>
      <w:r>
        <w:rPr>
          <w:rFonts w:hint="eastAsia" w:ascii="宋体" w:hAnsi="宋体" w:eastAsia="宋体" w:cs="宋体"/>
          <w:b/>
          <w:bCs/>
          <w:color w:val="000000" w:themeColor="text1"/>
          <w:spacing w:val="0"/>
        </w:rPr>
        <w:t xml:space="preserve">商务条款响应及偏离表 </w:t>
      </w:r>
      <w:r>
        <w:rPr>
          <w:color w:val="000000" w:themeColor="text1"/>
        </w:rPr>
      </w:r>
      <w:r/>
    </w:p>
    <w:p>
      <w:pPr>
        <w:pStyle w:val="995"/>
        <w:spacing w:before="240" w:after="240"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  </w:t>
      </w:r>
      <w:r>
        <w:rPr>
          <w:color w:val="000000" w:themeColor="text1"/>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Mar>
              <w:left w:w="0" w:type="dxa"/>
              <w:top w:w="0" w:type="dxa"/>
              <w:right w:w="0" w:type="dxa"/>
              <w:bottom w:w="0" w:type="dxa"/>
            </w:tcMar>
            <w:tcW w:w="3015" w:type="dxa"/>
            <w:vAlign w:val="center"/>
            <w:textDirection w:val="lrTb"/>
            <w:noWrap w:val="false"/>
          </w:tcPr>
          <w:p>
            <w:pPr>
              <w:pStyle w:val="995"/>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项目</w:t>
            </w:r>
            <w:r>
              <w:rPr>
                <w:color w:val="000000" w:themeColor="text1"/>
              </w:rPr>
            </w:r>
            <w:r/>
          </w:p>
        </w:tc>
        <w:tc>
          <w:tcPr>
            <w:tcMar>
              <w:left w:w="0" w:type="dxa"/>
              <w:top w:w="0" w:type="dxa"/>
              <w:right w:w="0" w:type="dxa"/>
              <w:bottom w:w="0" w:type="dxa"/>
            </w:tcMar>
            <w:tcW w:w="3015" w:type="dxa"/>
            <w:vAlign w:val="center"/>
            <w:textDirection w:val="lrTb"/>
            <w:noWrap w:val="false"/>
          </w:tcPr>
          <w:p>
            <w:pPr>
              <w:pStyle w:val="995"/>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lang w:eastAsia="zh-CN"/>
              </w:rPr>
              <w:t xml:space="preserve">采购文件</w:t>
            </w:r>
            <w:r>
              <w:rPr>
                <w:rFonts w:hint="eastAsia" w:ascii="宋体" w:hAnsi="宋体" w:eastAsia="宋体" w:cs="宋体"/>
                <w:color w:val="000000" w:themeColor="text1"/>
                <w:spacing w:val="0"/>
              </w:rPr>
              <w:t xml:space="preserve">要求</w:t>
            </w:r>
            <w:r>
              <w:rPr>
                <w:color w:val="000000" w:themeColor="text1"/>
              </w:rPr>
            </w:r>
            <w:r/>
          </w:p>
        </w:tc>
        <w:tc>
          <w:tcPr>
            <w:tcMar>
              <w:left w:w="0" w:type="dxa"/>
              <w:top w:w="0" w:type="dxa"/>
              <w:right w:w="0" w:type="dxa"/>
              <w:bottom w:w="0" w:type="dxa"/>
            </w:tcMar>
            <w:tcW w:w="915" w:type="dxa"/>
            <w:vAlign w:val="center"/>
            <w:textDirection w:val="lrTb"/>
            <w:noWrap w:val="false"/>
          </w:tcPr>
          <w:p>
            <w:pPr>
              <w:pStyle w:val="995"/>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是否响应</w:t>
            </w:r>
            <w:r>
              <w:rPr>
                <w:color w:val="000000" w:themeColor="text1"/>
              </w:rPr>
            </w:r>
            <w:r/>
          </w:p>
        </w:tc>
        <w:tc>
          <w:tcPr>
            <w:tcMar>
              <w:left w:w="0" w:type="dxa"/>
              <w:top w:w="0" w:type="dxa"/>
              <w:right w:w="0" w:type="dxa"/>
              <w:bottom w:w="0" w:type="dxa"/>
            </w:tcMar>
            <w:tcW w:w="3615" w:type="dxa"/>
            <w:vAlign w:val="center"/>
            <w:textDirection w:val="lrTb"/>
            <w:noWrap w:val="false"/>
          </w:tcPr>
          <w:p>
            <w:pPr>
              <w:pStyle w:val="995"/>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t xml:space="preserve">供应商的承诺或说明</w:t>
            </w:r>
            <w:r>
              <w:rPr>
                <w:color w:val="000000" w:themeColor="text1"/>
              </w:rPr>
            </w:r>
            <w:r/>
          </w:p>
        </w:tc>
      </w:tr>
      <w:tr>
        <w:trPr>
          <w:trHeight w:val="287"/>
        </w:trPr>
        <w:tc>
          <w:tcPr>
            <w:tcMar>
              <w:left w:w="0" w:type="dxa"/>
              <w:top w:w="0" w:type="dxa"/>
              <w:right w:w="0" w:type="dxa"/>
              <w:bottom w:w="0" w:type="dxa"/>
            </w:tcMar>
            <w:tcW w:w="3015" w:type="dxa"/>
            <w:vAlign w:val="center"/>
            <w:textDirection w:val="lrTb"/>
            <w:noWrap w:val="false"/>
          </w:tcPr>
          <w:p>
            <w:pPr>
              <w:pStyle w:val="995"/>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3015" w:type="dxa"/>
            <w:vAlign w:val="center"/>
            <w:textDirection w:val="lrTb"/>
            <w:noWrap w:val="false"/>
          </w:tcPr>
          <w:p>
            <w:pPr>
              <w:pStyle w:val="995"/>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915" w:type="dxa"/>
            <w:vAlign w:val="center"/>
            <w:textDirection w:val="lrTb"/>
            <w:noWrap w:val="false"/>
          </w:tcPr>
          <w:p>
            <w:pPr>
              <w:pStyle w:val="995"/>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r>
            <w:r>
              <w:rPr>
                <w:color w:val="000000" w:themeColor="text1"/>
              </w:rPr>
            </w:r>
            <w:r/>
          </w:p>
        </w:tc>
        <w:tc>
          <w:tcPr>
            <w:tcMar>
              <w:left w:w="0" w:type="dxa"/>
              <w:top w:w="0" w:type="dxa"/>
              <w:right w:w="0" w:type="dxa"/>
              <w:bottom w:w="0" w:type="dxa"/>
            </w:tcMar>
            <w:tcW w:w="3615" w:type="dxa"/>
            <w:vAlign w:val="center"/>
            <w:textDirection w:val="lrTb"/>
            <w:noWrap w:val="false"/>
          </w:tcPr>
          <w:p>
            <w:pPr>
              <w:pStyle w:val="995"/>
              <w:jc w:val="center"/>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r>
            <w:r>
              <w:rPr>
                <w:color w:val="000000" w:themeColor="text1"/>
              </w:rPr>
            </w:r>
            <w:r/>
          </w:p>
        </w:tc>
      </w:tr>
    </w:tbl>
    <w:p>
      <w:pPr>
        <w:pStyle w:val="995"/>
        <w:spacing w:line="360" w:lineRule="auto"/>
        <w:rPr>
          <w:rFonts w:hint="eastAsia" w:ascii="宋体" w:hAnsi="宋体" w:eastAsia="宋体" w:cs="宋体"/>
          <w:color w:val="000000" w:themeColor="text1"/>
          <w:spacing w:val="0"/>
        </w:rPr>
      </w:pPr>
      <w:r>
        <w:rPr>
          <w:rFonts w:hint="eastAsia" w:ascii="宋体" w:hAnsi="宋体" w:eastAsia="宋体" w:cs="宋体"/>
          <w:color w:val="000000" w:themeColor="text1"/>
          <w:spacing w:val="0"/>
        </w:rPr>
      </w:r>
      <w:r>
        <w:rPr>
          <w:color w:val="000000" w:themeColor="text1"/>
        </w:rPr>
      </w:r>
      <w:r/>
    </w:p>
    <w:p>
      <w:pPr>
        <w:pStyle w:val="996"/>
        <w:spacing w:line="360" w:lineRule="auto"/>
        <w:rPr>
          <w:rFonts w:hint="eastAsia" w:ascii="宋体" w:hAnsi="宋体" w:eastAsia="宋体" w:cs="宋体"/>
          <w:color w:val="000000" w:themeColor="text1"/>
          <w:spacing w:val="0"/>
        </w:rPr>
        <w:outlineLvl w:val="1"/>
      </w:pPr>
      <w:r>
        <w:rPr>
          <w:rFonts w:hint="eastAsia" w:ascii="宋体" w:hAnsi="宋体" w:eastAsia="宋体" w:cs="宋体"/>
          <w:color w:val="000000" w:themeColor="text1"/>
          <w:spacing w:val="0"/>
        </w:rPr>
        <w:br w:type="page" w:clear="all"/>
      </w:r>
      <w:r>
        <w:rPr>
          <w:rFonts w:hint="eastAsia" w:ascii="宋体" w:hAnsi="宋体" w:eastAsia="宋体" w:cs="宋体"/>
          <w:b/>
          <w:color w:val="000000" w:themeColor="text1"/>
          <w:spacing w:val="0"/>
          <w:sz w:val="28"/>
          <w:szCs w:val="28"/>
          <w:lang w:val="en-US" w:eastAsia="zh-CN"/>
        </w:rPr>
        <w:t xml:space="preserve">八</w:t>
      </w:r>
      <w:r>
        <w:rPr>
          <w:rFonts w:hint="eastAsia" w:ascii="宋体" w:hAnsi="宋体" w:eastAsia="宋体" w:cs="宋体"/>
          <w:b/>
          <w:color w:val="000000" w:themeColor="text1"/>
          <w:spacing w:val="0"/>
          <w:sz w:val="28"/>
          <w:szCs w:val="28"/>
        </w:rPr>
        <w:t xml:space="preserve">、</w:t>
      </w:r>
      <w:bookmarkEnd w:id="56"/>
      <w:r>
        <w:rPr>
          <w:rFonts w:hint="eastAsia" w:ascii="宋体" w:hAnsi="宋体" w:eastAsia="宋体" w:cs="宋体"/>
          <w:b/>
          <w:color w:val="000000" w:themeColor="text1"/>
          <w:spacing w:val="0"/>
          <w:sz w:val="28"/>
          <w:szCs w:val="28"/>
          <w:lang w:val="en-US" w:eastAsia="zh-CN"/>
        </w:rPr>
        <w:t xml:space="preserve">承诺书</w:t>
      </w:r>
      <w:r>
        <w:rPr>
          <w:color w:val="000000" w:themeColor="text1"/>
        </w:rPr>
      </w:r>
      <w:r/>
    </w:p>
    <w:p>
      <w:pPr>
        <w:pStyle w:val="899"/>
        <w:jc w:val="center"/>
        <w:spacing w:before="240" w:after="60" w:line="300" w:lineRule="auto"/>
        <w:rPr>
          <w:rFonts w:ascii="Times New Roman" w:hAnsi="Times New Roman"/>
          <w:b/>
          <w:bCs/>
          <w:color w:val="000000" w:themeColor="text1"/>
          <w:spacing w:val="0"/>
          <w:sz w:val="44"/>
          <w:szCs w:val="32"/>
        </w:rPr>
        <w:outlineLvl w:val="0"/>
      </w:pPr>
      <w:r>
        <w:rPr>
          <w:color w:val="000000" w:themeColor="text1"/>
        </w:rPr>
      </w:r>
      <w:bookmarkStart w:id="65" w:name="_Toc209776204"/>
      <w:r>
        <w:rPr>
          <w:color w:val="000000" w:themeColor="text1"/>
        </w:rPr>
      </w:r>
      <w:bookmarkStart w:id="66" w:name="_Toc218434384"/>
      <w:r>
        <w:rPr>
          <w:color w:val="000000" w:themeColor="text1"/>
        </w:rPr>
      </w:r>
      <w:bookmarkStart w:id="67" w:name="_Toc22288"/>
      <w:r>
        <w:rPr>
          <w:color w:val="000000" w:themeColor="text1"/>
        </w:rPr>
      </w:r>
      <w:bookmarkStart w:id="68" w:name="_Toc218436744"/>
      <w:r>
        <w:rPr>
          <w:color w:val="000000" w:themeColor="text1"/>
        </w:rPr>
      </w:r>
      <w:bookmarkStart w:id="69" w:name="_Toc178598558"/>
      <w:r>
        <w:rPr>
          <w:rFonts w:ascii="Times New Roman" w:hAnsi="Times New Roman"/>
          <w:b/>
          <w:bCs/>
          <w:color w:val="000000" w:themeColor="text1"/>
          <w:spacing w:val="0"/>
          <w:sz w:val="32"/>
          <w:szCs w:val="32"/>
        </w:rPr>
        <w:t xml:space="preserve">承诺书</w:t>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r/>
    </w:p>
    <w:p>
      <w:pPr>
        <w:pStyle w:val="899"/>
        <w:spacing w:line="440" w:lineRule="exact"/>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我单位郑重声明：</w:t>
      </w:r>
      <w:r>
        <w:rPr>
          <w:color w:val="000000" w:themeColor="text1"/>
        </w:rPr>
      </w:r>
      <w:r/>
    </w:p>
    <w:p>
      <w:pPr>
        <w:pStyle w:val="899"/>
        <w:ind w:firstLine="480"/>
        <w:spacing w:line="440" w:lineRule="exact"/>
        <w:rPr>
          <w:rFonts w:ascii="Times New Roman" w:hAnsi="Times New Roman"/>
          <w:color w:val="000000" w:themeColor="text1"/>
          <w:spacing w:val="0"/>
          <w:sz w:val="24"/>
          <w:szCs w:val="24"/>
        </w:rPr>
      </w:pPr>
      <w:r>
        <w:rPr>
          <w:rFonts w:hint="eastAsia" w:ascii="Times New Roman" w:hAnsi="Times New Roman"/>
          <w:color w:val="000000" w:themeColor="text1"/>
          <w:spacing w:val="0"/>
          <w:sz w:val="24"/>
          <w:szCs w:val="24"/>
        </w:rPr>
        <w:t xml:space="preserve">1.拟供种种子生产数量和质量情况、种子生产经营和质量档案、销售服务的书面承诺。承诺内容：</w:t>
      </w:r>
      <w:r>
        <w:rPr>
          <w:rFonts w:hint="eastAsia" w:ascii="Times New Roman" w:hAnsi="Times New Roman"/>
          <w:color w:val="000000" w:themeColor="text1"/>
          <w:spacing w:val="0"/>
          <w:sz w:val="24"/>
          <w:szCs w:val="24"/>
          <w:u w:val="single"/>
        </w:rPr>
        <w:t xml:space="preserve">                   </w:t>
      </w:r>
      <w:r>
        <w:rPr>
          <w:color w:val="000000" w:themeColor="text1"/>
        </w:rPr>
      </w:r>
      <w:r/>
    </w:p>
    <w:p>
      <w:pPr>
        <w:pStyle w:val="899"/>
        <w:ind w:firstLine="480"/>
        <w:spacing w:line="440" w:lineRule="exact"/>
        <w:rPr>
          <w:rFonts w:ascii="Times New Roman" w:hAnsi="Times New Roman"/>
          <w:color w:val="000000" w:themeColor="text1"/>
          <w:spacing w:val="0"/>
          <w:sz w:val="24"/>
          <w:szCs w:val="24"/>
        </w:rPr>
      </w:pPr>
      <w:r>
        <w:rPr>
          <w:rFonts w:hint="eastAsia" w:ascii="Times New Roman" w:hAnsi="Times New Roman"/>
          <w:color w:val="000000" w:themeColor="text1"/>
          <w:spacing w:val="0"/>
          <w:sz w:val="24"/>
          <w:szCs w:val="24"/>
        </w:rPr>
        <w:t xml:space="preserve">2.“规范种子生产经营行为，保持种子价格稳定，维护种子市场秩序”的书面承诺。承诺内容：</w:t>
      </w:r>
      <w:r>
        <w:rPr>
          <w:rFonts w:hint="eastAsia" w:ascii="Times New Roman" w:hAnsi="Times New Roman"/>
          <w:color w:val="000000" w:themeColor="text1"/>
          <w:spacing w:val="0"/>
          <w:sz w:val="24"/>
          <w:szCs w:val="24"/>
          <w:u w:val="single"/>
        </w:rPr>
        <w:t xml:space="preserve">                   </w:t>
      </w:r>
      <w:r>
        <w:rPr>
          <w:color w:val="000000" w:themeColor="text1"/>
        </w:rPr>
      </w:r>
      <w:r/>
    </w:p>
    <w:p>
      <w:pPr>
        <w:pStyle w:val="899"/>
        <w:ind w:firstLine="480"/>
        <w:spacing w:line="440" w:lineRule="exact"/>
        <w:rPr>
          <w:rFonts w:ascii="Times New Roman" w:hAnsi="Times New Roman"/>
          <w:color w:val="000000" w:themeColor="text1"/>
          <w:spacing w:val="0"/>
          <w:sz w:val="24"/>
          <w:szCs w:val="24"/>
        </w:rPr>
      </w:pPr>
      <w:r>
        <w:rPr>
          <w:rFonts w:hint="eastAsia" w:ascii="Times New Roman" w:hAnsi="Times New Roman"/>
          <w:color w:val="000000" w:themeColor="text1"/>
          <w:spacing w:val="0"/>
          <w:sz w:val="24"/>
          <w:szCs w:val="24"/>
        </w:rPr>
        <w:t xml:space="preserve">3.供应商已自行了解《苏州市稻麦良种补贴项目实施管理办法》（苏府办〔2021〕138号）、《张家港市救灾备荒种子储备管理办法》（张农规[2017]1 号） 等相关文件，并遵照执行的书面承诺。承诺内容：</w:t>
      </w:r>
      <w:r>
        <w:rPr>
          <w:rFonts w:hint="eastAsia" w:ascii="Times New Roman" w:hAnsi="Times New Roman"/>
          <w:color w:val="000000" w:themeColor="text1"/>
          <w:spacing w:val="0"/>
          <w:sz w:val="24"/>
          <w:szCs w:val="24"/>
          <w:u w:val="single"/>
        </w:rPr>
        <w:t xml:space="preserve">                   </w:t>
      </w:r>
      <w:r>
        <w:rPr>
          <w:color w:val="000000" w:themeColor="text1"/>
        </w:rPr>
      </w:r>
      <w:r/>
    </w:p>
    <w:p>
      <w:pPr>
        <w:pStyle w:val="899"/>
        <w:ind w:firstLine="480"/>
        <w:spacing w:line="440" w:lineRule="exact"/>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r>
      <w:r>
        <w:rPr>
          <w:color w:val="000000" w:themeColor="text1"/>
        </w:rPr>
      </w:r>
      <w:r/>
    </w:p>
    <w:p>
      <w:pPr>
        <w:pStyle w:val="899"/>
        <w:spacing w:line="440" w:lineRule="exact"/>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r>
      <w:r>
        <w:rPr>
          <w:color w:val="000000" w:themeColor="text1"/>
        </w:rPr>
      </w:r>
      <w:r/>
    </w:p>
    <w:p>
      <w:pPr>
        <w:pStyle w:val="899"/>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r>
      <w:r>
        <w:rPr>
          <w:color w:val="000000" w:themeColor="text1"/>
        </w:rPr>
      </w:r>
      <w:r/>
    </w:p>
    <w:p>
      <w:pPr>
        <w:pStyle w:val="899"/>
        <w:spacing w:line="300" w:lineRule="auto"/>
        <w:rPr>
          <w:rFonts w:hint="eastAsia"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                                       </w:t>
      </w:r>
      <w:r>
        <w:rPr>
          <w:rFonts w:hint="eastAsia" w:ascii="Times New Roman" w:hAnsi="Times New Roman"/>
          <w:color w:val="000000" w:themeColor="text1"/>
          <w:spacing w:val="0"/>
          <w:sz w:val="24"/>
          <w:szCs w:val="24"/>
        </w:rPr>
        <w:t xml:space="preserve">     </w:t>
      </w:r>
      <w:r>
        <w:rPr>
          <w:rFonts w:ascii="Times New Roman" w:hAnsi="Times New Roman"/>
          <w:color w:val="000000" w:themeColor="text1"/>
          <w:spacing w:val="0"/>
          <w:sz w:val="24"/>
          <w:szCs w:val="24"/>
        </w:rPr>
        <w:t xml:space="preserve">       </w:t>
      </w:r>
      <w:r>
        <w:rPr>
          <w:rFonts w:hint="eastAsia" w:ascii="Times New Roman" w:hAnsi="Times New Roman"/>
          <w:color w:val="000000" w:themeColor="text1"/>
          <w:spacing w:val="0"/>
          <w:sz w:val="24"/>
          <w:szCs w:val="24"/>
        </w:rPr>
        <w:t xml:space="preserve">供应商名称</w:t>
      </w:r>
      <w:r>
        <w:rPr>
          <w:rFonts w:ascii="Times New Roman" w:hAnsi="Times New Roman"/>
          <w:color w:val="000000" w:themeColor="text1"/>
          <w:spacing w:val="0"/>
          <w:sz w:val="24"/>
          <w:szCs w:val="24"/>
        </w:rPr>
        <w:t xml:space="preserve">（加盖公章）</w:t>
      </w:r>
      <w:r>
        <w:rPr>
          <w:rFonts w:hint="eastAsia" w:ascii="Times New Roman" w:hAnsi="Times New Roman"/>
          <w:color w:val="000000" w:themeColor="text1"/>
          <w:spacing w:val="0"/>
          <w:sz w:val="24"/>
          <w:szCs w:val="24"/>
        </w:rPr>
        <w:t xml:space="preserve">：</w:t>
      </w:r>
      <w:r>
        <w:rPr>
          <w:color w:val="000000" w:themeColor="text1"/>
        </w:rPr>
      </w:r>
      <w:r/>
    </w:p>
    <w:p>
      <w:pPr>
        <w:pStyle w:val="899"/>
        <w:spacing w:line="300" w:lineRule="auto"/>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                                                        年   月   日</w:t>
      </w:r>
      <w:r>
        <w:rPr>
          <w:color w:val="000000" w:themeColor="text1"/>
        </w:rPr>
      </w:r>
      <w:r/>
    </w:p>
    <w:p>
      <w:pPr>
        <w:pStyle w:val="1020"/>
        <w:spacing w:before="240" w:after="240"/>
        <w:rPr>
          <w:rFonts w:eastAsia="宋体"/>
          <w:color w:val="000000" w:themeColor="text1"/>
          <w:spacing w:val="0"/>
        </w:rPr>
        <w:sectPr>
          <w:footnotePr/>
          <w:endnotePr/>
          <w:type w:val="nextPage"/>
          <w:pgSz w:w="11906" w:h="16838" w:orient="portrait"/>
          <w:pgMar w:top="1440" w:right="1080" w:bottom="1440" w:left="1080" w:header="851" w:footer="992" w:gutter="0"/>
          <w:cols w:num="1" w:sep="0" w:space="1701" w:equalWidth="1"/>
          <w:docGrid w:linePitch="360"/>
          <w:titlePg/>
        </w:sectPr>
      </w:pPr>
      <w:r>
        <w:rPr>
          <w:rFonts w:eastAsia="宋体"/>
          <w:color w:val="000000" w:themeColor="text1"/>
          <w:spacing w:val="0"/>
        </w:rPr>
      </w:r>
      <w:r>
        <w:rPr>
          <w:color w:val="000000" w:themeColor="text1"/>
        </w:rPr>
      </w:r>
      <w:r/>
    </w:p>
    <w:p>
      <w:pPr>
        <w:pStyle w:val="991"/>
        <w:ind w:firstLine="482"/>
        <w:rPr>
          <w:rFonts w:eastAsia="宋体"/>
          <w:color w:val="000000" w:themeColor="text1"/>
          <w:spacing w:val="0"/>
        </w:rPr>
        <w:outlineLvl w:val="1"/>
      </w:pPr>
      <w:r>
        <w:rPr>
          <w:rFonts w:hint="eastAsia" w:eastAsia="宋体"/>
          <w:b/>
          <w:color w:val="000000" w:themeColor="text1"/>
          <w:spacing w:val="0"/>
          <w:sz w:val="32"/>
          <w:szCs w:val="32"/>
          <w:lang w:val="en-US" w:eastAsia="zh-CN"/>
        </w:rPr>
        <w:t xml:space="preserve">九、</w:t>
      </w:r>
      <w:bookmarkEnd w:id="69"/>
      <w:r>
        <w:rPr>
          <w:rFonts w:eastAsia="宋体"/>
          <w:b/>
          <w:color w:val="000000" w:themeColor="text1"/>
          <w:spacing w:val="0"/>
          <w:sz w:val="32"/>
          <w:szCs w:val="32"/>
        </w:rPr>
        <w:t xml:space="preserve">中小企业声明函（专门面向中小企业）</w:t>
      </w:r>
      <w:r>
        <w:rPr>
          <w:color w:val="000000" w:themeColor="text1"/>
        </w:rPr>
      </w:r>
      <w:r/>
    </w:p>
    <w:p>
      <w:pPr>
        <w:pStyle w:val="992"/>
        <w:spacing w:line="440" w:lineRule="exact"/>
        <w:rPr>
          <w:rFonts w:eastAsia="宋体"/>
          <w:color w:val="000000" w:themeColor="text1"/>
          <w:spacing w:val="0"/>
        </w:rPr>
      </w:pPr>
      <w:r>
        <w:rPr>
          <w:rFonts w:ascii="Tahoma" w:hAnsi="Tahoma" w:eastAsia="宋体" w:cs="Tahoma"/>
          <w:color w:val="000000" w:themeColor="text1"/>
          <w:spacing w:val="0"/>
        </w:rPr>
        <w:t xml:space="preserve">﻿</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992"/>
        <w:jc w:val="center"/>
        <w:spacing w:before="320" w:after="320"/>
        <w:rPr>
          <w:rFonts w:eastAsia="宋体"/>
          <w:color w:val="000000" w:themeColor="text1"/>
          <w:spacing w:val="0"/>
          <w:sz w:val="32"/>
          <w:szCs w:val="32"/>
        </w:rPr>
      </w:pPr>
      <w:r>
        <w:rPr>
          <w:rFonts w:eastAsia="宋体"/>
          <w:color w:val="000000" w:themeColor="text1"/>
          <w:spacing w:val="0"/>
          <w:sz w:val="32"/>
          <w:szCs w:val="32"/>
        </w:rPr>
        <w:t xml:space="preserve">中小企业声明函（货物）</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992"/>
        <w:jc w:val="center"/>
        <w:spacing w:before="320" w:after="320"/>
        <w:rPr>
          <w:rFonts w:eastAsia="宋体"/>
          <w:color w:val="000000" w:themeColor="text1"/>
          <w:spacing w:val="0"/>
          <w:sz w:val="32"/>
          <w:szCs w:val="32"/>
        </w:rPr>
      </w:pPr>
      <w:r>
        <w:rPr>
          <w:rFonts w:eastAsia="宋体"/>
          <w:color w:val="000000" w:themeColor="text1"/>
          <w:spacing w:val="0"/>
          <w:sz w:val="32"/>
          <w:szCs w:val="32"/>
        </w:rPr>
        <w:t xml:space="preserve"> </w:t>
      </w:r>
      <w:r>
        <w:rPr>
          <w:color w:val="000000" w:themeColor="text1"/>
        </w:rPr>
      </w:r>
      <w:r/>
    </w:p>
    <w:p>
      <w:pPr>
        <w:pStyle w:val="992"/>
        <w:ind w:firstLine="480"/>
        <w:spacing w:line="440" w:lineRule="exact"/>
        <w:rPr>
          <w:rFonts w:eastAsia="宋体"/>
          <w:color w:val="000000" w:themeColor="text1"/>
          <w:spacing w:val="0"/>
        </w:rPr>
      </w:pPr>
      <w:r>
        <w:rPr>
          <w:rFonts w:eastAsia="宋体"/>
          <w:color w:val="000000" w:themeColor="text1"/>
          <w:spacing w:val="0"/>
        </w:rPr>
        <w:t xml:space="preserve">本公司郑重声明，根据《政府采购促进中小企业发展管理办法》 (财库〔2020〕46号)的规定，本公司参加   （单位名称）的   （项目名称）采购活动，提供的货物全部由符合政策要求的中小企业制造。相关企业的具体情况如下：</w:t>
      </w:r>
      <w:r>
        <w:rPr>
          <w:color w:val="000000" w:themeColor="text1"/>
        </w:rPr>
      </w:r>
      <w:r/>
    </w:p>
    <w:p>
      <w:pPr>
        <w:pStyle w:val="1001"/>
        <w:ind w:firstLine="480"/>
        <w:spacing w:line="440" w:lineRule="exact"/>
        <w:rPr>
          <w:rFonts w:eastAsia="宋体"/>
          <w:color w:val="000000" w:themeColor="text1"/>
          <w:spacing w:val="0"/>
        </w:rPr>
      </w:pPr>
      <w:r>
        <w:rPr>
          <w:rFonts w:eastAsia="宋体"/>
          <w:color w:val="000000" w:themeColor="text1"/>
          <w:spacing w:val="0"/>
        </w:rPr>
        <w:t xml:space="preserve">1.</w:t>
      </w:r>
      <w:r>
        <w:rPr>
          <w:rFonts w:eastAsia="宋体"/>
          <w:i/>
          <w:iCs/>
          <w:color w:val="000000" w:themeColor="text1"/>
          <w:spacing w:val="0"/>
          <w:u w:val="single"/>
        </w:rPr>
        <w:t xml:space="preserve">（货物名称） </w:t>
      </w:r>
      <w:r>
        <w:rPr>
          <w:rFonts w:eastAsia="宋体"/>
          <w:i/>
          <w:iCs/>
          <w:color w:val="000000" w:themeColor="text1"/>
          <w:spacing w:val="0"/>
        </w:rPr>
        <w:t xml:space="preserve">，</w:t>
      </w:r>
      <w:r>
        <w:rPr>
          <w:rFonts w:eastAsia="宋体"/>
          <w:color w:val="000000" w:themeColor="text1"/>
          <w:spacing w:val="0"/>
        </w:rPr>
        <w:t xml:space="preserve">属于</w:t>
      </w:r>
      <w:r>
        <w:rPr>
          <w:rFonts w:eastAsia="宋体"/>
          <w:i/>
          <w:iCs/>
          <w:color w:val="000000" w:themeColor="text1"/>
          <w:spacing w:val="0"/>
          <w:u w:val="single"/>
        </w:rPr>
        <w:t xml:space="preserve">（采购文件中明确的所属行业）  </w:t>
      </w:r>
      <w:r>
        <w:rPr>
          <w:rFonts w:eastAsia="宋体"/>
          <w:color w:val="000000" w:themeColor="text1"/>
          <w:spacing w:val="0"/>
        </w:rPr>
        <w:t xml:space="preserve"> 行业；制造商为</w:t>
      </w:r>
      <w:r>
        <w:rPr>
          <w:rFonts w:eastAsia="宋体"/>
          <w:i/>
          <w:iCs/>
          <w:color w:val="000000" w:themeColor="text1"/>
          <w:spacing w:val="0"/>
          <w:u w:val="single"/>
        </w:rPr>
        <w:t xml:space="preserve">（企业名称）</w:t>
      </w:r>
      <w:r>
        <w:rPr>
          <w:rFonts w:eastAsia="宋体"/>
          <w:color w:val="000000" w:themeColor="text1"/>
          <w:spacing w:val="0"/>
        </w:rPr>
        <w:t xml:space="preserve">，从业人员人，营业收入为万元，资产总额为万元，属于</w:t>
      </w:r>
      <w:r>
        <w:rPr>
          <w:rFonts w:eastAsia="宋体"/>
          <w:i/>
          <w:iCs/>
          <w:color w:val="000000" w:themeColor="text1"/>
          <w:spacing w:val="0"/>
          <w:u w:val="single"/>
        </w:rPr>
        <w:t xml:space="preserve">（中型企业、小型企业、微型企业）</w:t>
      </w:r>
      <w:r>
        <w:rPr>
          <w:rFonts w:eastAsia="宋体"/>
          <w:color w:val="000000" w:themeColor="text1"/>
          <w:spacing w:val="0"/>
        </w:rPr>
        <w:t xml:space="preserve">；</w:t>
      </w:r>
      <w:r>
        <w:rPr>
          <w:color w:val="000000" w:themeColor="text1"/>
        </w:rPr>
      </w:r>
      <w:r/>
    </w:p>
    <w:p>
      <w:pPr>
        <w:pStyle w:val="1001"/>
        <w:ind w:firstLine="480"/>
        <w:spacing w:line="440" w:lineRule="exact"/>
        <w:rPr>
          <w:rFonts w:eastAsia="宋体"/>
          <w:color w:val="000000" w:themeColor="text1"/>
          <w:spacing w:val="0"/>
        </w:rPr>
      </w:pPr>
      <w:r>
        <w:rPr>
          <w:rFonts w:eastAsia="宋体"/>
          <w:color w:val="000000" w:themeColor="text1"/>
          <w:spacing w:val="0"/>
        </w:rPr>
        <w:t xml:space="preserve">2.</w:t>
      </w:r>
      <w:r>
        <w:rPr>
          <w:rFonts w:eastAsia="宋体"/>
          <w:i/>
          <w:iCs/>
          <w:color w:val="000000" w:themeColor="text1"/>
          <w:spacing w:val="0"/>
          <w:u w:val="single"/>
        </w:rPr>
        <w:t xml:space="preserve">（货物名称） </w:t>
      </w:r>
      <w:r>
        <w:rPr>
          <w:rFonts w:eastAsia="宋体"/>
          <w:i/>
          <w:iCs/>
          <w:color w:val="000000" w:themeColor="text1"/>
          <w:spacing w:val="0"/>
        </w:rPr>
        <w:t xml:space="preserve">，</w:t>
      </w:r>
      <w:r>
        <w:rPr>
          <w:rFonts w:eastAsia="宋体"/>
          <w:color w:val="000000" w:themeColor="text1"/>
          <w:spacing w:val="0"/>
        </w:rPr>
        <w:t xml:space="preserve">属于</w:t>
      </w:r>
      <w:r>
        <w:rPr>
          <w:rFonts w:eastAsia="宋体"/>
          <w:i/>
          <w:iCs/>
          <w:color w:val="000000" w:themeColor="text1"/>
          <w:spacing w:val="0"/>
          <w:u w:val="single"/>
        </w:rPr>
        <w:t xml:space="preserve">（采购文件中明确的所属行业）  </w:t>
      </w:r>
      <w:r>
        <w:rPr>
          <w:rFonts w:eastAsia="宋体"/>
          <w:color w:val="000000" w:themeColor="text1"/>
          <w:spacing w:val="0"/>
        </w:rPr>
        <w:t xml:space="preserve"> 行业；制造商为</w:t>
      </w:r>
      <w:r>
        <w:rPr>
          <w:rFonts w:eastAsia="宋体"/>
          <w:i/>
          <w:iCs/>
          <w:color w:val="000000" w:themeColor="text1"/>
          <w:spacing w:val="0"/>
          <w:u w:val="single"/>
        </w:rPr>
        <w:t xml:space="preserve">（企业名称）</w:t>
      </w:r>
      <w:r>
        <w:rPr>
          <w:rFonts w:eastAsia="宋体"/>
          <w:color w:val="000000" w:themeColor="text1"/>
          <w:spacing w:val="0"/>
        </w:rPr>
        <w:t xml:space="preserve">，从业人员人，营业收入为万元，资产总额为万元，属于</w:t>
      </w:r>
      <w:r>
        <w:rPr>
          <w:rFonts w:eastAsia="宋体"/>
          <w:i/>
          <w:iCs/>
          <w:color w:val="000000" w:themeColor="text1"/>
          <w:spacing w:val="0"/>
          <w:u w:val="single"/>
        </w:rPr>
        <w:t xml:space="preserve">（中型企业、小型企业、微型企业）</w:t>
      </w:r>
      <w:r>
        <w:rPr>
          <w:rFonts w:eastAsia="宋体"/>
          <w:color w:val="000000" w:themeColor="text1"/>
          <w:spacing w:val="0"/>
        </w:rPr>
        <w:t xml:space="preserve">；</w:t>
      </w:r>
      <w:r>
        <w:rPr>
          <w:color w:val="000000" w:themeColor="text1"/>
        </w:rPr>
      </w:r>
      <w:r/>
    </w:p>
    <w:p>
      <w:pPr>
        <w:pStyle w:val="992"/>
        <w:ind w:firstLine="480"/>
        <w:spacing w:line="440" w:lineRule="exact"/>
        <w:rPr>
          <w:rFonts w:eastAsia="宋体"/>
          <w:color w:val="000000" w:themeColor="text1"/>
          <w:spacing w:val="0"/>
        </w:rPr>
      </w:pPr>
      <w:r>
        <w:rPr>
          <w:rFonts w:eastAsia="宋体"/>
          <w:color w:val="000000" w:themeColor="text1"/>
          <w:spacing w:val="0"/>
        </w:rPr>
        <w:t xml:space="preserve">以上企业，不属于大企业的分支机构，不存在控股股东为大企业的情形，也不存在与大企业的负责人为同一人的情形。 </w:t>
      </w:r>
      <w:r>
        <w:rPr>
          <w:color w:val="000000" w:themeColor="text1"/>
        </w:rPr>
      </w:r>
      <w:r/>
    </w:p>
    <w:p>
      <w:pPr>
        <w:pStyle w:val="992"/>
        <w:ind w:firstLine="480"/>
        <w:spacing w:line="440" w:lineRule="exact"/>
        <w:rPr>
          <w:rFonts w:eastAsia="宋体"/>
          <w:color w:val="000000" w:themeColor="text1"/>
          <w:spacing w:val="0"/>
        </w:rPr>
      </w:pPr>
      <w:r>
        <w:rPr>
          <w:rFonts w:eastAsia="宋体"/>
          <w:color w:val="000000" w:themeColor="text1"/>
          <w:spacing w:val="0"/>
        </w:rPr>
        <w:t xml:space="preserve">本企业对上述声明内容的真实性负责。如有虚假，将依法承担相应责任。 </w:t>
      </w:r>
      <w:r>
        <w:rPr>
          <w:color w:val="000000" w:themeColor="text1"/>
        </w:rPr>
      </w:r>
      <w:r/>
    </w:p>
    <w:p>
      <w:pPr>
        <w:pStyle w:val="992"/>
        <w:ind w:firstLine="480"/>
        <w:spacing w:line="440" w:lineRule="exact"/>
        <w:rPr>
          <w:rFonts w:eastAsia="宋体"/>
          <w:color w:val="000000" w:themeColor="text1"/>
          <w:spacing w:val="0"/>
        </w:rPr>
      </w:pPr>
      <w:r>
        <w:rPr>
          <w:rFonts w:eastAsia="宋体"/>
          <w:color w:val="000000" w:themeColor="text1"/>
          <w:spacing w:val="0"/>
        </w:rPr>
        <w:t xml:space="preserve">企业名称（盖章）：   </w:t>
      </w:r>
      <w:r>
        <w:rPr>
          <w:color w:val="000000" w:themeColor="text1"/>
        </w:rPr>
      </w:r>
      <w:r/>
    </w:p>
    <w:p>
      <w:pPr>
        <w:pStyle w:val="992"/>
        <w:ind w:firstLine="480"/>
        <w:spacing w:line="440" w:lineRule="exact"/>
        <w:rPr>
          <w:rFonts w:eastAsia="宋体"/>
          <w:color w:val="000000" w:themeColor="text1"/>
          <w:spacing w:val="0"/>
        </w:rPr>
      </w:pPr>
      <w:r>
        <w:rPr>
          <w:rFonts w:eastAsia="宋体"/>
          <w:color w:val="000000" w:themeColor="text1"/>
          <w:spacing w:val="0"/>
        </w:rPr>
        <w:t xml:space="preserve">日期：   </w:t>
      </w:r>
      <w:r>
        <w:rPr>
          <w:color w:val="000000" w:themeColor="text1"/>
        </w:rPr>
      </w:r>
      <w:r/>
    </w:p>
    <w:p>
      <w:pPr>
        <w:pStyle w:val="992"/>
        <w:ind w:firstLine="480"/>
        <w:spacing w:line="440" w:lineRule="exact"/>
        <w:rPr>
          <w:rFonts w:eastAsia="宋体"/>
          <w:color w:val="000000" w:themeColor="text1"/>
          <w:spacing w:val="0"/>
        </w:rPr>
      </w:pPr>
      <w:r>
        <w:rPr>
          <w:rFonts w:eastAsia="宋体"/>
          <w:color w:val="000000" w:themeColor="text1"/>
          <w:spacing w:val="0"/>
        </w:rPr>
      </w:r>
      <w:r>
        <w:rPr>
          <w:color w:val="000000" w:themeColor="text1"/>
        </w:rPr>
      </w:r>
      <w:r/>
    </w:p>
    <w:p>
      <w:pPr>
        <w:pStyle w:val="992"/>
        <w:ind w:firstLine="480"/>
        <w:spacing w:line="440" w:lineRule="exact"/>
        <w:rPr>
          <w:rFonts w:eastAsia="宋体"/>
          <w:color w:val="000000" w:themeColor="text1"/>
          <w:spacing w:val="0"/>
        </w:rPr>
      </w:pPr>
      <w:r>
        <w:rPr>
          <w:rFonts w:eastAsia="宋体"/>
          <w:color w:val="000000" w:themeColor="text1"/>
          <w:spacing w:val="0"/>
        </w:rPr>
        <w:t xml:space="preserve">注：供应商对照《关于印发中小企业划型标准规定的通知》（工信部联企业【2011】300号）中的标准，明确标的制造商所属企业类型。</w:t>
      </w:r>
      <w:r>
        <w:rPr>
          <w:color w:val="000000" w:themeColor="text1"/>
        </w:rPr>
      </w:r>
      <w:r/>
    </w:p>
    <w:p>
      <w:pPr>
        <w:pStyle w:val="992"/>
        <w:ind w:firstLine="480"/>
        <w:spacing w:line="440" w:lineRule="exact"/>
        <w:rPr>
          <w:rFonts w:eastAsia="宋体"/>
          <w:color w:val="000000" w:themeColor="text1"/>
          <w:spacing w:val="0"/>
        </w:rPr>
      </w:pPr>
      <w:r>
        <w:rPr>
          <w:rFonts w:eastAsia="宋体"/>
          <w:color w:val="000000" w:themeColor="text1"/>
          <w:spacing w:val="0"/>
        </w:rPr>
        <w:t xml:space="preserve">备注：1.从业人员、营业收入、资产总额填报上一年度数据，无上一年度数据的新成立企业可不填报。</w:t>
      </w:r>
      <w:r>
        <w:rPr>
          <w:color w:val="000000" w:themeColor="text1"/>
        </w:rPr>
      </w:r>
      <w:r/>
    </w:p>
    <w:p>
      <w:pPr>
        <w:pStyle w:val="992"/>
        <w:ind w:firstLine="480"/>
        <w:spacing w:line="440" w:lineRule="exact"/>
        <w:rPr>
          <w:rFonts w:eastAsia="宋体"/>
          <w:b/>
          <w:bCs/>
          <w:color w:val="000000" w:themeColor="text1"/>
          <w:spacing w:val="0"/>
        </w:rPr>
      </w:pPr>
      <w:r>
        <w:rPr>
          <w:rFonts w:eastAsia="宋体"/>
          <w:color w:val="000000" w:themeColor="text1"/>
          <w:spacing w:val="0"/>
        </w:rPr>
        <w:t xml:space="preserve">2.在服务采购项目中，服务由中小企业承接，即提供服务的人员为中小企业依照《中华人民共和国劳动合同法》订立劳动合同的从业人员。</w:t>
      </w:r>
      <w:r>
        <w:rPr>
          <w:rFonts w:eastAsia="宋体"/>
          <w:b/>
          <w:bCs/>
          <w:color w:val="000000" w:themeColor="text1"/>
          <w:spacing w:val="0"/>
        </w:rPr>
        <w:t xml:space="preserve">服务类项目中供应商若使用退休人员，将不享受相应扶持政策。</w:t>
      </w:r>
      <w:r>
        <w:rPr>
          <w:color w:val="000000" w:themeColor="text1"/>
        </w:rPr>
      </w:r>
      <w:r/>
    </w:p>
    <w:p>
      <w:pPr>
        <w:pStyle w:val="992"/>
        <w:ind w:firstLine="480"/>
        <w:spacing w:line="440" w:lineRule="exact"/>
        <w:rPr>
          <w:rFonts w:eastAsia="宋体"/>
          <w:color w:val="000000" w:themeColor="text1"/>
          <w:spacing w:val="0"/>
        </w:rPr>
      </w:pPr>
      <w:r>
        <w:rPr>
          <w:rFonts w:eastAsia="宋体"/>
          <w:color w:val="000000" w:themeColor="text1"/>
          <w:spacing w:val="0"/>
        </w:rPr>
        <w:t xml:space="preserve">3.涉及多个采购标的的项目，供应商应当</w:t>
      </w:r>
      <w:r>
        <w:rPr>
          <w:rFonts w:eastAsia="宋体"/>
          <w:b/>
          <w:bCs/>
          <w:color w:val="000000" w:themeColor="text1"/>
          <w:spacing w:val="0"/>
        </w:rPr>
        <w:t xml:space="preserve">逐一填报与采购项目属性一致的每个采购标的</w:t>
      </w:r>
      <w:r>
        <w:rPr>
          <w:rFonts w:eastAsia="宋体"/>
          <w:color w:val="000000" w:themeColor="text1"/>
          <w:spacing w:val="0"/>
        </w:rPr>
        <w:t xml:space="preserve">（</w:t>
      </w:r>
      <w:r>
        <w:rPr>
          <w:rFonts w:eastAsia="宋体"/>
          <w:b/>
          <w:bCs/>
          <w:color w:val="000000" w:themeColor="text1"/>
          <w:spacing w:val="0"/>
        </w:rPr>
        <w:t xml:space="preserve">主要采购标的，不包括配件、辅料等</w:t>
      </w:r>
      <w:r>
        <w:rPr>
          <w:rFonts w:eastAsia="宋体"/>
          <w:color w:val="000000" w:themeColor="text1"/>
          <w:spacing w:val="0"/>
        </w:rPr>
        <w:t xml:space="preserve">）的制造商或者承建（承接）供应商信息。</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附：中小企业划型标准规定</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（一）农、林、牧、渔业。营业收入20000万元以下的为中小微型企业。其中，营业收入500万元及以上的为中型企业，营业收入50万元及以上的为小型企业，营业收入50万元以下的为微型企业。</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pStyle w:val="992"/>
        <w:spacing w:before="240" w:after="240"/>
        <w:rPr>
          <w:rFonts w:eastAsia="宋体"/>
          <w:color w:val="000000" w:themeColor="text1"/>
          <w:spacing w:val="0"/>
        </w:rPr>
      </w:pPr>
      <w:r>
        <w:rPr>
          <w:rFonts w:eastAsia="宋体"/>
          <w:color w:val="000000" w:themeColor="text1"/>
          <w:spacing w:val="0"/>
        </w:rPr>
        <w:t xml:space="preserve">（十六）其他未列明行业。从业人员300人以下的为中小微型企业。其中，从业人员100人及以上的为中型企业；从业人员10人及以上的为小型企业；从业人员10人以下的为微型企业。</w:t>
      </w:r>
      <w:r>
        <w:rPr>
          <w:color w:val="000000" w:themeColor="text1"/>
        </w:rPr>
      </w:r>
      <w:r/>
    </w:p>
    <w:p>
      <w:pPr>
        <w:pStyle w:val="993"/>
        <w:rPr>
          <w:rFonts w:eastAsia="宋体"/>
          <w:color w:val="000000" w:themeColor="text1"/>
          <w:spacing w:val="0"/>
        </w:rPr>
        <w:outlineLvl w:val="2"/>
      </w:pPr>
      <w:r>
        <w:rPr>
          <w:rFonts w:eastAsia="宋体"/>
          <w:color w:val="000000" w:themeColor="text1"/>
          <w:spacing w:val="0"/>
        </w:rPr>
        <w:br w:type="page" w:clear="all"/>
      </w:r>
      <w:r>
        <w:rPr>
          <w:rFonts w:eastAsia="宋体"/>
          <w:b/>
          <w:color w:val="000000" w:themeColor="text1"/>
          <w:spacing w:val="0"/>
          <w:sz w:val="28"/>
        </w:rPr>
        <w:t xml:space="preserve">  残疾人福利性单位声明函（专门面向中小企业）</w:t>
      </w:r>
      <w:r>
        <w:rPr>
          <w:color w:val="000000" w:themeColor="text1"/>
        </w:rPr>
      </w:r>
      <w:r/>
    </w:p>
    <w:p>
      <w:pPr>
        <w:pStyle w:val="994"/>
        <w:spacing w:line="440" w:lineRule="exact"/>
        <w:rPr>
          <w:rFonts w:eastAsia="宋体"/>
          <w:color w:val="000000" w:themeColor="text1"/>
          <w:spacing w:val="0"/>
        </w:rPr>
      </w:pPr>
      <w:r>
        <w:rPr>
          <w:rFonts w:ascii="Tahoma" w:hAnsi="Tahoma" w:eastAsia="宋体" w:cs="Tahoma"/>
          <w:color w:val="000000" w:themeColor="text1"/>
          <w:spacing w:val="0"/>
        </w:rPr>
        <w:t xml:space="preserve">﻿</w:t>
      </w:r>
      <w:r>
        <w:rPr>
          <w:color w:val="000000" w:themeColor="text1"/>
        </w:rPr>
      </w:r>
      <w:r/>
    </w:p>
    <w:p>
      <w:pPr>
        <w:pStyle w:val="994"/>
        <w:spacing w:before="240" w:after="240"/>
        <w:rPr>
          <w:rFonts w:eastAsia="宋体"/>
          <w:b/>
          <w:bCs/>
          <w:color w:val="000000" w:themeColor="text1"/>
          <w:spacing w:val="0"/>
          <w:sz w:val="32"/>
          <w:szCs w:val="32"/>
        </w:rPr>
      </w:pPr>
      <w:r>
        <w:rPr>
          <w:rFonts w:eastAsia="宋体"/>
          <w:color w:val="000000" w:themeColor="text1"/>
          <w:spacing w:val="0"/>
        </w:rPr>
        <w:t xml:space="preserve">  </w:t>
      </w:r>
      <w:r>
        <w:rPr>
          <w:rFonts w:eastAsia="宋体"/>
          <w:b/>
          <w:bCs/>
          <w:color w:val="000000" w:themeColor="text1"/>
          <w:spacing w:val="0"/>
          <w:sz w:val="32"/>
          <w:szCs w:val="32"/>
        </w:rPr>
        <w:t xml:space="preserve"> </w:t>
      </w:r>
      <w:r>
        <w:rPr>
          <w:color w:val="000000" w:themeColor="text1"/>
        </w:rPr>
      </w:r>
      <w:r/>
    </w:p>
    <w:p>
      <w:pPr>
        <w:pStyle w:val="994"/>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994"/>
        <w:jc w:val="center"/>
        <w:spacing w:before="320" w:after="320"/>
        <w:rPr>
          <w:rFonts w:eastAsia="宋体"/>
          <w:color w:val="000000" w:themeColor="text1"/>
          <w:spacing w:val="0"/>
          <w:sz w:val="32"/>
          <w:szCs w:val="32"/>
        </w:rPr>
      </w:pPr>
      <w:r>
        <w:rPr>
          <w:rFonts w:eastAsia="宋体"/>
          <w:color w:val="000000" w:themeColor="text1"/>
          <w:spacing w:val="0"/>
          <w:sz w:val="32"/>
          <w:szCs w:val="32"/>
        </w:rPr>
        <w:t xml:space="preserve">残疾人福利性单位声明函</w:t>
      </w:r>
      <w:r>
        <w:rPr>
          <w:color w:val="000000" w:themeColor="text1"/>
        </w:rPr>
      </w:r>
      <w:r/>
    </w:p>
    <w:p>
      <w:pPr>
        <w:pStyle w:val="994"/>
        <w:spacing w:before="240" w:after="240"/>
        <w:rPr>
          <w:rFonts w:eastAsia="宋体"/>
          <w:color w:val="000000" w:themeColor="text1"/>
          <w:spacing w:val="0"/>
          <w:sz w:val="32"/>
          <w:szCs w:val="32"/>
        </w:rPr>
      </w:pPr>
      <w:r>
        <w:rPr>
          <w:rFonts w:eastAsia="宋体"/>
          <w:color w:val="000000" w:themeColor="text1"/>
          <w:spacing w:val="0"/>
        </w:rPr>
        <w:t xml:space="preserve"> </w:t>
      </w:r>
      <w:r>
        <w:rPr>
          <w:rFonts w:eastAsia="宋体"/>
          <w:color w:val="000000" w:themeColor="text1"/>
          <w:spacing w:val="0"/>
          <w:sz w:val="32"/>
          <w:szCs w:val="32"/>
        </w:rPr>
        <w:t xml:space="preserve"> </w:t>
      </w:r>
      <w:r>
        <w:rPr>
          <w:color w:val="000000" w:themeColor="text1"/>
        </w:rPr>
      </w:r>
      <w:r/>
    </w:p>
    <w:p>
      <w:pPr>
        <w:pStyle w:val="994"/>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994"/>
        <w:spacing w:before="240" w:after="240"/>
        <w:rPr>
          <w:rFonts w:eastAsia="宋体"/>
          <w:color w:val="000000" w:themeColor="text1"/>
          <w:spacing w:val="0"/>
        </w:rPr>
      </w:pPr>
      <w:r>
        <w:rPr>
          <w:rFonts w:eastAsia="宋体"/>
          <w:color w:val="000000" w:themeColor="text1"/>
          <w:spacing w:val="0"/>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color w:val="000000" w:themeColor="text1"/>
        </w:rPr>
      </w:r>
      <w:r/>
    </w:p>
    <w:p>
      <w:pPr>
        <w:pStyle w:val="994"/>
        <w:spacing w:before="240" w:after="240"/>
        <w:rPr>
          <w:rFonts w:eastAsia="宋体"/>
          <w:color w:val="000000" w:themeColor="text1"/>
          <w:spacing w:val="0"/>
        </w:rPr>
      </w:pPr>
      <w:r>
        <w:rPr>
          <w:rFonts w:eastAsia="宋体"/>
          <w:color w:val="000000" w:themeColor="text1"/>
          <w:spacing w:val="0"/>
        </w:rPr>
        <w:t xml:space="preserve">本单位对上述声明的真实性负责。如有虚假，将依法承担相应责任。</w:t>
      </w:r>
      <w:r>
        <w:rPr>
          <w:color w:val="000000" w:themeColor="text1"/>
        </w:rPr>
      </w:r>
      <w:r/>
    </w:p>
    <w:p>
      <w:pPr>
        <w:pStyle w:val="994"/>
        <w:jc w:val="center"/>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994"/>
        <w:jc w:val="center"/>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994"/>
        <w:jc w:val="center"/>
        <w:spacing w:before="240" w:after="240"/>
        <w:rPr>
          <w:rFonts w:eastAsia="宋体"/>
          <w:color w:val="000000" w:themeColor="text1"/>
          <w:spacing w:val="0"/>
        </w:rPr>
      </w:pPr>
      <w:r>
        <w:rPr>
          <w:rFonts w:eastAsia="宋体"/>
          <w:color w:val="000000" w:themeColor="text1"/>
          <w:spacing w:val="0"/>
        </w:rPr>
        <w:t xml:space="preserve"> </w:t>
      </w:r>
      <w:r>
        <w:rPr>
          <w:color w:val="000000" w:themeColor="text1"/>
        </w:rPr>
      </w:r>
      <w:r/>
    </w:p>
    <w:p>
      <w:pPr>
        <w:pStyle w:val="994"/>
        <w:spacing w:before="240" w:after="240"/>
        <w:rPr>
          <w:rFonts w:eastAsia="宋体"/>
          <w:color w:val="000000" w:themeColor="text1"/>
          <w:spacing w:val="0"/>
        </w:rPr>
      </w:pPr>
      <w:r>
        <w:rPr>
          <w:rFonts w:eastAsia="宋体"/>
          <w:color w:val="000000" w:themeColor="text1"/>
          <w:spacing w:val="0"/>
        </w:rPr>
        <w:t xml:space="preserve">单位名称（盖章）：   </w:t>
      </w:r>
      <w:r>
        <w:rPr>
          <w:color w:val="000000" w:themeColor="text1"/>
        </w:rPr>
      </w:r>
      <w:r/>
    </w:p>
    <w:p>
      <w:pPr>
        <w:pStyle w:val="994"/>
        <w:spacing w:before="240" w:after="240"/>
        <w:rPr>
          <w:rFonts w:eastAsia="宋体"/>
          <w:color w:val="000000" w:themeColor="text1"/>
          <w:spacing w:val="0"/>
        </w:rPr>
      </w:pPr>
      <w:r>
        <w:rPr>
          <w:rFonts w:eastAsia="宋体"/>
          <w:color w:val="000000" w:themeColor="text1"/>
          <w:spacing w:val="0"/>
        </w:rPr>
        <w:t xml:space="preserve">日期：   </w:t>
      </w:r>
      <w:r>
        <w:rPr>
          <w:color w:val="000000" w:themeColor="text1"/>
        </w:rPr>
      </w:r>
      <w:r/>
    </w:p>
    <w:p>
      <w:pPr>
        <w:pStyle w:val="994"/>
        <w:spacing w:before="240" w:after="240"/>
        <w:rPr>
          <w:rFonts w:eastAsia="宋体"/>
          <w:color w:val="000000" w:themeColor="text1"/>
          <w:spacing w:val="0"/>
        </w:rPr>
      </w:pPr>
      <w:r>
        <w:rPr>
          <w:rFonts w:eastAsia="宋体"/>
          <w:color w:val="000000" w:themeColor="text1"/>
          <w:spacing w:val="0"/>
        </w:rPr>
        <w:t xml:space="preserve">注：1、符合《关于促进残疾人就业政府采购政策的通知》（财库〔2017〕141号）规定条件的残疾人福利性单位在参加政府采购活动时，应当提供《残疾人福利性单位声明函》，并对声明的真实性负责。</w:t>
      </w:r>
      <w:r>
        <w:rPr>
          <w:color w:val="000000" w:themeColor="text1"/>
        </w:rPr>
      </w:r>
      <w:r/>
    </w:p>
    <w:p>
      <w:pPr>
        <w:pStyle w:val="994"/>
        <w:spacing w:before="240" w:after="240"/>
        <w:rPr>
          <w:rFonts w:eastAsia="宋体"/>
          <w:color w:val="000000" w:themeColor="text1"/>
          <w:spacing w:val="0"/>
        </w:rPr>
      </w:pPr>
      <w:r>
        <w:rPr>
          <w:rFonts w:eastAsia="宋体"/>
          <w:color w:val="000000" w:themeColor="text1"/>
          <w:spacing w:val="0"/>
        </w:rPr>
        <w:t xml:space="preserve">供应商提供的《残疾人福利性单位声明函》与事实不符的，依照《政府采购法》第七十七条第一款的规定追究法律责任。</w:t>
      </w:r>
      <w:r>
        <w:rPr>
          <w:color w:val="000000" w:themeColor="text1"/>
        </w:rPr>
      </w:r>
      <w:r/>
    </w:p>
    <w:p>
      <w:pPr>
        <w:pStyle w:val="994"/>
        <w:spacing w:before="240" w:after="240"/>
        <w:rPr>
          <w:rFonts w:eastAsia="宋体"/>
          <w:color w:val="000000" w:themeColor="text1"/>
          <w:spacing w:val="0"/>
        </w:rPr>
      </w:pPr>
      <w:r>
        <w:rPr>
          <w:rFonts w:eastAsia="宋体"/>
          <w:color w:val="000000" w:themeColor="text1"/>
          <w:spacing w:val="0"/>
        </w:rPr>
        <w:t xml:space="preserve">中标、成交供应商为残疾人福利性单位的，采购人或者其委托的采购代理机构应当随中标、成交结果同时公告其《残疾人福利性单位声明函》，接受社会监督。</w:t>
      </w:r>
      <w:r>
        <w:rPr>
          <w:color w:val="000000" w:themeColor="text1"/>
        </w:rPr>
      </w:r>
      <w:r/>
    </w:p>
    <w:p>
      <w:pPr>
        <w:pStyle w:val="994"/>
        <w:spacing w:before="240" w:after="240"/>
        <w:rPr>
          <w:rFonts w:eastAsia="宋体"/>
          <w:color w:val="000000" w:themeColor="text1"/>
          <w:spacing w:val="0"/>
        </w:rPr>
      </w:pPr>
      <w:r>
        <w:rPr>
          <w:rFonts w:eastAsia="宋体"/>
          <w:color w:val="000000" w:themeColor="text1"/>
          <w:spacing w:val="0"/>
        </w:rPr>
        <w:t xml:space="preserve">2、若供应商对照《关于促进残疾人就业政府采购政策的通知》（财库〔2017〕141号）中的规定，明确不符合残疾人福利性单位条件的，则无需提供此声明函。 </w:t>
      </w:r>
      <w:r>
        <w:rPr>
          <w:color w:val="000000" w:themeColor="text1"/>
        </w:rPr>
      </w:r>
      <w:r/>
    </w:p>
    <w:p>
      <w:pPr>
        <w:pStyle w:val="995"/>
        <w:rPr>
          <w:rFonts w:eastAsia="宋体"/>
          <w:color w:val="000000" w:themeColor="text1"/>
          <w:spacing w:val="0"/>
        </w:rPr>
        <w:outlineLvl w:val="2"/>
      </w:pPr>
      <w:r>
        <w:rPr>
          <w:rFonts w:eastAsia="宋体"/>
          <w:color w:val="000000" w:themeColor="text1"/>
          <w:spacing w:val="0"/>
        </w:rPr>
        <w:br w:type="page" w:clear="all"/>
      </w:r>
      <w:r>
        <w:rPr>
          <w:rFonts w:eastAsia="宋体"/>
          <w:b/>
          <w:color w:val="000000" w:themeColor="text1"/>
          <w:spacing w:val="0"/>
          <w:sz w:val="28"/>
        </w:rPr>
        <w:t xml:space="preserve">  监狱企业的证明文件（专门面向中小企业）</w:t>
      </w:r>
      <w:r>
        <w:rPr>
          <w:color w:val="000000" w:themeColor="text1"/>
        </w:rPr>
      </w:r>
      <w:r/>
    </w:p>
    <w:p>
      <w:pPr>
        <w:pStyle w:val="1003"/>
        <w:jc w:val="center"/>
        <w:rPr>
          <w:rFonts w:ascii="Times New Roman" w:hAnsi="Times New Roman"/>
          <w:color w:val="000000" w:themeColor="text1"/>
          <w:spacing w:val="0"/>
          <w:sz w:val="32"/>
          <w:szCs w:val="32"/>
        </w:rPr>
      </w:pPr>
      <w:r>
        <w:rPr>
          <w:rFonts w:ascii="Times New Roman" w:hAnsi="Times New Roman"/>
          <w:color w:val="000000" w:themeColor="text1"/>
          <w:spacing w:val="0"/>
          <w:sz w:val="32"/>
          <w:szCs w:val="32"/>
        </w:rPr>
        <w:t xml:space="preserve">监狱企业的证明文件</w:t>
      </w:r>
      <w:r>
        <w:rPr>
          <w:color w:val="000000" w:themeColor="text1"/>
        </w:rPr>
      </w:r>
      <w:r/>
    </w:p>
    <w:p>
      <w:pPr>
        <w:pStyle w:val="1003"/>
        <w:rPr>
          <w:rFonts w:ascii="Times New Roman" w:hAnsi="Times New Roman"/>
          <w:color w:val="000000" w:themeColor="text1"/>
          <w:spacing w:val="0"/>
        </w:rPr>
      </w:pPr>
      <w:r>
        <w:rPr>
          <w:rFonts w:ascii="Times New Roman" w:hAnsi="Times New Roman"/>
          <w:color w:val="000000" w:themeColor="text1"/>
          <w:spacing w:val="0"/>
        </w:rPr>
      </w:r>
      <w:r>
        <w:rPr>
          <w:color w:val="000000" w:themeColor="text1"/>
        </w:rPr>
      </w:r>
      <w:r/>
    </w:p>
    <w:p>
      <w:pPr>
        <w:pStyle w:val="1003"/>
        <w:ind w:firstLine="480"/>
        <w:spacing w:line="440" w:lineRule="exact"/>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000000" w:themeColor="text1"/>
        </w:rPr>
      </w:r>
      <w:r/>
    </w:p>
    <w:p>
      <w:pPr>
        <w:pStyle w:val="1003"/>
        <w:rPr>
          <w:rFonts w:ascii="Times New Roman" w:hAnsi="Times New Roman"/>
          <w:color w:val="000000" w:themeColor="text1"/>
          <w:spacing w:val="0"/>
        </w:rPr>
      </w:pPr>
      <w:r>
        <w:rPr>
          <w:rFonts w:ascii="Times New Roman" w:hAnsi="Times New Roman"/>
          <w:color w:val="000000" w:themeColor="text1"/>
          <w:spacing w:val="0"/>
        </w:rPr>
      </w:r>
      <w:r>
        <w:rPr>
          <w:color w:val="000000" w:themeColor="text1"/>
        </w:rPr>
      </w:r>
      <w:r/>
    </w:p>
    <w:p>
      <w:pPr>
        <w:pStyle w:val="1003"/>
        <w:ind w:firstLine="480"/>
        <w:spacing w:line="440" w:lineRule="exact"/>
        <w:rPr>
          <w:rFonts w:ascii="Times New Roman" w:hAnsi="Times New Roman"/>
          <w:color w:val="000000" w:themeColor="text1"/>
          <w:spacing w:val="0"/>
          <w:sz w:val="24"/>
          <w:szCs w:val="24"/>
        </w:rPr>
      </w:pPr>
      <w:r>
        <w:rPr>
          <w:rFonts w:ascii="Times New Roman" w:hAnsi="Times New Roman"/>
          <w:color w:val="000000" w:themeColor="text1"/>
          <w:spacing w:val="0"/>
          <w:sz w:val="24"/>
          <w:szCs w:val="24"/>
        </w:rPr>
        <w:t xml:space="preserve">2、若供应商对照《关于政府采购支持监狱企业发展有关问题的通知》（财库〔2014〕68号）中的规定，明确不符合监狱企业条件的，则无需提供相关证明文件。 </w:t>
      </w:r>
      <w:r>
        <w:rPr>
          <w:color w:val="000000" w:themeColor="text1"/>
        </w:rPr>
      </w:r>
      <w:r/>
    </w:p>
    <w:p>
      <w:pPr>
        <w:pStyle w:val="899"/>
        <w:spacing w:line="360" w:lineRule="auto"/>
        <w:rPr>
          <w:rFonts w:hint="eastAsia" w:ascii="宋体" w:hAnsi="宋体" w:cs="宋体"/>
          <w:color w:val="000000" w:themeColor="text1"/>
          <w:spacing w:val="0"/>
          <w:sz w:val="24"/>
          <w:szCs w:val="24"/>
        </w:rPr>
      </w:pPr>
      <w:r>
        <w:rPr>
          <w:rFonts w:hint="eastAsia" w:ascii="宋体" w:hAnsi="宋体" w:cs="宋体"/>
          <w:color w:val="000000" w:themeColor="text1"/>
          <w:spacing w:val="0"/>
          <w:sz w:val="24"/>
          <w:szCs w:val="24"/>
        </w:rPr>
      </w:r>
      <w:r>
        <w:rPr>
          <w:color w:val="000000" w:themeColor="text1"/>
        </w:rPr>
      </w:r>
      <w:r/>
    </w:p>
    <w:p>
      <w:pPr>
        <w:pStyle w:val="996"/>
        <w:spacing w:line="360" w:lineRule="auto"/>
        <w:rPr>
          <w:rFonts w:hint="eastAsia" w:ascii="宋体" w:hAnsi="宋体" w:eastAsia="宋体" w:cs="宋体"/>
          <w:color w:val="000000" w:themeColor="text1"/>
          <w:spacing w:val="0"/>
        </w:rPr>
        <w:outlineLvl w:val="1"/>
      </w:pPr>
      <w:r>
        <w:rPr>
          <w:rFonts w:hint="eastAsia" w:ascii="宋体" w:hAnsi="宋体" w:eastAsia="宋体" w:cs="宋体"/>
          <w:color w:val="000000" w:themeColor="text1"/>
          <w:spacing w:val="0"/>
        </w:rPr>
        <w:br w:type="page" w:clear="all"/>
      </w:r>
      <w:r>
        <w:rPr>
          <w:rFonts w:hint="eastAsia" w:ascii="宋体" w:hAnsi="宋体" w:eastAsia="宋体" w:cs="宋体"/>
          <w:b/>
          <w:color w:val="000000" w:themeColor="text1"/>
          <w:spacing w:val="0"/>
          <w:sz w:val="28"/>
          <w:szCs w:val="28"/>
          <w:lang w:val="en-US" w:eastAsia="zh-CN"/>
        </w:rPr>
        <w:t xml:space="preserve">十</w:t>
      </w:r>
      <w:r>
        <w:rPr>
          <w:rFonts w:hint="eastAsia" w:ascii="宋体" w:hAnsi="宋体" w:eastAsia="宋体" w:cs="宋体"/>
          <w:b/>
          <w:color w:val="000000" w:themeColor="text1"/>
          <w:spacing w:val="0"/>
          <w:sz w:val="28"/>
          <w:szCs w:val="28"/>
        </w:rPr>
        <w:t xml:space="preserve">、其他材料</w:t>
      </w:r>
      <w:r>
        <w:rPr>
          <w:color w:val="000000" w:themeColor="text1"/>
        </w:rPr>
      </w:r>
      <w:r/>
    </w:p>
    <w:p>
      <w:pPr>
        <w:pStyle w:val="996"/>
        <w:ind w:firstLine="480"/>
        <w:spacing w:line="440" w:lineRule="exact"/>
        <w:rPr>
          <w:rFonts w:eastAsia="宋体"/>
          <w:color w:val="000000" w:themeColor="text1"/>
          <w:spacing w:val="0"/>
        </w:rPr>
        <w:outlineLvl w:val="1"/>
      </w:pPr>
      <w:r>
        <w:rPr>
          <w:rFonts w:hint="eastAsia" w:ascii="宋体" w:hAnsi="宋体" w:eastAsia="宋体" w:cs="宋体"/>
          <w:color w:val="000000" w:themeColor="text1"/>
          <w:spacing w:val="0"/>
        </w:rPr>
        <w:t xml:space="preserve">1.</w:t>
      </w:r>
      <w:r>
        <w:rPr>
          <w:rFonts w:eastAsia="宋体"/>
          <w:color w:val="000000" w:themeColor="text1"/>
          <w:spacing w:val="0"/>
        </w:rPr>
        <w:t xml:space="preserve">供应商其他需要补充的材料。</w:t>
      </w:r>
      <w:r>
        <w:rPr>
          <w:color w:val="000000" w:themeColor="text1"/>
        </w:rPr>
      </w:r>
      <w:r/>
    </w:p>
    <w:sectPr>
      <w:headerReference w:type="default" r:id="rId9"/>
      <w:footerReference w:type="default" r:id="rId12"/>
      <w:footnotePr/>
      <w:endnotePr/>
      <w:type w:val="nextPage"/>
      <w:pgSz w:w="12240" w:h="15840" w:orient="portrait"/>
      <w:pgMar w:top="1440" w:right="1080" w:bottom="1440"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Tahoma">
    <w:panose1 w:val="020B0604030504040204"/>
  </w:font>
  <w:font w:name="新宋体">
    <w:panose1 w:val="02010609030101010101"/>
  </w:font>
  <w:font w:name="黑体">
    <w:panose1 w:val="02010609060101010101"/>
  </w:font>
  <w:font w:name="等线 Light">
    <w:panose1 w:val="02010600030101010101"/>
  </w:font>
  <w:font w:name="楷体_GB2312">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10</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1</w:t>
    </w:r>
    <w:r>
      <w:fldChar w:fldCharType="end"/>
    </w:r>
    <w:r/>
  </w:p>
  <w:p>
    <w:pPr>
      <w:pStyle w:val="1018"/>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8"/>
                            <w:tabs>
                              <w:tab w:val="clear" w:pos="4153" w:leader="none"/>
                              <w:tab w:val="clear" w:pos="8306" w:leader="none"/>
                            </w:tabs>
                            <w:rPr>
                              <w:rFonts w:hint="eastAsia"/>
                            </w:rPr>
                          </w:pPr>
                          <w:r>
                            <w:rPr>
                              <w:rFonts w:hint="eastAsia"/>
                            </w:rPr>
                            <w:fldChar w:fldCharType="begin"/>
                          </w:r>
                          <w:r>
                            <w:rPr>
                              <w:rFonts w:hint="eastAsia"/>
                              <w:highlight w:val="white"/>
                            </w:rPr>
                            <w:instrText xml:space="preserve"> PAGE  \* MERGEFORMAT </w:instrText>
                          </w:r>
                          <w:r>
                            <w:rPr>
                              <w:rFonts w:hint="eastAsia"/>
                            </w:rPr>
                            <w:fldChar w:fldCharType="separate"/>
                          </w:r>
                          <w:r>
                            <w:rPr>
                              <w:highlight w:val="white"/>
                            </w:rPr>
                            <w:t xml:space="preserve">36</w:t>
                          </w:r>
                          <w:r>
                            <w:rPr>
                              <w:rFonts w:hint="eastAsia"/>
                            </w:rPr>
                            <w:fldChar w:fldCharType="end"/>
                          </w:r>
                          <w:r>
                            <w:rPr>
                              <w:rFonts w:hint="eastAsia"/>
                            </w:rPr>
                          </w:r>
                          <w:r/>
                        </w:p>
                        <w:p>
                          <w:pPr>
                            <w:pStyle w:val="8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8"/>
                      <w:tabs>
                        <w:tab w:val="clear" w:pos="4153" w:leader="none"/>
                        <w:tab w:val="clear" w:pos="8306" w:leader="none"/>
                      </w:tabs>
                      <w:rPr>
                        <w:rFonts w:hint="eastAsia"/>
                      </w:rPr>
                    </w:pPr>
                    <w:r>
                      <w:rPr>
                        <w:rFonts w:hint="eastAsia"/>
                      </w:rPr>
                      <w:fldChar w:fldCharType="begin"/>
                    </w:r>
                    <w:r>
                      <w:rPr>
                        <w:rFonts w:hint="eastAsia"/>
                        <w:highlight w:val="white"/>
                      </w:rPr>
                      <w:instrText xml:space="preserve"> PAGE  \* MERGEFORMAT </w:instrText>
                    </w:r>
                    <w:r>
                      <w:rPr>
                        <w:rFonts w:hint="eastAsia"/>
                      </w:rPr>
                      <w:fldChar w:fldCharType="separate"/>
                    </w:r>
                    <w:r>
                      <w:rPr>
                        <w:highlight w:val="white"/>
                      </w:rPr>
                      <w:t xml:space="preserve">36</w:t>
                    </w:r>
                    <w:r>
                      <w:rPr>
                        <w:rFonts w:hint="eastAsia"/>
                      </w:rPr>
                      <w:fldChar w:fldCharType="end"/>
                    </w:r>
                    <w:r>
                      <w:rPr>
                        <w:rFonts w:hint="eastAsia"/>
                      </w:rPr>
                    </w:r>
                    <w:r/>
                  </w:p>
                  <w:p>
                    <w:pPr>
                      <w:pStyle w:val="8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0"/>
      <w:isLgl w:val="false"/>
      <w:suff w:val="tab"/>
      <w:lvlText w:val="%1、"/>
      <w:lvlJc w:val="left"/>
      <w:pPr>
        <w:pStyle w:val="899"/>
        <w:ind w:left="360" w:hanging="360"/>
        <w:tabs>
          <w:tab w:val="num" w:pos="360" w:leader="none"/>
        </w:tabs>
      </w:pPr>
      <w:rPr>
        <w:color w:val="000000"/>
      </w:rPr>
    </w:lvl>
    <w:lvl w:ilvl="1">
      <w:start w:val="1"/>
      <w:numFmt w:val="lowerLetter"/>
      <w:isLgl w:val="false"/>
      <w:suff w:val="tab"/>
      <w:lvlText w:val="%2)"/>
      <w:lvlJc w:val="left"/>
      <w:pPr>
        <w:pStyle w:val="899"/>
        <w:ind w:left="840" w:hanging="420"/>
        <w:tabs>
          <w:tab w:val="num" w:pos="840" w:leader="none"/>
        </w:tabs>
      </w:pPr>
    </w:lvl>
    <w:lvl w:ilvl="2">
      <w:start w:val="1"/>
      <w:numFmt w:val="lowerRoman"/>
      <w:isLgl w:val="false"/>
      <w:suff w:val="tab"/>
      <w:lvlText w:val="%3."/>
      <w:lvlJc w:val="right"/>
      <w:pPr>
        <w:pStyle w:val="899"/>
        <w:ind w:left="1260" w:hanging="420"/>
        <w:tabs>
          <w:tab w:val="num" w:pos="1260" w:leader="none"/>
        </w:tabs>
      </w:pPr>
    </w:lvl>
    <w:lvl w:ilvl="3">
      <w:start w:val="1"/>
      <w:numFmt w:val="decimal"/>
      <w:isLgl w:val="false"/>
      <w:suff w:val="tab"/>
      <w:lvlText w:val="%4."/>
      <w:lvlJc w:val="left"/>
      <w:pPr>
        <w:pStyle w:val="899"/>
        <w:ind w:left="1680" w:hanging="420"/>
        <w:tabs>
          <w:tab w:val="num" w:pos="1680" w:leader="none"/>
        </w:tabs>
      </w:pPr>
    </w:lvl>
    <w:lvl w:ilvl="4">
      <w:start w:val="1"/>
      <w:numFmt w:val="lowerLetter"/>
      <w:isLgl w:val="false"/>
      <w:suff w:val="tab"/>
      <w:lvlText w:val="%5)"/>
      <w:lvlJc w:val="left"/>
      <w:pPr>
        <w:pStyle w:val="899"/>
        <w:ind w:left="2100" w:hanging="420"/>
        <w:tabs>
          <w:tab w:val="num" w:pos="2100" w:leader="none"/>
        </w:tabs>
      </w:pPr>
    </w:lvl>
    <w:lvl w:ilvl="5">
      <w:start w:val="1"/>
      <w:numFmt w:val="lowerRoman"/>
      <w:isLgl w:val="false"/>
      <w:suff w:val="tab"/>
      <w:lvlText w:val="%6."/>
      <w:lvlJc w:val="right"/>
      <w:pPr>
        <w:pStyle w:val="899"/>
        <w:ind w:left="2520" w:hanging="420"/>
        <w:tabs>
          <w:tab w:val="num" w:pos="2520" w:leader="none"/>
        </w:tabs>
      </w:pPr>
    </w:lvl>
    <w:lvl w:ilvl="6">
      <w:start w:val="1"/>
      <w:numFmt w:val="decimal"/>
      <w:isLgl w:val="false"/>
      <w:suff w:val="tab"/>
      <w:lvlText w:val="%7."/>
      <w:lvlJc w:val="left"/>
      <w:pPr>
        <w:pStyle w:val="899"/>
        <w:ind w:left="2940" w:hanging="420"/>
        <w:tabs>
          <w:tab w:val="num" w:pos="2940" w:leader="none"/>
        </w:tabs>
      </w:pPr>
    </w:lvl>
    <w:lvl w:ilvl="7">
      <w:start w:val="1"/>
      <w:numFmt w:val="lowerLetter"/>
      <w:isLgl w:val="false"/>
      <w:suff w:val="tab"/>
      <w:lvlText w:val="%8)"/>
      <w:lvlJc w:val="left"/>
      <w:pPr>
        <w:pStyle w:val="899"/>
        <w:ind w:left="3360" w:hanging="420"/>
        <w:tabs>
          <w:tab w:val="num" w:pos="3360" w:leader="none"/>
        </w:tabs>
      </w:pPr>
    </w:lvl>
    <w:lvl w:ilvl="8">
      <w:start w:val="1"/>
      <w:numFmt w:val="lowerRoman"/>
      <w:isLgl w:val="false"/>
      <w:suff w:val="tab"/>
      <w:lvlText w:val="%9."/>
      <w:lvlJc w:val="right"/>
      <w:pPr>
        <w:pStyle w:val="899"/>
        <w:ind w:left="3780" w:hanging="420"/>
        <w:tabs>
          <w:tab w:val="num" w:pos="3780" w:leader="none"/>
        </w:tabs>
      </w:pPr>
    </w:lvl>
  </w:abstractNum>
  <w:abstractNum w:abstractNumId="1">
    <w:multiLevelType w:val="hybridMultilevel"/>
    <w:lvl w:ilvl="0">
      <w:start w:val="1"/>
      <w:numFmt w:val="decimal"/>
      <w:pStyle w:val="922"/>
      <w:isLgl w:val="false"/>
      <w:suff w:val="tab"/>
      <w:lvlText w:val="%1."/>
      <w:lvlJc w:val="left"/>
      <w:pPr>
        <w:pStyle w:val="899"/>
        <w:ind w:left="709" w:hanging="709"/>
        <w:tabs>
          <w:tab w:val="num" w:pos="709" w:leader="none"/>
        </w:tabs>
      </w:pPr>
    </w:lvl>
    <w:lvl w:ilvl="1">
      <w:start w:val="1"/>
      <w:numFmt w:val="decimal"/>
      <w:isLgl w:val="false"/>
      <w:suff w:val="tab"/>
      <w:lvlText w:val="%1.%2"/>
      <w:lvlJc w:val="left"/>
      <w:pPr>
        <w:pStyle w:val="899"/>
        <w:ind w:left="709" w:hanging="709"/>
        <w:tabs>
          <w:tab w:val="num" w:pos="709" w:leader="none"/>
        </w:tabs>
      </w:pPr>
    </w:lvl>
    <w:lvl w:ilvl="2">
      <w:start w:val="1"/>
      <w:numFmt w:val="decimal"/>
      <w:isLgl w:val="false"/>
      <w:suff w:val="tab"/>
      <w:lvlText w:val="%1.%2.%3."/>
      <w:lvlJc w:val="left"/>
      <w:pPr>
        <w:pStyle w:val="899"/>
        <w:ind w:left="425" w:hanging="425"/>
        <w:tabs>
          <w:tab w:val="num" w:pos="425" w:leader="none"/>
        </w:tabs>
      </w:pPr>
    </w:lvl>
    <w:lvl w:ilvl="3">
      <w:start w:val="1"/>
      <w:numFmt w:val="decimal"/>
      <w:isLgl w:val="false"/>
      <w:suff w:val="tab"/>
      <w:lvlText w:val="%1.%2.%3.%4."/>
      <w:lvlJc w:val="left"/>
      <w:pPr>
        <w:pStyle w:val="899"/>
        <w:ind w:left="851" w:hanging="851"/>
        <w:tabs>
          <w:tab w:val="num" w:pos="851" w:leader="none"/>
        </w:tabs>
      </w:pPr>
    </w:lvl>
    <w:lvl w:ilvl="4">
      <w:start w:val="1"/>
      <w:numFmt w:val="decimal"/>
      <w:isLgl w:val="false"/>
      <w:suff w:val="tab"/>
      <w:lvlText w:val="%1.%2.%3.%4.%5."/>
      <w:lvlJc w:val="left"/>
      <w:pPr>
        <w:pStyle w:val="899"/>
        <w:ind w:left="992" w:hanging="992"/>
        <w:tabs>
          <w:tab w:val="num" w:pos="992" w:leader="none"/>
        </w:tabs>
      </w:pPr>
    </w:lvl>
    <w:lvl w:ilvl="5">
      <w:start w:val="1"/>
      <w:numFmt w:val="decimal"/>
      <w:isLgl w:val="false"/>
      <w:suff w:val="tab"/>
      <w:lvlText w:val="%1.%2.%3.%4.%5.%6."/>
      <w:lvlJc w:val="left"/>
      <w:pPr>
        <w:pStyle w:val="899"/>
        <w:ind w:left="1134" w:hanging="1134"/>
        <w:tabs>
          <w:tab w:val="num" w:pos="1134" w:leader="none"/>
        </w:tabs>
      </w:pPr>
    </w:lvl>
    <w:lvl w:ilvl="6">
      <w:start w:val="1"/>
      <w:numFmt w:val="decimal"/>
      <w:isLgl w:val="false"/>
      <w:suff w:val="tab"/>
      <w:lvlText w:val="%1.%2.%3.%4.%5.%6.%7."/>
      <w:lvlJc w:val="left"/>
      <w:pPr>
        <w:pStyle w:val="899"/>
        <w:ind w:left="1276" w:hanging="1276"/>
        <w:tabs>
          <w:tab w:val="num" w:pos="1276" w:leader="none"/>
        </w:tabs>
      </w:pPr>
    </w:lvl>
    <w:lvl w:ilvl="7">
      <w:start w:val="1"/>
      <w:numFmt w:val="decimal"/>
      <w:isLgl w:val="false"/>
      <w:suff w:val="tab"/>
      <w:lvlText w:val="%1.%2.%3.%4.%5.%6.%7.%8."/>
      <w:lvlJc w:val="left"/>
      <w:pPr>
        <w:pStyle w:val="899"/>
        <w:ind w:left="1418" w:hanging="1418"/>
        <w:tabs>
          <w:tab w:val="num" w:pos="1418" w:leader="none"/>
        </w:tabs>
      </w:pPr>
    </w:lvl>
    <w:lvl w:ilvl="8">
      <w:start w:val="1"/>
      <w:numFmt w:val="decimal"/>
      <w:isLgl w:val="false"/>
      <w:suff w:val="tab"/>
      <w:lvlText w:val="%1.%2.%3.%4.%5.%6.%7.%8.%9."/>
      <w:lvlJc w:val="left"/>
      <w:pPr>
        <w:pStyle w:val="899"/>
        <w:ind w:left="1559" w:hanging="1559"/>
        <w:tabs>
          <w:tab w:val="num" w:pos="1559" w:leader="none"/>
        </w:tabs>
      </w:pPr>
    </w:lvl>
  </w:abstractNum>
  <w:abstractNum w:abstractNumId="2">
    <w:multiLevelType w:val="hybridMultilevel"/>
    <w:lvl w:ilvl="0">
      <w:start w:val="1"/>
      <w:numFmt w:val="decimal"/>
      <w:pStyle w:val="938"/>
      <w:isLgl w:val="false"/>
      <w:suff w:val="space"/>
      <w:lvlText w:val="第%1章."/>
      <w:lvlJc w:val="left"/>
      <w:pPr>
        <w:pStyle w:val="899"/>
        <w:ind w:left="0" w:firstLine="0"/>
      </w:pPr>
      <w:rPr>
        <w:rFonts w:ascii="Arial" w:hAnsi="Arial" w:cs="Times New Roman"/>
        <w:b/>
        <w:i w:val="0"/>
        <w:iCs w:val="0"/>
        <w:caps w:val="0"/>
        <w:strike w:val="0"/>
        <w:vanish w:val="0"/>
        <w:color w:val="000000"/>
        <w:spacing w:val="0"/>
        <w:position w:val="0"/>
        <w:sz w:val="44"/>
        <w:u w:val="none"/>
        <w:vertAlign w:val="baseline"/>
        <w:lang w:val="en-US"/>
      </w:rPr>
    </w:lvl>
    <w:lvl w:ilvl="1">
      <w:start w:val="1"/>
      <w:numFmt w:val="decimal"/>
      <w:isLgl w:val="false"/>
      <w:suff w:val="space"/>
      <w:lvlText w:val="%1.%2"/>
      <w:lvlJc w:val="left"/>
      <w:pPr>
        <w:pStyle w:val="899"/>
        <w:ind w:left="0" w:firstLine="0"/>
      </w:pPr>
      <w:rPr>
        <w:rFonts w:ascii="Arial" w:hAnsi="Arial"/>
        <w:b/>
        <w:i w:val="0"/>
        <w:sz w:val="36"/>
      </w:rPr>
    </w:lvl>
    <w:lvl w:ilvl="2">
      <w:start w:val="1"/>
      <w:numFmt w:val="decimal"/>
      <w:isLgl w:val="false"/>
      <w:suff w:val="space"/>
      <w:lvlText w:val="%1.%2.%3."/>
      <w:lvlJc w:val="left"/>
      <w:pPr>
        <w:pStyle w:val="899"/>
        <w:ind w:left="142" w:firstLine="0"/>
      </w:pPr>
      <w:rPr>
        <w:rFonts w:ascii="Arial" w:hAnsi="Arial" w:cs="Times New Roman"/>
        <w:b/>
        <w:i w:val="0"/>
        <w:iCs w:val="0"/>
        <w:caps w:val="0"/>
        <w:strike w:val="0"/>
        <w:vanish w:val="0"/>
        <w:color w:val="000000"/>
        <w:spacing w:val="0"/>
        <w:position w:val="0"/>
        <w:sz w:val="32"/>
        <w:u w:val="none"/>
        <w:vertAlign w:val="baseline"/>
      </w:rPr>
    </w:lvl>
    <w:lvl w:ilvl="3">
      <w:start w:val="1"/>
      <w:numFmt w:val="decimal"/>
      <w:pStyle w:val="948"/>
      <w:isLgl w:val="false"/>
      <w:suff w:val="space"/>
      <w:lvlText w:val="%1.%2.%3.%4."/>
      <w:lvlJc w:val="left"/>
      <w:pPr>
        <w:pStyle w:val="899"/>
        <w:ind w:left="0" w:firstLine="0"/>
      </w:pPr>
      <w:rPr>
        <w:rFonts w:ascii="Arial" w:hAnsi="Arial"/>
        <w:b/>
        <w:i w:val="0"/>
        <w:sz w:val="28"/>
      </w:rPr>
    </w:lvl>
    <w:lvl w:ilvl="4">
      <w:start w:val="1"/>
      <w:numFmt w:val="decimal"/>
      <w:isLgl w:val="false"/>
      <w:suff w:val="space"/>
      <w:lvlText w:val="%1.%2.%3.%4.%5."/>
      <w:lvlJc w:val="left"/>
      <w:pPr>
        <w:pStyle w:val="899"/>
        <w:ind w:left="0" w:firstLine="0"/>
      </w:pPr>
      <w:rPr>
        <w:rFonts w:ascii="Arial" w:hAnsi="Arial"/>
        <w:b/>
        <w:i w:val="0"/>
        <w:sz w:val="28"/>
      </w:rPr>
    </w:lvl>
    <w:lvl w:ilvl="5">
      <w:start w:val="1"/>
      <w:numFmt w:val="decimal"/>
      <w:isLgl w:val="false"/>
      <w:suff w:val="nothing"/>
      <w:lvlText w:val="%1.%2.%3.%4.%5.%6."/>
      <w:lvlJc w:val="left"/>
      <w:pPr>
        <w:pStyle w:val="899"/>
        <w:ind w:left="6080" w:hanging="4820"/>
      </w:pPr>
      <w:rPr>
        <w:rFonts w:ascii="Arial" w:hAnsi="Arial" w:cs="Times New Roman"/>
        <w:b w:val="0"/>
        <w:i w:val="0"/>
        <w:iCs w:val="0"/>
        <w:caps w:val="0"/>
        <w:smallCaps w:val="0"/>
        <w:strike w:val="0"/>
        <w:vanish w:val="0"/>
        <w:color w:val="000000"/>
        <w:spacing w:val="0"/>
        <w:position w:val="0"/>
        <w:u w:val="none"/>
        <w:vertAlign w:val="baseline"/>
      </w:rPr>
    </w:lvl>
    <w:lvl w:ilvl="6">
      <w:start w:val="1"/>
      <w:numFmt w:val="decimal"/>
      <w:isLgl w:val="false"/>
      <w:suff w:val="tab"/>
      <w:lvlText w:val="%1.%2.%3.%4.%5.%6.%7."/>
      <w:lvlJc w:val="left"/>
      <w:pPr>
        <w:pStyle w:val="899"/>
        <w:ind w:left="1276" w:hanging="1276"/>
        <w:tabs>
          <w:tab w:val="num" w:pos="1276" w:leader="none"/>
        </w:tabs>
      </w:pPr>
      <w:rPr>
        <w:rFonts w:hint="eastAsia" w:cs="Times New Roman"/>
        <w:b w:val="0"/>
        <w:i w:val="0"/>
        <w:iCs w:val="0"/>
        <w:caps w:val="0"/>
        <w:smallCaps w:val="0"/>
        <w:strike w:val="0"/>
        <w:vanish w:val="0"/>
        <w:color w:val="000000"/>
        <w:spacing w:val="0"/>
        <w:position w:val="0"/>
        <w:u w:val="none"/>
        <w:vertAlign w:val="baseline"/>
      </w:rPr>
    </w:lvl>
    <w:lvl w:ilvl="7">
      <w:start w:val="1"/>
      <w:numFmt w:val="decimal"/>
      <w:isLgl w:val="false"/>
      <w:suff w:val="tab"/>
      <w:lvlText w:val="%1.%2.%3.%4.%5.%6.%7.%8."/>
      <w:lvlJc w:val="left"/>
      <w:pPr>
        <w:pStyle w:val="899"/>
        <w:ind w:left="1418" w:hanging="1418"/>
        <w:tabs>
          <w:tab w:val="num" w:pos="1418" w:leader="none"/>
        </w:tabs>
      </w:pPr>
      <w:rPr>
        <w:rFonts w:hint="eastAsia"/>
      </w:rPr>
    </w:lvl>
    <w:lvl w:ilvl="8">
      <w:start w:val="1"/>
      <w:numFmt w:val="decimal"/>
      <w:isLgl w:val="false"/>
      <w:suff w:val="tab"/>
      <w:lvlText w:val="%1.%2.%3.%4.%5.%6.%7.%8.%9."/>
      <w:lvlJc w:val="left"/>
      <w:pPr>
        <w:pStyle w:val="899"/>
        <w:ind w:left="1559" w:hanging="1559"/>
        <w:tabs>
          <w:tab w:val="num" w:pos="1559" w:leader="none"/>
        </w:tabs>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932"/>
    <w:next w:val="932"/>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932"/>
    <w:next w:val="932"/>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932"/>
    <w:next w:val="932"/>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932"/>
    <w:next w:val="932"/>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932"/>
    <w:next w:val="932"/>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932"/>
    <w:next w:val="932"/>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932"/>
    <w:next w:val="932"/>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932"/>
    <w:next w:val="932"/>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932"/>
    <w:next w:val="932"/>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932"/>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932"/>
    <w:next w:val="932"/>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932"/>
    <w:next w:val="932"/>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932"/>
    <w:next w:val="932"/>
    <w:link w:val="746"/>
    <w:uiPriority w:val="29"/>
    <w:qFormat/>
    <w:pPr>
      <w:ind w:left="720" w:right="720"/>
    </w:pPr>
    <w:rPr>
      <w:i/>
    </w:rPr>
  </w:style>
  <w:style w:type="character" w:styleId="746">
    <w:name w:val="Quote Char"/>
    <w:link w:val="745"/>
    <w:uiPriority w:val="29"/>
    <w:rPr>
      <w:i/>
    </w:rPr>
  </w:style>
  <w:style w:type="paragraph" w:styleId="747">
    <w:name w:val="Intense Quote"/>
    <w:basedOn w:val="932"/>
    <w:next w:val="932"/>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932"/>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932"/>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932"/>
    <w:next w:val="932"/>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932"/>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932"/>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932"/>
    <w:next w:val="932"/>
    <w:uiPriority w:val="39"/>
    <w:unhideWhenUsed/>
    <w:pPr>
      <w:ind w:left="0" w:right="0" w:firstLine="0"/>
      <w:spacing w:after="57"/>
    </w:pPr>
  </w:style>
  <w:style w:type="paragraph" w:styleId="889">
    <w:name w:val="toc 2"/>
    <w:basedOn w:val="932"/>
    <w:next w:val="932"/>
    <w:uiPriority w:val="39"/>
    <w:unhideWhenUsed/>
    <w:pPr>
      <w:ind w:left="283" w:right="0" w:firstLine="0"/>
      <w:spacing w:after="57"/>
    </w:pPr>
  </w:style>
  <w:style w:type="paragraph" w:styleId="890">
    <w:name w:val="toc 3"/>
    <w:basedOn w:val="932"/>
    <w:next w:val="932"/>
    <w:uiPriority w:val="39"/>
    <w:unhideWhenUsed/>
    <w:pPr>
      <w:ind w:left="567" w:right="0" w:firstLine="0"/>
      <w:spacing w:after="57"/>
    </w:pPr>
  </w:style>
  <w:style w:type="paragraph" w:styleId="891">
    <w:name w:val="toc 4"/>
    <w:basedOn w:val="932"/>
    <w:next w:val="932"/>
    <w:uiPriority w:val="39"/>
    <w:unhideWhenUsed/>
    <w:pPr>
      <w:ind w:left="850" w:right="0" w:firstLine="0"/>
      <w:spacing w:after="57"/>
    </w:pPr>
  </w:style>
  <w:style w:type="paragraph" w:styleId="892">
    <w:name w:val="toc 5"/>
    <w:basedOn w:val="932"/>
    <w:next w:val="932"/>
    <w:uiPriority w:val="39"/>
    <w:unhideWhenUsed/>
    <w:pPr>
      <w:ind w:left="1134" w:right="0" w:firstLine="0"/>
      <w:spacing w:after="57"/>
    </w:pPr>
  </w:style>
  <w:style w:type="paragraph" w:styleId="893">
    <w:name w:val="toc 6"/>
    <w:basedOn w:val="932"/>
    <w:next w:val="932"/>
    <w:uiPriority w:val="39"/>
    <w:unhideWhenUsed/>
    <w:pPr>
      <w:ind w:left="1417" w:right="0" w:firstLine="0"/>
      <w:spacing w:after="57"/>
    </w:pPr>
  </w:style>
  <w:style w:type="paragraph" w:styleId="894">
    <w:name w:val="toc 7"/>
    <w:basedOn w:val="932"/>
    <w:next w:val="932"/>
    <w:uiPriority w:val="39"/>
    <w:unhideWhenUsed/>
    <w:pPr>
      <w:ind w:left="1701" w:right="0" w:firstLine="0"/>
      <w:spacing w:after="57"/>
    </w:pPr>
  </w:style>
  <w:style w:type="paragraph" w:styleId="895">
    <w:name w:val="toc 8"/>
    <w:basedOn w:val="932"/>
    <w:next w:val="932"/>
    <w:uiPriority w:val="39"/>
    <w:unhideWhenUsed/>
    <w:pPr>
      <w:ind w:left="1984" w:right="0" w:firstLine="0"/>
      <w:spacing w:after="57"/>
    </w:pPr>
  </w:style>
  <w:style w:type="paragraph" w:styleId="896">
    <w:name w:val="toc 9"/>
    <w:basedOn w:val="932"/>
    <w:next w:val="932"/>
    <w:uiPriority w:val="39"/>
    <w:unhideWhenUsed/>
    <w:pPr>
      <w:ind w:left="2268" w:right="0" w:firstLine="0"/>
      <w:spacing w:after="57"/>
    </w:pPr>
  </w:style>
  <w:style w:type="paragraph" w:styleId="897">
    <w:name w:val="TOC Heading"/>
    <w:uiPriority w:val="39"/>
    <w:unhideWhenUsed/>
  </w:style>
  <w:style w:type="paragraph" w:styleId="898">
    <w:name w:val="table of figures"/>
    <w:basedOn w:val="932"/>
    <w:next w:val="932"/>
    <w:uiPriority w:val="99"/>
    <w:unhideWhenUsed/>
    <w:pPr>
      <w:spacing w:after="0" w:afterAutospacing="0"/>
    </w:pPr>
  </w:style>
  <w:style w:type="paragraph" w:styleId="899">
    <w:name w:val="Normal"/>
    <w:next w:val="899"/>
    <w:link w:val="899"/>
    <w:qFormat/>
    <w:pPr>
      <w:jc w:val="both"/>
      <w:widowControl w:val="off"/>
    </w:pPr>
    <w:rPr>
      <w:rFonts w:ascii="Calibri" w:hAnsi="Calibri"/>
      <w:sz w:val="21"/>
      <w:szCs w:val="22"/>
      <w:lang w:val="en-US" w:eastAsia="zh-CN" w:bidi="ar-SA"/>
    </w:rPr>
  </w:style>
  <w:style w:type="paragraph" w:styleId="900">
    <w:name w:val="标题 1"/>
    <w:basedOn w:val="899"/>
    <w:next w:val="899"/>
    <w:link w:val="906"/>
    <w:qFormat/>
    <w:pPr>
      <w:keepLines/>
      <w:keepNext/>
      <w:spacing w:before="340" w:after="330" w:line="578" w:lineRule="auto"/>
      <w:outlineLvl w:val="0"/>
    </w:pPr>
    <w:rPr>
      <w:rFonts w:ascii="Times New Roman" w:hAnsi="Times New Roman"/>
      <w:b/>
      <w:bCs/>
      <w:sz w:val="44"/>
      <w:szCs w:val="44"/>
    </w:rPr>
  </w:style>
  <w:style w:type="paragraph" w:styleId="901">
    <w:name w:val="标题 2"/>
    <w:basedOn w:val="899"/>
    <w:next w:val="899"/>
    <w:link w:val="907"/>
    <w:qFormat/>
    <w:pPr>
      <w:jc w:val="both"/>
      <w:keepLines/>
      <w:keepNext/>
      <w:spacing w:before="260" w:after="260" w:line="416" w:lineRule="auto"/>
      <w:widowControl w:val="off"/>
      <w:outlineLvl w:val="1"/>
    </w:pPr>
    <w:rPr>
      <w:rFonts w:ascii="Cambria" w:hAnsi="Cambria"/>
      <w:b/>
      <w:bCs/>
      <w:sz w:val="32"/>
      <w:szCs w:val="32"/>
    </w:rPr>
  </w:style>
  <w:style w:type="paragraph" w:styleId="902">
    <w:name w:val="标题 3"/>
    <w:basedOn w:val="899"/>
    <w:next w:val="899"/>
    <w:link w:val="908"/>
    <w:qFormat/>
    <w:pPr>
      <w:jc w:val="both"/>
      <w:keepLines/>
      <w:keepNext/>
      <w:spacing w:before="260" w:after="260" w:line="416" w:lineRule="auto"/>
      <w:widowControl w:val="off"/>
      <w:outlineLvl w:val="2"/>
    </w:pPr>
    <w:rPr>
      <w:b/>
      <w:bCs/>
      <w:sz w:val="32"/>
      <w:szCs w:val="32"/>
    </w:rPr>
  </w:style>
  <w:style w:type="paragraph" w:styleId="903">
    <w:name w:val="标题 4"/>
    <w:basedOn w:val="899"/>
    <w:next w:val="899"/>
    <w:link w:val="909"/>
    <w:uiPriority w:val="9"/>
    <w:qFormat/>
    <w:pPr>
      <w:ind w:left="2520" w:right="100"/>
      <w:jc w:val="both"/>
      <w:keepLines/>
      <w:keepNext/>
      <w:spacing w:before="160" w:after="170" w:line="376" w:lineRule="auto"/>
      <w:widowControl w:val="off"/>
      <w:outlineLvl w:val="3"/>
    </w:pPr>
    <w:rPr>
      <w:rFonts w:ascii="Cambria" w:hAnsi="Cambria"/>
      <w:b/>
      <w:bCs/>
      <w:sz w:val="28"/>
      <w:szCs w:val="28"/>
    </w:rPr>
  </w:style>
  <w:style w:type="character" w:styleId="904">
    <w:name w:val="默认段落字体"/>
    <w:next w:val="904"/>
    <w:link w:val="899"/>
    <w:uiPriority w:val="1"/>
    <w:unhideWhenUsed/>
  </w:style>
  <w:style w:type="table" w:styleId="905">
    <w:name w:val="普通表格"/>
    <w:next w:val="905"/>
    <w:link w:val="899"/>
    <w:semiHidden/>
    <w:tblPr/>
  </w:style>
  <w:style w:type="character" w:styleId="906">
    <w:name w:val="标题 1 Char"/>
    <w:next w:val="906"/>
    <w:link w:val="900"/>
    <w:rPr>
      <w:b/>
      <w:bCs/>
      <w:sz w:val="44"/>
      <w:szCs w:val="44"/>
    </w:rPr>
  </w:style>
  <w:style w:type="character" w:styleId="907">
    <w:name w:val="标题 2 Char"/>
    <w:next w:val="907"/>
    <w:link w:val="901"/>
    <w:rPr>
      <w:rFonts w:ascii="Cambria" w:hAnsi="Cambria" w:eastAsia="宋体" w:cs="Times New Roman"/>
      <w:b/>
      <w:bCs/>
      <w:sz w:val="32"/>
      <w:szCs w:val="32"/>
    </w:rPr>
  </w:style>
  <w:style w:type="character" w:styleId="908">
    <w:name w:val="标题 3 Char"/>
    <w:next w:val="908"/>
    <w:link w:val="902"/>
    <w:rPr>
      <w:rFonts w:ascii="Calibri" w:hAnsi="Calibri" w:eastAsia="宋体" w:cs="Times New Roman"/>
      <w:b/>
      <w:bCs/>
      <w:sz w:val="32"/>
      <w:szCs w:val="32"/>
    </w:rPr>
  </w:style>
  <w:style w:type="character" w:styleId="909">
    <w:name w:val="标题 4 Char"/>
    <w:next w:val="909"/>
    <w:link w:val="903"/>
    <w:uiPriority w:val="9"/>
    <w:rPr>
      <w:rFonts w:ascii="Cambria" w:hAnsi="Cambria" w:eastAsia="宋体" w:cs="Times New Roman"/>
      <w:b/>
      <w:bCs/>
      <w:sz w:val="28"/>
      <w:szCs w:val="28"/>
    </w:rPr>
  </w:style>
  <w:style w:type="paragraph" w:styleId="910">
    <w:name w:val="正文缩进"/>
    <w:basedOn w:val="899"/>
    <w:next w:val="910"/>
    <w:link w:val="899"/>
    <w:uiPriority w:val="99"/>
    <w:qFormat/>
    <w:pPr>
      <w:ind w:firstLine="420"/>
    </w:pPr>
    <w:rPr>
      <w:szCs w:val="21"/>
    </w:rPr>
  </w:style>
  <w:style w:type="paragraph" w:styleId="911">
    <w:name w:val="正文文本"/>
    <w:basedOn w:val="899"/>
    <w:next w:val="911"/>
    <w:link w:val="912"/>
    <w:pPr>
      <w:jc w:val="both"/>
      <w:spacing w:after="120"/>
      <w:widowControl w:val="off"/>
    </w:pPr>
    <w:rPr>
      <w:rFonts w:ascii="Times New Roman" w:hAnsi="Times New Roman"/>
      <w:szCs w:val="24"/>
    </w:rPr>
  </w:style>
  <w:style w:type="character" w:styleId="912">
    <w:name w:val="正文文本 Char"/>
    <w:next w:val="912"/>
    <w:link w:val="911"/>
    <w:rPr>
      <w:rFonts w:eastAsia="宋体"/>
      <w:sz w:val="21"/>
      <w:szCs w:val="24"/>
      <w:lang w:val="en-US" w:eastAsia="zh-CN" w:bidi="ar-SA"/>
    </w:rPr>
  </w:style>
  <w:style w:type="paragraph" w:styleId="913">
    <w:name w:val="正文文本缩进"/>
    <w:basedOn w:val="899"/>
    <w:next w:val="899"/>
    <w:link w:val="899"/>
    <w:qFormat/>
    <w:pPr>
      <w:ind w:firstLine="645"/>
    </w:pPr>
    <w:rPr>
      <w:rFonts w:ascii="楷体_GB2312" w:hAnsi="宋体" w:eastAsia="楷体_GB2312" w:cs="宋体"/>
      <w:sz w:val="32"/>
      <w:szCs w:val="32"/>
    </w:rPr>
  </w:style>
  <w:style w:type="paragraph" w:styleId="914">
    <w:name w:val="目录 3"/>
    <w:basedOn w:val="899"/>
    <w:next w:val="899"/>
    <w:link w:val="899"/>
    <w:uiPriority w:val="39"/>
    <w:unhideWhenUsed/>
    <w:pPr>
      <w:ind w:left="840"/>
      <w:jc w:val="both"/>
      <w:widowControl w:val="off"/>
    </w:pPr>
    <w:rPr>
      <w:rFonts w:ascii="Calibri" w:hAnsi="Calibri" w:eastAsia="宋体" w:cs="Times New Roman"/>
      <w:sz w:val="21"/>
      <w:szCs w:val="22"/>
    </w:rPr>
  </w:style>
  <w:style w:type="paragraph" w:styleId="915">
    <w:name w:val="日期"/>
    <w:basedOn w:val="899"/>
    <w:next w:val="899"/>
    <w:link w:val="899"/>
    <w:pPr>
      <w:ind w:left="100"/>
    </w:pPr>
  </w:style>
  <w:style w:type="paragraph" w:styleId="916">
    <w:name w:val="正文文本缩进 2"/>
    <w:basedOn w:val="899"/>
    <w:next w:val="916"/>
    <w:link w:val="899"/>
    <w:pPr>
      <w:ind w:left="420"/>
      <w:spacing w:after="120" w:line="480" w:lineRule="auto"/>
    </w:pPr>
  </w:style>
  <w:style w:type="paragraph" w:styleId="917">
    <w:name w:val="批注框文本"/>
    <w:basedOn w:val="899"/>
    <w:next w:val="917"/>
    <w:link w:val="899"/>
    <w:rPr>
      <w:sz w:val="18"/>
      <w:szCs w:val="18"/>
    </w:rPr>
  </w:style>
  <w:style w:type="paragraph" w:styleId="918">
    <w:name w:val="页脚"/>
    <w:basedOn w:val="899"/>
    <w:next w:val="918"/>
    <w:link w:val="899"/>
    <w:pPr>
      <w:tabs>
        <w:tab w:val="center" w:pos="4153" w:leader="none"/>
        <w:tab w:val="right" w:pos="8306" w:leader="none"/>
      </w:tabs>
    </w:pPr>
    <w:rPr>
      <w:sz w:val="18"/>
      <w:szCs w:val="18"/>
    </w:rPr>
  </w:style>
  <w:style w:type="paragraph" w:styleId="919">
    <w:name w:val="页眉"/>
    <w:basedOn w:val="899"/>
    <w:next w:val="919"/>
    <w:link w:val="899"/>
    <w:pPr>
      <w:jc w:val="center"/>
      <w:tabs>
        <w:tab w:val="center" w:pos="4153" w:leader="none"/>
        <w:tab w:val="right" w:pos="8306" w:leader="none"/>
      </w:tabs>
      <w:pBdr>
        <w:bottom w:val="single" w:color="000000" w:sz="6" w:space="1"/>
      </w:pBdr>
    </w:pPr>
    <w:rPr>
      <w:sz w:val="18"/>
      <w:szCs w:val="18"/>
    </w:rPr>
  </w:style>
  <w:style w:type="paragraph" w:styleId="920">
    <w:name w:val="目录 1"/>
    <w:basedOn w:val="899"/>
    <w:next w:val="899"/>
    <w:link w:val="899"/>
    <w:uiPriority w:val="39"/>
    <w:unhideWhenUsed/>
    <w:pPr>
      <w:jc w:val="both"/>
      <w:widowControl w:val="off"/>
    </w:pPr>
    <w:rPr>
      <w:rFonts w:ascii="Calibri" w:hAnsi="Calibri" w:eastAsia="宋体" w:cs="Times New Roman"/>
      <w:sz w:val="21"/>
      <w:szCs w:val="22"/>
    </w:rPr>
  </w:style>
  <w:style w:type="paragraph" w:styleId="921">
    <w:name w:val="目录 2"/>
    <w:basedOn w:val="899"/>
    <w:next w:val="899"/>
    <w:link w:val="899"/>
    <w:uiPriority w:val="39"/>
    <w:unhideWhenUsed/>
    <w:pPr>
      <w:ind w:left="420"/>
      <w:jc w:val="both"/>
      <w:widowControl w:val="off"/>
    </w:pPr>
    <w:rPr>
      <w:rFonts w:ascii="Calibri" w:hAnsi="Calibri" w:eastAsia="宋体" w:cs="Times New Roman"/>
      <w:sz w:val="21"/>
      <w:szCs w:val="22"/>
    </w:rPr>
  </w:style>
  <w:style w:type="paragraph" w:styleId="922">
    <w:name w:val="列表 4"/>
    <w:basedOn w:val="899"/>
    <w:next w:val="922"/>
    <w:link w:val="899"/>
    <w:pPr>
      <w:numPr>
        <w:ilvl w:val="0"/>
        <w:numId w:val="1"/>
      </w:numPr>
      <w:ind w:left="100" w:hanging="200"/>
      <w:jc w:val="both"/>
      <w:widowControl w:val="off"/>
      <w:tabs>
        <w:tab w:val="clear" w:pos="709" w:leader="none"/>
      </w:tabs>
    </w:pPr>
    <w:rPr>
      <w:sz w:val="21"/>
      <w:szCs w:val="21"/>
    </w:rPr>
  </w:style>
  <w:style w:type="paragraph" w:styleId="923">
    <w:name w:val="普通(网站)"/>
    <w:basedOn w:val="899"/>
    <w:next w:val="923"/>
    <w:link w:val="899"/>
    <w:uiPriority w:val="99"/>
    <w:qFormat/>
    <w:pPr>
      <w:jc w:val="left"/>
      <w:spacing w:before="100" w:beforeAutospacing="1" w:after="100" w:afterAutospacing="1"/>
      <w:widowControl/>
    </w:pPr>
    <w:rPr>
      <w:rFonts w:ascii="宋体" w:hAnsi="宋体"/>
      <w:sz w:val="24"/>
    </w:rPr>
  </w:style>
  <w:style w:type="paragraph" w:styleId="924">
    <w:name w:val="标题"/>
    <w:basedOn w:val="899"/>
    <w:next w:val="899"/>
    <w:link w:val="899"/>
    <w:qFormat/>
    <w:pPr>
      <w:jc w:val="center"/>
      <w:spacing w:before="240" w:after="60"/>
      <w:outlineLvl w:val="0"/>
    </w:pPr>
    <w:rPr>
      <w:rFonts w:ascii="等线 Light" w:hAnsi="等线 Light" w:cs="Times New Roman"/>
      <w:b/>
      <w:bCs/>
      <w:sz w:val="32"/>
      <w:szCs w:val="32"/>
    </w:rPr>
  </w:style>
  <w:style w:type="table" w:styleId="925">
    <w:name w:val="网格型"/>
    <w:basedOn w:val="905"/>
    <w:next w:val="925"/>
    <w:link w:val="899"/>
    <w:qFormat/>
    <w:pPr>
      <w:jc w:val="both"/>
      <w:widowControl w:val="off"/>
    </w:pPr>
    <w:tblPr/>
  </w:style>
  <w:style w:type="character" w:styleId="926">
    <w:name w:val="页码"/>
    <w:basedOn w:val="904"/>
    <w:next w:val="926"/>
    <w:link w:val="899"/>
    <w:qFormat/>
  </w:style>
  <w:style w:type="character" w:styleId="927">
    <w:name w:val="超链接"/>
    <w:next w:val="927"/>
    <w:link w:val="899"/>
    <w:uiPriority w:val="99"/>
    <w:unhideWhenUsed/>
    <w:rPr>
      <w:color w:val="0000ff"/>
      <w:u w:val="single"/>
    </w:rPr>
  </w:style>
  <w:style w:type="paragraph" w:styleId="928">
    <w:name w:val="首行缩进"/>
    <w:basedOn w:val="899"/>
    <w:next w:val="928"/>
    <w:link w:val="899"/>
    <w:qFormat/>
    <w:pPr>
      <w:ind w:firstLine="480"/>
      <w:jc w:val="left"/>
      <w:spacing w:line="360" w:lineRule="auto"/>
    </w:pPr>
    <w:rPr>
      <w:rFonts w:ascii="宋体" w:hAnsi="宋体"/>
      <w:sz w:val="24"/>
    </w:rPr>
  </w:style>
  <w:style w:type="character" w:styleId="929">
    <w:name w:val="ca-1"/>
    <w:basedOn w:val="904"/>
    <w:next w:val="929"/>
    <w:link w:val="899"/>
  </w:style>
  <w:style w:type="character" w:styleId="930">
    <w:name w:val="ca-3"/>
    <w:basedOn w:val="904"/>
    <w:next w:val="930"/>
    <w:link w:val="899"/>
  </w:style>
  <w:style w:type="character" w:styleId="931">
    <w:name w:val="ca-0"/>
    <w:basedOn w:val="904"/>
    <w:next w:val="931"/>
    <w:link w:val="899"/>
  </w:style>
  <w:style w:type="character" w:styleId="932">
    <w:name w:val="Normal"/>
    <w:basedOn w:val="904"/>
    <w:next w:val="932"/>
    <w:link w:val="899"/>
  </w:style>
  <w:style w:type="character" w:styleId="933">
    <w:name w:val="_正文 Char"/>
    <w:next w:val="933"/>
    <w:link w:val="934"/>
    <w:rPr>
      <w:sz w:val="24"/>
      <w:szCs w:val="24"/>
      <w:lang w:bidi="ar-SA"/>
    </w:rPr>
  </w:style>
  <w:style w:type="paragraph" w:styleId="934">
    <w:name w:val="_正文"/>
    <w:basedOn w:val="899"/>
    <w:next w:val="934"/>
    <w:link w:val="933"/>
    <w:pPr>
      <w:ind w:firstLine="200"/>
      <w:jc w:val="both"/>
      <w:spacing w:line="360" w:lineRule="auto"/>
      <w:widowControl w:val="off"/>
    </w:pPr>
    <w:rPr>
      <w:rFonts w:ascii="Times New Roman" w:hAnsi="Times New Roman"/>
      <w:sz w:val="24"/>
      <w:szCs w:val="24"/>
    </w:rPr>
  </w:style>
  <w:style w:type="character" w:styleId="935">
    <w:name w:val="ca-2"/>
    <w:basedOn w:val="904"/>
    <w:next w:val="935"/>
    <w:link w:val="899"/>
  </w:style>
  <w:style w:type="character" w:styleId="936">
    <w:name w:val="_正文段落 Char"/>
    <w:next w:val="936"/>
    <w:link w:val="937"/>
    <w:rPr>
      <w:rFonts w:ascii="宋体" w:hAnsi="宋体"/>
      <w:sz w:val="24"/>
      <w:szCs w:val="24"/>
    </w:rPr>
  </w:style>
  <w:style w:type="paragraph" w:styleId="937">
    <w:name w:val="_正文段落"/>
    <w:basedOn w:val="899"/>
    <w:next w:val="937"/>
    <w:link w:val="936"/>
    <w:pPr>
      <w:ind w:firstLine="480"/>
      <w:jc w:val="both"/>
      <w:spacing w:line="360" w:lineRule="auto"/>
      <w:widowControl w:val="off"/>
    </w:pPr>
    <w:rPr>
      <w:rFonts w:ascii="宋体" w:hAnsi="宋体"/>
      <w:sz w:val="24"/>
      <w:szCs w:val="24"/>
    </w:rPr>
  </w:style>
  <w:style w:type="paragraph" w:styleId="938">
    <w:name w:val="样式11"/>
    <w:basedOn w:val="899"/>
    <w:next w:val="938"/>
    <w:link w:val="899"/>
    <w:pPr>
      <w:numPr>
        <w:ilvl w:val="0"/>
        <w:numId w:val="2"/>
      </w:numPr>
      <w:jc w:val="both"/>
      <w:keepLines/>
      <w:keepNext/>
      <w:pageBreakBefore/>
      <w:spacing w:line="578" w:lineRule="auto"/>
      <w:widowControl w:val="off"/>
      <w:outlineLvl w:val="0"/>
    </w:pPr>
    <w:rPr>
      <w:rFonts w:ascii="黑体" w:hAnsi="新宋体" w:eastAsia="黑体"/>
      <w:b/>
      <w:bCs/>
      <w:sz w:val="44"/>
      <w:szCs w:val="44"/>
    </w:rPr>
  </w:style>
  <w:style w:type="paragraph" w:styleId="939">
    <w:name w:val="_标题2"/>
    <w:basedOn w:val="901"/>
    <w:next w:val="937"/>
    <w:link w:val="899"/>
    <w:pPr>
      <w:jc w:val="left"/>
      <w:spacing w:before="36" w:after="36" w:line="360" w:lineRule="auto"/>
    </w:pPr>
    <w:rPr>
      <w:rFonts w:ascii="黑体" w:hAnsi="新宋体" w:eastAsia="黑体" w:cs="Times New Roman"/>
      <w:sz w:val="36"/>
      <w:szCs w:val="36"/>
    </w:rPr>
  </w:style>
  <w:style w:type="paragraph" w:styleId="940">
    <w:name w:val="默认段落字体 Para Char Char"/>
    <w:basedOn w:val="899"/>
    <w:next w:val="940"/>
    <w:link w:val="899"/>
    <w:pPr>
      <w:jc w:val="both"/>
      <w:spacing w:before="156" w:after="156"/>
      <w:widowControl w:val="off"/>
    </w:pPr>
    <w:rPr>
      <w:sz w:val="21"/>
    </w:rPr>
  </w:style>
  <w:style w:type="paragraph" w:styleId="941">
    <w:name w:val="TOC 标题"/>
    <w:basedOn w:val="900"/>
    <w:next w:val="899"/>
    <w:link w:val="899"/>
    <w:uiPriority w:val="39"/>
    <w:qFormat/>
    <w:pPr>
      <w:spacing w:before="480" w:after="0" w:line="276" w:lineRule="auto"/>
      <w:outlineLvl w:val="9"/>
    </w:pPr>
    <w:rPr>
      <w:rFonts w:ascii="Cambria" w:hAnsi="Cambria" w:eastAsia="宋体" w:cs="Times New Roman"/>
      <w:color w:val="365f91"/>
      <w:sz w:val="28"/>
      <w:szCs w:val="28"/>
    </w:rPr>
  </w:style>
  <w:style w:type="paragraph" w:styleId="942">
    <w:name w:val="pa-2"/>
    <w:basedOn w:val="899"/>
    <w:next w:val="942"/>
    <w:link w:val="899"/>
    <w:pPr>
      <w:spacing w:before="100" w:beforeAutospacing="1" w:after="100" w:afterAutospacing="1"/>
    </w:pPr>
    <w:rPr>
      <w:rFonts w:ascii="宋体" w:hAnsi="宋体" w:cs="宋体"/>
      <w:sz w:val="24"/>
      <w:szCs w:val="24"/>
    </w:rPr>
  </w:style>
  <w:style w:type="paragraph" w:styleId="943">
    <w:name w:val="无间隔"/>
    <w:next w:val="943"/>
    <w:link w:val="899"/>
    <w:qFormat/>
    <w:pPr>
      <w:jc w:val="both"/>
      <w:widowControl w:val="off"/>
    </w:pPr>
    <w:rPr>
      <w:sz w:val="21"/>
      <w:szCs w:val="24"/>
      <w:lang w:val="en-US" w:eastAsia="zh-CN" w:bidi="ar-SA"/>
    </w:rPr>
  </w:style>
  <w:style w:type="paragraph" w:styleId="944">
    <w:name w:val="pa-3"/>
    <w:basedOn w:val="899"/>
    <w:next w:val="944"/>
    <w:link w:val="899"/>
    <w:pPr>
      <w:spacing w:before="100" w:beforeAutospacing="1" w:after="100" w:afterAutospacing="1"/>
    </w:pPr>
    <w:rPr>
      <w:rFonts w:ascii="宋体" w:hAnsi="宋体" w:cs="宋体"/>
      <w:sz w:val="24"/>
      <w:szCs w:val="24"/>
    </w:rPr>
  </w:style>
  <w:style w:type="paragraph" w:styleId="945">
    <w:name w:val="pa-0"/>
    <w:basedOn w:val="899"/>
    <w:next w:val="945"/>
    <w:link w:val="899"/>
    <w:pPr>
      <w:spacing w:before="100" w:beforeAutospacing="1" w:after="100" w:afterAutospacing="1"/>
    </w:pPr>
    <w:rPr>
      <w:rFonts w:ascii="宋体" w:hAnsi="宋体" w:cs="宋体"/>
      <w:sz w:val="24"/>
      <w:szCs w:val="24"/>
    </w:rPr>
  </w:style>
  <w:style w:type="paragraph" w:styleId="946">
    <w:name w:val="pa-4"/>
    <w:basedOn w:val="899"/>
    <w:next w:val="946"/>
    <w:link w:val="899"/>
    <w:pPr>
      <w:spacing w:before="100" w:beforeAutospacing="1" w:after="100" w:afterAutospacing="1"/>
    </w:pPr>
    <w:rPr>
      <w:rFonts w:ascii="宋体" w:hAnsi="宋体" w:cs="宋体"/>
      <w:sz w:val="24"/>
      <w:szCs w:val="24"/>
    </w:rPr>
  </w:style>
  <w:style w:type="paragraph" w:styleId="947">
    <w:name w:val="封面：楷体三号"/>
    <w:basedOn w:val="899"/>
    <w:next w:val="947"/>
    <w:link w:val="899"/>
    <w:pPr>
      <w:ind w:firstLine="643"/>
      <w:jc w:val="center"/>
      <w:spacing w:before="120" w:after="120" w:line="360" w:lineRule="auto"/>
      <w:widowControl w:val="off"/>
    </w:pPr>
    <w:rPr>
      <w:rFonts w:ascii="楷体_GB2312" w:hAnsi="宋体" w:eastAsia="楷体_GB2312" w:cs="宋体"/>
      <w:b/>
      <w:bCs/>
      <w:sz w:val="32"/>
    </w:rPr>
  </w:style>
  <w:style w:type="paragraph" w:styleId="948">
    <w:name w:val="MM Topic 4"/>
    <w:basedOn w:val="899"/>
    <w:next w:val="948"/>
    <w:link w:val="899"/>
    <w:pPr>
      <w:numPr>
        <w:ilvl w:val="3"/>
        <w:numId w:val="2"/>
      </w:numPr>
      <w:ind w:right="100"/>
      <w:jc w:val="both"/>
      <w:keepLines/>
      <w:keepNext/>
      <w:spacing w:before="160" w:after="170" w:line="377" w:lineRule="auto"/>
      <w:widowControl w:val="off"/>
      <w:outlineLvl w:val="3"/>
    </w:pPr>
    <w:rPr>
      <w:rFonts w:ascii="Calibri" w:hAnsi="Calibri"/>
      <w:b/>
      <w:bCs/>
      <w:sz w:val="28"/>
      <w:szCs w:val="32"/>
    </w:rPr>
  </w:style>
  <w:style w:type="paragraph" w:styleId="949">
    <w:name w:val="pa-1"/>
    <w:basedOn w:val="899"/>
    <w:next w:val="949"/>
    <w:link w:val="899"/>
    <w:pPr>
      <w:spacing w:before="100" w:beforeAutospacing="1" w:after="100" w:afterAutospacing="1"/>
    </w:pPr>
    <w:rPr>
      <w:rFonts w:ascii="宋体" w:hAnsi="宋体" w:cs="宋体"/>
      <w:sz w:val="24"/>
      <w:szCs w:val="24"/>
    </w:rPr>
  </w:style>
  <w:style w:type="paragraph" w:styleId="950">
    <w:name w:val="样式1"/>
    <w:basedOn w:val="899"/>
    <w:next w:val="950"/>
    <w:link w:val="899"/>
    <w:pPr>
      <w:numPr>
        <w:ilvl w:val="0"/>
        <w:numId w:val="3"/>
      </w:numPr>
      <w:jc w:val="both"/>
      <w:widowControl w:val="off"/>
      <w:tabs>
        <w:tab w:val="left" w:pos="360" w:leader="none"/>
      </w:tabs>
    </w:pPr>
    <w:rPr>
      <w:rFonts w:ascii="宋体" w:hAnsi="宋体" w:cs="宋体"/>
      <w:sz w:val="21"/>
      <w:szCs w:val="21"/>
    </w:rPr>
  </w:style>
  <w:style w:type="paragraph" w:styleId="951">
    <w:name w:val=" Char"/>
    <w:basedOn w:val="899"/>
    <w:next w:val="951"/>
    <w:link w:val="899"/>
    <w:pPr>
      <w:jc w:val="both"/>
      <w:widowControl w:val="off"/>
    </w:pPr>
    <w:rPr>
      <w:rFonts w:ascii="Tahoma" w:hAnsi="Tahoma"/>
      <w:sz w:val="24"/>
    </w:rPr>
  </w:style>
  <w:style w:type="paragraph" w:styleId="952">
    <w:name w:val="p0"/>
    <w:basedOn w:val="899"/>
    <w:next w:val="952"/>
    <w:link w:val="899"/>
    <w:pPr>
      <w:jc w:val="both"/>
    </w:pPr>
    <w:rPr>
      <w:sz w:val="21"/>
      <w:szCs w:val="21"/>
    </w:rPr>
  </w:style>
  <w:style w:type="paragraph" w:styleId="953">
    <w:name w:val="Plain Text"/>
    <w:basedOn w:val="899"/>
    <w:next w:val="953"/>
    <w:link w:val="899"/>
    <w:pPr>
      <w:jc w:val="both"/>
      <w:widowControl w:val="off"/>
    </w:pPr>
    <w:rPr>
      <w:rFonts w:ascii="宋体" w:hAnsi="Courier New" w:eastAsia="楷体_GB2312"/>
      <w:sz w:val="26"/>
    </w:rPr>
  </w:style>
  <w:style w:type="paragraph" w:styleId="954">
    <w:name w:val="列出段落"/>
    <w:basedOn w:val="899"/>
    <w:next w:val="954"/>
    <w:link w:val="899"/>
    <w:uiPriority w:val="34"/>
    <w:qFormat/>
    <w:pPr>
      <w:ind w:firstLine="420"/>
      <w:jc w:val="both"/>
      <w:widowControl w:val="off"/>
    </w:pPr>
    <w:rPr>
      <w:rFonts w:ascii="Calibri" w:hAnsi="Calibri" w:eastAsia="宋体" w:cs="Times New Roman"/>
      <w:sz w:val="21"/>
      <w:szCs w:val="22"/>
    </w:rPr>
  </w:style>
  <w:style w:type="paragraph" w:styleId="955">
    <w:name w:val="Normal_0"/>
    <w:next w:val="956"/>
    <w:link w:val="899"/>
    <w:qFormat/>
    <w:pPr>
      <w:jc w:val="both"/>
      <w:widowControl w:val="off"/>
    </w:pPr>
    <w:rPr>
      <w:sz w:val="21"/>
      <w:szCs w:val="24"/>
      <w:lang w:val="en-US" w:eastAsia="zh-CN" w:bidi="ar-SA"/>
    </w:rPr>
  </w:style>
  <w:style w:type="paragraph" w:styleId="956">
    <w:name w:val="首行缩进_0"/>
    <w:basedOn w:val="955"/>
    <w:next w:val="956"/>
    <w:link w:val="899"/>
    <w:qFormat/>
    <w:pPr>
      <w:ind w:firstLine="480"/>
      <w:jc w:val="left"/>
      <w:spacing w:line="360" w:lineRule="auto"/>
    </w:pPr>
    <w:rPr>
      <w:rFonts w:ascii="宋体" w:hAnsi="宋体"/>
      <w:sz w:val="24"/>
    </w:rPr>
  </w:style>
  <w:style w:type="paragraph" w:styleId="957">
    <w:name w:val="Normal_0_0"/>
    <w:next w:val="957"/>
    <w:link w:val="899"/>
    <w:qFormat/>
    <w:rPr>
      <w:rFonts w:eastAsia="Times New Roman"/>
      <w:sz w:val="24"/>
      <w:szCs w:val="24"/>
      <w:lang w:bidi="ar-SA"/>
    </w:rPr>
  </w:style>
  <w:style w:type="paragraph" w:styleId="958">
    <w:name w:val="Normal_0_0_0"/>
    <w:next w:val="958"/>
    <w:link w:val="899"/>
    <w:qFormat/>
    <w:rPr>
      <w:rFonts w:eastAsia="Times New Roman"/>
      <w:sz w:val="24"/>
      <w:szCs w:val="24"/>
      <w:lang w:bidi="ar-SA"/>
    </w:rPr>
  </w:style>
  <w:style w:type="paragraph" w:styleId="959">
    <w:name w:val="Normal_0_1"/>
    <w:next w:val="959"/>
    <w:link w:val="899"/>
    <w:qFormat/>
    <w:rPr>
      <w:rFonts w:eastAsia="Times New Roman"/>
      <w:sz w:val="24"/>
      <w:szCs w:val="24"/>
      <w:lang w:bidi="ar-SA"/>
    </w:rPr>
  </w:style>
  <w:style w:type="paragraph" w:styleId="960">
    <w:name w:val="Normal_0_0_0_0"/>
    <w:next w:val="960"/>
    <w:link w:val="899"/>
    <w:qFormat/>
    <w:rPr>
      <w:rFonts w:eastAsia="Times New Roman"/>
      <w:sz w:val="24"/>
      <w:szCs w:val="24"/>
      <w:lang w:bidi="ar-SA"/>
    </w:rPr>
  </w:style>
  <w:style w:type="paragraph" w:styleId="961">
    <w:name w:val="Normal_1_0"/>
    <w:next w:val="961"/>
    <w:link w:val="899"/>
    <w:qFormat/>
    <w:rPr>
      <w:rFonts w:eastAsia="Times New Roman"/>
      <w:sz w:val="24"/>
      <w:szCs w:val="24"/>
      <w:lang w:bidi="ar-SA"/>
    </w:rPr>
  </w:style>
  <w:style w:type="paragraph" w:styleId="962">
    <w:name w:val="Normal_2"/>
    <w:next w:val="956"/>
    <w:link w:val="899"/>
    <w:qFormat/>
    <w:rPr>
      <w:rFonts w:eastAsia="Times New Roman"/>
      <w:sz w:val="24"/>
      <w:szCs w:val="24"/>
      <w:lang w:bidi="ar-SA"/>
    </w:rPr>
  </w:style>
  <w:style w:type="paragraph" w:styleId="963">
    <w:name w:val="Normal_0_1_0"/>
    <w:next w:val="963"/>
    <w:link w:val="899"/>
    <w:qFormat/>
    <w:rPr>
      <w:rFonts w:eastAsia="Times New Roman"/>
      <w:sz w:val="24"/>
      <w:szCs w:val="24"/>
      <w:lang w:bidi="ar-SA"/>
    </w:rPr>
  </w:style>
  <w:style w:type="paragraph" w:styleId="964">
    <w:name w:val="Normal_4"/>
    <w:next w:val="964"/>
    <w:link w:val="899"/>
    <w:qFormat/>
    <w:rPr>
      <w:rFonts w:eastAsia="Times New Roman"/>
      <w:sz w:val="24"/>
      <w:szCs w:val="24"/>
      <w:lang w:bidi="ar-SA"/>
    </w:rPr>
  </w:style>
  <w:style w:type="paragraph" w:styleId="965">
    <w:name w:val="Normal_5"/>
    <w:next w:val="965"/>
    <w:link w:val="899"/>
    <w:qFormat/>
    <w:rPr>
      <w:rFonts w:eastAsia="Times New Roman"/>
      <w:sz w:val="24"/>
      <w:szCs w:val="24"/>
      <w:lang w:bidi="ar-SA"/>
    </w:rPr>
  </w:style>
  <w:style w:type="paragraph" w:styleId="966">
    <w:name w:val="Normal_0_2"/>
    <w:next w:val="966"/>
    <w:link w:val="899"/>
    <w:qFormat/>
    <w:rPr>
      <w:rFonts w:eastAsia="Times New Roman"/>
      <w:sz w:val="24"/>
      <w:szCs w:val="24"/>
      <w:lang w:bidi="ar-SA"/>
    </w:rPr>
  </w:style>
  <w:style w:type="paragraph" w:styleId="967">
    <w:name w:val="Normal_1"/>
    <w:next w:val="967"/>
    <w:link w:val="899"/>
    <w:qFormat/>
    <w:rPr>
      <w:rFonts w:eastAsia="Times New Roman"/>
      <w:sz w:val="24"/>
      <w:szCs w:val="24"/>
      <w:lang w:bidi="ar-SA"/>
    </w:rPr>
  </w:style>
  <w:style w:type="paragraph" w:styleId="968">
    <w:name w:val="Normal_3"/>
    <w:next w:val="968"/>
    <w:link w:val="899"/>
    <w:qFormat/>
    <w:rPr>
      <w:rFonts w:eastAsia="Times New Roman"/>
      <w:sz w:val="24"/>
      <w:szCs w:val="24"/>
      <w:lang w:bidi="ar-SA"/>
    </w:rPr>
  </w:style>
  <w:style w:type="paragraph" w:styleId="969">
    <w:name w:val="Normal_6"/>
    <w:next w:val="969"/>
    <w:link w:val="899"/>
    <w:qFormat/>
    <w:rPr>
      <w:rFonts w:eastAsia="Times New Roman"/>
      <w:sz w:val="24"/>
      <w:szCs w:val="24"/>
      <w:lang w:bidi="ar-SA"/>
    </w:rPr>
  </w:style>
  <w:style w:type="paragraph" w:styleId="970">
    <w:name w:val="Normal_0_3"/>
    <w:next w:val="970"/>
    <w:link w:val="899"/>
    <w:qFormat/>
    <w:rPr>
      <w:rFonts w:eastAsia="Times New Roman"/>
      <w:sz w:val="24"/>
      <w:szCs w:val="24"/>
      <w:lang w:bidi="ar-SA"/>
    </w:rPr>
  </w:style>
  <w:style w:type="paragraph" w:styleId="971">
    <w:name w:val="Normal_1_1"/>
    <w:next w:val="971"/>
    <w:link w:val="899"/>
    <w:qFormat/>
    <w:rPr>
      <w:rFonts w:eastAsia="Times New Roman"/>
      <w:sz w:val="24"/>
      <w:szCs w:val="24"/>
      <w:lang w:bidi="ar-SA"/>
    </w:rPr>
  </w:style>
  <w:style w:type="paragraph" w:styleId="972">
    <w:name w:val="Normal_2_0"/>
    <w:next w:val="972"/>
    <w:link w:val="899"/>
    <w:qFormat/>
    <w:rPr>
      <w:rFonts w:eastAsia="Times New Roman"/>
      <w:sz w:val="24"/>
      <w:szCs w:val="24"/>
      <w:lang w:bidi="ar-SA"/>
    </w:rPr>
  </w:style>
  <w:style w:type="paragraph" w:styleId="973">
    <w:name w:val="Normal_3_0"/>
    <w:next w:val="973"/>
    <w:link w:val="899"/>
    <w:qFormat/>
    <w:rPr>
      <w:rFonts w:eastAsia="Times New Roman"/>
      <w:sz w:val="24"/>
      <w:szCs w:val="24"/>
      <w:lang w:bidi="ar-SA"/>
    </w:rPr>
  </w:style>
  <w:style w:type="paragraph" w:styleId="974">
    <w:name w:val="Normal_4_0"/>
    <w:next w:val="974"/>
    <w:link w:val="899"/>
    <w:qFormat/>
    <w:rPr>
      <w:rFonts w:eastAsia="Times New Roman"/>
      <w:sz w:val="24"/>
      <w:szCs w:val="24"/>
      <w:lang w:bidi="ar-SA"/>
    </w:rPr>
  </w:style>
  <w:style w:type="paragraph" w:styleId="975">
    <w:name w:val="Normal_5_0"/>
    <w:next w:val="975"/>
    <w:link w:val="899"/>
    <w:qFormat/>
    <w:rPr>
      <w:rFonts w:eastAsia="Times New Roman"/>
      <w:sz w:val="24"/>
      <w:szCs w:val="24"/>
      <w:lang w:bidi="ar-SA"/>
    </w:rPr>
  </w:style>
  <w:style w:type="paragraph" w:styleId="976">
    <w:name w:val="Normal_6_0"/>
    <w:next w:val="976"/>
    <w:link w:val="899"/>
    <w:qFormat/>
    <w:rPr>
      <w:rFonts w:eastAsia="Times New Roman"/>
      <w:sz w:val="24"/>
      <w:szCs w:val="24"/>
      <w:lang w:bidi="ar-SA"/>
    </w:rPr>
  </w:style>
  <w:style w:type="paragraph" w:styleId="977">
    <w:name w:val="Normal_7"/>
    <w:next w:val="977"/>
    <w:link w:val="899"/>
    <w:qFormat/>
    <w:rPr>
      <w:rFonts w:eastAsia="Times New Roman"/>
      <w:sz w:val="24"/>
      <w:szCs w:val="24"/>
      <w:lang w:bidi="ar-SA"/>
    </w:rPr>
  </w:style>
  <w:style w:type="paragraph" w:styleId="978">
    <w:name w:val="Normal_8"/>
    <w:next w:val="978"/>
    <w:link w:val="899"/>
    <w:qFormat/>
    <w:rPr>
      <w:rFonts w:eastAsia="Times New Roman"/>
      <w:sz w:val="24"/>
      <w:szCs w:val="24"/>
      <w:lang w:bidi="ar-SA"/>
    </w:rPr>
  </w:style>
  <w:style w:type="paragraph" w:styleId="979">
    <w:name w:val="Normal_9"/>
    <w:next w:val="979"/>
    <w:link w:val="899"/>
    <w:qFormat/>
    <w:pPr>
      <w:jc w:val="both"/>
      <w:widowControl w:val="off"/>
    </w:pPr>
    <w:rPr>
      <w:rFonts w:ascii="Calibri" w:hAnsi="Calibri"/>
      <w:sz w:val="21"/>
      <w:szCs w:val="22"/>
      <w:lang w:val="en-US" w:eastAsia="zh-CN" w:bidi="ar-SA"/>
    </w:rPr>
  </w:style>
  <w:style w:type="paragraph" w:styleId="980">
    <w:name w:val="Normal_10"/>
    <w:next w:val="980"/>
    <w:link w:val="899"/>
    <w:qFormat/>
    <w:rPr>
      <w:rFonts w:eastAsia="Times New Roman"/>
      <w:sz w:val="24"/>
      <w:szCs w:val="24"/>
      <w:lang w:bidi="ar-SA"/>
    </w:rPr>
  </w:style>
  <w:style w:type="paragraph" w:styleId="981">
    <w:name w:val="Normal_11"/>
    <w:next w:val="981"/>
    <w:link w:val="899"/>
    <w:qFormat/>
    <w:rPr>
      <w:rFonts w:eastAsia="Times New Roman"/>
      <w:sz w:val="24"/>
      <w:szCs w:val="24"/>
      <w:lang w:bidi="ar-SA"/>
    </w:rPr>
  </w:style>
  <w:style w:type="paragraph" w:styleId="982">
    <w:name w:val="Normal_12"/>
    <w:next w:val="982"/>
    <w:link w:val="899"/>
    <w:qFormat/>
    <w:rPr>
      <w:rFonts w:eastAsia="Times New Roman"/>
      <w:sz w:val="24"/>
      <w:szCs w:val="24"/>
      <w:lang w:bidi="ar-SA"/>
    </w:rPr>
  </w:style>
  <w:style w:type="paragraph" w:styleId="983">
    <w:name w:val="Normal_13"/>
    <w:next w:val="983"/>
    <w:link w:val="899"/>
    <w:qFormat/>
    <w:rPr>
      <w:rFonts w:eastAsia="Times New Roman"/>
      <w:sz w:val="24"/>
      <w:szCs w:val="24"/>
      <w:lang w:bidi="ar-SA"/>
    </w:rPr>
  </w:style>
  <w:style w:type="paragraph" w:styleId="984">
    <w:name w:val="Normal_14"/>
    <w:next w:val="984"/>
    <w:link w:val="899"/>
    <w:qFormat/>
    <w:rPr>
      <w:rFonts w:eastAsia="Times New Roman"/>
      <w:sz w:val="24"/>
      <w:szCs w:val="24"/>
      <w:lang w:bidi="ar-SA"/>
    </w:rPr>
  </w:style>
  <w:style w:type="paragraph" w:styleId="985">
    <w:name w:val="Normal_15"/>
    <w:next w:val="985"/>
    <w:link w:val="899"/>
    <w:qFormat/>
    <w:rPr>
      <w:rFonts w:eastAsia="Times New Roman"/>
      <w:sz w:val="24"/>
      <w:szCs w:val="24"/>
      <w:lang w:bidi="ar-SA"/>
    </w:rPr>
  </w:style>
  <w:style w:type="paragraph" w:styleId="986">
    <w:name w:val="Normal_16"/>
    <w:next w:val="986"/>
    <w:link w:val="899"/>
    <w:qFormat/>
    <w:rPr>
      <w:rFonts w:eastAsia="Times New Roman"/>
      <w:sz w:val="24"/>
      <w:szCs w:val="24"/>
      <w:lang w:bidi="ar-SA"/>
    </w:rPr>
  </w:style>
  <w:style w:type="paragraph" w:styleId="987">
    <w:name w:val="Normal_17"/>
    <w:next w:val="987"/>
    <w:link w:val="899"/>
    <w:qFormat/>
    <w:rPr>
      <w:rFonts w:eastAsia="Times New Roman"/>
      <w:sz w:val="24"/>
      <w:szCs w:val="24"/>
      <w:lang w:bidi="ar-SA"/>
    </w:rPr>
  </w:style>
  <w:style w:type="paragraph" w:styleId="988">
    <w:name w:val="Normal_19"/>
    <w:next w:val="988"/>
    <w:link w:val="899"/>
    <w:qFormat/>
    <w:rPr>
      <w:rFonts w:eastAsia="Times New Roman"/>
      <w:sz w:val="24"/>
      <w:szCs w:val="24"/>
      <w:lang w:bidi="ar-SA"/>
    </w:rPr>
  </w:style>
  <w:style w:type="paragraph" w:styleId="989">
    <w:name w:val="Normal_20"/>
    <w:next w:val="989"/>
    <w:link w:val="899"/>
    <w:qFormat/>
    <w:rPr>
      <w:rFonts w:eastAsia="Times New Roman"/>
      <w:sz w:val="24"/>
      <w:szCs w:val="24"/>
      <w:lang w:bidi="ar-SA"/>
    </w:rPr>
  </w:style>
  <w:style w:type="paragraph" w:styleId="990">
    <w:name w:val="Normal_21"/>
    <w:next w:val="990"/>
    <w:link w:val="899"/>
    <w:qFormat/>
    <w:rPr>
      <w:rFonts w:eastAsia="Times New Roman"/>
      <w:sz w:val="24"/>
      <w:szCs w:val="24"/>
      <w:lang w:bidi="ar-SA"/>
    </w:rPr>
  </w:style>
  <w:style w:type="paragraph" w:styleId="991">
    <w:name w:val="Normal_22"/>
    <w:next w:val="991"/>
    <w:link w:val="899"/>
    <w:qFormat/>
    <w:rPr>
      <w:rFonts w:eastAsia="Times New Roman"/>
      <w:sz w:val="24"/>
      <w:szCs w:val="24"/>
      <w:lang w:bidi="ar-SA"/>
    </w:rPr>
  </w:style>
  <w:style w:type="paragraph" w:styleId="992">
    <w:name w:val="Normal_23"/>
    <w:next w:val="992"/>
    <w:link w:val="899"/>
    <w:qFormat/>
    <w:rPr>
      <w:rFonts w:eastAsia="Times New Roman"/>
      <w:sz w:val="24"/>
      <w:szCs w:val="24"/>
      <w:lang w:bidi="ar-SA"/>
    </w:rPr>
  </w:style>
  <w:style w:type="paragraph" w:styleId="993">
    <w:name w:val="Normal_24"/>
    <w:next w:val="993"/>
    <w:link w:val="899"/>
    <w:qFormat/>
    <w:rPr>
      <w:rFonts w:eastAsia="Times New Roman"/>
      <w:sz w:val="24"/>
      <w:szCs w:val="24"/>
      <w:lang w:bidi="ar-SA"/>
    </w:rPr>
  </w:style>
  <w:style w:type="paragraph" w:styleId="994">
    <w:name w:val="Normal_25"/>
    <w:next w:val="994"/>
    <w:link w:val="899"/>
    <w:qFormat/>
    <w:rPr>
      <w:rFonts w:eastAsia="Times New Roman"/>
      <w:sz w:val="24"/>
      <w:szCs w:val="24"/>
      <w:lang w:bidi="ar-SA"/>
    </w:rPr>
  </w:style>
  <w:style w:type="paragraph" w:styleId="995">
    <w:name w:val="Normal_26"/>
    <w:next w:val="995"/>
    <w:link w:val="899"/>
    <w:qFormat/>
    <w:rPr>
      <w:rFonts w:eastAsia="Times New Roman"/>
      <w:sz w:val="24"/>
      <w:szCs w:val="24"/>
      <w:lang w:bidi="ar-SA"/>
    </w:rPr>
  </w:style>
  <w:style w:type="paragraph" w:styleId="996">
    <w:name w:val="Normal_27"/>
    <w:next w:val="996"/>
    <w:link w:val="899"/>
    <w:qFormat/>
    <w:rPr>
      <w:rFonts w:eastAsia="Times New Roman"/>
      <w:sz w:val="24"/>
      <w:szCs w:val="24"/>
      <w:lang w:bidi="ar-SA"/>
    </w:rPr>
  </w:style>
  <w:style w:type="paragraph" w:styleId="997">
    <w:name w:val="Normal_0_5"/>
    <w:next w:val="997"/>
    <w:link w:val="899"/>
    <w:qFormat/>
    <w:rPr>
      <w:rFonts w:eastAsia="Times New Roman"/>
      <w:sz w:val="24"/>
      <w:szCs w:val="24"/>
      <w:lang w:val="en-US" w:eastAsia="zh-CN" w:bidi="ar-SA"/>
    </w:rPr>
  </w:style>
  <w:style w:type="character" w:styleId="998">
    <w:name w:val="默认段落字体1"/>
    <w:next w:val="998"/>
    <w:link w:val="899"/>
    <w:semiHidden/>
    <w:qFormat/>
    <w:rPr>
      <w:rFonts w:ascii="Calibri" w:hAnsi="Calibri" w:eastAsia="宋体" w:cs="Times New Roman"/>
      <w:sz w:val="21"/>
      <w:szCs w:val="22"/>
      <w:lang w:val="en-US" w:eastAsia="zh-CN" w:bidi="ar-SA"/>
    </w:rPr>
  </w:style>
  <w:style w:type="paragraph" w:styleId="999">
    <w:name w:val="Normal_18"/>
    <w:next w:val="999"/>
    <w:link w:val="899"/>
    <w:qFormat/>
    <w:rPr>
      <w:rFonts w:eastAsia="Times New Roman"/>
      <w:sz w:val="24"/>
      <w:szCs w:val="24"/>
      <w:lang w:val="en-US" w:eastAsia="zh-CN" w:bidi="ar-SA"/>
    </w:rPr>
  </w:style>
  <w:style w:type="paragraph" w:styleId="1000">
    <w:name w:val="Normal_28"/>
    <w:next w:val="1000"/>
    <w:link w:val="899"/>
    <w:qFormat/>
    <w:rPr>
      <w:rFonts w:eastAsia="Times New Roman"/>
      <w:sz w:val="24"/>
      <w:szCs w:val="24"/>
      <w:lang w:val="en-US" w:eastAsia="zh-CN" w:bidi="ar-SA"/>
    </w:rPr>
  </w:style>
  <w:style w:type="paragraph" w:styleId="1001">
    <w:name w:val="Normal_43"/>
    <w:next w:val="1001"/>
    <w:link w:val="899"/>
    <w:qFormat/>
    <w:rPr>
      <w:rFonts w:eastAsia="Times New Roman"/>
      <w:sz w:val="24"/>
      <w:szCs w:val="24"/>
      <w:lang w:val="en-US" w:eastAsia="zh-CN" w:bidi="ar-SA"/>
    </w:rPr>
  </w:style>
  <w:style w:type="character" w:styleId="1002">
    <w:name w:val="默认段落字体11"/>
    <w:next w:val="1002"/>
    <w:link w:val="899"/>
    <w:uiPriority w:val="1"/>
    <w:unhideWhenUsed/>
    <w:qFormat/>
    <w:rPr>
      <w:rFonts w:ascii="Calibri" w:hAnsi="Calibri" w:eastAsia="宋体" w:cs="Times New Roman"/>
      <w:sz w:val="21"/>
      <w:szCs w:val="22"/>
      <w:lang w:val="en-US" w:eastAsia="zh-CN" w:bidi="ar-SA"/>
    </w:rPr>
  </w:style>
  <w:style w:type="paragraph" w:styleId="1003">
    <w:name w:val="正文_0_0"/>
    <w:next w:val="1004"/>
    <w:link w:val="899"/>
    <w:qFormat/>
    <w:pPr>
      <w:jc w:val="both"/>
      <w:widowControl w:val="off"/>
    </w:pPr>
    <w:rPr>
      <w:rFonts w:ascii="Calibri" w:hAnsi="Calibri"/>
      <w:sz w:val="21"/>
      <w:szCs w:val="22"/>
      <w:lang w:val="en-US" w:eastAsia="zh-CN" w:bidi="ar-SA"/>
    </w:rPr>
  </w:style>
  <w:style w:type="paragraph" w:styleId="1004">
    <w:name w:val="正文文本_0"/>
    <w:basedOn w:val="1005"/>
    <w:next w:val="1004"/>
    <w:link w:val="899"/>
    <w:qFormat/>
    <w:pPr>
      <w:spacing w:line="400" w:lineRule="exact"/>
    </w:pPr>
    <w:rPr>
      <w:sz w:val="24"/>
    </w:rPr>
  </w:style>
  <w:style w:type="paragraph" w:styleId="1005">
    <w:name w:val="正文_1"/>
    <w:next w:val="1004"/>
    <w:link w:val="899"/>
    <w:qFormat/>
    <w:pPr>
      <w:jc w:val="both"/>
      <w:widowControl w:val="off"/>
    </w:pPr>
    <w:rPr>
      <w:sz w:val="21"/>
      <w:lang w:val="en-US" w:eastAsia="zh-CN" w:bidi="ar-SA"/>
    </w:rPr>
  </w:style>
  <w:style w:type="paragraph" w:styleId="1006">
    <w:name w:val="Normal_8_0"/>
    <w:next w:val="1006"/>
    <w:link w:val="899"/>
    <w:qFormat/>
    <w:rPr>
      <w:rFonts w:eastAsia="Times New Roman"/>
      <w:sz w:val="24"/>
      <w:szCs w:val="24"/>
      <w:lang w:val="en-US" w:eastAsia="zh-CN" w:bidi="ar-SA"/>
    </w:rPr>
  </w:style>
  <w:style w:type="paragraph" w:styleId="1007">
    <w:name w:val="Normal_9_0"/>
    <w:next w:val="1007"/>
    <w:link w:val="899"/>
    <w:qFormat/>
    <w:rPr>
      <w:rFonts w:eastAsia="Times New Roman"/>
      <w:sz w:val="24"/>
      <w:szCs w:val="24"/>
      <w:lang w:val="en-US" w:eastAsia="zh-CN" w:bidi="ar-SA"/>
    </w:rPr>
  </w:style>
  <w:style w:type="paragraph" w:styleId="1008">
    <w:name w:val="Normal_10_0"/>
    <w:next w:val="1008"/>
    <w:link w:val="899"/>
    <w:qFormat/>
    <w:rPr>
      <w:rFonts w:eastAsia="Times New Roman"/>
      <w:sz w:val="24"/>
      <w:szCs w:val="24"/>
      <w:lang w:val="en-US" w:eastAsia="zh-CN" w:bidi="ar-SA"/>
    </w:rPr>
  </w:style>
  <w:style w:type="paragraph" w:styleId="1009">
    <w:name w:val="Normal_11_0"/>
    <w:next w:val="1009"/>
    <w:link w:val="899"/>
    <w:qFormat/>
    <w:rPr>
      <w:rFonts w:eastAsia="Times New Roman"/>
      <w:sz w:val="24"/>
      <w:szCs w:val="24"/>
      <w:lang w:val="en-US" w:eastAsia="zh-CN" w:bidi="ar-SA"/>
    </w:rPr>
  </w:style>
  <w:style w:type="paragraph" w:styleId="1010">
    <w:name w:val="Normal_12_0"/>
    <w:next w:val="1010"/>
    <w:link w:val="899"/>
    <w:qFormat/>
    <w:rPr>
      <w:rFonts w:eastAsia="Times New Roman"/>
      <w:sz w:val="24"/>
      <w:szCs w:val="24"/>
      <w:lang w:val="en-US" w:eastAsia="zh-CN" w:bidi="ar-SA"/>
    </w:rPr>
  </w:style>
  <w:style w:type="paragraph" w:styleId="1011">
    <w:name w:val="正文_0"/>
    <w:next w:val="1011"/>
    <w:link w:val="899"/>
    <w:qFormat/>
    <w:pPr>
      <w:jc w:val="both"/>
      <w:widowControl w:val="off"/>
    </w:pPr>
    <w:rPr>
      <w:rFonts w:ascii="Calibri" w:hAnsi="Calibri"/>
      <w:sz w:val="21"/>
      <w:szCs w:val="22"/>
      <w:lang w:val="en-US" w:eastAsia="zh-CN" w:bidi="ar-SA"/>
    </w:rPr>
  </w:style>
  <w:style w:type="paragraph" w:styleId="1012">
    <w:name w:val="Normal_13_0"/>
    <w:next w:val="1012"/>
    <w:link w:val="899"/>
    <w:qFormat/>
    <w:rPr>
      <w:rFonts w:eastAsia="Times New Roman"/>
      <w:sz w:val="24"/>
      <w:szCs w:val="24"/>
      <w:lang w:val="en-US" w:eastAsia="zh-CN" w:bidi="ar-SA"/>
    </w:rPr>
  </w:style>
  <w:style w:type="paragraph" w:styleId="1013">
    <w:name w:val="Normal_14_0"/>
    <w:next w:val="1013"/>
    <w:link w:val="899"/>
    <w:qFormat/>
    <w:rPr>
      <w:rFonts w:eastAsia="Times New Roman"/>
      <w:sz w:val="24"/>
      <w:szCs w:val="24"/>
      <w:lang w:val="en-US" w:eastAsia="zh-CN" w:bidi="ar-SA"/>
    </w:rPr>
  </w:style>
  <w:style w:type="paragraph" w:styleId="1014">
    <w:name w:val="Normal_15_0"/>
    <w:next w:val="1014"/>
    <w:link w:val="899"/>
    <w:qFormat/>
    <w:rPr>
      <w:rFonts w:eastAsia="Times New Roman"/>
      <w:sz w:val="24"/>
      <w:szCs w:val="24"/>
      <w:lang w:val="en-US" w:eastAsia="zh-CN" w:bidi="ar-SA"/>
    </w:rPr>
  </w:style>
  <w:style w:type="paragraph" w:styleId="1015">
    <w:name w:val="Normal_16_0"/>
    <w:next w:val="1015"/>
    <w:link w:val="899"/>
    <w:qFormat/>
    <w:rPr>
      <w:rFonts w:eastAsia="Times New Roman"/>
      <w:sz w:val="24"/>
      <w:szCs w:val="24"/>
      <w:lang w:val="en-US" w:eastAsia="zh-CN" w:bidi="ar-SA"/>
    </w:rPr>
  </w:style>
  <w:style w:type="paragraph" w:styleId="1016">
    <w:name w:val="Normal_17_0"/>
    <w:next w:val="1016"/>
    <w:link w:val="899"/>
    <w:qFormat/>
    <w:rPr>
      <w:rFonts w:eastAsia="Times New Roman"/>
      <w:sz w:val="24"/>
      <w:szCs w:val="24"/>
      <w:lang w:val="en-US" w:eastAsia="zh-CN" w:bidi="ar-SA"/>
    </w:rPr>
  </w:style>
  <w:style w:type="paragraph" w:styleId="1017">
    <w:name w:val="Normal_18_0"/>
    <w:next w:val="1017"/>
    <w:link w:val="899"/>
    <w:qFormat/>
    <w:rPr>
      <w:rFonts w:eastAsia="Times New Roman"/>
      <w:sz w:val="24"/>
      <w:szCs w:val="24"/>
      <w:lang w:val="en-US" w:eastAsia="zh-CN" w:bidi="ar-SA"/>
    </w:rPr>
  </w:style>
  <w:style w:type="paragraph" w:styleId="1018">
    <w:name w:val="页脚1"/>
    <w:basedOn w:val="899"/>
    <w:next w:val="1018"/>
    <w:link w:val="899"/>
    <w:uiPriority w:val="99"/>
    <w:qFormat/>
    <w:pPr>
      <w:jc w:val="left"/>
      <w:tabs>
        <w:tab w:val="center" w:pos="4153" w:leader="none"/>
        <w:tab w:val="right" w:pos="8306" w:leader="none"/>
      </w:tabs>
    </w:pPr>
    <w:rPr>
      <w:sz w:val="18"/>
      <w:szCs w:val="18"/>
    </w:rPr>
  </w:style>
  <w:style w:type="paragraph" w:styleId="1019">
    <w:name w:val="Normal_39"/>
    <w:next w:val="1019"/>
    <w:link w:val="899"/>
    <w:qFormat/>
    <w:rPr>
      <w:rFonts w:eastAsia="Times New Roman"/>
      <w:sz w:val="24"/>
      <w:szCs w:val="24"/>
      <w:lang w:val="en-US" w:eastAsia="zh-CN" w:bidi="ar-SA"/>
    </w:rPr>
  </w:style>
  <w:style w:type="paragraph" w:styleId="1020">
    <w:name w:val="Normal_41"/>
    <w:next w:val="1020"/>
    <w:link w:val="899"/>
    <w:qFormat/>
    <w:rPr>
      <w:rFonts w:eastAsia="Times New Roman"/>
      <w:sz w:val="24"/>
      <w:szCs w:val="24"/>
      <w:lang w:val="en-US" w:eastAsia="zh-CN" w:bidi="ar-SA"/>
    </w:rPr>
  </w:style>
  <w:style w:type="paragraph" w:styleId="1021">
    <w:name w:val="Normal_35"/>
    <w:next w:val="1021"/>
    <w:link w:val="899"/>
    <w:qFormat/>
    <w:rPr>
      <w:rFonts w:ascii="Times New Roman" w:hAnsi="Times New Roman" w:eastAsia="Times New Roman" w:cs="Times New Roman"/>
      <w:sz w:val="24"/>
      <w:szCs w:val="24"/>
      <w:lang w:val="en-US" w:eastAsia="zh-CN" w:bidi="ar-SA"/>
    </w:rPr>
  </w:style>
  <w:style w:type="character" w:styleId="1022" w:default="1">
    <w:name w:val="Default Paragraph Font"/>
    <w:uiPriority w:val="1"/>
    <w:semiHidden/>
    <w:unhideWhenUsed/>
  </w:style>
  <w:style w:type="numbering" w:styleId="1023" w:default="1">
    <w:name w:val="No List"/>
    <w:uiPriority w:val="99"/>
    <w:semiHidden/>
    <w:unhideWhenUsed/>
  </w:style>
  <w:style w:type="table" w:styleId="10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张家港市政府</dc:title>
  <dc:creator>微软（中国</dc:creator>
  <cp:lastModifiedBy>赵红玉</cp:lastModifiedBy>
  <cp:revision>7</cp:revision>
  <dcterms:created xsi:type="dcterms:W3CDTF">2022-11-28T08:58:00Z</dcterms:created>
  <dcterms:modified xsi:type="dcterms:W3CDTF">2026-09-23T00:50:11Z</dcterms:modified>
</cp:coreProperties>
</file>