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4"/>
        <w:jc w:val="center"/>
        <w:keepLines w:val="0"/>
        <w:keepNext w:val="0"/>
        <w:pageBreakBefore w:val="0"/>
        <w:spacing w:line="360" w:lineRule="auto"/>
        <w:widowControl w:val="off"/>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65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4"/>
        <w:ind w:left="2564" w:hanging="1606"/>
        <w:spacing w:before="120" w:after="120" w:line="360" w:lineRule="auto"/>
        <w:rPr>
          <w:rFonts w:hint="eastAsia" w:ascii="Arial" w:hAnsi="Arial"/>
          <w:b/>
          <w:bCs/>
          <w:sz w:val="32"/>
          <w:szCs w:val="24"/>
          <w:u w:val="single"/>
        </w:rPr>
      </w:pPr>
      <w:r>
        <w:rPr>
          <w:rFonts w:hint="eastAsia" w:ascii="Arial" w:hAnsi="Arial"/>
          <w:b/>
          <w:bCs/>
          <w:sz w:val="32"/>
          <w:szCs w:val="24"/>
        </w:rPr>
        <w:t xml:space="preserve">项目名称：</w:t>
      </w:r>
      <w:r>
        <w:rPr>
          <w:rFonts w:hint="eastAsia" w:ascii="Arial" w:hAnsi="Arial"/>
          <w:b/>
          <w:bCs/>
          <w:sz w:val="32"/>
          <w:szCs w:val="24"/>
          <w:u w:val="single"/>
        </w:rPr>
        <w:t xml:space="preserve">南通市土壤污染状况调查质量控制和报告技术审查项目</w:t>
      </w:r>
      <w:r>
        <w:rPr>
          <w:rFonts w:hint="eastAsia" w:ascii="Arial" w:hAnsi="Arial"/>
          <w:b/>
          <w:bCs/>
          <w:sz w:val="32"/>
          <w:szCs w:val="24"/>
          <w:u w:val="single"/>
        </w:rPr>
      </w:r>
      <w:r/>
    </w:p>
    <w:p>
      <w:pPr>
        <w:pStyle w:val="654"/>
        <w:ind w:firstLine="964"/>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hint="eastAsia" w:ascii="Arial" w:hAnsi="Arial"/>
          <w:b/>
          <w:bCs/>
          <w:sz w:val="32"/>
          <w:szCs w:val="24"/>
          <w:u w:val="single"/>
        </w:rPr>
        <w:t xml:space="preserve">JSZC-320600-WYKJ-C2026-0039 </w:t>
      </w:r>
      <w:r>
        <w:rPr>
          <w:rFonts w:hint="eastAsia" w:ascii="Arial" w:hAnsi="Arial"/>
          <w:b/>
          <w:bCs/>
          <w:sz w:val="32"/>
          <w:szCs w:val="24"/>
          <w:u w:val="single"/>
          <w:lang w:val="en-US" w:eastAsia="zh-CN"/>
        </w:rPr>
        <w:t xml:space="preserve"> </w:t>
      </w:r>
      <w:r>
        <w:rPr>
          <w:rFonts w:hint="eastAsia" w:ascii="Arial" w:hAnsi="Arial"/>
          <w:b/>
          <w:bCs/>
          <w:sz w:val="32"/>
          <w:szCs w:val="24"/>
          <w:u w:val="single"/>
          <w:lang w:val="en-US" w:eastAsia="zh-CN"/>
        </w:rPr>
        <w:t xml:space="preserve">                           </w:t>
      </w:r>
      <w:r>
        <w:rPr>
          <w:rFonts w:hint="eastAsia" w:ascii="Arial" w:hAnsi="Arial"/>
          <w:b/>
          <w:bCs/>
          <w:sz w:val="32"/>
          <w:szCs w:val="24"/>
          <w:u w:val="single"/>
        </w:rPr>
        <w:t xml:space="preserve">    </w:t>
      </w:r>
      <w:r>
        <w:rPr>
          <w:rFonts w:ascii="Arial" w:hAnsi="Arial"/>
          <w:b/>
          <w:bCs/>
          <w:color w:val="ff0000"/>
          <w:sz w:val="32"/>
          <w:szCs w:val="24"/>
        </w:rPr>
      </w:r>
      <w:r/>
    </w:p>
    <w:p>
      <w:pPr>
        <w:pStyle w:val="654"/>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rPr>
          <w:rFonts w:hint="eastAsia"/>
          <w:b/>
          <w:sz w:val="30"/>
          <w:szCs w:val="30"/>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spacing w:before="120" w:after="120" w:line="360" w:lineRule="auto"/>
        <w:rPr>
          <w:rFonts w:hint="eastAsia" w:ascii="Arial" w:hAnsi="Arial"/>
          <w:b/>
          <w:bCs/>
          <w:sz w:val="32"/>
          <w:szCs w:val="24"/>
        </w:rPr>
      </w:pPr>
      <w:r>
        <w:rPr>
          <w:rFonts w:hint="eastAsia" w:ascii="Arial" w:hAnsi="Arial"/>
          <w:b/>
          <w:bCs/>
          <w:sz w:val="32"/>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t xml:space="preserve">采购人：南通市生态环境局</w:t>
      </w:r>
      <w:r>
        <w:rPr>
          <w:rFonts w:hint="eastAsia" w:ascii="Arial" w:hAnsi="Arial"/>
          <w:b/>
          <w:bCs/>
          <w:sz w:val="32"/>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w:t>
      </w:r>
      <w:r>
        <w:rPr>
          <w:rFonts w:hint="eastAsia" w:ascii="Arial" w:hAnsi="Arial"/>
          <w:b/>
          <w:bCs/>
          <w:sz w:val="32"/>
          <w:szCs w:val="24"/>
          <w:u w:val="single"/>
          <w:lang w:val="en-US" w:eastAsia="zh-CN"/>
        </w:rPr>
        <w:t xml:space="preserve">6</w:t>
      </w:r>
      <w:r>
        <w:rPr>
          <w:rFonts w:hint="eastAsia" w:ascii="Arial" w:hAnsi="Arial"/>
          <w:b/>
          <w:bCs/>
          <w:sz w:val="32"/>
          <w:szCs w:val="24"/>
        </w:rPr>
        <w:t xml:space="preserve">年</w:t>
      </w:r>
      <w:r>
        <w:rPr>
          <w:rFonts w:hint="eastAsia" w:ascii="Arial" w:hAnsi="Arial"/>
          <w:b/>
          <w:bCs/>
          <w:sz w:val="32"/>
          <w:szCs w:val="24"/>
          <w:u w:val="single"/>
        </w:rPr>
        <w:t xml:space="preserve"> </w:t>
      </w:r>
      <w:r>
        <w:rPr>
          <w:rFonts w:hint="eastAsia" w:ascii="Arial" w:hAnsi="Arial"/>
          <w:b/>
          <w:bCs/>
          <w:sz w:val="32"/>
          <w:szCs w:val="24"/>
          <w:u w:val="single"/>
          <w:lang w:val="en-US" w:eastAsia="zh-CN"/>
        </w:rPr>
        <w:t xml:space="preserve">9 </w:t>
      </w:r>
      <w:r>
        <w:rPr>
          <w:rFonts w:hint="eastAsia" w:ascii="Arial" w:hAnsi="Arial"/>
          <w:b/>
          <w:bCs/>
          <w:sz w:val="32"/>
          <w:szCs w:val="24"/>
        </w:rPr>
        <w:t xml:space="preserve">月</w:t>
      </w:r>
      <w:r>
        <w:rPr>
          <w:rFonts w:hint="eastAsia" w:ascii="Arial" w:hAnsi="Arial"/>
          <w:b/>
          <w:bCs/>
          <w:sz w:val="32"/>
          <w:szCs w:val="24"/>
          <w:u w:val="single"/>
        </w:rPr>
        <w:t xml:space="preserve"> </w:t>
      </w:r>
      <w:r>
        <w:rPr>
          <w:rFonts w:hint="eastAsia" w:ascii="Arial" w:hAnsi="Arial"/>
          <w:b/>
          <w:bCs/>
          <w:sz w:val="32"/>
          <w:szCs w:val="24"/>
          <w:u w:val="single"/>
          <w:lang w:val="en-US" w:eastAsia="zh-CN"/>
        </w:rPr>
        <w:t xml:space="preserve">24</w:t>
      </w:r>
      <w:r>
        <w:rPr>
          <w:rFonts w:hint="eastAsia" w:ascii="Arial" w:hAnsi="Arial"/>
          <w:b/>
          <w:bCs/>
          <w:sz w:val="32"/>
          <w:szCs w:val="24"/>
          <w:u w:val="single"/>
        </w:rPr>
        <w:t xml:space="preserve"> </w:t>
      </w:r>
      <w:r>
        <w:rPr>
          <w:rFonts w:hint="eastAsia" w:ascii="Arial" w:hAnsi="Arial"/>
          <w:b/>
          <w:bCs/>
          <w:sz w:val="32"/>
          <w:szCs w:val="24"/>
        </w:rPr>
        <w:t xml:space="preserve">日</w:t>
      </w:r>
      <w:r>
        <w:rPr>
          <w:rFonts w:hint="eastAsia" w:ascii="Arial" w:hAnsi="Arial"/>
          <w:b/>
          <w:bCs/>
          <w:sz w:val="32"/>
          <w:szCs w:val="24"/>
        </w:rPr>
      </w:r>
      <w:r/>
    </w:p>
    <w:p>
      <w:pPr>
        <w:pStyle w:val="654"/>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65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4"/>
        <w:numPr>
          <w:ilvl w:val="0"/>
          <w:numId w:val="0"/>
        </w:numPr>
        <w:ind w:left="1440" w:hanging="1440"/>
        <w:spacing w:line="480" w:lineRule="auto"/>
        <w:rPr>
          <w:rFonts w:hint="eastAsia" w:ascii="黑体" w:hAnsi="Showcard Gothic" w:eastAsia="黑体"/>
          <w:sz w:val="32"/>
          <w:szCs w:val="21"/>
        </w:rPr>
        <w:outlineLvl w:val="0"/>
      </w:pPr>
      <w:r>
        <w:rPr>
          <w:rFonts w:hint="eastAsia" w:ascii="黑体" w:hAnsi="Showcard Gothic" w:eastAsia="黑体"/>
          <w:b w:val="0"/>
          <w:sz w:val="36"/>
          <w:szCs w:val="21"/>
          <w:lang w:val="en-US" w:eastAsia="zh-CN" w:bidi="ar-SA"/>
        </w:rPr>
        <w:t xml:space="preserve">第一章 </w:t>
      </w:r>
      <w:r>
        <w:rPr>
          <w:rFonts w:hint="eastAsia" w:ascii="黑体" w:hAnsi="宋体" w:eastAsia="黑体"/>
          <w:sz w:val="36"/>
          <w:szCs w:val="21"/>
        </w:rPr>
        <w:t xml:space="preserve">磋商邀请</w:t>
      </w:r>
      <w:r>
        <w:rPr>
          <w:rFonts w:hint="eastAsia" w:ascii="黑体" w:hAnsi="Showcard Gothic" w:eastAsia="黑体"/>
          <w:sz w:val="32"/>
          <w:szCs w:val="21"/>
        </w:rPr>
      </w:r>
      <w:r/>
    </w:p>
    <w:p>
      <w:pPr>
        <w:pStyle w:val="654"/>
        <w:spacing w:line="480" w:lineRule="auto"/>
        <w:rPr>
          <w:rFonts w:hint="eastAsia" w:ascii="黑体" w:hAnsi="Showcard Gothic" w:eastAsia="黑体"/>
          <w:sz w:val="32"/>
          <w:szCs w:val="21"/>
        </w:rPr>
        <w:outlineLvl w:val="9"/>
      </w:pPr>
      <w:r>
        <w:rPr>
          <w:rFonts w:hint="eastAsia" w:ascii="黑体" w:hAnsi="Showcard Gothic" w:eastAsia="黑体"/>
          <w:sz w:val="32"/>
          <w:szCs w:val="21"/>
        </w:rPr>
      </w:r>
      <w:r/>
    </w:p>
    <w:p>
      <w:pPr>
        <w:pStyle w:val="654"/>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第二章 </w:t>
      </w: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4"/>
        <w:spacing w:line="480" w:lineRule="auto"/>
        <w:rPr>
          <w:rFonts w:hint="eastAsia" w:ascii="黑体" w:hAnsi="Showcard Gothic" w:eastAsia="黑体"/>
          <w:sz w:val="36"/>
          <w:szCs w:val="21"/>
        </w:rPr>
        <w:outlineLvl w:val="9"/>
      </w:pPr>
      <w:r>
        <w:rPr>
          <w:rFonts w:hint="eastAsia" w:ascii="黑体" w:hAnsi="Showcard Gothic" w:eastAsia="黑体"/>
          <w:sz w:val="36"/>
          <w:szCs w:val="21"/>
        </w:rPr>
      </w:r>
      <w:r/>
    </w:p>
    <w:p>
      <w:pPr>
        <w:pStyle w:val="654"/>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第三章 </w:t>
      </w: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54"/>
        <w:spacing w:line="480" w:lineRule="auto"/>
        <w:rPr>
          <w:rFonts w:hint="eastAsia" w:ascii="黑体" w:hAnsi="Showcard Gothic" w:eastAsia="黑体"/>
          <w:sz w:val="36"/>
          <w:szCs w:val="21"/>
        </w:rPr>
        <w:outlineLvl w:val="9"/>
      </w:pPr>
      <w:r>
        <w:rPr>
          <w:rFonts w:hint="eastAsia" w:ascii="黑体" w:hAnsi="Showcard Gothic" w:eastAsia="黑体"/>
          <w:sz w:val="36"/>
          <w:szCs w:val="21"/>
        </w:rPr>
      </w:r>
      <w:r/>
    </w:p>
    <w:p>
      <w:pPr>
        <w:pStyle w:val="654"/>
        <w:numPr>
          <w:ilvl w:val="0"/>
          <w:numId w:val="0"/>
        </w:numPr>
        <w:ind w:left="1440" w:hanging="1440"/>
        <w:spacing w:line="480" w:lineRule="auto"/>
        <w:rPr>
          <w:rFonts w:hint="eastAsia" w:ascii="黑体" w:hAnsi="宋体" w:eastAsia="黑体"/>
          <w:bCs/>
          <w:sz w:val="36"/>
          <w:szCs w:val="36"/>
        </w:rPr>
        <w:outlineLvl w:val="0"/>
      </w:pPr>
      <w:r>
        <w:rPr>
          <w:rFonts w:hint="eastAsia" w:ascii="黑体" w:hAnsi="Showcard Gothic" w:eastAsia="黑体"/>
          <w:b w:val="0"/>
          <w:sz w:val="36"/>
          <w:szCs w:val="21"/>
          <w:lang w:val="en-US" w:eastAsia="zh-CN" w:bidi="ar-SA"/>
        </w:rPr>
        <w:t xml:space="preserve">第四章 </w:t>
      </w:r>
      <w:r>
        <w:rPr>
          <w:rFonts w:hint="eastAsia" w:ascii="黑体" w:hAnsi="宋体" w:eastAsia="黑体"/>
          <w:bCs/>
          <w:sz w:val="36"/>
          <w:szCs w:val="36"/>
        </w:rPr>
        <w:t xml:space="preserve">评审方法与评审标准</w:t>
      </w:r>
      <w:r>
        <w:rPr>
          <w:rFonts w:hint="eastAsia" w:ascii="黑体" w:hAnsi="宋体" w:eastAsia="黑体"/>
          <w:bCs/>
          <w:sz w:val="36"/>
          <w:szCs w:val="36"/>
        </w:rPr>
      </w:r>
      <w:r/>
    </w:p>
    <w:p>
      <w:pPr>
        <w:pStyle w:val="654"/>
        <w:numPr>
          <w:ilvl w:val="0"/>
          <w:numId w:val="0"/>
        </w:numPr>
        <w:ind w:left="1440" w:hanging="1440"/>
        <w:spacing w:line="480" w:lineRule="auto"/>
        <w:rPr>
          <w:rFonts w:hint="eastAsia" w:ascii="黑体" w:hAnsi="宋体" w:eastAsia="黑体"/>
          <w:bCs/>
          <w:sz w:val="36"/>
          <w:szCs w:val="36"/>
        </w:rPr>
        <w:outlineLvl w:val="9"/>
      </w:pPr>
      <w:r>
        <w:rPr>
          <w:rFonts w:hint="eastAsia" w:ascii="黑体" w:hAnsi="宋体" w:eastAsia="黑体"/>
          <w:bCs/>
          <w:sz w:val="36"/>
          <w:szCs w:val="36"/>
        </w:rPr>
      </w:r>
      <w:r/>
    </w:p>
    <w:p>
      <w:pPr>
        <w:pStyle w:val="654"/>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第五章 </w:t>
      </w:r>
      <w:r>
        <w:rPr>
          <w:rFonts w:hint="eastAsia" w:ascii="黑体" w:hAnsi="宋体" w:eastAsia="黑体"/>
          <w:bCs/>
          <w:sz w:val="36"/>
          <w:szCs w:val="36"/>
          <w:lang w:val="en-US" w:eastAsia="zh-CN"/>
        </w:rPr>
        <w:t xml:space="preserve">合同</w:t>
      </w:r>
      <w:r>
        <w:rPr>
          <w:rFonts w:hint="eastAsia" w:ascii="黑体" w:hAnsi="宋体" w:eastAsia="黑体"/>
          <w:bCs/>
          <w:sz w:val="36"/>
          <w:szCs w:val="36"/>
          <w:lang w:val="en-US" w:eastAsia="zh-CN"/>
        </w:rPr>
        <w:t xml:space="preserve">样本</w:t>
      </w:r>
      <w:r>
        <w:rPr>
          <w:rFonts w:hint="eastAsia" w:ascii="黑体" w:hAnsi="Showcard Gothic" w:eastAsia="黑体"/>
          <w:sz w:val="36"/>
          <w:szCs w:val="21"/>
        </w:rPr>
      </w:r>
      <w:r/>
    </w:p>
    <w:p>
      <w:pPr>
        <w:pStyle w:val="654"/>
        <w:spacing w:line="480" w:lineRule="auto"/>
        <w:rPr>
          <w:rFonts w:hint="eastAsia" w:ascii="黑体" w:hAnsi="Showcard Gothic" w:eastAsia="黑体"/>
          <w:sz w:val="36"/>
          <w:szCs w:val="21"/>
        </w:rPr>
        <w:outlineLvl w:val="9"/>
      </w:pPr>
      <w:r>
        <w:rPr>
          <w:rFonts w:hint="eastAsia" w:ascii="黑体" w:hAnsi="Showcard Gothic" w:eastAsia="黑体"/>
          <w:sz w:val="36"/>
          <w:szCs w:val="21"/>
        </w:rPr>
      </w:r>
      <w:r/>
    </w:p>
    <w:p>
      <w:pPr>
        <w:pStyle w:val="654"/>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第六章 </w:t>
      </w: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654"/>
        <w:ind w:firstLine="480"/>
        <w:spacing w:line="560" w:lineRule="exact"/>
        <w:rPr>
          <w:rFonts w:ascii="宋体" w:hAnsi="宋体"/>
          <w:sz w:val="24"/>
          <w:szCs w:val="24"/>
        </w:rPr>
      </w:pPr>
      <w:r>
        <w:rPr>
          <w:rFonts w:hint="eastAsia" w:ascii="宋体" w:hAnsi="宋体"/>
          <w:sz w:val="24"/>
          <w:szCs w:val="24"/>
        </w:rPr>
        <w:t xml:space="preserve">受[南通市生态环境局]的委托，中通服网盈科技有限公司就[南通市土壤污染状况调查质量控制和报告技术审查项目]([项目编号</w:t>
      </w:r>
      <w:r>
        <w:rPr>
          <w:rFonts w:hint="eastAsia" w:ascii="宋体" w:hAnsi="宋体"/>
          <w:sz w:val="24"/>
          <w:szCs w:val="24"/>
          <w:lang w:eastAsia="zh-CN"/>
        </w:rPr>
        <w:t xml:space="preserve">：</w:t>
      </w:r>
      <w:r>
        <w:rPr>
          <w:rFonts w:hint="eastAsia" w:ascii="宋体" w:hAnsi="宋体"/>
          <w:sz w:val="24"/>
          <w:szCs w:val="24"/>
          <w:lang w:val="en-US" w:eastAsia="zh-CN"/>
        </w:rPr>
        <w:t xml:space="preserve">JSZC-320600-WYKJ-C2026-0039</w:t>
      </w:r>
      <w:r>
        <w:rPr>
          <w:rFonts w:hint="eastAsia" w:ascii="宋体" w:hAnsi="宋体"/>
          <w:sz w:val="24"/>
          <w:szCs w:val="24"/>
        </w:rPr>
        <w:t xml:space="preserve">]</w:t>
      </w:r>
      <w:r>
        <w:rPr>
          <w:rFonts w:hint="eastAsia" w:ascii="宋体" w:hAnsi="宋体"/>
          <w:sz w:val="24"/>
          <w:szCs w:val="24"/>
          <w:lang w:eastAsia="zh-CN"/>
        </w:rPr>
        <w:t xml:space="preserve">）</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54"/>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4"/>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南通市土壤污染状况调查质量控制和报告技术审查项目</w:t>
      </w:r>
      <w:r>
        <w:rPr>
          <w:rFonts w:hint="eastAsia" w:ascii="宋体" w:hAnsi="宋体"/>
          <w:sz w:val="24"/>
          <w:szCs w:val="24"/>
        </w:rPr>
        <w:t xml:space="preserve">竞争性磋商的潜在供应商可在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 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4"/>
        <w:ind w:firstLine="498"/>
        <w:keepLines/>
        <w:keepNext/>
        <w:spacing w:line="560" w:lineRule="exact"/>
        <w:rPr>
          <w:b/>
          <w:bCs/>
          <w:sz w:val="32"/>
          <w:szCs w:val="32"/>
        </w:rPr>
        <w:outlineLvl w:val="2"/>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54"/>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w:t>
      </w:r>
      <w:r>
        <w:rPr>
          <w:rFonts w:hint="eastAsia" w:ascii="宋体" w:hAnsi="宋体"/>
          <w:sz w:val="24"/>
          <w:szCs w:val="24"/>
          <w:lang w:val="en-US" w:eastAsia="zh-CN"/>
        </w:rPr>
        <w:t xml:space="preserve">JSZC-320600-WYKJ-C2026-0039</w:t>
      </w:r>
      <w:r>
        <w:rPr>
          <w:rFonts w:hint="eastAsia" w:ascii="宋体" w:hAnsi="宋体" w:eastAsia="宋体"/>
          <w:sz w:val="24"/>
          <w:szCs w:val="24"/>
          <w:lang w:eastAsia="zh-CN"/>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2.项目名称：南通市土壤污染状况调查质量控制和报告技术审查项目</w:t>
      </w:r>
      <w:r>
        <w:rPr>
          <w:rFonts w:hint="eastAsia" w:ascii="宋体" w:hAnsi="宋体"/>
          <w:sz w:val="24"/>
          <w:szCs w:val="24"/>
        </w:rPr>
      </w:r>
      <w:r/>
    </w:p>
    <w:p>
      <w:pPr>
        <w:pStyle w:val="654"/>
        <w:ind w:firstLine="480"/>
        <w:spacing w:line="560" w:lineRule="exact"/>
        <w:rPr>
          <w:rFonts w:ascii="宋体" w:hAnsi="宋体"/>
          <w:sz w:val="24"/>
          <w:szCs w:val="24"/>
        </w:rPr>
      </w:pPr>
      <w:r>
        <w:rPr>
          <w:rFonts w:hint="eastAsia" w:ascii="宋体" w:hAnsi="宋体"/>
          <w:sz w:val="24"/>
          <w:szCs w:val="24"/>
        </w:rPr>
        <w:t xml:space="preserve">3.项目类型：服务类</w:t>
      </w:r>
      <w:r>
        <w:rPr>
          <w:rFonts w:ascii="宋体" w:hAnsi="宋体"/>
          <w:sz w:val="24"/>
          <w:szCs w:val="24"/>
        </w:rPr>
      </w:r>
      <w:r/>
    </w:p>
    <w:p>
      <w:pPr>
        <w:pStyle w:val="654"/>
        <w:ind w:firstLine="480"/>
        <w:spacing w:line="560" w:lineRule="exact"/>
        <w:rPr>
          <w:rFonts w:ascii="宋体" w:hAnsi="宋体"/>
          <w:sz w:val="24"/>
          <w:szCs w:val="24"/>
        </w:rPr>
      </w:pPr>
      <w:r>
        <w:rPr>
          <w:rFonts w:hint="eastAsia" w:ascii="宋体" w:hAnsi="宋体"/>
          <w:sz w:val="24"/>
          <w:szCs w:val="24"/>
        </w:rPr>
        <w:t xml:space="preserve">4.项目行业：其他未列明行业</w:t>
      </w:r>
      <w:r>
        <w:rPr>
          <w:rFonts w:ascii="宋体" w:hAnsi="宋体"/>
          <w:sz w:val="24"/>
          <w:szCs w:val="24"/>
        </w:rPr>
      </w:r>
      <w:r/>
    </w:p>
    <w:p>
      <w:pPr>
        <w:pStyle w:val="654"/>
        <w:ind w:firstLine="480"/>
        <w:spacing w:line="560" w:lineRule="exact"/>
        <w:rPr>
          <w:rFonts w:ascii="宋体" w:hAnsi="宋体"/>
          <w:color w:val="ff0000"/>
          <w:sz w:val="24"/>
          <w:szCs w:val="24"/>
        </w:rPr>
      </w:pPr>
      <w:r>
        <w:rPr>
          <w:rFonts w:hint="eastAsia" w:ascii="宋体" w:hAnsi="宋体"/>
          <w:sz w:val="24"/>
          <w:szCs w:val="24"/>
        </w:rPr>
        <w:t xml:space="preserve">5.预算金额：人民币</w:t>
      </w:r>
      <w:r>
        <w:rPr>
          <w:rFonts w:hint="eastAsia" w:ascii="宋体" w:hAnsi="宋体"/>
          <w:sz w:val="24"/>
          <w:szCs w:val="24"/>
          <w:lang w:val="en-US" w:eastAsia="zh-CN"/>
        </w:rPr>
        <w:t xml:space="preserve">100</w:t>
      </w:r>
      <w:r>
        <w:rPr>
          <w:rFonts w:hint="eastAsia" w:ascii="宋体" w:hAnsi="宋体"/>
          <w:sz w:val="24"/>
          <w:szCs w:val="24"/>
        </w:rPr>
        <w:t xml:space="preserve">万元</w:t>
      </w:r>
      <w:r>
        <w:rPr>
          <w:rFonts w:ascii="宋体" w:hAnsi="宋体"/>
          <w:color w:val="ff0000"/>
          <w:sz w:val="24"/>
          <w:szCs w:val="24"/>
        </w:rPr>
      </w:r>
      <w:r/>
    </w:p>
    <w:p>
      <w:pPr>
        <w:pStyle w:val="654"/>
        <w:ind w:firstLine="480"/>
        <w:spacing w:line="560" w:lineRule="exact"/>
        <w:rPr>
          <w:rFonts w:hint="eastAsia" w:ascii="宋体" w:hAnsi="宋体"/>
          <w:color w:val="000000"/>
          <w:sz w:val="24"/>
          <w:szCs w:val="24"/>
          <w:highlight w:val="none"/>
          <w:lang w:val="en-US" w:eastAsia="zh-CN"/>
        </w:rPr>
      </w:pPr>
      <w:r>
        <w:rPr>
          <w:rFonts w:hint="eastAsia" w:ascii="宋体" w:hAnsi="宋体"/>
          <w:sz w:val="24"/>
          <w:szCs w:val="24"/>
        </w:rPr>
        <w:t xml:space="preserve">6.最高限价：人民币</w:t>
      </w:r>
      <w:r>
        <w:rPr>
          <w:rFonts w:hint="eastAsia" w:ascii="宋体" w:hAnsi="宋体"/>
          <w:sz w:val="24"/>
          <w:szCs w:val="24"/>
          <w:lang w:val="en-US" w:eastAsia="zh-CN"/>
        </w:rPr>
        <w:t xml:space="preserve">100</w:t>
      </w:r>
      <w:r>
        <w:rPr>
          <w:rFonts w:hint="eastAsia" w:ascii="宋体" w:hAnsi="宋体"/>
          <w:sz w:val="24"/>
          <w:szCs w:val="24"/>
        </w:rPr>
        <w:t xml:space="preserve">万</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①土壤污染状况调查</w:t>
      </w:r>
      <w:r>
        <w:rPr>
          <w:rFonts w:hint="eastAsia" w:ascii="宋体" w:hAnsi="宋体"/>
          <w:color w:val="000000"/>
          <w:sz w:val="24"/>
          <w:szCs w:val="24"/>
          <w:highlight w:val="none"/>
          <w:lang w:val="en-US" w:eastAsia="zh-CN"/>
        </w:rPr>
        <w:t xml:space="preserve">质量控制限价26万元人民币。其中开展土壤污染状况调查全过程质量控制的地块限价60000元/个；不少于6个地块的土壤污染状况调查部分环节质量控制总价限价20000元；</w:t>
      </w:r>
      <w:r>
        <w:rPr>
          <w:rFonts w:hint="eastAsia" w:ascii="宋体" w:hAnsi="宋体"/>
          <w:color w:val="000000"/>
          <w:sz w:val="24"/>
          <w:szCs w:val="24"/>
          <w:highlight w:val="none"/>
          <w:lang w:val="en-US" w:eastAsia="zh-CN"/>
        </w:rPr>
      </w:r>
      <w:r/>
    </w:p>
    <w:p>
      <w:pPr>
        <w:pStyle w:val="654"/>
        <w:ind w:firstLine="480"/>
        <w:spacing w:line="560" w:lineRule="exact"/>
        <w:rPr>
          <w:rFonts w:hint="eastAsia" w:ascii="宋体" w:hAnsi="宋体"/>
          <w:color w:val="000000"/>
          <w:sz w:val="24"/>
          <w:szCs w:val="24"/>
          <w:lang w:val="en-US" w:eastAsia="zh-CN"/>
        </w:rPr>
      </w:pPr>
      <w:r>
        <w:rPr>
          <w:rFonts w:hint="eastAsia" w:ascii="宋体" w:hAnsi="宋体"/>
          <w:color w:val="000000"/>
          <w:sz w:val="24"/>
          <w:szCs w:val="24"/>
          <w:highlight w:val="none"/>
          <w:lang w:val="en-US" w:eastAsia="zh-CN"/>
        </w:rPr>
        <w:t xml:space="preserve">②土壤污染状况调查报告技术评估限价74万元人民币。其中提请市级评审的土壤污染状况调查报告技术评估单价15000元/本；提请市级评审的土壤污</w:t>
      </w:r>
      <w:r>
        <w:rPr>
          <w:rFonts w:hint="eastAsia" w:ascii="宋体" w:hAnsi="宋体"/>
          <w:color w:val="000000"/>
          <w:sz w:val="24"/>
          <w:szCs w:val="24"/>
          <w:lang w:val="en-US" w:eastAsia="zh-CN"/>
        </w:rPr>
        <w:t xml:space="preserve">染风险评估报告、风险管控/修复效果评估报告技术评估限价20000元/本。</w:t>
      </w:r>
      <w:r>
        <w:rPr>
          <w:rFonts w:hint="eastAsia" w:ascii="宋体" w:hAnsi="宋体"/>
          <w:color w:val="000000"/>
          <w:sz w:val="24"/>
          <w:szCs w:val="24"/>
          <w:lang w:val="en-US" w:eastAsia="zh-CN"/>
        </w:rPr>
      </w:r>
      <w:r/>
    </w:p>
    <w:p>
      <w:pPr>
        <w:pStyle w:val="654"/>
        <w:ind w:firstLine="480"/>
        <w:spacing w:line="560" w:lineRule="exact"/>
        <w:rPr>
          <w:rFonts w:hint="eastAsia" w:ascii="宋体" w:hAnsi="宋体" w:eastAsia="宋体"/>
          <w:sz w:val="24"/>
          <w:szCs w:val="24"/>
          <w:lang w:eastAsia="zh-CN"/>
        </w:rPr>
      </w:pPr>
      <w:r>
        <w:rPr>
          <w:rFonts w:hint="eastAsia" w:ascii="宋体" w:hAnsi="宋体"/>
          <w:sz w:val="24"/>
          <w:szCs w:val="24"/>
          <w:lang w:val="en-US" w:eastAsia="zh-CN"/>
        </w:rPr>
        <w:t xml:space="preserve">响应报价超过对应最高限价金额的作无效响应处理。</w:t>
      </w:r>
      <w:r>
        <w:rPr>
          <w:rFonts w:hint="eastAsia" w:ascii="宋体" w:hAnsi="宋体" w:eastAsia="宋体"/>
          <w:sz w:val="24"/>
          <w:szCs w:val="24"/>
          <w:lang w:eastAsia="zh-CN"/>
        </w:rPr>
      </w:r>
      <w:r/>
    </w:p>
    <w:p>
      <w:pPr>
        <w:pStyle w:val="654"/>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8.合同履行期限：自</w:t>
      </w:r>
      <w:r>
        <w:rPr>
          <w:rFonts w:hint="eastAsia" w:ascii="宋体" w:hAnsi="宋体"/>
          <w:sz w:val="24"/>
          <w:szCs w:val="24"/>
          <w:lang w:val="en-US" w:eastAsia="zh-CN"/>
        </w:rPr>
        <w:t xml:space="preserve">合同签订之日起一年内</w:t>
      </w:r>
      <w:r>
        <w:rPr>
          <w:rFonts w:hint="eastAsia" w:ascii="宋体" w:hAnsi="宋体"/>
          <w:sz w:val="24"/>
          <w:szCs w:val="24"/>
        </w:rPr>
        <w:t xml:space="preserve">。</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9.本项目不接受联合体响应。</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10.本项目不接受分包。</w:t>
      </w:r>
      <w:r>
        <w:rPr>
          <w:rFonts w:hint="eastAsia" w:ascii="宋体" w:hAnsi="宋体"/>
          <w:sz w:val="24"/>
          <w:szCs w:val="24"/>
        </w:rPr>
      </w:r>
      <w:r/>
    </w:p>
    <w:p>
      <w:pPr>
        <w:pStyle w:val="654"/>
        <w:ind w:firstLine="498"/>
        <w:keepLines/>
        <w:keepNext/>
        <w:spacing w:line="560" w:lineRule="exact"/>
        <w:rPr>
          <w:b/>
          <w:bCs/>
          <w:sz w:val="32"/>
          <w:szCs w:val="32"/>
        </w:rPr>
        <w:outlineLvl w:val="2"/>
      </w:pPr>
      <w:r/>
      <w:bookmarkStart w:id="12" w:name="_Toc38985264"/>
      <w:r/>
      <w:bookmarkStart w:id="13" w:name="_Toc35393622"/>
      <w:r/>
      <w:bookmarkStart w:id="14" w:name="_Toc35393791"/>
      <w:r/>
      <w:bookmarkStart w:id="15" w:name="_Toc28359080"/>
      <w:r/>
      <w:bookmarkStart w:id="16" w:name="_Toc28359003"/>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654"/>
        <w:contextualSpacing/>
        <w:ind w:firstLine="482"/>
        <w:spacing w:line="360" w:lineRule="auto"/>
        <w:rPr>
          <w:rFonts w:hint="eastAsia" w:ascii="宋体" w:hAnsi="宋体" w:cs="宋体"/>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cs="宋体"/>
          <w:sz w:val="24"/>
          <w:szCs w:val="24"/>
          <w:lang w:eastAsia="zh-CN"/>
        </w:rPr>
        <w:t xml:space="preserve">（</w:t>
      </w:r>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654"/>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rPr>
          <w:rFonts w:hint="eastAsia" w:ascii="宋体" w:hAnsi="宋体" w:cs="宋体"/>
          <w:sz w:val="24"/>
          <w:szCs w:val="24"/>
        </w:rPr>
      </w:r>
      <w:r/>
    </w:p>
    <w:p>
      <w:pPr>
        <w:pStyle w:val="654"/>
        <w:ind w:firstLine="480"/>
        <w:spacing w:line="360" w:lineRule="auto"/>
        <w:rPr>
          <w:rFonts w:hint="eastAsia" w:ascii="宋体" w:hAnsi="宋体"/>
          <w:sz w:val="24"/>
          <w:szCs w:val="24"/>
        </w:rPr>
      </w:pPr>
      <w:r>
        <w:rPr>
          <w:rFonts w:hint="eastAsia" w:ascii="宋体" w:hAnsi="宋体" w:cs="宋体"/>
          <w:sz w:val="24"/>
          <w:szCs w:val="24"/>
        </w:rPr>
        <w:t xml:space="preserve">2.供应商</w:t>
      </w:r>
      <w:r>
        <w:rPr>
          <w:rFonts w:hint="eastAsia" w:ascii="宋体" w:hAnsi="宋体"/>
          <w:bCs/>
          <w:sz w:val="24"/>
          <w:szCs w:val="24"/>
        </w:rPr>
        <w:t xml:space="preserve">具有独立承担民事责任的能力，提供法人或者其他组织的营业执照等证明文件；</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3.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w:t>
      </w:r>
      <w:r>
        <w:rPr>
          <w:rFonts w:hint="eastAsia" w:ascii="宋体" w:hAnsi="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4.供应商须提供诚信承诺书。</w:t>
      </w:r>
      <w:r>
        <w:rPr>
          <w:rFonts w:hint="eastAsia" w:ascii="宋体" w:hAnsi="宋体" w:cs="宋体"/>
          <w:sz w:val="24"/>
          <w:szCs w:val="24"/>
        </w:rPr>
      </w:r>
      <w:r/>
    </w:p>
    <w:p>
      <w:pPr>
        <w:pStyle w:val="654"/>
        <w:ind w:firstLine="480"/>
        <w:spacing w:line="560" w:lineRule="exact"/>
        <w:rPr>
          <w:rFonts w:hint="eastAsia" w:ascii="宋体" w:hAnsi="宋体"/>
          <w:sz w:val="24"/>
          <w:szCs w:val="24"/>
        </w:rPr>
      </w:pPr>
      <w:r>
        <w:rPr>
          <w:rFonts w:hint="eastAsia" w:ascii="宋体" w:hAnsi="宋体" w:cs="宋体"/>
          <w:sz w:val="24"/>
          <w:szCs w:val="24"/>
          <w:lang w:val="en-US" w:eastAsia="zh-CN"/>
        </w:rPr>
        <w:t xml:space="preserve">5.</w:t>
      </w:r>
      <w:r>
        <w:rPr>
          <w:rFonts w:hint="eastAsia" w:ascii="宋体" w:hAnsi="宋体"/>
          <w:sz w:val="24"/>
          <w:szCs w:val="24"/>
        </w:rPr>
        <w:t xml:space="preserve">在“信用中国”网</w:t>
      </w:r>
      <w:r>
        <w:rPr>
          <w:rFonts w:hint="eastAsia" w:ascii="宋体" w:hAnsi="宋体" w:cs="宋体"/>
          <w:sz w:val="24"/>
          <w:szCs w:val="24"/>
        </w:rPr>
        <w:t xml:space="preserve">站（www.creditchina.gov.cn）查询，无被列入失信被执行人、重大税收违法案件当事人名单、政府采购严重失信行为记录名单及其他不符合《中</w:t>
      </w:r>
      <w:r>
        <w:rPr>
          <w:rFonts w:hint="eastAsia" w:ascii="宋体" w:hAnsi="宋体"/>
          <w:sz w:val="24"/>
          <w:szCs w:val="24"/>
        </w:rPr>
        <w:t xml:space="preserve">华人民共和国政府采购法》第二十二条规定条件的信用记录。（响应文件中无需提供证明材料）</w:t>
      </w:r>
      <w:r>
        <w:rPr>
          <w:rFonts w:hint="eastAsia" w:ascii="宋体" w:hAnsi="宋体"/>
          <w:sz w:val="24"/>
          <w:szCs w:val="24"/>
        </w:rPr>
      </w:r>
      <w:r/>
    </w:p>
    <w:p>
      <w:pPr>
        <w:pStyle w:val="654"/>
        <w:ind w:firstLine="480"/>
        <w:jc w:val="left"/>
        <w:spacing w:line="560" w:lineRule="exact"/>
        <w:rPr>
          <w:rFonts w:hint="eastAsia" w:ascii="宋体" w:hAnsi="宋体"/>
          <w:sz w:val="24"/>
          <w:szCs w:val="24"/>
          <w:u w:val="single"/>
        </w:rPr>
      </w:pPr>
      <w:r>
        <w:rPr>
          <w:rFonts w:hint="eastAsia" w:ascii="宋体" w:hAnsi="宋体"/>
          <w:sz w:val="24"/>
          <w:szCs w:val="24"/>
        </w:rPr>
        <w:t xml:space="preserve">（二）落实政府采购政策需满足的资格要求：</w:t>
      </w:r>
      <w:r>
        <w:rPr>
          <w:rFonts w:hint="eastAsia" w:ascii="宋体" w:hAnsi="宋体"/>
          <w:b/>
          <w:bCs/>
          <w:sz w:val="24"/>
          <w:szCs w:val="24"/>
          <w:u w:val="single"/>
        </w:rPr>
        <w:t xml:space="preserve">本项目为专门面向中小企业采购项目。</w:t>
      </w:r>
      <w:r>
        <w:rPr>
          <w:rFonts w:hint="eastAsia" w:ascii="宋体" w:hAnsi="宋体"/>
          <w:sz w:val="24"/>
          <w:szCs w:val="24"/>
          <w:u w:val="single"/>
        </w:rPr>
        <w:t xml:space="preserve">（须按照财库</w:t>
      </w:r>
      <w:r>
        <w:rPr>
          <w:rFonts w:hint="eastAsia" w:ascii="宋体" w:hAnsi="宋体"/>
          <w:sz w:val="24"/>
          <w:szCs w:val="24"/>
          <w:u w:val="single"/>
          <w:lang w:eastAsia="zh-CN"/>
        </w:rPr>
        <w:t xml:space="preserve">〔2020〕46号</w:t>
      </w:r>
      <w:r>
        <w:rPr>
          <w:rFonts w:hint="eastAsia" w:ascii="宋体" w:hAnsi="宋体"/>
          <w:sz w:val="24"/>
          <w:szCs w:val="24"/>
          <w:u w:val="single"/>
        </w:rPr>
        <w:t xml:space="preserve">文要求提供中小企业声明函或残疾人福利性单位声明函或监狱和戒毒企业证明材料，格式见附件）</w:t>
      </w:r>
      <w:r>
        <w:rPr>
          <w:rFonts w:hint="eastAsia" w:ascii="宋体" w:hAnsi="宋体"/>
          <w:sz w:val="24"/>
          <w:szCs w:val="24"/>
          <w:u w:val="single"/>
        </w:rPr>
      </w:r>
      <w:r/>
    </w:p>
    <w:p>
      <w:pPr>
        <w:pStyle w:val="654"/>
        <w:contextualSpacing/>
        <w:ind w:firstLine="482"/>
        <w:spacing w:line="360" w:lineRule="auto"/>
        <w:rPr>
          <w:rFonts w:hint="eastAsia" w:ascii="宋体" w:hAnsi="宋体" w:eastAsia="宋体"/>
          <w:b/>
          <w:bCs/>
          <w:sz w:val="24"/>
          <w:szCs w:val="24"/>
          <w:lang w:eastAsia="zh-CN"/>
        </w:rPr>
      </w:pPr>
      <w:r>
        <w:rPr>
          <w:rFonts w:hint="eastAsia" w:ascii="宋体" w:hAnsi="宋体" w:cs="宋体"/>
          <w:bCs/>
          <w:sz w:val="24"/>
          <w:szCs w:val="24"/>
        </w:rPr>
        <w:t xml:space="preserve">（三）本项目的特定资格要求：</w:t>
      </w:r>
      <w:r>
        <w:rPr>
          <w:rFonts w:hint="eastAsia" w:ascii="宋体" w:hAnsi="宋体"/>
          <w:sz w:val="24"/>
          <w:szCs w:val="24"/>
          <w:highlight w:val="none"/>
          <w:u w:val="single"/>
          <w:lang w:val="en-US" w:eastAsia="zh-CN"/>
        </w:rPr>
        <w:t xml:space="preserve">供应商</w:t>
      </w:r>
      <w:r>
        <w:rPr>
          <w:rFonts w:hint="eastAsia" w:ascii="宋体" w:hAnsi="宋体"/>
          <w:sz w:val="24"/>
          <w:szCs w:val="24"/>
          <w:highlight w:val="none"/>
          <w:u w:val="single"/>
        </w:rPr>
        <w:t xml:space="preserve">近5年来未受过各级生态环境部门行政处罚</w:t>
      </w:r>
      <w:r>
        <w:rPr>
          <w:rFonts w:hint="eastAsia" w:ascii="宋体" w:hAnsi="宋体"/>
          <w:sz w:val="24"/>
          <w:szCs w:val="24"/>
          <w:highlight w:val="none"/>
          <w:u w:val="single"/>
          <w:lang w:eastAsia="zh-CN"/>
        </w:rPr>
        <w:t xml:space="preserve">。</w:t>
      </w:r>
      <w:r>
        <w:rPr>
          <w:rFonts w:hint="eastAsia" w:ascii="宋体" w:hAnsi="宋体"/>
          <w:b/>
          <w:bCs/>
          <w:sz w:val="24"/>
          <w:szCs w:val="24"/>
          <w:u w:val="single"/>
          <w:lang w:eastAsia="zh-CN"/>
        </w:rPr>
        <w:t xml:space="preserve">（</w:t>
      </w:r>
      <w:r>
        <w:rPr>
          <w:rFonts w:hint="eastAsia" w:ascii="宋体" w:hAnsi="宋体"/>
          <w:b/>
          <w:bCs/>
          <w:sz w:val="24"/>
          <w:szCs w:val="24"/>
          <w:u w:val="single"/>
          <w:lang w:val="en-US" w:eastAsia="zh-CN"/>
        </w:rPr>
        <w:t xml:space="preserve">提供无行政处罚承诺函加盖供应商电子CA公章</w:t>
      </w:r>
      <w:r>
        <w:rPr>
          <w:rFonts w:hint="eastAsia" w:ascii="宋体" w:hAnsi="宋体"/>
          <w:b/>
          <w:bCs/>
          <w:sz w:val="24"/>
          <w:szCs w:val="24"/>
          <w:u w:val="single"/>
          <w:lang w:eastAsia="zh-CN"/>
        </w:rPr>
        <w:t xml:space="preserve">）</w:t>
      </w:r>
      <w:r>
        <w:rPr>
          <w:rFonts w:hint="eastAsia" w:ascii="宋体" w:hAnsi="宋体" w:eastAsia="宋体"/>
          <w:b/>
          <w:bCs/>
          <w:sz w:val="24"/>
          <w:szCs w:val="24"/>
          <w:lang w:eastAsia="zh-CN"/>
        </w:rPr>
      </w:r>
      <w:r/>
    </w:p>
    <w:p>
      <w:pPr>
        <w:pStyle w:val="654"/>
        <w:ind w:firstLine="498"/>
        <w:keepLines/>
        <w:keepNext/>
        <w:spacing w:line="560" w:lineRule="exact"/>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rPr>
          <w:b/>
          <w:bCs/>
          <w:sz w:val="32"/>
          <w:szCs w:val="32"/>
        </w:rPr>
      </w:r>
      <w:r/>
    </w:p>
    <w:p>
      <w:pPr>
        <w:pStyle w:val="654"/>
        <w:ind w:firstLine="540"/>
        <w:spacing w:line="560" w:lineRule="exact"/>
        <w:rPr>
          <w:rFonts w:ascii="宋体" w:hAnsi="宋体" w:cs="宋体"/>
          <w:b/>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9</w:t>
      </w:r>
      <w:r>
        <w:rPr>
          <w:rFonts w:hint="eastAsia" w:ascii="宋体" w:hAnsi="宋体" w:cs="宋体"/>
          <w:sz w:val="24"/>
          <w:szCs w:val="24"/>
        </w:rPr>
        <w:t xml:space="preserve">月</w:t>
      </w:r>
      <w:r>
        <w:rPr>
          <w:rFonts w:hint="eastAsia" w:ascii="宋体" w:hAnsi="宋体" w:cs="宋体"/>
          <w:sz w:val="24"/>
          <w:szCs w:val="24"/>
          <w:lang w:val="en-US" w:eastAsia="zh-CN"/>
        </w:rPr>
        <w:t xml:space="preserve">29日起至2026年10</w:t>
      </w:r>
      <w:r>
        <w:rPr>
          <w:rFonts w:hint="eastAsia" w:ascii="宋体" w:hAnsi="宋体" w:cs="宋体"/>
          <w:sz w:val="24"/>
          <w:szCs w:val="24"/>
        </w:rPr>
        <w:t xml:space="preserve">月</w:t>
      </w:r>
      <w:r>
        <w:rPr>
          <w:rFonts w:hint="eastAsia" w:ascii="宋体" w:hAnsi="宋体" w:cs="宋体"/>
          <w:sz w:val="24"/>
          <w:szCs w:val="24"/>
          <w:lang w:val="en-US" w:eastAsia="zh-CN"/>
        </w:rPr>
        <w:t xml:space="preserve">10</w:t>
      </w:r>
      <w:r>
        <w:rPr>
          <w:rFonts w:hint="eastAsia" w:ascii="宋体" w:hAnsi="宋体" w:cs="宋体"/>
          <w:sz w:val="24"/>
          <w:szCs w:val="24"/>
        </w:rPr>
        <w:t xml:space="preserve">日（提供期限自本公告发布之日起不得少于5个工作日）。</w:t>
      </w:r>
      <w:r>
        <w:rPr>
          <w:rFonts w:ascii="宋体" w:hAnsi="宋体" w:cs="宋体"/>
          <w:b/>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hint="eastAsia"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rPr>
          <w:rFonts w:hint="eastAsia"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hint="eastAsia"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hint="eastAsia" w:ascii="宋体" w:hAnsi="宋体" w:cs="宋体"/>
          <w:sz w:val="24"/>
          <w:szCs w:val="24"/>
        </w:rPr>
      </w:r>
      <w:r/>
    </w:p>
    <w:p>
      <w:pPr>
        <w:pStyle w:val="654"/>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654"/>
        <w:ind w:firstLine="498"/>
        <w:keepLines/>
        <w:keepNext/>
        <w:spacing w:line="560" w:lineRule="exact"/>
        <w:rPr>
          <w:b/>
          <w:bCs/>
          <w:sz w:val="32"/>
          <w:szCs w:val="32"/>
        </w:rPr>
        <w:outlineLvl w:val="2"/>
      </w:pPr>
      <w:r>
        <w:rPr>
          <w:rFonts w:hint="eastAsia"/>
          <w:b/>
          <w:bCs/>
          <w:sz w:val="32"/>
          <w:szCs w:val="32"/>
        </w:rPr>
        <w:t xml:space="preserve">四、提交</w:t>
      </w:r>
      <w:bookmarkEnd w:id="22"/>
      <w:r/>
      <w:bookmarkEnd w:id="23"/>
      <w:r>
        <w:rPr>
          <w:rFonts w:hint="eastAsia"/>
          <w:b/>
          <w:bCs/>
          <w:sz w:val="32"/>
          <w:szCs w:val="32"/>
        </w:rPr>
        <w:t xml:space="preserve">响应文件截止时间</w:t>
      </w:r>
      <w:bookmarkEnd w:id="24"/>
      <w:r/>
      <w:bookmarkEnd w:id="25"/>
      <w:r/>
      <w:bookmarkEnd w:id="26"/>
      <w:r>
        <w:rPr>
          <w:b/>
          <w:bCs/>
          <w:sz w:val="32"/>
          <w:szCs w:val="32"/>
        </w:rPr>
      </w:r>
      <w:r/>
    </w:p>
    <w:p>
      <w:pPr>
        <w:pStyle w:val="654"/>
        <w:ind w:firstLine="480"/>
        <w:spacing w:line="560" w:lineRule="exact"/>
        <w:rPr>
          <w:rFonts w:hint="eastAsia" w:ascii="宋体" w:hAnsi="宋体" w:cs="宋体"/>
          <w:sz w:val="24"/>
          <w:szCs w:val="24"/>
        </w:rPr>
      </w:pPr>
      <w:r>
        <w:rPr>
          <w:rFonts w:hint="eastAsia" w:ascii="宋体" w:hAnsi="宋体"/>
          <w:bCs/>
          <w:sz w:val="24"/>
          <w:szCs w:val="24"/>
          <w:u w:val="single"/>
        </w:rPr>
        <w:t xml:space="preserve">1. 202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点30分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654"/>
        <w:ind w:firstLine="482"/>
        <w:spacing w:line="560" w:lineRule="exact"/>
        <w:rPr>
          <w:rFonts w:hint="eastAsia" w:ascii="宋体" w:hAnsi="宋体" w:cs="宋体"/>
          <w:b/>
          <w:sz w:val="24"/>
          <w:szCs w:val="21"/>
          <w:u w:val="single"/>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u w:val="single"/>
        </w:rPr>
        <w:t xml:space="preserve">供应商未在磋商小组规定的时间内在苏采云系统中提交最后报价的视为放弃磋商，其响应文件按无效响应处理。</w:t>
      </w:r>
      <w:r>
        <w:rPr>
          <w:rFonts w:hint="eastAsia" w:ascii="宋体" w:hAnsi="宋体" w:cs="宋体"/>
          <w:b/>
          <w:sz w:val="24"/>
          <w:szCs w:val="21"/>
          <w:u w:val="single"/>
        </w:rPr>
      </w:r>
      <w:r/>
    </w:p>
    <w:p>
      <w:pPr>
        <w:pStyle w:val="654"/>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54"/>
        <w:ind w:firstLine="498"/>
        <w:keepLines/>
        <w:keepNext/>
        <w:spacing w:line="560" w:lineRule="exact"/>
        <w:rPr>
          <w:b/>
          <w:bCs/>
          <w:sz w:val="32"/>
          <w:szCs w:val="32"/>
        </w:rPr>
        <w:outlineLvl w:val="2"/>
      </w:pPr>
      <w:r/>
      <w:bookmarkStart w:id="27" w:name="_Toc28359084"/>
      <w:r/>
      <w:bookmarkStart w:id="28" w:name="_Toc35393625"/>
      <w:r/>
      <w:bookmarkStart w:id="29" w:name="_Toc35393794"/>
      <w:r/>
      <w:bookmarkStart w:id="30" w:name="_Toc28359007"/>
      <w:r/>
      <w:bookmarkStart w:id="31" w:name="_Toc3898526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654"/>
        <w:ind w:firstLine="480"/>
        <w:spacing w:line="56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rPr>
          <w:rFonts w:ascii="宋体" w:hAnsi="宋体" w:cs="宋体"/>
          <w:sz w:val="24"/>
          <w:szCs w:val="24"/>
        </w:rPr>
      </w:r>
      <w:r/>
    </w:p>
    <w:p>
      <w:pPr>
        <w:pStyle w:val="654"/>
        <w:ind w:firstLine="498"/>
        <w:keepLines/>
        <w:keepNext/>
        <w:spacing w:line="560" w:lineRule="exact"/>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1.磋商保证金：免收</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w:t>
      </w:r>
      <w:r>
        <w:rPr>
          <w:rFonts w:hint="eastAsia" w:ascii="宋体" w:hAnsi="宋体" w:cs="宋体"/>
          <w:sz w:val="24"/>
          <w:szCs w:val="24"/>
          <w:lang w:eastAsia="zh-CN"/>
        </w:rPr>
        <w:t xml:space="preserve">其他部分</w:t>
      </w:r>
      <w:r>
        <w:rPr>
          <w:rFonts w:hint="eastAsia" w:ascii="宋体" w:hAnsi="宋体" w:cs="宋体"/>
          <w:sz w:val="24"/>
          <w:szCs w:val="24"/>
        </w:rPr>
        <w:t xml:space="preserve">的询问请向磋商文件制作人或项目磋商经办人提出；对在“电子交易平台”操作阶段的询问请向交易系统软件维护人员提出。</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6.有关本次磋商的事项若存在变动或修改，敬请及时关注采购人在“江苏政府采购网”发布的更正公告。</w:t>
      </w:r>
      <w:r>
        <w:rPr>
          <w:rFonts w:hint="eastAsia" w:ascii="宋体" w:hAnsi="宋体" w:cs="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单位负责人为同一个人或者存在直接控股、管理关系的不同供应商，不得参加同一合同项下的政府采购活动。</w:t>
      </w:r>
      <w:r>
        <w:rPr>
          <w:rFonts w:hint="eastAsia" w:ascii="宋体" w:hAnsi="宋体"/>
          <w:sz w:val="24"/>
          <w:szCs w:val="24"/>
        </w:rPr>
      </w:r>
      <w:r/>
    </w:p>
    <w:p>
      <w:pPr>
        <w:pStyle w:val="654"/>
        <w:ind w:firstLine="498"/>
        <w:keepLines/>
        <w:keepNext/>
        <w:spacing w:line="560" w:lineRule="exact"/>
        <w:rPr>
          <w:b/>
          <w:bCs/>
          <w:sz w:val="32"/>
          <w:szCs w:val="32"/>
        </w:rPr>
        <w:outlineLvl w:val="2"/>
      </w:pPr>
      <w:r/>
      <w:bookmarkStart w:id="35" w:name="_Toc28359085"/>
      <w:r/>
      <w:bookmarkStart w:id="36" w:name="_Toc28359008"/>
      <w:r/>
      <w:bookmarkStart w:id="37" w:name="_Toc35393796"/>
      <w:r/>
      <w:bookmarkStart w:id="38" w:name="_Toc35393627"/>
      <w:r/>
      <w:bookmarkStart w:id="39" w:name="_Toc38985269"/>
      <w:r>
        <w:rPr>
          <w:rFonts w:hint="eastAsia"/>
          <w:b/>
          <w:bCs/>
          <w:sz w:val="32"/>
          <w:szCs w:val="32"/>
        </w:rPr>
        <w:t xml:space="preserve">七、本次磋商联系方式</w:t>
      </w:r>
      <w:bookmarkEnd w:id="35"/>
      <w:r/>
      <w:bookmarkEnd w:id="36"/>
      <w:r/>
      <w:bookmarkEnd w:id="37"/>
      <w:r/>
      <w:bookmarkEnd w:id="38"/>
      <w:r/>
      <w:bookmarkEnd w:id="39"/>
      <w:r>
        <w:rPr>
          <w:b/>
          <w:bCs/>
          <w:sz w:val="32"/>
          <w:szCs w:val="32"/>
        </w:rPr>
      </w:r>
      <w:r/>
    </w:p>
    <w:p>
      <w:pPr>
        <w:pStyle w:val="654"/>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cs="宋体"/>
          <w:sz w:val="24"/>
          <w:szCs w:val="24"/>
        </w:rPr>
        <w:t xml:space="preserve">1.采购人信息</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名称：南通市生态环境局</w:t>
      </w:r>
      <w:r>
        <w:rPr>
          <w:rFonts w:ascii="宋体" w:hAnsi="宋体"/>
          <w:sz w:val="24"/>
          <w:szCs w:val="24"/>
        </w:rPr>
      </w:r>
      <w:r/>
    </w:p>
    <w:p>
      <w:pPr>
        <w:pStyle w:val="654"/>
        <w:ind w:left="1079" w:hanging="300"/>
        <w:jc w:val="left"/>
        <w:spacing w:line="560" w:lineRule="exact"/>
        <w:rPr>
          <w:rFonts w:hint="eastAsia" w:ascii="宋体" w:hAnsi="宋体"/>
          <w:sz w:val="24"/>
          <w:szCs w:val="24"/>
        </w:rPr>
      </w:pPr>
      <w:r>
        <w:rPr>
          <w:rFonts w:hint="eastAsia" w:ascii="宋体" w:hAnsi="宋体"/>
          <w:sz w:val="24"/>
          <w:szCs w:val="24"/>
        </w:rPr>
        <w:t xml:space="preserve">地址：江苏省南通市姚港路52号江景苑G座</w:t>
      </w:r>
      <w:r>
        <w:rPr>
          <w:rFonts w:hint="eastAsia" w:ascii="宋体" w:hAnsi="宋体"/>
          <w:sz w:val="24"/>
          <w:szCs w:val="24"/>
          <w:lang w:eastAsia="zh-CN"/>
        </w:rPr>
        <w:t xml:space="preserve">（</w:t>
      </w:r>
      <w:r>
        <w:rPr>
          <w:rFonts w:hint="eastAsia" w:ascii="宋体" w:hAnsi="宋体"/>
          <w:sz w:val="24"/>
          <w:szCs w:val="24"/>
        </w:rPr>
        <w:t xml:space="preserve">南楼</w:t>
      </w:r>
      <w:r>
        <w:rPr>
          <w:rFonts w:hint="eastAsia" w:ascii="宋体" w:hAnsi="宋体"/>
          <w:sz w:val="24"/>
          <w:szCs w:val="24"/>
          <w:lang w:eastAsia="zh-CN"/>
        </w:rPr>
        <w:t xml:space="preserve">）</w:t>
      </w:r>
      <w:r>
        <w:rPr>
          <w:rFonts w:hint="eastAsia" w:ascii="宋体" w:hAnsi="宋体"/>
          <w:sz w:val="24"/>
          <w:szCs w:val="24"/>
        </w:rPr>
      </w:r>
      <w:r/>
    </w:p>
    <w:p>
      <w:pPr>
        <w:pStyle w:val="654"/>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徐女士 </w:t>
      </w:r>
      <w:r>
        <w:rPr>
          <w:rFonts w:hint="eastAsia" w:ascii="宋体" w:hAnsi="宋体" w:eastAsia="宋体"/>
          <w:sz w:val="24"/>
          <w:szCs w:val="24"/>
          <w:highlight w:val="none"/>
          <w:lang w:eastAsia="zh-CN"/>
        </w:rPr>
      </w:r>
      <w:r/>
    </w:p>
    <w:p>
      <w:pPr>
        <w:pStyle w:val="654"/>
        <w:ind w:left="1079" w:hanging="300"/>
        <w:jc w:val="left"/>
        <w:spacing w:line="560" w:lineRule="exact"/>
        <w:rPr>
          <w:rFonts w:hint="eastAsia" w:ascii="宋体" w:hAnsi="宋体"/>
          <w:sz w:val="24"/>
          <w:szCs w:val="24"/>
          <w:highlight w:val="non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0513-59002810</w:t>
      </w:r>
      <w:r>
        <w:rPr>
          <w:rFonts w:hint="eastAsia" w:ascii="宋体" w:hAnsi="宋体"/>
          <w:sz w:val="24"/>
          <w:szCs w:val="24"/>
          <w:highlight w:val="none"/>
          <w:lang w:val="en-US" w:eastAsia="zh-CN"/>
        </w:rPr>
      </w:r>
      <w:r/>
    </w:p>
    <w:p>
      <w:pPr>
        <w:pStyle w:val="654"/>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名称：中通服网盈科技有限公司</w:t>
      </w:r>
      <w:r>
        <w:rPr>
          <w:rFonts w:hint="eastAsia" w:ascii="宋体" w:hAnsi="宋体"/>
          <w:sz w:val="24"/>
          <w:szCs w:val="24"/>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地址：南通市崇川区环城南路11号 </w:t>
      </w:r>
      <w:r>
        <w:rPr>
          <w:rFonts w:hint="eastAsia" w:ascii="宋体" w:hAnsi="宋体"/>
          <w:sz w:val="24"/>
          <w:szCs w:val="24"/>
        </w:rPr>
      </w:r>
      <w:r/>
    </w:p>
    <w:p>
      <w:pPr>
        <w:pStyle w:val="654"/>
        <w:ind w:firstLine="720"/>
        <w:spacing w:line="560" w:lineRule="exact"/>
        <w:rPr>
          <w:rFonts w:ascii="宋体" w:hAnsi="宋体" w:eastAsia="宋体"/>
          <w:sz w:val="24"/>
          <w:szCs w:val="24"/>
          <w:lang w:val="en-US" w:eastAsia="zh-CN"/>
        </w:rPr>
      </w:pPr>
      <w:r>
        <w:rPr>
          <w:rFonts w:hint="eastAsia" w:ascii="宋体" w:hAnsi="宋体"/>
          <w:sz w:val="24"/>
          <w:szCs w:val="24"/>
        </w:rPr>
        <w:t xml:space="preserve">联系人：尹淑瑜 </w:t>
      </w:r>
      <w:r>
        <w:rPr>
          <w:rFonts w:hint="eastAsia" w:ascii="宋体" w:hAnsi="宋体"/>
          <w:sz w:val="24"/>
          <w:szCs w:val="24"/>
          <w:lang w:val="en-US" w:eastAsia="zh-CN"/>
        </w:rPr>
        <w:t xml:space="preserve"> 顾蓉蓉</w:t>
      </w:r>
      <w:r>
        <w:rPr>
          <w:rFonts w:ascii="宋体" w:hAnsi="宋体" w:eastAsia="宋体"/>
          <w:sz w:val="24"/>
          <w:szCs w:val="24"/>
          <w:lang w:val="en-US" w:eastAsia="zh-CN"/>
        </w:rPr>
      </w:r>
      <w:r/>
    </w:p>
    <w:p>
      <w:pPr>
        <w:pStyle w:val="654"/>
        <w:ind w:firstLine="720"/>
        <w:spacing w:line="560" w:lineRule="exact"/>
        <w:rPr>
          <w:rFonts w:ascii="宋体" w:hAnsi="宋体"/>
          <w:sz w:val="24"/>
          <w:szCs w:val="24"/>
        </w:rPr>
      </w:pPr>
      <w:r>
        <w:rPr>
          <w:rFonts w:hint="eastAsia" w:ascii="宋体" w:hAnsi="宋体"/>
          <w:sz w:val="24"/>
          <w:szCs w:val="24"/>
        </w:rPr>
        <w:t xml:space="preserve">联系方式：13921605710  0513-85599000</w:t>
      </w:r>
      <w:r>
        <w:rPr>
          <w:rFonts w:ascii="宋体" w:hAnsi="宋体"/>
          <w:sz w:val="24"/>
          <w:szCs w:val="24"/>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654"/>
        <w:ind w:firstLine="720"/>
        <w:spacing w:line="560" w:lineRule="exact"/>
        <w:rPr>
          <w:rFonts w:hint="eastAsia" w:ascii="宋体" w:hAnsi="宋体"/>
          <w:sz w:val="24"/>
          <w:szCs w:val="24"/>
          <w:u w:val="single"/>
        </w:rPr>
      </w:pPr>
      <w:r>
        <w:rPr>
          <w:rFonts w:hint="eastAsia" w:ascii="宋体" w:hAnsi="宋体"/>
          <w:sz w:val="24"/>
          <w:szCs w:val="24"/>
        </w:rPr>
        <w:t xml:space="preserve">磋商文件制作人</w:t>
      </w:r>
      <w:r>
        <w:rPr>
          <w:rFonts w:hint="eastAsia" w:ascii="宋体" w:hAnsi="宋体"/>
          <w:sz w:val="24"/>
          <w:szCs w:val="24"/>
          <w:lang w:eastAsia="zh-CN"/>
        </w:rPr>
        <w:t xml:space="preserve">：</w:t>
      </w:r>
      <w:r>
        <w:rPr>
          <w:rFonts w:hint="eastAsia" w:ascii="宋体" w:hAnsi="宋体"/>
          <w:sz w:val="24"/>
          <w:szCs w:val="24"/>
        </w:rPr>
        <w:t xml:space="preserve">尹淑瑜</w:t>
      </w:r>
      <w:r>
        <w:rPr>
          <w:rFonts w:hint="eastAsia" w:ascii="宋体" w:hAnsi="宋体"/>
          <w:sz w:val="24"/>
          <w:szCs w:val="24"/>
          <w:u w:val="single"/>
        </w:rPr>
      </w:r>
      <w:r/>
    </w:p>
    <w:p>
      <w:pPr>
        <w:pStyle w:val="654"/>
        <w:ind w:firstLine="72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项目磋商经办人：</w:t>
      </w:r>
      <w:r>
        <w:rPr>
          <w:rFonts w:hint="eastAsia" w:ascii="宋体" w:hAnsi="宋体"/>
          <w:sz w:val="24"/>
          <w:szCs w:val="24"/>
          <w:highlight w:val="none"/>
          <w:lang w:val="en-US" w:eastAsia="zh-CN"/>
        </w:rPr>
        <w:t xml:space="preserve">徐女士</w:t>
      </w:r>
      <w:r>
        <w:rPr>
          <w:rFonts w:hint="eastAsia" w:ascii="宋体" w:hAnsi="宋体"/>
          <w:sz w:val="24"/>
          <w:szCs w:val="24"/>
          <w:highlight w:val="none"/>
          <w:lang w:val="en-US" w:eastAsia="zh-CN"/>
        </w:rPr>
        <w:t xml:space="preserve"> </w:t>
      </w:r>
      <w:r>
        <w:rPr>
          <w:rFonts w:hint="eastAsia" w:ascii="宋体" w:hAnsi="宋体" w:eastAsia="宋体"/>
          <w:sz w:val="24"/>
          <w:szCs w:val="24"/>
          <w:highlight w:val="none"/>
          <w:lang w:eastAsia="zh-CN"/>
        </w:rPr>
      </w:r>
      <w:r/>
    </w:p>
    <w:p>
      <w:pPr>
        <w:pStyle w:val="654"/>
        <w:ind w:firstLine="720"/>
        <w:spacing w:line="560" w:lineRule="exact"/>
        <w:rPr>
          <w:rFonts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15991053297</w:t>
      </w:r>
      <w:r>
        <w:rPr>
          <w:rFonts w:hint="eastAsia" w:ascii="宋体" w:hAnsi="宋体"/>
          <w:sz w:val="24"/>
          <w:szCs w:val="24"/>
        </w:rPr>
        <w:t xml:space="preserve">、</w:t>
      </w:r>
      <w:r>
        <w:rPr>
          <w:rFonts w:ascii="宋体" w:hAnsi="宋体"/>
          <w:sz w:val="24"/>
          <w:szCs w:val="24"/>
        </w:rPr>
        <w:t xml:space="preserve">0519-86722801、0519-86722806</w:t>
      </w:r>
      <w:bookmarkEnd w:id="40"/>
      <w:r/>
      <w:bookmarkEnd w:id="41"/>
      <w:r>
        <w:rPr>
          <w:rFonts w:ascii="宋体" w:hAnsi="宋体"/>
          <w:sz w:val="24"/>
          <w:szCs w:val="24"/>
        </w:rPr>
      </w:r>
      <w:r/>
    </w:p>
    <w:p>
      <w:pPr>
        <w:pStyle w:val="654"/>
        <w:ind w:firstLine="720"/>
        <w:spacing w:line="560" w:lineRule="exact"/>
        <w:rPr>
          <w:rFonts w:hint="eastAsia" w:ascii="宋体" w:hAnsi="宋体"/>
          <w:sz w:val="24"/>
          <w:szCs w:val="24"/>
        </w:rPr>
      </w:pPr>
      <w:r>
        <w:rPr>
          <w:rFonts w:hint="eastAsia" w:ascii="宋体" w:hAnsi="宋体"/>
          <w:sz w:val="24"/>
          <w:szCs w:val="24"/>
        </w:rPr>
      </w:r>
      <w:r/>
    </w:p>
    <w:p>
      <w:pPr>
        <w:pStyle w:val="654"/>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附件</w:t>
      </w:r>
      <w:r>
        <w:rPr>
          <w:rFonts w:hint="eastAsia" w:ascii="宋体" w:hAnsi="宋体"/>
          <w:b/>
          <w:color w:val="000000"/>
          <w:sz w:val="24"/>
          <w:szCs w:val="24"/>
          <w:highlight w:val="none"/>
          <w:lang w:eastAsia="zh-CN"/>
        </w:rPr>
        <w:t xml:space="preserve">：</w:t>
      </w:r>
      <w:r>
        <w:rPr>
          <w:rFonts w:ascii="宋体" w:hAnsi="宋体"/>
          <w:b/>
          <w:color w:val="000000"/>
          <w:sz w:val="24"/>
          <w:szCs w:val="24"/>
          <w:highlight w:val="none"/>
        </w:rPr>
      </w:r>
      <w:r/>
    </w:p>
    <w:p>
      <w:pPr>
        <w:pStyle w:val="654"/>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文件</w:t>
      </w:r>
      <w:r>
        <w:rPr>
          <w:rFonts w:ascii="宋体" w:hAnsi="宋体"/>
          <w:b/>
          <w:color w:val="000000"/>
          <w:sz w:val="24"/>
          <w:szCs w:val="24"/>
          <w:highlight w:val="none"/>
        </w:rPr>
      </w:r>
      <w:r/>
    </w:p>
    <w:p>
      <w:pPr>
        <w:pStyle w:val="654"/>
        <w:ind w:firstLine="723"/>
        <w:spacing w:line="560" w:lineRule="exact"/>
        <w:rPr>
          <w:rFonts w:hint="eastAsia"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w:t>
      </w:r>
      <w:r>
        <w:rPr>
          <w:rFonts w:ascii="宋体" w:hAnsi="宋体"/>
          <w:b/>
          <w:color w:val="000000"/>
          <w:sz w:val="24"/>
          <w:szCs w:val="24"/>
          <w:highlight w:val="none"/>
        </w:rPr>
        <w:t xml:space="preserve">采购人信用承诺</w:t>
      </w:r>
      <w:r>
        <w:rPr>
          <w:rFonts w:hint="eastAsia" w:ascii="宋体" w:hAnsi="宋体"/>
          <w:b/>
          <w:color w:val="000000"/>
          <w:sz w:val="24"/>
          <w:szCs w:val="24"/>
          <w:highlight w:val="none"/>
        </w:rPr>
      </w:r>
      <w:r/>
    </w:p>
    <w:p>
      <w:pPr>
        <w:pStyle w:val="654"/>
        <w:ind w:firstLine="723"/>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“苏采云”系统供应商操作手册</w:t>
      </w:r>
      <w:r>
        <w:rPr>
          <w:rFonts w:ascii="宋体" w:hAnsi="宋体"/>
          <w:b/>
          <w:color w:val="000000"/>
          <w:sz w:val="24"/>
          <w:szCs w:val="24"/>
          <w:highlight w:val="none"/>
        </w:rPr>
      </w:r>
      <w:r/>
    </w:p>
    <w:p>
      <w:pPr>
        <w:pStyle w:val="654"/>
        <w:ind w:firstLine="723"/>
        <w:spacing w:line="560" w:lineRule="exact"/>
        <w:rPr>
          <w:rFonts w:ascii="宋体" w:hAnsi="宋体" w:eastAsia="宋体"/>
          <w:b/>
          <w:sz w:val="24"/>
          <w:szCs w:val="24"/>
          <w:highlight w:val="none"/>
          <w:lang w:val="en-US" w:eastAsia="zh-CN"/>
        </w:rPr>
      </w:pPr>
      <w:r>
        <w:rPr>
          <w:rFonts w:hint="eastAsia" w:ascii="宋体" w:hAnsi="宋体"/>
          <w:b/>
          <w:sz w:val="24"/>
          <w:szCs w:val="24"/>
          <w:highlight w:val="none"/>
          <w:lang w:val="en-US" w:eastAsia="zh-CN"/>
        </w:rPr>
        <w:t xml:space="preserve">4.办理政采贷和履约保函（保险）告知函</w:t>
      </w:r>
      <w:r>
        <w:rPr>
          <w:rFonts w:ascii="宋体" w:hAnsi="宋体" w:eastAsia="宋体"/>
          <w:b/>
          <w:sz w:val="24"/>
          <w:szCs w:val="24"/>
          <w:highlight w:val="none"/>
          <w:lang w:val="en-US" w:eastAsia="zh-CN"/>
        </w:rPr>
      </w:r>
      <w:r/>
    </w:p>
    <w:p>
      <w:pPr>
        <w:pStyle w:val="654"/>
        <w:jc w:val="center"/>
        <w:keepLines/>
        <w:keepNext/>
        <w:spacing w:line="520" w:lineRule="exact"/>
        <w:rPr>
          <w:rFonts w:hint="eastAsia" w:ascii="黑体" w:hAnsi="Arial" w:eastAsia="黑体" w:cs="Arial"/>
          <w:sz w:val="44"/>
          <w:szCs w:val="44"/>
        </w:rPr>
        <w:outlineLvl w:val="0"/>
      </w:pPr>
      <w:r/>
      <w:bookmarkStart w:id="42"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4"/>
        <w:ind w:firstLine="498"/>
        <w:keepLines/>
        <w:keepNext/>
        <w:spacing w:line="520" w:lineRule="exact"/>
        <w:rPr>
          <w:rFonts w:hint="eastAsia"/>
          <w:b/>
          <w:bCs/>
          <w:sz w:val="32"/>
          <w:szCs w:val="32"/>
        </w:rPr>
        <w:outlineLvl w:val="2"/>
      </w:pPr>
      <w:r/>
      <w:bookmarkStart w:id="43" w:name="_Toc513029203"/>
      <w:r/>
      <w:bookmarkStart w:id="44" w:name="_Toc20823275"/>
      <w:r/>
      <w:bookmarkStart w:id="45" w:name="_Toc120614214"/>
      <w:r/>
      <w:bookmarkStart w:id="46" w:name="_Toc16938519"/>
      <w:r>
        <w:rPr>
          <w:rFonts w:hint="eastAsia"/>
          <w:b/>
          <w:bCs/>
          <w:sz w:val="32"/>
          <w:szCs w:val="32"/>
        </w:rPr>
        <w:t xml:space="preserve">一、总则</w:t>
      </w:r>
      <w:bookmarkEnd w:id="43"/>
      <w:r/>
      <w:bookmarkEnd w:id="44"/>
      <w:r/>
      <w:bookmarkEnd w:id="45"/>
      <w:r/>
      <w:bookmarkEnd w:id="46"/>
      <w:r>
        <w:rPr>
          <w:rFonts w:hint="eastAsia"/>
          <w:b/>
          <w:bCs/>
          <w:sz w:val="32"/>
          <w:szCs w:val="32"/>
        </w:rPr>
      </w:r>
      <w:r/>
    </w:p>
    <w:p>
      <w:pPr>
        <w:pStyle w:val="654"/>
        <w:ind w:firstLine="420"/>
        <w:keepLines/>
        <w:keepNext/>
        <w:spacing w:line="520" w:lineRule="exact"/>
        <w:rPr>
          <w:rFonts w:hint="eastAsia"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w:t>
      </w:r>
      <w:r>
        <w:rPr>
          <w:rFonts w:hint="eastAsia" w:ascii="宋体" w:hAnsi="宋体"/>
          <w:sz w:val="24"/>
          <w:szCs w:val="21"/>
          <w:lang w:eastAsia="zh-CN"/>
        </w:rPr>
        <w:t xml:space="preserve">（</w:t>
      </w:r>
      <w:r>
        <w:rPr>
          <w:rFonts w:hint="eastAsia" w:ascii="宋体" w:hAnsi="宋体"/>
          <w:sz w:val="24"/>
          <w:szCs w:val="21"/>
        </w:rPr>
        <w:t xml:space="preserve">以下简称磋商</w:t>
      </w:r>
      <w:r>
        <w:rPr>
          <w:rFonts w:hint="eastAsia" w:ascii="宋体" w:hAnsi="宋体"/>
          <w:sz w:val="24"/>
          <w:szCs w:val="21"/>
          <w:lang w:eastAsia="zh-CN"/>
        </w:rPr>
        <w:t xml:space="preserve">）</w:t>
      </w:r>
      <w:r>
        <w:rPr>
          <w:rFonts w:hint="eastAsia" w:ascii="宋体" w:hAnsi="宋体"/>
          <w:sz w:val="24"/>
          <w:szCs w:val="21"/>
        </w:rPr>
        <w:t xml:space="preserve">方式，本磋商文件仅适用于磋商公告中所述项目。</w:t>
      </w:r>
      <w:r>
        <w:rPr>
          <w:rFonts w:hint="eastAsia" w:ascii="宋体" w:hAnsi="宋体"/>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52" w:name="_Toc20823277"/>
      <w:r/>
      <w:bookmarkStart w:id="53" w:name="_Toc513029205"/>
      <w:r/>
      <w:bookmarkStart w:id="54" w:name="_Toc16938521"/>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654"/>
        <w:ind w:firstLine="420"/>
        <w:keepLines/>
        <w:keepNext/>
        <w:spacing w:line="520" w:lineRule="exact"/>
        <w:rPr>
          <w:rFonts w:hint="eastAsia" w:ascii="Arial" w:hAnsi="Arial" w:eastAsia="黑体" w:cs="Arial"/>
          <w:sz w:val="28"/>
          <w:szCs w:val="28"/>
        </w:rPr>
        <w:outlineLvl w:val="3"/>
      </w:pPr>
      <w:r/>
      <w:bookmarkStart w:id="55" w:name="_Toc20823278"/>
      <w:r/>
      <w:bookmarkStart w:id="56" w:name="_Toc513029206"/>
      <w:r/>
      <w:bookmarkStart w:id="57" w:name="_Toc16938522"/>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654"/>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58" w:name="_Toc462564067"/>
      <w:r/>
      <w:bookmarkStart w:id="59" w:name="_Toc20823279"/>
      <w:r/>
      <w:bookmarkStart w:id="60" w:name="_Toc513029207"/>
      <w:r/>
      <w:bookmarkStart w:id="61" w:name="_Toc16938523"/>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sz w:val="24"/>
          <w:szCs w:val="21"/>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rPr>
          <w:rFonts w:hint="eastAsia" w:ascii="宋体" w:hAnsi="宋体"/>
          <w:sz w:val="24"/>
          <w:szCs w:val="21"/>
        </w:rPr>
      </w:r>
      <w:r/>
    </w:p>
    <w:p>
      <w:pPr>
        <w:pStyle w:val="654"/>
        <w:ind w:firstLine="480"/>
        <w:spacing w:line="520" w:lineRule="exact"/>
        <w:rPr>
          <w:rFonts w:ascii="宋体" w:hAnsi="宋体"/>
          <w:sz w:val="24"/>
          <w:szCs w:val="21"/>
          <w:highlight w:val="none"/>
        </w:rPr>
      </w:pPr>
      <w:r>
        <w:rPr>
          <w:rFonts w:hint="eastAsia" w:ascii="宋体" w:hAnsi="宋体"/>
          <w:sz w:val="24"/>
          <w:szCs w:val="21"/>
          <w:highlight w:val="none"/>
        </w:rPr>
        <w:t xml:space="preserve">4.3本项目招标代理费4000元，由</w:t>
      </w:r>
      <w:r>
        <w:rPr>
          <w:rFonts w:hint="eastAsia" w:ascii="宋体" w:hAnsi="宋体"/>
          <w:sz w:val="24"/>
          <w:szCs w:val="21"/>
          <w:highlight w:val="none"/>
          <w:lang w:val="en-US" w:eastAsia="zh-CN"/>
        </w:rPr>
        <w:t xml:space="preserve">成交供应商</w:t>
      </w:r>
      <w:r>
        <w:rPr>
          <w:rFonts w:hint="eastAsia" w:ascii="宋体" w:hAnsi="宋体"/>
          <w:sz w:val="24"/>
          <w:szCs w:val="21"/>
          <w:highlight w:val="none"/>
        </w:rPr>
        <w:t xml:space="preserve">支付。</w:t>
      </w:r>
      <w:r>
        <w:rPr>
          <w:rFonts w:ascii="宋体" w:hAnsi="宋体"/>
          <w:sz w:val="24"/>
          <w:szCs w:val="21"/>
          <w:highlight w:val="none"/>
        </w:rPr>
      </w:r>
      <w:r/>
    </w:p>
    <w:p>
      <w:pPr>
        <w:pStyle w:val="654"/>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654"/>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54"/>
        <w:ind w:firstLine="321"/>
        <w:keepLines/>
        <w:keepNext/>
        <w:spacing w:line="520" w:lineRule="exact"/>
        <w:rPr>
          <w:rFonts w:hint="eastAsia"/>
          <w:b/>
          <w:bCs/>
          <w:sz w:val="32"/>
          <w:szCs w:val="32"/>
        </w:rPr>
        <w:outlineLvl w:val="2"/>
      </w:pPr>
      <w:r/>
      <w:bookmarkStart w:id="62" w:name="_Toc16938525"/>
      <w:r/>
      <w:bookmarkStart w:id="63" w:name="_Toc20823281"/>
      <w:r/>
      <w:bookmarkStart w:id="64" w:name="_Toc120614215"/>
      <w:r/>
      <w:bookmarkStart w:id="65" w:name="_Toc513029209"/>
      <w:r>
        <w:rPr>
          <w:rFonts w:hint="eastAsia"/>
          <w:b/>
          <w:bCs/>
          <w:sz w:val="32"/>
          <w:szCs w:val="32"/>
        </w:rPr>
        <w:t xml:space="preserve">二、</w:t>
      </w:r>
      <w:bookmarkEnd w:id="62"/>
      <w:r/>
      <w:bookmarkEnd w:id="63"/>
      <w:r/>
      <w:bookmarkEnd w:id="64"/>
      <w:r/>
      <w:bookmarkEnd w:id="65"/>
      <w:r>
        <w:rPr>
          <w:rFonts w:hint="eastAsia"/>
          <w:b/>
          <w:bCs/>
          <w:sz w:val="32"/>
          <w:szCs w:val="32"/>
        </w:rPr>
        <w:t xml:space="preserve">磋商文件</w:t>
      </w:r>
      <w:r>
        <w:rPr>
          <w:rFonts w:hint="eastAsia"/>
          <w:b/>
          <w:bCs/>
          <w:sz w:val="32"/>
          <w:szCs w:val="32"/>
        </w:rPr>
      </w:r>
      <w:r/>
    </w:p>
    <w:p>
      <w:pPr>
        <w:pStyle w:val="654"/>
        <w:ind w:firstLine="420"/>
        <w:keepLines/>
        <w:keepNext/>
        <w:spacing w:line="520" w:lineRule="exact"/>
        <w:rPr>
          <w:rFonts w:hint="eastAsia" w:ascii="Arial" w:hAnsi="Arial" w:eastAsia="黑体" w:cs="Arial"/>
          <w:sz w:val="28"/>
          <w:szCs w:val="28"/>
        </w:rPr>
        <w:outlineLvl w:val="3"/>
      </w:pPr>
      <w:r/>
      <w:bookmarkStart w:id="66" w:name="_Toc16938526"/>
      <w:r/>
      <w:bookmarkStart w:id="67" w:name="_Toc20823282"/>
      <w:r/>
      <w:bookmarkStart w:id="68" w:name="_Toc513029210"/>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654"/>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54"/>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4"/>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654"/>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评审方法与评审标准</w:t>
      </w:r>
      <w:r>
        <w:rPr>
          <w:rFonts w:hint="eastAsia"/>
          <w:sz w:val="24"/>
          <w:szCs w:val="24"/>
        </w:rPr>
      </w:r>
      <w:r/>
    </w:p>
    <w:p>
      <w:pPr>
        <w:pStyle w:val="654"/>
        <w:ind w:firstLine="360"/>
        <w:spacing w:line="520" w:lineRule="exact"/>
        <w:rPr>
          <w:rFonts w:hint="eastAsia" w:ascii="宋体" w:hAnsi="宋体"/>
          <w:sz w:val="24"/>
          <w:szCs w:val="24"/>
        </w:rPr>
      </w:pPr>
      <w:r>
        <w:rPr>
          <w:rFonts w:hint="eastAsia" w:ascii="宋体" w:hAnsi="宋体"/>
          <w:sz w:val="24"/>
          <w:szCs w:val="24"/>
        </w:rPr>
        <w:t xml:space="preserve">（5）响应文件格式</w:t>
      </w:r>
      <w:r>
        <w:rPr>
          <w:rFonts w:hint="eastAsia" w:ascii="宋体" w:hAnsi="宋体"/>
          <w:sz w:val="24"/>
          <w:szCs w:val="24"/>
        </w:rPr>
      </w:r>
      <w:r/>
    </w:p>
    <w:p>
      <w:pPr>
        <w:pStyle w:val="654"/>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rPr>
          <w:rFonts w:hint="eastAsia" w:ascii="宋体" w:hAnsi="宋体"/>
          <w:color w:val="000000"/>
          <w:sz w:val="24"/>
          <w:szCs w:val="24"/>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rPr>
          <w:rFonts w:hint="eastAsia" w:ascii="宋体" w:hAnsi="宋体"/>
          <w:sz w:val="24"/>
          <w:szCs w:val="21"/>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54"/>
        <w:ind w:firstLine="560"/>
        <w:keepLines/>
        <w:keepNext/>
        <w:spacing w:line="520" w:lineRule="exact"/>
        <w:rPr>
          <w:rFonts w:hint="eastAsia" w:ascii="Arial" w:hAnsi="Arial" w:eastAsia="黑体" w:cs="Arial"/>
          <w:sz w:val="28"/>
          <w:szCs w:val="28"/>
        </w:rPr>
        <w:outlineLvl w:val="3"/>
      </w:pPr>
      <w:r/>
      <w:bookmarkStart w:id="69" w:name="_Toc16938527"/>
      <w:r/>
      <w:bookmarkStart w:id="70" w:name="_Toc513029211"/>
      <w:r/>
      <w:bookmarkStart w:id="71" w:name="_Toc20823283"/>
      <w:r/>
      <w:bookmarkStart w:id="72" w:name="_Toc462564070"/>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按磋商公告中的通讯地址，以书面形式通知采购人或采购代理机构。</w:t>
      </w:r>
      <w:r>
        <w:rPr>
          <w:rFonts w:hint="eastAsia" w:ascii="宋体" w:hAnsi="宋体"/>
          <w:sz w:val="24"/>
          <w:szCs w:val="21"/>
        </w:rPr>
      </w:r>
      <w:r/>
    </w:p>
    <w:p>
      <w:pPr>
        <w:pStyle w:val="654"/>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4"/>
        <w:ind w:firstLine="560"/>
        <w:keepLines/>
        <w:keepNext/>
        <w:spacing w:line="520" w:lineRule="exact"/>
        <w:rPr>
          <w:rFonts w:hint="eastAsia" w:ascii="Arial" w:hAnsi="Arial" w:eastAsia="黑体" w:cs="Arial"/>
          <w:sz w:val="28"/>
          <w:szCs w:val="28"/>
        </w:rPr>
        <w:outlineLvl w:val="3"/>
      </w:pPr>
      <w:r/>
      <w:bookmarkStart w:id="73" w:name="_Toc462564071"/>
      <w:r/>
      <w:bookmarkStart w:id="74" w:name="_Toc20823284"/>
      <w:r/>
      <w:bookmarkStart w:id="75" w:name="_Toc16938528"/>
      <w:r/>
      <w:bookmarkStart w:id="76" w:name="_Toc513029212"/>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，采购人或采购代理机构可以对磋商文件进行澄清和修改</w:t>
      </w:r>
      <w:r>
        <w:rPr>
          <w:rFonts w:hint="eastAsia" w:ascii="宋体" w:hAnsi="宋体"/>
          <w:sz w:val="24"/>
          <w:szCs w:val="21"/>
          <w:lang w:eastAsia="zh-CN"/>
        </w:rPr>
        <w:t xml:space="preserve">，</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sz w:val="24"/>
          <w:szCs w:val="21"/>
          <w:lang w:eastAsia="zh-CN"/>
        </w:rPr>
        <w:t xml:space="preserve">，</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rPr>
          <w:rFonts w:hint="eastAsia" w:ascii="宋体" w:hAnsi="宋体"/>
          <w:sz w:val="24"/>
          <w:szCs w:val="21"/>
        </w:rPr>
      </w:r>
      <w:r/>
    </w:p>
    <w:p>
      <w:pPr>
        <w:pStyle w:val="654"/>
        <w:ind w:firstLine="482"/>
        <w:keepLines/>
        <w:keepNext/>
        <w:spacing w:line="520" w:lineRule="exact"/>
        <w:rPr>
          <w:rFonts w:hint="eastAsia"/>
          <w:b/>
          <w:bCs/>
          <w:sz w:val="32"/>
          <w:szCs w:val="32"/>
        </w:rPr>
        <w:outlineLvl w:val="2"/>
      </w:pPr>
      <w:r/>
      <w:bookmarkStart w:id="77" w:name="_Toc462564072"/>
      <w:r/>
      <w:bookmarkStart w:id="78" w:name="_Toc16938529"/>
      <w:r/>
      <w:bookmarkStart w:id="79" w:name="_Toc20823285"/>
      <w:r/>
      <w:bookmarkStart w:id="80" w:name="_Toc120614216"/>
      <w:r/>
      <w:bookmarkStart w:id="81" w:name="_Toc513029213"/>
      <w:r>
        <w:rPr>
          <w:rFonts w:hint="eastAsia"/>
          <w:b/>
          <w:bCs/>
          <w:sz w:val="32"/>
          <w:szCs w:val="32"/>
        </w:rPr>
        <w:t xml:space="preserve">三、响应文件的编制</w:t>
      </w:r>
      <w:bookmarkEnd w:id="77"/>
      <w:r/>
      <w:bookmarkEnd w:id="78"/>
      <w:r/>
      <w:bookmarkEnd w:id="79"/>
      <w:r/>
      <w:bookmarkEnd w:id="80"/>
      <w:r/>
      <w:bookmarkEnd w:id="81"/>
      <w:r>
        <w:rPr>
          <w:rFonts w:hint="eastAsia"/>
          <w:b/>
          <w:bCs/>
          <w:sz w:val="32"/>
          <w:szCs w:val="32"/>
        </w:rPr>
      </w:r>
      <w:r/>
    </w:p>
    <w:p>
      <w:pPr>
        <w:pStyle w:val="654"/>
        <w:ind w:firstLine="560"/>
        <w:keepLines/>
        <w:keepNext/>
        <w:spacing w:line="520" w:lineRule="exact"/>
        <w:rPr>
          <w:rFonts w:hint="eastAsia" w:ascii="Arial" w:hAnsi="Arial" w:eastAsia="黑体" w:cs="Arial"/>
          <w:b/>
          <w:sz w:val="28"/>
          <w:szCs w:val="28"/>
        </w:rPr>
        <w:outlineLvl w:val="3"/>
      </w:pPr>
      <w:r/>
      <w:bookmarkStart w:id="82" w:name="_Toc20823286"/>
      <w:r/>
      <w:bookmarkStart w:id="83" w:name="_Toc16938530"/>
      <w:r/>
      <w:bookmarkStart w:id="84" w:name="_Toc462564073"/>
      <w:r/>
      <w:bookmarkStart w:id="85" w:name="_Toc513029214"/>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86" w:name="_Toc513029215"/>
      <w:r/>
      <w:bookmarkStart w:id="87" w:name="_Toc462564074"/>
      <w:r/>
      <w:bookmarkStart w:id="88" w:name="_Toc16938531"/>
      <w:r/>
      <w:bookmarkStart w:id="89" w:name="_Toc20823287"/>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90" w:name="_Hlt26668975"/>
      <w:r/>
      <w:bookmarkEnd w:id="90"/>
      <w:r/>
      <w:bookmarkStart w:id="91" w:name="_Hlt26954838"/>
      <w:r/>
      <w:bookmarkEnd w:id="91"/>
      <w:r/>
      <w:bookmarkStart w:id="92" w:name="_Hlt26670360"/>
      <w:r/>
      <w:bookmarkEnd w:id="92"/>
      <w:r/>
      <w:bookmarkStart w:id="93" w:name="_Toc513029219"/>
      <w:r/>
      <w:bookmarkStart w:id="94" w:name="_Toc49090509"/>
      <w:r/>
      <w:bookmarkStart w:id="95" w:name="_Toc14577357"/>
      <w:r/>
      <w:bookmarkStart w:id="96" w:name="_Toc513029216"/>
      <w:r/>
      <w:bookmarkStart w:id="97" w:name="_Toc49090507"/>
      <w:r/>
      <w:bookmarkStart w:id="98" w:name="_Toc14577354"/>
      <w:r/>
      <w:bookmarkStart w:id="99" w:name="_Toc14577355"/>
      <w:r/>
      <w:bookmarkStart w:id="100" w:name="_Toc49090508"/>
      <w:r>
        <w:rPr>
          <w:rFonts w:hint="eastAsia" w:ascii="Arial" w:hAnsi="Arial" w:eastAsia="黑体" w:cs="Arial"/>
          <w:sz w:val="28"/>
          <w:szCs w:val="28"/>
        </w:rPr>
        <w:t xml:space="preserve">11.证明磋商响应标的符合磋商文件规定的文件</w:t>
      </w:r>
      <w:bookmarkEnd w:id="93"/>
      <w:r/>
      <w:bookmarkEnd w:id="94"/>
      <w:r/>
      <w:bookmarkEnd w:id="95"/>
      <w:r>
        <w:rPr>
          <w:rFonts w:hint="eastAsia" w:ascii="Arial" w:hAnsi="Arial" w:eastAsia="黑体" w:cs="Arial"/>
          <w:sz w:val="28"/>
          <w:szCs w:val="28"/>
        </w:rPr>
      </w:r>
      <w:r/>
    </w:p>
    <w:p>
      <w:pPr>
        <w:pStyle w:val="654"/>
        <w:spacing w:line="52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654"/>
        <w:ind w:firstLine="420"/>
        <w:keepLines/>
        <w:keepNext/>
        <w:spacing w:line="520" w:lineRule="exac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101" w:name="_Hlt26954846"/>
      <w:r/>
      <w:bookmarkEnd w:id="101"/>
      <w:r/>
      <w:bookmarkStart w:id="102" w:name="_Hlt26954731"/>
      <w:r/>
      <w:bookmarkEnd w:id="102"/>
      <w:r/>
      <w:bookmarkStart w:id="103" w:name="_Hlt26670486"/>
      <w:r/>
      <w:bookmarkEnd w:id="103"/>
      <w:r/>
      <w:bookmarkStart w:id="104" w:name="_Hlt26954848"/>
      <w:r/>
      <w:bookmarkEnd w:id="104"/>
      <w:r/>
      <w:bookmarkStart w:id="105" w:name="_Hlt26670482"/>
      <w:r/>
      <w:bookmarkEnd w:id="105"/>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54"/>
        <w:ind w:firstLine="480"/>
        <w:spacing w:line="52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654"/>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54"/>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54"/>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54"/>
        <w:ind w:firstLine="420"/>
        <w:keepLines/>
        <w:keepNext/>
        <w:spacing w:line="520" w:lineRule="exact"/>
        <w:rPr>
          <w:rFonts w:hint="eastAsia" w:ascii="Arial" w:hAnsi="Arial" w:eastAsia="黑体" w:cs="Arial"/>
          <w:sz w:val="28"/>
          <w:szCs w:val="28"/>
        </w:rPr>
        <w:outlineLvl w:val="3"/>
      </w:pPr>
      <w:r/>
      <w:bookmarkStart w:id="106" w:name="_Toc14577359"/>
      <w:r/>
      <w:bookmarkStart w:id="107" w:name="_Toc49090510"/>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654"/>
        <w:ind w:firstLine="420"/>
        <w:keepLines/>
        <w:keepNext/>
        <w:spacing w:line="520" w:lineRule="exact"/>
        <w:rPr>
          <w:rFonts w:hint="eastAsia" w:ascii="Arial" w:hAnsi="Arial" w:eastAsia="黑体" w:cs="Arial"/>
          <w:sz w:val="28"/>
          <w:szCs w:val="28"/>
        </w:rPr>
        <w:outlineLvl w:val="3"/>
      </w:pPr>
      <w:r/>
      <w:bookmarkEnd w:id="106"/>
      <w:r/>
      <w:bookmarkEnd w:id="107"/>
      <w:r/>
      <w:bookmarkStart w:id="108" w:name="_Toc49090511"/>
      <w:r/>
      <w:bookmarkStart w:id="109" w:name="_Toc14577360"/>
      <w:r>
        <w:rPr>
          <w:rFonts w:hint="eastAsia" w:ascii="Arial" w:hAnsi="Arial" w:eastAsia="黑体" w:cs="Arial"/>
          <w:sz w:val="28"/>
          <w:szCs w:val="28"/>
        </w:rPr>
        <w:t xml:space="preserve">16.磋商有效期</w:t>
      </w:r>
      <w:bookmarkEnd w:id="108"/>
      <w:r/>
      <w:bookmarkEnd w:id="109"/>
      <w:r>
        <w:rPr>
          <w:rFonts w:hint="eastAsia" w:ascii="Arial" w:hAnsi="Arial" w:eastAsia="黑体" w:cs="Arial"/>
          <w:sz w:val="28"/>
          <w:szCs w:val="28"/>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654"/>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4"/>
        <w:ind w:firstLine="482"/>
        <w:keepLines/>
        <w:keepNext/>
        <w:spacing w:line="520" w:lineRule="exact"/>
        <w:rPr>
          <w:rFonts w:hint="eastAsia"/>
          <w:b/>
          <w:bCs/>
          <w:sz w:val="32"/>
          <w:szCs w:val="32"/>
        </w:rPr>
        <w:outlineLvl w:val="2"/>
      </w:pPr>
      <w:r/>
      <w:bookmarkStart w:id="110" w:name="_Hlt26954852"/>
      <w:r/>
      <w:bookmarkEnd w:id="110"/>
      <w:r/>
      <w:bookmarkStart w:id="111" w:name="_Hlt26954739"/>
      <w:r/>
      <w:bookmarkEnd w:id="111"/>
      <w:r/>
      <w:bookmarkStart w:id="112" w:name="_Toc513029224"/>
      <w:r/>
      <w:bookmarkStart w:id="113" w:name="_Toc20823296"/>
      <w:r/>
      <w:bookmarkStart w:id="114" w:name="_Toc120614217"/>
      <w:r/>
      <w:bookmarkStart w:id="115" w:name="_Toc16938540"/>
      <w:r>
        <w:rPr>
          <w:rFonts w:hint="eastAsia"/>
          <w:b/>
          <w:bCs/>
          <w:sz w:val="32"/>
          <w:szCs w:val="32"/>
        </w:rPr>
        <w:t xml:space="preserve">四、响应文件的递交</w:t>
      </w:r>
      <w:bookmarkEnd w:id="112"/>
      <w:r/>
      <w:bookmarkEnd w:id="113"/>
      <w:r/>
      <w:bookmarkEnd w:id="114"/>
      <w:r/>
      <w:bookmarkEnd w:id="115"/>
      <w:r>
        <w:rPr>
          <w:rFonts w:hint="eastAsia"/>
          <w:b/>
          <w:bCs/>
          <w:sz w:val="32"/>
          <w:szCs w:val="32"/>
        </w:rPr>
      </w:r>
      <w:r/>
    </w:p>
    <w:p>
      <w:pPr>
        <w:pStyle w:val="654"/>
        <w:ind w:firstLine="560"/>
        <w:keepLines/>
        <w:keepNext/>
        <w:spacing w:line="520" w:lineRule="exact"/>
        <w:rPr>
          <w:rFonts w:hint="eastAsia" w:ascii="黑体" w:hAnsi="Arial" w:eastAsia="黑体" w:cs="Arial"/>
          <w:sz w:val="28"/>
          <w:szCs w:val="28"/>
        </w:rPr>
        <w:outlineLvl w:val="3"/>
      </w:pPr>
      <w:r/>
      <w:bookmarkStart w:id="116" w:name="_Toc513029225"/>
      <w:r/>
      <w:bookmarkStart w:id="117" w:name="_Toc20823297"/>
      <w:r/>
      <w:bookmarkStart w:id="118" w:name="_Toc16938541"/>
      <w:r/>
      <w:bookmarkStart w:id="119"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54"/>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20823298"/>
      <w:r/>
      <w:bookmarkStart w:id="121" w:name="_Toc16938542"/>
      <w:r/>
      <w:bookmarkStart w:id="122" w:name="_Toc513029226"/>
      <w:r>
        <w:rPr>
          <w:rFonts w:ascii="宋体" w:hAnsi="宋体"/>
          <w:bCs/>
          <w:sz w:val="24"/>
          <w:szCs w:val="21"/>
        </w:rPr>
      </w:r>
      <w:r/>
    </w:p>
    <w:p>
      <w:pPr>
        <w:pStyle w:val="654"/>
        <w:ind w:firstLine="56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654"/>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rPr>
          <w:rFonts w:hint="eastAsia" w:ascii="宋体" w:hAnsi="宋体"/>
          <w:b/>
          <w:bCs/>
          <w:sz w:val="24"/>
          <w:szCs w:val="21"/>
          <w:u w:val="single"/>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w:t>
      </w:r>
      <w:r>
        <w:rPr>
          <w:rFonts w:hint="eastAsia" w:ascii="宋体" w:hAnsi="宋体"/>
          <w:bCs/>
          <w:sz w:val="24"/>
          <w:szCs w:val="21"/>
          <w:lang w:eastAsia="zh-CN"/>
        </w:rPr>
        <w:t xml:space="preserve">作无效响应处理</w:t>
      </w:r>
      <w:r>
        <w:rPr>
          <w:rFonts w:hint="eastAsia" w:ascii="宋体" w:hAnsi="宋体"/>
          <w:bCs/>
          <w:sz w:val="24"/>
          <w:szCs w:val="21"/>
        </w:rPr>
        <w:t xml:space="preserve">。</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123" w:name="_Toc513029227"/>
      <w:r/>
      <w:bookmarkStart w:id="124" w:name="_Toc16938543"/>
      <w:r/>
      <w:bookmarkStart w:id="12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rPr>
          <w:rFonts w:hint="eastAsia" w:ascii="宋体" w:hAnsi="宋体"/>
          <w:bCs/>
          <w:sz w:val="24"/>
          <w:szCs w:val="21"/>
        </w:rPr>
      </w:r>
      <w:r/>
    </w:p>
    <w:p>
      <w:pPr>
        <w:pStyle w:val="654"/>
        <w:ind w:firstLine="420"/>
        <w:keepLines/>
        <w:keepNext/>
        <w:spacing w:line="520" w:lineRule="exact"/>
        <w:rPr>
          <w:rFonts w:hint="eastAsia" w:ascii="Arial" w:hAnsi="Arial" w:eastAsia="黑体" w:cs="Arial"/>
          <w:sz w:val="28"/>
          <w:szCs w:val="28"/>
        </w:rPr>
        <w:outlineLvl w:val="3"/>
      </w:pPr>
      <w:r/>
      <w:bookmarkStart w:id="126" w:name="_Toc20823300"/>
      <w:r/>
      <w:bookmarkStart w:id="127" w:name="_Toc16938544"/>
      <w:r/>
      <w:bookmarkStart w:id="1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54"/>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54"/>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654"/>
        <w:ind w:firstLine="482"/>
        <w:keepLines/>
        <w:keepNext/>
        <w:spacing w:line="520" w:lineRule="exact"/>
        <w:rPr>
          <w:rFonts w:hint="eastAsia"/>
          <w:b/>
          <w:bCs/>
          <w:sz w:val="32"/>
          <w:szCs w:val="32"/>
        </w:rPr>
        <w:outlineLvl w:val="2"/>
      </w:pPr>
      <w:r/>
      <w:bookmarkStart w:id="129" w:name="_Toc120614218"/>
      <w:r/>
      <w:bookmarkStart w:id="130" w:name="_Toc16938545"/>
      <w:r/>
      <w:bookmarkStart w:id="131" w:name="_Toc513029229"/>
      <w:r/>
      <w:bookmarkStart w:id="132" w:name="_Toc20823301"/>
      <w:r>
        <w:rPr>
          <w:rFonts w:hint="eastAsia"/>
          <w:b/>
          <w:bCs/>
          <w:sz w:val="32"/>
          <w:szCs w:val="32"/>
        </w:rPr>
        <w:t xml:space="preserve">五、响应文件的解密与评审</w:t>
      </w:r>
      <w:bookmarkEnd w:id="129"/>
      <w:r/>
      <w:bookmarkEnd w:id="130"/>
      <w:r/>
      <w:bookmarkEnd w:id="131"/>
      <w:r/>
      <w:bookmarkEnd w:id="132"/>
      <w:r>
        <w:rPr>
          <w:rFonts w:hint="eastAsia"/>
          <w:b/>
          <w:bCs/>
          <w:sz w:val="32"/>
          <w:szCs w:val="32"/>
        </w:rPr>
      </w:r>
      <w:r/>
    </w:p>
    <w:p>
      <w:pPr>
        <w:pStyle w:val="654"/>
        <w:ind w:firstLine="420"/>
        <w:keepLines/>
        <w:keepNext/>
        <w:spacing w:line="520" w:lineRule="exact"/>
        <w:rPr>
          <w:rFonts w:hint="eastAsia" w:ascii="Arial" w:hAnsi="Arial" w:eastAsia="黑体" w:cs="Arial"/>
          <w:sz w:val="28"/>
          <w:szCs w:val="28"/>
        </w:rPr>
        <w:outlineLvl w:val="3"/>
      </w:pPr>
      <w:r/>
      <w:bookmarkStart w:id="133" w:name="_Toc513029230"/>
      <w:r/>
      <w:bookmarkStart w:id="134" w:name="_Toc16938546"/>
      <w:r/>
      <w:bookmarkStart w:id="135" w:name="_Toc20823302"/>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4"/>
        <w:ind w:firstLine="360"/>
        <w:spacing w:line="52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szCs w:val="21"/>
        </w:rPr>
      </w:r>
      <w:r/>
    </w:p>
    <w:p>
      <w:pPr>
        <w:pStyle w:val="654"/>
        <w:ind w:firstLine="420"/>
        <w:keepLines/>
        <w:keepNext/>
        <w:spacing w:line="520" w:lineRule="exact"/>
        <w:rPr>
          <w:rFonts w:hint="eastAsia" w:ascii="Arial" w:hAnsi="Arial" w:eastAsia="黑体" w:cs="Arial"/>
          <w:sz w:val="28"/>
          <w:szCs w:val="28"/>
        </w:rPr>
        <w:outlineLvl w:val="3"/>
      </w:pPr>
      <w:r/>
      <w:bookmarkStart w:id="136" w:name="_Toc20823303"/>
      <w:r/>
      <w:bookmarkStart w:id="137" w:name="_Toc513029231"/>
      <w:r/>
      <w:bookmarkStart w:id="13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654"/>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54"/>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rPr>
          <w:rFonts w:hint="eastAsia" w:ascii="宋体" w:hAnsi="宋体"/>
          <w:sz w:val="24"/>
          <w:szCs w:val="24"/>
        </w:rPr>
      </w:r>
      <w:r/>
    </w:p>
    <w:p>
      <w:pPr>
        <w:pStyle w:val="654"/>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54"/>
        <w:ind w:firstLine="480"/>
        <w:spacing w:line="52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sz w:val="24"/>
          <w:szCs w:val="21"/>
        </w:rPr>
      </w:r>
      <w:r/>
    </w:p>
    <w:p>
      <w:pPr>
        <w:pStyle w:val="654"/>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rPr>
          <w:rFonts w:hint="eastAsia" w:ascii="宋体" w:hAnsi="宋体"/>
          <w:sz w:val="24"/>
          <w:szCs w:val="24"/>
        </w:rPr>
      </w:r>
      <w:r/>
    </w:p>
    <w:p>
      <w:pPr>
        <w:pStyle w:val="654"/>
        <w:ind w:firstLine="420"/>
        <w:keepLines/>
        <w:keepNext/>
        <w:spacing w:line="520" w:lineRule="exact"/>
        <w:rPr>
          <w:rFonts w:hint="eastAsia" w:ascii="Arial" w:hAnsi="Arial" w:eastAsia="黑体" w:cs="Arial"/>
          <w:sz w:val="28"/>
          <w:szCs w:val="28"/>
        </w:rPr>
        <w:outlineLvl w:val="3"/>
      </w:pPr>
      <w:r/>
      <w:bookmarkStart w:id="139" w:name="_Toc16938548"/>
      <w:r/>
      <w:bookmarkStart w:id="140" w:name="_Toc513029232"/>
      <w:r/>
      <w:bookmarkStart w:id="14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w:t>
      </w:r>
      <w:r>
        <w:rPr>
          <w:rFonts w:hint="eastAsia" w:ascii="Arial" w:hAnsi="Arial" w:eastAsia="黑体" w:cs="Arial"/>
          <w:sz w:val="28"/>
          <w:szCs w:val="28"/>
          <w:lang w:eastAsia="zh-CN"/>
        </w:rPr>
        <w:t xml:space="preserve">的</w:t>
      </w:r>
      <w:r>
        <w:rPr>
          <w:rFonts w:hint="eastAsia" w:ascii="Arial" w:hAnsi="Arial" w:eastAsia="黑体" w:cs="Arial"/>
          <w:sz w:val="28"/>
          <w:szCs w:val="28"/>
        </w:rPr>
        <w:t xml:space="preserve">澄清</w:t>
      </w:r>
      <w:bookmarkEnd w:id="139"/>
      <w:r/>
      <w:bookmarkEnd w:id="140"/>
      <w:r/>
      <w:bookmarkEnd w:id="141"/>
      <w:r>
        <w:rPr>
          <w:rFonts w:hint="eastAsia" w:ascii="Arial" w:hAnsi="Arial" w:eastAsia="黑体" w:cs="Arial"/>
          <w:sz w:val="28"/>
          <w:szCs w:val="28"/>
        </w:rPr>
      </w:r>
      <w:r/>
    </w:p>
    <w:p>
      <w:pPr>
        <w:pStyle w:val="654"/>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54"/>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654"/>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4"/>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w:t>
      </w:r>
      <w:r>
        <w:rPr>
          <w:rFonts w:hint="eastAsia" w:ascii="宋体" w:hAnsi="宋体"/>
          <w:sz w:val="24"/>
          <w:szCs w:val="24"/>
          <w:lang w:eastAsia="zh-CN"/>
        </w:rPr>
        <w:t xml:space="preserve">作出</w:t>
      </w:r>
      <w:r>
        <w:rPr>
          <w:rFonts w:hint="eastAsia" w:ascii="宋体" w:hAnsi="宋体"/>
          <w:sz w:val="24"/>
          <w:szCs w:val="24"/>
        </w:rPr>
        <w:t xml:space="preserve">澄清、说明和 更正，其风险由供应商自行承担。</w:t>
      </w:r>
      <w:r>
        <w:rPr>
          <w:rFonts w:hint="eastAsia" w:ascii="宋体" w:hAnsi="宋体"/>
          <w:sz w:val="24"/>
          <w:szCs w:val="24"/>
        </w:rPr>
      </w:r>
      <w:r/>
    </w:p>
    <w:p>
      <w:pPr>
        <w:pStyle w:val="654"/>
        <w:ind w:firstLine="420"/>
        <w:keepLines/>
        <w:keepNext/>
        <w:spacing w:line="520" w:lineRule="exact"/>
        <w:rPr>
          <w:rFonts w:hint="eastAsia" w:ascii="Arial" w:hAnsi="Arial" w:eastAsia="黑体" w:cs="Arial"/>
          <w:sz w:val="28"/>
          <w:szCs w:val="28"/>
        </w:rPr>
        <w:outlineLvl w:val="3"/>
      </w:pPr>
      <w:r/>
      <w:bookmarkStart w:id="142" w:name="_Toc513029233"/>
      <w:r/>
      <w:bookmarkStart w:id="143" w:name="_Toc16938549"/>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rPr>
          <w:rFonts w:hint="eastAsia" w:ascii="Arial" w:hAnsi="Arial" w:eastAsia="黑体" w:cs="Arial"/>
          <w:sz w:val="28"/>
          <w:szCs w:val="28"/>
        </w:rPr>
      </w:r>
      <w:r/>
    </w:p>
    <w:p>
      <w:pPr>
        <w:pStyle w:val="654"/>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lang w:val="en-US" w:eastAsia="zh-CN"/>
        </w:rPr>
        <w:t xml:space="preserve">磋商</w:t>
      </w:r>
      <w:r>
        <w:rPr>
          <w:rFonts w:hint="eastAsia" w:ascii="宋体" w:hAnsi="宋体"/>
          <w:bCs/>
          <w:sz w:val="24"/>
          <w:szCs w:val="21"/>
          <w:lang w:val="en-US" w:eastAsia="zh-CN"/>
        </w:rPr>
        <w:t xml:space="preserve">小组</w:t>
      </w:r>
      <w:r>
        <w:rPr>
          <w:rFonts w:hint="eastAsia" w:ascii="宋体" w:hAnsi="宋体"/>
          <w:bCs/>
          <w:sz w:val="24"/>
          <w:szCs w:val="21"/>
        </w:rPr>
        <w:t xml:space="preserve">依据法律法规和磋商文件的规定，对响应文件中的资格证明文件进行审查，以确定供应商是否具备参加磋商的资格。</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hint="eastAsia" w:ascii="宋体" w:hAnsi="宋体"/>
          <w:bCs/>
          <w:sz w:val="24"/>
          <w:szCs w:val="21"/>
        </w:rPr>
      </w:r>
      <w:r/>
    </w:p>
    <w:p>
      <w:pPr>
        <w:pStyle w:val="654"/>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lang w:val="en-US" w:eastAsia="zh-CN"/>
        </w:rPr>
        <w:t xml:space="preserve">及最高限价的（包含单价和总价）</w:t>
      </w:r>
      <w:r>
        <w:rPr>
          <w:rFonts w:hint="eastAsia" w:ascii="宋体" w:hAnsi="宋体"/>
          <w:bCs/>
          <w:sz w:val="24"/>
          <w:szCs w:val="21"/>
        </w:rPr>
        <w:t xml:space="preserve">。</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654"/>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26.3.11</w:t>
      </w:r>
      <w:r>
        <w:rPr>
          <w:rFonts w:hint="eastAsia" w:ascii="宋体" w:hAnsi="宋体"/>
          <w:bCs/>
          <w:sz w:val="24"/>
          <w:szCs w:val="21"/>
          <w:lang w:val="en-US" w:eastAsia="zh-CN"/>
        </w:rPr>
        <w:t xml:space="preserve">磋商小组</w:t>
      </w:r>
      <w:r>
        <w:rPr>
          <w:rFonts w:hint="eastAsia" w:ascii="宋体" w:hAnsi="宋体"/>
          <w:bCs/>
          <w:sz w:val="24"/>
          <w:szCs w:val="21"/>
        </w:rPr>
        <w:t xml:space="preserve">认为</w:t>
      </w:r>
      <w:r>
        <w:rPr>
          <w:rFonts w:hint="eastAsia" w:ascii="宋体" w:hAnsi="宋体"/>
          <w:bCs/>
          <w:sz w:val="24"/>
          <w:szCs w:val="21"/>
          <w:lang w:val="en-US" w:eastAsia="zh-CN"/>
        </w:rPr>
        <w:t xml:space="preserve">供应商</w:t>
      </w:r>
      <w:r>
        <w:rPr>
          <w:rFonts w:hint="eastAsia" w:ascii="宋体" w:hAnsi="宋体"/>
          <w:bCs/>
          <w:sz w:val="24"/>
          <w:szCs w:val="21"/>
        </w:rPr>
        <w:t xml:space="preserve">的报价明显低于其他通过符合性审查</w:t>
      </w:r>
      <w:r>
        <w:rPr>
          <w:rFonts w:hint="eastAsia" w:ascii="宋体" w:hAnsi="宋体"/>
          <w:bCs/>
          <w:sz w:val="24"/>
          <w:szCs w:val="21"/>
          <w:lang w:val="en-US" w:eastAsia="zh-CN"/>
        </w:rPr>
        <w:t xml:space="preserve">供应商</w:t>
      </w:r>
      <w:r>
        <w:rPr>
          <w:rFonts w:hint="eastAsia" w:ascii="宋体" w:hAnsi="宋体"/>
          <w:bCs/>
          <w:sz w:val="24"/>
          <w:szCs w:val="21"/>
        </w:rPr>
        <w:t xml:space="preserve">的报价，有可能影响产品质量或者不能诚信履约的，将通过苏采云系统要求其在合理的时间内提供说明</w:t>
      </w:r>
      <w:r>
        <w:rPr>
          <w:rFonts w:hint="eastAsia" w:ascii="宋体" w:hAnsi="宋体"/>
          <w:bCs/>
          <w:sz w:val="24"/>
          <w:szCs w:val="21"/>
          <w:lang w:val="en-US" w:eastAsia="zh-CN"/>
        </w:rPr>
        <w:t xml:space="preserve">及</w:t>
      </w:r>
      <w:r>
        <w:rPr>
          <w:rFonts w:hint="eastAsia" w:ascii="宋体" w:hAnsi="宋体"/>
          <w:bCs/>
          <w:sz w:val="24"/>
          <w:szCs w:val="21"/>
        </w:rPr>
        <w:t xml:space="preserve">相关证明材料；</w:t>
      </w:r>
      <w:r>
        <w:rPr>
          <w:rFonts w:hint="eastAsia" w:ascii="宋体" w:hAnsi="宋体"/>
          <w:bCs/>
          <w:sz w:val="24"/>
          <w:szCs w:val="21"/>
          <w:lang w:val="en-US" w:eastAsia="zh-CN"/>
        </w:rPr>
        <w:t xml:space="preserve">供应商</w:t>
      </w:r>
      <w:r>
        <w:rPr>
          <w:rFonts w:hint="eastAsia" w:ascii="宋体" w:hAnsi="宋体"/>
          <w:bCs/>
          <w:sz w:val="24"/>
          <w:szCs w:val="21"/>
        </w:rPr>
        <w:t xml:space="preserve">不能证明其报价合理性的，</w:t>
      </w:r>
      <w:r>
        <w:rPr>
          <w:rFonts w:hint="eastAsia" w:ascii="宋体" w:hAnsi="宋体"/>
          <w:bCs/>
          <w:sz w:val="24"/>
          <w:szCs w:val="21"/>
          <w:lang w:val="en-US" w:eastAsia="zh-CN"/>
        </w:rPr>
        <w:t xml:space="preserve">磋商小组</w:t>
      </w:r>
      <w:r>
        <w:rPr>
          <w:rFonts w:hint="eastAsia" w:ascii="宋体" w:hAnsi="宋体"/>
          <w:bCs/>
          <w:sz w:val="24"/>
          <w:szCs w:val="21"/>
        </w:rPr>
        <w:t xml:space="preserve">应当将其作为无效</w:t>
      </w:r>
      <w:r>
        <w:rPr>
          <w:rFonts w:hint="eastAsia" w:ascii="宋体" w:hAnsi="宋体"/>
          <w:bCs/>
          <w:sz w:val="24"/>
          <w:szCs w:val="21"/>
          <w:lang w:val="en-US" w:eastAsia="zh-CN"/>
        </w:rPr>
        <w:t xml:space="preserve">响应</w:t>
      </w:r>
      <w:r>
        <w:rPr>
          <w:rFonts w:hint="eastAsia" w:ascii="宋体" w:hAnsi="宋体"/>
          <w:bCs/>
          <w:sz w:val="24"/>
          <w:szCs w:val="21"/>
        </w:rPr>
        <w:t xml:space="preserve">处理。</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54"/>
        <w:ind w:firstLine="480"/>
        <w:spacing w:line="520" w:lineRule="exact"/>
        <w:rPr>
          <w:rFonts w:hint="eastAsia" w:ascii="宋体" w:hAnsi="宋体"/>
          <w:sz w:val="24"/>
          <w:szCs w:val="21"/>
        </w:rPr>
      </w:pPr>
      <w:r/>
      <w:bookmarkStart w:id="145" w:name="_Toc16938550"/>
      <w:r/>
      <w:bookmarkStart w:id="146" w:name="_Toc513029234"/>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w:t>
      </w:r>
      <w:r>
        <w:rPr>
          <w:rFonts w:hint="eastAsia" w:ascii="宋体" w:hAnsi="宋体"/>
          <w:sz w:val="24"/>
          <w:szCs w:val="21"/>
          <w:lang w:eastAsia="zh-CN"/>
        </w:rPr>
        <w:t xml:space="preserve">保持通信畅通</w:t>
      </w:r>
      <w:r>
        <w:rPr>
          <w:rFonts w:hint="eastAsia" w:ascii="宋体" w:hAnsi="宋体"/>
          <w:sz w:val="24"/>
          <w:szCs w:val="21"/>
        </w:rPr>
        <w:t xml:space="preserve">，并安排专人与采购人或采购代理机构及磋商小组联系。</w:t>
      </w:r>
      <w:r>
        <w:rPr>
          <w:rFonts w:hint="eastAsia" w:ascii="宋体" w:hAnsi="宋体"/>
          <w:sz w:val="24"/>
          <w:szCs w:val="21"/>
        </w:rPr>
      </w:r>
      <w:r/>
    </w:p>
    <w:p>
      <w:pPr>
        <w:pStyle w:val="654"/>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bookmarkEnd w:id="145"/>
      <w:r/>
      <w:bookmarkEnd w:id="146"/>
      <w:r/>
      <w:bookmarkEnd w:id="147"/>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szCs w:val="24"/>
          <w:lang w:eastAsia="zh-CN"/>
        </w:rPr>
        <w:t xml:space="preserve">，并</w:t>
      </w:r>
      <w:r>
        <w:rPr>
          <w:rFonts w:hint="eastAsia" w:ascii="宋体" w:hAnsi="宋体"/>
          <w:sz w:val="24"/>
          <w:szCs w:val="24"/>
        </w:rPr>
        <w:t xml:space="preserve">在苏采云系统中向其发布“最后报价要求函”及最后报价格式表，要求其在规定时间内提交最后报价。</w:t>
      </w:r>
      <w:r>
        <w:rPr>
          <w:rFonts w:hint="eastAsia" w:ascii="宋体" w:hAnsi="宋体"/>
          <w:sz w:val="24"/>
          <w:szCs w:val="24"/>
        </w:rPr>
      </w:r>
      <w:r/>
    </w:p>
    <w:p>
      <w:pPr>
        <w:pStyle w:val="654"/>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w:t>
      </w:r>
      <w:r>
        <w:rPr>
          <w:rFonts w:hint="eastAsia" w:ascii="宋体" w:hAnsi="宋体"/>
          <w:sz w:val="24"/>
          <w:szCs w:val="24"/>
          <w:lang w:eastAsia="zh-CN"/>
        </w:rPr>
        <w:t xml:space="preserve">式管</w:t>
      </w:r>
      <w:r>
        <w:rPr>
          <w:rFonts w:hint="eastAsia" w:ascii="宋体" w:hAnsi="宋体"/>
          <w:sz w:val="24"/>
          <w:szCs w:val="24"/>
        </w:rPr>
        <w:t xml:space="preserve">理暂行办法》第三条第一款第四项及《财政部关于竞争性磋商采购方式管理暂行办法有关问题的补充通知》（财库</w:t>
      </w:r>
      <w:r>
        <w:rPr>
          <w:rFonts w:hint="eastAsia" w:ascii="宋体" w:hAnsi="宋体"/>
          <w:sz w:val="24"/>
          <w:szCs w:val="24"/>
          <w:lang w:eastAsia="zh-CN"/>
        </w:rPr>
        <w:t xml:space="preserve">〔2015〕124号</w:t>
      </w:r>
      <w:r>
        <w:rPr>
          <w:rFonts w:hint="eastAsia" w:ascii="宋体" w:hAnsi="宋体"/>
          <w:sz w:val="24"/>
          <w:szCs w:val="24"/>
        </w:rPr>
        <w:t xml:space="preserve">）规定情形的，提交最后报价的供应商可以为2家。</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w:t>
      </w:r>
      <w:r>
        <w:rPr>
          <w:rFonts w:hint="eastAsia" w:ascii="宋体" w:hAnsi="宋体"/>
          <w:sz w:val="24"/>
          <w:szCs w:val="24"/>
          <w:lang w:eastAsia="zh-CN"/>
        </w:rPr>
        <w:t xml:space="preserve">，</w:t>
      </w:r>
      <w:r>
        <w:rPr>
          <w:rFonts w:hint="eastAsia" w:ascii="宋体" w:hAnsi="宋体"/>
          <w:sz w:val="24"/>
          <w:szCs w:val="24"/>
        </w:rPr>
        <w:t xml:space="preserve">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rPr>
          <w:rFonts w:hint="eastAsia" w:ascii="宋体" w:hAnsi="宋体"/>
          <w:sz w:val="24"/>
          <w:szCs w:val="24"/>
        </w:rPr>
      </w:r>
      <w:r/>
    </w:p>
    <w:p>
      <w:pPr>
        <w:pStyle w:val="654"/>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654"/>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654"/>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654"/>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654"/>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654"/>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54"/>
        <w:ind w:firstLine="482"/>
        <w:keepLines/>
        <w:keepNext/>
        <w:spacing w:line="520" w:lineRule="exact"/>
        <w:rPr>
          <w:rFonts w:hint="eastAsia"/>
          <w:b/>
          <w:bCs/>
          <w:sz w:val="32"/>
          <w:szCs w:val="32"/>
        </w:rPr>
        <w:outlineLvl w:val="2"/>
      </w:pPr>
      <w:r/>
      <w:bookmarkStart w:id="148" w:name="_Toc513029235"/>
      <w:r/>
      <w:bookmarkStart w:id="149" w:name="_Toc20823307"/>
      <w:r/>
      <w:bookmarkStart w:id="150" w:name="_Toc120614219"/>
      <w:r/>
      <w:bookmarkStart w:id="151" w:name="_Toc16938551"/>
      <w:r>
        <w:rPr>
          <w:rFonts w:hint="eastAsia"/>
          <w:b/>
          <w:bCs/>
          <w:sz w:val="32"/>
          <w:szCs w:val="32"/>
        </w:rPr>
        <w:t xml:space="preserve">六、</w:t>
      </w:r>
      <w:bookmarkEnd w:id="148"/>
      <w:r/>
      <w:bookmarkEnd w:id="149"/>
      <w:r/>
      <w:bookmarkEnd w:id="150"/>
      <w:r/>
      <w:bookmarkEnd w:id="151"/>
      <w:r>
        <w:rPr>
          <w:rFonts w:hint="eastAsia"/>
          <w:b/>
          <w:bCs/>
          <w:sz w:val="32"/>
          <w:szCs w:val="32"/>
        </w:rPr>
        <w:t xml:space="preserve">成交</w:t>
      </w:r>
      <w:r>
        <w:rPr>
          <w:rFonts w:hint="eastAsia"/>
          <w:b/>
          <w:bCs/>
          <w:sz w:val="32"/>
          <w:szCs w:val="32"/>
        </w:rPr>
      </w:r>
      <w:r/>
    </w:p>
    <w:p>
      <w:pPr>
        <w:pStyle w:val="654"/>
        <w:ind w:firstLine="600"/>
        <w:keepLines/>
        <w:keepNext/>
        <w:spacing w:line="520" w:lineRule="exact"/>
        <w:rPr>
          <w:rFonts w:hint="eastAsia" w:ascii="黑体" w:hAnsi="宋体" w:eastAsia="黑体"/>
          <w:bCs/>
          <w:sz w:val="30"/>
          <w:szCs w:val="30"/>
        </w:rPr>
        <w:outlineLvl w:val="3"/>
      </w:pPr>
      <w:r/>
      <w:bookmarkStart w:id="152" w:name="_Toc513029238"/>
      <w:r/>
      <w:bookmarkStart w:id="153" w:name="_Toc16938554"/>
      <w:r/>
      <w:bookmarkStart w:id="154" w:name="_Toc20823310"/>
      <w:r>
        <w:rPr>
          <w:rFonts w:hint="eastAsia" w:ascii="黑体" w:hAnsi="宋体" w:eastAsia="黑体"/>
          <w:bCs/>
          <w:sz w:val="30"/>
          <w:szCs w:val="30"/>
        </w:rPr>
        <w:t xml:space="preserve">2</w:t>
      </w:r>
      <w:r>
        <w:rPr>
          <w:rFonts w:ascii="黑体" w:hAnsi="宋体" w:eastAsia="黑体"/>
          <w:bCs/>
          <w:sz w:val="30"/>
          <w:szCs w:val="30"/>
        </w:rPr>
        <w:t xml:space="preserve">8</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rPr>
          <w:rFonts w:hint="eastAsia" w:ascii="黑体" w:hAnsi="宋体" w:eastAsia="黑体"/>
          <w:bCs/>
          <w:sz w:val="30"/>
          <w:szCs w:val="30"/>
        </w:rPr>
      </w:r>
      <w:r/>
    </w:p>
    <w:p>
      <w:pPr>
        <w:pStyle w:val="654"/>
        <w:ind w:firstLine="477"/>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采用综合评分法的，评标结果按评审得分由高到低顺序排列。得分相同的，按响应报价由低到高顺序排列，得分和响应报价均相同的并列，响应文件满足采购文件全部实质性要求，且按照评审因素的量化指标评审得分最高的供应商为成交候选人。</w:t>
      </w:r>
      <w:r>
        <w:rPr>
          <w:rFonts w:hint="eastAsia" w:ascii="宋体" w:hAnsi="宋体"/>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w:t>
      </w:r>
      <w:r>
        <w:rPr>
          <w:rFonts w:hint="eastAsia" w:ascii="宋体" w:hAnsi="宋体"/>
          <w:bCs/>
          <w:sz w:val="24"/>
          <w:szCs w:val="21"/>
          <w:lang w:eastAsia="zh-CN"/>
        </w:rPr>
        <w:t xml:space="preserve">人在确定成交供应商</w:t>
      </w:r>
      <w:r>
        <w:rPr>
          <w:rFonts w:hint="eastAsia" w:ascii="宋体" w:hAnsi="宋体"/>
          <w:bCs/>
          <w:sz w:val="24"/>
          <w:szCs w:val="21"/>
        </w:rPr>
        <w:t xml:space="preserve">后，采购代理机构将在“江苏政府采购网”发布成交结果公告，公告期限为1个工作日。</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654"/>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654"/>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654"/>
        <w:ind w:firstLine="600"/>
        <w:keepLines/>
        <w:keepNext/>
        <w:spacing w:line="520" w:lineRule="exac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Pr>
          <w:rFonts w:hint="eastAsia" w:ascii="黑体" w:hAnsi="宋体" w:eastAsia="黑体"/>
          <w:bCs/>
          <w:sz w:val="30"/>
          <w:szCs w:val="30"/>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sz w:val="24"/>
          <w:szCs w:val="24"/>
        </w:rPr>
        <w:t xml:space="preserve">采购人或采购代理机构</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654"/>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654"/>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654"/>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654"/>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654"/>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建议供应商尽量通过邮寄方式提交质疑（采购人或采购代理机构不接受未填写快递运单的快件）。</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654"/>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654"/>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654"/>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54"/>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w:t>
      </w:r>
      <w:r>
        <w:rPr>
          <w:rFonts w:hint="eastAsia" w:ascii="宋体" w:hAnsi="宋体" w:cs="宋体"/>
          <w:sz w:val="24"/>
          <w:szCs w:val="24"/>
          <w:lang w:eastAsia="zh-CN"/>
        </w:rPr>
        <w:t xml:space="preserve">，</w:t>
      </w:r>
      <w:r>
        <w:rPr>
          <w:rFonts w:hint="eastAsia" w:ascii="宋体" w:hAnsi="宋体" w:cs="宋体"/>
          <w:sz w:val="24"/>
          <w:szCs w:val="24"/>
        </w:rPr>
        <w:t xml:space="preserve">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w:t>
      </w:r>
      <w:r>
        <w:rPr>
          <w:rFonts w:hint="eastAsia" w:ascii="宋体" w:hAnsi="宋体" w:cs="宋体"/>
          <w:sz w:val="24"/>
          <w:szCs w:val="24"/>
          <w:lang w:eastAsia="zh-CN"/>
        </w:rPr>
        <w:t xml:space="preserve">，</w:t>
      </w:r>
      <w:r>
        <w:rPr>
          <w:rFonts w:hint="eastAsia" w:ascii="宋体" w:hAnsi="宋体" w:cs="宋体"/>
          <w:sz w:val="24"/>
          <w:szCs w:val="24"/>
        </w:rPr>
        <w:t xml:space="preserve">因未及时下载而造成的不利后果由成交供应商自行承担。</w:t>
      </w:r>
      <w:r>
        <w:rPr>
          <w:rFonts w:hint="eastAsia" w:ascii="宋体" w:hAnsi="宋体"/>
          <w:sz w:val="24"/>
          <w:szCs w:val="24"/>
        </w:rPr>
      </w:r>
      <w:r/>
    </w:p>
    <w:p>
      <w:pPr>
        <w:pStyle w:val="654"/>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4"/>
        <w:keepLines/>
        <w:keepNext/>
        <w:spacing w:line="520" w:lineRule="exact"/>
        <w:rPr>
          <w:rFonts w:hint="eastAsia"/>
          <w:b/>
          <w:bCs/>
          <w:sz w:val="32"/>
          <w:szCs w:val="32"/>
        </w:rPr>
        <w:outlineLvl w:val="2"/>
      </w:pPr>
      <w:r/>
      <w:bookmarkStart w:id="156" w:name="_Toc120614220"/>
      <w:r/>
      <w:bookmarkStart w:id="157" w:name="_Toc513029236"/>
      <w:r/>
      <w:bookmarkStart w:id="158" w:name="_Toc16938552"/>
      <w:r/>
      <w:bookmarkStart w:id="159" w:name="_Toc20823308"/>
      <w:r>
        <w:rPr>
          <w:rFonts w:hint="eastAsia"/>
          <w:b/>
          <w:bCs/>
          <w:sz w:val="32"/>
          <w:szCs w:val="32"/>
        </w:rPr>
        <w:t xml:space="preserve">七、授予合同</w:t>
      </w:r>
      <w:bookmarkEnd w:id="156"/>
      <w:r>
        <w:rPr>
          <w:rFonts w:hint="eastAsia"/>
          <w:b/>
          <w:bCs/>
          <w:sz w:val="32"/>
          <w:szCs w:val="32"/>
        </w:rPr>
      </w:r>
      <w:r/>
    </w:p>
    <w:p>
      <w:pPr>
        <w:pStyle w:val="654"/>
        <w:ind w:firstLine="600"/>
        <w:keepLines/>
        <w:keepNext/>
        <w:spacing w:line="520" w:lineRule="exact"/>
        <w:rPr>
          <w:rFonts w:hint="eastAsia" w:ascii="黑体" w:hAnsi="宋体" w:eastAsia="黑体"/>
          <w:bCs/>
          <w:sz w:val="30"/>
          <w:szCs w:val="30"/>
        </w:rPr>
        <w:outlineLvl w:val="3"/>
      </w:pPr>
      <w:r/>
      <w:bookmarkEnd w:id="157"/>
      <w:r/>
      <w:bookmarkEnd w:id="158"/>
      <w:r/>
      <w:bookmarkEnd w:id="159"/>
      <w:r/>
      <w:bookmarkStart w:id="160" w:name="_Toc16938553"/>
      <w:r/>
      <w:bookmarkStart w:id="161" w:name="_Toc513029237"/>
      <w:r/>
      <w:bookmarkStart w:id="16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654"/>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654"/>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654"/>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w:t>
      </w:r>
      <w:r>
        <w:rPr>
          <w:rFonts w:hint="eastAsia" w:ascii="宋体" w:hAnsi="宋体"/>
          <w:sz w:val="24"/>
          <w:szCs w:val="24"/>
          <w:lang w:eastAsia="zh-CN"/>
        </w:rPr>
        <w:t xml:space="preserve">，</w:t>
      </w:r>
      <w:r>
        <w:rPr>
          <w:rFonts w:hint="eastAsia" w:ascii="宋体" w:hAnsi="宋体"/>
          <w:sz w:val="24"/>
          <w:szCs w:val="24"/>
        </w:rPr>
        <w:t xml:space="preserve">否则采购人有权终止合同。转包或分包造成采购人损失的，成交供应商应承担相应赔偿责任。</w:t>
      </w:r>
      <w:r>
        <w:rPr>
          <w:rFonts w:hint="eastAsia" w:ascii="宋体" w:hAnsi="宋体"/>
          <w:sz w:val="24"/>
          <w:szCs w:val="24"/>
        </w:rPr>
      </w:r>
      <w:r/>
    </w:p>
    <w:p>
      <w:pPr>
        <w:pStyle w:val="654"/>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54"/>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4"/>
        <w:ind w:firstLine="600"/>
        <w:keepLines/>
        <w:keepNext/>
        <w:spacing w:line="520" w:lineRule="exact"/>
        <w:rPr>
          <w:rFonts w:ascii="黑体" w:hAnsi="宋体" w:eastAsia="黑体"/>
          <w:bCs/>
          <w:sz w:val="30"/>
          <w:szCs w:val="30"/>
        </w:rPr>
        <w:outlineLvl w:val="3"/>
      </w:pPr>
      <w:r/>
      <w:bookmarkEnd w:id="160"/>
      <w:r/>
      <w:bookmarkEnd w:id="161"/>
      <w:r/>
      <w:bookmarkEnd w:id="162"/>
      <w:r/>
      <w:bookmarkStart w:id="163" w:name="_Toc120614221"/>
      <w:r/>
      <w:bookmarkStart w:id="164" w:name="_Toc479757207"/>
      <w:r/>
      <w:bookmarkStart w:id="165" w:name="_Toc20823314"/>
      <w:r/>
      <w:bookmarkStart w:id="166" w:name="_Toc513029242"/>
      <w:r/>
      <w:bookmarkStart w:id="167" w:name="_Toc16938558"/>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4"/>
        <w:ind w:firstLine="555"/>
        <w:spacing w:line="520" w:lineRule="exact"/>
        <w:rPr>
          <w:rFonts w:hint="eastAsia" w:ascii="宋体" w:hAnsi="宋体"/>
          <w:bCs/>
          <w:sz w:val="24"/>
          <w:szCs w:val="24"/>
        </w:rPr>
      </w:pPr>
      <w:r/>
      <w:bookmarkEnd w:id="163"/>
      <w:r/>
      <w:bookmarkEnd w:id="164"/>
      <w:r/>
      <w:bookmarkEnd w:id="165"/>
      <w:r/>
      <w:bookmarkEnd w:id="166"/>
      <w:r/>
      <w:bookmarkEnd w:id="167"/>
      <w:r/>
      <w:bookmarkStart w:id="168" w:name="_Hlt16619350"/>
      <w:r/>
      <w:bookmarkStart w:id="169" w:name="_Toc16938590"/>
      <w:r/>
      <w:bookmarkStart w:id="170" w:name="_Toc20823346"/>
      <w:r/>
      <w:bookmarkStart w:id="171" w:name="_Toc120614244"/>
      <w:r/>
      <w:bookmarkStart w:id="172" w:name="_Toc479757211"/>
      <w:r/>
      <w:bookmarkStart w:id="173" w:name="_Toc462564139"/>
      <w:r>
        <w:rPr>
          <w:rFonts w:hint="eastAsia" w:ascii="宋体" w:hAnsi="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宋体" w:hAnsi="宋体"/>
          <w:bCs/>
          <w:sz w:val="24"/>
          <w:szCs w:val="24"/>
        </w:rPr>
      </w:r>
      <w:r/>
    </w:p>
    <w:p>
      <w:pPr>
        <w:pStyle w:val="654"/>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34.电子招标投标交易平台</w:t>
      </w:r>
      <w:r>
        <w:rPr>
          <w:rFonts w:hint="eastAsia" w:ascii="黑体" w:hAnsi="宋体" w:eastAsia="黑体"/>
          <w:bCs/>
          <w:sz w:val="30"/>
          <w:szCs w:val="30"/>
        </w:rPr>
      </w:r>
      <w:r/>
    </w:p>
    <w:p>
      <w:pPr>
        <w:pStyle w:val="654"/>
        <w:ind w:firstLine="480"/>
        <w:spacing w:line="360" w:lineRule="auto"/>
        <w:rPr>
          <w:rFonts w:ascii="宋体" w:hAnsi="宋体" w:cs="宋体"/>
          <w:sz w:val="24"/>
          <w:szCs w:val="24"/>
          <w:lang w:eastAsia="en-US"/>
        </w:rPr>
      </w:pPr>
      <w:r>
        <w:rPr>
          <w:rFonts w:hint="eastAsia" w:ascii="宋体" w:hAnsi="宋体" w:cs="宋体"/>
          <w:sz w:val="24"/>
          <w:szCs w:val="24"/>
        </w:rPr>
        <w:t xml:space="preserve">34.1</w:t>
      </w:r>
      <w:r>
        <w:rPr>
          <w:rFonts w:hint="eastAsia" w:ascii="宋体" w:hAnsi="宋体" w:cs="宋体"/>
          <w:sz w:val="24"/>
          <w:szCs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4"/>
          <w:szCs w:val="24"/>
          <w:lang w:eastAsia="en-US"/>
        </w:rPr>
        <w:t xml:space="preserve">http://jszfcg.jsczt.cn/）相关要求是本采购文件的组成部分。</w:t>
      </w:r>
      <w:r>
        <w:rPr>
          <w:rFonts w:hint="eastAsia" w:ascii="宋体" w:hAnsi="宋体" w:cs="宋体"/>
          <w:sz w:val="24"/>
          <w:szCs w:val="24"/>
          <w:lang w:eastAsia="en-US"/>
        </w:rPr>
        <w:fldChar w:fldCharType="end"/>
      </w:r>
      <w:r>
        <w:rPr>
          <w:rFonts w:ascii="宋体" w:hAnsi="宋体" w:cs="宋体"/>
          <w:sz w:val="24"/>
          <w:szCs w:val="24"/>
          <w:lang w:eastAsia="en-US"/>
        </w:rPr>
      </w:r>
      <w:r/>
    </w:p>
    <w:p>
      <w:pPr>
        <w:pStyle w:val="654"/>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35.未尽事宜</w:t>
      </w:r>
      <w:r>
        <w:rPr>
          <w:rFonts w:hint="eastAsia" w:ascii="黑体" w:hAnsi="宋体" w:eastAsia="黑体"/>
          <w:bCs/>
          <w:sz w:val="30"/>
          <w:szCs w:val="30"/>
        </w:rPr>
      </w:r>
      <w:r/>
    </w:p>
    <w:p>
      <w:pPr>
        <w:pStyle w:val="654"/>
        <w:ind w:firstLine="480"/>
        <w:spacing w:line="360" w:lineRule="auto"/>
        <w:rPr>
          <w:rFonts w:hint="eastAsia" w:ascii="宋体" w:hAnsi="宋体" w:cs="宋体"/>
          <w:sz w:val="24"/>
          <w:szCs w:val="24"/>
        </w:rPr>
      </w:pPr>
      <w:r>
        <w:rPr>
          <w:rFonts w:hint="eastAsia" w:ascii="宋体" w:hAnsi="宋体" w:cs="宋体"/>
          <w:sz w:val="24"/>
          <w:szCs w:val="24"/>
        </w:rPr>
        <w:t xml:space="preserve">35.1按《中华人民共和国政府采购法》《政府采购竞争性磋商采购方式管理暂行办法》及其他有关法律法规的规定执行。</w:t>
      </w:r>
      <w:r>
        <w:rPr>
          <w:rFonts w:hint="eastAsia" w:ascii="宋体" w:hAnsi="宋体" w:cs="宋体"/>
          <w:sz w:val="24"/>
          <w:szCs w:val="24"/>
        </w:rPr>
      </w:r>
      <w:r/>
    </w:p>
    <w:p>
      <w:pPr>
        <w:pStyle w:val="772"/>
        <w:ind w:firstLine="482"/>
        <w:rPr>
          <w:rFonts w:hint="eastAsia" w:ascii="宋体" w:hAnsi="宋体" w:eastAsia="宋体"/>
          <w:b/>
          <w:sz w:val="24"/>
          <w:szCs w:val="24"/>
        </w:rPr>
      </w:pPr>
      <w:r>
        <w:rPr>
          <w:rFonts w:hint="eastAsia" w:ascii="宋体" w:hAnsi="宋体" w:eastAsia="宋体"/>
          <w:b/>
          <w:sz w:val="24"/>
          <w:szCs w:val="24"/>
        </w:rPr>
        <w:t xml:space="preserve">特别说明：成交供应商在领取成交通知书后须提供3份加盖红章的系统内打印的纸质响应文件给采购代理机构。</w:t>
      </w:r>
      <w:r>
        <w:rPr>
          <w:rFonts w:hint="eastAsia" w:ascii="宋体" w:hAnsi="宋体" w:eastAsia="宋体"/>
          <w:b/>
          <w:sz w:val="24"/>
          <w:szCs w:val="24"/>
        </w:rPr>
      </w:r>
      <w:r/>
    </w:p>
    <w:p>
      <w:pPr>
        <w:pStyle w:val="654"/>
        <w:ind w:firstLine="555"/>
        <w:spacing w:line="520" w:lineRule="exact"/>
        <w:rPr>
          <w:rFonts w:hint="eastAsia" w:ascii="宋体" w:hAnsi="宋体"/>
          <w:bCs/>
          <w:sz w:val="24"/>
          <w:szCs w:val="24"/>
        </w:rPr>
      </w:pPr>
      <w:r>
        <w:rPr>
          <w:rFonts w:hint="eastAsia" w:ascii="宋体" w:hAnsi="宋体"/>
          <w:bCs/>
          <w:sz w:val="24"/>
          <w:szCs w:val="24"/>
        </w:rPr>
      </w:r>
      <w:r/>
    </w:p>
    <w:p>
      <w:pPr>
        <w:pStyle w:val="654"/>
        <w:ind w:firstLine="555"/>
        <w:spacing w:line="520" w:lineRule="exact"/>
        <w:rPr>
          <w:rFonts w:hint="eastAsia" w:ascii="宋体" w:hAnsi="宋体"/>
          <w:bCs/>
          <w:sz w:val="24"/>
          <w:szCs w:val="24"/>
        </w:rPr>
      </w:pPr>
      <w:r>
        <w:rPr>
          <w:rFonts w:hint="eastAsia" w:ascii="宋体" w:hAnsi="宋体"/>
          <w:bCs/>
          <w:sz w:val="24"/>
          <w:szCs w:val="24"/>
        </w:rPr>
      </w:r>
      <w:r/>
    </w:p>
    <w:p>
      <w:pPr>
        <w:pStyle w:val="654"/>
        <w:ind w:firstLine="555"/>
        <w:spacing w:line="520" w:lineRule="exact"/>
        <w:rPr>
          <w:rFonts w:hint="eastAsia" w:ascii="宋体" w:hAnsi="宋体"/>
          <w:bCs/>
          <w:sz w:val="24"/>
          <w:szCs w:val="24"/>
        </w:rPr>
      </w:pPr>
      <w:r>
        <w:rPr>
          <w:rFonts w:hint="eastAsia" w:ascii="宋体" w:hAnsi="宋体"/>
          <w:bCs/>
          <w:sz w:val="24"/>
          <w:szCs w:val="24"/>
        </w:rPr>
      </w:r>
      <w:r/>
    </w:p>
    <w:p>
      <w:pPr>
        <w:pStyle w:val="654"/>
        <w:ind w:firstLine="555"/>
        <w:spacing w:line="520" w:lineRule="exact"/>
        <w:rPr>
          <w:rFonts w:hint="eastAsia" w:ascii="宋体" w:hAnsi="宋体"/>
          <w:bCs/>
          <w:sz w:val="24"/>
          <w:szCs w:val="24"/>
        </w:rPr>
      </w:pPr>
      <w:r>
        <w:rPr>
          <w:rFonts w:hint="eastAsia" w:ascii="宋体" w:hAnsi="宋体"/>
          <w:bCs/>
          <w:sz w:val="24"/>
          <w:szCs w:val="24"/>
        </w:rPr>
      </w:r>
      <w:r/>
    </w:p>
    <w:p>
      <w:pPr>
        <w:pStyle w:val="654"/>
        <w:ind w:firstLine="555"/>
        <w:spacing w:line="520" w:lineRule="exact"/>
        <w:rPr>
          <w:rFonts w:hint="eastAsia" w:ascii="宋体" w:hAnsi="宋体"/>
          <w:bCs/>
          <w:sz w:val="24"/>
          <w:szCs w:val="24"/>
        </w:rPr>
      </w:pPr>
      <w:r>
        <w:rPr>
          <w:rFonts w:hint="eastAsia" w:ascii="宋体" w:hAnsi="宋体"/>
          <w:bCs/>
          <w:sz w:val="24"/>
          <w:szCs w:val="24"/>
        </w:rPr>
      </w:r>
      <w:r/>
    </w:p>
    <w:p>
      <w:pPr>
        <w:pStyle w:val="654"/>
        <w:ind w:firstLine="555"/>
        <w:spacing w:line="520" w:lineRule="exact"/>
        <w:rPr>
          <w:rFonts w:hint="eastAsia" w:ascii="宋体" w:hAnsi="宋体"/>
          <w:bCs/>
          <w:sz w:val="24"/>
          <w:szCs w:val="24"/>
        </w:rPr>
      </w:pPr>
      <w:r>
        <w:rPr>
          <w:rFonts w:hint="eastAsia" w:ascii="宋体" w:hAnsi="宋体"/>
          <w:bCs/>
          <w:sz w:val="24"/>
          <w:szCs w:val="24"/>
        </w:rPr>
      </w:r>
      <w:r/>
    </w:p>
    <w:p>
      <w:pPr>
        <w:pStyle w:val="655"/>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68"/>
      <w:r>
        <w:rPr>
          <w:rFonts w:hint="eastAsia" w:ascii="黑体" w:hAnsi="Courier New" w:eastAsia="黑体" w:cs="Courier New"/>
          <w:bCs/>
          <w:sz w:val="44"/>
          <w:szCs w:val="21"/>
        </w:rPr>
        <w:t xml:space="preserve">三章 采购需求</w:t>
      </w:r>
      <w:bookmarkEnd w:id="169"/>
      <w:r/>
      <w:bookmarkEnd w:id="170"/>
      <w:r/>
      <w:bookmarkEnd w:id="171"/>
      <w:r/>
      <w:bookmarkStart w:id="174" w:name="_Toc26554093"/>
      <w:r/>
      <w:bookmarkStart w:id="175" w:name="_Toc49090575"/>
      <w:r>
        <w:rPr>
          <w:rFonts w:hint="eastAsia" w:ascii="黑体" w:hAnsi="Courier New" w:eastAsia="黑体" w:cs="Courier New"/>
          <w:bCs/>
          <w:sz w:val="44"/>
          <w:szCs w:val="21"/>
        </w:rPr>
      </w:r>
      <w:r/>
    </w:p>
    <w:p>
      <w:pPr>
        <w:pStyle w:val="654"/>
        <w:ind w:firstLine="480"/>
        <w:jc w:val="left"/>
        <w:spacing w:line="360" w:lineRule="auto"/>
        <w:rPr>
          <w:rFonts w:hint="eastAsia" w:ascii="宋体" w:hAnsi="Courier New" w:cs="Courier New"/>
          <w:sz w:val="24"/>
          <w:szCs w:val="24"/>
        </w:rPr>
      </w:pPr>
      <w:r>
        <w:rPr>
          <w:rFonts w:hint="eastAsia" w:ascii="宋体" w:hAnsi="Courier New" w:cs="Courier New"/>
          <w:sz w:val="24"/>
          <w:szCs w:val="24"/>
        </w:rPr>
        <w:t xml:space="preserve">项目属性：服务类项目</w:t>
      </w:r>
      <w:r>
        <w:rPr>
          <w:rFonts w:hint="eastAsia" w:ascii="宋体" w:hAnsi="Courier New" w:cs="Courier New"/>
          <w:sz w:val="24"/>
          <w:szCs w:val="24"/>
        </w:rPr>
      </w:r>
      <w:r/>
    </w:p>
    <w:p>
      <w:pPr>
        <w:pStyle w:val="654"/>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654"/>
        <w:ind w:firstLine="482"/>
        <w:jc w:val="left"/>
        <w:spacing w:line="360" w:lineRule="auto"/>
        <w:rPr>
          <w:rFonts w:hint="eastAsia" w:ascii="宋体" w:hAnsi="Courier New" w:cs="Courier New"/>
          <w:b/>
          <w:bCs/>
          <w:color w:val="ff0000"/>
          <w:sz w:val="24"/>
          <w:szCs w:val="24"/>
        </w:rPr>
      </w:pPr>
      <w:r>
        <w:rPr>
          <w:rFonts w:hint="eastAsia" w:ascii="宋体" w:hAnsi="Courier New" w:cs="Courier New"/>
          <w:b/>
          <w:bCs/>
          <w:color w:val="ff0000"/>
          <w:sz w:val="24"/>
          <w:szCs w:val="24"/>
        </w:rPr>
        <w:t xml:space="preserve">本章采购需求中所有条款均为实质性响应条款，供应商不得负偏离响应，如负偏离响应认定为无效响应文件。</w:t>
      </w:r>
      <w:r>
        <w:rPr>
          <w:rFonts w:hint="eastAsia" w:ascii="宋体" w:hAnsi="Courier New" w:cs="Courier New"/>
          <w:b/>
          <w:bCs/>
          <w:color w:val="ff0000"/>
          <w:sz w:val="24"/>
          <w:szCs w:val="24"/>
        </w:rPr>
      </w:r>
      <w:r/>
    </w:p>
    <w:p>
      <w:pPr>
        <w:pStyle w:val="654"/>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（一）技术要求是指对采购标的功能和质量要求，包括服务内容和标准等。</w:t>
      </w:r>
      <w:r>
        <w:rPr>
          <w:rFonts w:hint="eastAsia" w:ascii="宋体" w:hAnsi="宋体"/>
          <w:bCs/>
          <w:color w:val="000000"/>
          <w:sz w:val="24"/>
          <w:szCs w:val="24"/>
        </w:rPr>
      </w:r>
      <w:r/>
    </w:p>
    <w:p>
      <w:pPr>
        <w:pStyle w:val="654"/>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w:t>
      </w:r>
      <w:r>
        <w:rPr>
          <w:rFonts w:hint="eastAsia" w:ascii="宋体" w:hAnsi="宋体" w:eastAsia="宋体" w:cs="宋体"/>
          <w:bCs/>
          <w:color w:val="000000"/>
          <w:sz w:val="24"/>
          <w:szCs w:val="24"/>
        </w:rPr>
        <w:t xml:space="preserve">的时间（期限）和地点（范围），付款条件（进度和方法）等。</w:t>
      </w:r>
      <w:r>
        <w:rPr>
          <w:rFonts w:hint="eastAsia" w:ascii="宋体" w:hAnsi="宋体" w:eastAsia="宋体" w:cs="宋体"/>
          <w:bCs/>
          <w:color w:val="000000"/>
          <w:sz w:val="24"/>
          <w:szCs w:val="24"/>
        </w:rPr>
      </w:r>
      <w:r/>
    </w:p>
    <w:p>
      <w:pPr>
        <w:pStyle w:val="654"/>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其内容包含但不限于以下内容：</w:t>
      </w:r>
      <w:r>
        <w:rPr>
          <w:rFonts w:hint="eastAsia" w:ascii="宋体" w:hAnsi="宋体" w:eastAsia="宋体" w:cs="宋体"/>
          <w:bCs/>
          <w:color w:val="000000"/>
          <w:sz w:val="24"/>
          <w:szCs w:val="24"/>
        </w:rPr>
      </w:r>
      <w:r/>
    </w:p>
    <w:p>
      <w:pPr>
        <w:pStyle w:val="654"/>
        <w:ind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一、项目概况</w:t>
      </w:r>
      <w:r>
        <w:rPr>
          <w:rFonts w:hint="eastAsia" w:ascii="宋体" w:hAnsi="宋体" w:eastAsia="宋体" w:cs="宋体"/>
          <w:b/>
          <w:color w:val="000000"/>
          <w:sz w:val="24"/>
          <w:szCs w:val="24"/>
          <w:highlight w:val="none"/>
        </w:rPr>
      </w:r>
      <w:r/>
    </w:p>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土壤污染状况调查既是污染治理的基础，也是地块规划和开发利用的基础，调查结果是否准确，直接影响后期风险评估和修复效果。为规范管理土壤污染状况调查从业单位，加强调查全过程质量控制，</w:t>
      </w:r>
      <w:r>
        <w:rPr>
          <w:rFonts w:hint="eastAsia" w:ascii="宋体" w:hAnsi="宋体" w:eastAsia="宋体" w:cs="宋体"/>
          <w:color w:val="000000"/>
          <w:sz w:val="24"/>
          <w:szCs w:val="24"/>
          <w:highlight w:val="none"/>
          <w:lang w:eastAsia="zh-CN"/>
        </w:rPr>
        <w:t xml:space="preserve">更好地服务</w:t>
      </w:r>
      <w:r>
        <w:rPr>
          <w:rFonts w:hint="eastAsia" w:ascii="宋体" w:hAnsi="宋体" w:eastAsia="宋体" w:cs="宋体"/>
          <w:color w:val="000000"/>
          <w:sz w:val="24"/>
          <w:szCs w:val="24"/>
          <w:highlight w:val="none"/>
        </w:rPr>
        <w:t xml:space="preserve">建设用地安全利用需求，防范土壤污染状况调查质量事故和舆情纠纷，依据国家、省、市相关要求，计划对必须土壤污染状况调查活动进行质量控制，同时对需由市级评审的地块土壤污染状况调查报告进行技术评估。</w:t>
      </w:r>
      <w:r>
        <w:rPr>
          <w:rFonts w:hint="eastAsia" w:ascii="宋体" w:hAnsi="宋体" w:eastAsia="宋体" w:cs="宋体"/>
          <w:color w:val="000000"/>
          <w:sz w:val="24"/>
          <w:szCs w:val="24"/>
          <w:highlight w:val="none"/>
        </w:rPr>
      </w:r>
      <w:r/>
    </w:p>
    <w:p>
      <w:pPr>
        <w:pStyle w:val="654"/>
        <w:ind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二、项目内容</w:t>
      </w:r>
      <w:r>
        <w:rPr>
          <w:rFonts w:hint="eastAsia" w:ascii="宋体" w:hAnsi="宋体" w:eastAsia="宋体" w:cs="宋体"/>
          <w:b/>
          <w:color w:val="000000"/>
          <w:sz w:val="24"/>
          <w:szCs w:val="24"/>
          <w:highlight w:val="none"/>
        </w:rPr>
      </w:r>
      <w:r/>
    </w:p>
    <w:p>
      <w:pPr>
        <w:pStyle w:val="65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（1）土壤污染状况调查质量控制：</w:t>
      </w:r>
      <w:r>
        <w:rPr>
          <w:rFonts w:hint="eastAsia" w:ascii="宋体" w:hAnsi="宋体" w:eastAsia="宋体" w:cs="宋体"/>
          <w:color w:val="000000"/>
          <w:sz w:val="24"/>
          <w:szCs w:val="24"/>
          <w:highlight w:val="none"/>
        </w:rPr>
        <w:t xml:space="preserve">对必须开展市级质量控制的土壤污染状况调查活动（企业用地调查确定的潜在高风险地块、曾列入土壤污染重点监管单位的地块或者符合《污染地块土壤环境管理办法（试行）》规定的重点行业用地拟变更为住宅、公共管理与公共服务用地或者规划用途不明确的地块土壤污染状况调查）开展全过程质量控制，包括采样分析工作环节、现场采样环节、实验室检测分析环节，对</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纳入《南通市建设用地土壤污染状况调查报告评审工作指南（2023修订）》（通环土〔2023〕10号）评审范围的土壤污染状况调查活动抽取部分环节开展质量控制</w:t>
      </w:r>
      <w:r>
        <w:rPr>
          <w:rFonts w:hint="eastAsia" w:ascii="宋体" w:hAnsi="宋体" w:eastAsia="宋体" w:cs="宋体"/>
          <w:color w:val="000000"/>
          <w:sz w:val="24"/>
          <w:szCs w:val="24"/>
          <w:highlight w:val="none"/>
          <w:lang w:eastAsia="zh-CN"/>
        </w:rPr>
        <w:t xml:space="preserve">。参照《建设用地土壤污染状况初步调查监督检查工作指南（试行）》《建设用地土壤污染状况调查质量控制技术规定（试行）》（生态环境部公告 2022年第17号公告）文件要求，采样方案检查、现场采样查看活动、赴检验检测机构现场查看等环节应当由不少于 2 位监督检查人员参与，质量控制同步采集质控样品应当不少于土壤及地下水点位数量的10%，并根据管理部门要求抽取代表性平行样，送管理部门相关检测机构同步质控。</w:t>
      </w:r>
      <w:r>
        <w:rPr>
          <w:rFonts w:hint="eastAsia" w:ascii="宋体" w:hAnsi="宋体" w:eastAsia="宋体" w:cs="宋体"/>
          <w:color w:val="000000"/>
          <w:sz w:val="24"/>
          <w:szCs w:val="24"/>
          <w:highlight w:val="none"/>
        </w:rPr>
        <w:t xml:space="preserve">根据有关要求协助审核全国建设用地土壤环境管理信息系统土壤调查质控子系统及app相关信息，出具质量控制意见，并对整改情况组织复核工作。</w:t>
      </w:r>
      <w:r>
        <w:rPr>
          <w:rFonts w:hint="eastAsia" w:ascii="宋体" w:hAnsi="宋体" w:eastAsia="宋体" w:cs="宋体"/>
          <w:color w:val="000000"/>
          <w:sz w:val="24"/>
          <w:szCs w:val="24"/>
          <w:highlight w:val="none"/>
        </w:rPr>
      </w:r>
      <w:r/>
    </w:p>
    <w:p>
      <w:pPr>
        <w:pStyle w:val="65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bookmarkStart w:id="176" w:name="_Hlk204948549"/>
      <w:r/>
      <w:bookmarkStart w:id="177" w:name="_Hlk204953002"/>
      <w:r>
        <w:rPr>
          <w:rFonts w:hint="eastAsia" w:ascii="宋体" w:hAnsi="宋体" w:eastAsia="宋体" w:cs="宋体"/>
          <w:b/>
          <w:color w:val="000000"/>
          <w:sz w:val="24"/>
          <w:szCs w:val="24"/>
          <w:highlight w:val="none"/>
        </w:rPr>
        <w:t xml:space="preserve">土壤污染状况调查报告</w:t>
      </w:r>
      <w:bookmarkEnd w:id="176"/>
      <w:r/>
      <w:bookmarkEnd w:id="177"/>
      <w:r>
        <w:rPr>
          <w:rFonts w:hint="eastAsia" w:ascii="宋体" w:hAnsi="宋体" w:eastAsia="宋体" w:cs="宋体"/>
          <w:b/>
          <w:color w:val="000000"/>
          <w:sz w:val="24"/>
          <w:szCs w:val="24"/>
          <w:highlight w:val="none"/>
        </w:rPr>
        <w:t xml:space="preserve">技术审查：</w:t>
      </w:r>
      <w:r>
        <w:rPr>
          <w:rFonts w:hint="eastAsia" w:ascii="宋体" w:hAnsi="宋体" w:eastAsia="宋体" w:cs="宋体"/>
          <w:color w:val="000000"/>
          <w:sz w:val="24"/>
          <w:szCs w:val="24"/>
          <w:highlight w:val="none"/>
        </w:rPr>
        <w:t xml:space="preserve">根据《生态环境部 自然资源部办公厅关于印发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建设用地土壤污染状况调查、风险评估、风险管控及修复效果评估报告评审指南</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环办土壤〔2019〕63号）、《省生态环境厅、自然资源厅关于试点开展建设用地土壤污染风险评估、风险管控和修复效果评估报告评审工作的通知》（苏环办〔2019〕309号）、《南通市建设用地土壤污染状况调查报告评审工作指南（2023修订）》（通环土〔2023〕10号）等文件要求，组织由南通市级评审的土壤污染状况调查报告、风险评估报告、风险管控/修复效果评估报告技术评估，协助</w:t>
      </w:r>
      <w:r>
        <w:rPr>
          <w:rFonts w:hint="eastAsia" w:ascii="宋体" w:hAnsi="宋体" w:eastAsia="宋体" w:cs="宋体"/>
          <w:color w:val="000000"/>
          <w:sz w:val="24"/>
          <w:szCs w:val="24"/>
          <w:highlight w:val="none"/>
          <w:lang w:eastAsia="zh-CN"/>
        </w:rPr>
        <w:t xml:space="preserve">接收</w:t>
      </w:r>
      <w:r>
        <w:rPr>
          <w:rFonts w:hint="eastAsia" w:ascii="宋体" w:hAnsi="宋体" w:eastAsia="宋体" w:cs="宋体"/>
          <w:color w:val="000000"/>
          <w:sz w:val="24"/>
          <w:szCs w:val="24"/>
          <w:highlight w:val="none"/>
        </w:rPr>
        <w:t xml:space="preserve">评审申请材料、对接收材料开展形式审查（包括申请人全国建设用地土</w:t>
      </w:r>
      <w:r>
        <w:rPr>
          <w:rFonts w:hint="eastAsia" w:ascii="宋体" w:hAnsi="宋体" w:eastAsia="宋体" w:cs="宋体"/>
          <w:color w:val="000000"/>
          <w:sz w:val="24"/>
          <w:szCs w:val="24"/>
          <w:highlight w:val="none"/>
        </w:rPr>
        <w:t xml:space="preserve">壤环境管理系统信息填报质量审查、分级评审判定及意见下达），组织专家进行技术评估，对评审质量全程监督并出具评审意见，督促调查单位完成专家意见修改和复核工作，协助评审后报告存档事宜。土壤污染状况调查报告评审专家原则上人数应不少于3人，复杂或者高风险地块的调查报告可适当增加专家组人数；土壤污染风险评估、风险管控和修复效果评估报告评审专家原则上人数应不少于5人；专业背景应涵盖土壤环境调查、水文地质、采样检测等领域。每半年抽取不少于3本的县级评审的土壤污染状况调查报告开展质量抽查。协助起草土壤污染状况调查报告评审情况</w:t>
      </w:r>
      <w:r>
        <w:rPr>
          <w:rFonts w:hint="eastAsia" w:ascii="宋体" w:hAnsi="宋体" w:eastAsia="宋体" w:cs="宋体"/>
          <w:color w:val="000000"/>
          <w:sz w:val="24"/>
          <w:szCs w:val="24"/>
          <w:highlight w:val="none"/>
          <w:lang w:eastAsia="zh-CN"/>
        </w:rPr>
        <w:t xml:space="preserve">函</w:t>
      </w:r>
      <w:r>
        <w:rPr>
          <w:rFonts w:hint="eastAsia" w:ascii="宋体" w:hAnsi="宋体" w:eastAsia="宋体" w:cs="宋体"/>
          <w:color w:val="000000"/>
          <w:sz w:val="24"/>
          <w:szCs w:val="24"/>
          <w:highlight w:val="none"/>
        </w:rPr>
        <w:t xml:space="preserve">。协助抽查调查单位使用土壤环境</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信息系统情况。</w:t>
      </w:r>
      <w:r>
        <w:rPr>
          <w:rFonts w:hint="eastAsia" w:ascii="宋体" w:hAnsi="宋体" w:eastAsia="宋体" w:cs="宋体"/>
          <w:color w:val="000000"/>
          <w:sz w:val="24"/>
          <w:szCs w:val="24"/>
          <w:highlight w:val="none"/>
        </w:rPr>
      </w:r>
      <w:r/>
    </w:p>
    <w:p>
      <w:pPr>
        <w:pStyle w:val="654"/>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三、成果验收</w:t>
      </w:r>
      <w:r>
        <w:rPr>
          <w:rFonts w:hint="eastAsia" w:ascii="宋体" w:hAnsi="宋体" w:eastAsia="宋体" w:cs="宋体"/>
          <w:b/>
          <w:bCs/>
          <w:color w:val="000000"/>
          <w:sz w:val="24"/>
          <w:szCs w:val="24"/>
          <w:highlight w:val="none"/>
        </w:rPr>
      </w:r>
      <w:r/>
    </w:p>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.每季度</w:t>
      </w:r>
      <w:r>
        <w:rPr>
          <w:rFonts w:hint="eastAsia" w:ascii="宋体" w:hAnsi="宋体" w:eastAsia="宋体" w:cs="宋体"/>
          <w:color w:val="000000"/>
          <w:sz w:val="24"/>
          <w:szCs w:val="24"/>
          <w:highlight w:val="none"/>
        </w:rPr>
        <w:t xml:space="preserve">提交土壤污染状况调查质量控制报告及</w:t>
      </w:r>
      <w:r>
        <w:rPr>
          <w:rFonts w:hint="eastAsia" w:ascii="宋体" w:hAnsi="宋体" w:eastAsia="宋体" w:cs="宋体"/>
          <w:color w:val="000000"/>
          <w:sz w:val="24"/>
          <w:szCs w:val="24"/>
          <w:highlight w:val="none"/>
          <w:lang w:val="en-US" w:eastAsia="zh-CN"/>
        </w:rPr>
        <w:t xml:space="preserve">定期问题总结</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提交土壤污染状况调查报告、风险评估报告、风险管控/修复效果评估报告评审意见</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定期问题总结</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提交土壤污染状况调查报告质量抽查情况报告，通过</w:t>
      </w:r>
      <w:r>
        <w:rPr>
          <w:rFonts w:hint="eastAsia" w:ascii="宋体" w:hAnsi="宋体" w:eastAsia="宋体" w:cs="宋体"/>
          <w:color w:val="000000"/>
          <w:sz w:val="24"/>
          <w:szCs w:val="24"/>
          <w:highlight w:val="none"/>
          <w:lang w:val="en-US" w:eastAsia="zh-CN"/>
        </w:rPr>
        <w:t xml:space="preserve">采购人验</w:t>
      </w:r>
      <w:r>
        <w:rPr>
          <w:rFonts w:hint="eastAsia" w:ascii="宋体" w:hAnsi="宋体" w:eastAsia="宋体" w:cs="宋体"/>
          <w:color w:val="000000"/>
          <w:sz w:val="24"/>
          <w:szCs w:val="24"/>
          <w:highlight w:val="none"/>
        </w:rPr>
        <w:t xml:space="preserve">收。</w:t>
      </w:r>
      <w:r>
        <w:rPr>
          <w:rFonts w:hint="eastAsia" w:ascii="宋体" w:hAnsi="宋体" w:eastAsia="宋体" w:cs="宋体"/>
          <w:color w:val="000000"/>
          <w:sz w:val="24"/>
          <w:szCs w:val="24"/>
          <w:highlight w:val="none"/>
        </w:rPr>
      </w:r>
      <w:r/>
    </w:p>
    <w:p>
      <w:pPr>
        <w:pStyle w:val="654"/>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四、经费估算</w:t>
      </w:r>
      <w:r>
        <w:rPr>
          <w:rFonts w:hint="eastAsia" w:ascii="宋体" w:hAnsi="宋体" w:eastAsia="宋体" w:cs="宋体"/>
          <w:b/>
          <w:bCs/>
          <w:color w:val="000000"/>
          <w:sz w:val="24"/>
          <w:szCs w:val="24"/>
          <w:highlight w:val="none"/>
        </w:rPr>
      </w:r>
      <w:r/>
    </w:p>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本项目项目预算为100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rPr>
        <w:t xml:space="preserve">人民币，其中土壤污染状况调查质量控制限价</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万元人民币；土壤污染状况调查报告技术审查限价</w:t>
      </w: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万元人民币。</w:t>
      </w:r>
      <w:r>
        <w:rPr>
          <w:rFonts w:hint="eastAsia" w:ascii="宋体" w:hAnsi="宋体" w:eastAsia="宋体" w:cs="宋体"/>
          <w:color w:val="000000"/>
          <w:sz w:val="24"/>
          <w:szCs w:val="24"/>
          <w:highlight w:val="none"/>
        </w:rPr>
      </w:r>
      <w:r/>
    </w:p>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其中土壤污染状况调查质量控制，按成交单价和实际发生工作量核算。各项工作的最高限价详见下表：</w:t>
      </w:r>
      <w:r>
        <w:rPr>
          <w:rFonts w:hint="eastAsia" w:ascii="宋体" w:hAnsi="宋体" w:eastAsia="宋体" w:cs="宋体"/>
          <w:color w:val="000000"/>
          <w:sz w:val="24"/>
          <w:szCs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4086"/>
        <w:gridCol w:w="2610"/>
        <w:gridCol w:w="1588"/>
      </w:tblGrid>
      <w:tr>
        <w:trPr>
          <w:trHeight w:val="454"/>
        </w:trPr>
        <w:tc>
          <w:tcPr>
            <w:tcW w:w="479"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229"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工作内容</w:t>
            </w:r>
            <w:r>
              <w:rPr>
                <w:rFonts w:hint="eastAsia" w:ascii="宋体" w:hAnsi="宋体" w:eastAsia="宋体" w:cs="宋体"/>
                <w:b/>
                <w:bCs/>
                <w:color w:val="000000"/>
                <w:sz w:val="24"/>
                <w:szCs w:val="24"/>
                <w:highlight w:val="none"/>
              </w:rPr>
            </w:r>
            <w:r/>
          </w:p>
        </w:tc>
        <w:tc>
          <w:tcPr>
            <w:tcW w:w="1424"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限价</w:t>
            </w:r>
            <w:r>
              <w:rPr>
                <w:rFonts w:hint="eastAsia" w:ascii="宋体" w:hAnsi="宋体" w:eastAsia="宋体" w:cs="宋体"/>
                <w:b/>
                <w:color w:val="000000"/>
                <w:sz w:val="24"/>
                <w:szCs w:val="24"/>
                <w:highlight w:val="none"/>
              </w:rPr>
            </w:r>
            <w:r/>
          </w:p>
        </w:tc>
        <w:tc>
          <w:tcPr>
            <w:tcW w:w="866"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地块数量</w:t>
            </w:r>
            <w:r>
              <w:rPr>
                <w:rFonts w:hint="eastAsia" w:ascii="宋体" w:hAnsi="宋体" w:eastAsia="宋体" w:cs="宋体"/>
                <w:b/>
                <w:bCs/>
                <w:color w:val="000000"/>
                <w:sz w:val="24"/>
                <w:szCs w:val="24"/>
                <w:highlight w:val="none"/>
              </w:rPr>
            </w:r>
            <w:r/>
          </w:p>
        </w:tc>
      </w:tr>
      <w:tr>
        <w:trPr>
          <w:trHeight w:val="680"/>
        </w:trPr>
        <w:tc>
          <w:tcPr>
            <w:tcW w:w="479"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29"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开展市级质量控制的地块土壤污染状况调查全过程质量控制</w:t>
            </w:r>
            <w:r>
              <w:rPr>
                <w:rFonts w:hint="eastAsia" w:ascii="宋体" w:hAnsi="宋体" w:eastAsia="宋体" w:cs="宋体"/>
                <w:color w:val="000000"/>
                <w:sz w:val="24"/>
                <w:szCs w:val="24"/>
                <w:highlight w:val="none"/>
              </w:rPr>
            </w:r>
            <w:r/>
          </w:p>
        </w:tc>
        <w:tc>
          <w:tcPr>
            <w:tcW w:w="1424"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单价：60000</w:t>
            </w:r>
            <w:r>
              <w:rPr>
                <w:rFonts w:hint="eastAsia" w:ascii="宋体" w:hAnsi="宋体" w:eastAsia="宋体" w:cs="宋体"/>
                <w:color w:val="000000"/>
                <w:sz w:val="24"/>
                <w:szCs w:val="24"/>
                <w:highlight w:val="none"/>
              </w:rPr>
              <w:t xml:space="preserve">元/地块</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ff0000"/>
                <w:sz w:val="24"/>
                <w:szCs w:val="24"/>
                <w:highlight w:val="none"/>
              </w:rPr>
            </w:r>
            <w:r/>
          </w:p>
        </w:tc>
      </w:tr>
      <w:tr>
        <w:trPr>
          <w:trHeight w:val="95"/>
        </w:trPr>
        <w:tc>
          <w:tcPr>
            <w:tcW w:w="479"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29"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bookmarkStart w:id="178" w:name="_Hlk205454799"/>
            <w:r>
              <w:rPr>
                <w:rFonts w:hint="eastAsia" w:ascii="宋体" w:hAnsi="宋体" w:eastAsia="宋体" w:cs="宋体"/>
                <w:color w:val="000000"/>
                <w:sz w:val="24"/>
                <w:szCs w:val="24"/>
                <w:highlight w:val="none"/>
              </w:rPr>
              <w:t xml:space="preserve">纳入评审范围的地块</w:t>
            </w:r>
            <w:r>
              <w:rPr>
                <w:rFonts w:hint="eastAsia" w:ascii="宋体" w:hAnsi="宋体" w:eastAsia="宋体" w:cs="宋体"/>
                <w:color w:val="000000"/>
                <w:sz w:val="24"/>
                <w:szCs w:val="24"/>
                <w:highlight w:val="none"/>
              </w:rPr>
            </w:r>
            <w:r/>
          </w:p>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土壤污染状况调查部分环节开展</w:t>
            </w:r>
            <w:bookmarkEnd w:id="178"/>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不少于6个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gridSpan w:val="2"/>
            <w:tcW w:w="4198"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ff0000"/>
                <w:sz w:val="24"/>
                <w:szCs w:val="24"/>
                <w:highlight w:val="none"/>
              </w:rPr>
            </w:r>
            <w:r/>
          </w:p>
        </w:tc>
      </w:tr>
    </w:tbl>
    <w:p>
      <w:pPr>
        <w:pStyle w:val="65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其中土壤污染状况调查报告技术评估，按成交单价和实际发生工作量核算。各项工作的单价（包含但不限于专家费、会议费、差旅费以及现场踏勘等相关费用）最高限价如下详见下表：</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4658"/>
        <w:gridCol w:w="2236"/>
        <w:gridCol w:w="1421"/>
      </w:tblGrid>
      <w:tr>
        <w:trPr>
          <w:trHeight w:val="567"/>
        </w:trPr>
        <w:tc>
          <w:tcPr>
            <w:tcW w:w="854"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658"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工作内容</w:t>
            </w:r>
            <w:r>
              <w:rPr>
                <w:rFonts w:hint="eastAsia" w:ascii="宋体" w:hAnsi="宋体" w:eastAsia="宋体" w:cs="宋体"/>
                <w:b/>
                <w:bCs/>
                <w:color w:val="000000"/>
                <w:sz w:val="24"/>
                <w:szCs w:val="24"/>
                <w:highlight w:val="none"/>
              </w:rPr>
            </w:r>
            <w:r/>
          </w:p>
        </w:tc>
        <w:tc>
          <w:tcPr>
            <w:tcW w:w="2236"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color w:val="000000"/>
                <w:sz w:val="24"/>
                <w:szCs w:val="24"/>
                <w:highlight w:val="none"/>
              </w:rPr>
              <w:t xml:space="preserve">限价</w:t>
            </w:r>
            <w:r>
              <w:rPr>
                <w:rFonts w:hint="eastAsia" w:ascii="宋体" w:hAnsi="宋体" w:eastAsia="宋体" w:cs="宋体"/>
                <w:b/>
                <w:color w:val="000000"/>
                <w:sz w:val="24"/>
                <w:szCs w:val="24"/>
                <w:highlight w:val="none"/>
              </w:rPr>
            </w:r>
            <w:r/>
          </w:p>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（元/本或地块）</w:t>
            </w:r>
            <w:r>
              <w:rPr>
                <w:rFonts w:hint="eastAsia" w:ascii="宋体" w:hAnsi="宋体" w:eastAsia="宋体" w:cs="宋体"/>
                <w:b/>
                <w:bCs/>
                <w:color w:val="000000"/>
                <w:sz w:val="24"/>
                <w:szCs w:val="24"/>
                <w:highlight w:val="none"/>
              </w:rPr>
            </w:r>
            <w:r/>
          </w:p>
        </w:tc>
        <w:tc>
          <w:tcPr>
            <w:tcW w:w="1421"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地块或报告数量</w:t>
            </w:r>
            <w:r>
              <w:rPr>
                <w:rFonts w:hint="eastAsia" w:ascii="宋体" w:hAnsi="宋体" w:eastAsia="宋体" w:cs="宋体"/>
                <w:b/>
                <w:bCs/>
                <w:color w:val="000000"/>
                <w:sz w:val="24"/>
                <w:szCs w:val="24"/>
                <w:highlight w:val="none"/>
              </w:rPr>
            </w:r>
            <w:r/>
          </w:p>
        </w:tc>
      </w:tr>
      <w:tr>
        <w:trPr>
          <w:trHeight w:val="680"/>
        </w:trPr>
        <w:tc>
          <w:tcPr>
            <w:tcW w:w="854"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658"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提请市级评审的土壤污染状况调查报告技术评估</w:t>
            </w:r>
            <w:r>
              <w:rPr>
                <w:rFonts w:hint="eastAsia" w:ascii="宋体" w:hAnsi="宋体" w:eastAsia="宋体" w:cs="宋体"/>
                <w:color w:val="000000"/>
                <w:sz w:val="24"/>
                <w:szCs w:val="24"/>
                <w:highlight w:val="none"/>
              </w:rPr>
            </w:r>
            <w:r/>
          </w:p>
        </w:tc>
        <w:tc>
          <w:tcPr>
            <w:tcW w:w="2236" w:type="dxa"/>
            <w:vAlign w:val="center"/>
            <w:textDirection w:val="lrTb"/>
            <w:noWrap w:val="false"/>
          </w:tcPr>
          <w:p>
            <w:pPr>
              <w:pStyle w:val="654"/>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15000</w:t>
            </w:r>
            <w:r>
              <w:rPr>
                <w:rFonts w:ascii="宋体" w:hAnsi="宋体" w:eastAsia="宋体" w:cs="宋体"/>
                <w:color w:val="000000"/>
                <w:sz w:val="24"/>
                <w:szCs w:val="24"/>
                <w:highlight w:val="none"/>
                <w:lang w:val="en-US" w:eastAsia="zh-CN"/>
              </w:rPr>
            </w:r>
            <w:r/>
          </w:p>
        </w:tc>
        <w:tc>
          <w:tcPr>
            <w:tcW w:w="1421" w:type="dxa"/>
            <w:vAlign w:val="center"/>
            <w:textDirection w:val="lrTb"/>
            <w:noWrap w:val="false"/>
          </w:tcPr>
          <w:p>
            <w:pPr>
              <w:pStyle w:val="654"/>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r>
      <w:tr>
        <w:trPr>
          <w:trHeight w:val="680"/>
        </w:trPr>
        <w:tc>
          <w:tcPr>
            <w:tcW w:w="854"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658" w:type="dxa"/>
            <w:vAlign w:val="center"/>
            <w:textDirection w:val="lrTb"/>
            <w:noWrap w:val="false"/>
          </w:tcPr>
          <w:p>
            <w:pPr>
              <w:pStyle w:val="654"/>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提请市级评审的土壤污染风险评估报告、风险管控/修复效果评估报告技术评估</w:t>
            </w:r>
            <w:r>
              <w:rPr>
                <w:rFonts w:hint="eastAsia" w:ascii="宋体" w:hAnsi="宋体" w:eastAsia="宋体" w:cs="宋体"/>
                <w:color w:val="000000"/>
                <w:sz w:val="24"/>
                <w:szCs w:val="24"/>
                <w:highlight w:val="none"/>
              </w:rPr>
            </w:r>
            <w:r/>
          </w:p>
        </w:tc>
        <w:tc>
          <w:tcPr>
            <w:tcW w:w="2236" w:type="dxa"/>
            <w:vAlign w:val="center"/>
            <w:textDirection w:val="lrTb"/>
            <w:noWrap w:val="false"/>
          </w:tcPr>
          <w:p>
            <w:pPr>
              <w:pStyle w:val="654"/>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20000</w:t>
            </w:r>
            <w:r>
              <w:rPr>
                <w:rFonts w:ascii="宋体" w:hAnsi="宋体" w:eastAsia="宋体" w:cs="宋体"/>
                <w:color w:val="000000"/>
                <w:sz w:val="24"/>
                <w:szCs w:val="24"/>
                <w:highlight w:val="none"/>
                <w:lang w:val="en-US" w:eastAsia="zh-CN"/>
              </w:rPr>
            </w:r>
            <w:r/>
          </w:p>
        </w:tc>
        <w:tc>
          <w:tcPr>
            <w:tcW w:w="1421" w:type="dxa"/>
            <w:vAlign w:val="center"/>
            <w:textDirection w:val="lrTb"/>
            <w:noWrap w:val="false"/>
          </w:tcPr>
          <w:p>
            <w:pPr>
              <w:pStyle w:val="654"/>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r>
    </w:tbl>
    <w:p>
      <w:pPr>
        <w:pStyle w:val="779"/>
        <w:contextualSpacing/>
        <w:ind w:firstLine="482"/>
        <w:jc w:val="left"/>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注：以上单价为最高限价，供应商报价不得超过以上单价，否则作无效</w:t>
      </w:r>
      <w:r>
        <w:rPr>
          <w:rFonts w:hint="eastAsia" w:asci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处理。以上数量为暂估，</w:t>
      </w:r>
      <w:r>
        <w:rPr>
          <w:rFonts w:hint="eastAsia" w:asci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报价时暂按此数量</w:t>
      </w:r>
      <w:r>
        <w:rPr>
          <w:rFonts w:hint="eastAsia" w:ascii="宋体" w:eastAsia="宋体" w:cs="宋体"/>
          <w:b/>
          <w:bCs/>
          <w:color w:val="000000"/>
          <w:sz w:val="24"/>
          <w:szCs w:val="24"/>
          <w:highlight w:val="none"/>
          <w:lang w:eastAsia="zh-CN"/>
        </w:rPr>
        <w:t xml:space="preserve">计算</w:t>
      </w:r>
      <w:r>
        <w:rPr>
          <w:rFonts w:hint="eastAsia" w:ascii="宋体" w:hAnsi="宋体" w:eastAsia="宋体" w:cs="宋体"/>
          <w:b/>
          <w:bCs/>
          <w:color w:val="000000"/>
          <w:sz w:val="24"/>
          <w:szCs w:val="24"/>
          <w:highlight w:val="none"/>
        </w:rPr>
        <w:t xml:space="preserve">；对无法一次通过评审的报告，后续评审相关费用由</w:t>
      </w:r>
      <w:r>
        <w:rPr>
          <w:rFonts w:hint="eastAsia" w:asci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承担，最终费用以实际发生的工作量核算。</w:t>
      </w:r>
      <w:r>
        <w:rPr>
          <w:rFonts w:hint="eastAsia" w:ascii="宋体" w:eastAsia="宋体" w:cs="宋体"/>
          <w:b/>
          <w:bCs/>
          <w:color w:val="000000"/>
          <w:sz w:val="24"/>
          <w:szCs w:val="24"/>
          <w:highlight w:val="none"/>
          <w:lang w:val="en-US" w:eastAsia="zh-CN"/>
        </w:rPr>
        <w:t xml:space="preserve">供应商响应报价</w:t>
      </w:r>
      <w:r>
        <w:rPr>
          <w:rFonts w:hint="eastAsia" w:ascii="宋体" w:hAnsi="宋体" w:eastAsia="宋体" w:cs="宋体"/>
          <w:b/>
          <w:bCs/>
          <w:color w:val="000000"/>
          <w:sz w:val="24"/>
          <w:szCs w:val="24"/>
          <w:highlight w:val="none"/>
        </w:rPr>
        <w:t xml:space="preserve">应包括</w:t>
      </w:r>
      <w:r>
        <w:rPr>
          <w:rFonts w:hint="eastAsia" w:asci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文件所确定的采购服务范围内所有费用，</w:t>
      </w:r>
      <w:r>
        <w:rPr>
          <w:rFonts w:hint="eastAsia" w:asci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应考虑到各种因素、风险及所需的全部费用</w:t>
      </w:r>
      <w:r>
        <w:rPr>
          <w:rFonts w:hint="eastAsia" w:asci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79"/>
        <w:contextualSpacing/>
        <w:ind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五、服务周期及要求</w:t>
      </w:r>
      <w:r>
        <w:rPr>
          <w:rFonts w:hint="eastAsia" w:ascii="宋体" w:hAnsi="宋体" w:eastAsia="宋体" w:cs="宋体"/>
          <w:b/>
          <w:color w:val="000000"/>
          <w:sz w:val="24"/>
          <w:szCs w:val="24"/>
          <w:highlight w:val="none"/>
        </w:rPr>
      </w:r>
      <w:r/>
    </w:p>
    <w:p>
      <w:pPr>
        <w:pStyle w:val="779"/>
        <w:contextualSpacing/>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w:t>
      </w:r>
      <w:r>
        <w:rPr>
          <w:rFonts w:hint="eastAsia" w:ascii="宋体" w:eastAsia="宋体" w:cs="宋体"/>
          <w:color w:val="000000"/>
          <w:sz w:val="24"/>
          <w:szCs w:val="24"/>
          <w:highlight w:val="none"/>
          <w:lang w:eastAsia="zh-CN"/>
        </w:rPr>
        <w:t xml:space="preserve">签订之日起</w:t>
      </w:r>
      <w:r>
        <w:rPr>
          <w:rFonts w:hint="eastAsia" w:ascii="宋体" w:hAnsi="宋体" w:eastAsia="宋体" w:cs="宋体"/>
          <w:color w:val="000000"/>
          <w:sz w:val="24"/>
          <w:szCs w:val="24"/>
          <w:highlight w:val="none"/>
        </w:rPr>
        <w:t xml:space="preserve">一年内。</w:t>
      </w:r>
      <w:r>
        <w:rPr>
          <w:rFonts w:hint="eastAsia" w:ascii="宋体" w:hAnsi="宋体" w:eastAsia="宋体" w:cs="宋体"/>
          <w:color w:val="000000"/>
          <w:sz w:val="24"/>
          <w:szCs w:val="24"/>
          <w:highlight w:val="none"/>
        </w:rPr>
      </w:r>
      <w:r/>
    </w:p>
    <w:p>
      <w:pPr>
        <w:pStyle w:val="779"/>
        <w:contextualSpacing/>
        <w:ind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六、付款方式</w:t>
      </w:r>
      <w:r>
        <w:rPr>
          <w:rFonts w:hint="eastAsia" w:ascii="宋体" w:hAnsi="宋体" w:eastAsia="宋体" w:cs="宋体"/>
          <w:b/>
          <w:color w:val="000000"/>
          <w:sz w:val="24"/>
          <w:szCs w:val="24"/>
          <w:highlight w:val="none"/>
        </w:rPr>
      </w:r>
      <w:r/>
    </w:p>
    <w:p>
      <w:pPr>
        <w:pStyle w:val="654"/>
        <w:ind w:firstLine="480"/>
        <w:keepLines w:val="0"/>
        <w:keepNext w:val="0"/>
        <w:pageBreakBefore w:val="0"/>
        <w:spacing w:line="360" w:lineRule="auto"/>
        <w:rPr>
          <w:highlight w:val="none"/>
        </w:rPr>
      </w:pP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个工作日内，支付合同总价的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0%；余款在合同到期后，项目通过验收后，按实际工作量及工作质效进行结算。</w:t>
      </w:r>
      <w:r>
        <w:rPr>
          <w:highlight w:val="none"/>
        </w:rPr>
      </w:r>
      <w:r/>
    </w:p>
    <w:p>
      <w:pPr>
        <w:pStyle w:val="724"/>
        <w:ind w:firstLine="480"/>
        <w:jc w:val="both"/>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注：成交供应商在每次申请付款时需将拟派项目人员证书及供应商与其签订的合作协议或劳务合同作为支付费用佐证材料。</w:t>
      </w:r>
      <w:r>
        <w:rPr>
          <w:rFonts w:hint="eastAsia" w:ascii="宋体" w:hAnsi="宋体" w:eastAsia="宋体" w:cs="宋体"/>
          <w:color w:val="000000"/>
          <w:sz w:val="24"/>
          <w:szCs w:val="24"/>
          <w:highlight w:val="none"/>
          <w:lang w:val="en-US" w:eastAsia="zh-CN" w:bidi="ar-SA"/>
        </w:rPr>
      </w:r>
      <w:r/>
    </w:p>
    <w:p>
      <w:pPr>
        <w:pStyle w:val="654"/>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七、特别要求</w:t>
      </w:r>
      <w:r>
        <w:rPr>
          <w:rFonts w:hint="eastAsia" w:ascii="宋体" w:hAnsi="宋体" w:eastAsia="宋体" w:cs="宋体"/>
          <w:b/>
          <w:color w:val="000000"/>
          <w:sz w:val="24"/>
          <w:szCs w:val="24"/>
          <w:highlight w:val="none"/>
          <w:lang w:val="en-US" w:eastAsia="zh-CN" w:bidi="ar-SA"/>
        </w:rPr>
      </w:r>
      <w:r/>
    </w:p>
    <w:p>
      <w:pPr>
        <w:pStyle w:val="654"/>
        <w:ind w:firstLine="482"/>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rPr>
        <w:t xml:space="preserve">成交供应商在本项目实施期内不得参与南通全市范围内土壤污染状况调查、风险评估、风险管控及修复效果评估及其样品分析测试等相关技术服务工作</w:t>
      </w:r>
      <w:r>
        <w:rPr>
          <w:rFonts w:hint="eastAsia" w:ascii="宋体" w:hAnsi="宋体" w:eastAsia="宋体" w:cs="宋体"/>
          <w:b/>
          <w:bCs/>
          <w:sz w:val="24"/>
          <w:szCs w:val="24"/>
          <w:lang w:eastAsia="zh-CN"/>
        </w:rPr>
        <w:t xml:space="preserve">。</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响应文件中提供承诺函，格式参见附件。未提供的认定为无效响应文件</w:t>
      </w:r>
      <w:r>
        <w:rPr>
          <w:rFonts w:hint="eastAsia" w:ascii="宋体" w:hAnsi="宋体" w:eastAsia="宋体" w:cs="宋体"/>
          <w:b/>
          <w:bCs/>
          <w:color w:val="ff0000"/>
          <w:sz w:val="24"/>
          <w:szCs w:val="24"/>
          <w:lang w:eastAsia="zh-CN"/>
        </w:rPr>
        <w:t xml:space="preserve">）</w:t>
      </w:r>
      <w:r>
        <w:rPr>
          <w:rFonts w:hint="eastAsia" w:ascii="宋体" w:hAnsi="宋体" w:eastAsia="宋体" w:cs="宋体"/>
          <w:sz w:val="24"/>
          <w:szCs w:val="24"/>
          <w:lang w:eastAsia="zh-CN"/>
        </w:rPr>
      </w:r>
      <w:r/>
    </w:p>
    <w:p>
      <w:pPr>
        <w:pStyle w:val="654"/>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54"/>
        <w:ind w:firstLine="880"/>
        <w:jc w:val="center"/>
        <w:keepNext/>
        <w:spacing w:line="560" w:lineRule="exact"/>
        <w:rPr>
          <w:rFonts w:hint="eastAsia" w:ascii="黑体" w:eastAsia="黑体"/>
          <w:b/>
          <w:bCs/>
          <w:sz w:val="44"/>
          <w:szCs w:val="28"/>
        </w:rPr>
        <w:outlineLvl w:val="0"/>
      </w:pPr>
      <w:r/>
      <w:bookmarkStart w:id="179" w:name="_Toc120614281"/>
      <w:r>
        <w:rPr>
          <w:rFonts w:ascii="黑体" w:eastAsia="黑体"/>
          <w:bCs/>
          <w:sz w:val="44"/>
          <w:szCs w:val="28"/>
        </w:rPr>
        <w:br w:type="page" w:clear="all"/>
      </w:r>
      <w:r>
        <w:rPr>
          <w:rFonts w:hint="eastAsia" w:ascii="黑体" w:eastAsia="黑体"/>
          <w:bCs/>
          <w:sz w:val="44"/>
          <w:szCs w:val="28"/>
        </w:rPr>
        <w:t xml:space="preserve">第四章  </w:t>
      </w:r>
      <w:r>
        <w:rPr>
          <w:rFonts w:hint="eastAsia" w:ascii="黑体" w:eastAsia="黑体"/>
          <w:b/>
          <w:bCs/>
          <w:sz w:val="44"/>
          <w:szCs w:val="28"/>
        </w:rPr>
        <w:t xml:space="preserve">评审方法与评审标准</w:t>
      </w:r>
      <w:r>
        <w:rPr>
          <w:rFonts w:hint="eastAsia" w:ascii="黑体" w:eastAsia="黑体"/>
          <w:b/>
          <w:bCs/>
          <w:sz w:val="44"/>
          <w:szCs w:val="28"/>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rPr>
          <w:rFonts w:hint="eastAsia" w:ascii="宋体" w:hAnsi="宋体"/>
          <w:sz w:val="24"/>
          <w:szCs w:val="24"/>
        </w:rPr>
      </w:r>
      <w:r/>
    </w:p>
    <w:p>
      <w:pPr>
        <w:pStyle w:val="654"/>
        <w:ind w:firstLine="482"/>
        <w:spacing w:line="560" w:lineRule="exact"/>
        <w:rPr>
          <w:rFonts w:hint="eastAsia" w:ascii="宋体" w:hAnsi="宋体"/>
          <w:b/>
          <w:sz w:val="24"/>
          <w:szCs w:val="24"/>
        </w:rPr>
        <w:outlineLvl w:val="0"/>
      </w:pPr>
      <w:r>
        <w:rPr>
          <w:rFonts w:hint="eastAsia" w:ascii="宋体" w:hAnsi="宋体"/>
          <w:b/>
          <w:sz w:val="24"/>
          <w:szCs w:val="24"/>
        </w:rPr>
        <w:t xml:space="preserve">（一）</w:t>
      </w:r>
      <w:r>
        <w:rPr>
          <w:rFonts w:hint="eastAsia" w:ascii="宋体" w:hAnsi="宋体"/>
          <w:b/>
          <w:sz w:val="24"/>
          <w:szCs w:val="24"/>
          <w:lang w:val="en-US" w:eastAsia="zh-CN"/>
        </w:rPr>
        <w:t xml:space="preserve">磋商</w:t>
      </w:r>
      <w:r>
        <w:rPr>
          <w:rFonts w:hint="eastAsia" w:ascii="宋体" w:hAnsi="宋体"/>
          <w:b/>
          <w:sz w:val="24"/>
          <w:szCs w:val="24"/>
          <w:lang w:val="en-US" w:eastAsia="zh-CN"/>
        </w:rPr>
        <w:t xml:space="preserve">小组</w:t>
      </w:r>
      <w:r>
        <w:rPr>
          <w:rFonts w:hint="eastAsia" w:ascii="宋体" w:hAnsi="宋体"/>
          <w:b/>
          <w:sz w:val="24"/>
          <w:szCs w:val="24"/>
        </w:rPr>
        <w:t xml:space="preserve">对供应商资格进行审查。</w:t>
      </w:r>
      <w:r>
        <w:rPr>
          <w:rFonts w:hint="eastAsia" w:ascii="宋体" w:hAnsi="宋体"/>
          <w:b/>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rPr>
          <w:rFonts w:hint="eastAsia" w:ascii="宋体" w:hAnsi="宋体"/>
          <w:sz w:val="24"/>
          <w:szCs w:val="24"/>
        </w:rPr>
      </w:r>
      <w:r/>
    </w:p>
    <w:p>
      <w:pPr>
        <w:pStyle w:val="654"/>
        <w:ind w:firstLine="482"/>
        <w:spacing w:line="560" w:lineRule="exact"/>
        <w:rPr>
          <w:rFonts w:hint="eastAsia" w:ascii="宋体" w:hAnsi="宋体"/>
          <w:b/>
          <w:sz w:val="24"/>
          <w:szCs w:val="24"/>
        </w:rPr>
        <w:outlineLvl w:val="0"/>
      </w:pPr>
      <w:r>
        <w:rPr>
          <w:rFonts w:hint="eastAsia" w:ascii="宋体" w:hAnsi="宋体"/>
          <w:b/>
          <w:sz w:val="24"/>
          <w:szCs w:val="24"/>
        </w:rPr>
        <w:t xml:space="preserve">（二）磋商小组对符合资格供应商的响应文件进行符合性审查。</w:t>
      </w:r>
      <w:r>
        <w:rPr>
          <w:rFonts w:hint="eastAsia" w:ascii="宋体" w:hAnsi="宋体"/>
          <w:b/>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rPr>
          <w:rFonts w:hint="eastAsia" w:ascii="宋体" w:hAnsi="宋体"/>
          <w:sz w:val="24"/>
          <w:szCs w:val="24"/>
        </w:rPr>
      </w:r>
      <w:r/>
    </w:p>
    <w:p>
      <w:pPr>
        <w:pStyle w:val="654"/>
        <w:ind w:firstLine="482"/>
        <w:spacing w:line="560" w:lineRule="exact"/>
        <w:rPr>
          <w:rFonts w:hint="eastAsia" w:ascii="宋体" w:hAnsi="宋体"/>
          <w:b/>
          <w:sz w:val="24"/>
          <w:szCs w:val="24"/>
        </w:rPr>
        <w:outlineLvl w:val="0"/>
      </w:pPr>
      <w:r>
        <w:rPr>
          <w:rFonts w:hint="eastAsia" w:ascii="宋体" w:hAnsi="宋体"/>
          <w:b/>
          <w:sz w:val="24"/>
          <w:szCs w:val="24"/>
        </w:rPr>
        <w:t xml:space="preserve">（三）商务技术分：</w:t>
      </w:r>
      <w:r>
        <w:rPr>
          <w:rFonts w:hint="eastAsia" w:ascii="宋体" w:hAnsi="宋体"/>
          <w:b/>
          <w:sz w:val="24"/>
          <w:szCs w:val="24"/>
          <w:lang w:val="en-US" w:eastAsia="zh-CN"/>
        </w:rPr>
        <w:t xml:space="preserve">7</w:t>
      </w:r>
      <w:r>
        <w:rPr>
          <w:rFonts w:hint="eastAsia" w:ascii="宋体" w:hAnsi="宋体"/>
          <w:b/>
          <w:sz w:val="24"/>
          <w:szCs w:val="24"/>
          <w:lang w:val="en-US" w:eastAsia="zh-CN"/>
        </w:rPr>
        <w:t xml:space="preserve">0</w:t>
      </w:r>
      <w:r>
        <w:rPr>
          <w:rFonts w:hint="eastAsia" w:ascii="宋体" w:hAnsi="宋体"/>
          <w:b/>
          <w:sz w:val="24"/>
          <w:szCs w:val="24"/>
        </w:rPr>
        <w:t xml:space="preserve">分</w:t>
      </w:r>
      <w:r>
        <w:rPr>
          <w:rFonts w:hint="eastAsia" w:ascii="宋体" w:hAnsi="宋体"/>
          <w:b/>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rPr>
          <w:rFonts w:hint="eastAsia" w:ascii="宋体" w:hAnsi="宋体"/>
          <w:sz w:val="24"/>
          <w:szCs w:val="24"/>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5615"/>
        <w:gridCol w:w="770"/>
        <w:gridCol w:w="737"/>
        <w:gridCol w:w="799"/>
      </w:tblGrid>
      <w:tr>
        <w:trPr>
          <w:trHeight w:val="498"/>
          <w:tblHeader/>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w:t>
            </w:r>
            <w:r>
              <w:rPr>
                <w:rFonts w:hint="eastAsia" w:ascii="宋体" w:hAnsi="宋体" w:eastAsia="宋体" w:cs="宋体"/>
                <w:b/>
                <w:bCs/>
                <w:color w:val="000000"/>
                <w:sz w:val="24"/>
                <w:szCs w:val="24"/>
                <w:highlight w:val="none"/>
              </w:rPr>
            </w:r>
            <w:r/>
          </w:p>
          <w:p>
            <w:pPr>
              <w:pStyle w:val="654"/>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因素</w:t>
            </w:r>
            <w:r>
              <w:rPr>
                <w:rFonts w:hint="eastAsia" w:ascii="宋体" w:hAnsi="宋体" w:eastAsia="宋体" w:cs="宋体"/>
                <w:b/>
                <w:bCs/>
                <w:color w:val="000000"/>
                <w:sz w:val="24"/>
                <w:szCs w:val="24"/>
                <w:highlight w:val="none"/>
              </w:rPr>
            </w:r>
            <w:r/>
          </w:p>
        </w:tc>
        <w:tc>
          <w:tcPr>
            <w:tcW w:w="3063"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最高分</w:t>
            </w:r>
            <w:r>
              <w:rPr>
                <w:rFonts w:hint="eastAsia" w:ascii="宋体" w:hAnsi="宋体" w:eastAsia="宋体" w:cs="宋体"/>
                <w:b/>
                <w:bCs/>
                <w:color w:val="000000"/>
                <w:sz w:val="24"/>
                <w:szCs w:val="24"/>
                <w:highlight w:val="none"/>
              </w:rPr>
            </w:r>
            <w:r/>
          </w:p>
        </w:tc>
        <w:tc>
          <w:tcPr>
            <w:tcW w:w="402"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最低分</w:t>
            </w:r>
            <w:r>
              <w:rPr>
                <w:rFonts w:hint="eastAsia" w:ascii="宋体" w:hAnsi="宋体" w:eastAsia="宋体" w:cs="宋体"/>
                <w:b/>
                <w:bCs/>
                <w:color w:val="000000"/>
                <w:sz w:val="24"/>
                <w:szCs w:val="24"/>
                <w:highlight w:val="none"/>
              </w:rPr>
            </w:r>
            <w:r/>
          </w:p>
        </w:tc>
        <w:tc>
          <w:tcPr>
            <w:tcW w:w="436"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主/客观分</w:t>
            </w:r>
            <w:r>
              <w:rPr>
                <w:rFonts w:hint="eastAsia" w:ascii="宋体" w:hAnsi="宋体" w:eastAsia="宋体" w:cs="宋体"/>
                <w:b/>
                <w:bCs/>
                <w:color w:val="000000"/>
                <w:sz w:val="24"/>
                <w:szCs w:val="24"/>
                <w:highlight w:val="none"/>
              </w:rPr>
            </w:r>
            <w:r/>
          </w:p>
        </w:tc>
      </w:tr>
      <w:tr>
        <w:trPr>
          <w:trHeight w:val="152"/>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实力</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年1月1日至今（时间以发行、发布日期或者报批日期为准，日期冲突的则以较早时间为准），供应商作为主要起草单位参与土壤或地下水环境相关规范标准、技术指南、导则等的制修订且已报批的，有一项得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本项总计最高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2.供应商自有或合作实验室通过省级及以上生态环境部门或国家认可机构组织的同类实验室能力验证考核的得3分。本项满分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3.供应商自有或合作实验室土壤检测能力涵盖《土壤环境质量 建设用地土壤污染风险管控标准（试行）》（GB36600-2018）表1和表2中检测因子共85项的得3分，覆盖检测因子65-84项的得2分，检测因子64项及以下的得1分。本项满分3分。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自有或合作实验室地下水检测能力涵盖《地下水环境状况调查评价工作指南》（环办土壤函〔2019〕770号）附录C中表C.4和表C.5检测因子73-83项的得3分，检测因子63-72项的得2分，检测因子62项及以下的得1分。本项满分3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供应商参与起草相关规范标准、技术指南、导则的证明材料需体现供应商参与文件制修订及文件报批或发行等情况，资料未提供或所提供资料无法证明上述情况的不得分。</w:t>
            </w:r>
            <w:r>
              <w:rPr>
                <w:rFonts w:hint="eastAsia" w:ascii="宋体" w:hAnsi="宋体" w:eastAsia="宋体" w:cs="宋体"/>
                <w:b/>
                <w:bCs/>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2.供应商实验室自有的需要提供自有证明材料，合作的需要提供合作协议或其他</w:t>
            </w:r>
            <w:r>
              <w:rPr>
                <w:rFonts w:hint="eastAsia" w:ascii="宋体" w:hAnsi="宋体" w:eastAsia="宋体" w:cs="宋体"/>
                <w:b/>
                <w:bCs/>
                <w:color w:val="000000"/>
                <w:sz w:val="24"/>
                <w:szCs w:val="24"/>
                <w:highlight w:val="none"/>
                <w:lang w:eastAsia="zh-CN"/>
              </w:rPr>
              <w:t xml:space="preserve">证明</w:t>
            </w:r>
            <w:r>
              <w:rPr>
                <w:rFonts w:hint="eastAsia" w:ascii="宋体" w:hAnsi="宋体" w:eastAsia="宋体" w:cs="宋体"/>
                <w:b/>
                <w:bCs/>
                <w:color w:val="000000"/>
                <w:sz w:val="24"/>
                <w:szCs w:val="24"/>
                <w:highlight w:val="none"/>
              </w:rPr>
              <w:t xml:space="preserve">材料。</w:t>
            </w:r>
            <w:r>
              <w:rPr>
                <w:rFonts w:hint="eastAsia" w:ascii="宋体" w:hAnsi="宋体" w:eastAsia="宋体" w:cs="宋体"/>
                <w:b/>
                <w:bCs/>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以上资质、能力认定需提供证书或相关公告复印件，加盖供应商公章，不提供不得分。</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402"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436"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152"/>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w:t>
            </w:r>
            <w:r>
              <w:rPr>
                <w:rFonts w:hint="eastAsia" w:ascii="宋体" w:hAnsi="宋体" w:eastAsia="宋体" w:cs="宋体"/>
                <w:color w:val="000000"/>
                <w:sz w:val="24"/>
                <w:szCs w:val="24"/>
                <w:highlight w:val="none"/>
              </w:rPr>
            </w:r>
            <w:r/>
          </w:p>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W w:w="3063" w:type="dxa"/>
            <w:vAlign w:val="center"/>
            <w:textDirection w:val="lrTb"/>
            <w:noWrap w:val="false"/>
          </w:tcPr>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独立承担并已履约完成的建设用地土壤污染状况调查、风险评估、风险管控或治理修复工程、风险管控或治理修复效果评估项目的，或化工园区、危险废物处置场、垃圾填埋场地下水环境状况调查评估项目的，有1项得</w:t>
            </w:r>
            <w:r>
              <w:rPr>
                <w:rFonts w:hint="eastAsia" w:ascii="宋体" w:hAnsi="宋体" w:eastAsia="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分，本项满分</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独立承担并已履约完成的建设用地土壤污染状况初步调查监督检查技术支撑、土壤污染状况调查报告技术审查、土壤污染状况调查报告质量复核项目的，或化工园区、危险废物处置场或垃圾填埋场地下水环境状况调查评估质控项目的，有1项得2分。本项满分</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以上项目业绩证明时间以合同签订时间为准，须提供合同扫描件及履约完成的证明材料并加盖公章，否则不得分。</w:t>
            </w:r>
            <w:r>
              <w:rPr>
                <w:rFonts w:hint="eastAsia" w:ascii="宋体" w:hAnsi="宋体" w:eastAsia="宋体" w:cs="宋体"/>
                <w:b/>
                <w:bCs/>
                <w:color w:val="000000"/>
                <w:sz w:val="24"/>
                <w:szCs w:val="24"/>
                <w:highlight w:val="none"/>
                <w:lang w:val="en-US" w:eastAsia="zh-CN" w:bidi="ar-SA"/>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402"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bidi="ar-SA"/>
              </w:rPr>
            </w:r>
            <w:r/>
          </w:p>
        </w:tc>
        <w:tc>
          <w:tcPr>
            <w:tcW w:w="436"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bidi="ar-SA"/>
              </w:rPr>
            </w:r>
            <w:r/>
          </w:p>
        </w:tc>
      </w:tr>
      <w:tr>
        <w:trPr>
          <w:trHeight w:val="90"/>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w:t>
            </w:r>
            <w:r>
              <w:rPr>
                <w:rFonts w:hint="eastAsia" w:ascii="宋体" w:hAnsi="宋体" w:eastAsia="宋体" w:cs="宋体"/>
                <w:color w:val="000000"/>
                <w:sz w:val="24"/>
                <w:szCs w:val="24"/>
                <w:highlight w:val="none"/>
              </w:rPr>
            </w:r>
            <w:r/>
          </w:p>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1.项目负责人具有环境保护或水文地质或环境监测类正高级工程师职称的得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分，副高职称的得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分。本项满分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2.项目负责人或成员承担过土壤或地下水污染防治相关课题研究的，每有1个得2分。本项满分</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3.项目组成员（不含项目负责人），具备环境保护或水文地质或环境监测类高级及以上工程师职称的，每有1人得1分，最高得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分；具备环境保护或水文地质或环境监测类中级工程师职称的，每有1人得0.5分，最高得2分。本项满分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项目组负责人或成员</w:t>
            </w:r>
            <w:r>
              <w:rPr>
                <w:rFonts w:hint="eastAsia" w:ascii="宋体" w:hAnsi="宋体" w:eastAsia="宋体" w:cs="宋体"/>
                <w:color w:val="000000"/>
                <w:sz w:val="24"/>
                <w:szCs w:val="24"/>
                <w:highlight w:val="none"/>
              </w:rPr>
              <w:t xml:space="preserve">具备土壤或地下水污染状况调查、风险评估、风险管控或治理修复工程、风险管控或治理修复效果评估经验的，每有1人得1分，最高得4分。本项满分4分。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5.项目组负责人或成员参与过土壤污染状况初步调查</w:t>
            </w:r>
            <w:r>
              <w:rPr>
                <w:rFonts w:hint="eastAsia" w:ascii="宋体" w:hAnsi="宋体" w:eastAsia="宋体" w:cs="宋体"/>
                <w:color w:val="000000"/>
                <w:sz w:val="24"/>
                <w:szCs w:val="24"/>
                <w:highlight w:val="none"/>
                <w:lang w:eastAsia="zh-CN"/>
              </w:rPr>
              <w:t xml:space="preserve">质量控制</w:t>
            </w:r>
            <w:r>
              <w:rPr>
                <w:rFonts w:hint="eastAsia" w:ascii="宋体" w:hAnsi="宋体" w:eastAsia="宋体" w:cs="宋体"/>
                <w:color w:val="000000"/>
                <w:sz w:val="24"/>
                <w:szCs w:val="24"/>
                <w:highlight w:val="none"/>
              </w:rPr>
              <w:t xml:space="preserve">工作、土壤污染状况调查报告</w:t>
            </w:r>
            <w:r>
              <w:rPr>
                <w:rFonts w:hint="eastAsia" w:ascii="宋体" w:hAnsi="宋体" w:eastAsia="宋体" w:cs="宋体"/>
                <w:color w:val="000000"/>
                <w:sz w:val="24"/>
                <w:szCs w:val="24"/>
                <w:highlight w:val="none"/>
                <w:lang w:eastAsia="zh-CN"/>
              </w:rPr>
              <w:t xml:space="preserve">技术审查</w:t>
            </w:r>
            <w:r>
              <w:rPr>
                <w:rFonts w:hint="eastAsia" w:ascii="宋体" w:hAnsi="宋体" w:eastAsia="宋体" w:cs="宋体"/>
                <w:color w:val="000000"/>
                <w:sz w:val="24"/>
                <w:szCs w:val="24"/>
                <w:highlight w:val="none"/>
              </w:rPr>
              <w:t xml:space="preserve">、化工园区或危险废物处置场或垃圾填埋场地下水环境状况调查评估</w:t>
            </w:r>
            <w:r>
              <w:rPr>
                <w:rFonts w:hint="eastAsia" w:ascii="宋体" w:hAnsi="宋体" w:eastAsia="宋体" w:cs="宋体"/>
                <w:color w:val="000000"/>
                <w:sz w:val="24"/>
                <w:szCs w:val="24"/>
                <w:highlight w:val="none"/>
                <w:lang w:eastAsia="zh-CN"/>
              </w:rPr>
              <w:t xml:space="preserve">质量控制</w:t>
            </w:r>
            <w:r>
              <w:rPr>
                <w:rFonts w:hint="eastAsia" w:ascii="宋体" w:hAnsi="宋体" w:eastAsia="宋体" w:cs="宋体"/>
                <w:color w:val="000000"/>
                <w:sz w:val="24"/>
                <w:szCs w:val="24"/>
                <w:highlight w:val="none"/>
              </w:rPr>
              <w:t xml:space="preserve">工作的，每有1人得1分，最高得4分。本项满分4分。</w:t>
            </w:r>
            <w:r>
              <w:rPr>
                <w:rFonts w:hint="eastAsia" w:ascii="宋体" w:hAnsi="宋体" w:eastAsia="宋体" w:cs="宋体"/>
                <w:color w:val="000000"/>
                <w:sz w:val="24"/>
                <w:szCs w:val="24"/>
                <w:highlight w:val="none"/>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zh-CN"/>
              </w:rPr>
              <w:t xml:space="preserve">以上人员须提供专业人员资格证、职称证书、项目合同、</w:t>
            </w:r>
            <w:r>
              <w:rPr>
                <w:rFonts w:hint="eastAsia" w:ascii="宋体" w:hAnsi="宋体" w:eastAsia="宋体" w:cs="宋体"/>
                <w:b/>
                <w:bCs/>
                <w:color w:val="000000"/>
                <w:sz w:val="24"/>
                <w:szCs w:val="24"/>
                <w:highlight w:val="none"/>
              </w:rPr>
              <w:t xml:space="preserve">相关报告首页扉页、相关</w:t>
            </w:r>
            <w:r>
              <w:rPr>
                <w:rFonts w:hint="eastAsia" w:ascii="宋体" w:hAnsi="宋体" w:eastAsia="宋体" w:cs="宋体"/>
                <w:b/>
                <w:bCs/>
                <w:color w:val="000000"/>
                <w:sz w:val="24"/>
                <w:szCs w:val="24"/>
                <w:highlight w:val="none"/>
                <w:lang w:val="zh-CN"/>
              </w:rPr>
              <w:t xml:space="preserve">查询截图等证明材料</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lang w:val="zh-CN"/>
              </w:rPr>
              <w:t xml:space="preserve">，加盖供应商公章，</w:t>
            </w:r>
            <w:r>
              <w:rPr>
                <w:rFonts w:hint="eastAsia" w:ascii="宋体" w:hAnsi="宋体" w:eastAsia="宋体" w:cs="宋体"/>
                <w:b/>
                <w:bCs/>
                <w:color w:val="000000"/>
                <w:sz w:val="24"/>
                <w:szCs w:val="24"/>
                <w:highlight w:val="none"/>
              </w:rPr>
              <w:t xml:space="preserve">同时提供以上人员</w:t>
            </w:r>
            <w:r>
              <w:rPr>
                <w:rFonts w:hint="eastAsia" w:ascii="宋体" w:hAnsi="宋体" w:eastAsia="宋体" w:cs="宋体"/>
                <w:b/>
                <w:bCs/>
                <w:color w:val="000000"/>
                <w:sz w:val="24"/>
                <w:szCs w:val="24"/>
                <w:highlight w:val="none"/>
                <w:lang w:val="zh-CN"/>
              </w:rPr>
              <w:t xml:space="preserve">社会保障部门出具的</w:t>
            </w:r>
            <w:r>
              <w:rPr>
                <w:rFonts w:hint="eastAsia" w:ascii="宋体" w:hAnsi="宋体" w:eastAsia="宋体" w:cs="宋体"/>
                <w:b/>
                <w:bCs/>
                <w:color w:val="000000"/>
                <w:sz w:val="24"/>
                <w:szCs w:val="24"/>
                <w:highlight w:val="none"/>
                <w:lang w:val="en-US" w:eastAsia="zh-CN"/>
              </w:rPr>
              <w:t xml:space="preserve">2026年5月以来</w:t>
            </w:r>
            <w:r>
              <w:rPr>
                <w:rFonts w:hint="eastAsia" w:ascii="宋体" w:hAnsi="宋体" w:eastAsia="宋体" w:cs="宋体"/>
                <w:b/>
                <w:bCs/>
                <w:color w:val="000000"/>
                <w:sz w:val="24"/>
                <w:szCs w:val="24"/>
                <w:highlight w:val="none"/>
                <w:lang w:val="zh-CN"/>
              </w:rPr>
              <w:t xml:space="preserve">任意一个月在</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zh-CN"/>
              </w:rPr>
              <w:t xml:space="preserve">本单位连续缴纳社会养老保险的有效凭证，否则本项不得分。</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402"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436"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1399"/>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总体实施</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654"/>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供应商提供本项目实施方案，包括①工作流程及工作思路与原则、②重难点分析及技术保障措施。</w:t>
            </w:r>
            <w:r>
              <w:rPr>
                <w:rFonts w:hint="eastAsia" w:ascii="宋体" w:hAnsi="宋体" w:eastAsia="宋体" w:cs="宋体"/>
                <w:color w:val="000000"/>
                <w:sz w:val="24"/>
                <w:szCs w:val="24"/>
              </w:rPr>
            </w:r>
            <w:r/>
          </w:p>
          <w:p>
            <w:pPr>
              <w:pStyle w:val="654"/>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每项5分，共计10分，每有一项缺项的扣5分，每有一项内容不完整或有缺陷的扣2.5分，扣完为止，未提供不得分。</w:t>
            </w:r>
            <w:r>
              <w:rPr>
                <w:rFonts w:hint="eastAsia" w:ascii="宋体" w:hAnsi="宋体" w:eastAsia="宋体" w:cs="宋体"/>
                <w:color w:val="000000"/>
                <w:sz w:val="24"/>
                <w:szCs w:val="24"/>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注：以上所有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rPr>
                <w:rFonts w:hint="eastAsia" w:ascii="宋体" w:hAnsi="宋体" w:eastAsia="宋体" w:cs="宋体"/>
                <w:color w:val="000000"/>
                <w:sz w:val="24"/>
                <w:szCs w:val="24"/>
                <w:highlight w:val="none"/>
                <w:lang w:val="en-US" w:eastAsia="zh-CN"/>
              </w:rPr>
            </w:r>
            <w:r/>
          </w:p>
        </w:tc>
        <w:tc>
          <w:tcPr>
            <w:tcW w:w="402"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436"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主观分</w:t>
            </w:r>
            <w:r>
              <w:rPr>
                <w:rFonts w:hint="eastAsia" w:ascii="宋体" w:hAnsi="宋体" w:eastAsia="宋体" w:cs="宋体"/>
                <w:color w:val="000000"/>
                <w:sz w:val="24"/>
                <w:szCs w:val="24"/>
                <w:highlight w:val="none"/>
                <w:lang w:val="en-US" w:eastAsia="zh-CN"/>
              </w:rPr>
            </w:r>
            <w:r/>
          </w:p>
        </w:tc>
      </w:tr>
      <w:tr>
        <w:trPr>
          <w:trHeight w:val="1399"/>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val="en-US" w:eastAsia="zh-CN"/>
              </w:rPr>
            </w:r>
            <w:r/>
          </w:p>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tc>
        <w:tc>
          <w:tcPr>
            <w:tcW w:w="3063" w:type="dxa"/>
            <w:vAlign w:val="center"/>
            <w:textDirection w:val="lrTb"/>
            <w:noWrap w:val="false"/>
          </w:tcPr>
          <w:p>
            <w:pPr>
              <w:pStyle w:val="654"/>
              <w:jc w:val="left"/>
              <w:keepLines w:val="0"/>
              <w:keepNext w:val="0"/>
              <w:pageBreakBefore w:val="0"/>
              <w:spacing w:line="40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供应商提供本项目技术方案，包含①</w:t>
            </w:r>
            <w:r>
              <w:rPr>
                <w:rFonts w:hint="eastAsia" w:ascii="宋体" w:hAnsi="宋体" w:eastAsia="宋体" w:cs="宋体"/>
                <w:b w:val="0"/>
                <w:bCs/>
                <w:color w:val="000000"/>
                <w:sz w:val="24"/>
                <w:szCs w:val="24"/>
                <w:highlight w:val="none"/>
              </w:rPr>
              <w:t xml:space="preserve">土壤污染状况调查质量控制</w:t>
            </w:r>
            <w:r>
              <w:rPr>
                <w:rFonts w:hint="eastAsia" w:ascii="宋体" w:hAnsi="宋体" w:eastAsia="宋体" w:cs="宋体"/>
                <w:b w:val="0"/>
                <w:bCs/>
                <w:color w:val="000000"/>
                <w:sz w:val="24"/>
                <w:szCs w:val="24"/>
                <w:highlight w:val="none"/>
                <w:lang w:val="en-US" w:eastAsia="zh-CN"/>
              </w:rPr>
              <w:t xml:space="preserve">技术方案（含</w:t>
            </w:r>
            <w:r>
              <w:rPr>
                <w:rFonts w:hint="eastAsia" w:ascii="宋体" w:hAnsi="宋体" w:eastAsia="宋体" w:cs="宋体"/>
                <w:b w:val="0"/>
                <w:bCs/>
                <w:color w:val="000000"/>
                <w:sz w:val="24"/>
                <w:szCs w:val="24"/>
                <w:highlight w:val="none"/>
              </w:rPr>
              <w:t xml:space="preserve">采样分析工作环节、现场采样环节、实验室检测分析环节</w:t>
            </w:r>
            <w:r>
              <w:rPr>
                <w:rFonts w:hint="eastAsia" w:ascii="宋体" w:hAnsi="宋体" w:eastAsia="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rPr>
              <w:t xml:space="preserve">土壤污染状况调查报告技术审查</w:t>
            </w:r>
            <w:r>
              <w:rPr>
                <w:rFonts w:hint="eastAsia" w:ascii="宋体" w:hAnsi="宋体" w:eastAsia="宋体" w:cs="宋体"/>
                <w:b w:val="0"/>
                <w:bCs/>
                <w:color w:val="000000"/>
                <w:sz w:val="24"/>
                <w:szCs w:val="24"/>
                <w:highlight w:val="none"/>
                <w:lang w:val="en-US" w:eastAsia="zh-CN"/>
              </w:rPr>
              <w:t xml:space="preserve">技术方案。</w:t>
            </w:r>
            <w:r>
              <w:rPr>
                <w:rFonts w:hint="eastAsia" w:ascii="宋体" w:hAnsi="宋体" w:eastAsia="宋体" w:cs="宋体"/>
                <w:b w:val="0"/>
                <w:bCs/>
                <w:color w:val="000000"/>
                <w:sz w:val="24"/>
                <w:szCs w:val="24"/>
                <w:highlight w:val="none"/>
                <w:lang w:val="en-US" w:eastAsia="zh-CN"/>
              </w:rPr>
            </w:r>
            <w:r/>
          </w:p>
          <w:p>
            <w:pPr>
              <w:pStyle w:val="654"/>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val="0"/>
                <w:bCs/>
                <w:color w:val="000000"/>
                <w:sz w:val="24"/>
                <w:szCs w:val="24"/>
              </w:rPr>
              <w:t xml:space="preserve">每项</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分，共计</w:t>
            </w:r>
            <w:r>
              <w:rPr>
                <w:rFonts w:hint="eastAsia" w:ascii="宋体" w:hAnsi="宋体" w:eastAsia="宋体" w:cs="宋体"/>
                <w:b w:val="0"/>
                <w:bCs/>
                <w:color w:val="000000"/>
                <w:sz w:val="24"/>
                <w:szCs w:val="24"/>
                <w:lang w:val="en-US" w:eastAsia="zh-CN"/>
              </w:rPr>
              <w:t xml:space="preserve">10</w:t>
            </w:r>
            <w:r>
              <w:rPr>
                <w:rFonts w:hint="eastAsia" w:ascii="宋体" w:hAnsi="宋体" w:eastAsia="宋体" w:cs="宋体"/>
                <w:b w:val="0"/>
                <w:bCs/>
                <w:color w:val="000000"/>
                <w:sz w:val="24"/>
                <w:szCs w:val="24"/>
              </w:rPr>
              <w:t xml:space="preserve">分，每有一项缺项的</w:t>
            </w:r>
            <w:r>
              <w:rPr>
                <w:rFonts w:hint="eastAsia" w:ascii="宋体" w:hAnsi="宋体" w:eastAsia="宋体" w:cs="宋体"/>
                <w:color w:val="000000"/>
                <w:sz w:val="24"/>
                <w:szCs w:val="24"/>
              </w:rPr>
              <w:t xml:space="preserve">扣</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分，每有一项内容不完整或有缺陷的扣</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分，扣完为止，未提供不得分。</w:t>
            </w:r>
            <w:r>
              <w:rPr>
                <w:rFonts w:hint="eastAsia" w:ascii="宋体" w:hAnsi="宋体" w:eastAsia="宋体" w:cs="宋体"/>
                <w:color w:val="000000"/>
                <w:sz w:val="24"/>
                <w:szCs w:val="24"/>
              </w:rPr>
            </w:r>
            <w:r/>
          </w:p>
          <w:p>
            <w:pPr>
              <w:pStyle w:val="654"/>
              <w:jc w:val="left"/>
              <w:keepLines w:val="0"/>
              <w:keepNext w:val="0"/>
              <w:pageBreakBefore w:val="0"/>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rPr>
              <w:t xml:space="preserve">注：以上所有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b/>
                <w:color w:val="000000"/>
                <w:sz w:val="24"/>
                <w:szCs w:val="24"/>
                <w:highlight w:val="none"/>
                <w:lang w:val="en-US" w:eastAsia="zh-CN"/>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rPr>
                <w:rFonts w:hint="eastAsia" w:ascii="宋体" w:hAnsi="宋体" w:eastAsia="宋体" w:cs="宋体"/>
                <w:color w:val="000000"/>
                <w:sz w:val="24"/>
                <w:szCs w:val="24"/>
                <w:highlight w:val="none"/>
                <w:lang w:val="en-US" w:eastAsia="zh-CN"/>
              </w:rPr>
            </w:r>
            <w:r/>
          </w:p>
        </w:tc>
        <w:tc>
          <w:tcPr>
            <w:tcW w:w="73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799"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主观分</w:t>
            </w:r>
            <w:r>
              <w:rPr>
                <w:rFonts w:hint="eastAsia" w:ascii="宋体" w:hAnsi="宋体" w:eastAsia="宋体" w:cs="宋体"/>
                <w:color w:val="000000"/>
                <w:sz w:val="24"/>
                <w:szCs w:val="24"/>
                <w:highlight w:val="none"/>
                <w:lang w:val="en-US" w:eastAsia="zh-CN"/>
              </w:rPr>
            </w:r>
            <w:r/>
          </w:p>
        </w:tc>
      </w:tr>
      <w:tr>
        <w:trPr>
          <w:trHeight w:val="593"/>
        </w:trPr>
        <w:tc>
          <w:tcPr>
            <w:tcW w:w="67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保障</w:t>
            </w:r>
            <w:r>
              <w:rPr>
                <w:rFonts w:hint="eastAsia" w:ascii="宋体" w:hAnsi="宋体" w:eastAsia="宋体" w:cs="宋体"/>
                <w:color w:val="000000"/>
                <w:sz w:val="24"/>
                <w:szCs w:val="24"/>
                <w:highlight w:val="none"/>
                <w:lang w:val="en-US" w:eastAsia="zh-CN"/>
              </w:rPr>
            </w:r>
            <w:r/>
          </w:p>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lang w:val="en-US" w:eastAsia="zh-CN"/>
              </w:rPr>
            </w:r>
            <w:r/>
          </w:p>
        </w:tc>
        <w:tc>
          <w:tcPr>
            <w:tcW w:w="3063" w:type="dxa"/>
            <w:vAlign w:val="center"/>
            <w:textDirection w:val="lrTb"/>
            <w:noWrap w:val="false"/>
          </w:tcPr>
          <w:p>
            <w:pPr>
              <w:pStyle w:val="654"/>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供应商提供本项目相关保障措施，包括①质量保障措施、②进度保障措施、③保密措施、④内部审核机制。</w:t>
            </w:r>
            <w:r>
              <w:rPr>
                <w:rFonts w:hint="eastAsia" w:ascii="宋体" w:hAnsi="宋体" w:eastAsia="宋体" w:cs="宋体"/>
                <w:color w:val="000000"/>
                <w:sz w:val="24"/>
                <w:szCs w:val="24"/>
              </w:rPr>
            </w:r>
            <w:r/>
          </w:p>
          <w:p>
            <w:pPr>
              <w:pStyle w:val="654"/>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每项2分，共计8分，每有一项缺项的扣2分，每有一项内容不完整或有缺陷的扣1分，扣完为止，未提供不得分。</w:t>
            </w:r>
            <w:r>
              <w:rPr>
                <w:rFonts w:hint="eastAsia" w:ascii="宋体" w:hAnsi="宋体" w:eastAsia="宋体" w:cs="宋体"/>
                <w:color w:val="000000"/>
                <w:sz w:val="24"/>
                <w:szCs w:val="24"/>
              </w:rPr>
            </w:r>
            <w:r/>
          </w:p>
          <w:p>
            <w:pPr>
              <w:pStyle w:val="654"/>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注：以上所有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en-US" w:eastAsia="zh-CN"/>
              </w:rPr>
            </w:r>
            <w:r/>
          </w:p>
        </w:tc>
        <w:tc>
          <w:tcPr>
            <w:tcW w:w="737"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799" w:type="dxa"/>
            <w:vAlign w:val="center"/>
            <w:textDirection w:val="lrTb"/>
            <w:noWrap w:val="false"/>
          </w:tcPr>
          <w:p>
            <w:pPr>
              <w:pStyle w:val="65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主观分</w:t>
            </w:r>
            <w:r>
              <w:rPr>
                <w:rFonts w:hint="eastAsia" w:ascii="宋体" w:hAnsi="宋体" w:eastAsia="宋体" w:cs="宋体"/>
                <w:color w:val="000000"/>
                <w:sz w:val="24"/>
                <w:szCs w:val="24"/>
                <w:highlight w:val="none"/>
                <w:lang w:val="en-US" w:eastAsia="zh-CN"/>
              </w:rPr>
            </w:r>
            <w:r/>
          </w:p>
        </w:tc>
      </w:tr>
    </w:tbl>
    <w:p>
      <w:pPr>
        <w:pStyle w:val="654"/>
        <w:ind w:firstLine="482"/>
        <w:spacing w:line="560" w:lineRule="exact"/>
        <w:rPr>
          <w:rFonts w:hint="eastAsia" w:ascii="宋体" w:hAnsi="宋体"/>
          <w:b/>
          <w:sz w:val="24"/>
          <w:szCs w:val="24"/>
        </w:rPr>
        <w:outlineLvl w:val="0"/>
      </w:pPr>
      <w:r>
        <w:rPr>
          <w:rFonts w:hint="eastAsia" w:ascii="宋体" w:hAnsi="宋体"/>
          <w:b/>
          <w:sz w:val="24"/>
          <w:szCs w:val="24"/>
        </w:rPr>
        <w:t xml:space="preserve">（四）价格分：</w:t>
      </w:r>
      <w:r>
        <w:rPr>
          <w:rFonts w:hint="eastAsia" w:ascii="宋体" w:hAnsi="宋体"/>
          <w:b/>
          <w:sz w:val="24"/>
          <w:szCs w:val="24"/>
          <w:lang w:val="en-US" w:eastAsia="zh-CN"/>
        </w:rPr>
        <w:t xml:space="preserve">3</w:t>
      </w:r>
      <w:r>
        <w:rPr>
          <w:rFonts w:hint="eastAsia" w:ascii="宋体" w:hAnsi="宋体"/>
          <w:b/>
          <w:sz w:val="24"/>
          <w:szCs w:val="24"/>
          <w:lang w:val="en-US" w:eastAsia="zh-CN"/>
        </w:rPr>
        <w:t xml:space="preserve">0</w:t>
      </w:r>
      <w:r>
        <w:rPr>
          <w:rFonts w:hint="eastAsia" w:ascii="宋体" w:hAnsi="宋体"/>
          <w:b/>
          <w:sz w:val="24"/>
          <w:szCs w:val="24"/>
        </w:rPr>
        <w:t xml:space="preserve">分</w:t>
      </w:r>
      <w:r>
        <w:rPr>
          <w:rFonts w:hint="eastAsia" w:ascii="宋体" w:hAnsi="宋体"/>
          <w:b/>
          <w:sz w:val="24"/>
          <w:szCs w:val="24"/>
        </w:rPr>
      </w:r>
      <w:r/>
    </w:p>
    <w:p>
      <w:pPr>
        <w:pStyle w:val="654"/>
        <w:ind w:firstLine="482"/>
        <w:spacing w:line="560" w:lineRule="exact"/>
        <w:rPr>
          <w:rFonts w:ascii="宋体" w:hAnsi="宋体" w:eastAsia="宋体"/>
          <w:b/>
          <w:sz w:val="24"/>
          <w:szCs w:val="24"/>
          <w:lang w:val="en-US" w:eastAsia="zh-CN"/>
        </w:rPr>
        <w:outlineLvl w:val="9"/>
      </w:pPr>
      <w:r>
        <w:rPr>
          <w:rFonts w:hint="eastAsia" w:ascii="宋体" w:hAnsi="宋体"/>
          <w:b/>
          <w:sz w:val="24"/>
          <w:szCs w:val="24"/>
          <w:lang w:val="en-US" w:eastAsia="zh-CN"/>
        </w:rPr>
        <w:t xml:space="preserve">本</w:t>
      </w:r>
      <w:r>
        <w:rPr>
          <w:rFonts w:hint="eastAsia" w:ascii="宋体" w:hAnsi="宋体"/>
          <w:b/>
          <w:sz w:val="24"/>
          <w:szCs w:val="24"/>
          <w:lang w:val="en-US" w:eastAsia="zh-CN"/>
        </w:rPr>
        <w:t xml:space="preserve">项目以总价报价计算价格分。</w:t>
      </w:r>
      <w:r>
        <w:rPr>
          <w:rFonts w:ascii="宋体" w:hAnsi="宋体" w:eastAsia="宋体"/>
          <w:b/>
          <w:sz w:val="24"/>
          <w:szCs w:val="24"/>
          <w:lang w:val="en-US" w:eastAsia="zh-CN"/>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rPr>
      </w:r>
      <w:r/>
    </w:p>
    <w:p>
      <w:pPr>
        <w:pStyle w:val="654"/>
        <w:ind w:firstLine="482"/>
        <w:spacing w:line="560" w:lineRule="exact"/>
        <w:rPr>
          <w:rFonts w:hint="eastAsia" w:ascii="宋体" w:hAnsi="宋体"/>
          <w:b/>
          <w:bCs/>
          <w:sz w:val="24"/>
          <w:szCs w:val="24"/>
        </w:rPr>
      </w:pPr>
      <w:r>
        <w:rPr>
          <w:rFonts w:hint="eastAsia" w:ascii="宋体" w:hAnsi="宋体"/>
          <w:b/>
          <w:bCs/>
          <w:sz w:val="24"/>
          <w:szCs w:val="24"/>
        </w:rPr>
        <w:t xml:space="preserve">磋商报价得分=（磋商基准价/最后磋商报价）×价格权值×100</w:t>
      </w:r>
      <w:r>
        <w:rPr>
          <w:rFonts w:hint="eastAsia" w:ascii="宋体" w:hAnsi="宋体"/>
          <w:b/>
          <w:bCs/>
          <w:sz w:val="24"/>
          <w:szCs w:val="24"/>
        </w:rPr>
      </w:r>
      <w:r/>
    </w:p>
    <w:p>
      <w:pPr>
        <w:pStyle w:val="654"/>
        <w:ind w:firstLine="482"/>
        <w:spacing w:line="560" w:lineRule="exact"/>
        <w:rPr>
          <w:rFonts w:ascii="宋体" w:hAnsi="宋体"/>
          <w:b/>
          <w:bCs/>
          <w:sz w:val="24"/>
          <w:szCs w:val="24"/>
        </w:rPr>
        <w:outlineLvl w:val="0"/>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五</w:t>
      </w:r>
      <w:r>
        <w:rPr>
          <w:rFonts w:hint="eastAsia" w:ascii="宋体" w:hAnsi="宋体"/>
          <w:b/>
          <w:bCs/>
          <w:sz w:val="24"/>
          <w:szCs w:val="24"/>
          <w:lang w:eastAsia="zh-CN"/>
        </w:rPr>
        <w:t xml:space="preserve">）</w:t>
      </w:r>
      <w:r>
        <w:rPr>
          <w:rFonts w:hint="eastAsia" w:ascii="宋体" w:hAnsi="宋体"/>
          <w:b/>
          <w:bCs/>
          <w:sz w:val="24"/>
          <w:szCs w:val="24"/>
        </w:rPr>
        <w:t xml:space="preserve">出现下列情形之一的，磋商小组应当启动异常低价响应审查程序：</w:t>
      </w:r>
      <w:r>
        <w:rPr>
          <w:rFonts w:ascii="宋体" w:hAnsi="宋体"/>
          <w:b/>
          <w:bCs/>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评审过程中出现下列情形之一的，磋商小组应当启动异常低价投标（响应）审查程序： </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1.响应报价低于全部通过符合性审查供应商响应报价平均值50%的，即响应报价＜全部通过符合性审查供应商响应报价平均值×50%；</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2.响应报价低于通过符合性审查的次低报价供应商响应报价50%的，即响应报价＜通过符合性审查的次低报价供应商响应报价×50%；</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3.响应报价低于采购项目最高限价45%的，即响应报价＜采购项目最高限价×45%；</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4.磋商小组基于专业判断，认为供应商报价过低，有可能影响产品质量或者不能诚信履约的其他情形。</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磋商小组应当要求相关供应商在评审现场不少于30分钟时间内对响应价格作出解释，并提供项目具体成本测算等与报价合理性相关的书面说明及必要的证明材料，包括但不限于原材料成本、人工成本、制造费用等。</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sz w:val="24"/>
          <w:szCs w:val="24"/>
        </w:rPr>
      </w:r>
      <w:r/>
    </w:p>
    <w:p>
      <w:pPr>
        <w:pStyle w:val="654"/>
        <w:ind w:firstLine="482"/>
        <w:spacing w:line="560" w:lineRule="exact"/>
        <w:rPr>
          <w:rFonts w:hint="eastAsia" w:ascii="宋体" w:hAnsi="宋体"/>
          <w:b/>
          <w:sz w:val="24"/>
          <w:szCs w:val="24"/>
        </w:rPr>
        <w:outlineLvl w:val="0"/>
      </w:pPr>
      <w:r>
        <w:rPr>
          <w:rFonts w:hint="eastAsia" w:ascii="宋体" w:hAnsi="宋体"/>
          <w:b/>
          <w:sz w:val="24"/>
          <w:szCs w:val="24"/>
        </w:rPr>
        <w:t xml:space="preserve">（</w:t>
      </w:r>
      <w:r>
        <w:rPr>
          <w:rFonts w:hint="eastAsia" w:ascii="宋体" w:hAnsi="宋体"/>
          <w:b/>
          <w:sz w:val="24"/>
          <w:szCs w:val="24"/>
          <w:lang w:val="en-US" w:eastAsia="zh-CN"/>
        </w:rPr>
        <w:t xml:space="preserve">六</w:t>
      </w:r>
      <w:r>
        <w:rPr>
          <w:rFonts w:hint="eastAsia" w:ascii="宋体" w:hAnsi="宋体"/>
          <w:b/>
          <w:sz w:val="24"/>
          <w:szCs w:val="24"/>
        </w:rPr>
        <w:t xml:space="preserve">）政府采购政策功能落实</w:t>
      </w:r>
      <w:r>
        <w:rPr>
          <w:rFonts w:hint="eastAsia" w:ascii="宋体" w:hAnsi="宋体"/>
          <w:b/>
          <w:sz w:val="24"/>
          <w:szCs w:val="24"/>
        </w:rPr>
      </w:r>
      <w:r/>
    </w:p>
    <w:p>
      <w:pPr>
        <w:pStyle w:val="654"/>
        <w:ind w:firstLine="480"/>
        <w:spacing w:line="560" w:lineRule="exact"/>
        <w:rPr>
          <w:rFonts w:hint="eastAsia" w:ascii="宋体" w:hAnsi="宋体" w:eastAsia="宋体"/>
          <w:b w:val="0"/>
          <w:bCs/>
          <w:color w:val="000000"/>
          <w:sz w:val="24"/>
          <w:szCs w:val="24"/>
          <w:lang w:eastAsia="zh-CN"/>
        </w:rPr>
      </w:pPr>
      <w:r>
        <w:rPr>
          <w:rFonts w:hint="eastAsia" w:ascii="宋体" w:hAnsi="宋体"/>
          <w:b w:val="0"/>
          <w:bCs/>
          <w:color w:val="000000"/>
          <w:sz w:val="24"/>
          <w:szCs w:val="24"/>
        </w:rPr>
        <w:t xml:space="preserve">专门面向中小企业采购的项目或者采购包，不再执行价格评审优惠的扶持政策</w:t>
      </w:r>
      <w:r>
        <w:rPr>
          <w:rFonts w:hint="eastAsia" w:ascii="宋体" w:hAnsi="宋体"/>
          <w:b w:val="0"/>
          <w:bCs/>
          <w:color w:val="000000"/>
          <w:sz w:val="24"/>
          <w:szCs w:val="24"/>
          <w:lang w:eastAsia="zh-CN"/>
        </w:rPr>
        <w:t xml:space="preserve">。</w:t>
      </w:r>
      <w:r>
        <w:rPr>
          <w:rFonts w:hint="eastAsia" w:ascii="宋体" w:hAnsi="宋体" w:eastAsia="宋体"/>
          <w:b w:val="0"/>
          <w:bCs/>
          <w:color w:val="000000"/>
          <w:sz w:val="24"/>
          <w:szCs w:val="24"/>
          <w:lang w:eastAsia="zh-CN"/>
        </w:rPr>
      </w:r>
      <w:r/>
    </w:p>
    <w:p>
      <w:pPr>
        <w:pStyle w:val="654"/>
        <w:rPr>
          <w:rFonts w:hint="eastAsia"/>
          <w:szCs w:val="21"/>
        </w:rPr>
      </w:pPr>
      <w:r>
        <w:rPr>
          <w:rFonts w:hint="eastAsia"/>
          <w:szCs w:val="21"/>
        </w:rPr>
      </w:r>
      <w:r/>
    </w:p>
    <w:p>
      <w:pPr>
        <w:pStyle w:val="654"/>
        <w:jc w:val="center"/>
        <w:keepNext/>
        <w:rPr>
          <w:rFonts w:ascii="黑体" w:eastAsia="黑体"/>
          <w:bCs/>
          <w:sz w:val="44"/>
          <w:szCs w:val="28"/>
        </w:rPr>
        <w:outlineLvl w:val="9"/>
      </w:pPr>
      <w:r>
        <w:rPr>
          <w:rFonts w:ascii="黑体" w:eastAsia="黑体"/>
          <w:bCs/>
          <w:sz w:val="44"/>
          <w:szCs w:val="28"/>
        </w:rPr>
      </w:r>
      <w:r/>
    </w:p>
    <w:p>
      <w:pPr>
        <w:pStyle w:val="654"/>
        <w:jc w:val="center"/>
        <w:keepNext/>
        <w:rPr>
          <w:rFonts w:ascii="黑体" w:eastAsia="黑体"/>
          <w:bCs/>
          <w:sz w:val="44"/>
          <w:szCs w:val="28"/>
          <w:lang w:val="en-US" w:eastAsia="zh-CN"/>
        </w:rPr>
        <w:outlineLvl w:val="0"/>
      </w:pPr>
      <w:r>
        <w:rPr>
          <w:rFonts w:hint="eastAsia" w:ascii="黑体" w:eastAsia="黑体"/>
          <w:bCs/>
          <w:sz w:val="44"/>
          <w:szCs w:val="28"/>
          <w:lang w:val="en-US" w:eastAsia="zh-CN"/>
        </w:rPr>
        <w:br w:type="page" w:clear="all"/>
      </w:r>
      <w:r>
        <w:rPr>
          <w:rFonts w:hint="eastAsia" w:ascii="黑体" w:eastAsia="黑体"/>
          <w:bCs/>
          <w:sz w:val="44"/>
          <w:szCs w:val="28"/>
          <w:lang w:val="en-US" w:eastAsia="zh-CN"/>
        </w:rPr>
        <w:t xml:space="preserve">第五章 合同样本</w:t>
      </w:r>
      <w:r>
        <w:rPr>
          <w:rFonts w:ascii="黑体" w:eastAsia="黑体"/>
          <w:bCs/>
          <w:sz w:val="44"/>
          <w:szCs w:val="28"/>
          <w:lang w:val="en-US" w:eastAsia="zh-CN"/>
        </w:rPr>
      </w:r>
      <w:r/>
    </w:p>
    <w:p>
      <w:pPr>
        <w:pStyle w:val="654"/>
        <w:jc w:val="center"/>
        <w:keepNext/>
        <w:rPr>
          <w:rFonts w:ascii="黑体" w:eastAsia="黑体"/>
          <w:bCs/>
          <w:sz w:val="44"/>
          <w:szCs w:val="28"/>
        </w:rPr>
        <w:outlineLvl w:val="9"/>
      </w:pPr>
      <w:r>
        <w:rPr>
          <w:rFonts w:ascii="黑体" w:eastAsia="黑体"/>
          <w:bCs/>
          <w:sz w:val="44"/>
          <w:szCs w:val="28"/>
        </w:rPr>
      </w:r>
      <w:r/>
    </w:p>
    <w:p>
      <w:pPr>
        <w:pStyle w:val="654"/>
        <w:ind w:lef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南通市土壤污染状况调查质量控制和报告技术审查项目</w:t>
      </w:r>
      <w:r>
        <w:rPr>
          <w:rFonts w:hint="eastAsia" w:ascii="宋体" w:hAnsi="宋体" w:eastAsia="宋体" w:cs="宋体"/>
          <w:b/>
          <w:bCs/>
          <w:color w:val="000000"/>
          <w:sz w:val="28"/>
          <w:szCs w:val="28"/>
          <w:highlight w:val="none"/>
        </w:rPr>
      </w:r>
      <w:r/>
    </w:p>
    <w:p>
      <w:pPr>
        <w:pStyle w:val="654"/>
        <w:ind w:lef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政府采购合同</w:t>
      </w:r>
      <w:r>
        <w:rPr>
          <w:rFonts w:hint="eastAsia" w:ascii="宋体" w:hAnsi="宋体" w:eastAsia="宋体" w:cs="宋体"/>
          <w:b/>
          <w:bCs/>
          <w:color w:val="000000"/>
          <w:sz w:val="28"/>
          <w:szCs w:val="28"/>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654"/>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654"/>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甲、乙双方</w:t>
      </w:r>
      <w:r>
        <w:rPr>
          <w:rFonts w:hint="eastAsia" w:ascii="宋体" w:hAnsi="宋体" w:eastAsia="宋体" w:cs="宋体"/>
          <w:color w:val="000000"/>
          <w:sz w:val="24"/>
          <w:szCs w:val="24"/>
          <w:highlight w:val="none"/>
        </w:rPr>
        <w:t xml:space="preserve">根据《中华人民共和国政府采购法</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《中华人民共和国民法典》</w:t>
      </w:r>
      <w:r>
        <w:rPr>
          <w:rFonts w:hint="eastAsia" w:ascii="宋体" w:hAnsi="宋体" w:eastAsia="宋体" w:cs="宋体"/>
          <w:color w:val="000000"/>
          <w:sz w:val="24"/>
          <w:szCs w:val="24"/>
          <w:highlight w:val="none"/>
          <w:lang w:eastAsia="zh-CN"/>
        </w:rPr>
        <w:t xml:space="preserve">的规定</w:t>
      </w:r>
      <w:r>
        <w:rPr>
          <w:rFonts w:hint="eastAsia" w:ascii="宋体" w:hAnsi="宋体" w:eastAsia="宋体" w:cs="宋体"/>
          <w:color w:val="000000"/>
          <w:sz w:val="24"/>
          <w:szCs w:val="24"/>
          <w:highlight w:val="none"/>
        </w:rPr>
        <w:t xml:space="preserve">及项目（编号：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招标的结果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经过平等协商，本着</w:t>
      </w:r>
      <w:r>
        <w:rPr>
          <w:rFonts w:hint="eastAsia" w:ascii="宋体" w:hAnsi="宋体" w:eastAsia="宋体" w:cs="宋体"/>
          <w:color w:val="000000"/>
          <w:sz w:val="24"/>
          <w:szCs w:val="24"/>
          <w:highlight w:val="none"/>
        </w:rPr>
        <w:t xml:space="preserve">平等互利、诚实信用的原则，签订本合同，以资共同遵守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项目名称：南通市土壤污染状况调查质量控制和报告技术审查项目</w:t>
      </w:r>
      <w:r>
        <w:rPr>
          <w:rFonts w:hint="eastAsia" w:ascii="宋体" w:hAnsi="宋体" w:eastAsia="宋体" w:cs="宋体"/>
          <w:color w:val="000000"/>
          <w:sz w:val="24"/>
          <w:szCs w:val="24"/>
          <w:highlight w:val="none"/>
          <w:lang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工作内容：在服务期限内，对须开展市级质量控制的土壤污染状况调查活动开展质量控制；组织由南通市级评审的土壤污染状况调查报告、风险评估报告、风险管控/修复效果评估报告的技术审查相关工作。</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二、项目技术要求</w:t>
      </w:r>
      <w:r>
        <w:rPr>
          <w:rFonts w:hint="eastAsia" w:ascii="宋体" w:hAnsi="宋体" w:eastAsia="宋体" w:cs="宋体"/>
          <w:color w:val="000000"/>
          <w:sz w:val="24"/>
          <w:szCs w:val="24"/>
          <w:highlight w:val="none"/>
          <w:lang w:eastAsia="zh-CN"/>
        </w:rPr>
      </w:r>
      <w:r/>
    </w:p>
    <w:p>
      <w:pPr>
        <w:pStyle w:val="654"/>
        <w:numPr>
          <w:ilvl w:val="0"/>
          <w:numId w:val="0"/>
        </w:numPr>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）土壤污染状况调查质量控制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必须开展市级质量控制的土壤污染状况调查活动（企业用地调查确定的潜在高风险地块、曾列入土壤污染重点监管单位的地块或者符合《污染地块土壤环境管理办法（试行）》规定的重点行业用地拟变更为住宅、公共管理与公共服务用地或者规划用途不明确的地块土壤污染状况调查）开展全过程质量控制，包括采样分析工作环节、现场采</w:t>
      </w:r>
      <w:r>
        <w:rPr>
          <w:rFonts w:hint="eastAsia" w:ascii="宋体" w:hAnsi="宋体" w:eastAsia="宋体" w:cs="宋体"/>
          <w:color w:val="000000"/>
          <w:sz w:val="24"/>
          <w:szCs w:val="24"/>
          <w:highlight w:val="none"/>
        </w:rPr>
        <w:t xml:space="preserve">样环节、实验室检测分析环节，对其他纳入《南通市建设用地土壤污染状况调查报告评审工作指南（2023修订）》（通环土〔2023〕10号）评审范围的土壤污染状况调查活动抽取部分环节开展质量控制。参照《建设用地土壤污染状况初步调查监督检查工作指南（试行）》《建设用地土壤污染状况调查质量控制技术规定（试行）》（生态环境部公告 2022年第17号公告）文件要求，采样方案检查、现场采样查看活动、赴检验检测机构现场查看等环节应当由不少于 2 位监督检查人员参与，质量控制同步采集质控样品应当不少于土壤及地下水点位数量的10%</w:t>
      </w:r>
      <w:r>
        <w:rPr>
          <w:rFonts w:hint="eastAsia" w:ascii="宋体" w:hAnsi="宋体" w:eastAsia="宋体" w:cs="宋体"/>
          <w:color w:val="000000"/>
          <w:sz w:val="24"/>
          <w:szCs w:val="24"/>
          <w:highlight w:val="none"/>
          <w:lang w:eastAsia="zh-CN"/>
        </w:rPr>
        <w:t xml:space="preserve">，并根据管理部门要求抽取代表性平行样，送管理部门相关检测机构同步质控。</w:t>
      </w:r>
      <w:r>
        <w:rPr>
          <w:rFonts w:hint="eastAsia" w:ascii="宋体" w:hAnsi="宋体" w:eastAsia="宋体" w:cs="宋体"/>
          <w:color w:val="000000"/>
          <w:sz w:val="24"/>
          <w:szCs w:val="24"/>
          <w:highlight w:val="none"/>
        </w:rPr>
        <w:t xml:space="preserve">根据有关要求协助审核全国建设用地土壤环境管理信息系统土壤调查质控子系统及app相关信息，出具质量控制意见，并对整改情况组织复核工作。</w:t>
      </w:r>
      <w:r>
        <w:rPr>
          <w:rFonts w:hint="eastAsia" w:ascii="宋体" w:hAnsi="宋体" w:eastAsia="宋体" w:cs="宋体"/>
          <w:color w:val="000000"/>
          <w:sz w:val="24"/>
          <w:szCs w:val="24"/>
          <w:highlight w:val="none"/>
          <w:lang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）土壤污染状况调查报告技术</w:t>
      </w:r>
      <w:r>
        <w:rPr>
          <w:rFonts w:hint="eastAsia" w:ascii="宋体" w:hAnsi="宋体" w:eastAsia="宋体" w:cs="宋体"/>
          <w:color w:val="000000"/>
          <w:sz w:val="24"/>
          <w:szCs w:val="24"/>
          <w:highlight w:val="none"/>
          <w:lang w:eastAsia="zh-CN"/>
        </w:rPr>
        <w:t xml:space="preserve">审查：根据《生态环境部 自然资源部办公厅关于印发〈建设用地土壤污染状况调查、风险评估、风险管控及修复效果评</w:t>
      </w:r>
      <w:r>
        <w:rPr>
          <w:rFonts w:hint="eastAsia" w:ascii="宋体" w:hAnsi="宋体" w:eastAsia="宋体" w:cs="宋体"/>
          <w:color w:val="000000"/>
          <w:sz w:val="24"/>
          <w:szCs w:val="24"/>
          <w:highlight w:val="none"/>
          <w:lang w:eastAsia="zh-CN"/>
        </w:rPr>
        <w:t xml:space="preserve">估报告评审指南〉的通知》（环办土壤〔2019〕63号）、《省生态环境厅、自然资源厅关于试点开展建设用地土壤污染风险评估、风险管控和修复效果评估报告评审工作的通知》（苏环办〔2019〕309号）、《南通市建设用地土壤污染状况调查报告评审工作指南（2023修订）》（通环土〔2023〕10号）等文件要求，组织由南通市级评审的土壤污染状况调查报告、风险评估报告、风险管控/修复效果评估报告技术评估，协助接收评审申请材料、对接收材料开展形式审查（包括申请人全国建设用地土壤环境管理系统信息填报质量审查、分级评审判定及意见</w:t>
      </w:r>
      <w:r>
        <w:rPr>
          <w:rFonts w:hint="eastAsia" w:ascii="宋体" w:hAnsi="宋体" w:eastAsia="宋体" w:cs="宋体"/>
          <w:color w:val="000000"/>
          <w:sz w:val="24"/>
          <w:szCs w:val="24"/>
          <w:highlight w:val="none"/>
          <w:lang w:eastAsia="zh-CN"/>
        </w:rPr>
        <w:t xml:space="preserve">下达），组织专家进行技术评估，对评审质量全程监督并出具评审意见，督促调查单位完成专家意见修改和复核工作，协助评审后报告存档事宜。土壤污染状况调查报告评审专家原则上人数应不少于3人，复杂或者高风险地块的调查报告可适当增加专家组人数；土壤污染风险评估、风险管控和修复效果评估报告评审专家原则上人数应不少于5人；专业背景应涵盖土壤环境调查、水文地质、采样检测等领域。每半年抽取不少于3本的县级评审的土壤污染状况调查报告开展质量抽查。协助起草土壤污染状况调查报告评审情况函。协助抽查调查单位使用土壤环境管理信息系统情况。</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三、项目服务周期及成果要求</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服务期限：</w:t>
      </w:r>
      <w:r>
        <w:rPr>
          <w:rFonts w:hint="eastAsia" w:ascii="宋体" w:hAnsi="宋体" w:eastAsia="宋体" w:cs="宋体"/>
          <w:color w:val="000000"/>
          <w:sz w:val="24"/>
          <w:szCs w:val="24"/>
          <w:highlight w:val="none"/>
          <w:lang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自合同签订之日起一年。</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2.成果要</w:t>
      </w:r>
      <w:r>
        <w:rPr>
          <w:rFonts w:hint="eastAsia" w:ascii="宋体" w:hAnsi="宋体" w:eastAsia="宋体" w:cs="宋体"/>
          <w:color w:val="000000"/>
          <w:sz w:val="24"/>
          <w:szCs w:val="24"/>
          <w:highlight w:val="none"/>
          <w:lang w:val="en-US" w:eastAsia="zh-CN"/>
        </w:rPr>
        <w:t xml:space="preserve">求</w:t>
      </w:r>
      <w:r>
        <w:rPr>
          <w:rFonts w:hint="eastAsia" w:ascii="宋体" w:hAnsi="宋体" w:eastAsia="宋体" w:cs="宋体"/>
          <w:color w:val="000000"/>
          <w:sz w:val="24"/>
          <w:szCs w:val="24"/>
          <w:highlight w:val="none"/>
          <w:lang w:val="en-US"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（1）每季度提交土壤污染状况调查质量控制报告及定期问题总结，通过甲方验收；</w:t>
      </w:r>
      <w:r>
        <w:rPr>
          <w:rFonts w:hint="eastAsia" w:ascii="宋体" w:hAnsi="宋体" w:eastAsia="宋体" w:cs="宋体"/>
          <w:color w:val="000000"/>
          <w:sz w:val="24"/>
          <w:szCs w:val="24"/>
          <w:highlight w:val="none"/>
          <w:lang w:val="en-US"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（2）提交土壤污染状况调查报告、风险评估报告、风险管控/修复效果评估报告技术评估意见及定期问题总结，通过甲方验收；</w:t>
      </w:r>
      <w:r>
        <w:rPr>
          <w:rFonts w:hint="eastAsia" w:ascii="宋体" w:hAnsi="宋体" w:eastAsia="宋体" w:cs="宋体"/>
          <w:color w:val="000000"/>
          <w:sz w:val="24"/>
          <w:szCs w:val="24"/>
          <w:highlight w:val="none"/>
          <w:lang w:val="en-US"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（3）提交土壤污染状况调查报告和质量抽查情况报告，通过甲方验收。</w:t>
      </w:r>
      <w:r>
        <w:rPr>
          <w:rFonts w:hint="eastAsia" w:ascii="宋体" w:hAnsi="宋体" w:eastAsia="宋体" w:cs="宋体"/>
          <w:color w:val="000000"/>
          <w:sz w:val="24"/>
          <w:szCs w:val="24"/>
          <w:highlight w:val="none"/>
          <w:lang w:val="en-US"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四、合同金额及付款方式</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1.合同金额</w:t>
      </w:r>
      <w:r>
        <w:rPr>
          <w:rFonts w:hint="eastAsia" w:ascii="宋体" w:hAnsi="宋体" w:eastAsia="宋体" w:cs="宋体"/>
          <w:color w:val="000000"/>
          <w:sz w:val="24"/>
          <w:szCs w:val="24"/>
          <w:highlight w:val="none"/>
          <w:lang w:val="en-US"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本合同金额暂定为（大写）：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人民币。</w:t>
      </w:r>
      <w:r>
        <w:rPr>
          <w:rFonts w:hint="eastAsia" w:ascii="宋体" w:hAnsi="宋体" w:eastAsia="宋体" w:cs="宋体"/>
          <w:color w:val="000000"/>
          <w:sz w:val="24"/>
          <w:szCs w:val="24"/>
          <w:highlight w:val="none"/>
          <w:lang w:val="en-US"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u w:val="single"/>
          <w:lang w:val="en-US" w:eastAsia="zh-CN"/>
        </w:rPr>
        <w:t xml:space="preserve">土壤污染状况调查质量控制</w:t>
      </w:r>
      <w:r>
        <w:rPr>
          <w:rFonts w:hint="eastAsia" w:ascii="宋体" w:hAnsi="宋体" w:eastAsia="宋体" w:cs="宋体"/>
          <w:color w:val="000000"/>
          <w:sz w:val="24"/>
          <w:szCs w:val="24"/>
          <w:highlight w:val="none"/>
          <w:lang w:val="en-US" w:eastAsia="zh-CN"/>
        </w:rPr>
        <w:t xml:space="preserve">，按成交单价和实际发生工作量核算，具体单价见下表。</w:t>
      </w:r>
      <w:r>
        <w:rPr>
          <w:rFonts w:hint="eastAsia" w:ascii="宋体" w:hAnsi="宋体" w:eastAsia="宋体" w:cs="宋体"/>
          <w:color w:val="000000"/>
          <w:sz w:val="24"/>
          <w:szCs w:val="24"/>
          <w:highlight w:val="none"/>
          <w:lang w:val="en-US" w:eastAsia="zh-CN"/>
        </w:rPr>
      </w:r>
      <w:r/>
    </w:p>
    <w:tbl>
      <w:tblPr>
        <w:tblW w:w="4561" w:type="pct"/>
        <w:jc w:val="center"/>
        <w:tblInd w:w="6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4842"/>
        <w:gridCol w:w="2592"/>
      </w:tblGrid>
      <w:tr>
        <w:trPr>
          <w:trHeight w:val="454"/>
        </w:trPr>
        <w:tc>
          <w:tcPr>
            <w:tcW w:w="556"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894"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rPr>
                <w:rFonts w:hint="eastAsia" w:ascii="宋体" w:hAnsi="宋体" w:eastAsia="宋体" w:cs="宋体"/>
                <w:b/>
                <w:bCs/>
                <w:sz w:val="24"/>
                <w:szCs w:val="24"/>
              </w:rPr>
            </w:r>
            <w:r/>
          </w:p>
        </w:tc>
        <w:tc>
          <w:tcPr>
            <w:tcW w:w="1549"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结算</w:t>
            </w:r>
            <w:r>
              <w:rPr>
                <w:rFonts w:hint="eastAsia" w:ascii="宋体" w:hAnsi="宋体" w:eastAsia="宋体" w:cs="宋体"/>
                <w:b/>
                <w:bCs/>
                <w:sz w:val="24"/>
                <w:szCs w:val="24"/>
                <w:lang w:eastAsia="zh-CN"/>
              </w:rPr>
              <w:t xml:space="preserve">价</w:t>
            </w:r>
            <w:r>
              <w:rPr>
                <w:rFonts w:hint="eastAsia" w:ascii="宋体" w:hAnsi="宋体" w:eastAsia="宋体" w:cs="宋体"/>
                <w:b/>
                <w:bCs/>
                <w:sz w:val="24"/>
                <w:szCs w:val="24"/>
              </w:rPr>
            </w:r>
            <w:r/>
          </w:p>
        </w:tc>
      </w:tr>
      <w:tr>
        <w:trPr>
          <w:trHeight w:val="90"/>
        </w:trPr>
        <w:tc>
          <w:tcPr>
            <w:tcW w:w="556"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eastAsia="zh-CN"/>
              </w:rPr>
            </w:r>
            <w:r/>
          </w:p>
        </w:tc>
        <w:tc>
          <w:tcPr>
            <w:tcW w:w="2894" w:type="dxa"/>
            <w:vAlign w:val="center"/>
            <w:textDirection w:val="lrTb"/>
            <w:noWrap w:val="false"/>
          </w:tcPr>
          <w:p>
            <w:pPr>
              <w:pStyle w:val="654"/>
              <w:ind w:left="0"/>
              <w:jc w:val="left"/>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开展市级质量控制的地块土壤污染状况调查全过程质量控制</w:t>
            </w:r>
            <w:r>
              <w:rPr>
                <w:rFonts w:hint="eastAsia" w:ascii="宋体" w:hAnsi="宋体" w:eastAsia="宋体" w:cs="宋体"/>
                <w:color w:val="000000"/>
                <w:sz w:val="24"/>
                <w:szCs w:val="24"/>
                <w:lang w:eastAsia="zh-CN"/>
              </w:rPr>
            </w:r>
            <w:r/>
          </w:p>
        </w:tc>
        <w:tc>
          <w:tcPr>
            <w:tcW w:w="1549" w:type="dxa"/>
            <w:vAlign w:val="center"/>
            <w:textDirection w:val="lrTb"/>
            <w:noWrap w:val="false"/>
          </w:tcPr>
          <w:p>
            <w:pPr>
              <w:pStyle w:val="654"/>
              <w:ind w:left="0"/>
              <w:jc w:val="both"/>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单价：     </w:t>
            </w:r>
            <w:r>
              <w:rPr>
                <w:rFonts w:hint="eastAsia" w:ascii="宋体" w:hAnsi="宋体" w:eastAsia="宋体" w:cs="宋体"/>
                <w:color w:val="000000"/>
                <w:sz w:val="24"/>
                <w:szCs w:val="24"/>
                <w:highlight w:val="none"/>
              </w:rPr>
              <w:t xml:space="preserve">元/地块</w:t>
            </w:r>
            <w:r>
              <w:rPr>
                <w:rFonts w:ascii="宋体" w:hAnsi="宋体" w:eastAsia="宋体" w:cs="宋体"/>
                <w:color w:val="000000"/>
                <w:sz w:val="24"/>
                <w:szCs w:val="24"/>
                <w:lang w:val="en-US" w:eastAsia="zh-CN"/>
              </w:rPr>
            </w:r>
            <w:r/>
          </w:p>
        </w:tc>
      </w:tr>
      <w:tr>
        <w:trPr>
          <w:trHeight w:val="680"/>
        </w:trPr>
        <w:tc>
          <w:tcPr>
            <w:tcW w:w="556"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r>
            <w:r/>
          </w:p>
        </w:tc>
        <w:tc>
          <w:tcPr>
            <w:tcW w:w="2894" w:type="dxa"/>
            <w:vAlign w:val="center"/>
            <w:textDirection w:val="lrTb"/>
            <w:noWrap w:val="false"/>
          </w:tcPr>
          <w:p>
            <w:pPr>
              <w:pStyle w:val="654"/>
              <w:ind w:left="0"/>
              <w:jc w:val="left"/>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纳入评审范围的地块土壤污染状况调查部分环节开展质量控制</w:t>
            </w:r>
            <w:r>
              <w:rPr>
                <w:rFonts w:hint="eastAsia" w:ascii="宋体" w:hAnsi="宋体" w:eastAsia="宋体" w:cs="宋体"/>
                <w:color w:val="000000"/>
                <w:sz w:val="24"/>
                <w:szCs w:val="24"/>
                <w:lang w:eastAsia="zh-CN"/>
              </w:rPr>
            </w:r>
            <w:r/>
          </w:p>
        </w:tc>
        <w:tc>
          <w:tcPr>
            <w:tcW w:w="1549" w:type="dxa"/>
            <w:vAlign w:val="center"/>
            <w:textDirection w:val="lrTb"/>
            <w:noWrap w:val="false"/>
          </w:tcPr>
          <w:p>
            <w:pPr>
              <w:pStyle w:val="654"/>
              <w:ind w:left="0"/>
              <w:jc w:val="both"/>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     元</w:t>
            </w:r>
            <w:r>
              <w:rPr>
                <w:rFonts w:ascii="宋体" w:hAnsi="宋体" w:eastAsia="宋体" w:cs="宋体"/>
                <w:color w:val="000000"/>
                <w:sz w:val="24"/>
                <w:szCs w:val="24"/>
                <w:lang w:val="en-US" w:eastAsia="zh-CN"/>
              </w:rPr>
            </w:r>
            <w:r/>
          </w:p>
        </w:tc>
      </w:tr>
    </w:tbl>
    <w:p>
      <w:pPr>
        <w:pStyle w:val="654"/>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u w:val="single"/>
          <w:lang w:eastAsia="zh-CN"/>
        </w:rPr>
        <w:t xml:space="preserve">土壤污染状况调查报告技术审查</w:t>
      </w:r>
      <w:r>
        <w:rPr>
          <w:rFonts w:hint="eastAsia" w:ascii="宋体" w:hAnsi="宋体" w:eastAsia="宋体" w:cs="宋体"/>
          <w:bCs/>
          <w:sz w:val="24"/>
          <w:szCs w:val="24"/>
          <w:lang w:eastAsia="zh-CN"/>
        </w:rPr>
        <w:t xml:space="preserve">，</w:t>
      </w:r>
      <w:r>
        <w:rPr>
          <w:rFonts w:hint="eastAsia" w:ascii="宋体" w:hAnsi="宋体" w:eastAsia="宋体" w:cs="宋体"/>
          <w:color w:val="000000"/>
          <w:sz w:val="24"/>
          <w:szCs w:val="24"/>
          <w:lang w:eastAsia="zh-CN"/>
        </w:rPr>
        <w:t xml:space="preserve">按成交单价和实际发生工作量核算，具体单价见下表</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r>
      <w:r/>
    </w:p>
    <w:tbl>
      <w:tblPr>
        <w:tblW w:w="4768" w:type="pct"/>
        <w:jc w:val="center"/>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4959"/>
        <w:gridCol w:w="2685"/>
      </w:tblGrid>
      <w:tr>
        <w:trPr>
          <w:trHeight w:val="680"/>
        </w:trPr>
        <w:tc>
          <w:tcPr>
            <w:tcW w:w="629"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835"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rPr>
                <w:rFonts w:hint="eastAsia" w:ascii="宋体" w:hAnsi="宋体" w:eastAsia="宋体" w:cs="宋体"/>
                <w:b/>
                <w:bCs/>
                <w:sz w:val="24"/>
                <w:szCs w:val="24"/>
              </w:rPr>
            </w:r>
            <w:r/>
          </w:p>
        </w:tc>
        <w:tc>
          <w:tcPr>
            <w:tcW w:w="1535"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bCs/>
                <w:sz w:val="24"/>
                <w:szCs w:val="24"/>
                <w:highlight w:val="none"/>
                <w:lang w:val="en-US" w:eastAsia="zh-CN"/>
              </w:rPr>
              <w:t xml:space="preserve">结算</w:t>
            </w:r>
            <w:r>
              <w:rPr>
                <w:rFonts w:hint="eastAsia" w:ascii="宋体" w:hAnsi="宋体" w:eastAsia="宋体" w:cs="宋体"/>
                <w:b/>
                <w:bCs/>
                <w:sz w:val="24"/>
                <w:szCs w:val="24"/>
                <w:highlight w:val="none"/>
                <w:lang w:eastAsia="zh-CN"/>
              </w:rPr>
              <w:t xml:space="preserve">单价</w:t>
            </w:r>
            <w:r>
              <w:rPr>
                <w:rFonts w:hint="eastAsia" w:ascii="宋体" w:hAnsi="宋体" w:eastAsia="宋体" w:cs="宋体"/>
                <w:b/>
                <w:color w:val="000000"/>
                <w:sz w:val="24"/>
                <w:szCs w:val="24"/>
                <w:highlight w:val="none"/>
                <w:lang w:eastAsia="zh-CN"/>
              </w:rPr>
            </w:r>
            <w:r/>
          </w:p>
          <w:p>
            <w:pPr>
              <w:pStyle w:val="654"/>
              <w:ind w:left="0"/>
              <w:jc w:val="cente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highlight w:val="none"/>
                <w:lang w:eastAsia="zh-CN"/>
              </w:rPr>
              <w:t xml:space="preserve">（元/本或地块）</w:t>
            </w:r>
            <w:r>
              <w:rPr>
                <w:rFonts w:hint="eastAsia" w:ascii="宋体" w:hAnsi="宋体" w:eastAsia="宋体" w:cs="宋体"/>
                <w:b/>
                <w:bCs/>
                <w:sz w:val="24"/>
                <w:szCs w:val="24"/>
                <w:lang w:eastAsia="zh-CN"/>
              </w:rPr>
            </w:r>
            <w:r/>
          </w:p>
        </w:tc>
      </w:tr>
      <w:tr>
        <w:trPr>
          <w:trHeight w:val="680"/>
        </w:trPr>
        <w:tc>
          <w:tcPr>
            <w:tcW w:w="629"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835" w:type="dxa"/>
            <w:vAlign w:val="center"/>
            <w:textDirection w:val="lrTb"/>
            <w:noWrap w:val="false"/>
          </w:tcPr>
          <w:p>
            <w:pPr>
              <w:pStyle w:val="654"/>
              <w:ind w:left="0"/>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提请市级评审的</w:t>
            </w:r>
            <w:r>
              <w:rPr>
                <w:rFonts w:hint="eastAsia" w:ascii="宋体" w:hAnsi="宋体" w:eastAsia="宋体" w:cs="宋体"/>
                <w:sz w:val="24"/>
                <w:szCs w:val="24"/>
                <w:lang w:eastAsia="zh-CN"/>
              </w:rPr>
              <w:t xml:space="preserve">土壤污染状况调查报告技术审查</w:t>
            </w:r>
            <w:r>
              <w:rPr>
                <w:rFonts w:hint="eastAsia" w:ascii="宋体" w:hAnsi="宋体" w:eastAsia="宋体" w:cs="宋体"/>
                <w:sz w:val="24"/>
                <w:szCs w:val="24"/>
                <w:lang w:eastAsia="zh-CN"/>
              </w:rPr>
            </w:r>
            <w:r/>
          </w:p>
        </w:tc>
        <w:tc>
          <w:tcPr>
            <w:tcW w:w="1535"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W w:w="629" w:type="dxa"/>
            <w:vAlign w:val="center"/>
            <w:textDirection w:val="lrTb"/>
            <w:noWrap w:val="false"/>
          </w:tcPr>
          <w:p>
            <w:pPr>
              <w:pStyle w:val="654"/>
              <w:ind w:left="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835" w:type="dxa"/>
            <w:vAlign w:val="center"/>
            <w:textDirection w:val="lrTb"/>
            <w:noWrap w:val="false"/>
          </w:tcPr>
          <w:p>
            <w:pPr>
              <w:pStyle w:val="654"/>
              <w:ind w:left="0"/>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提请市级评审的土壤污染</w:t>
            </w:r>
            <w:r>
              <w:rPr>
                <w:rFonts w:hint="eastAsia" w:ascii="宋体" w:hAnsi="宋体" w:eastAsia="宋体" w:cs="宋体"/>
                <w:sz w:val="24"/>
                <w:szCs w:val="24"/>
                <w:lang w:eastAsia="zh-CN"/>
              </w:rPr>
              <w:t xml:space="preserve">风险评估报告、风险管控/修复效果评估报告技术审查</w:t>
            </w:r>
            <w:r>
              <w:rPr>
                <w:rFonts w:hint="eastAsia" w:ascii="宋体" w:hAnsi="宋体" w:eastAsia="宋体" w:cs="宋体"/>
                <w:sz w:val="24"/>
                <w:szCs w:val="24"/>
                <w:lang w:eastAsia="zh-CN"/>
              </w:rPr>
            </w:r>
            <w:r/>
          </w:p>
        </w:tc>
        <w:tc>
          <w:tcPr>
            <w:tcW w:w="1535" w:type="dxa"/>
            <w:vAlign w:val="center"/>
            <w:textDirection w:val="lrTb"/>
            <w:noWrap w:val="false"/>
          </w:tcPr>
          <w:p>
            <w:pPr>
              <w:pStyle w:val="654"/>
              <w:ind w:left="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654"/>
        <w:ind w:left="0" w:firstLine="482"/>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价款包含所有乙方提供合同约定产品和服务的报酬及乙方提供合同中产品和服务所支出的必要费用，甲方在上述合同价款之外不再向乙方支付其他任何费用。该合同单价在合同实施期间不因市场变化因素而变动。</w:t>
      </w:r>
      <w:r>
        <w:rPr>
          <w:rFonts w:hint="eastAsia" w:ascii="宋体" w:hAnsi="宋体" w:eastAsia="宋体" w:cs="宋体"/>
          <w:sz w:val="24"/>
          <w:szCs w:val="24"/>
          <w:lang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付款</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654"/>
        <w:ind w:left="0" w:firstLine="560"/>
        <w:jc w:val="both"/>
        <w:keepLines w:val="0"/>
        <w:keepNext w:val="0"/>
        <w:pageBreakBefore w:val="0"/>
        <w:spacing w:line="360" w:lineRule="auto"/>
        <w:widowControl w:val="off"/>
        <w:rPr>
          <w:rFonts w:hint="eastAsia" w:ascii="宋体" w:hAnsi="宋体" w:eastAsia="宋体" w:cs="宋体"/>
          <w:bCs/>
          <w:sz w:val="24"/>
          <w:szCs w:val="24"/>
          <w:highlight w:val="none"/>
          <w:lang w:eastAsia="zh-CN"/>
        </w:rPr>
      </w:pPr>
      <w:r/>
      <w:bookmarkStart w:id="180" w:name="OLE_LINK3"/>
      <w:r>
        <w:rPr>
          <w:rFonts w:hint="eastAsia" w:ascii="宋体" w:hAnsi="宋体" w:eastAsia="宋体" w:cs="宋体"/>
          <w:bCs/>
          <w:sz w:val="24"/>
          <w:szCs w:val="24"/>
          <w:highlight w:val="none"/>
          <w:lang w:eastAsia="zh-CN"/>
        </w:rPr>
        <w:t xml:space="preserve">合同签订后</w:t>
      </w: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eastAsia="zh-CN"/>
        </w:rPr>
        <w:t xml:space="preserve">个工作日内，支付合同总价</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0%；余款在</w:t>
      </w:r>
      <w:r>
        <w:rPr>
          <w:rFonts w:hint="eastAsia" w:ascii="宋体" w:hAnsi="宋体" w:eastAsia="宋体" w:cs="宋体"/>
          <w:bCs/>
          <w:sz w:val="24"/>
          <w:szCs w:val="24"/>
          <w:highlight w:val="none"/>
          <w:lang w:eastAsia="zh-CN"/>
        </w:rPr>
        <w:t xml:space="preserve">合同到期后，项目通过验收后，按实际工作量及工作质效进行结算付款。</w:t>
      </w:r>
      <w:r>
        <w:rPr>
          <w:rFonts w:hint="eastAsia" w:ascii="宋体" w:hAnsi="宋体" w:eastAsia="宋体" w:cs="宋体"/>
          <w:bCs/>
          <w:sz w:val="24"/>
          <w:szCs w:val="24"/>
          <w:highlight w:val="none"/>
          <w:lang w:eastAsia="zh-CN"/>
        </w:rPr>
      </w:r>
      <w:r/>
    </w:p>
    <w:p>
      <w:pPr>
        <w:pStyle w:val="654"/>
        <w:ind w:left="0" w:firstLine="560"/>
        <w:jc w:val="both"/>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注：</w:t>
      </w:r>
      <w:r>
        <w:rPr>
          <w:rFonts w:hint="eastAsia" w:ascii="宋体" w:hAnsi="宋体" w:eastAsia="宋体" w:cs="宋体"/>
          <w:b w:val="0"/>
          <w:bCs/>
          <w:sz w:val="24"/>
          <w:szCs w:val="24"/>
          <w:highlight w:val="none"/>
          <w:lang w:val="en-US" w:eastAsia="zh-CN"/>
        </w:rPr>
        <w:t xml:space="preserve">乙方</w:t>
      </w:r>
      <w:r>
        <w:rPr>
          <w:rFonts w:hint="eastAsia" w:ascii="宋体" w:hAnsi="宋体" w:eastAsia="宋体" w:cs="宋体"/>
          <w:b w:val="0"/>
          <w:bCs/>
          <w:sz w:val="24"/>
          <w:szCs w:val="24"/>
          <w:highlight w:val="none"/>
          <w:lang w:eastAsia="zh-CN"/>
        </w:rPr>
        <w:t xml:space="preserve">在每次申请付款时需将拟派项目人员证书及供应商与其签订的合作协议或劳务合同作为支付费用佐证材料。</w:t>
      </w:r>
      <w:r>
        <w:rPr>
          <w:rFonts w:hint="eastAsia" w:ascii="宋体" w:hAnsi="宋体" w:eastAsia="宋体" w:cs="宋体"/>
          <w:b w:val="0"/>
          <w:bCs/>
          <w:sz w:val="24"/>
          <w:szCs w:val="24"/>
          <w:highlight w:val="none"/>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
          <w:sz w:val="24"/>
          <w:szCs w:val="24"/>
          <w:lang w:eastAsia="zh-CN"/>
        </w:rPr>
      </w:pPr>
      <w:r/>
      <w:bookmarkEnd w:id="180"/>
      <w:r>
        <w:rPr>
          <w:rFonts w:hint="eastAsia" w:ascii="宋体" w:hAnsi="宋体" w:eastAsia="宋体" w:cs="宋体"/>
          <w:b/>
          <w:sz w:val="24"/>
          <w:szCs w:val="24"/>
          <w:lang w:eastAsia="zh-CN"/>
        </w:rPr>
        <w:t xml:space="preserve">五、技术情报和资料的保密事项</w:t>
      </w:r>
      <w:r>
        <w:rPr>
          <w:rFonts w:hint="eastAsia" w:ascii="宋体" w:hAnsi="宋体" w:eastAsia="宋体" w:cs="宋体"/>
          <w:b/>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本协议涉及的技术研究及其成果报告除国家行政管理部门规定的公开外，保密期为永久。甲乙双方须妥善保管各自持有的报告及其相关评价资料。</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甲乙任何一方因本协议而获知对方明示为机密的信息物件等，未经对方书面同意，不得运用于本协议无关的工作，且应妥善管理，不得泄露、告知、交付或以任何其他方式转移，或提供给任何第三人使用。否则由违约方赔偿守约方由此造成的实际损失，包括但不限于诉讼费、律师费等。</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六、风险责任的承担</w:t>
      </w:r>
      <w:r>
        <w:rPr>
          <w:rFonts w:hint="eastAsia" w:ascii="宋体" w:hAnsi="宋体" w:eastAsia="宋体" w:cs="宋体"/>
          <w:b/>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双方约定，若因不可抗力的原因导致合同无法履行的，遭遇不可抗力的一方应及时通知对方，并在合理期限内提供不可抗力详情及合同不能履行或部分不能履行，或者需要延期履行的理由的有效证明文件，根据不可抗力的影响，部分或全部免除责任，但应尽力减少损失，甲方按乙方已提供技术咨询的工作量向乙方支付技术工作经费。</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七、知识产权归属</w:t>
      </w:r>
      <w:r>
        <w:rPr>
          <w:rFonts w:hint="eastAsia" w:ascii="宋体" w:hAnsi="宋体" w:eastAsia="宋体" w:cs="宋体"/>
          <w:b/>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本次服务内容产生的成果其知识产权归甲方所有，甲方作为服务需方，本次服务内容可供甲方使用和再次销售。</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八、验收标准和方法</w:t>
      </w:r>
      <w:r>
        <w:rPr>
          <w:rFonts w:hint="eastAsia" w:ascii="宋体" w:hAnsi="宋体" w:eastAsia="宋体" w:cs="宋体"/>
          <w:b/>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1.乙方提交工作成果的形式：</w:t>
      </w:r>
      <w:r>
        <w:rPr>
          <w:rFonts w:hint="eastAsia" w:ascii="宋体" w:hAnsi="宋体" w:eastAsia="宋体" w:cs="宋体"/>
          <w:bCs/>
          <w:sz w:val="24"/>
          <w:szCs w:val="24"/>
          <w:u w:val="single"/>
          <w:lang w:eastAsia="zh-CN"/>
        </w:rPr>
        <w:t xml:space="preserve">  书面材料   </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2.工作成果的验收标准：达到国家、省、市的技术标准；</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3.工作成果的验收方法：质控报告及技术评估意见达到本合同第二和第三条款所列要求，采用甲方认可的方式验收；</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4.验收的时间和地点：由甲乙双方和行政主管部门积极沟通协商确定。</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
          <w:sz w:val="24"/>
          <w:szCs w:val="24"/>
          <w:lang w:eastAsia="zh-CN"/>
        </w:rPr>
        <w:t xml:space="preserve">九、违约金或者损失赔偿的计算方法</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1.甲、乙任何一方违反本合同第五条规定的，应赔偿对方损失；</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2.甲、乙任何一方违反本合同第七条的规定，除对方有权确认技术成果归属外，任何一方由于使用、转让、出售、租借等方式所获利益全部归对方所有。</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
          <w:sz w:val="24"/>
          <w:szCs w:val="24"/>
          <w:lang w:eastAsia="zh-CN"/>
        </w:rPr>
        <w:t xml:space="preserve">十、联系人</w:t>
      </w:r>
      <w:r>
        <w:rPr>
          <w:rFonts w:hint="eastAsia" w:ascii="宋体" w:hAnsi="宋体" w:eastAsia="宋体" w:cs="宋体"/>
          <w:bCs/>
          <w:sz w:val="24"/>
          <w:szCs w:val="24"/>
          <w:lang w:eastAsia="zh-CN"/>
        </w:rPr>
      </w:r>
      <w:r/>
    </w:p>
    <w:p>
      <w:pPr>
        <w:pStyle w:val="685"/>
        <w:ind w:left="0" w:firstLine="24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双方确定，在本合同有效期内，甲方指定</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为甲方项目联系人，乙方指定</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为乙方项目联系人。项目联系人承担以下责任：</w:t>
      </w:r>
      <w:r>
        <w:rPr>
          <w:rFonts w:hint="eastAsia" w:ascii="宋体" w:hAnsi="宋体" w:eastAsia="宋体" w:cs="宋体"/>
          <w:bCs/>
          <w:sz w:val="24"/>
          <w:szCs w:val="24"/>
          <w:u w:val="single"/>
          <w:lang w:eastAsia="zh-CN"/>
        </w:rPr>
        <w:t xml:space="preserve">负责协调、沟通、协助配合开展工作所需的材料及工作条件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一方变更项目联系人的，应当及时以书面形式通知另一方。未及时通知并影响本合同履行或造成损失的，应承担相应的责任。</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十一、争议的解决办法</w:t>
      </w:r>
      <w:r>
        <w:rPr>
          <w:rFonts w:hint="eastAsia" w:ascii="宋体" w:hAnsi="宋体" w:eastAsia="宋体" w:cs="宋体"/>
          <w:b/>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本合同在履行过程中发生的争议，由双方当事人协商解决；协商不成的，任何一方均可依法向甲方所在地人民法院提起诉讼。</w:t>
      </w:r>
      <w:r>
        <w:rPr>
          <w:rFonts w:hint="eastAsia" w:ascii="宋体" w:hAnsi="宋体" w:eastAsia="宋体" w:cs="宋体"/>
          <w:bCs/>
          <w:sz w:val="24"/>
          <w:szCs w:val="24"/>
          <w:lang w:eastAsia="zh-CN"/>
        </w:rPr>
      </w:r>
      <w:r/>
    </w:p>
    <w:p>
      <w:pPr>
        <w:pStyle w:val="685"/>
        <w:ind w:left="0" w:firstLine="482"/>
        <w:jc w:val="both"/>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十二、 双方约定本合同其他相关事项为</w:t>
      </w:r>
      <w:r>
        <w:rPr>
          <w:rFonts w:hint="eastAsia" w:ascii="宋体" w:hAnsi="宋体" w:eastAsia="宋体" w:cs="宋体"/>
          <w:b/>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为保证乙方有效进行技术研究工作，甲方应当向乙方提供必要的技术资料，为踏勘现场提供必要的工作方便。在乙方人员进入现场进行调查作业时，甲方应对乙方与地方政府及有关部门的协调工作提供必要的协助。</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2.本合同的变更必须由双方协商一致，并以书面形式确定。</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十三、本合同一式</w:t>
      </w:r>
      <w:r>
        <w:rPr>
          <w:rFonts w:hint="eastAsia" w:ascii="宋体" w:hAnsi="宋体" w:eastAsia="宋体" w:cs="宋体"/>
          <w:bCs/>
          <w:sz w:val="24"/>
          <w:szCs w:val="24"/>
          <w:u w:val="single"/>
          <w:lang w:eastAsia="zh-CN"/>
        </w:rPr>
        <w:t xml:space="preserve"> 肆 </w:t>
      </w:r>
      <w:r>
        <w:rPr>
          <w:rFonts w:hint="eastAsia" w:ascii="宋体" w:hAnsi="宋体" w:eastAsia="宋体" w:cs="宋体"/>
          <w:bCs/>
          <w:sz w:val="24"/>
          <w:szCs w:val="24"/>
          <w:lang w:eastAsia="zh-CN"/>
        </w:rPr>
        <w:t xml:space="preserve">份，双方各执</w:t>
      </w:r>
      <w:r>
        <w:rPr>
          <w:rFonts w:hint="eastAsia" w:ascii="宋体" w:hAnsi="宋体" w:eastAsia="宋体" w:cs="宋体"/>
          <w:bCs/>
          <w:sz w:val="24"/>
          <w:szCs w:val="24"/>
          <w:u w:val="single"/>
          <w:lang w:eastAsia="zh-CN"/>
        </w:rPr>
        <w:t xml:space="preserve"> 贰 </w:t>
      </w:r>
      <w:r>
        <w:rPr>
          <w:rFonts w:hint="eastAsia" w:ascii="宋体" w:hAnsi="宋体" w:eastAsia="宋体" w:cs="宋体"/>
          <w:bCs/>
          <w:sz w:val="24"/>
          <w:szCs w:val="24"/>
          <w:lang w:eastAsia="zh-CN"/>
        </w:rPr>
        <w:t xml:space="preserve">份，具有同等法律效力。</w:t>
      </w:r>
      <w:r>
        <w:rPr>
          <w:rFonts w:hint="eastAsia" w:ascii="宋体" w:hAnsi="宋体" w:eastAsia="宋体" w:cs="宋体"/>
          <w:bCs/>
          <w:sz w:val="24"/>
          <w:szCs w:val="24"/>
          <w:lang w:eastAsia="zh-CN"/>
        </w:rPr>
      </w:r>
      <w:r/>
    </w:p>
    <w:p>
      <w:pPr>
        <w:pStyle w:val="685"/>
        <w:ind w:left="0" w:firstLine="480"/>
        <w:jc w:val="both"/>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十四、本合同经双方签字盖章之日起生效。</w:t>
      </w:r>
      <w:r>
        <w:rPr>
          <w:rFonts w:hint="eastAsia" w:ascii="宋体" w:hAnsi="宋体" w:eastAsia="宋体" w:cs="宋体"/>
          <w:bCs/>
          <w:sz w:val="24"/>
          <w:szCs w:val="24"/>
          <w:lang w:eastAsia="zh-CN"/>
        </w:rPr>
      </w:r>
      <w:r/>
    </w:p>
    <w:p>
      <w:pPr>
        <w:pStyle w:val="654"/>
        <w:rPr>
          <w:rFonts w:hint="eastAsia" w:ascii="宋体" w:hAnsi="宋体" w:eastAsia="宋体" w:cs="宋体"/>
          <w:sz w:val="24"/>
          <w:szCs w:val="24"/>
          <w:lang w:eastAsia="zh-CN"/>
        </w:rPr>
      </w:pPr>
      <w:r>
        <w:rPr>
          <w:rFonts w:hint="eastAsia" w:ascii="宋体" w:hAnsi="宋体" w:eastAsia="宋体" w:cs="宋体"/>
          <w:sz w:val="24"/>
          <w:szCs w:val="24"/>
          <w:lang w:eastAsia="zh-CN"/>
        </w:rPr>
      </w:r>
      <w:r/>
    </w:p>
    <w:tbl>
      <w:tblPr>
        <w:tblStyle w:val="781"/>
        <w:tblW w:w="9072" w:type="dxa"/>
        <w:tblInd w:w="105" w:type="dxa"/>
        <w:tblLayout w:type="fixed"/>
        <w:tblCellMar>
          <w:left w:w="0" w:type="dxa"/>
          <w:top w:w="0" w:type="dxa"/>
          <w:right w:w="0" w:type="dxa"/>
          <w:bottom w:w="0" w:type="dxa"/>
        </w:tblCellMar>
        <w:tblLook w:val="04A0" w:firstRow="1" w:lastRow="0" w:firstColumn="1" w:lastColumn="0" w:noHBand="0" w:noVBand="1"/>
      </w:tblPr>
      <w:tblGrid>
        <w:gridCol w:w="4536"/>
        <w:gridCol w:w="4536"/>
      </w:tblGrid>
      <w:tr>
        <w:trPr>
          <w:trHeight w:val="490"/>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4" w:line="400" w:lineRule="exact"/>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甲方</w:t>
            </w:r>
            <w:r>
              <w:rPr>
                <w:rFonts w:hint="eastAsia" w:ascii="宋体" w:hAnsi="宋体" w:eastAsia="宋体" w:cs="宋体"/>
                <w:bCs/>
                <w:color w:val="111111"/>
                <w:sz w:val="24"/>
                <w:szCs w:val="24"/>
                <w:lang w:eastAsia="zh-CN"/>
              </w:rPr>
              <w:t xml:space="preserve">：</w:t>
            </w:r>
            <w:r>
              <w:rPr>
                <w:rFonts w:hint="eastAsia" w:ascii="宋体" w:hAnsi="宋体" w:eastAsia="宋体" w:cs="宋体"/>
                <w:spacing w:val="-16"/>
                <w:sz w:val="24"/>
                <w:szCs w:val="24"/>
                <w:lang w:val="en-US" w:eastAsia="zh-CN"/>
              </w:rPr>
              <w:t xml:space="preserve"> </w:t>
            </w:r>
            <w:r>
              <w:rPr>
                <w:rFonts w:hint="eastAsia" w:ascii="宋体" w:hAnsi="宋体" w:eastAsia="宋体" w:cs="宋体"/>
                <w:bCs/>
                <w:sz w:val="24"/>
                <w:szCs w:val="24"/>
                <w:lang w:eastAsia="zh-CN"/>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r>
            <w:r/>
          </w:p>
        </w:tc>
      </w:tr>
      <w:tr>
        <w:trPr>
          <w:trHeight w:val="470"/>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400" w:lineRule="exact"/>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地址</w:t>
            </w:r>
            <w:r>
              <w:rPr>
                <w:rFonts w:hint="eastAsia" w:ascii="宋体" w:hAnsi="宋体" w:eastAsia="宋体" w:cs="宋体"/>
                <w:bCs/>
                <w:color w:val="111111"/>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bCs/>
                <w:sz w:val="24"/>
                <w:szCs w:val="24"/>
                <w:lang w:eastAsia="zh-CN"/>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lang w:eastAsia="zh-CN"/>
              </w:rPr>
            </w:r>
            <w:r/>
          </w:p>
        </w:tc>
      </w:tr>
      <w:tr>
        <w:trPr>
          <w:trHeight w:val="491"/>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54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54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tc>
      </w:tr>
      <w:tr>
        <w:trPr>
          <w:trHeight w:val="441"/>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540" w:lineRule="exact"/>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540" w:lineRule="exact"/>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tc>
      </w:tr>
      <w:tr>
        <w:trPr>
          <w:trHeight w:val="624"/>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540" w:lineRule="exact"/>
              <w:rPr>
                <w:rFonts w:hint="eastAsia" w:ascii="宋体" w:hAnsi="宋体" w:eastAsia="宋体" w:cs="宋体"/>
                <w:sz w:val="24"/>
                <w:szCs w:val="24"/>
              </w:rPr>
            </w:pPr>
            <w:r>
              <w:rPr>
                <w:rFonts w:hint="eastAsia" w:ascii="宋体" w:hAnsi="宋体" w:eastAsia="宋体" w:cs="宋体"/>
                <w:sz w:val="24"/>
                <w:szCs w:val="24"/>
              </w:rPr>
              <w:t xml:space="preserve">签订日期：</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0"/>
              <w:jc w:val="both"/>
              <w:spacing w:before="131" w:line="540" w:lineRule="exact"/>
              <w:rPr>
                <w:rFonts w:hint="eastAsia" w:ascii="宋体" w:hAnsi="宋体" w:eastAsia="宋体" w:cs="宋体"/>
                <w:sz w:val="24"/>
                <w:szCs w:val="24"/>
              </w:rPr>
            </w:pPr>
            <w:r>
              <w:rPr>
                <w:rFonts w:hint="eastAsia" w:ascii="宋体" w:hAnsi="宋体" w:eastAsia="宋体" w:cs="宋体"/>
                <w:sz w:val="24"/>
                <w:szCs w:val="24"/>
              </w:rPr>
              <w:t xml:space="preserve">签订日期：</w:t>
            </w:r>
            <w:r>
              <w:rPr>
                <w:rFonts w:hint="eastAsia" w:ascii="宋体" w:hAnsi="宋体" w:eastAsia="宋体" w:cs="宋体"/>
                <w:sz w:val="24"/>
                <w:szCs w:val="24"/>
              </w:rPr>
            </w:r>
            <w:r/>
          </w:p>
        </w:tc>
      </w:tr>
    </w:tbl>
    <w:p>
      <w:pPr>
        <w:pStyle w:val="654"/>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w:t>
      </w:r>
      <w:r>
        <w:rPr>
          <w:rFonts w:hint="eastAsia" w:ascii="黑体" w:eastAsia="黑体"/>
          <w:bCs/>
          <w:sz w:val="44"/>
          <w:szCs w:val="28"/>
          <w:lang w:val="en-US" w:eastAsia="zh-CN"/>
        </w:rPr>
        <w:t xml:space="preserve">六</w:t>
      </w:r>
      <w:r>
        <w:rPr>
          <w:rFonts w:hint="eastAsia" w:ascii="黑体" w:eastAsia="黑体"/>
          <w:bCs/>
          <w:sz w:val="44"/>
          <w:szCs w:val="28"/>
        </w:rPr>
        <w:t xml:space="preserve">章  </w:t>
      </w:r>
      <w:bookmarkEnd w:id="174"/>
      <w:r/>
      <w:bookmarkEnd w:id="175"/>
      <w:r/>
      <w:bookmarkEnd w:id="179"/>
      <w:r>
        <w:rPr>
          <w:rFonts w:hint="eastAsia" w:ascii="黑体" w:eastAsia="黑体"/>
          <w:bCs/>
          <w:sz w:val="44"/>
          <w:szCs w:val="28"/>
        </w:rPr>
        <w:t xml:space="preserve">响应文件格式</w:t>
      </w:r>
      <w:r>
        <w:rPr>
          <w:rFonts w:hint="eastAsia" w:ascii="黑体" w:eastAsia="黑体"/>
          <w:bCs/>
          <w:sz w:val="44"/>
          <w:szCs w:val="28"/>
        </w:rPr>
      </w:r>
      <w:r/>
    </w:p>
    <w:p>
      <w:pPr>
        <w:pStyle w:val="654"/>
        <w:jc w:val="center"/>
        <w:rPr>
          <w:rFonts w:hint="eastAsia" w:ascii="宋体" w:hAnsi="宋体"/>
          <w:b/>
          <w:sz w:val="72"/>
          <w:szCs w:val="21"/>
        </w:rPr>
      </w:pPr>
      <w:r/>
      <w:bookmarkStart w:id="181" w:name="_Hlt26955039"/>
      <w:r/>
      <w:bookmarkEnd w:id="181"/>
      <w:r/>
      <w:bookmarkStart w:id="182" w:name="_Hlt26671244"/>
      <w:r/>
      <w:bookmarkEnd w:id="182"/>
      <w:r/>
      <w:bookmarkStart w:id="183" w:name="_Toc49090576"/>
      <w:r/>
      <w:bookmarkStart w:id="184" w:name="_Toc26554094"/>
      <w:r/>
      <w:bookmarkStart w:id="185" w:name="_Toc120614282"/>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4"/>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54"/>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szCs w:val="21"/>
        </w:rPr>
      </w:pPr>
      <w:r>
        <w:rPr>
          <w:rFonts w:ascii="宋体" w:hAnsi="宋体"/>
          <w:szCs w:val="21"/>
        </w:rPr>
      </w:r>
      <w:r/>
    </w:p>
    <w:p>
      <w:pPr>
        <w:pStyle w:val="654"/>
        <w:rPr>
          <w:rFonts w:hint="eastAsia" w:ascii="宋体" w:hAnsi="宋体"/>
          <w:b/>
          <w:sz w:val="36"/>
          <w:szCs w:val="21"/>
          <w:u w:val="single"/>
        </w:rPr>
      </w:pPr>
      <w:r>
        <w:rPr>
          <w:rFonts w:hint="eastAsia" w:ascii="宋体" w:hAnsi="宋体"/>
          <w:b/>
          <w:sz w:val="36"/>
          <w:szCs w:val="21"/>
          <w:u w:val="single"/>
        </w:rPr>
      </w:r>
      <w:r/>
    </w:p>
    <w:p>
      <w:pPr>
        <w:pStyle w:val="654"/>
        <w:rPr>
          <w:rFonts w:hint="eastAsia" w:ascii="宋体" w:hAnsi="宋体"/>
          <w:b/>
          <w:sz w:val="36"/>
          <w:szCs w:val="21"/>
          <w:u w:val="single"/>
        </w:rPr>
      </w:pPr>
      <w:r>
        <w:rPr>
          <w:rFonts w:hint="eastAsia" w:ascii="宋体" w:hAnsi="宋体"/>
          <w:b/>
          <w:sz w:val="36"/>
          <w:szCs w:val="21"/>
          <w:u w:val="single"/>
        </w:rPr>
      </w:r>
      <w:r/>
    </w:p>
    <w:p>
      <w:pPr>
        <w:pStyle w:val="654"/>
        <w:rPr>
          <w:rFonts w:hint="eastAsia" w:ascii="宋体" w:hAnsi="宋体"/>
          <w:b/>
          <w:sz w:val="36"/>
          <w:szCs w:val="21"/>
          <w:u w:val="single"/>
        </w:rPr>
      </w:pPr>
      <w:r>
        <w:rPr>
          <w:rFonts w:hint="eastAsia" w:ascii="宋体" w:hAnsi="宋体"/>
          <w:b/>
          <w:sz w:val="36"/>
          <w:szCs w:val="21"/>
          <w:u w:val="single"/>
        </w:rPr>
      </w:r>
      <w:r/>
    </w:p>
    <w:p>
      <w:pPr>
        <w:pStyle w:val="654"/>
        <w:rPr>
          <w:rFonts w:hint="eastAsia" w:ascii="宋体" w:hAnsi="宋体"/>
          <w:b/>
          <w:sz w:val="36"/>
          <w:szCs w:val="21"/>
          <w:u w:val="single"/>
        </w:rPr>
      </w:pPr>
      <w:r>
        <w:rPr>
          <w:rFonts w:hint="eastAsia" w:ascii="宋体" w:hAnsi="宋体"/>
          <w:b/>
          <w:sz w:val="36"/>
          <w:szCs w:val="21"/>
          <w:u w:val="single"/>
        </w:rPr>
      </w:r>
      <w:r/>
    </w:p>
    <w:p>
      <w:pPr>
        <w:pStyle w:val="654"/>
        <w:rPr>
          <w:rFonts w:hint="eastAsia" w:ascii="宋体" w:hAnsi="宋体"/>
          <w:b/>
          <w:sz w:val="36"/>
          <w:szCs w:val="21"/>
          <w:u w:val="single"/>
        </w:rPr>
      </w:pPr>
      <w:r>
        <w:rPr>
          <w:rFonts w:hint="eastAsia" w:ascii="宋体" w:hAnsi="宋体"/>
          <w:b/>
          <w:sz w:val="36"/>
          <w:szCs w:val="21"/>
          <w:u w:val="single"/>
        </w:rPr>
      </w:r>
      <w:r/>
    </w:p>
    <w:p>
      <w:pPr>
        <w:pStyle w:val="654"/>
        <w:rPr>
          <w:rFonts w:ascii="宋体" w:hAnsi="宋体"/>
          <w:b/>
          <w:bCs/>
          <w:sz w:val="32"/>
          <w:szCs w:val="32"/>
        </w:rPr>
      </w:pPr>
      <w:r>
        <w:rPr>
          <w:rFonts w:ascii="宋体" w:hAnsi="宋体"/>
          <w:b/>
          <w:bCs/>
          <w:sz w:val="32"/>
          <w:szCs w:val="32"/>
        </w:rPr>
      </w:r>
      <w:r/>
    </w:p>
    <w:p>
      <w:pPr>
        <w:pStyle w:val="654"/>
        <w:numPr>
          <w:ilvl w:val="0"/>
          <w:numId w:val="4"/>
        </w:numPr>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基本目录</w:t>
      </w:r>
      <w:r>
        <w:rPr>
          <w:rFonts w:hint="eastAsia" w:ascii="宋体" w:hAnsi="宋体" w:cs="宋体"/>
          <w:b/>
          <w:sz w:val="24"/>
        </w:rPr>
      </w:r>
      <w:r/>
    </w:p>
    <w:p>
      <w:pPr>
        <w:pStyle w:val="772"/>
        <w:ind w:firstLine="480"/>
        <w:rPr>
          <w:rFonts w:ascii="宋体" w:hAnsi="宋体" w:eastAsia="宋体" w:cs="宋体"/>
          <w:sz w:val="24"/>
          <w:szCs w:val="24"/>
        </w:rPr>
      </w:pPr>
      <w:r>
        <w:rPr>
          <w:rFonts w:hint="eastAsia" w:ascii="宋体" w:hAnsi="宋体" w:eastAsia="宋体" w:cs="宋体"/>
          <w:sz w:val="24"/>
          <w:szCs w:val="24"/>
        </w:rPr>
        <w:t xml:space="preserve">1.目录。</w:t>
      </w:r>
      <w:r>
        <w:rPr>
          <w:rFonts w:ascii="宋体" w:hAnsi="宋体" w:eastAsia="宋体" w:cs="宋体"/>
          <w:sz w:val="24"/>
          <w:szCs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2.响应报价一览表（格式参见附件）。</w:t>
      </w:r>
      <w:r>
        <w:rPr>
          <w:rFonts w:hint="eastAsia" w:ascii="宋体" w:hAnsi="宋体" w:cs="宋体"/>
          <w:sz w:val="24"/>
          <w:szCs w:val="24"/>
        </w:rPr>
      </w:r>
      <w:r/>
    </w:p>
    <w:p>
      <w:pPr>
        <w:pStyle w:val="654"/>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二、资格审查内容</w:t>
      </w:r>
      <w:r>
        <w:rPr>
          <w:rFonts w:hint="eastAsia" w:ascii="宋体" w:hAnsi="宋体" w:cs="宋体"/>
          <w:b/>
          <w:sz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1.供应商符合《中华人民共和国政府采购法》第二十二条规定条件的声明函（格式参见附件）。</w:t>
      </w:r>
      <w:r>
        <w:rPr>
          <w:rFonts w:hint="eastAsia" w:ascii="宋体" w:hAnsi="宋体" w:cs="宋体"/>
          <w:sz w:val="24"/>
          <w:szCs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rPr>
          <w:rFonts w:hint="eastAsia" w:ascii="宋体" w:hAnsi="宋体" w:cs="宋体"/>
          <w:sz w:val="24"/>
          <w:szCs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本项目为专门面向中小企业采购项目。须按照财库</w:t>
      </w:r>
      <w:r>
        <w:rPr>
          <w:rFonts w:hint="eastAsia" w:ascii="宋体" w:hAnsi="宋体" w:cs="宋体"/>
          <w:sz w:val="24"/>
          <w:szCs w:val="24"/>
          <w:lang w:eastAsia="zh-CN"/>
        </w:rPr>
        <w:t xml:space="preserve">〔2020〕46号</w:t>
      </w:r>
      <w:r>
        <w:rPr>
          <w:rFonts w:hint="eastAsia" w:ascii="宋体" w:hAnsi="宋体" w:cs="宋体"/>
          <w:sz w:val="24"/>
          <w:szCs w:val="24"/>
        </w:rPr>
        <w:t xml:space="preserve">文要求提供中小企业声明函或残疾人福利性单位声明函或监狱和戒毒企业证明材料</w:t>
      </w:r>
      <w:r>
        <w:rPr>
          <w:rFonts w:hint="eastAsia" w:ascii="宋体" w:hAnsi="宋体" w:cs="宋体"/>
          <w:sz w:val="24"/>
          <w:szCs w:val="24"/>
          <w:lang w:eastAsia="zh-CN"/>
        </w:rPr>
        <w:t xml:space="preserve">（</w:t>
      </w:r>
      <w:r>
        <w:rPr>
          <w:rFonts w:hint="eastAsia" w:ascii="宋体" w:hAnsi="宋体" w:cs="宋体"/>
          <w:sz w:val="24"/>
          <w:szCs w:val="24"/>
        </w:rPr>
        <w:t xml:space="preserve">格式</w:t>
      </w:r>
      <w:r>
        <w:rPr>
          <w:rFonts w:hint="eastAsia" w:ascii="宋体" w:hAnsi="宋体" w:cs="宋体"/>
          <w:sz w:val="24"/>
          <w:szCs w:val="24"/>
          <w:lang w:val="en-US" w:eastAsia="zh-CN"/>
        </w:rPr>
        <w:t xml:space="preserve">参</w:t>
      </w:r>
      <w:r>
        <w:rPr>
          <w:rFonts w:hint="eastAsia" w:ascii="宋体" w:hAnsi="宋体" w:cs="宋体"/>
          <w:sz w:val="24"/>
          <w:szCs w:val="24"/>
        </w:rPr>
        <w:t xml:space="preserve">见附件）</w:t>
      </w:r>
      <w:r>
        <w:rPr>
          <w:rFonts w:hint="eastAsia" w:ascii="宋体" w:hAnsi="宋体" w:cs="宋体"/>
          <w:sz w:val="24"/>
          <w:szCs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rPr>
          <w:rFonts w:hint="eastAsia" w:ascii="宋体" w:hAnsi="宋体" w:cs="宋体"/>
          <w:sz w:val="24"/>
          <w:szCs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.供应商须提供诚信承诺书（格式参见附件）。</w:t>
      </w:r>
      <w:r>
        <w:rPr>
          <w:rFonts w:hint="eastAsia" w:ascii="宋体" w:hAnsi="宋体" w:cs="宋体"/>
          <w:sz w:val="24"/>
          <w:szCs w:val="24"/>
        </w:rPr>
      </w:r>
      <w:r/>
    </w:p>
    <w:p>
      <w:pPr>
        <w:pStyle w:val="654"/>
        <w:contextualSpacing/>
        <w:ind w:firstLine="480"/>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6.供应商近5年来未受过各级生态环境部门行政处罚（提供无行政处罚承诺函加盖供应商电子CA公章，格式参见附件）。</w:t>
      </w:r>
      <w:r>
        <w:rPr>
          <w:rFonts w:ascii="宋体" w:hAnsi="宋体" w:eastAsia="宋体" w:cs="宋体"/>
          <w:sz w:val="24"/>
          <w:szCs w:val="24"/>
          <w:lang w:val="en-US" w:eastAsia="zh-CN"/>
        </w:rPr>
      </w:r>
      <w:r/>
    </w:p>
    <w:p>
      <w:pPr>
        <w:pStyle w:val="654"/>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三、符合性审查内容</w:t>
      </w:r>
      <w:r>
        <w:rPr>
          <w:rFonts w:hint="eastAsia" w:ascii="宋体" w:hAnsi="宋体" w:cs="宋体"/>
          <w:b/>
          <w:sz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1.响应报价一览表（格式参见附件）。</w:t>
      </w:r>
      <w:r>
        <w:rPr>
          <w:rFonts w:hint="eastAsia" w:ascii="宋体" w:hAnsi="宋体" w:cs="宋体"/>
          <w:sz w:val="24"/>
          <w:szCs w:val="24"/>
        </w:rPr>
      </w:r>
      <w:r/>
    </w:p>
    <w:p>
      <w:pPr>
        <w:pStyle w:val="65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2.分项报价表（格式参见附件）。</w:t>
      </w:r>
      <w:r>
        <w:rPr>
          <w:rFonts w:hint="eastAsia" w:ascii="宋体" w:hAnsi="宋体" w:cs="宋体"/>
          <w:sz w:val="24"/>
          <w:szCs w:val="24"/>
        </w:rPr>
      </w:r>
      <w:r/>
    </w:p>
    <w:p>
      <w:pPr>
        <w:pStyle w:val="654"/>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3.磋商响应函（格式参见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654"/>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.商务部分正负偏离表（格式参见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654"/>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w:t>
      </w:r>
      <w:r>
        <w:rPr>
          <w:rFonts w:hint="eastAsia" w:ascii="宋体" w:hAnsi="宋体" w:cs="宋体"/>
          <w:bCs/>
          <w:sz w:val="24"/>
          <w:szCs w:val="24"/>
          <w:lang w:val="en-US" w:eastAsia="zh-CN"/>
        </w:rPr>
        <w:t xml:space="preserve">技术</w:t>
      </w:r>
      <w:r>
        <w:rPr>
          <w:rFonts w:hint="eastAsia" w:ascii="宋体" w:hAnsi="宋体" w:cs="宋体"/>
          <w:bCs/>
          <w:sz w:val="24"/>
          <w:szCs w:val="24"/>
        </w:rPr>
        <w:t xml:space="preserve">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654"/>
        <w:contextualSpacing/>
        <w:ind w:firstLine="482"/>
        <w:spacing w:line="360" w:lineRule="auto"/>
        <w:rPr>
          <w:rFonts w:ascii="宋体" w:hAnsi="宋体" w:eastAsia="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6.第三章项目需求实质性响应条款需提供的材料（</w:t>
      </w:r>
      <w:r>
        <w:rPr>
          <w:rFonts w:hint="eastAsia" w:ascii="宋体" w:hAnsi="宋体" w:eastAsia="宋体" w:cs="宋体"/>
          <w:b/>
          <w:bCs w:val="0"/>
          <w:color w:val="ff0000"/>
          <w:sz w:val="24"/>
          <w:szCs w:val="24"/>
          <w:lang w:val="en-US" w:eastAsia="zh-CN"/>
        </w:rPr>
        <w:t xml:space="preserve">承诺函格式参见附件</w:t>
      </w:r>
      <w:r>
        <w:rPr>
          <w:rFonts w:hint="eastAsia" w:ascii="宋体" w:hAnsi="宋体" w:cs="宋体"/>
          <w:b/>
          <w:bCs w:val="0"/>
          <w:color w:val="ff0000"/>
          <w:sz w:val="24"/>
          <w:szCs w:val="24"/>
          <w:lang w:val="en-US" w:eastAsia="zh-CN"/>
        </w:rPr>
        <w:t xml:space="preserve">）。</w:t>
      </w:r>
      <w:r>
        <w:rPr>
          <w:rFonts w:ascii="宋体" w:hAnsi="宋体" w:eastAsia="宋体" w:cs="宋体"/>
          <w:b/>
          <w:bCs w:val="0"/>
          <w:color w:val="ff0000"/>
          <w:sz w:val="24"/>
          <w:szCs w:val="24"/>
          <w:lang w:val="en-US" w:eastAsia="zh-CN"/>
        </w:rPr>
      </w:r>
      <w:r/>
    </w:p>
    <w:p>
      <w:pPr>
        <w:pStyle w:val="654"/>
        <w:contextualSpacing/>
        <w:ind w:firstLine="482"/>
        <w:spacing w:line="360" w:lineRule="auto"/>
        <w:rPr>
          <w:rFonts w:ascii="宋体" w:hAnsi="宋体" w:cs="宋体"/>
          <w:b/>
          <w:sz w:val="24"/>
          <w:szCs w:val="24"/>
        </w:rPr>
        <w:outlineLvl w:val="1"/>
      </w:pPr>
      <w:r>
        <w:rPr>
          <w:rFonts w:hint="eastAsia" w:ascii="宋体" w:hAnsi="宋体" w:cs="宋体"/>
          <w:b/>
          <w:sz w:val="24"/>
          <w:szCs w:val="24"/>
        </w:rPr>
        <w:t xml:space="preserve">四、商务技术标文件</w:t>
      </w:r>
      <w:r>
        <w:rPr>
          <w:rFonts w:ascii="宋体" w:hAnsi="宋体" w:cs="宋体"/>
          <w:b/>
          <w:sz w:val="24"/>
          <w:szCs w:val="24"/>
        </w:rPr>
      </w:r>
      <w:r/>
    </w:p>
    <w:p>
      <w:pPr>
        <w:pStyle w:val="654"/>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1.项目需求及评审办法中所涉及的事项需提供的所有资料。</w:t>
      </w:r>
      <w:r>
        <w:rPr>
          <w:rFonts w:hint="eastAsia" w:ascii="宋体" w:hAnsi="宋体" w:cs="宋体"/>
          <w:bCs/>
          <w:sz w:val="24"/>
          <w:szCs w:val="24"/>
        </w:rPr>
      </w:r>
      <w:r/>
    </w:p>
    <w:p>
      <w:pPr>
        <w:pStyle w:val="654"/>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rPr>
          <w:rFonts w:ascii="宋体" w:hAnsi="宋体" w:cs="宋体"/>
          <w:bCs/>
          <w:sz w:val="24"/>
          <w:szCs w:val="24"/>
        </w:rPr>
      </w:r>
      <w:r/>
    </w:p>
    <w:p>
      <w:pPr>
        <w:pStyle w:val="654"/>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注：为方便评委评审，请供应商按评审办法中所涉及的事项顺序进行编制，可以补充相关材料。</w:t>
      </w:r>
      <w:r>
        <w:rPr>
          <w:rFonts w:hint="eastAsia" w:ascii="宋体" w:hAnsi="宋体" w:cs="宋体"/>
          <w:bCs/>
          <w:sz w:val="24"/>
          <w:szCs w:val="24"/>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spacing w:line="300" w:lineRule="auto"/>
        <w:rPr>
          <w:rFonts w:eastAsia="方正黑体_GBK"/>
          <w:sz w:val="32"/>
          <w:szCs w:val="32"/>
          <w:lang w:val="zh-CN"/>
        </w:rPr>
      </w:pPr>
      <w:r>
        <w:rPr>
          <w:rFonts w:ascii="宋体" w:hAnsi="宋体"/>
          <w:sz w:val="24"/>
          <w:szCs w:val="21"/>
        </w:rPr>
        <w:br w:type="page" w:clear="all"/>
      </w:r>
      <w:r>
        <w:rPr>
          <w:rFonts w:hint="eastAsia" w:ascii="宋体" w:hAnsi="宋体" w:cs="宋体"/>
          <w:b/>
          <w:bCs/>
          <w:sz w:val="24"/>
          <w:szCs w:val="24"/>
          <w:lang w:val="zh-CN"/>
        </w:rPr>
        <w:t xml:space="preserve">附件1</w:t>
      </w:r>
      <w:r>
        <w:rPr>
          <w:rFonts w:eastAsia="方正黑体_GBK"/>
          <w:sz w:val="32"/>
          <w:szCs w:val="32"/>
          <w:lang w:val="zh-CN"/>
        </w:rPr>
      </w:r>
      <w:r/>
    </w:p>
    <w:p>
      <w:pPr>
        <w:pStyle w:val="654"/>
        <w:ind w:firstLine="480"/>
        <w:jc w:val="center"/>
        <w:spacing w:line="360" w:lineRule="auto"/>
        <w:rPr>
          <w:rFonts w:hint="eastAsia" w:ascii="宋体" w:hAnsi="宋体" w:cs="宋体"/>
          <w:b/>
          <w:bCs/>
          <w:sz w:val="24"/>
          <w:szCs w:val="24"/>
        </w:rPr>
        <w:outlineLvl w:val="9"/>
      </w:pPr>
      <w:r>
        <w:rPr>
          <w:rFonts w:hint="eastAsia" w:ascii="宋体" w:hAnsi="宋体" w:cs="宋体"/>
          <w:b/>
          <w:bCs/>
          <w:sz w:val="24"/>
          <w:szCs w:val="24"/>
        </w:rPr>
        <w:t xml:space="preserve">响应报价一览表</w:t>
      </w:r>
      <w:r>
        <w:rPr>
          <w:rFonts w:hint="eastAsia" w:ascii="宋体" w:hAnsi="宋体" w:cs="宋体"/>
          <w:b/>
          <w:bCs/>
          <w:sz w:val="24"/>
          <w:szCs w:val="24"/>
        </w:rPr>
      </w:r>
      <w:r/>
    </w:p>
    <w:p>
      <w:pPr>
        <w:pStyle w:val="654"/>
        <w:ind w:firstLine="482"/>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654"/>
        <w:ind w:firstLine="482"/>
        <w:spacing w:line="360" w:lineRule="auto"/>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4"/>
              <w:rPr>
                <w:rFonts w:hint="eastAsia" w:ascii="宋体" w:hAnsi="宋体"/>
                <w:color w:val="000000"/>
                <w:sz w:val="24"/>
                <w:szCs w:val="24"/>
              </w:rPr>
            </w:pPr>
            <w:r>
              <w:rPr>
                <w:rFonts w:hint="eastAsia" w:ascii="宋体" w:hAnsi="宋体" w:cs="宋体"/>
                <w:color w:val="000000"/>
                <w:sz w:val="24"/>
                <w:szCs w:val="24"/>
              </w:rPr>
              <w:t xml:space="preserve">                      响应</w:t>
            </w: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46"/>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54"/>
        <w:spacing w:line="360" w:lineRule="auto"/>
        <w:rPr>
          <w:rFonts w:hint="eastAsia" w:ascii="宋体" w:hAnsi="宋体" w:cs="宋体"/>
          <w:sz w:val="24"/>
          <w:szCs w:val="24"/>
        </w:rPr>
      </w:pPr>
      <w:r>
        <w:rPr>
          <w:rFonts w:hint="eastAsia" w:ascii="宋体" w:hAnsi="宋体" w:cs="宋体"/>
          <w:sz w:val="24"/>
          <w:szCs w:val="24"/>
        </w:rPr>
      </w:r>
      <w:r/>
    </w:p>
    <w:p>
      <w:pPr>
        <w:pStyle w:val="654"/>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654"/>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654"/>
        <w:spacing w:line="520" w:lineRule="exact"/>
        <w:rPr>
          <w:rFonts w:ascii="宋体" w:hAnsi="宋体" w:cs="宋体"/>
          <w:sz w:val="24"/>
          <w:szCs w:val="24"/>
        </w:rPr>
      </w:pPr>
      <w:r>
        <w:rPr>
          <w:rFonts w:hint="eastAsia" w:ascii="宋体" w:hAnsi="宋体" w:cs="宋体"/>
          <w:sz w:val="24"/>
          <w:szCs w:val="24"/>
        </w:rPr>
        <w:t xml:space="preserve">1.响应报价</w:t>
      </w:r>
      <w:r>
        <w:rPr>
          <w:rFonts w:ascii="宋体" w:hAnsi="宋体" w:cs="宋体"/>
          <w:sz w:val="24"/>
          <w:szCs w:val="24"/>
        </w:rPr>
        <w:t xml:space="preserve">一览表必须加盖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654"/>
        <w:rPr>
          <w:rFonts w:ascii="宋体" w:hAnsi="宋体"/>
          <w:b/>
          <w:sz w:val="32"/>
          <w:szCs w:val="32"/>
        </w:rPr>
      </w:pPr>
      <w:r>
        <w:rPr>
          <w:rFonts w:ascii="宋体" w:hAnsi="宋体"/>
          <w:b/>
          <w:sz w:val="32"/>
          <w:szCs w:val="32"/>
        </w:rPr>
      </w:r>
      <w:r/>
    </w:p>
    <w:p>
      <w:pPr>
        <w:pStyle w:val="772"/>
        <w:rPr>
          <w:rFonts w:ascii="宋体" w:hAnsi="宋体"/>
          <w:b/>
          <w:sz w:val="32"/>
          <w:szCs w:val="32"/>
        </w:rPr>
      </w:pPr>
      <w:r>
        <w:rPr>
          <w:rFonts w:ascii="宋体" w:hAnsi="宋体"/>
          <w:b/>
          <w:sz w:val="32"/>
          <w:szCs w:val="32"/>
        </w:rPr>
      </w:r>
      <w:r/>
    </w:p>
    <w:p>
      <w:pPr>
        <w:pStyle w:val="654"/>
        <w:spacing w:line="300" w:lineRule="auto"/>
        <w:rPr>
          <w:rFonts w:hint="eastAsia" w:ascii="宋体" w:hAnsi="宋体" w:eastAsia="方正黑体_GBK"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2</w:t>
      </w:r>
      <w:r>
        <w:rPr>
          <w:rFonts w:hint="eastAsia" w:ascii="宋体" w:hAnsi="宋体" w:eastAsia="方正黑体_GBK" w:cs="宋体"/>
          <w:b/>
          <w:bCs/>
          <w:sz w:val="24"/>
          <w:szCs w:val="24"/>
        </w:rPr>
      </w:r>
      <w:r/>
    </w:p>
    <w:p>
      <w:pPr>
        <w:pStyle w:val="654"/>
        <w:ind w:firstLine="480"/>
        <w:jc w:val="center"/>
        <w:spacing w:line="360" w:lineRule="auto"/>
        <w:rPr>
          <w:rFonts w:hint="eastAsia" w:ascii="宋体" w:hAnsi="宋体" w:cs="宋体"/>
          <w:b/>
          <w:bCs/>
          <w:sz w:val="24"/>
          <w:szCs w:val="24"/>
        </w:rPr>
        <w:outlineLvl w:val="9"/>
      </w:pPr>
      <w:r>
        <w:rPr>
          <w:rFonts w:hint="eastAsia" w:ascii="宋体" w:hAnsi="宋体" w:cs="宋体"/>
          <w:b/>
          <w:bCs/>
          <w:sz w:val="24"/>
          <w:szCs w:val="24"/>
        </w:rPr>
        <w:t xml:space="preserve">分项报价明细表</w:t>
      </w:r>
      <w:r>
        <w:rPr>
          <w:rFonts w:hint="eastAsia" w:ascii="宋体" w:hAnsi="宋体" w:cs="宋体"/>
          <w:b/>
          <w:bCs/>
          <w:sz w:val="24"/>
          <w:szCs w:val="24"/>
        </w:rPr>
      </w:r>
      <w:r/>
    </w:p>
    <w:p>
      <w:pPr>
        <w:pStyle w:val="654"/>
        <w:keepLines w:val="0"/>
        <w:keepNext w:val="0"/>
        <w:pageBreakBefore w:val="0"/>
        <w:spacing w:line="240" w:lineRule="auto"/>
        <w:widowControl w:val="off"/>
        <w:rPr>
          <w:rFonts w:hint="eastAsia" w:ascii="宋体" w:hAnsi="宋体" w:cs="宋体"/>
          <w:sz w:val="24"/>
        </w:rPr>
        <w:outlineLvl w:val="9"/>
      </w:pPr>
      <w:r>
        <w:rPr>
          <w:rFonts w:hint="eastAsia" w:ascii="宋体" w:hAnsi="宋体" w:cs="宋体"/>
          <w:sz w:val="24"/>
        </w:rPr>
        <w:t xml:space="preserve">供应商全称（加盖CA电子公章）：</w:t>
      </w:r>
      <w:r>
        <w:rPr>
          <w:rFonts w:hint="eastAsia" w:ascii="宋体" w:hAnsi="宋体" w:cs="宋体"/>
          <w:sz w:val="24"/>
        </w:rPr>
      </w:r>
      <w:r/>
    </w:p>
    <w:p>
      <w:pPr>
        <w:pStyle w:val="654"/>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654"/>
        <w:keepLines w:val="0"/>
        <w:keepNext w:val="0"/>
        <w:pageBreakBefore w:val="0"/>
        <w:spacing w:line="240" w:lineRule="auto"/>
        <w:widowControl w:val="off"/>
        <w:rPr>
          <w:rFonts w:hint="eastAsia" w:ascii="宋体" w:hAnsi="宋体" w:cs="宋体"/>
          <w:sz w:val="24"/>
        </w:rPr>
        <w:outlineLvl w:val="9"/>
      </w:pPr>
      <w:r>
        <w:rPr>
          <w:rFonts w:hint="eastAsia" w:ascii="宋体" w:hAnsi="宋体" w:cs="宋体"/>
          <w:sz w:val="24"/>
          <w:szCs w:val="24"/>
        </w:rPr>
        <w:t xml:space="preserve">项目编号： </w:t>
      </w:r>
      <w:r>
        <w:rPr>
          <w:rFonts w:hint="eastAsia" w:ascii="宋体" w:hAnsi="宋体" w:cs="宋体"/>
          <w:sz w:val="24"/>
        </w:rPr>
      </w:r>
      <w:r/>
    </w:p>
    <w:tbl>
      <w:tblPr>
        <w:tblW w:w="84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3126"/>
        <w:gridCol w:w="5"/>
        <w:gridCol w:w="5"/>
        <w:gridCol w:w="1590"/>
        <w:gridCol w:w="987"/>
        <w:gridCol w:w="975"/>
        <w:gridCol w:w="987"/>
      </w:tblGrid>
      <w:tr>
        <w:trPr>
          <w:trHeight w:val="454"/>
        </w:trPr>
        <w:tc>
          <w:tcPr>
            <w:tcW w:w="77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3126"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工作内容</w:t>
            </w:r>
            <w:r>
              <w:rPr>
                <w:rFonts w:hint="eastAsia" w:ascii="宋体" w:hAnsi="宋体" w:cs="宋体"/>
                <w:b/>
                <w:bCs/>
                <w:color w:val="000000"/>
                <w:sz w:val="24"/>
                <w:highlight w:val="none"/>
              </w:rPr>
            </w:r>
            <w:r/>
          </w:p>
        </w:tc>
        <w:tc>
          <w:tcPr>
            <w:gridSpan w:val="3"/>
            <w:tcW w:w="1600"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color w:val="000000"/>
                <w:sz w:val="24"/>
                <w:highlight w:val="none"/>
              </w:rPr>
            </w:pPr>
            <w:r>
              <w:rPr>
                <w:rFonts w:hint="eastAsia" w:ascii="宋体" w:hAnsi="宋体" w:cs="宋体"/>
                <w:b/>
                <w:color w:val="ff0000"/>
                <w:sz w:val="24"/>
                <w:highlight w:val="none"/>
              </w:rPr>
              <w:t xml:space="preserve">限价</w:t>
            </w:r>
            <w:r>
              <w:rPr>
                <w:rFonts w:hint="eastAsia" w:ascii="宋体" w:hAnsi="宋体" w:cs="宋体"/>
                <w:b/>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地块</w:t>
            </w:r>
            <w:r>
              <w:rPr>
                <w:rFonts w:hint="eastAsia" w:ascii="宋体" w:hAnsi="宋体" w:cs="宋体"/>
                <w:b/>
                <w:bCs/>
                <w:color w:val="000000"/>
                <w:sz w:val="24"/>
                <w:highlight w:val="none"/>
              </w:rPr>
            </w:r>
            <w:r/>
          </w:p>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975"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val="en-US" w:eastAsia="zh-CN"/>
              </w:rPr>
            </w:r>
            <w:r/>
          </w:p>
          <w:p>
            <w:pPr>
              <w:pStyle w:val="654"/>
              <w:jc w:val="center"/>
              <w:keepLines w:val="0"/>
              <w:keepNext w:val="0"/>
              <w:pageBreakBefore w:val="0"/>
              <w:spacing w:line="400" w:lineRule="exact"/>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单价（元）</w:t>
            </w:r>
            <w:r>
              <w:rPr>
                <w:rFonts w:ascii="宋体" w:hAnsi="宋体" w:cs="宋体"/>
                <w:b/>
                <w:bCs/>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val="en-US" w:eastAsia="zh-CN"/>
              </w:rPr>
            </w:r>
            <w:r/>
          </w:p>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总价（元）</w:t>
            </w:r>
            <w:r>
              <w:rPr>
                <w:rFonts w:hint="eastAsia" w:ascii="宋体" w:hAnsi="宋体" w:cs="宋体"/>
                <w:b/>
                <w:bCs/>
                <w:color w:val="000000"/>
                <w:sz w:val="24"/>
                <w:highlight w:val="none"/>
              </w:rPr>
            </w:r>
            <w:r/>
          </w:p>
        </w:tc>
      </w:tr>
      <w:tr>
        <w:trPr>
          <w:trHeight w:val="680"/>
        </w:trPr>
        <w:tc>
          <w:tcPr>
            <w:tcW w:w="77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26"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必须开展市级质量控制的地块土壤污染状况调查全过程质量控制</w:t>
            </w:r>
            <w:r>
              <w:rPr>
                <w:rFonts w:hint="eastAsia" w:ascii="宋体" w:hAnsi="宋体" w:cs="宋体"/>
                <w:color w:val="000000"/>
                <w:sz w:val="24"/>
                <w:highlight w:val="none"/>
              </w:rPr>
            </w:r>
            <w:r/>
          </w:p>
        </w:tc>
        <w:tc>
          <w:tcPr>
            <w:gridSpan w:val="3"/>
            <w:tcW w:w="1600"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单价：</w:t>
            </w:r>
            <w:r>
              <w:rPr>
                <w:rFonts w:hint="eastAsia" w:ascii="宋体" w:hAnsi="宋体" w:cs="宋体"/>
                <w:color w:val="000000"/>
                <w:sz w:val="24"/>
                <w:highlight w:val="none"/>
              </w:rPr>
              <w:t xml:space="preserve">60000元/地块</w:t>
            </w:r>
            <w:r>
              <w:rPr>
                <w:rFonts w:hint="eastAsia" w:ascii="宋体" w:hAnsi="宋体" w:cs="宋体"/>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个</w:t>
            </w:r>
            <w:r>
              <w:rPr>
                <w:rFonts w:hint="eastAsia" w:ascii="宋体" w:hAnsi="宋体" w:cs="宋体"/>
                <w:color w:val="000000"/>
                <w:sz w:val="24"/>
                <w:highlight w:val="none"/>
              </w:rPr>
            </w:r>
            <w:r/>
          </w:p>
        </w:tc>
        <w:tc>
          <w:tcPr>
            <w:tcW w:w="975"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5"/>
        </w:trPr>
        <w:tc>
          <w:tcPr>
            <w:tcW w:w="77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26" w:type="dxa"/>
            <w:vAlign w:val="center"/>
            <w:textDirection w:val="lrTb"/>
            <w:noWrap w:val="false"/>
          </w:tcPr>
          <w:p>
            <w:pPr>
              <w:pStyle w:val="654"/>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纳入评审范围的地块</w:t>
            </w:r>
            <w:r>
              <w:rPr>
                <w:rFonts w:ascii="宋体" w:hAnsi="宋体" w:cs="宋体"/>
                <w:color w:val="000000"/>
                <w:sz w:val="24"/>
                <w:highlight w:val="none"/>
              </w:rPr>
            </w:r>
            <w:r/>
          </w:p>
          <w:p>
            <w:pPr>
              <w:pStyle w:val="654"/>
              <w:jc w:val="center"/>
              <w:keepLines w:val="0"/>
              <w:keepNext w:val="0"/>
              <w:pageBreakBefore w:val="0"/>
              <w:spacing w:line="400" w:lineRule="exact"/>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土壤污染状况调查部分环节开展质量控制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不少于6个</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3"/>
            <w:tcW w:w="1600"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总价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20000元</w:t>
            </w:r>
            <w:r>
              <w:rPr>
                <w:rFonts w:hint="eastAsia" w:ascii="宋体" w:hAnsi="宋体" w:cs="宋体"/>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r>
            <w:r/>
          </w:p>
        </w:tc>
        <w:tc>
          <w:tcPr>
            <w:tcW w:w="975"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1"/>
        </w:trPr>
        <w:tc>
          <w:tcPr>
            <w:gridSpan w:val="3"/>
            <w:tcW w:w="3910"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第一部分小计金额</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tc>
        <w:tc>
          <w:tcPr>
            <w:gridSpan w:val="5"/>
            <w:tcW w:w="4544"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1"/>
        </w:trPr>
        <w:tc>
          <w:tcPr>
            <w:tcW w:w="77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3126"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工作内容</w:t>
            </w:r>
            <w:r>
              <w:rPr>
                <w:rFonts w:hint="eastAsia" w:ascii="宋体" w:hAnsi="宋体" w:cs="宋体"/>
                <w:color w:val="000000"/>
                <w:sz w:val="24"/>
                <w:highlight w:val="none"/>
              </w:rPr>
            </w:r>
            <w:r/>
          </w:p>
        </w:tc>
        <w:tc>
          <w:tcPr>
            <w:gridSpan w:val="3"/>
            <w:tcW w:w="1600"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color w:val="ff0000"/>
                <w:sz w:val="24"/>
                <w:highlight w:val="none"/>
              </w:rPr>
            </w:pPr>
            <w:r>
              <w:rPr>
                <w:rFonts w:hint="eastAsia" w:ascii="宋体" w:hAnsi="宋体" w:cs="宋体"/>
                <w:b/>
                <w:bCs/>
                <w:color w:val="ff0000"/>
                <w:sz w:val="24"/>
                <w:highlight w:val="none"/>
              </w:rPr>
              <w:t xml:space="preserve">单价</w:t>
            </w:r>
            <w:r>
              <w:rPr>
                <w:rFonts w:hint="eastAsia" w:ascii="宋体" w:hAnsi="宋体" w:cs="宋体"/>
                <w:b/>
                <w:color w:val="ff0000"/>
                <w:sz w:val="24"/>
                <w:highlight w:val="none"/>
              </w:rPr>
              <w:t xml:space="preserve">限价</w:t>
            </w:r>
            <w:r>
              <w:rPr>
                <w:rFonts w:hint="eastAsia" w:ascii="宋体" w:hAnsi="宋体" w:cs="宋体"/>
                <w:b/>
                <w:color w:val="ff0000"/>
                <w:sz w:val="24"/>
                <w:highlight w:val="none"/>
              </w:rPr>
            </w:r>
            <w:r/>
          </w:p>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ff0000"/>
                <w:sz w:val="24"/>
                <w:highlight w:val="none"/>
              </w:rPr>
              <w:t xml:space="preserve">（元/本或地块）</w:t>
            </w:r>
            <w:r>
              <w:rPr>
                <w:rFonts w:hint="eastAsia" w:ascii="宋体" w:hAnsi="宋体" w:cs="宋体"/>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地块或报告数量</w:t>
            </w:r>
            <w:r>
              <w:rPr>
                <w:rFonts w:hint="eastAsia" w:ascii="宋体" w:hAnsi="宋体" w:cs="宋体"/>
                <w:color w:val="000000"/>
                <w:sz w:val="24"/>
                <w:highlight w:val="none"/>
              </w:rPr>
            </w:r>
            <w:r/>
          </w:p>
        </w:tc>
        <w:tc>
          <w:tcPr>
            <w:tcW w:w="975"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val="en-US" w:eastAsia="zh-CN"/>
              </w:rPr>
            </w:r>
            <w:r/>
          </w:p>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单价（元）</w:t>
            </w:r>
            <w:r>
              <w:rPr>
                <w:rFonts w:hint="eastAsia" w:ascii="宋体" w:hAnsi="宋体" w:cs="宋体"/>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val="en-US" w:eastAsia="zh-CN"/>
              </w:rPr>
            </w:r>
            <w:r/>
          </w:p>
          <w:p>
            <w:pPr>
              <w:pStyle w:val="654"/>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总价（元）</w:t>
            </w:r>
            <w:r>
              <w:rPr>
                <w:rFonts w:hint="eastAsia" w:ascii="宋体" w:hAnsi="宋体" w:cs="宋体"/>
                <w:color w:val="000000"/>
                <w:sz w:val="24"/>
                <w:highlight w:val="none"/>
              </w:rPr>
            </w:r>
            <w:r/>
          </w:p>
        </w:tc>
      </w:tr>
      <w:tr>
        <w:trPr>
          <w:trHeight w:val="461"/>
        </w:trPr>
        <w:tc>
          <w:tcPr>
            <w:tcW w:w="77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rPr>
            </w:r>
            <w:r/>
          </w:p>
        </w:tc>
        <w:tc>
          <w:tcPr>
            <w:tcW w:w="3126"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提请市级评审的土壤污染状况调查报告技术评估</w:t>
            </w:r>
            <w:r>
              <w:rPr>
                <w:rFonts w:hint="eastAsia" w:ascii="宋体" w:hAnsi="宋体" w:cs="宋体"/>
                <w:b/>
                <w:bCs/>
                <w:color w:val="000000"/>
                <w:sz w:val="24"/>
                <w:highlight w:val="none"/>
              </w:rPr>
            </w:r>
            <w:r/>
          </w:p>
        </w:tc>
        <w:tc>
          <w:tcPr>
            <w:gridSpan w:val="3"/>
            <w:tcW w:w="1600" w:type="dxa"/>
            <w:vAlign w:val="center"/>
            <w:textDirection w:val="lrTb"/>
            <w:noWrap w:val="false"/>
          </w:tcPr>
          <w:p>
            <w:pPr>
              <w:pStyle w:val="654"/>
              <w:jc w:val="center"/>
              <w:keepLines w:val="0"/>
              <w:keepNext w:val="0"/>
              <w:pageBreakBefore w:val="0"/>
              <w:spacing w:line="400" w:lineRule="exact"/>
              <w:widowControl w:val="off"/>
              <w:rPr>
                <w:rFonts w:ascii="宋体" w:hAnsi="宋体" w:eastAsia="宋体" w:cs="宋体"/>
                <w:b/>
                <w:bCs/>
                <w:color w:val="000000"/>
                <w:sz w:val="24"/>
                <w:highlight w:val="none"/>
                <w:lang w:val="en-US" w:eastAsia="zh-CN"/>
              </w:rPr>
            </w:pPr>
            <w:r>
              <w:rPr>
                <w:rFonts w:hint="eastAsia" w:ascii="宋体" w:hAnsi="宋体" w:cs="宋体"/>
                <w:color w:val="000000"/>
                <w:sz w:val="24"/>
                <w:highlight w:val="none"/>
                <w:lang w:val="en-US" w:eastAsia="zh-CN"/>
              </w:rPr>
              <w:t xml:space="preserve">15000</w:t>
            </w:r>
            <w:r>
              <w:rPr>
                <w:rFonts w:ascii="宋体" w:hAnsi="宋体" w:eastAsia="宋体" w:cs="宋体"/>
                <w:b/>
                <w:bCs/>
                <w:color w:val="000000"/>
                <w:sz w:val="24"/>
                <w:highlight w:val="none"/>
                <w:lang w:val="en-US" w:eastAsia="zh-CN"/>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28</w:t>
            </w:r>
            <w:r>
              <w:rPr>
                <w:rFonts w:hint="eastAsia" w:ascii="宋体" w:hAnsi="宋体" w:cs="宋体"/>
                <w:b/>
                <w:bCs/>
                <w:color w:val="000000"/>
                <w:sz w:val="24"/>
                <w:highlight w:val="none"/>
              </w:rPr>
            </w:r>
            <w:r/>
          </w:p>
        </w:tc>
        <w:tc>
          <w:tcPr>
            <w:tcW w:w="975"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61"/>
        </w:trPr>
        <w:tc>
          <w:tcPr>
            <w:tcW w:w="77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rPr>
            </w:r>
            <w:r/>
          </w:p>
        </w:tc>
        <w:tc>
          <w:tcPr>
            <w:tcW w:w="3126"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提请市级评审的土壤污染风险评估报告、风险管控/修复效果评估报告技术评估</w:t>
            </w:r>
            <w:r>
              <w:rPr>
                <w:rFonts w:hint="eastAsia" w:ascii="宋体" w:hAnsi="宋体" w:cs="宋体"/>
                <w:b/>
                <w:bCs/>
                <w:color w:val="000000"/>
                <w:sz w:val="24"/>
                <w:highlight w:val="none"/>
              </w:rPr>
            </w:r>
            <w:r/>
          </w:p>
        </w:tc>
        <w:tc>
          <w:tcPr>
            <w:gridSpan w:val="3"/>
            <w:tcW w:w="1600" w:type="dxa"/>
            <w:vAlign w:val="center"/>
            <w:textDirection w:val="lrTb"/>
            <w:noWrap w:val="false"/>
          </w:tcPr>
          <w:p>
            <w:pPr>
              <w:pStyle w:val="654"/>
              <w:jc w:val="center"/>
              <w:keepLines w:val="0"/>
              <w:keepNext w:val="0"/>
              <w:pageBreakBefore w:val="0"/>
              <w:spacing w:line="400" w:lineRule="exact"/>
              <w:widowControl w:val="off"/>
              <w:rPr>
                <w:rFonts w:ascii="宋体" w:hAnsi="宋体" w:eastAsia="宋体" w:cs="宋体"/>
                <w:b/>
                <w:bCs/>
                <w:color w:val="000000"/>
                <w:sz w:val="24"/>
                <w:highlight w:val="none"/>
                <w:lang w:val="en-US" w:eastAsia="zh-CN"/>
              </w:rPr>
            </w:pPr>
            <w:r>
              <w:rPr>
                <w:rFonts w:hint="eastAsia" w:ascii="宋体" w:hAnsi="宋体" w:cs="宋体"/>
                <w:color w:val="000000"/>
                <w:sz w:val="24"/>
                <w:highlight w:val="none"/>
                <w:lang w:val="en-US" w:eastAsia="zh-CN"/>
              </w:rPr>
              <w:t xml:space="preserve">20000</w:t>
            </w:r>
            <w:r>
              <w:rPr>
                <w:rFonts w:ascii="宋体" w:hAnsi="宋体" w:eastAsia="宋体" w:cs="宋体"/>
                <w:b/>
                <w:bCs/>
                <w:color w:val="000000"/>
                <w:sz w:val="24"/>
                <w:highlight w:val="none"/>
                <w:lang w:val="en-US" w:eastAsia="zh-CN"/>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ascii="宋体" w:hAnsi="宋体" w:eastAsia="宋体" w:cs="宋体"/>
                <w:b/>
                <w:bCs/>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eastAsia="宋体" w:cs="宋体"/>
                <w:b/>
                <w:bCs/>
                <w:color w:val="000000"/>
                <w:sz w:val="24"/>
                <w:highlight w:val="none"/>
                <w:lang w:val="en-US" w:eastAsia="zh-CN"/>
              </w:rPr>
            </w:r>
            <w:r/>
          </w:p>
        </w:tc>
        <w:tc>
          <w:tcPr>
            <w:tcW w:w="975"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987"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61"/>
        </w:trPr>
        <w:tc>
          <w:tcPr>
            <w:gridSpan w:val="3"/>
            <w:tcW w:w="3910"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第二部分小计金额</w:t>
            </w:r>
            <w:r>
              <w:rPr>
                <w:rFonts w:hint="eastAsia" w:ascii="宋体" w:hAnsi="宋体" w:cs="宋体"/>
                <w:color w:val="000000"/>
                <w:sz w:val="24"/>
                <w:highlight w:val="none"/>
              </w:rPr>
              <w:t xml:space="preserve">（元）</w:t>
            </w:r>
            <w:r>
              <w:rPr>
                <w:rFonts w:hint="eastAsia" w:ascii="宋体" w:hAnsi="宋体" w:cs="宋体"/>
                <w:b/>
                <w:bCs/>
                <w:color w:val="000000"/>
                <w:sz w:val="24"/>
                <w:highlight w:val="none"/>
              </w:rPr>
            </w:r>
            <w:r/>
          </w:p>
        </w:tc>
        <w:tc>
          <w:tcPr>
            <w:gridSpan w:val="5"/>
            <w:tcW w:w="4544"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61"/>
        </w:trPr>
        <w:tc>
          <w:tcPr>
            <w:gridSpan w:val="4"/>
            <w:tcW w:w="3915" w:type="dxa"/>
            <w:vAlign w:val="center"/>
            <w:textDirection w:val="lrTb"/>
            <w:noWrap w:val="false"/>
          </w:tcPr>
          <w:p>
            <w:pPr>
              <w:pStyle w:val="654"/>
              <w:jc w:val="center"/>
              <w:keepLines w:val="0"/>
              <w:keepNext w:val="0"/>
              <w:pageBreakBefore w:val="0"/>
              <w:spacing w:line="400" w:lineRule="exact"/>
              <w:widowControl w:val="off"/>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第一部分+第二部分合计金额（元）</w:t>
            </w:r>
            <w:r>
              <w:rPr>
                <w:rFonts w:ascii="宋体" w:hAnsi="宋体" w:eastAsia="宋体" w:cs="宋体"/>
                <w:b/>
                <w:bCs/>
                <w:color w:val="000000"/>
                <w:sz w:val="24"/>
                <w:highlight w:val="none"/>
                <w:lang w:val="en-US" w:eastAsia="zh-CN"/>
              </w:rPr>
            </w:r>
            <w:r/>
          </w:p>
        </w:tc>
        <w:tc>
          <w:tcPr>
            <w:gridSpan w:val="4"/>
            <w:tcW w:w="4539" w:type="dxa"/>
            <w:vAlign w:val="center"/>
            <w:textDirection w:val="lrTb"/>
            <w:noWrap w:val="false"/>
          </w:tcPr>
          <w:p>
            <w:pPr>
              <w:pStyle w:val="654"/>
              <w:jc w:val="center"/>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r>
    </w:tbl>
    <w:p>
      <w:pPr>
        <w:pStyle w:val="772"/>
        <w:rPr>
          <w:rFonts w:ascii="宋体" w:hAnsi="宋体"/>
          <w:b/>
          <w:sz w:val="32"/>
          <w:szCs w:val="32"/>
        </w:rPr>
      </w:pPr>
      <w:r>
        <w:rPr>
          <w:rFonts w:ascii="宋体" w:hAnsi="宋体"/>
          <w:b/>
          <w:sz w:val="32"/>
          <w:szCs w:val="32"/>
        </w:rPr>
      </w:r>
      <w:r/>
    </w:p>
    <w:p>
      <w:pPr>
        <w:pStyle w:val="772"/>
        <w:ind w:firstLine="480"/>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注：1.本表各分项报价</w:t>
      </w:r>
      <w:r>
        <w:rPr>
          <w:rFonts w:hint="eastAsia" w:ascii="宋体" w:hAnsi="宋体" w:eastAsia="宋体" w:cs="宋体"/>
          <w:b w:val="0"/>
          <w:bCs w:val="0"/>
          <w:color w:val="000000"/>
          <w:sz w:val="24"/>
          <w:szCs w:val="24"/>
          <w:highlight w:val="none"/>
          <w:lang w:val="en-US" w:eastAsia="zh-CN"/>
        </w:rPr>
        <w:t xml:space="preserve">第一部分+第二部分合计金额</w:t>
      </w:r>
      <w:r>
        <w:rPr>
          <w:rFonts w:hint="eastAsia" w:ascii="宋体" w:hAnsi="宋体" w:eastAsia="宋体" w:cs="宋体"/>
          <w:b w:val="0"/>
          <w:bCs w:val="0"/>
          <w:sz w:val="24"/>
          <w:szCs w:val="24"/>
        </w:rPr>
        <w:t xml:space="preserve">应当与响应一览表中报价金额相等；</w:t>
      </w:r>
      <w:r>
        <w:rPr>
          <w:rFonts w:hint="eastAsia" w:ascii="宋体" w:hAnsi="宋体" w:eastAsia="宋体" w:cs="宋体"/>
          <w:b w:val="0"/>
          <w:bCs w:val="0"/>
          <w:sz w:val="24"/>
          <w:szCs w:val="24"/>
        </w:rPr>
      </w:r>
      <w:r/>
    </w:p>
    <w:p>
      <w:pPr>
        <w:pStyle w:val="772"/>
        <w:ind w:firstLine="480"/>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2.最终报价只需报总价金额，涉及的单价以总价下浮率同比例下浮。</w:t>
      </w:r>
      <w:r>
        <w:rPr>
          <w:rFonts w:hint="eastAsia" w:ascii="宋体" w:hAnsi="宋体" w:eastAsia="宋体" w:cs="宋体"/>
          <w:b w:val="0"/>
          <w:bCs w:val="0"/>
          <w:sz w:val="24"/>
          <w:szCs w:val="24"/>
        </w:rPr>
      </w:r>
      <w:r/>
    </w:p>
    <w:p>
      <w:pPr>
        <w:pStyle w:val="654"/>
        <w:spacing w:line="300" w:lineRule="auto"/>
        <w:rPr>
          <w:rFonts w:ascii="宋体" w:hAnsi="宋体" w:cs="宋体"/>
          <w:b/>
          <w:bCs/>
          <w:sz w:val="24"/>
          <w:szCs w:val="24"/>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附件3</w:t>
      </w:r>
      <w:r>
        <w:rPr>
          <w:rFonts w:ascii="宋体" w:hAnsi="宋体" w:cs="宋体"/>
          <w:b/>
          <w:bCs/>
          <w:sz w:val="24"/>
          <w:szCs w:val="24"/>
        </w:rPr>
      </w:r>
      <w:r/>
    </w:p>
    <w:p>
      <w:pPr>
        <w:pStyle w:val="654"/>
        <w:ind w:firstLine="480"/>
        <w:jc w:val="center"/>
        <w:spacing w:line="360" w:lineRule="auto"/>
        <w:rPr>
          <w:rFonts w:ascii="宋体" w:hAnsi="宋体" w:cs="宋体"/>
          <w:b/>
          <w:bCs/>
          <w:sz w:val="24"/>
        </w:rPr>
        <w:outlineLvl w:val="9"/>
      </w:pPr>
      <w:r>
        <w:rPr>
          <w:rFonts w:hint="eastAsia" w:ascii="宋体" w:hAnsi="宋体" w:cs="宋体"/>
          <w:b/>
          <w:bCs/>
          <w:sz w:val="24"/>
        </w:rPr>
        <w:t xml:space="preserve">供应商符合《中华人民共和国政府采购法》第二十二条规定条件的声明函</w:t>
      </w:r>
      <w:r>
        <w:rPr>
          <w:rFonts w:ascii="宋体" w:hAnsi="宋体" w:cs="宋体"/>
          <w:b/>
          <w:bCs/>
          <w:sz w:val="24"/>
        </w:rPr>
      </w:r>
      <w:r/>
    </w:p>
    <w:p>
      <w:pPr>
        <w:pStyle w:val="654"/>
        <w:ind w:firstLine="482"/>
        <w:spacing w:line="360" w:lineRule="auto"/>
        <w:rPr>
          <w:rFonts w:ascii="宋体" w:hAnsi="宋体" w:cs="宋体"/>
          <w:sz w:val="24"/>
          <w:u w:val="single"/>
        </w:rPr>
      </w:pPr>
      <w:r>
        <w:rPr>
          <w:rFonts w:ascii="宋体" w:hAnsi="宋体" w:cs="宋体"/>
          <w:sz w:val="24"/>
          <w:u w:val="single"/>
        </w:rPr>
      </w:r>
      <w:r/>
    </w:p>
    <w:p>
      <w:pPr>
        <w:pStyle w:val="654"/>
        <w:jc w:val="left"/>
        <w:spacing w:line="360" w:lineRule="auto"/>
        <w:rPr>
          <w:rFonts w:ascii="宋体" w:hAnsi="宋体" w:cs="宋体"/>
          <w:bCs/>
          <w:sz w:val="24"/>
        </w:rPr>
      </w:pPr>
      <w:r>
        <w:rPr>
          <w:rFonts w:hint="eastAsia" w:ascii="宋体" w:hAnsi="宋体" w:cs="宋体"/>
          <w:sz w:val="24"/>
          <w:u w:val="single"/>
        </w:rPr>
        <w:t xml:space="preserve">南通市生态环境局</w:t>
      </w:r>
      <w:r>
        <w:rPr>
          <w:rFonts w:hint="eastAsia" w:ascii="宋体" w:hAnsi="宋体" w:cs="宋体"/>
          <w:bCs/>
          <w:sz w:val="24"/>
        </w:rPr>
        <w:t xml:space="preserve">：</w:t>
      </w:r>
      <w:r>
        <w:rPr>
          <w:rFonts w:ascii="宋体" w:hAnsi="宋体" w:cs="宋体"/>
          <w:bCs/>
          <w:sz w:val="24"/>
        </w:rPr>
      </w:r>
      <w:r/>
    </w:p>
    <w:p>
      <w:pPr>
        <w:pStyle w:val="654"/>
        <w:ind w:firstLine="482"/>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（项目名称）磋商活动。针对《中华人民共和国政府采购法》第二十二条规定做出如下声明：</w:t>
      </w:r>
      <w:r>
        <w:rPr>
          <w:rFonts w:ascii="宋体" w:hAnsi="宋体" w:cs="宋体"/>
          <w:b/>
          <w:bCs/>
          <w:sz w:val="24"/>
        </w:rPr>
      </w:r>
      <w:r/>
    </w:p>
    <w:p>
      <w:pPr>
        <w:pStyle w:val="654"/>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sz w:val="24"/>
        </w:rPr>
      </w:r>
      <w:r/>
    </w:p>
    <w:p>
      <w:pPr>
        <w:pStyle w:val="654"/>
        <w:ind w:firstLine="482"/>
        <w:spacing w:line="360" w:lineRule="auto"/>
        <w:rPr>
          <w:rFonts w:ascii="宋体" w:hAnsi="宋体" w:cs="宋体"/>
          <w:bCs/>
          <w:sz w:val="24"/>
        </w:rPr>
      </w:pPr>
      <w:r>
        <w:rPr>
          <w:rFonts w:hint="eastAsia" w:ascii="宋体" w:hAnsi="宋体" w:cs="宋体"/>
          <w:sz w:val="24"/>
        </w:rPr>
        <w:t xml:space="preserve">6.我单位满足法律、行政法规规定的其他条件。</w:t>
      </w:r>
      <w:r>
        <w:rPr>
          <w:rFonts w:ascii="宋体" w:hAnsi="宋体" w:cs="宋体"/>
          <w:bCs/>
          <w:sz w:val="24"/>
        </w:rPr>
      </w:r>
      <w:r/>
    </w:p>
    <w:p>
      <w:pPr>
        <w:pStyle w:val="774"/>
        <w:ind w:firstLine="562"/>
        <w:spacing w:line="360" w:lineRule="auto"/>
        <w:rPr>
          <w:rFonts w:ascii="宋体" w:hAnsi="宋体" w:cs="宋体"/>
        </w:rPr>
      </w:pPr>
      <w:r>
        <w:rPr>
          <w:rFonts w:ascii="宋体" w:hAnsi="宋体" w:cs="宋体"/>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65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772"/>
        <w:rPr>
          <w:rFonts w:ascii="宋体" w:hAnsi="宋体"/>
          <w:b/>
          <w:sz w:val="32"/>
          <w:szCs w:val="32"/>
        </w:rPr>
      </w:pPr>
      <w:r>
        <w:rPr>
          <w:rFonts w:ascii="宋体" w:hAnsi="宋体"/>
          <w:b/>
          <w:sz w:val="32"/>
          <w:szCs w:val="32"/>
        </w:rPr>
      </w:r>
      <w:r/>
    </w:p>
    <w:p>
      <w:pPr>
        <w:pStyle w:val="654"/>
        <w:rPr>
          <w:rFonts w:ascii="宋体" w:hAnsi="宋体" w:cs="宋体"/>
          <w:b/>
          <w:bCs/>
          <w:sz w:val="24"/>
          <w:szCs w:val="24"/>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 </w:t>
      </w:r>
      <w:r>
        <w:rPr>
          <w:rFonts w:ascii="宋体" w:hAnsi="宋体" w:cs="宋体"/>
          <w:b/>
          <w:bCs/>
          <w:sz w:val="24"/>
          <w:szCs w:val="24"/>
        </w:rPr>
      </w:r>
      <w:r/>
    </w:p>
    <w:p>
      <w:pPr>
        <w:pStyle w:val="654"/>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中小企业声明函（服务）</w:t>
      </w:r>
      <w:r>
        <w:rPr>
          <w:rFonts w:hint="eastAsia" w:ascii="宋体" w:hAnsi="宋体" w:eastAsia="宋体" w:cs="宋体"/>
          <w:b/>
          <w:bCs/>
          <w:sz w:val="24"/>
        </w:rPr>
      </w:r>
      <w:r/>
    </w:p>
    <w:p>
      <w:pPr>
        <w:pStyle w:val="654"/>
        <w:ind w:firstLine="480"/>
        <w:spacing w:line="360" w:lineRule="auto"/>
        <w:rPr>
          <w:rFonts w:ascii="宋体" w:hAnsi="宋体"/>
          <w:sz w:val="24"/>
          <w:szCs w:val="24"/>
          <w:lang w:bidi="zh-CN"/>
        </w:rPr>
      </w:pPr>
      <w:r>
        <w:rPr>
          <w:rFonts w:ascii="宋体" w:hAnsi="宋体"/>
          <w:sz w:val="24"/>
          <w:szCs w:val="24"/>
          <w:lang w:bidi="zh-CN"/>
        </w:rPr>
        <w:t xml:space="preserve">本公司郑重声明，根据《政府采购促进中小企业发展管理办法》（财库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ascii="宋体" w:hAnsi="宋体"/>
          <w:sz w:val="24"/>
          <w:szCs w:val="24"/>
          <w:u w:val="single"/>
          <w:lang w:bidi="zh-CN"/>
        </w:rPr>
        <w:t xml:space="preserve">（单位名称）</w:t>
      </w:r>
      <w:r>
        <w:rPr>
          <w:rFonts w:ascii="宋体" w:hAnsi="宋体"/>
          <w:sz w:val="24"/>
          <w:szCs w:val="24"/>
          <w:lang w:bidi="zh-CN"/>
        </w:rPr>
        <w:t xml:space="preserve">的</w:t>
      </w:r>
      <w:r>
        <w:rPr>
          <w:rFonts w:ascii="宋体" w:hAnsi="宋体"/>
          <w:sz w:val="24"/>
          <w:szCs w:val="24"/>
          <w:u w:val="single"/>
          <w:lang w:bidi="zh-CN"/>
        </w:rPr>
        <w:t xml:space="preserve">（项目名称）</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654"/>
        <w:numPr>
          <w:ilvl w:val="0"/>
          <w:numId w:val="5"/>
        </w:numPr>
        <w:ind w:firstLine="480"/>
        <w:spacing w:line="360" w:lineRule="auto"/>
        <w:tabs>
          <w:tab w:val="left" w:pos="312" w:leader="none"/>
        </w:tabs>
        <w:rPr>
          <w:rFonts w:hint="eastAsia" w:ascii="宋体" w:hAnsi="宋体"/>
          <w:sz w:val="24"/>
          <w:szCs w:val="24"/>
          <w:lang w:bidi="zh-CN"/>
        </w:rPr>
      </w:pPr>
      <w:r>
        <w:rPr>
          <w:rFonts w:ascii="宋体" w:hAnsi="宋体"/>
          <w:sz w:val="24"/>
          <w:szCs w:val="24"/>
          <w:u w:val="single"/>
          <w:lang w:bidi="zh-CN"/>
        </w:rPr>
        <w:t xml:space="preserve">（标的名称）</w:t>
      </w:r>
      <w:r>
        <w:rPr>
          <w:rFonts w:ascii="宋体" w:hAnsi="宋体"/>
          <w:sz w:val="24"/>
          <w:szCs w:val="24"/>
          <w:lang w:bidi="zh-CN"/>
        </w:rPr>
        <w:t xml:space="preserve">，属于</w:t>
      </w:r>
      <w:r>
        <w:rPr>
          <w:rFonts w:hint="eastAsia" w:ascii="宋体" w:hAnsi="宋体"/>
          <w:sz w:val="24"/>
          <w:szCs w:val="24"/>
          <w:lang w:bidi="zh-CN"/>
        </w:rPr>
        <w:t xml:space="preserve">其他未列明行业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772"/>
        <w:ind w:firstLine="0"/>
      </w:pPr>
      <w:r/>
      <w:r/>
    </w:p>
    <w:p>
      <w:pPr>
        <w:pStyle w:val="654"/>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654"/>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654"/>
        <w:ind w:firstLine="420"/>
        <w:spacing w:line="300" w:lineRule="auto"/>
        <w:rPr>
          <w:rFonts w:hint="eastAsia" w:ascii="宋体" w:hAnsi="宋体" w:cs="宋体"/>
          <w:lang w:bidi="zh-CN"/>
        </w:rPr>
      </w:pPr>
      <w:r>
        <w:rPr>
          <w:rFonts w:hint="eastAsia" w:ascii="宋体" w:hAnsi="宋体" w:cs="宋体"/>
          <w:lang w:bidi="zh-CN"/>
        </w:rPr>
      </w:r>
      <w:r/>
    </w:p>
    <w:p>
      <w:pPr>
        <w:pStyle w:val="654"/>
        <w:spacing w:line="300" w:lineRule="auto"/>
        <w:rPr>
          <w:rFonts w:hint="eastAsia" w:ascii="宋体" w:hAnsi="宋体" w:cs="宋体"/>
          <w:lang w:bidi="zh-CN"/>
        </w:rPr>
      </w:pPr>
      <w:r>
        <w:rPr>
          <w:rFonts w:hint="eastAsia" w:ascii="宋体" w:hAnsi="宋体" w:cs="宋体"/>
          <w:lang w:bidi="zh-CN"/>
        </w:rPr>
      </w:r>
      <w:r/>
    </w:p>
    <w:p>
      <w:pPr>
        <w:pStyle w:val="654"/>
        <w:spacing w:line="300" w:lineRule="auto"/>
        <w:rPr>
          <w:rFonts w:hint="eastAsia" w:ascii="宋体" w:hAnsi="宋体" w:cs="宋体"/>
          <w:lang w:bidi="zh-CN"/>
        </w:rPr>
      </w:pPr>
      <w:r>
        <w:rPr>
          <w:rFonts w:hint="eastAsia" w:ascii="宋体" w:hAnsi="宋体" w:cs="宋体"/>
          <w:lang w:bidi="zh-CN"/>
        </w:rPr>
        <w:t xml:space="preserve">注：1.如项目属性为“服务”，请按本表填写。</w:t>
      </w:r>
      <w:r>
        <w:rPr>
          <w:rFonts w:hint="eastAsia" w:ascii="宋体" w:hAnsi="宋体" w:cs="宋体"/>
          <w:lang w:bidi="zh-CN"/>
        </w:rPr>
      </w:r>
      <w:r/>
    </w:p>
    <w:p>
      <w:pPr>
        <w:pStyle w:val="654"/>
        <w:ind w:firstLine="420"/>
        <w:spacing w:line="300" w:lineRule="auto"/>
        <w:rPr>
          <w:rFonts w:hint="eastAsia" w:ascii="宋体" w:hAnsi="宋体" w:cs="宋体"/>
          <w:lang w:bidi="zh-CN"/>
        </w:rPr>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654"/>
        <w:ind w:firstLine="420"/>
        <w:spacing w:line="300" w:lineRule="auto"/>
        <w:rPr>
          <w:rFonts w:hint="eastAsia"/>
          <w:sz w:val="28"/>
          <w:szCs w:val="28"/>
          <w:lang w:bidi="zh-CN"/>
        </w:rPr>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54"/>
        <w:ind w:firstLine="480"/>
        <w:rPr>
          <w:rFonts w:hint="eastAsia"/>
          <w:sz w:val="24"/>
          <w:szCs w:val="24"/>
          <w:lang w:bidi="zh-CN"/>
        </w:rPr>
      </w:pPr>
      <w:r>
        <w:rPr>
          <w:rFonts w:hint="eastAsia"/>
          <w:sz w:val="24"/>
          <w:szCs w:val="24"/>
          <w:lang w:bidi="zh-CN"/>
        </w:rPr>
      </w:r>
      <w:r/>
    </w:p>
    <w:p>
      <w:pPr>
        <w:pStyle w:val="654"/>
        <w:rPr>
          <w:rFonts w:hint="eastAsia"/>
          <w:sz w:val="28"/>
          <w:szCs w:val="28"/>
          <w:lang w:bidi="zh-CN"/>
        </w:rPr>
      </w:pPr>
      <w:r>
        <w:rPr>
          <w:rFonts w:hint="eastAsia"/>
          <w:sz w:val="28"/>
          <w:szCs w:val="28"/>
          <w:lang w:bidi="zh-CN"/>
        </w:rPr>
      </w:r>
      <w:r/>
    </w:p>
    <w:p>
      <w:pPr>
        <w:pStyle w:val="654"/>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654"/>
        <w:jc w:val="right"/>
        <w:rPr>
          <w:sz w:val="24"/>
          <w:szCs w:val="24"/>
          <w:lang w:bidi="zh-CN"/>
        </w:rPr>
      </w:pPr>
      <w:r>
        <w:rPr>
          <w:sz w:val="24"/>
          <w:szCs w:val="24"/>
          <w:lang w:bidi="zh-CN"/>
        </w:rPr>
        <w:t xml:space="preserve">日期：</w:t>
      </w:r>
      <w:r>
        <w:rPr>
          <w:sz w:val="24"/>
          <w:szCs w:val="24"/>
          <w:lang w:bidi="zh-CN"/>
        </w:rPr>
      </w:r>
      <w:r/>
    </w:p>
    <w:p>
      <w:pPr>
        <w:pStyle w:val="654"/>
        <w:rPr>
          <w:rFonts w:hint="eastAsia"/>
          <w:sz w:val="28"/>
          <w:szCs w:val="28"/>
          <w:lang w:bidi="zh-CN"/>
        </w:rPr>
      </w:pPr>
      <w:r>
        <w:rPr>
          <w:rFonts w:hint="eastAsia"/>
          <w:sz w:val="28"/>
          <w:szCs w:val="28"/>
          <w:lang w:bidi="zh-CN"/>
        </w:rPr>
      </w:r>
      <w:r/>
    </w:p>
    <w:p>
      <w:pPr>
        <w:pStyle w:val="654"/>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rPr>
          <w:rFonts w:hint="eastAsia" w:ascii="宋体" w:hAnsi="宋体" w:eastAsia="宋体" w:cs="宋体"/>
          <w:b/>
          <w:color w:val="000000"/>
          <w:sz w:val="30"/>
          <w:szCs w:val="30"/>
          <w:highlight w:val="none"/>
        </w:rPr>
      </w:r>
      <w:r/>
    </w:p>
    <w:p>
      <w:pPr>
        <w:pStyle w:val="65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654"/>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65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654"/>
        <w:spacing w:line="300" w:lineRule="auto"/>
        <w:rPr>
          <w:rFonts w:hint="eastAsia" w:eastAsia="方正黑体_GBK"/>
          <w:sz w:val="32"/>
          <w:szCs w:val="32"/>
        </w:rPr>
      </w:pPr>
      <w:r>
        <w:rPr>
          <w:rFonts w:eastAsia="方正黑体_GBK"/>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5</w:t>
      </w:r>
      <w:r>
        <w:rPr>
          <w:rFonts w:hint="eastAsia" w:ascii="宋体" w:hAnsi="宋体" w:cs="宋体"/>
          <w:b/>
          <w:bCs/>
          <w:sz w:val="24"/>
          <w:szCs w:val="24"/>
          <w:lang w:val="zh-CN"/>
        </w:rPr>
        <w:t xml:space="preserve"> </w:t>
      </w:r>
      <w:r>
        <w:rPr>
          <w:rFonts w:hint="eastAsia" w:eastAsia="方正黑体_GBK"/>
          <w:sz w:val="32"/>
          <w:szCs w:val="32"/>
        </w:rPr>
      </w:r>
      <w:r/>
    </w:p>
    <w:p>
      <w:pPr>
        <w:pStyle w:val="654"/>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残疾人福利性单位声明函</w:t>
      </w:r>
      <w:r>
        <w:rPr>
          <w:rFonts w:hint="eastAsia" w:ascii="宋体" w:hAnsi="宋体" w:eastAsia="宋体" w:cs="宋体"/>
          <w:b/>
          <w:bCs/>
          <w:sz w:val="24"/>
        </w:rPr>
      </w:r>
      <w:r/>
    </w:p>
    <w:p>
      <w:pPr>
        <w:pStyle w:val="654"/>
        <w:ind w:firstLine="480"/>
        <w:spacing w:line="588" w:lineRule="exac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654"/>
        <w:ind w:firstLine="480"/>
        <w:spacing w:line="588"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654"/>
        <w:ind w:firstLine="480"/>
        <w:spacing w:line="588" w:lineRule="exact"/>
        <w:rPr>
          <w:rFonts w:hint="eastAsia" w:ascii="宋体" w:hAnsi="宋体" w:cs="宋体"/>
          <w:sz w:val="24"/>
          <w:szCs w:val="24"/>
        </w:rPr>
      </w:pPr>
      <w:r>
        <w:rPr>
          <w:rFonts w:hint="eastAsia" w:ascii="宋体" w:hAnsi="宋体" w:cs="宋体"/>
          <w:sz w:val="24"/>
          <w:szCs w:val="24"/>
        </w:rPr>
      </w:r>
      <w:r/>
    </w:p>
    <w:p>
      <w:pPr>
        <w:pStyle w:val="654"/>
        <w:ind w:firstLine="480"/>
        <w:spacing w:line="588" w:lineRule="exact"/>
        <w:rPr>
          <w:rFonts w:hint="eastAsia" w:ascii="宋体" w:hAnsi="宋体" w:cs="宋体"/>
          <w:sz w:val="24"/>
          <w:szCs w:val="24"/>
        </w:rPr>
      </w:pPr>
      <w:r>
        <w:rPr>
          <w:rFonts w:hint="eastAsia" w:ascii="宋体" w:hAnsi="宋体" w:cs="宋体"/>
          <w:sz w:val="24"/>
          <w:szCs w:val="24"/>
        </w:rPr>
      </w:r>
      <w:r/>
    </w:p>
    <w:p>
      <w:pPr>
        <w:pStyle w:val="654"/>
        <w:ind w:firstLine="480"/>
        <w:spacing w:line="588" w:lineRule="exact"/>
        <w:rPr>
          <w:rFonts w:hint="eastAsia" w:ascii="宋体" w:hAnsi="宋体" w:cs="宋体"/>
          <w:sz w:val="24"/>
          <w:szCs w:val="24"/>
        </w:rPr>
      </w:pPr>
      <w:r>
        <w:rPr>
          <w:rFonts w:hint="eastAsia" w:ascii="宋体" w:hAnsi="宋体" w:cs="宋体"/>
          <w:sz w:val="24"/>
          <w:szCs w:val="24"/>
        </w:rPr>
      </w:r>
      <w:r/>
    </w:p>
    <w:p>
      <w:pPr>
        <w:pStyle w:val="654"/>
        <w:ind w:firstLine="480"/>
        <w:spacing w:line="588" w:lineRule="exact"/>
        <w:rPr>
          <w:rFonts w:hint="eastAsia" w:ascii="宋体" w:hAnsi="宋体" w:cs="宋体"/>
          <w:sz w:val="24"/>
          <w:szCs w:val="24"/>
        </w:rPr>
      </w:pPr>
      <w:r>
        <w:rPr>
          <w:rFonts w:hint="eastAsia" w:ascii="宋体" w:hAnsi="宋体" w:cs="宋体"/>
          <w:sz w:val="24"/>
          <w:szCs w:val="24"/>
        </w:rPr>
      </w:r>
      <w:r/>
    </w:p>
    <w:p>
      <w:pPr>
        <w:pStyle w:val="654"/>
        <w:rPr>
          <w:rFonts w:hint="eastAsia" w:ascii="宋体" w:hAnsi="宋体" w:cs="宋体"/>
          <w:sz w:val="24"/>
          <w:szCs w:val="24"/>
          <w:lang w:bidi="zh-CN"/>
        </w:rPr>
      </w:pPr>
      <w:r>
        <w:rPr>
          <w:rFonts w:hint="eastAsia" w:ascii="宋体" w:hAnsi="宋体" w:cs="宋体"/>
          <w:sz w:val="24"/>
          <w:szCs w:val="24"/>
          <w:lang w:bidi="zh-CN"/>
        </w:rPr>
        <w:t xml:space="preserve">注：1、供应商如不提供此声明函，价格将不做相应扣除。</w:t>
      </w:r>
      <w:r>
        <w:rPr>
          <w:rFonts w:hint="eastAsia" w:ascii="宋体" w:hAnsi="宋体" w:cs="宋体"/>
          <w:sz w:val="24"/>
          <w:szCs w:val="24"/>
          <w:lang w:bidi="zh-CN"/>
        </w:rPr>
      </w:r>
      <w:r/>
    </w:p>
    <w:p>
      <w:pPr>
        <w:pStyle w:val="654"/>
        <w:ind w:firstLine="480"/>
        <w:spacing w:line="588" w:lineRule="exact"/>
        <w:rPr>
          <w:rFonts w:hint="eastAsia" w:ascii="宋体" w:hAnsi="宋体" w:cs="宋体"/>
          <w:spacing w:val="6"/>
          <w:sz w:val="24"/>
          <w:szCs w:val="24"/>
        </w:rPr>
      </w:pPr>
      <w:r>
        <w:rPr>
          <w:rFonts w:hint="eastAsia" w:ascii="宋体" w:hAnsi="宋体" w:cs="宋体"/>
          <w:sz w:val="24"/>
          <w:szCs w:val="24"/>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pacing w:val="6"/>
          <w:sz w:val="24"/>
          <w:szCs w:val="24"/>
        </w:rPr>
      </w:r>
      <w:r/>
    </w:p>
    <w:p>
      <w:pPr>
        <w:pStyle w:val="654"/>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654"/>
        <w:ind w:right="1560" w:firstLine="504"/>
        <w:jc w:val="center"/>
        <w:spacing w:line="588" w:lineRule="exact"/>
        <w:tabs>
          <w:tab w:val="left" w:pos="4860" w:leader="none"/>
        </w:tabs>
        <w:rPr>
          <w:rFonts w:hint="eastAsia"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ascii="宋体" w:hAnsi="宋体" w:cs="宋体"/>
          <w:sz w:val="24"/>
          <w:szCs w:val="24"/>
        </w:rPr>
      </w:r>
      <w:r/>
    </w:p>
    <w:p>
      <w:pPr>
        <w:pStyle w:val="654"/>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              日  期：</w:t>
      </w:r>
      <w:r>
        <w:rPr>
          <w:rFonts w:hint="eastAsia" w:ascii="宋体" w:hAnsi="宋体" w:cs="宋体"/>
          <w:sz w:val="24"/>
          <w:szCs w:val="24"/>
        </w:rPr>
      </w:r>
      <w:r/>
    </w:p>
    <w:p>
      <w:pPr>
        <w:pStyle w:val="654"/>
        <w:rPr>
          <w:rFonts w:eastAsia="方正黑体_GBK"/>
          <w:sz w:val="32"/>
          <w:szCs w:val="32"/>
        </w:rPr>
      </w:pPr>
      <w:r>
        <w:rPr>
          <w:rFonts w:eastAsia="方正黑体_GBK"/>
          <w:sz w:val="32"/>
          <w:szCs w:val="32"/>
        </w:rPr>
      </w:r>
      <w:r/>
    </w:p>
    <w:p>
      <w:pPr>
        <w:pStyle w:val="654"/>
        <w:spacing w:line="300" w:lineRule="auto"/>
        <w:rPr>
          <w:rFonts w:hint="eastAsia" w:ascii="Calibri" w:hAnsi="Calibri" w:eastAsia="宋体"/>
          <w:b/>
          <w:bCs/>
          <w:sz w:val="32"/>
          <w:szCs w:val="32"/>
          <w:lang w:eastAsia="zh-CN"/>
        </w:rPr>
      </w:pPr>
      <w:r>
        <w:rPr>
          <w:rFonts w:ascii="Calibri" w:hAnsi="Calibri"/>
          <w:b/>
          <w:bCs/>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6</w:t>
      </w:r>
      <w:r>
        <w:rPr>
          <w:rFonts w:hint="eastAsia" w:ascii="Calibri" w:hAnsi="Calibri" w:eastAsia="宋体"/>
          <w:b/>
          <w:bCs/>
          <w:sz w:val="32"/>
          <w:szCs w:val="32"/>
          <w:lang w:eastAsia="zh-CN"/>
        </w:rPr>
      </w:r>
      <w:r/>
    </w:p>
    <w:p>
      <w:pPr>
        <w:pStyle w:val="654"/>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监狱和戒毒企业证明材料</w:t>
      </w:r>
      <w:r>
        <w:rPr>
          <w:rFonts w:hint="eastAsia" w:ascii="宋体" w:hAnsi="宋体" w:eastAsia="宋体" w:cs="宋体"/>
          <w:b/>
          <w:bCs/>
          <w:sz w:val="24"/>
        </w:rPr>
      </w:r>
      <w:r/>
    </w:p>
    <w:p>
      <w:pPr>
        <w:pStyle w:val="654"/>
        <w:ind w:firstLine="424"/>
        <w:spacing w:line="420" w:lineRule="exact"/>
        <w:rPr>
          <w:rFonts w:hint="eastAsia" w:ascii="宋体" w:hAnsi="宋体" w:cs="宋体"/>
          <w:sz w:val="24"/>
          <w:szCs w:val="24"/>
        </w:rPr>
      </w:pPr>
      <w:r>
        <w:rPr>
          <w:rFonts w:hint="eastAsia" w:ascii="宋体" w:hAnsi="宋体" w:cs="宋体"/>
          <w:sz w:val="24"/>
          <w:szCs w:val="24"/>
        </w:rPr>
      </w:r>
      <w:r/>
    </w:p>
    <w:p>
      <w:pPr>
        <w:pStyle w:val="654"/>
        <w:ind w:firstLine="426"/>
        <w:spacing w:line="420" w:lineRule="exact"/>
        <w:rPr>
          <w:rFonts w:hint="eastAsia" w:ascii="宋体" w:hAnsi="宋体" w:cs="宋体"/>
          <w:b/>
          <w:sz w:val="24"/>
          <w:szCs w:val="24"/>
        </w:rPr>
      </w:pPr>
      <w:r>
        <w:rPr>
          <w:rFonts w:hint="eastAsia" w:ascii="宋体" w:hAnsi="宋体" w:cs="宋体"/>
          <w:b/>
          <w:sz w:val="24"/>
          <w:szCs w:val="24"/>
        </w:rPr>
        <w:t xml:space="preserve">（格式自拟）</w:t>
      </w:r>
      <w:r>
        <w:rPr>
          <w:rFonts w:hint="eastAsia" w:ascii="宋体" w:hAnsi="宋体" w:cs="宋体"/>
          <w:b/>
          <w:sz w:val="24"/>
          <w:szCs w:val="24"/>
        </w:rPr>
      </w:r>
      <w:r/>
    </w:p>
    <w:p>
      <w:pPr>
        <w:pStyle w:val="654"/>
        <w:ind w:firstLine="424"/>
        <w:spacing w:line="420" w:lineRule="exact"/>
        <w:rPr>
          <w:rFonts w:hint="eastAsia" w:ascii="宋体" w:hAnsi="宋体" w:cs="宋体"/>
          <w:sz w:val="24"/>
          <w:szCs w:val="24"/>
        </w:rPr>
      </w:pPr>
      <w:r>
        <w:rPr>
          <w:rFonts w:hint="eastAsia" w:ascii="宋体" w:hAnsi="宋体" w:cs="宋体"/>
          <w:sz w:val="24"/>
          <w:szCs w:val="24"/>
        </w:rPr>
      </w:r>
      <w:r/>
    </w:p>
    <w:p>
      <w:pPr>
        <w:pStyle w:val="654"/>
        <w:ind w:firstLine="566"/>
        <w:spacing w:line="420" w:lineRule="exact"/>
        <w:rPr>
          <w:rFonts w:hint="eastAsia"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654"/>
        <w:ind w:firstLine="480"/>
        <w:rPr>
          <w:rFonts w:hint="eastAsia" w:ascii="宋体" w:hAnsi="宋体" w:cs="宋体"/>
          <w:sz w:val="24"/>
          <w:szCs w:val="24"/>
        </w:rPr>
      </w:pPr>
      <w:r>
        <w:rPr>
          <w:rFonts w:hint="eastAsia" w:ascii="宋体" w:hAnsi="宋体" w:cs="宋体"/>
          <w:sz w:val="24"/>
          <w:szCs w:val="24"/>
        </w:rPr>
        <w:t xml:space="preserve">注：1、供应商如不提供此声明函，价格将不做相应扣除。</w:t>
      </w:r>
      <w:r>
        <w:rPr>
          <w:rFonts w:hint="eastAsia" w:ascii="宋体" w:hAnsi="宋体" w:cs="宋体"/>
          <w:sz w:val="24"/>
          <w:szCs w:val="24"/>
        </w:rPr>
      </w:r>
      <w:r/>
    </w:p>
    <w:p>
      <w:pPr>
        <w:pStyle w:val="654"/>
        <w:ind w:firstLine="480"/>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4"/>
          <w:szCs w:val="24"/>
        </w:rPr>
      </w:r>
      <w:r/>
    </w:p>
    <w:p>
      <w:pPr>
        <w:pStyle w:val="772"/>
        <w:rPr>
          <w:rFonts w:ascii="宋体" w:hAnsi="宋体"/>
          <w:b/>
          <w:sz w:val="32"/>
          <w:szCs w:val="32"/>
        </w:rPr>
      </w:pPr>
      <w:r>
        <w:rPr>
          <w:rFonts w:ascii="宋体" w:hAnsi="宋体"/>
          <w:b/>
          <w:sz w:val="32"/>
          <w:szCs w:val="32"/>
        </w:rPr>
      </w:r>
      <w:r/>
    </w:p>
    <w:p>
      <w:pPr>
        <w:pStyle w:val="654"/>
        <w:spacing w:line="300" w:lineRule="auto"/>
        <w:rPr>
          <w:rFonts w:hint="eastAsia" w:ascii="宋体" w:hAnsi="宋体" w:eastAsia="宋体" w:cs="宋体"/>
          <w:b/>
          <w:bCs/>
          <w:sz w:val="24"/>
          <w:lang w:eastAsia="zh-CN"/>
        </w:rPr>
      </w:pPr>
      <w:r>
        <w:rPr>
          <w:rFonts w:hint="eastAsia" w:ascii="宋体" w:hAnsi="宋体" w:cs="宋体"/>
          <w:b/>
          <w:bCs/>
          <w:sz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7</w:t>
      </w:r>
      <w:r>
        <w:rPr>
          <w:rFonts w:hint="eastAsia" w:ascii="宋体" w:hAnsi="宋体" w:eastAsia="宋体" w:cs="宋体"/>
          <w:b/>
          <w:bCs/>
          <w:sz w:val="24"/>
          <w:lang w:eastAsia="zh-CN"/>
        </w:rPr>
      </w:r>
      <w:r/>
    </w:p>
    <w:p>
      <w:pPr>
        <w:pStyle w:val="654"/>
        <w:ind w:firstLine="480"/>
        <w:jc w:val="center"/>
        <w:spacing w:line="360" w:lineRule="auto"/>
        <w:rPr>
          <w:rFonts w:ascii="宋体" w:hAnsi="宋体" w:cs="宋体"/>
          <w:b/>
          <w:bCs/>
          <w:sz w:val="24"/>
        </w:rPr>
        <w:outlineLvl w:val="9"/>
      </w:pPr>
      <w:r>
        <w:rPr>
          <w:rFonts w:hint="eastAsia" w:ascii="宋体" w:hAnsi="宋体" w:cs="宋体"/>
          <w:b/>
          <w:bCs/>
          <w:sz w:val="24"/>
        </w:rPr>
        <w:t xml:space="preserve">法定代表人身份证明</w:t>
      </w:r>
      <w:r>
        <w:rPr>
          <w:rFonts w:ascii="宋体" w:hAnsi="宋体" w:cs="宋体"/>
          <w:b/>
          <w:bCs/>
          <w:sz w:val="24"/>
        </w:rPr>
      </w:r>
      <w:r/>
    </w:p>
    <w:p>
      <w:pPr>
        <w:pStyle w:val="654"/>
        <w:ind w:firstLine="482"/>
        <w:jc w:val="center"/>
        <w:spacing w:line="360" w:lineRule="auto"/>
        <w:rPr>
          <w:rFonts w:ascii="宋体" w:hAnsi="宋体" w:cs="宋体"/>
          <w:sz w:val="24"/>
          <w:u w:val="single"/>
        </w:rPr>
      </w:pPr>
      <w:r>
        <w:rPr>
          <w:rFonts w:hint="eastAsia" w:ascii="宋体" w:hAnsi="宋体" w:cs="宋体"/>
          <w:sz w:val="24"/>
          <w:u w:val="single"/>
        </w:rPr>
        <w:t xml:space="preserve">（法定代表人参加响应时，须出示此证明）</w:t>
      </w:r>
      <w:r>
        <w:rPr>
          <w:rFonts w:ascii="宋体" w:hAnsi="宋体" w:cs="宋体"/>
          <w:sz w:val="24"/>
          <w:u w:val="single"/>
        </w:rPr>
      </w:r>
      <w:r/>
    </w:p>
    <w:p>
      <w:pPr>
        <w:pStyle w:val="654"/>
        <w:ind w:firstLine="482"/>
        <w:jc w:val="center"/>
        <w:spacing w:line="360" w:lineRule="auto"/>
        <w:rPr>
          <w:rFonts w:ascii="宋体" w:hAnsi="宋体" w:cs="宋体"/>
          <w:sz w:val="24"/>
        </w:rPr>
      </w:pPr>
      <w:r>
        <w:rPr>
          <w:rFonts w:ascii="宋体" w:hAnsi="宋体" w:cs="宋体"/>
          <w:sz w:val="24"/>
        </w:rPr>
      </w:r>
      <w:r/>
    </w:p>
    <w:p>
      <w:pPr>
        <w:pStyle w:val="654"/>
        <w:jc w:val="left"/>
        <w:spacing w:line="360" w:lineRule="auto"/>
        <w:rPr>
          <w:rFonts w:ascii="宋体" w:hAnsi="宋体" w:cs="宋体"/>
          <w:bCs/>
          <w:sz w:val="24"/>
        </w:rPr>
      </w:pPr>
      <w:r>
        <w:rPr>
          <w:rFonts w:hint="eastAsia" w:ascii="宋体" w:hAnsi="宋体" w:cs="宋体"/>
          <w:sz w:val="24"/>
          <w:u w:val="single"/>
        </w:rPr>
        <w:t xml:space="preserve">南通市生态环境局</w:t>
      </w:r>
      <w:r>
        <w:rPr>
          <w:rFonts w:hint="eastAsia" w:ascii="宋体" w:hAnsi="宋体" w:cs="宋体"/>
          <w:bCs/>
          <w:sz w:val="24"/>
        </w:rPr>
        <w:t xml:space="preserve">：</w:t>
      </w:r>
      <w:r>
        <w:rPr>
          <w:rFonts w:ascii="宋体" w:hAnsi="宋体" w:cs="宋体"/>
          <w:bCs/>
          <w:sz w:val="24"/>
        </w:rPr>
      </w:r>
      <w:r/>
    </w:p>
    <w:p>
      <w:pPr>
        <w:pStyle w:val="654"/>
        <w:ind w:firstLine="482"/>
        <w:spacing w:line="360" w:lineRule="auto"/>
        <w:rPr>
          <w:rFonts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（采购项目名称）的项目磋商活动，全权代表我公司处理磋商响应的有关事宜。</w:t>
      </w:r>
      <w:r>
        <w:rPr>
          <w:rFonts w:ascii="宋体" w:hAnsi="宋体" w:cs="宋体"/>
          <w:sz w:val="24"/>
        </w:rPr>
      </w:r>
      <w:r/>
    </w:p>
    <w:p>
      <w:pPr>
        <w:pStyle w:val="654"/>
        <w:ind w:firstLine="482"/>
        <w:spacing w:line="360" w:lineRule="auto"/>
        <w:rPr>
          <w:rFonts w:ascii="宋体" w:hAnsi="宋体" w:cs="宋体"/>
          <w:sz w:val="24"/>
        </w:rPr>
      </w:pP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附：法定代表人情况：</w:t>
      </w:r>
      <w:r>
        <w:rPr>
          <w:rFonts w:ascii="宋体" w:hAnsi="宋体" w:cs="宋体"/>
          <w:sz w:val="24"/>
        </w:rPr>
      </w:r>
      <w:r/>
    </w:p>
    <w:p>
      <w:pPr>
        <w:pStyle w:val="654"/>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654"/>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54"/>
        <w:ind w:firstLine="482"/>
        <w:spacing w:line="360" w:lineRule="auto"/>
        <w:rPr>
          <w:rFonts w:ascii="宋体" w:hAnsi="宋体" w:cs="宋体"/>
          <w:sz w:val="24"/>
        </w:rPr>
      </w:pPr>
      <w:r>
        <w:rPr>
          <w:rFonts w:ascii="宋体" w:hAnsi="宋体" w:cs="宋体"/>
          <w:sz w:val="24"/>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654"/>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654"/>
        <w:ind w:firstLine="482"/>
        <w:spacing w:line="360" w:lineRule="auto"/>
        <w:rPr>
          <w:rFonts w:ascii="宋体" w:hAnsi="宋体" w:cs="宋体"/>
          <w:sz w:val="24"/>
        </w:rPr>
      </w:pPr>
      <w:r>
        <w:rPr>
          <w:rFonts w:ascii="宋体" w:hAnsi="宋体" w:cs="宋体"/>
          <w:sz w:val="24"/>
        </w:rPr>
      </w:r>
      <w:r/>
    </w:p>
    <w:p>
      <w:pPr>
        <w:pStyle w:val="775"/>
        <w:ind w:firstLine="960"/>
        <w:rPr>
          <w:rFonts w:eastAsia="宋体"/>
        </w:rPr>
      </w:pPr>
      <w:r>
        <w:rPr>
          <w:rFonts w:eastAsia="宋体"/>
        </w:rPr>
      </w:r>
      <w:r/>
    </w:p>
    <w:p>
      <w:pPr>
        <w:pStyle w:val="654"/>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654"/>
        <w:ind w:firstLine="482"/>
        <w:jc w:val="center"/>
        <w:spacing w:line="360" w:lineRule="auto"/>
        <w:rPr>
          <w:rFonts w:ascii="宋体" w:hAnsi="宋体" w:cs="宋体"/>
          <w:sz w:val="24"/>
        </w:rPr>
      </w:pPr>
      <w:r>
        <w:rPr>
          <w:rFonts w:hint="eastAsia" w:ascii="宋体" w:hAnsi="宋体" w:cs="宋体"/>
          <w:sz w:val="24"/>
        </w:rPr>
        <w:t xml:space="preserve">（粘贴此处）</w:t>
      </w:r>
      <w:r>
        <w:rPr>
          <w:rFonts w:ascii="宋体" w:hAnsi="宋体" w:cs="宋体"/>
          <w:sz w:val="24"/>
        </w:rPr>
      </w:r>
      <w:r/>
    </w:p>
    <w:p>
      <w:pPr>
        <w:pStyle w:val="654"/>
        <w:ind w:firstLine="482"/>
        <w:spacing w:line="360" w:lineRule="auto"/>
        <w:rPr>
          <w:rFonts w:ascii="宋体" w:hAnsi="宋体" w:cs="宋体"/>
          <w:sz w:val="24"/>
        </w:rPr>
      </w:pPr>
      <w:r>
        <w:rPr>
          <w:rFonts w:ascii="宋体" w:hAnsi="宋体" w:cs="宋体"/>
          <w:sz w:val="24"/>
        </w:rPr>
      </w:r>
      <w:r/>
    </w:p>
    <w:p>
      <w:pPr>
        <w:pStyle w:val="654"/>
        <w:spacing w:line="300" w:lineRule="auto"/>
        <w:rPr>
          <w:rFonts w:hint="eastAsia" w:eastAsia="宋体"/>
          <w:sz w:val="24"/>
          <w:szCs w:val="24"/>
          <w:lang w:val="zh-CN" w:eastAsia="zh-CN"/>
        </w:rPr>
      </w:pPr>
      <w:r>
        <w:rPr>
          <w:rFonts w:hint="eastAsia" w:ascii="宋体" w:hAnsi="宋体" w:cs="宋体"/>
          <w:b/>
          <w:bCs/>
          <w:sz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8</w:t>
      </w:r>
      <w:r>
        <w:rPr>
          <w:rFonts w:hint="eastAsia" w:eastAsia="宋体"/>
          <w:sz w:val="24"/>
          <w:szCs w:val="24"/>
          <w:lang w:val="zh-CN" w:eastAsia="zh-CN"/>
        </w:rPr>
      </w:r>
      <w:r/>
    </w:p>
    <w:p>
      <w:pPr>
        <w:pStyle w:val="654"/>
        <w:ind w:firstLine="480"/>
        <w:jc w:val="center"/>
        <w:spacing w:line="360" w:lineRule="auto"/>
        <w:rPr>
          <w:rFonts w:ascii="宋体" w:hAnsi="宋体" w:cs="宋体"/>
          <w:b/>
          <w:bCs/>
          <w:sz w:val="24"/>
        </w:rPr>
        <w:outlineLvl w:val="9"/>
      </w:pPr>
      <w:r>
        <w:rPr>
          <w:rFonts w:hint="eastAsia" w:ascii="宋体" w:hAnsi="宋体" w:cs="宋体"/>
          <w:b/>
          <w:bCs/>
          <w:sz w:val="24"/>
        </w:rPr>
        <w:t xml:space="preserve">授权委托书</w:t>
      </w:r>
      <w:r>
        <w:rPr>
          <w:rFonts w:ascii="宋体" w:hAnsi="宋体" w:cs="宋体"/>
          <w:b/>
          <w:bCs/>
          <w:sz w:val="24"/>
        </w:rPr>
      </w:r>
      <w:r/>
    </w:p>
    <w:p>
      <w:pPr>
        <w:pStyle w:val="654"/>
        <w:ind w:firstLine="482"/>
        <w:jc w:val="center"/>
        <w:spacing w:line="360" w:lineRule="auto"/>
        <w:rPr>
          <w:rFonts w:ascii="宋体" w:hAnsi="宋体" w:cs="宋体"/>
          <w:sz w:val="24"/>
          <w:u w:val="single"/>
        </w:rPr>
      </w:pPr>
      <w:r>
        <w:rPr>
          <w:rFonts w:hint="eastAsia" w:ascii="宋体" w:hAnsi="宋体" w:cs="宋体"/>
          <w:sz w:val="24"/>
          <w:u w:val="single"/>
        </w:rPr>
        <w:t xml:space="preserve">（被授权人参加响应时，须出示此证明）</w:t>
      </w:r>
      <w:r>
        <w:rPr>
          <w:rFonts w:ascii="宋体" w:hAnsi="宋体" w:cs="宋体"/>
          <w:sz w:val="24"/>
          <w:u w:val="single"/>
        </w:rPr>
      </w:r>
      <w:r/>
    </w:p>
    <w:p>
      <w:pPr>
        <w:pStyle w:val="654"/>
        <w:jc w:val="left"/>
        <w:spacing w:line="360" w:lineRule="auto"/>
        <w:rPr>
          <w:rFonts w:ascii="宋体" w:hAnsi="宋体" w:cs="宋体"/>
          <w:bCs/>
          <w:sz w:val="24"/>
        </w:rPr>
      </w:pPr>
      <w:r>
        <w:rPr>
          <w:rFonts w:hint="eastAsia" w:ascii="宋体" w:hAnsi="宋体" w:cs="宋体"/>
          <w:sz w:val="24"/>
          <w:u w:val="single"/>
        </w:rPr>
        <w:t xml:space="preserve">南通市生态环境局</w:t>
      </w:r>
      <w:r>
        <w:rPr>
          <w:rFonts w:hint="eastAsia" w:ascii="宋体" w:hAnsi="宋体" w:cs="宋体"/>
          <w:bCs/>
          <w:sz w:val="24"/>
        </w:rPr>
        <w:t xml:space="preserve">：</w:t>
      </w:r>
      <w:r>
        <w:rPr>
          <w:rFonts w:ascii="宋体" w:hAnsi="宋体" w:cs="宋体"/>
          <w:bCs/>
          <w:sz w:val="24"/>
        </w:rPr>
      </w:r>
      <w:r/>
    </w:p>
    <w:p>
      <w:pPr>
        <w:pStyle w:val="654"/>
        <w:ind w:firstLine="482"/>
        <w:spacing w:line="360" w:lineRule="auto"/>
        <w:rPr>
          <w:rFonts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rPr>
        <w:t xml:space="preserve">（采购项目名称）项目的磋商活动，全权处理一切与该项目磋商响应有关的事务。其在办理上述事宜过程中所签署的所有文件我公司均予以承认。</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被授权人无转委托权。特此委托。</w:t>
      </w:r>
      <w:r>
        <w:rPr>
          <w:rFonts w:ascii="宋体" w:hAnsi="宋体" w:cs="宋体"/>
          <w:sz w:val="24"/>
        </w:rPr>
      </w:r>
      <w:r/>
    </w:p>
    <w:p>
      <w:pPr>
        <w:pStyle w:val="654"/>
        <w:ind w:firstLine="482"/>
        <w:spacing w:line="360" w:lineRule="auto"/>
        <w:rPr>
          <w:rFonts w:ascii="宋体" w:hAnsi="宋体" w:cs="宋体"/>
          <w:sz w:val="24"/>
        </w:rPr>
      </w:pP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附：被授权人情况：</w:t>
      </w:r>
      <w:r>
        <w:rPr>
          <w:rFonts w:ascii="宋体" w:hAnsi="宋体" w:cs="宋体"/>
          <w:sz w:val="24"/>
        </w:rPr>
      </w:r>
      <w:r/>
    </w:p>
    <w:p>
      <w:pPr>
        <w:pStyle w:val="654"/>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654"/>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654"/>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654"/>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654"/>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654"/>
        <w:ind w:firstLine="482"/>
        <w:jc w:val="center"/>
        <w:spacing w:line="360" w:lineRule="auto"/>
        <w:rPr>
          <w:rFonts w:hint="eastAsia" w:ascii="宋体" w:hAnsi="宋体" w:cs="宋体"/>
          <w:sz w:val="24"/>
        </w:rPr>
      </w:pPr>
      <w:r>
        <w:rPr>
          <w:rFonts w:hint="eastAsia" w:ascii="宋体" w:hAnsi="宋体" w:cs="宋体"/>
          <w:sz w:val="24"/>
        </w:rPr>
        <w:t xml:space="preserve">（粘贴此处）</w:t>
      </w:r>
      <w:r>
        <w:rPr>
          <w:rFonts w:hint="eastAsia" w:ascii="宋体" w:hAnsi="宋体" w:cs="宋体"/>
          <w:sz w:val="24"/>
        </w:rPr>
      </w:r>
      <w:r/>
    </w:p>
    <w:p>
      <w:pPr>
        <w:pStyle w:val="772"/>
      </w:pPr>
      <w:r/>
      <w:r/>
    </w:p>
    <w:p>
      <w:pPr>
        <w:pStyle w:val="654"/>
        <w:ind w:firstLine="482"/>
        <w:jc w:val="center"/>
        <w:spacing w:line="360" w:lineRule="auto"/>
        <w:rPr>
          <w:rFonts w:ascii="宋体" w:hAnsi="宋体" w:cs="宋体"/>
          <w:sz w:val="24"/>
        </w:rPr>
      </w:pPr>
      <w:r>
        <w:rPr>
          <w:rFonts w:hint="eastAsia" w:ascii="宋体" w:hAnsi="宋体" w:cs="宋体"/>
          <w:sz w:val="24"/>
        </w:rPr>
        <w:t xml:space="preserve">被授权人身份证正反面扫描件</w:t>
      </w:r>
      <w:r>
        <w:rPr>
          <w:rFonts w:ascii="宋体" w:hAnsi="宋体" w:cs="宋体"/>
          <w:sz w:val="24"/>
        </w:rPr>
      </w:r>
      <w:r/>
    </w:p>
    <w:p>
      <w:pPr>
        <w:pStyle w:val="654"/>
        <w:ind w:firstLine="482"/>
        <w:jc w:val="center"/>
        <w:spacing w:line="360" w:lineRule="auto"/>
        <w:rPr>
          <w:rFonts w:ascii="宋体" w:hAnsi="宋体" w:cs="宋体"/>
          <w:b/>
          <w:bCs/>
          <w:sz w:val="24"/>
        </w:rPr>
      </w:pPr>
      <w:r>
        <w:rPr>
          <w:rFonts w:hint="eastAsia" w:ascii="宋体" w:hAnsi="宋体" w:cs="宋体"/>
          <w:sz w:val="24"/>
        </w:rPr>
        <w:t xml:space="preserve">（粘贴此处）</w:t>
      </w:r>
      <w:r>
        <w:rPr>
          <w:rFonts w:ascii="宋体" w:hAnsi="宋体" w:cs="宋体"/>
          <w:b/>
          <w:bCs/>
          <w:sz w:val="24"/>
        </w:rPr>
      </w:r>
      <w:r/>
    </w:p>
    <w:p>
      <w:pPr>
        <w:pStyle w:val="772"/>
        <w:rPr>
          <w:rFonts w:ascii="宋体" w:hAnsi="宋体"/>
          <w:b/>
          <w:sz w:val="32"/>
          <w:szCs w:val="32"/>
        </w:rPr>
      </w:pPr>
      <w:r>
        <w:rPr>
          <w:rFonts w:ascii="宋体" w:hAnsi="宋体"/>
          <w:b/>
          <w:sz w:val="32"/>
          <w:szCs w:val="32"/>
        </w:rPr>
      </w:r>
      <w:r/>
    </w:p>
    <w:p>
      <w:pPr>
        <w:pStyle w:val="654"/>
        <w:spacing w:line="300" w:lineRule="auto"/>
        <w:rPr>
          <w:rFonts w:hint="eastAsia" w:ascii="宋体" w:hAnsi="宋体" w:eastAsia="宋体" w:cs="宋体"/>
          <w:b/>
          <w:bCs/>
          <w:sz w:val="24"/>
          <w:szCs w:val="24"/>
          <w:lang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eastAsia="zh-CN"/>
        </w:rPr>
      </w:r>
      <w:r/>
    </w:p>
    <w:p>
      <w:pPr>
        <w:pStyle w:val="654"/>
        <w:ind w:firstLine="482"/>
        <w:jc w:val="center"/>
        <w:spacing w:line="360" w:lineRule="auto"/>
        <w:rPr>
          <w:rFonts w:ascii="宋体" w:hAnsi="宋体" w:cs="宋体"/>
          <w:sz w:val="24"/>
        </w:rPr>
        <w:outlineLvl w:val="9"/>
      </w:pPr>
      <w:r>
        <w:rPr>
          <w:rFonts w:hint="eastAsia" w:ascii="宋体" w:hAnsi="宋体" w:cs="宋体"/>
          <w:b/>
          <w:bCs/>
          <w:sz w:val="24"/>
        </w:rPr>
        <w:t xml:space="preserve">诚信承诺书</w:t>
      </w:r>
      <w:r>
        <w:rPr>
          <w:rFonts w:ascii="宋体" w:hAnsi="宋体" w:cs="宋体"/>
          <w:sz w:val="24"/>
        </w:rPr>
      </w:r>
      <w:r/>
    </w:p>
    <w:p>
      <w:pPr>
        <w:pStyle w:val="654"/>
        <w:ind w:firstLine="482"/>
        <w:jc w:val="center"/>
        <w:spacing w:line="360" w:lineRule="auto"/>
        <w:rPr>
          <w:rFonts w:ascii="宋体" w:hAnsi="宋体" w:cs="宋体"/>
          <w:sz w:val="24"/>
        </w:rPr>
      </w:pPr>
      <w:r>
        <w:rPr>
          <w:rFonts w:ascii="宋体" w:hAnsi="宋体" w:cs="宋体"/>
          <w:sz w:val="24"/>
        </w:rPr>
      </w:r>
      <w:r/>
    </w:p>
    <w:p>
      <w:pPr>
        <w:pStyle w:val="654"/>
        <w:jc w:val="left"/>
        <w:spacing w:line="360" w:lineRule="auto"/>
        <w:rPr>
          <w:rFonts w:ascii="宋体" w:hAnsi="宋体" w:cs="宋体"/>
          <w:bCs/>
          <w:sz w:val="24"/>
        </w:rPr>
      </w:pPr>
      <w:r>
        <w:rPr>
          <w:rFonts w:hint="eastAsia" w:ascii="宋体" w:hAnsi="宋体" w:cs="宋体"/>
          <w:sz w:val="24"/>
          <w:u w:val="single"/>
        </w:rPr>
        <w:t xml:space="preserve">南通市生态环境局</w:t>
      </w:r>
      <w:r>
        <w:rPr>
          <w:rFonts w:hint="eastAsia" w:ascii="宋体" w:hAnsi="宋体" w:cs="宋体"/>
          <w:bCs/>
          <w:sz w:val="24"/>
        </w:rPr>
        <w:t xml:space="preserve">：</w:t>
      </w:r>
      <w:r>
        <w:rPr>
          <w:rFonts w:ascii="宋体" w:hAnsi="宋体" w:cs="宋体"/>
          <w:bCs/>
          <w:sz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我单位在参加贵单位组织的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项目</w:t>
      </w:r>
      <w:r>
        <w:rPr>
          <w:rFonts w:hint="eastAsia" w:ascii="宋体" w:hAnsi="宋体" w:cs="宋体"/>
          <w:sz w:val="24"/>
          <w:szCs w:val="24"/>
        </w:rPr>
        <w:t xml:space="preserve">采购活动中，郑重承诺如下：</w:t>
      </w:r>
      <w:r>
        <w:rPr>
          <w:rFonts w:ascii="宋体" w:hAnsi="宋体" w:cs="宋体"/>
          <w:sz w:val="24"/>
          <w:szCs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我方申报的所有资料都是真实、准确、完整的；</w:t>
      </w:r>
      <w:r>
        <w:rPr>
          <w:rFonts w:ascii="宋体" w:hAnsi="宋体" w:cs="宋体"/>
          <w:sz w:val="24"/>
          <w:szCs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我方无资质挂靠或参与串标、围标</w:t>
      </w:r>
      <w:r>
        <w:rPr>
          <w:rFonts w:hint="eastAsia" w:ascii="宋体" w:hAnsi="宋体" w:cs="宋体"/>
          <w:sz w:val="24"/>
          <w:szCs w:val="24"/>
          <w:lang w:eastAsia="zh-CN"/>
        </w:rPr>
        <w:t xml:space="preserve">及</w:t>
      </w:r>
      <w:r>
        <w:rPr>
          <w:rFonts w:hint="eastAsia" w:ascii="宋体" w:hAnsi="宋体" w:cs="宋体"/>
          <w:sz w:val="24"/>
          <w:szCs w:val="24"/>
        </w:rPr>
        <w:t xml:space="preserve">抬标情形；</w:t>
      </w:r>
      <w:r>
        <w:rPr>
          <w:rFonts w:ascii="宋体" w:hAnsi="宋体" w:cs="宋体"/>
          <w:sz w:val="24"/>
          <w:szCs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我方没有被各级行政主管部门做出停止市场行为的处罚；</w:t>
      </w:r>
      <w:r>
        <w:rPr>
          <w:rFonts w:ascii="宋体" w:hAnsi="宋体" w:cs="宋体"/>
          <w:sz w:val="24"/>
          <w:szCs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若我方成交，将严格按照规定及时与采购单位签订合同；</w:t>
      </w:r>
      <w:r>
        <w:rPr>
          <w:rFonts w:ascii="宋体" w:hAnsi="宋体" w:cs="宋体"/>
          <w:sz w:val="24"/>
          <w:szCs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若我方成交，将严格按照响应文件所承诺的报价、服务等内容组织实施；</w:t>
      </w:r>
      <w:r>
        <w:rPr>
          <w:rFonts w:ascii="宋体" w:hAnsi="宋体" w:cs="宋体"/>
          <w:sz w:val="24"/>
          <w:szCs w:val="24"/>
        </w:rPr>
      </w:r>
      <w:r/>
    </w:p>
    <w:p>
      <w:pPr>
        <w:pStyle w:val="654"/>
        <w:ind w:firstLine="482"/>
        <w:spacing w:line="360" w:lineRule="auto"/>
        <w:rPr>
          <w:rFonts w:ascii="宋体" w:hAnsi="宋体" w:cs="宋体"/>
          <w:sz w:val="24"/>
          <w:szCs w:val="24"/>
        </w:rPr>
      </w:pPr>
      <w:r>
        <w:rPr>
          <w:rFonts w:hint="eastAsia" w:ascii="宋体" w:hAnsi="宋体" w:cs="宋体"/>
          <w:sz w:val="24"/>
          <w:szCs w:val="24"/>
        </w:rPr>
        <w:t xml:space="preserve">若我方违反上述承诺，隐瞒、提供虚假资料或不按响应文件要求组织实施，被贵方发现或被他人举报查实，无条件接受有关行政监督部门做出的取消响应资格、成交资格、不良行为记录、限制其一定期限内投标资格等处罚。对造成的损失，任何法律和经济责任完全由我方负责。</w:t>
      </w:r>
      <w:r>
        <w:rPr>
          <w:rFonts w:ascii="宋体" w:hAnsi="宋体" w:cs="宋体"/>
          <w:sz w:val="24"/>
          <w:szCs w:val="24"/>
        </w:rPr>
      </w:r>
      <w:r/>
    </w:p>
    <w:p>
      <w:pPr>
        <w:pStyle w:val="654"/>
        <w:ind w:firstLine="482"/>
        <w:jc w:val="left"/>
        <w:spacing w:line="360" w:lineRule="auto"/>
        <w:rPr>
          <w:rFonts w:ascii="宋体" w:hAnsi="宋体" w:cs="宋体"/>
          <w:sz w:val="24"/>
        </w:rPr>
      </w:pPr>
      <w:r>
        <w:rPr>
          <w:rFonts w:ascii="宋体" w:hAnsi="宋体" w:cs="宋体"/>
          <w:sz w:val="24"/>
        </w:rPr>
      </w:r>
      <w:r/>
    </w:p>
    <w:p>
      <w:pPr>
        <w:pStyle w:val="654"/>
        <w:ind w:firstLine="482"/>
        <w:jc w:val="left"/>
        <w:spacing w:line="360" w:lineRule="auto"/>
        <w:rPr>
          <w:rFonts w:ascii="宋体" w:hAnsi="宋体" w:cs="宋体"/>
          <w:sz w:val="24"/>
        </w:rPr>
      </w:pPr>
      <w:r>
        <w:rPr>
          <w:rFonts w:ascii="宋体" w:hAnsi="宋体" w:cs="宋体"/>
          <w:sz w:val="24"/>
        </w:rPr>
      </w:r>
      <w:r/>
    </w:p>
    <w:p>
      <w:pPr>
        <w:pStyle w:val="654"/>
        <w:ind w:firstLine="480"/>
        <w:jc w:val="right"/>
        <w:spacing w:line="360" w:lineRule="auto"/>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772"/>
        <w:rPr>
          <w:rFonts w:ascii="宋体" w:hAnsi="宋体"/>
          <w:b/>
          <w:sz w:val="32"/>
          <w:szCs w:val="32"/>
        </w:rPr>
      </w:pPr>
      <w:r>
        <w:rPr>
          <w:rFonts w:ascii="宋体" w:hAnsi="宋体"/>
          <w:b/>
          <w:sz w:val="32"/>
          <w:szCs w:val="32"/>
        </w:rPr>
      </w:r>
      <w:r/>
    </w:p>
    <w:p>
      <w:pPr>
        <w:pStyle w:val="772"/>
        <w:rPr>
          <w:rFonts w:ascii="宋体" w:hAnsi="宋体" w:eastAsia="宋体" w:cs="宋体"/>
          <w:b/>
          <w:bCs/>
          <w:sz w:val="24"/>
          <w:szCs w:val="22"/>
          <w:lang w:val="en-US" w:eastAsia="zh-CN" w:bidi="ar-SA"/>
        </w:rPr>
      </w:pPr>
      <w:r>
        <w:rPr>
          <w:rFonts w:hint="eastAsia" w:ascii="宋体" w:hAnsi="宋体" w:cs="宋体"/>
          <w:b/>
          <w:bCs/>
          <w:sz w:val="24"/>
          <w:szCs w:val="24"/>
          <w:lang w:val="zh-CN"/>
        </w:rPr>
        <w:br w:type="page" w:clear="all"/>
      </w:r>
      <w:r>
        <w:rPr>
          <w:rFonts w:hint="eastAsia" w:ascii="宋体" w:hAnsi="宋体" w:eastAsia="宋体" w:cs="宋体"/>
          <w:b/>
          <w:bCs/>
          <w:sz w:val="24"/>
          <w:szCs w:val="24"/>
          <w:lang w:val="zh-CN"/>
        </w:rPr>
        <w:t xml:space="preserve">附件</w:t>
      </w:r>
      <w:r>
        <w:rPr>
          <w:rFonts w:hint="eastAsia" w:ascii="宋体" w:hAnsi="宋体" w:eastAsia="宋体" w:cs="宋体"/>
          <w:b/>
          <w:bCs/>
          <w:sz w:val="24"/>
          <w:szCs w:val="24"/>
          <w:lang w:val="en-US" w:eastAsia="zh-CN"/>
        </w:rPr>
        <w:t xml:space="preserve">10</w:t>
      </w:r>
      <w:r>
        <w:rPr>
          <w:rFonts w:ascii="宋体" w:hAnsi="宋体" w:eastAsia="宋体" w:cs="宋体"/>
          <w:b/>
          <w:bCs/>
          <w:sz w:val="24"/>
          <w:szCs w:val="22"/>
          <w:lang w:val="en-US" w:eastAsia="zh-CN" w:bidi="ar-SA"/>
        </w:rPr>
      </w:r>
      <w:r/>
    </w:p>
    <w:p>
      <w:pPr>
        <w:pStyle w:val="654"/>
        <w:ind w:firstLine="482"/>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5年来未受过各级生态环境部门行政处罚的承诺书</w:t>
      </w:r>
      <w:r>
        <w:rPr>
          <w:rFonts w:hint="eastAsia" w:ascii="宋体" w:hAnsi="宋体" w:eastAsia="宋体" w:cs="宋体"/>
          <w:b/>
          <w:bCs/>
          <w:sz w:val="24"/>
        </w:rPr>
      </w:r>
      <w:r/>
    </w:p>
    <w:p>
      <w:pPr>
        <w:pStyle w:val="654"/>
        <w:ind w:firstLine="560"/>
        <w:spacing w:line="460" w:lineRule="exact"/>
        <w:rPr>
          <w:rFonts w:hint="eastAsia" w:ascii="宋体" w:hAnsi="宋体" w:eastAsia="宋体" w:cs="宋体"/>
          <w:color w:val="000000"/>
          <w:sz w:val="24"/>
          <w:szCs w:val="24"/>
          <w:highlight w:val="none"/>
          <w:lang w:bidi="zh-CN"/>
        </w:rPr>
        <w:outlineLvl w:val="9"/>
      </w:pPr>
      <w:r>
        <w:rPr>
          <w:rFonts w:hint="eastAsia" w:ascii="宋体" w:hAnsi="宋体" w:eastAsia="宋体" w:cs="宋体"/>
          <w:color w:val="000000"/>
          <w:sz w:val="24"/>
          <w:szCs w:val="24"/>
          <w:highlight w:val="none"/>
          <w:lang w:bidi="zh-CN"/>
        </w:rPr>
      </w:r>
      <w:r/>
    </w:p>
    <w:p>
      <w:pPr>
        <w:pStyle w:val="654"/>
        <w:spacing w:line="460" w:lineRule="exact"/>
        <w:rPr>
          <w:rFonts w:hint="eastAsia" w:ascii="宋体" w:hAnsi="宋体" w:eastAsia="宋体" w:cs="宋体"/>
          <w:color w:val="000000"/>
          <w:sz w:val="24"/>
          <w:szCs w:val="24"/>
          <w:highlight w:val="none"/>
          <w:u w:val="single"/>
          <w:lang w:bidi="zh-CN"/>
        </w:rPr>
        <w:outlineLvl w:val="9"/>
      </w:pPr>
      <w:r>
        <w:rPr>
          <w:rFonts w:hint="eastAsia" w:ascii="宋体" w:hAnsi="宋体" w:eastAsia="宋体" w:cs="宋体"/>
          <w:color w:val="000000"/>
          <w:sz w:val="24"/>
          <w:szCs w:val="24"/>
          <w:highlight w:val="none"/>
          <w:u w:val="single"/>
          <w:lang w:bidi="zh-CN"/>
        </w:rPr>
        <w:t xml:space="preserve">南通市生态环境局：</w:t>
      </w:r>
      <w:r>
        <w:rPr>
          <w:rFonts w:hint="eastAsia" w:ascii="宋体" w:hAnsi="宋体" w:eastAsia="宋体" w:cs="宋体"/>
          <w:color w:val="000000"/>
          <w:sz w:val="24"/>
          <w:szCs w:val="24"/>
          <w:highlight w:val="none"/>
          <w:u w:val="single"/>
          <w:lang w:bidi="zh-CN"/>
        </w:rPr>
      </w:r>
      <w:r/>
    </w:p>
    <w:p>
      <w:pPr>
        <w:pStyle w:val="654"/>
        <w:ind w:firstLine="560"/>
        <w:spacing w:line="460" w:lineRule="exact"/>
        <w:rPr>
          <w:rFonts w:hint="eastAsia" w:ascii="宋体" w:hAnsi="宋体" w:eastAsia="宋体" w:cs="宋体"/>
          <w:color w:val="000000"/>
          <w:sz w:val="24"/>
          <w:szCs w:val="24"/>
          <w:highlight w:val="none"/>
          <w:lang w:bidi="zh-CN"/>
        </w:rPr>
        <w:outlineLvl w:val="9"/>
      </w:pPr>
      <w:r>
        <w:rPr>
          <w:rFonts w:hint="eastAsia" w:ascii="宋体" w:hAnsi="宋体" w:eastAsia="宋体" w:cs="宋体"/>
          <w:color w:val="000000"/>
          <w:sz w:val="24"/>
          <w:szCs w:val="24"/>
          <w:highlight w:val="none"/>
          <w:lang w:bidi="zh-CN"/>
        </w:rPr>
        <w:t xml:space="preserve">本单位</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lang w:bidi="zh-CN"/>
        </w:rPr>
        <w:t xml:space="preserve">（单位名称），就参与</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lang w:bidi="zh-CN"/>
        </w:rPr>
        <w:t xml:space="preserve">（项目名称）（项目编号：</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lang w:bidi="zh-CN"/>
        </w:rPr>
        <w:t xml:space="preserve">）郑重承诺：</w:t>
      </w:r>
      <w:r>
        <w:rPr>
          <w:rFonts w:hint="eastAsia" w:ascii="宋体" w:hAnsi="宋体" w:eastAsia="宋体" w:cs="宋体"/>
          <w:color w:val="000000"/>
          <w:sz w:val="24"/>
          <w:szCs w:val="24"/>
          <w:highlight w:val="none"/>
          <w:lang w:bidi="zh-CN"/>
        </w:rPr>
      </w:r>
      <w:r/>
    </w:p>
    <w:p>
      <w:pPr>
        <w:pStyle w:val="654"/>
        <w:ind w:firstLine="560"/>
        <w:spacing w:line="460" w:lineRule="exact"/>
        <w:rPr>
          <w:rFonts w:hint="eastAsia" w:ascii="宋体" w:hAnsi="宋体" w:eastAsia="宋体" w:cs="宋体"/>
          <w:color w:val="000000"/>
          <w:sz w:val="24"/>
          <w:szCs w:val="24"/>
          <w:highlight w:val="none"/>
          <w:lang w:bidi="zh-CN"/>
        </w:rPr>
        <w:outlineLvl w:val="9"/>
      </w:pPr>
      <w:r>
        <w:rPr>
          <w:rFonts w:hint="eastAsia" w:ascii="宋体" w:hAnsi="宋体" w:eastAsia="宋体" w:cs="宋体"/>
          <w:color w:val="000000"/>
          <w:sz w:val="24"/>
          <w:szCs w:val="24"/>
          <w:highlight w:val="none"/>
          <w:lang w:bidi="zh-CN"/>
        </w:rPr>
        <w:t xml:space="preserve">近 5 年（至本承诺书出具日），本单位及其法定代表人、主要负责人未受到各级生态环境部门任何行政处罚。</w:t>
      </w:r>
      <w:r>
        <w:rPr>
          <w:rFonts w:hint="eastAsia" w:ascii="宋体" w:hAnsi="宋体" w:eastAsia="宋体" w:cs="宋体"/>
          <w:color w:val="000000"/>
          <w:sz w:val="24"/>
          <w:szCs w:val="24"/>
          <w:highlight w:val="none"/>
          <w:lang w:bidi="zh-CN"/>
        </w:rPr>
      </w:r>
      <w:r/>
    </w:p>
    <w:p>
      <w:pPr>
        <w:pStyle w:val="654"/>
        <w:ind w:firstLine="560"/>
        <w:spacing w:line="460" w:lineRule="exact"/>
        <w:rPr>
          <w:rFonts w:hint="eastAsia" w:ascii="宋体" w:hAnsi="宋体" w:eastAsia="宋体" w:cs="宋体"/>
          <w:color w:val="000000"/>
          <w:sz w:val="24"/>
          <w:szCs w:val="24"/>
          <w:highlight w:val="none"/>
          <w:lang w:bidi="zh-CN"/>
        </w:rPr>
        <w:outlineLvl w:val="9"/>
      </w:pPr>
      <w:r>
        <w:rPr>
          <w:rFonts w:hint="eastAsia" w:ascii="宋体" w:hAnsi="宋体" w:eastAsia="宋体" w:cs="宋体"/>
          <w:color w:val="000000"/>
          <w:sz w:val="24"/>
          <w:szCs w:val="24"/>
          <w:highlight w:val="none"/>
          <w:lang w:bidi="zh-CN"/>
        </w:rPr>
        <w:t xml:space="preserve">若违反上述承诺，自愿承担取消投标/中标资格、解除合同、赔偿损失及纳入不良记录等一切责任。</w:t>
      </w:r>
      <w:r>
        <w:rPr>
          <w:rFonts w:hint="eastAsia" w:ascii="宋体" w:hAnsi="宋体" w:eastAsia="宋体" w:cs="宋体"/>
          <w:color w:val="000000"/>
          <w:sz w:val="24"/>
          <w:szCs w:val="24"/>
          <w:highlight w:val="none"/>
          <w:lang w:bidi="zh-CN"/>
        </w:rPr>
      </w:r>
      <w:r/>
    </w:p>
    <w:p>
      <w:pPr>
        <w:pStyle w:val="654"/>
        <w:ind w:firstLine="560"/>
        <w:spacing w:line="460" w:lineRule="exact"/>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r>
      <w:r/>
    </w:p>
    <w:p>
      <w:pPr>
        <w:pStyle w:val="654"/>
        <w:ind w:left="559"/>
        <w:spacing w:line="460" w:lineRule="exact"/>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r>
      <w:r/>
    </w:p>
    <w:p>
      <w:pPr>
        <w:pStyle w:val="654"/>
        <w:ind w:firstLine="480"/>
        <w:jc w:val="right"/>
        <w:spacing w:line="360" w:lineRule="auto"/>
        <w:rPr>
          <w:rFonts w:hint="eastAsia" w:ascii="宋体" w:hAnsi="宋体" w:cs="宋体"/>
          <w:sz w:val="24"/>
          <w:szCs w:val="24"/>
        </w:rPr>
      </w:pPr>
      <w:r>
        <w:rPr>
          <w:rFonts w:hint="eastAsia" w:ascii="宋体" w:hAnsi="宋体"/>
          <w:sz w:val="24"/>
          <w:szCs w:val="24"/>
          <w:lang w:val="en-US" w:eastAsia="zh-CN"/>
        </w:rPr>
        <w:t xml:space="preserve">  </w:t>
      </w:r>
      <w:r>
        <w:rPr>
          <w:rFonts w:hint="eastAsia" w:ascii="宋体" w:hAnsi="宋体" w:cs="宋体"/>
          <w:sz w:val="24"/>
        </w:rPr>
        <w:tab/>
      </w: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654"/>
        <w:spacing w:line="300" w:lineRule="auto"/>
        <w:rPr>
          <w:rFonts w:ascii="宋体" w:hAnsi="宋体" w:eastAsia="宋体" w:cs="宋体"/>
          <w:b/>
          <w:bCs/>
          <w:sz w:val="24"/>
          <w:szCs w:val="24"/>
          <w:lang w:val="en-US" w:eastAsia="zh-CN"/>
        </w:rPr>
      </w:pPr>
      <w:r>
        <w:rPr>
          <w:rFonts w:hint="eastAsia" w:ascii="宋体" w:hAnsi="宋体" w:cs="宋体"/>
          <w:color w:val="000000"/>
          <w:sz w:val="32"/>
          <w:szCs w:val="32"/>
          <w:highlight w:val="none"/>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ascii="宋体" w:hAnsi="宋体" w:eastAsia="宋体" w:cs="宋体"/>
          <w:b/>
          <w:bCs/>
          <w:sz w:val="24"/>
          <w:szCs w:val="24"/>
          <w:lang w:val="en-US" w:eastAsia="zh-CN"/>
        </w:rPr>
      </w:r>
      <w:r/>
    </w:p>
    <w:p>
      <w:pPr>
        <w:pStyle w:val="654"/>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磋商响应函</w:t>
      </w:r>
      <w:r>
        <w:rPr>
          <w:rFonts w:hint="eastAsia" w:ascii="宋体" w:hAnsi="宋体" w:eastAsia="宋体" w:cs="宋体"/>
          <w:b/>
          <w:bCs/>
          <w:sz w:val="24"/>
        </w:rPr>
      </w:r>
      <w:r/>
    </w:p>
    <w:p>
      <w:pPr>
        <w:pStyle w:val="654"/>
        <w:jc w:val="left"/>
        <w:spacing w:line="480" w:lineRule="exact"/>
        <w:rPr>
          <w:rFonts w:ascii="宋体" w:hAnsi="宋体" w:cs="宋体"/>
          <w:bCs/>
          <w:sz w:val="24"/>
        </w:rPr>
      </w:pPr>
      <w:r>
        <w:rPr>
          <w:rFonts w:hint="eastAsia" w:ascii="宋体" w:hAnsi="宋体" w:cs="宋体"/>
          <w:sz w:val="24"/>
          <w:u w:val="single"/>
        </w:rPr>
        <w:t xml:space="preserve">南通市生态环境局</w:t>
      </w:r>
      <w:r>
        <w:rPr>
          <w:rFonts w:hint="eastAsia" w:ascii="宋体" w:hAnsi="宋体" w:cs="宋体"/>
          <w:bCs/>
          <w:sz w:val="24"/>
        </w:rPr>
        <w:t xml:space="preserve">：</w:t>
      </w:r>
      <w:r>
        <w:rPr>
          <w:rFonts w:ascii="宋体" w:hAnsi="宋体" w:cs="宋体"/>
          <w:bCs/>
          <w:sz w:val="24"/>
        </w:rPr>
      </w:r>
      <w:r/>
    </w:p>
    <w:p>
      <w:pPr>
        <w:pStyle w:val="654"/>
        <w:ind w:firstLine="482"/>
        <w:spacing w:line="480" w:lineRule="exact"/>
        <w:rPr>
          <w:rFonts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rPr>
        <w:t xml:space="preserve">（采购项目名称）项目竞争性磋商采购的邀请，我方授权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为全权代表参加该项目的磋商响应工作，全权处理本次磋商响应的有关事宜。同时，我公司声明如下：</w:t>
      </w:r>
      <w:r>
        <w:rPr>
          <w:rFonts w:ascii="宋体" w:hAnsi="宋体" w:cs="宋体"/>
          <w:sz w:val="24"/>
        </w:rPr>
      </w:r>
      <w:r/>
    </w:p>
    <w:p>
      <w:pPr>
        <w:pStyle w:val="654"/>
        <w:ind w:firstLine="482"/>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我方同意并接受本项目采购文件的各项要求，遵守采购文件中的各项规定，按采购文件的要求提供报价。</w:t>
      </w:r>
      <w:r>
        <w:rPr>
          <w:rFonts w:ascii="宋体" w:hAnsi="宋体" w:cs="宋体"/>
          <w:sz w:val="24"/>
        </w:rPr>
      </w:r>
      <w:r/>
    </w:p>
    <w:p>
      <w:pPr>
        <w:pStyle w:val="654"/>
        <w:ind w:firstLine="482"/>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我方已经详细审查了全部采购文件，我方已完全清</w:t>
      </w:r>
      <w:r>
        <w:rPr>
          <w:rFonts w:hint="eastAsia" w:ascii="宋体" w:hAnsi="宋体" w:cs="宋体"/>
          <w:sz w:val="24"/>
          <w:lang w:eastAsia="zh-CN"/>
        </w:rPr>
        <w:t xml:space="preserve">晰地</w:t>
      </w:r>
      <w:r>
        <w:rPr>
          <w:rFonts w:hint="eastAsia" w:ascii="宋体" w:hAnsi="宋体" w:cs="宋体"/>
          <w:sz w:val="24"/>
        </w:rPr>
        <w:t xml:space="preserve">理解采购文件的要求，不存在任何含糊不清和误解之处，同意放弃对这些文件所提出的异议和质疑的权利。</w:t>
      </w:r>
      <w:r>
        <w:rPr>
          <w:rFonts w:ascii="宋体" w:hAnsi="宋体" w:cs="宋体"/>
          <w:sz w:val="24"/>
        </w:rPr>
      </w:r>
      <w:r/>
    </w:p>
    <w:p>
      <w:pPr>
        <w:pStyle w:val="654"/>
        <w:ind w:firstLine="482"/>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我方愿意提供采购人在采购文件中要求的所有资料。</w:t>
      </w:r>
      <w:r>
        <w:rPr>
          <w:rFonts w:ascii="宋体" w:hAnsi="宋体" w:cs="宋体"/>
          <w:sz w:val="24"/>
        </w:rPr>
      </w:r>
      <w:r/>
    </w:p>
    <w:p>
      <w:pPr>
        <w:pStyle w:val="654"/>
        <w:ind w:firstLine="482"/>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我方承诺在本次采购响应中提供的一切文件，无论是原件还是复印件均真实有效，绝无任何虚假、伪造和夸大</w:t>
      </w:r>
      <w:r>
        <w:rPr>
          <w:rFonts w:hint="eastAsia" w:ascii="宋体" w:hAnsi="宋体" w:cs="宋体"/>
          <w:sz w:val="24"/>
          <w:lang w:eastAsia="zh-CN"/>
        </w:rPr>
        <w:t xml:space="preserve">的成分</w:t>
      </w:r>
      <w:r>
        <w:rPr>
          <w:rFonts w:hint="eastAsia" w:ascii="宋体" w:hAnsi="宋体" w:cs="宋体"/>
          <w:sz w:val="24"/>
        </w:rPr>
        <w:t xml:space="preserve">。否则</w:t>
      </w:r>
      <w:r>
        <w:rPr>
          <w:rFonts w:hint="eastAsia" w:ascii="宋体" w:hAnsi="宋体" w:cs="宋体"/>
          <w:sz w:val="24"/>
          <w:lang w:eastAsia="zh-CN"/>
        </w:rPr>
        <w:t xml:space="preserve">，自</w:t>
      </w:r>
      <w:r>
        <w:rPr>
          <w:rFonts w:hint="eastAsia" w:ascii="宋体" w:hAnsi="宋体" w:cs="宋体"/>
          <w:sz w:val="24"/>
        </w:rPr>
        <w:t xml:space="preserve">愿承担相应的后果和法律责任。</w:t>
      </w:r>
      <w:r>
        <w:rPr>
          <w:rFonts w:ascii="宋体" w:hAnsi="宋体" w:cs="宋体"/>
          <w:sz w:val="24"/>
        </w:rPr>
      </w:r>
      <w:r/>
    </w:p>
    <w:p>
      <w:pPr>
        <w:pStyle w:val="654"/>
        <w:ind w:firstLine="482"/>
        <w:spacing w:line="48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我方尊重磋商小组所作的评定结果，同时也清</w:t>
      </w:r>
      <w:r>
        <w:rPr>
          <w:rFonts w:hint="eastAsia" w:ascii="宋体" w:hAnsi="宋体" w:cs="宋体"/>
          <w:sz w:val="24"/>
          <w:lang w:eastAsia="zh-CN"/>
        </w:rPr>
        <w:t xml:space="preserve">楚地</w:t>
      </w:r>
      <w:r>
        <w:rPr>
          <w:rFonts w:hint="eastAsia" w:ascii="宋体" w:hAnsi="宋体" w:cs="宋体"/>
          <w:sz w:val="24"/>
        </w:rPr>
        <w:t xml:space="preserve">理解到响应报价最低并非意味着必定获得成交资格。</w:t>
      </w:r>
      <w:r>
        <w:rPr>
          <w:rFonts w:ascii="宋体" w:hAnsi="宋体" w:cs="宋体"/>
          <w:sz w:val="24"/>
        </w:rPr>
      </w:r>
      <w:r/>
    </w:p>
    <w:p>
      <w:pPr>
        <w:pStyle w:val="654"/>
        <w:ind w:firstLine="482"/>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一旦我方成交，我方将根据采购文件的规定，严格履行采购文件中规定的每一项要求，按期、按质、按量履行合同的义务。</w:t>
      </w:r>
      <w:r>
        <w:rPr>
          <w:rFonts w:hint="eastAsia" w:ascii="宋体" w:hAnsi="宋体" w:cs="宋体"/>
          <w:sz w:val="24"/>
        </w:rPr>
      </w:r>
      <w:r/>
    </w:p>
    <w:p>
      <w:pPr>
        <w:pStyle w:val="654"/>
        <w:ind w:left="425"/>
        <w:jc w:val="left"/>
        <w:spacing w:line="480" w:lineRule="exac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 xml:space="preserve">7</w:t>
      </w:r>
      <w:r>
        <w:rPr>
          <w:rFonts w:hint="eastAsia" w:ascii="宋体" w:hAnsi="宋体"/>
          <w:color w:val="000000"/>
          <w:sz w:val="24"/>
        </w:rPr>
        <w:t xml:space="preserve">.与本磋商响应有关的正式通讯地址为：</w:t>
      </w:r>
      <w:r>
        <w:rPr>
          <w:rFonts w:hint="eastAsia" w:ascii="宋体" w:hAnsi="宋体"/>
          <w:color w:val="000000"/>
          <w:sz w:val="24"/>
        </w:rPr>
      </w:r>
      <w:r/>
    </w:p>
    <w:p>
      <w:pPr>
        <w:pStyle w:val="654"/>
        <w:ind w:left="420" w:firstLine="480"/>
        <w:jc w:val="left"/>
        <w:spacing w:line="48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654"/>
        <w:ind w:left="420" w:firstLine="480"/>
        <w:jc w:val="left"/>
        <w:spacing w:line="48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654"/>
        <w:ind w:left="420" w:firstLine="480"/>
        <w:jc w:val="left"/>
        <w:spacing w:line="48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654"/>
        <w:ind w:left="420" w:firstLine="480"/>
        <w:jc w:val="left"/>
        <w:spacing w:line="48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654"/>
        <w:ind w:left="420" w:firstLine="480"/>
        <w:jc w:val="left"/>
        <w:spacing w:line="480" w:lineRule="exact"/>
        <w:rPr>
          <w:rFonts w:hint="eastAsia" w:ascii="宋体" w:hAnsi="宋体"/>
          <w:color w:val="000000"/>
          <w:sz w:val="24"/>
        </w:rPr>
      </w:pPr>
      <w:r>
        <w:rPr>
          <w:rFonts w:hint="eastAsia" w:ascii="宋体" w:hAnsi="宋体"/>
          <w:color w:val="000000"/>
          <w:sz w:val="24"/>
        </w:rPr>
        <w:t xml:space="preserve">供应商开户行：</w:t>
      </w:r>
      <w:r>
        <w:rPr>
          <w:rFonts w:hint="eastAsia" w:ascii="宋体" w:hAnsi="宋体"/>
          <w:color w:val="000000"/>
          <w:sz w:val="24"/>
        </w:rPr>
      </w:r>
      <w:r/>
    </w:p>
    <w:p>
      <w:pPr>
        <w:pStyle w:val="654"/>
        <w:ind w:left="420" w:firstLine="480"/>
        <w:jc w:val="left"/>
        <w:spacing w:line="48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772"/>
        <w:rPr>
          <w:rFonts w:ascii="宋体" w:hAnsi="宋体"/>
          <w:b/>
          <w:sz w:val="32"/>
          <w:szCs w:val="32"/>
        </w:rPr>
      </w:pPr>
      <w:r>
        <w:rPr>
          <w:rFonts w:ascii="宋体" w:hAnsi="宋体"/>
          <w:b/>
          <w:sz w:val="32"/>
          <w:szCs w:val="32"/>
        </w:rPr>
      </w:r>
      <w:r/>
    </w:p>
    <w:p>
      <w:pPr>
        <w:pStyle w:val="654"/>
        <w:spacing w:line="30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2</w:t>
      </w:r>
      <w:r>
        <w:rPr>
          <w:rFonts w:ascii="宋体" w:hAnsi="宋体" w:eastAsia="宋体" w:cs="宋体"/>
          <w:b/>
          <w:bCs/>
          <w:sz w:val="24"/>
          <w:szCs w:val="24"/>
          <w:lang w:val="en-US" w:eastAsia="zh-CN"/>
        </w:rPr>
      </w:r>
      <w:r/>
    </w:p>
    <w:p>
      <w:pPr>
        <w:pStyle w:val="654"/>
        <w:contextualSpacing/>
        <w:jc w:val="center"/>
        <w:rPr>
          <w:rFonts w:hint="eastAsia" w:ascii="宋体" w:hAnsi="宋体" w:cs="宋体"/>
          <w:b/>
          <w:sz w:val="24"/>
          <w:szCs w:val="24"/>
        </w:rPr>
        <w:outlineLvl w:val="9"/>
      </w:pPr>
      <w:r>
        <w:rPr>
          <w:rFonts w:hint="eastAsia" w:ascii="宋体" w:hAnsi="宋体" w:cs="宋体"/>
          <w:b/>
          <w:sz w:val="24"/>
          <w:szCs w:val="24"/>
        </w:rPr>
        <w:t xml:space="preserve">商务部分正负偏离表</w:t>
      </w:r>
      <w:r>
        <w:rPr>
          <w:rFonts w:hint="eastAsia" w:ascii="宋体" w:hAnsi="宋体" w:cs="宋体"/>
          <w:b/>
          <w:sz w:val="24"/>
          <w:szCs w:val="24"/>
        </w:rPr>
      </w:r>
      <w:r/>
    </w:p>
    <w:p>
      <w:pPr>
        <w:pStyle w:val="654"/>
        <w:jc w:val="center"/>
        <w:rPr>
          <w:rFonts w:hint="eastAsia" w:ascii="宋体" w:hAnsi="宋体" w:cs="宋体"/>
          <w:sz w:val="24"/>
          <w:szCs w:val="24"/>
        </w:rPr>
      </w:pPr>
      <w:r>
        <w:rPr>
          <w:rFonts w:hint="eastAsia" w:ascii="宋体" w:hAnsi="宋体" w:cs="宋体"/>
          <w:sz w:val="24"/>
          <w:szCs w:val="24"/>
        </w:rPr>
        <w:t xml:space="preserve">（由供应商据实填写）</w:t>
      </w:r>
      <w:r>
        <w:rPr>
          <w:rFonts w:hint="eastAsia" w:ascii="宋体" w:hAnsi="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264"/>
        <w:gridCol w:w="4744"/>
        <w:gridCol w:w="1190"/>
        <w:gridCol w:w="1129"/>
      </w:tblGrid>
      <w:tr>
        <w:trPr>
          <w:trHeight w:val="992"/>
        </w:trPr>
        <w:tc>
          <w:tcPr>
            <w:tcW w:w="842"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264" w:type="dxa"/>
            <w:vAlign w:val="center"/>
            <w:textDirection w:val="lrTb"/>
            <w:noWrap w:val="false"/>
          </w:tcPr>
          <w:p>
            <w:pPr>
              <w:pStyle w:val="654"/>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服务名称</w:t>
            </w:r>
            <w:r>
              <w:rPr>
                <w:rFonts w:hint="eastAsia" w:ascii="宋体" w:hAnsi="宋体" w:eastAsia="宋体" w:cs="宋体"/>
                <w:b w:val="0"/>
                <w:bCs w:val="0"/>
                <w:sz w:val="21"/>
                <w:szCs w:val="21"/>
              </w:rPr>
            </w:r>
            <w:r/>
          </w:p>
        </w:tc>
        <w:tc>
          <w:tcPr>
            <w:tcW w:w="4744"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磋商文件要求的技术要求</w:t>
            </w:r>
            <w:r>
              <w:rPr>
                <w:rFonts w:hint="eastAsia" w:ascii="宋体" w:hAnsi="宋体" w:eastAsia="宋体" w:cs="宋体"/>
                <w:sz w:val="21"/>
                <w:szCs w:val="21"/>
              </w:rPr>
            </w:r>
            <w:r/>
          </w:p>
        </w:tc>
        <w:tc>
          <w:tcPr>
            <w:tcW w:w="1190"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响应文件</w:t>
            </w:r>
            <w:r>
              <w:rPr>
                <w:rFonts w:hint="eastAsia" w:ascii="宋体" w:hAnsi="宋体" w:eastAsia="宋体" w:cs="宋体"/>
                <w:sz w:val="21"/>
                <w:szCs w:val="21"/>
              </w:rPr>
            </w:r>
            <w:r/>
          </w:p>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rPr>
                <w:rFonts w:hint="eastAsia" w:ascii="宋体" w:hAnsi="宋体" w:eastAsia="宋体" w:cs="宋体"/>
                <w:sz w:val="21"/>
                <w:szCs w:val="21"/>
              </w:rPr>
            </w:r>
            <w:r/>
          </w:p>
        </w:tc>
        <w:tc>
          <w:tcPr>
            <w:tcW w:w="1129" w:type="dxa"/>
            <w:vAlign w:val="center"/>
            <w:textDirection w:val="lrTb"/>
            <w:noWrap w:val="false"/>
          </w:tcPr>
          <w:p>
            <w:pPr>
              <w:pStyle w:val="654"/>
              <w:ind w:firstLine="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r>
      <w:tr>
        <w:trPr>
          <w:trHeight w:val="414"/>
        </w:trPr>
        <w:tc>
          <w:tcPr>
            <w:tcW w:w="842"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264" w:type="dxa"/>
            <w:vAlign w:val="center"/>
            <w:textDirection w:val="lrTb"/>
            <w:noWrap w:val="false"/>
          </w:tcPr>
          <w:p>
            <w:pPr>
              <w:pStyle w:val="654"/>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4" w:type="dxa"/>
            <w:vAlign w:val="center"/>
            <w:textDirection w:val="lrTb"/>
            <w:noWrap w:val="false"/>
          </w:tcPr>
          <w:p>
            <w:pPr>
              <w:pStyle w:val="654"/>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8"/>
        </w:trPr>
        <w:tc>
          <w:tcPr>
            <w:tcW w:w="842"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264" w:type="dxa"/>
            <w:vAlign w:val="center"/>
            <w:textDirection w:val="lrTb"/>
            <w:noWrap w:val="false"/>
          </w:tcPr>
          <w:p>
            <w:pPr>
              <w:pStyle w:val="654"/>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4"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84"/>
        </w:trPr>
        <w:tc>
          <w:tcPr>
            <w:tcW w:w="842"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264" w:type="dxa"/>
            <w:vAlign w:val="center"/>
            <w:textDirection w:val="lrTb"/>
            <w:noWrap w:val="false"/>
          </w:tcPr>
          <w:p>
            <w:pPr>
              <w:pStyle w:val="654"/>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4" w:type="dxa"/>
            <w:vAlign w:val="center"/>
            <w:textDirection w:val="lrTb"/>
            <w:noWrap w:val="false"/>
          </w:tcPr>
          <w:p>
            <w:pPr>
              <w:pStyle w:val="654"/>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94"/>
        </w:trPr>
        <w:tc>
          <w:tcPr>
            <w:tcW w:w="842" w:type="dxa"/>
            <w:vAlign w:val="center"/>
            <w:textDirection w:val="lrTb"/>
            <w:noWrap w:val="false"/>
          </w:tcPr>
          <w:p>
            <w:pPr>
              <w:pStyle w:val="654"/>
              <w:jc w:val="center"/>
              <w:spacing w:line="24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264" w:type="dxa"/>
            <w:vAlign w:val="center"/>
            <w:textDirection w:val="lrTb"/>
            <w:noWrap w:val="false"/>
          </w:tcPr>
          <w:p>
            <w:pPr>
              <w:pStyle w:val="654"/>
              <w:jc w:val="center"/>
              <w:spacing w:line="240" w:lineRule="auto"/>
              <w:rPr>
                <w:rFonts w:hint="eastAsia" w:ascii="宋体" w:hAnsi="宋体" w:eastAsia="宋体" w:cs="宋体"/>
                <w:b w:val="0"/>
                <w:bCs w:val="0"/>
                <w:sz w:val="21"/>
                <w:szCs w:val="21"/>
              </w:rPr>
              <w:outlineLvl w:val="1"/>
            </w:pPr>
            <w:r>
              <w:rPr>
                <w:rFonts w:hint="eastAsia" w:ascii="宋体" w:hAnsi="宋体" w:eastAsia="宋体" w:cs="宋体"/>
                <w:b w:val="0"/>
                <w:bCs w:val="0"/>
                <w:sz w:val="21"/>
                <w:szCs w:val="21"/>
              </w:rPr>
            </w:r>
            <w:r/>
          </w:p>
        </w:tc>
        <w:tc>
          <w:tcPr>
            <w:tcW w:w="4744" w:type="dxa"/>
            <w:vAlign w:val="center"/>
            <w:textDirection w:val="lrTb"/>
            <w:noWrap w:val="false"/>
          </w:tcPr>
          <w:p>
            <w:pPr>
              <w:pStyle w:val="654"/>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654"/>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654"/>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654"/>
        <w:contextualSpacing/>
        <w:ind w:firstLine="480"/>
        <w:spacing w:line="480" w:lineRule="exact"/>
        <w:rPr>
          <w:rFonts w:ascii="宋体" w:hAnsi="宋体" w:eastAsia="宋体" w:cs="宋体"/>
          <w:color w:val="000000"/>
          <w:sz w:val="24"/>
          <w:szCs w:val="24"/>
          <w:lang w:val="en-US" w:eastAsia="zh-CN"/>
        </w:rPr>
      </w:pPr>
      <w:r>
        <w:rPr>
          <w:rFonts w:hint="eastAsia" w:ascii="宋体" w:hAnsi="宋体" w:cs="宋体"/>
          <w:sz w:val="24"/>
          <w:szCs w:val="24"/>
        </w:rPr>
        <w:t xml:space="preserve">1.</w:t>
      </w:r>
      <w:r>
        <w:rPr>
          <w:rFonts w:hint="eastAsia" w:ascii="宋体" w:hAnsi="宋体" w:cs="宋体"/>
          <w:color w:val="000000"/>
          <w:sz w:val="24"/>
          <w:szCs w:val="24"/>
        </w:rPr>
        <w:t xml:space="preserve">供应商提交的响应文件中与采购文件第三章“项目需求”中的商务部分的要求，</w:t>
      </w:r>
      <w:r>
        <w:rPr>
          <w:rFonts w:hint="eastAsia" w:ascii="宋体" w:hAnsi="宋体" w:eastAsia="宋体" w:cs="宋体"/>
          <w:color w:val="000000"/>
          <w:sz w:val="24"/>
          <w:szCs w:val="24"/>
          <w:lang w:val="en-US" w:eastAsia="zh-CN"/>
        </w:rPr>
        <w:t xml:space="preserve">如</w:t>
      </w:r>
      <w:r>
        <w:rPr>
          <w:rFonts w:hint="eastAsia" w:ascii="宋体" w:hAnsi="宋体" w:eastAsia="宋体" w:cs="宋体"/>
          <w:color w:val="000000"/>
          <w:sz w:val="24"/>
          <w:szCs w:val="24"/>
        </w:rPr>
        <w:t xml:space="preserve">应逐条填列在偏离表中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如无偏离，可空白列示。</w:t>
      </w:r>
      <w:r>
        <w:rPr>
          <w:rFonts w:ascii="宋体" w:hAnsi="宋体" w:eastAsia="宋体" w:cs="宋体"/>
          <w:color w:val="000000"/>
          <w:sz w:val="24"/>
          <w:szCs w:val="24"/>
          <w:lang w:val="en-US" w:eastAsia="zh-CN"/>
        </w:rPr>
      </w:r>
      <w:r/>
    </w:p>
    <w:p>
      <w:pPr>
        <w:pStyle w:val="654"/>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w:t>
      </w:r>
      <w:r>
        <w:rPr>
          <w:rFonts w:hint="eastAsia" w:ascii="宋体" w:hAnsi="宋体" w:cs="宋体"/>
          <w:sz w:val="24"/>
          <w:szCs w:val="24"/>
          <w:lang w:eastAsia="zh-CN"/>
        </w:rPr>
        <w:t xml:space="preserve">”“</w:t>
      </w:r>
      <w:r>
        <w:rPr>
          <w:rFonts w:hint="eastAsia" w:ascii="宋体" w:hAnsi="宋体" w:cs="宋体"/>
          <w:sz w:val="24"/>
          <w:szCs w:val="24"/>
        </w:rPr>
        <w:t xml:space="preserve">无偏离</w:t>
      </w:r>
      <w:r>
        <w:rPr>
          <w:rFonts w:hint="eastAsia" w:ascii="宋体" w:hAnsi="宋体" w:cs="宋体"/>
          <w:sz w:val="24"/>
          <w:szCs w:val="24"/>
          <w:lang w:eastAsia="zh-CN"/>
        </w:rPr>
        <w:t xml:space="preserve">”“</w:t>
      </w:r>
      <w:r>
        <w:rPr>
          <w:rFonts w:hint="eastAsia" w:ascii="宋体" w:hAnsi="宋体" w:cs="宋体"/>
          <w:sz w:val="24"/>
          <w:szCs w:val="24"/>
        </w:rPr>
        <w:t xml:space="preserve">负偏离”进行填写。正偏离、无偏离的确认和负偏离的是否响应采购文件，由磋商小组认定。</w:t>
      </w:r>
      <w:r>
        <w:rPr>
          <w:rFonts w:hint="eastAsia" w:ascii="宋体" w:hAnsi="宋体" w:cs="宋体"/>
          <w:sz w:val="24"/>
          <w:szCs w:val="24"/>
        </w:rPr>
      </w:r>
      <w:r/>
    </w:p>
    <w:p>
      <w:pPr>
        <w:pStyle w:val="654"/>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3.供应商如果虚假响应，将被暂停参加采购人组织的政府采购活动。</w:t>
      </w:r>
      <w:r>
        <w:rPr>
          <w:rFonts w:hint="eastAsia" w:ascii="宋体" w:hAnsi="宋体" w:cs="宋体"/>
          <w:sz w:val="24"/>
          <w:szCs w:val="24"/>
        </w:rPr>
      </w:r>
      <w:r/>
    </w:p>
    <w:p>
      <w:pPr>
        <w:pStyle w:val="654"/>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65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654"/>
        <w:spacing w:line="300" w:lineRule="auto"/>
        <w:rPr>
          <w:rFonts w:ascii="宋体" w:hAnsi="宋体" w:eastAsia="宋体" w:cs="宋体"/>
          <w:b/>
          <w:bCs/>
          <w:sz w:val="24"/>
          <w:szCs w:val="24"/>
          <w:lang w:val="en-US" w:eastAsia="zh-CN"/>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3</w:t>
      </w:r>
      <w:r>
        <w:rPr>
          <w:rFonts w:ascii="宋体" w:hAnsi="宋体" w:eastAsia="宋体" w:cs="宋体"/>
          <w:b/>
          <w:bCs/>
          <w:sz w:val="24"/>
          <w:szCs w:val="24"/>
          <w:lang w:val="en-US" w:eastAsia="zh-CN"/>
        </w:rPr>
      </w:r>
      <w:r/>
    </w:p>
    <w:p>
      <w:pPr>
        <w:pStyle w:val="654"/>
        <w:contextualSpacing/>
        <w:jc w:val="center"/>
        <w:rPr>
          <w:rFonts w:hint="eastAsia" w:ascii="宋体" w:hAnsi="宋体" w:cs="宋体"/>
          <w:b/>
          <w:sz w:val="24"/>
          <w:szCs w:val="24"/>
        </w:rPr>
        <w:outlineLvl w:val="9"/>
      </w:pPr>
      <w:r>
        <w:rPr>
          <w:rFonts w:hint="eastAsia" w:ascii="宋体" w:hAnsi="宋体" w:cs="宋体"/>
          <w:b/>
          <w:sz w:val="24"/>
          <w:szCs w:val="24"/>
        </w:rPr>
        <w:t xml:space="preserve">技术部分正负偏离表</w:t>
      </w:r>
      <w:r>
        <w:rPr>
          <w:rFonts w:hint="eastAsia" w:ascii="宋体" w:hAnsi="宋体" w:cs="宋体"/>
          <w:b/>
          <w:sz w:val="24"/>
          <w:szCs w:val="24"/>
        </w:rPr>
      </w:r>
      <w:r/>
    </w:p>
    <w:p>
      <w:pPr>
        <w:pStyle w:val="654"/>
        <w:jc w:val="center"/>
        <w:rPr>
          <w:rFonts w:hint="eastAsia" w:ascii="宋体" w:hAnsi="宋体" w:cs="宋体"/>
          <w:sz w:val="24"/>
          <w:szCs w:val="24"/>
        </w:rPr>
      </w:pPr>
      <w:r>
        <w:rPr>
          <w:rFonts w:hint="eastAsia" w:ascii="宋体" w:hAnsi="宋体" w:cs="宋体"/>
          <w:sz w:val="24"/>
          <w:szCs w:val="24"/>
        </w:rPr>
        <w:t xml:space="preserve">（由供应商据实填写）</w:t>
      </w:r>
      <w:r>
        <w:rPr>
          <w:rFonts w:hint="eastAsia" w:ascii="宋体" w:hAnsi="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0"/>
        <w:gridCol w:w="1244"/>
        <w:gridCol w:w="4115"/>
        <w:gridCol w:w="2070"/>
        <w:gridCol w:w="1180"/>
      </w:tblGrid>
      <w:tr>
        <w:trPr>
          <w:trHeight w:val="994"/>
        </w:trPr>
        <w:tc>
          <w:tcPr>
            <w:tcW w:w="56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244"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服务名称</w:t>
            </w:r>
            <w:r>
              <w:rPr>
                <w:rFonts w:hint="eastAsia" w:ascii="宋体" w:hAnsi="宋体" w:eastAsia="宋体" w:cs="宋体"/>
                <w:szCs w:val="21"/>
              </w:rPr>
            </w:r>
            <w:r/>
          </w:p>
        </w:tc>
        <w:tc>
          <w:tcPr>
            <w:tcW w:w="4115"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磋商文件要求的技术要求</w:t>
            </w:r>
            <w:r>
              <w:rPr>
                <w:rFonts w:hint="eastAsia" w:ascii="宋体" w:hAnsi="宋体" w:eastAsia="宋体" w:cs="宋体"/>
                <w:szCs w:val="21"/>
              </w:rPr>
            </w:r>
            <w:r/>
          </w:p>
        </w:tc>
        <w:tc>
          <w:tcPr>
            <w:tcW w:w="207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响应文件响应</w:t>
            </w:r>
            <w:r>
              <w:rPr>
                <w:rFonts w:hint="eastAsia" w:ascii="宋体" w:hAnsi="宋体" w:eastAsia="宋体" w:cs="宋体"/>
                <w:szCs w:val="21"/>
              </w:rPr>
            </w:r>
            <w:r/>
          </w:p>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情况</w:t>
            </w:r>
            <w:r>
              <w:rPr>
                <w:rFonts w:hint="eastAsia" w:ascii="宋体" w:hAnsi="宋体" w:eastAsia="宋体" w:cs="宋体"/>
                <w:szCs w:val="21"/>
              </w:rPr>
            </w:r>
            <w:r/>
          </w:p>
        </w:tc>
        <w:tc>
          <w:tcPr>
            <w:tcW w:w="1180" w:type="dxa"/>
            <w:vAlign w:val="top"/>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偏离说明</w:t>
            </w:r>
            <w:r>
              <w:rPr>
                <w:rFonts w:hint="eastAsia" w:ascii="宋体" w:hAnsi="宋体" w:eastAsia="宋体" w:cs="宋体"/>
                <w:szCs w:val="21"/>
              </w:rPr>
            </w:r>
            <w:r/>
          </w:p>
        </w:tc>
      </w:tr>
      <w:tr>
        <w:trPr>
          <w:trHeight w:val="414"/>
        </w:trPr>
        <w:tc>
          <w:tcPr>
            <w:tcW w:w="56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244" w:type="dxa"/>
            <w:vAlign w:val="center"/>
            <w:textDirection w:val="lrTb"/>
            <w:noWrap w:val="false"/>
          </w:tcPr>
          <w:p>
            <w:pPr>
              <w:pStyle w:val="654"/>
              <w:jc w:val="both"/>
              <w:spacing w:line="240" w:lineRule="auto"/>
              <w:rPr>
                <w:rFonts w:hint="eastAsia" w:ascii="宋体" w:hAnsi="宋体" w:eastAsia="宋体" w:cs="宋体"/>
                <w:szCs w:val="21"/>
              </w:rPr>
            </w:pPr>
            <w:r>
              <w:rPr>
                <w:rFonts w:hint="eastAsia" w:ascii="宋体" w:hAnsi="宋体" w:eastAsia="宋体" w:cs="宋体"/>
                <w:szCs w:val="21"/>
              </w:rPr>
            </w:r>
            <w:r/>
          </w:p>
        </w:tc>
        <w:tc>
          <w:tcPr>
            <w:tcW w:w="4115" w:type="dxa"/>
            <w:vAlign w:val="center"/>
            <w:textDirection w:val="lrTb"/>
            <w:noWrap w:val="false"/>
          </w:tcPr>
          <w:p>
            <w:pPr>
              <w:pStyle w:val="654"/>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548"/>
        </w:trPr>
        <w:tc>
          <w:tcPr>
            <w:tcW w:w="56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244" w:type="dxa"/>
            <w:vAlign w:val="center"/>
            <w:textDirection w:val="lrTb"/>
            <w:noWrap w:val="false"/>
          </w:tcPr>
          <w:p>
            <w:pPr>
              <w:pStyle w:val="654"/>
              <w:jc w:val="left"/>
              <w:spacing w:line="240" w:lineRule="auto"/>
              <w:rPr>
                <w:rFonts w:hint="eastAsia" w:ascii="宋体" w:hAnsi="宋体" w:eastAsia="宋体" w:cs="宋体"/>
                <w:szCs w:val="21"/>
              </w:rPr>
            </w:pPr>
            <w:r>
              <w:rPr>
                <w:rFonts w:hint="eastAsia" w:ascii="宋体" w:hAnsi="宋体" w:eastAsia="宋体" w:cs="宋体"/>
                <w:szCs w:val="21"/>
              </w:rPr>
            </w:r>
            <w:r/>
          </w:p>
        </w:tc>
        <w:tc>
          <w:tcPr>
            <w:tcW w:w="4115" w:type="dxa"/>
            <w:vAlign w:val="center"/>
            <w:textDirection w:val="lrTb"/>
            <w:noWrap w:val="false"/>
          </w:tcPr>
          <w:p>
            <w:pPr>
              <w:pStyle w:val="654"/>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56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244"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4115" w:type="dxa"/>
            <w:vAlign w:val="center"/>
            <w:textDirection w:val="lrTb"/>
            <w:noWrap w:val="false"/>
          </w:tcPr>
          <w:p>
            <w:pPr>
              <w:pStyle w:val="654"/>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560" w:type="dxa"/>
            <w:vAlign w:val="center"/>
            <w:textDirection w:val="lrTb"/>
            <w:noWrap w:val="false"/>
          </w:tcPr>
          <w:p>
            <w:pPr>
              <w:pStyle w:val="654"/>
              <w:jc w:val="center"/>
              <w:spacing w:line="24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w:t>
            </w:r>
            <w:r>
              <w:rPr>
                <w:rFonts w:ascii="宋体" w:hAnsi="宋体" w:eastAsia="宋体" w:cs="宋体"/>
                <w:szCs w:val="21"/>
                <w:lang w:val="en-US" w:eastAsia="zh-CN"/>
              </w:rPr>
            </w:r>
            <w:r/>
          </w:p>
        </w:tc>
        <w:tc>
          <w:tcPr>
            <w:tcW w:w="1244"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4115" w:type="dxa"/>
            <w:vAlign w:val="center"/>
            <w:textDirection w:val="lrTb"/>
            <w:noWrap w:val="false"/>
          </w:tcPr>
          <w:p>
            <w:pPr>
              <w:pStyle w:val="654"/>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654"/>
              <w:jc w:val="center"/>
              <w:spacing w:line="240" w:lineRule="auto"/>
              <w:rPr>
                <w:rFonts w:hint="eastAsia" w:ascii="宋体" w:hAnsi="宋体" w:eastAsia="宋体" w:cs="宋体"/>
                <w:szCs w:val="21"/>
              </w:rPr>
            </w:pPr>
            <w:r>
              <w:rPr>
                <w:rFonts w:hint="eastAsia" w:ascii="宋体" w:hAnsi="宋体" w:eastAsia="宋体" w:cs="宋体"/>
                <w:szCs w:val="21"/>
              </w:rPr>
            </w:r>
            <w:r/>
          </w:p>
        </w:tc>
      </w:tr>
    </w:tbl>
    <w:p>
      <w:pPr>
        <w:pStyle w:val="654"/>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654"/>
        <w:contextualSpacing/>
        <w:ind w:firstLine="480"/>
        <w:spacing w:line="480" w:lineRule="exact"/>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供应商提交的响应文件中与采购文件第三部分“项目需求”中的技术部分的要求，</w:t>
      </w:r>
      <w:r>
        <w:rPr>
          <w:rFonts w:hint="eastAsia" w:ascii="宋体" w:hAnsi="宋体" w:eastAsia="宋体" w:cs="宋体"/>
          <w:color w:val="000000"/>
          <w:sz w:val="24"/>
          <w:szCs w:val="24"/>
          <w:lang w:val="en-US" w:eastAsia="zh-CN"/>
        </w:rPr>
        <w:t xml:space="preserve">如</w:t>
      </w:r>
      <w:r>
        <w:rPr>
          <w:rFonts w:hint="eastAsia" w:ascii="宋体" w:hAnsi="宋体" w:eastAsia="宋体" w:cs="宋体"/>
          <w:color w:val="000000"/>
          <w:sz w:val="24"/>
          <w:szCs w:val="24"/>
        </w:rPr>
        <w:t xml:space="preserve">应逐条填列在偏离表中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如无偏离，可空白列示。</w:t>
      </w:r>
      <w:r>
        <w:rPr>
          <w:rFonts w:hint="eastAsia" w:ascii="宋体" w:hAnsi="宋体" w:cs="宋体"/>
          <w:color w:val="000000"/>
          <w:sz w:val="24"/>
          <w:szCs w:val="24"/>
        </w:rPr>
      </w:r>
      <w:r/>
    </w:p>
    <w:p>
      <w:pPr>
        <w:pStyle w:val="654"/>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w:t>
      </w:r>
      <w:r>
        <w:rPr>
          <w:rFonts w:hint="eastAsia" w:ascii="宋体" w:hAnsi="宋体" w:cs="宋体"/>
          <w:sz w:val="24"/>
          <w:szCs w:val="24"/>
          <w:lang w:eastAsia="zh-CN"/>
        </w:rPr>
        <w:t xml:space="preserve">”“</w:t>
      </w:r>
      <w:r>
        <w:rPr>
          <w:rFonts w:hint="eastAsia" w:ascii="宋体" w:hAnsi="宋体" w:cs="宋体"/>
          <w:sz w:val="24"/>
          <w:szCs w:val="24"/>
        </w:rPr>
        <w:t xml:space="preserve">无偏离</w:t>
      </w:r>
      <w:r>
        <w:rPr>
          <w:rFonts w:hint="eastAsia" w:ascii="宋体" w:hAnsi="宋体" w:cs="宋体"/>
          <w:sz w:val="24"/>
          <w:szCs w:val="24"/>
          <w:lang w:eastAsia="zh-CN"/>
        </w:rPr>
        <w:t xml:space="preserve">”“</w:t>
      </w:r>
      <w:r>
        <w:rPr>
          <w:rFonts w:hint="eastAsia" w:ascii="宋体" w:hAnsi="宋体" w:cs="宋体"/>
          <w:sz w:val="24"/>
          <w:szCs w:val="24"/>
        </w:rPr>
        <w:t xml:space="preserve">负偏离”进行填写。正偏离、无偏离的确认和负偏离的是否响应采购文件，由磋商小组认定。</w:t>
      </w:r>
      <w:r>
        <w:rPr>
          <w:rFonts w:hint="eastAsia" w:ascii="宋体" w:hAnsi="宋体" w:cs="宋体"/>
          <w:sz w:val="24"/>
          <w:szCs w:val="24"/>
        </w:rPr>
      </w:r>
      <w:r/>
    </w:p>
    <w:p>
      <w:pPr>
        <w:pStyle w:val="654"/>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3.供应商如果虚假响应，将被暂停参加采购人组织的政府采购活动。</w:t>
      </w:r>
      <w:r>
        <w:rPr>
          <w:rFonts w:hint="eastAsia" w:ascii="宋体" w:hAnsi="宋体" w:cs="宋体"/>
          <w:sz w:val="24"/>
          <w:szCs w:val="24"/>
        </w:rPr>
      </w:r>
      <w:r/>
    </w:p>
    <w:p>
      <w:pPr>
        <w:pStyle w:val="654"/>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654"/>
        <w:spacing w:line="30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14</w:t>
      </w:r>
      <w:r>
        <w:rPr>
          <w:rFonts w:hint="eastAsia" w:ascii="宋体" w:hAnsi="宋体" w:cs="宋体"/>
          <w:b/>
          <w:bCs/>
          <w:sz w:val="24"/>
          <w:szCs w:val="24"/>
          <w:lang w:val="en-US" w:eastAsia="zh-CN"/>
        </w:rPr>
      </w:r>
      <w:r/>
    </w:p>
    <w:p>
      <w:pPr>
        <w:pStyle w:val="654"/>
        <w:jc w:val="center"/>
        <w:spacing w:line="300" w:lineRule="auto"/>
        <w:rPr>
          <w:rFonts w:ascii="宋体" w:hAnsi="宋体" w:cs="宋体"/>
          <w:b/>
          <w:bCs/>
          <w:sz w:val="24"/>
          <w:szCs w:val="24"/>
          <w:lang w:val="en-US" w:eastAsia="zh-CN"/>
        </w:rPr>
      </w:pPr>
      <w:r>
        <w:rPr>
          <w:rFonts w:hint="eastAsia" w:ascii="宋体" w:hAnsi="宋体" w:cs="宋体"/>
          <w:b/>
          <w:bCs/>
          <w:sz w:val="24"/>
          <w:szCs w:val="24"/>
          <w:lang w:val="en-US" w:eastAsia="zh-CN"/>
        </w:rPr>
        <w:t xml:space="preserve">承诺函</w:t>
      </w:r>
      <w:r>
        <w:rPr>
          <w:rFonts w:ascii="宋体" w:hAnsi="宋体" w:cs="宋体"/>
          <w:b/>
          <w:bCs/>
          <w:sz w:val="24"/>
          <w:szCs w:val="24"/>
          <w:lang w:val="en-US" w:eastAsia="zh-CN"/>
        </w:rPr>
      </w:r>
      <w:r/>
    </w:p>
    <w:p>
      <w:pPr>
        <w:pStyle w:val="654"/>
        <w:jc w:val="left"/>
        <w:spacing w:line="480" w:lineRule="exact"/>
        <w:rPr>
          <w:rFonts w:ascii="宋体" w:hAnsi="宋体" w:cs="宋体"/>
          <w:bCs/>
          <w:sz w:val="24"/>
        </w:rPr>
      </w:pPr>
      <w:r>
        <w:rPr>
          <w:rFonts w:hint="eastAsia" w:ascii="宋体" w:hAnsi="宋体" w:cs="宋体"/>
          <w:sz w:val="24"/>
          <w:u w:val="single"/>
        </w:rPr>
        <w:t xml:space="preserve">南通市生态环境局</w:t>
      </w:r>
      <w:r>
        <w:rPr>
          <w:rFonts w:hint="eastAsia" w:ascii="宋体" w:hAnsi="宋体" w:cs="宋体"/>
          <w:bCs/>
          <w:sz w:val="24"/>
        </w:rPr>
        <w:t xml:space="preserve">：</w:t>
      </w:r>
      <w:r>
        <w:rPr>
          <w:rFonts w:ascii="宋体" w:hAnsi="宋体" w:cs="宋体"/>
          <w:bCs/>
          <w:sz w:val="24"/>
        </w:rPr>
      </w:r>
      <w:r/>
    </w:p>
    <w:p>
      <w:pPr>
        <w:pStyle w:val="65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我单位郑重承诺：</w:t>
      </w:r>
      <w:r>
        <w:rPr>
          <w:rFonts w:hint="eastAsia" w:ascii="宋体" w:hAnsi="宋体" w:eastAsia="宋体" w:cs="宋体"/>
          <w:sz w:val="24"/>
          <w:szCs w:val="24"/>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如我单位在本项目成交，我单位</w:t>
      </w:r>
      <w:r>
        <w:rPr>
          <w:rFonts w:hint="eastAsia" w:ascii="宋体" w:hAnsi="宋体" w:eastAsia="宋体" w:cs="宋体"/>
          <w:sz w:val="24"/>
          <w:szCs w:val="24"/>
        </w:rPr>
        <w:t xml:space="preserve">在本项目实施期内</w:t>
      </w:r>
      <w:r>
        <w:rPr>
          <w:rFonts w:hint="eastAsia" w:ascii="宋体" w:hAnsi="宋体" w:eastAsia="宋体" w:cs="宋体"/>
          <w:sz w:val="24"/>
          <w:szCs w:val="24"/>
          <w:lang w:val="en-US" w:eastAsia="zh-CN"/>
        </w:rPr>
        <w:t xml:space="preserve">绝</w:t>
      </w:r>
      <w:r>
        <w:rPr>
          <w:rFonts w:hint="eastAsia" w:ascii="宋体" w:hAnsi="宋体" w:eastAsia="宋体" w:cs="宋体"/>
          <w:sz w:val="24"/>
          <w:szCs w:val="24"/>
        </w:rPr>
        <w:t xml:space="preserve">不参与南通全市范围内土壤污染状况调查、风险评估、风险管控及修复效果评估及其样品分析测试等相关技术服务工作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54"/>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654"/>
        <w:ind w:firstLine="48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654"/>
        <w:ind w:firstLine="48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pStyle w:val="654"/>
        <w:ind w:firstLine="48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pStyle w:val="654"/>
        <w:ind w:firstLine="480"/>
        <w:jc w:val="right"/>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pStyle w:val="654"/>
        <w:jc w:val="left"/>
        <w:keepLines w:val="0"/>
        <w:keepNext w:val="0"/>
        <w:pageBreakBefore w:val="0"/>
        <w:spacing w:line="360" w:lineRule="auto"/>
        <w:widowControl w:val="off"/>
        <w:rPr>
          <w:rFonts w:hint="eastAsia" w:ascii="宋体" w:hAnsi="宋体" w:eastAsia="宋体" w:cs="宋体"/>
          <w:b/>
          <w:bCs/>
          <w:sz w:val="24"/>
          <w:szCs w:val="24"/>
          <w:lang w:val="zh-CN" w:eastAsia="zh-CN"/>
        </w:rPr>
      </w:pPr>
      <w:r>
        <w:rPr>
          <w:rFonts w:hint="eastAsia" w:ascii="宋体" w:hAnsi="宋体" w:cs="宋体"/>
          <w:b/>
          <w:bCs/>
          <w:sz w:val="24"/>
          <w:szCs w:val="24"/>
        </w:rPr>
        <w:br w:type="page" w:clear="all"/>
      </w:r>
      <w:bookmarkEnd w:id="183"/>
      <w:r/>
      <w:bookmarkEnd w:id="184"/>
      <w:r/>
      <w:bookmarkEnd w:id="185"/>
      <w:r/>
      <w:bookmarkStart w:id="186" w:name="_Toc120614284"/>
      <w:r>
        <w:rPr>
          <w:rFonts w:hint="eastAsia" w:ascii="宋体" w:hAnsi="宋体" w:cs="宋体"/>
          <w:b/>
          <w:bCs/>
          <w:sz w:val="24"/>
          <w:szCs w:val="24"/>
          <w:lang w:val="zh-CN"/>
        </w:rPr>
        <w:t xml:space="preserve">附件1</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zh-CN" w:eastAsia="zh-CN"/>
        </w:rPr>
      </w:r>
      <w:r/>
    </w:p>
    <w:p>
      <w:pPr>
        <w:pStyle w:val="654"/>
        <w:jc w:val="center"/>
        <w:rPr>
          <w:rFonts w:ascii="宋体" w:hAnsi="宋体" w:cs="宋体"/>
          <w:b/>
          <w:bCs/>
          <w:sz w:val="30"/>
          <w:szCs w:val="30"/>
        </w:rPr>
      </w:pPr>
      <w:r>
        <w:rPr>
          <w:rFonts w:hint="eastAsia" w:ascii="宋体" w:hAnsi="宋体" w:cs="宋体"/>
          <w:b/>
          <w:bCs/>
          <w:sz w:val="30"/>
          <w:szCs w:val="30"/>
        </w:rPr>
        <w:t xml:space="preserve">质疑函范本</w:t>
      </w:r>
      <w:r>
        <w:rPr>
          <w:rFonts w:ascii="宋体" w:hAnsi="宋体" w:cs="宋体"/>
          <w:b/>
          <w:bCs/>
          <w:sz w:val="30"/>
          <w:szCs w:val="30"/>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654"/>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4"/>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4"/>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rPr>
          <w:rFonts w:hint="eastAsia" w:ascii="宋体" w:hAnsi="宋体"/>
          <w:sz w:val="28"/>
          <w:szCs w:val="28"/>
        </w:rPr>
      </w:pPr>
      <w:r/>
      <w:bookmarkEnd w:id="172"/>
      <w:r/>
      <w:bookmarkEnd w:id="173"/>
      <w:r/>
      <w:bookmarkEnd w:id="186"/>
      <w:r/>
      <w:r>
        <w:rPr>
          <w:rFonts w:hint="eastAsia" w:ascii="宋体" w:hAnsi="宋体"/>
          <w:sz w:val="28"/>
          <w:szCs w:val="28"/>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
    <w:panose1 w:val="02010609060101010101"/>
  </w:font>
  <w:font w:name="Noto Sans CJK JP Regular">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05"/>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4"/>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38"/>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54"/>
        <w:tabs>
          <w:tab w:val="num" w:pos="312" w:leader="none"/>
        </w:tabs>
      </w:p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3">
    <w:multiLevelType w:val="hybridMultilevel"/>
    <w:lvl w:ilvl="0">
      <w:start w:val="1"/>
      <w:numFmt w:val="decimal"/>
      <w:pStyle w:val="755"/>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6"/>
    <w:qFormat/>
    <w:pPr>
      <w:jc w:val="center"/>
      <w:keepNext/>
      <w:outlineLvl w:val="0"/>
    </w:pPr>
    <w:rPr>
      <w:rFonts w:ascii="楷体_GB2312" w:hAnsi="Times New Roman" w:eastAsia="楷体_GB2312"/>
      <w:sz w:val="28"/>
      <w:szCs w:val="28"/>
    </w:rPr>
  </w:style>
  <w:style w:type="paragraph" w:styleId="656">
    <w:name w:val="标题 2"/>
    <w:basedOn w:val="654"/>
    <w:next w:val="668"/>
    <w:link w:val="667"/>
    <w:qFormat/>
    <w:pPr>
      <w:jc w:val="center"/>
      <w:keepLines/>
      <w:keepNext/>
      <w:spacing w:before="260" w:after="260" w:line="416" w:lineRule="auto"/>
      <w:outlineLvl w:val="1"/>
    </w:pPr>
    <w:rPr>
      <w:rFonts w:ascii="Arial" w:hAnsi="Arial" w:eastAsia="幼圆"/>
      <w:b/>
      <w:bCs/>
      <w:sz w:val="44"/>
      <w:szCs w:val="44"/>
    </w:rPr>
  </w:style>
  <w:style w:type="paragraph" w:styleId="657">
    <w:name w:val="标题 3"/>
    <w:basedOn w:val="654"/>
    <w:next w:val="668"/>
    <w:link w:val="670"/>
    <w:qFormat/>
    <w:pPr>
      <w:keepLines/>
      <w:keepNext/>
      <w:spacing w:before="260" w:after="260" w:line="416" w:lineRule="auto"/>
      <w:outlineLvl w:val="2"/>
    </w:pPr>
    <w:rPr>
      <w:rFonts w:ascii="Times New Roman" w:hAnsi="Times New Roman"/>
      <w:b/>
      <w:bCs/>
      <w:sz w:val="32"/>
      <w:szCs w:val="32"/>
    </w:rPr>
  </w:style>
  <w:style w:type="paragraph" w:styleId="658">
    <w:name w:val="标题 4"/>
    <w:basedOn w:val="654"/>
    <w:next w:val="668"/>
    <w:link w:val="671"/>
    <w:qFormat/>
    <w:pPr>
      <w:keepLines/>
      <w:keepNext/>
      <w:spacing w:before="280" w:after="290" w:line="376" w:lineRule="auto"/>
      <w:outlineLvl w:val="3"/>
    </w:pPr>
    <w:rPr>
      <w:rFonts w:ascii="Arial" w:hAnsi="Arial" w:eastAsia="黑体"/>
      <w:b/>
      <w:bCs/>
      <w:sz w:val="28"/>
      <w:szCs w:val="28"/>
    </w:rPr>
  </w:style>
  <w:style w:type="paragraph" w:styleId="659">
    <w:name w:val="标题 5"/>
    <w:basedOn w:val="654"/>
    <w:next w:val="668"/>
    <w:link w:val="672"/>
    <w:qFormat/>
    <w:pPr>
      <w:keepNext/>
      <w:outlineLvl w:val="4"/>
    </w:pPr>
    <w:rPr>
      <w:rFonts w:ascii="宋体" w:hAnsi="Times New Roman"/>
      <w:color w:val="000000"/>
      <w:sz w:val="28"/>
      <w:szCs w:val="28"/>
    </w:rPr>
  </w:style>
  <w:style w:type="paragraph" w:styleId="660">
    <w:name w:val="标题 6"/>
    <w:basedOn w:val="654"/>
    <w:next w:val="654"/>
    <w:link w:val="67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标题 7"/>
    <w:basedOn w:val="654"/>
    <w:next w:val="654"/>
    <w:link w:val="67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2">
    <w:name w:val="标题 8"/>
    <w:basedOn w:val="654"/>
    <w:next w:val="654"/>
    <w:link w:val="675"/>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标题 9"/>
    <w:basedOn w:val="654"/>
    <w:next w:val="654"/>
    <w:link w:val="676"/>
    <w:qFormat/>
    <w:pPr>
      <w:numPr>
        <w:ilvl w:val="8"/>
        <w:numId w:val="1"/>
      </w:numPr>
      <w:keepLines/>
      <w:keepNext/>
      <w:spacing w:before="240" w:after="64" w:line="320" w:lineRule="auto"/>
      <w:outlineLvl w:val="8"/>
    </w:pPr>
    <w:rPr>
      <w:rFonts w:ascii="Arial" w:hAnsi="Arial" w:eastAsia="黑体"/>
      <w:sz w:val="20"/>
      <w:szCs w:val="21"/>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character" w:styleId="666">
    <w:name w:val="标题 1 字符"/>
    <w:next w:val="666"/>
    <w:link w:val="655"/>
    <w:rPr>
      <w:rFonts w:ascii="楷体_GB2312" w:hAnsi="Times New Roman" w:eastAsia="楷体_GB2312" w:cs="Times New Roman"/>
      <w:sz w:val="28"/>
      <w:szCs w:val="28"/>
    </w:rPr>
  </w:style>
  <w:style w:type="character" w:styleId="667">
    <w:name w:val="标题 2 字符"/>
    <w:next w:val="667"/>
    <w:link w:val="656"/>
    <w:rPr>
      <w:rFonts w:ascii="Arial" w:hAnsi="Arial" w:eastAsia="幼圆" w:cs="Arial"/>
      <w:b/>
      <w:bCs/>
      <w:sz w:val="44"/>
      <w:szCs w:val="44"/>
    </w:rPr>
  </w:style>
  <w:style w:type="paragraph" w:styleId="668">
    <w:name w:val="正文缩进"/>
    <w:basedOn w:val="654"/>
    <w:next w:val="668"/>
    <w:link w:val="669"/>
    <w:pPr>
      <w:ind w:firstLine="420"/>
    </w:pPr>
    <w:rPr>
      <w:sz w:val="20"/>
      <w:szCs w:val="21"/>
    </w:rPr>
  </w:style>
  <w:style w:type="character" w:styleId="669">
    <w:name w:val="正文缩进 字符"/>
    <w:next w:val="669"/>
    <w:link w:val="668"/>
    <w:rPr>
      <w:szCs w:val="21"/>
    </w:rPr>
  </w:style>
  <w:style w:type="character" w:styleId="670">
    <w:name w:val="标题 3 字符"/>
    <w:next w:val="670"/>
    <w:link w:val="657"/>
    <w:rPr>
      <w:rFonts w:ascii="Times New Roman" w:hAnsi="Times New Roman" w:eastAsia="宋体" w:cs="Times New Roman"/>
      <w:b/>
      <w:bCs/>
      <w:sz w:val="32"/>
      <w:szCs w:val="32"/>
    </w:rPr>
  </w:style>
  <w:style w:type="character" w:styleId="671">
    <w:name w:val="标题 4 字符"/>
    <w:next w:val="671"/>
    <w:link w:val="658"/>
    <w:rPr>
      <w:rFonts w:ascii="Arial" w:hAnsi="Arial" w:eastAsia="黑体" w:cs="Arial"/>
      <w:b/>
      <w:bCs/>
      <w:sz w:val="28"/>
      <w:szCs w:val="28"/>
    </w:rPr>
  </w:style>
  <w:style w:type="character" w:styleId="672">
    <w:name w:val="标题 5 字符"/>
    <w:next w:val="672"/>
    <w:link w:val="659"/>
    <w:rPr>
      <w:rFonts w:ascii="宋体" w:hAnsi="Times New Roman" w:eastAsia="宋体" w:cs="Times New Roman"/>
      <w:color w:val="000000"/>
      <w:sz w:val="28"/>
      <w:szCs w:val="28"/>
    </w:rPr>
  </w:style>
  <w:style w:type="character" w:styleId="673">
    <w:name w:val="标题 6 字符"/>
    <w:next w:val="673"/>
    <w:link w:val="660"/>
    <w:rPr>
      <w:rFonts w:ascii="Arial" w:hAnsi="Arial" w:eastAsia="黑体" w:cs="Times New Roman"/>
      <w:b/>
      <w:bCs/>
      <w:sz w:val="24"/>
      <w:szCs w:val="24"/>
    </w:rPr>
  </w:style>
  <w:style w:type="character" w:styleId="674">
    <w:name w:val="标题 7 字符"/>
    <w:next w:val="674"/>
    <w:link w:val="661"/>
    <w:rPr>
      <w:rFonts w:ascii="Times New Roman" w:hAnsi="Times New Roman" w:eastAsia="宋体" w:cs="Times New Roman"/>
      <w:b/>
      <w:bCs/>
      <w:sz w:val="24"/>
      <w:szCs w:val="24"/>
    </w:rPr>
  </w:style>
  <w:style w:type="character" w:styleId="675">
    <w:name w:val="标题 8 字符"/>
    <w:next w:val="675"/>
    <w:link w:val="662"/>
    <w:rPr>
      <w:rFonts w:ascii="Arial" w:hAnsi="Arial" w:eastAsia="黑体" w:cs="Times New Roman"/>
      <w:sz w:val="24"/>
      <w:szCs w:val="24"/>
    </w:rPr>
  </w:style>
  <w:style w:type="character" w:styleId="676">
    <w:name w:val="标题 9 字符"/>
    <w:next w:val="676"/>
    <w:link w:val="663"/>
    <w:rPr>
      <w:rFonts w:ascii="Arial" w:hAnsi="Arial" w:eastAsia="黑体" w:cs="Times New Roman"/>
      <w:szCs w:val="21"/>
    </w:rPr>
  </w:style>
  <w:style w:type="paragraph" w:styleId="677">
    <w:name w:val="列表 3"/>
    <w:basedOn w:val="654"/>
    <w:next w:val="677"/>
    <w:link w:val="654"/>
    <w:pPr>
      <w:ind w:left="100" w:hanging="200"/>
    </w:pPr>
    <w:rPr>
      <w:rFonts w:ascii="Times New Roman" w:hAnsi="Times New Roman" w:eastAsia="宋体" w:cs="Times New Roman"/>
      <w:szCs w:val="21"/>
    </w:rPr>
  </w:style>
  <w:style w:type="paragraph" w:styleId="678">
    <w:name w:val="目录 7"/>
    <w:basedOn w:val="654"/>
    <w:next w:val="654"/>
    <w:link w:val="654"/>
    <w:semiHidden/>
    <w:pPr>
      <w:ind w:left="1260"/>
      <w:jc w:val="left"/>
    </w:pPr>
    <w:rPr>
      <w:rFonts w:ascii="Times New Roman" w:hAnsi="Times New Roman" w:eastAsia="宋体" w:cs="Times New Roman"/>
      <w:szCs w:val="21"/>
    </w:rPr>
  </w:style>
  <w:style w:type="paragraph" w:styleId="679">
    <w:name w:val="文档结构图"/>
    <w:basedOn w:val="654"/>
    <w:next w:val="679"/>
    <w:link w:val="680"/>
    <w:semiHidden/>
    <w:pPr>
      <w:shd w:val="clear" w:color="auto" w:fill="000080"/>
    </w:pPr>
    <w:rPr>
      <w:rFonts w:ascii="Times New Roman" w:hAnsi="Times New Roman"/>
      <w:sz w:val="20"/>
      <w:szCs w:val="21"/>
    </w:rPr>
  </w:style>
  <w:style w:type="character" w:styleId="680">
    <w:name w:val="文档结构图 字符"/>
    <w:next w:val="680"/>
    <w:link w:val="679"/>
    <w:semiHidden/>
    <w:rPr>
      <w:rFonts w:ascii="Times New Roman" w:hAnsi="Times New Roman" w:eastAsia="宋体" w:cs="Times New Roman"/>
      <w:szCs w:val="21"/>
      <w:shd w:val="clear" w:color="auto" w:fill="000080"/>
    </w:rPr>
  </w:style>
  <w:style w:type="paragraph" w:styleId="681">
    <w:name w:val="批注文字"/>
    <w:basedOn w:val="654"/>
    <w:next w:val="681"/>
    <w:link w:val="682"/>
    <w:unhideWhenUsed/>
    <w:pPr>
      <w:jc w:val="left"/>
    </w:pPr>
  </w:style>
  <w:style w:type="character" w:styleId="682">
    <w:name w:val="批注文字 字符"/>
    <w:next w:val="682"/>
    <w:link w:val="681"/>
    <w:uiPriority w:val="99"/>
    <w:semiHidden/>
  </w:style>
  <w:style w:type="paragraph" w:styleId="683">
    <w:name w:val="正文文本 3"/>
    <w:basedOn w:val="654"/>
    <w:next w:val="683"/>
    <w:link w:val="684"/>
    <w:rPr>
      <w:rFonts w:ascii="仿宋_GB2312" w:hAnsi="Arial" w:eastAsia="仿宋_GB2312"/>
      <w:sz w:val="32"/>
      <w:szCs w:val="32"/>
    </w:rPr>
  </w:style>
  <w:style w:type="character" w:styleId="684">
    <w:name w:val="正文文本 3 字符"/>
    <w:next w:val="684"/>
    <w:link w:val="683"/>
    <w:rPr>
      <w:rFonts w:ascii="仿宋_GB2312" w:hAnsi="Arial" w:eastAsia="仿宋_GB2312" w:cs="Times New Roman"/>
      <w:sz w:val="32"/>
      <w:szCs w:val="32"/>
    </w:rPr>
  </w:style>
  <w:style w:type="paragraph" w:styleId="685">
    <w:name w:val="正文文本"/>
    <w:basedOn w:val="654"/>
    <w:next w:val="687"/>
    <w:link w:val="686"/>
    <w:rPr>
      <w:rFonts w:ascii="楷体_GB2312" w:hAnsi="Arial" w:eastAsia="楷体_GB2312"/>
      <w:sz w:val="28"/>
      <w:szCs w:val="28"/>
    </w:rPr>
  </w:style>
  <w:style w:type="character" w:styleId="686">
    <w:name w:val="正文文本 字符"/>
    <w:next w:val="686"/>
    <w:link w:val="685"/>
    <w:rPr>
      <w:rFonts w:ascii="楷体_GB2312" w:hAnsi="Arial" w:eastAsia="楷体_GB2312" w:cs="Times New Roman"/>
      <w:sz w:val="28"/>
      <w:szCs w:val="28"/>
    </w:rPr>
  </w:style>
  <w:style w:type="paragraph" w:styleId="687">
    <w:name w:val="style4"/>
    <w:basedOn w:val="654"/>
    <w:next w:val="688"/>
    <w:link w:val="654"/>
    <w:uiPriority w:val="99"/>
    <w:qFormat/>
    <w:pPr>
      <w:spacing w:before="280" w:after="280"/>
      <w:widowControl/>
    </w:pPr>
    <w:rPr>
      <w:rFonts w:ascii="宋体" w:eastAsia="楷体_GB2312"/>
      <w:sz w:val="18"/>
      <w:szCs w:val="20"/>
    </w:rPr>
  </w:style>
  <w:style w:type="paragraph" w:styleId="688">
    <w:name w:val="2"/>
    <w:next w:val="654"/>
    <w:link w:val="654"/>
    <w:uiPriority w:val="99"/>
    <w:qFormat/>
    <w:pPr>
      <w:jc w:val="both"/>
      <w:widowControl w:val="off"/>
    </w:pPr>
    <w:rPr>
      <w:rFonts w:ascii="Times New Roman" w:hAnsi="Times New Roman" w:eastAsia="宋体" w:cs="Times New Roman"/>
      <w:sz w:val="21"/>
      <w:szCs w:val="22"/>
      <w:lang w:val="en-US" w:eastAsia="zh-CN" w:bidi="ar-SA"/>
    </w:rPr>
  </w:style>
  <w:style w:type="paragraph" w:styleId="689">
    <w:name w:val="正文文本缩进"/>
    <w:basedOn w:val="654"/>
    <w:next w:val="691"/>
    <w:link w:val="690"/>
    <w:unhideWhenUsed/>
    <w:pPr>
      <w:ind w:left="420"/>
      <w:spacing w:after="120"/>
    </w:pPr>
  </w:style>
  <w:style w:type="character" w:styleId="690">
    <w:name w:val="正文文本缩进 字符"/>
    <w:next w:val="690"/>
    <w:link w:val="689"/>
    <w:uiPriority w:val="99"/>
    <w:semiHidden/>
  </w:style>
  <w:style w:type="paragraph" w:styleId="691">
    <w:name w:val="正文首行缩进 2"/>
    <w:basedOn w:val="689"/>
    <w:next w:val="654"/>
    <w:link w:val="692"/>
    <w:pPr>
      <w:ind w:left="0" w:firstLine="420"/>
      <w:spacing w:after="0" w:line="360" w:lineRule="auto"/>
    </w:pPr>
    <w:rPr>
      <w:rFonts w:ascii="宋体" w:hAnsi="宋体"/>
      <w:sz w:val="20"/>
      <w:szCs w:val="20"/>
    </w:rPr>
  </w:style>
  <w:style w:type="character" w:styleId="692">
    <w:name w:val="正文文本首行缩进 2 字符"/>
    <w:next w:val="692"/>
    <w:link w:val="691"/>
    <w:rPr>
      <w:rFonts w:ascii="宋体" w:hAnsi="宋体" w:eastAsia="宋体" w:cs="Times New Roman"/>
      <w:szCs w:val="20"/>
    </w:rPr>
  </w:style>
  <w:style w:type="paragraph" w:styleId="693">
    <w:name w:val="列表 2"/>
    <w:basedOn w:val="654"/>
    <w:next w:val="693"/>
    <w:link w:val="654"/>
    <w:pPr>
      <w:ind w:left="100" w:hanging="200"/>
    </w:pPr>
    <w:rPr>
      <w:rFonts w:ascii="Times New Roman" w:hAnsi="Times New Roman" w:eastAsia="宋体" w:cs="Times New Roman"/>
      <w:szCs w:val="21"/>
    </w:rPr>
  </w:style>
  <w:style w:type="paragraph" w:styleId="694">
    <w:name w:val="目录 5"/>
    <w:basedOn w:val="654"/>
    <w:next w:val="654"/>
    <w:link w:val="654"/>
    <w:semiHidden/>
    <w:pPr>
      <w:ind w:left="840"/>
      <w:jc w:val="left"/>
    </w:pPr>
    <w:rPr>
      <w:rFonts w:ascii="Times New Roman" w:hAnsi="Times New Roman" w:eastAsia="宋体" w:cs="Times New Roman"/>
      <w:szCs w:val="21"/>
    </w:rPr>
  </w:style>
  <w:style w:type="paragraph" w:styleId="695">
    <w:name w:val="目录 3"/>
    <w:basedOn w:val="654"/>
    <w:next w:val="654"/>
    <w:link w:val="654"/>
    <w:semiHidden/>
    <w:pPr>
      <w:ind w:left="420"/>
      <w:jc w:val="left"/>
    </w:pPr>
    <w:rPr>
      <w:rFonts w:ascii="Times New Roman" w:hAnsi="Times New Roman" w:eastAsia="宋体" w:cs="Times New Roman"/>
      <w:i/>
      <w:iCs/>
      <w:szCs w:val="24"/>
    </w:rPr>
  </w:style>
  <w:style w:type="paragraph" w:styleId="696">
    <w:name w:val="纯文本"/>
    <w:basedOn w:val="654"/>
    <w:next w:val="696"/>
    <w:link w:val="697"/>
    <w:rPr>
      <w:rFonts w:ascii="宋体" w:hAnsi="Courier New"/>
      <w:sz w:val="20"/>
      <w:szCs w:val="21"/>
    </w:rPr>
  </w:style>
  <w:style w:type="character" w:styleId="697">
    <w:name w:val="纯文本 字符"/>
    <w:next w:val="697"/>
    <w:link w:val="696"/>
    <w:rPr>
      <w:rFonts w:ascii="宋体" w:hAnsi="Courier New" w:eastAsia="宋体" w:cs="Courier New"/>
      <w:szCs w:val="21"/>
    </w:rPr>
  </w:style>
  <w:style w:type="paragraph" w:styleId="698">
    <w:name w:val="目录 8"/>
    <w:basedOn w:val="654"/>
    <w:next w:val="654"/>
    <w:link w:val="654"/>
    <w:semiHidden/>
    <w:pPr>
      <w:ind w:left="1470"/>
      <w:jc w:val="left"/>
    </w:pPr>
    <w:rPr>
      <w:rFonts w:ascii="Times New Roman" w:hAnsi="Times New Roman" w:eastAsia="宋体" w:cs="Times New Roman"/>
      <w:szCs w:val="21"/>
    </w:rPr>
  </w:style>
  <w:style w:type="paragraph" w:styleId="699">
    <w:name w:val="日期"/>
    <w:basedOn w:val="654"/>
    <w:next w:val="654"/>
    <w:link w:val="700"/>
    <w:rPr>
      <w:rFonts w:ascii="Times New Roman" w:hAnsi="Times New Roman"/>
      <w:sz w:val="24"/>
      <w:szCs w:val="24"/>
    </w:rPr>
  </w:style>
  <w:style w:type="character" w:styleId="700">
    <w:name w:val="日期 字符"/>
    <w:next w:val="700"/>
    <w:link w:val="699"/>
    <w:rPr>
      <w:rFonts w:ascii="Times New Roman" w:hAnsi="Times New Roman" w:eastAsia="宋体" w:cs="Times New Roman"/>
      <w:sz w:val="24"/>
      <w:szCs w:val="24"/>
    </w:rPr>
  </w:style>
  <w:style w:type="paragraph" w:styleId="701">
    <w:name w:val="正文文本缩进 2"/>
    <w:basedOn w:val="654"/>
    <w:next w:val="701"/>
    <w:link w:val="702"/>
    <w:pPr>
      <w:ind w:left="630" w:firstLine="645"/>
    </w:pPr>
    <w:rPr>
      <w:rFonts w:ascii="Arial" w:hAnsi="Arial" w:eastAsia="仿宋_GB2312"/>
      <w:sz w:val="32"/>
      <w:szCs w:val="32"/>
    </w:rPr>
  </w:style>
  <w:style w:type="character" w:styleId="702">
    <w:name w:val="正文文本缩进 2 字符"/>
    <w:next w:val="702"/>
    <w:link w:val="701"/>
    <w:rPr>
      <w:rFonts w:ascii="Arial" w:hAnsi="Arial" w:eastAsia="仿宋_GB2312" w:cs="Arial"/>
      <w:sz w:val="32"/>
      <w:szCs w:val="32"/>
    </w:rPr>
  </w:style>
  <w:style w:type="paragraph" w:styleId="703">
    <w:name w:val="批注框文本"/>
    <w:basedOn w:val="654"/>
    <w:next w:val="703"/>
    <w:link w:val="704"/>
    <w:semiHidden/>
    <w:rPr>
      <w:rFonts w:ascii="Times New Roman" w:hAnsi="Times New Roman"/>
      <w:sz w:val="18"/>
      <w:szCs w:val="18"/>
    </w:rPr>
  </w:style>
  <w:style w:type="character" w:styleId="704">
    <w:name w:val="批注框文本 字符"/>
    <w:next w:val="704"/>
    <w:link w:val="703"/>
    <w:semiHidden/>
    <w:rPr>
      <w:rFonts w:ascii="Times New Roman" w:hAnsi="Times New Roman" w:eastAsia="宋体" w:cs="Times New Roman"/>
      <w:sz w:val="18"/>
      <w:szCs w:val="18"/>
    </w:rPr>
  </w:style>
  <w:style w:type="paragraph" w:styleId="705">
    <w:name w:val="页脚"/>
    <w:basedOn w:val="654"/>
    <w:next w:val="705"/>
    <w:link w:val="706"/>
    <w:uiPriority w:val="99"/>
    <w:pPr>
      <w:jc w:val="left"/>
      <w:tabs>
        <w:tab w:val="center" w:pos="4153" w:leader="none"/>
        <w:tab w:val="right" w:pos="8306" w:leader="none"/>
      </w:tabs>
    </w:pPr>
    <w:rPr>
      <w:rFonts w:ascii="Times New Roman" w:hAnsi="Times New Roman"/>
      <w:sz w:val="18"/>
      <w:szCs w:val="18"/>
    </w:rPr>
  </w:style>
  <w:style w:type="character" w:styleId="706">
    <w:name w:val="页脚 字符"/>
    <w:next w:val="706"/>
    <w:link w:val="705"/>
    <w:uiPriority w:val="99"/>
    <w:rPr>
      <w:rFonts w:ascii="Times New Roman" w:hAnsi="Times New Roman" w:eastAsia="宋体" w:cs="Times New Roman"/>
      <w:sz w:val="18"/>
      <w:szCs w:val="18"/>
    </w:rPr>
  </w:style>
  <w:style w:type="paragraph" w:styleId="707">
    <w:name w:val="页眉"/>
    <w:basedOn w:val="654"/>
    <w:next w:val="707"/>
    <w:link w:val="70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8">
    <w:name w:val="页眉 字符"/>
    <w:next w:val="708"/>
    <w:link w:val="707"/>
    <w:rPr>
      <w:rFonts w:ascii="Times New Roman" w:hAnsi="Times New Roman" w:eastAsia="宋体" w:cs="Times New Roman"/>
      <w:sz w:val="18"/>
      <w:szCs w:val="18"/>
    </w:rPr>
  </w:style>
  <w:style w:type="paragraph" w:styleId="709">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目录 4"/>
    <w:basedOn w:val="654"/>
    <w:next w:val="654"/>
    <w:link w:val="654"/>
    <w:semiHidden/>
    <w:pPr>
      <w:ind w:left="630"/>
      <w:jc w:val="left"/>
    </w:pPr>
    <w:rPr>
      <w:rFonts w:ascii="Times New Roman" w:hAnsi="Times New Roman" w:eastAsia="宋体" w:cs="Times New Roman"/>
      <w:szCs w:val="21"/>
    </w:rPr>
  </w:style>
  <w:style w:type="paragraph" w:styleId="711">
    <w:name w:val="列表"/>
    <w:basedOn w:val="654"/>
    <w:next w:val="711"/>
    <w:link w:val="654"/>
    <w:pPr>
      <w:ind w:left="200" w:hanging="200"/>
    </w:pPr>
    <w:rPr>
      <w:rFonts w:ascii="Times New Roman" w:hAnsi="Times New Roman" w:eastAsia="宋体" w:cs="Times New Roman"/>
      <w:szCs w:val="21"/>
    </w:rPr>
  </w:style>
  <w:style w:type="paragraph" w:styleId="712">
    <w:name w:val="目录 6"/>
    <w:basedOn w:val="654"/>
    <w:next w:val="654"/>
    <w:link w:val="654"/>
    <w:semiHidden/>
    <w:pPr>
      <w:ind w:left="1050"/>
      <w:jc w:val="left"/>
    </w:pPr>
    <w:rPr>
      <w:rFonts w:ascii="Times New Roman" w:hAnsi="Times New Roman" w:eastAsia="宋体" w:cs="Times New Roman"/>
      <w:szCs w:val="21"/>
    </w:rPr>
  </w:style>
  <w:style w:type="paragraph" w:styleId="713">
    <w:name w:val="正文文本缩进 3"/>
    <w:basedOn w:val="654"/>
    <w:next w:val="713"/>
    <w:link w:val="714"/>
    <w:pPr>
      <w:ind w:left="645" w:firstLine="645"/>
    </w:pPr>
    <w:rPr>
      <w:rFonts w:ascii="Arial" w:hAnsi="Arial" w:eastAsia="仿宋_GB2312"/>
      <w:color w:val="ffff00"/>
      <w:sz w:val="32"/>
      <w:szCs w:val="32"/>
    </w:rPr>
  </w:style>
  <w:style w:type="character" w:styleId="714">
    <w:name w:val="正文文本缩进 3 字符"/>
    <w:next w:val="714"/>
    <w:link w:val="713"/>
    <w:rPr>
      <w:rFonts w:ascii="Arial" w:hAnsi="Arial" w:eastAsia="仿宋_GB2312" w:cs="Arial"/>
      <w:color w:val="ffff00"/>
      <w:sz w:val="32"/>
      <w:szCs w:val="32"/>
    </w:rPr>
  </w:style>
  <w:style w:type="paragraph" w:styleId="715">
    <w:name w:val="图表目录"/>
    <w:basedOn w:val="654"/>
    <w:next w:val="654"/>
    <w:link w:val="654"/>
    <w:semiHidden/>
    <w:pPr>
      <w:ind w:left="840" w:hanging="420"/>
    </w:pPr>
    <w:rPr>
      <w:rFonts w:ascii="Times New Roman" w:hAnsi="Times New Roman" w:eastAsia="宋体" w:cs="Times New Roman"/>
      <w:szCs w:val="21"/>
    </w:rPr>
  </w:style>
  <w:style w:type="paragraph" w:styleId="716">
    <w:name w:val="目录 2"/>
    <w:basedOn w:val="654"/>
    <w:next w:val="654"/>
    <w:link w:val="654"/>
    <w:semiHidden/>
    <w:pPr>
      <w:ind w:left="210"/>
      <w:jc w:val="left"/>
    </w:pPr>
    <w:rPr>
      <w:rFonts w:ascii="Times New Roman" w:hAnsi="Times New Roman" w:eastAsia="宋体" w:cs="Times New Roman"/>
      <w:smallCaps/>
      <w:szCs w:val="24"/>
    </w:rPr>
  </w:style>
  <w:style w:type="paragraph" w:styleId="717">
    <w:name w:val="目录 9"/>
    <w:basedOn w:val="654"/>
    <w:next w:val="654"/>
    <w:link w:val="654"/>
    <w:semiHidden/>
    <w:pPr>
      <w:ind w:left="1680"/>
      <w:jc w:val="left"/>
    </w:pPr>
    <w:rPr>
      <w:rFonts w:ascii="Times New Roman" w:hAnsi="Times New Roman" w:eastAsia="宋体" w:cs="Times New Roman"/>
      <w:szCs w:val="21"/>
    </w:rPr>
  </w:style>
  <w:style w:type="paragraph" w:styleId="718">
    <w:name w:val="正文文本 2"/>
    <w:basedOn w:val="654"/>
    <w:next w:val="718"/>
    <w:link w:val="719"/>
    <w:pPr>
      <w:jc w:val="center"/>
      <w:widowControl/>
    </w:pPr>
    <w:rPr>
      <w:rFonts w:ascii="楷体_GB2312" w:hAnsi="Times New Roman" w:eastAsia="楷体_GB2312"/>
      <w:sz w:val="28"/>
      <w:szCs w:val="28"/>
    </w:rPr>
  </w:style>
  <w:style w:type="character" w:styleId="719">
    <w:name w:val="正文文本 2 字符"/>
    <w:next w:val="719"/>
    <w:link w:val="718"/>
    <w:rPr>
      <w:rFonts w:ascii="楷体_GB2312" w:hAnsi="Times New Roman" w:eastAsia="楷体_GB2312" w:cs="Times New Roman"/>
      <w:sz w:val="28"/>
      <w:szCs w:val="28"/>
    </w:rPr>
  </w:style>
  <w:style w:type="paragraph" w:styleId="720">
    <w:name w:val="普通(网站)"/>
    <w:basedOn w:val="654"/>
    <w:next w:val="720"/>
    <w:link w:val="654"/>
    <w:uiPriority w:val="99"/>
    <w:pPr>
      <w:jc w:val="left"/>
      <w:spacing w:before="100" w:beforeAutospacing="1" w:after="100" w:afterAutospacing="1"/>
      <w:widowControl/>
    </w:pPr>
    <w:rPr>
      <w:rFonts w:ascii="宋体" w:hAnsi="宋体" w:eastAsia="宋体" w:cs="宋体"/>
      <w:sz w:val="24"/>
      <w:szCs w:val="24"/>
    </w:rPr>
  </w:style>
  <w:style w:type="paragraph" w:styleId="721">
    <w:name w:val="索引 1"/>
    <w:basedOn w:val="654"/>
    <w:next w:val="654"/>
    <w:link w:val="654"/>
    <w:semiHidden/>
    <w:pPr>
      <w:spacing w:line="240" w:lineRule="atLeast"/>
    </w:pPr>
    <w:rPr>
      <w:rFonts w:ascii="Times New Roman" w:hAnsi="Times New Roman" w:eastAsia="宋体" w:cs="Times New Roman"/>
      <w:b/>
      <w:bCs/>
      <w:szCs w:val="21"/>
    </w:rPr>
  </w:style>
  <w:style w:type="paragraph" w:styleId="722">
    <w:name w:val="批注主题"/>
    <w:basedOn w:val="681"/>
    <w:next w:val="681"/>
    <w:link w:val="723"/>
    <w:semiHidden/>
    <w:rPr>
      <w:rFonts w:ascii="Times New Roman" w:hAnsi="Times New Roman"/>
      <w:b/>
      <w:bCs/>
      <w:sz w:val="20"/>
      <w:szCs w:val="21"/>
    </w:rPr>
  </w:style>
  <w:style w:type="character" w:styleId="723">
    <w:name w:val="批注主题 字符"/>
    <w:next w:val="723"/>
    <w:link w:val="722"/>
    <w:semiHidden/>
    <w:rPr>
      <w:rFonts w:ascii="Times New Roman" w:hAnsi="Times New Roman" w:eastAsia="宋体" w:cs="Times New Roman"/>
      <w:b/>
      <w:bCs/>
      <w:szCs w:val="21"/>
    </w:rPr>
  </w:style>
  <w:style w:type="paragraph" w:styleId="724">
    <w:name w:val="正文首行缩进"/>
    <w:basedOn w:val="685"/>
    <w:next w:val="724"/>
    <w:link w:val="725"/>
    <w:pPr>
      <w:ind w:firstLine="200"/>
      <w:spacing w:line="360" w:lineRule="auto"/>
    </w:pPr>
    <w:rPr>
      <w:rFonts w:ascii="仿宋_GB2312" w:hAnsi="Times New Roman" w:eastAsia="仿宋_GB2312"/>
      <w:sz w:val="30"/>
      <w:szCs w:val="30"/>
    </w:rPr>
  </w:style>
  <w:style w:type="character" w:styleId="725">
    <w:name w:val="正文文本首行缩进 字符"/>
    <w:next w:val="725"/>
    <w:link w:val="724"/>
    <w:rPr>
      <w:rFonts w:ascii="仿宋_GB2312" w:hAnsi="Times New Roman" w:eastAsia="仿宋_GB2312" w:cs="Times New Roman"/>
      <w:sz w:val="30"/>
      <w:szCs w:val="30"/>
    </w:rPr>
  </w:style>
  <w:style w:type="table" w:styleId="726">
    <w:name w:val="网格型"/>
    <w:basedOn w:val="665"/>
    <w:next w:val="726"/>
    <w:link w:val="654"/>
    <w:pPr>
      <w:jc w:val="both"/>
      <w:widowControl w:val="off"/>
    </w:pPr>
    <w:rPr>
      <w:rFonts w:ascii="Times New Roman" w:hAnsi="Times New Roman" w:eastAsia="宋体" w:cs="Times New Roman"/>
      <w:sz w:val="20"/>
      <w:szCs w:val="20"/>
    </w:rPr>
    <w:tblPr/>
  </w:style>
  <w:style w:type="character" w:styleId="727">
    <w:name w:val="要点"/>
    <w:next w:val="727"/>
    <w:link w:val="654"/>
    <w:qFormat/>
    <w:rPr>
      <w:b/>
      <w:bCs/>
    </w:rPr>
  </w:style>
  <w:style w:type="character" w:styleId="728">
    <w:name w:val="页码"/>
    <w:next w:val="728"/>
    <w:link w:val="654"/>
  </w:style>
  <w:style w:type="character" w:styleId="729">
    <w:name w:val="已访问的超链接"/>
    <w:next w:val="729"/>
    <w:link w:val="654"/>
    <w:rPr>
      <w:color w:val="800080"/>
      <w:u w:val="single"/>
    </w:rPr>
  </w:style>
  <w:style w:type="character" w:styleId="730">
    <w:name w:val="超链接"/>
    <w:next w:val="730"/>
    <w:link w:val="654"/>
    <w:rPr>
      <w:color w:val="0000ff"/>
      <w:u w:val="single"/>
    </w:rPr>
  </w:style>
  <w:style w:type="character" w:styleId="731">
    <w:name w:val="批注引用"/>
    <w:next w:val="731"/>
    <w:link w:val="654"/>
    <w:semiHidden/>
    <w:rPr>
      <w:sz w:val="21"/>
      <w:szCs w:val="21"/>
    </w:rPr>
  </w:style>
  <w:style w:type="paragraph" w:styleId="732">
    <w:name w:val="正文首行缩进 21"/>
    <w:basedOn w:val="733"/>
    <w:next w:val="732"/>
    <w:link w:val="654"/>
    <w:unhideWhenUsed/>
    <w:qFormat/>
    <w:pPr>
      <w:ind w:firstLine="420"/>
    </w:pPr>
  </w:style>
  <w:style w:type="paragraph" w:styleId="733">
    <w:name w:val="正文文本缩进1"/>
    <w:basedOn w:val="654"/>
    <w:next w:val="734"/>
    <w:link w:val="654"/>
    <w:qFormat/>
    <w:pPr>
      <w:ind w:firstLine="645"/>
    </w:pPr>
    <w:rPr>
      <w:rFonts w:ascii="楷体_GB2312" w:eastAsia="楷体_GB2312"/>
      <w:sz w:val="32"/>
      <w:szCs w:val="32"/>
    </w:rPr>
  </w:style>
  <w:style w:type="paragraph" w:styleId="734">
    <w:name w:val="寄信人地址1"/>
    <w:basedOn w:val="654"/>
    <w:next w:val="734"/>
    <w:link w:val="654"/>
    <w:uiPriority w:val="99"/>
    <w:unhideWhenUsed/>
    <w:qFormat/>
    <w:rPr>
      <w:rFonts w:ascii="Arial" w:hAnsi="Arial"/>
    </w:rPr>
  </w:style>
  <w:style w:type="paragraph" w:styleId="735">
    <w:name w:val="Default"/>
    <w:next w:val="735"/>
    <w:link w:val="654"/>
    <w:qFormat/>
    <w:pPr>
      <w:widowControl w:val="off"/>
    </w:pPr>
    <w:rPr>
      <w:rFonts w:ascii="仿宋" w:hAnsi="Calibri" w:eastAsia="仿宋" w:cs="仿宋"/>
      <w:color w:val="000000"/>
      <w:sz w:val="24"/>
      <w:szCs w:val="24"/>
      <w:lang w:val="en-US" w:eastAsia="zh-CN" w:bidi="ar-SA"/>
    </w:rPr>
  </w:style>
  <w:style w:type="character" w:styleId="736">
    <w:name w:val="font5 Char"/>
    <w:next w:val="736"/>
    <w:link w:val="654"/>
    <w:rPr>
      <w:rFonts w:ascii="宋体" w:hAnsi="宋体" w:eastAsia="宋体"/>
      <w:sz w:val="28"/>
      <w:szCs w:val="28"/>
      <w:lang w:val="en-US" w:eastAsia="zh-CN" w:bidi="ar-SA"/>
    </w:rPr>
  </w:style>
  <w:style w:type="character" w:styleId="737">
    <w:name w:val="二级目录 Char"/>
    <w:next w:val="737"/>
    <w:link w:val="738"/>
    <w:rPr>
      <w:b/>
      <w:sz w:val="30"/>
      <w:szCs w:val="28"/>
      <w:lang w:val="en-US" w:eastAsia="zh-CN" w:bidi="ar-SA"/>
    </w:rPr>
  </w:style>
  <w:style w:type="paragraph" w:styleId="738">
    <w:name w:val="二级目录"/>
    <w:next w:val="654"/>
    <w:link w:val="737"/>
    <w:pPr>
      <w:numPr>
        <w:ilvl w:val="0"/>
        <w:numId w:val="2"/>
      </w:numPr>
      <w:tabs>
        <w:tab w:val="left" w:pos="907" w:leader="none"/>
        <w:tab w:val="left" w:pos="1145" w:leader="none"/>
      </w:tabs>
      <w:outlineLvl w:val="1"/>
    </w:pPr>
    <w:rPr>
      <w:b/>
      <w:sz w:val="30"/>
      <w:szCs w:val="28"/>
      <w:lang w:val="en-US" w:eastAsia="zh-CN" w:bidi="ar-SA"/>
    </w:rPr>
  </w:style>
  <w:style w:type="character" w:styleId="739">
    <w:name w:val="列出段落 Char,Bullet List Char,numbered Char,FooterText Char,List Paragraph1 Char,Paragraphe de liste1 Char"/>
    <w:next w:val="739"/>
    <w:link w:val="740"/>
    <w:rPr>
      <w:rFonts w:ascii="Calibri" w:hAnsi="Calibri"/>
      <w:sz w:val="24"/>
      <w:szCs w:val="24"/>
      <w:lang w:eastAsia="en-US" w:bidi="en-US"/>
    </w:rPr>
  </w:style>
  <w:style w:type="paragraph" w:styleId="740">
    <w:name w:val="列出段落1"/>
    <w:basedOn w:val="654"/>
    <w:next w:val="740"/>
    <w:link w:val="739"/>
    <w:qFormat/>
    <w:pPr>
      <w:contextualSpacing/>
      <w:ind w:left="720"/>
      <w:jc w:val="left"/>
      <w:widowControl/>
    </w:pPr>
    <w:rPr>
      <w:sz w:val="24"/>
      <w:szCs w:val="24"/>
      <w:lang w:eastAsia="en-US" w:bidi="en-US"/>
    </w:rPr>
  </w:style>
  <w:style w:type="paragraph" w:styleId="741">
    <w:name w:val="Body Text(ch)"/>
    <w:basedOn w:val="654"/>
    <w:next w:val="685"/>
    <w:link w:val="654"/>
    <w:pPr>
      <w:spacing w:after="120"/>
    </w:pPr>
    <w:rPr>
      <w:rFonts w:ascii="宋体" w:hAnsi="Arial" w:eastAsia="宋体" w:cs="Times New Roman"/>
      <w:bCs/>
      <w:iCs/>
      <w:szCs w:val="24"/>
    </w:rPr>
  </w:style>
  <w:style w:type="paragraph" w:styleId="742">
    <w:name w:val="xl27"/>
    <w:basedOn w:val="654"/>
    <w:next w:val="742"/>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3">
    <w:name w:val="xl26"/>
    <w:basedOn w:val="654"/>
    <w:next w:val="743"/>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Char"/>
    <w:basedOn w:val="654"/>
    <w:next w:val="744"/>
    <w:link w:val="654"/>
    <w:pPr>
      <w:ind w:firstLine="200"/>
      <w:tabs>
        <w:tab w:val="left" w:pos="360" w:leader="none"/>
      </w:tabs>
    </w:pPr>
    <w:rPr>
      <w:rFonts w:ascii="Times New Roman" w:hAnsi="Times New Roman" w:eastAsia="宋体" w:cs="Times New Roman"/>
      <w:sz w:val="28"/>
      <w:szCs w:val="30"/>
    </w:rPr>
  </w:style>
  <w:style w:type="paragraph" w:styleId="745">
    <w:name w:val=" Char"/>
    <w:basedOn w:val="679"/>
    <w:next w:val="745"/>
    <w:link w:val="654"/>
    <w:rPr>
      <w:rFonts w:ascii="Tahoma" w:hAnsi="Tahoma"/>
      <w:sz w:val="24"/>
      <w:szCs w:val="24"/>
    </w:rPr>
  </w:style>
  <w:style w:type="paragraph" w:styleId="746">
    <w:name w:val="普通正文"/>
    <w:basedOn w:val="654"/>
    <w:next w:val="746"/>
    <w:link w:val="654"/>
    <w:pPr>
      <w:ind w:firstLine="480"/>
      <w:jc w:val="left"/>
      <w:spacing w:before="120" w:after="120" w:line="360" w:lineRule="auto"/>
    </w:pPr>
    <w:rPr>
      <w:rFonts w:ascii="Arial" w:hAnsi="Arial" w:eastAsia="宋体" w:cs="Times New Roman"/>
      <w:sz w:val="24"/>
      <w:szCs w:val="24"/>
    </w:rPr>
  </w:style>
  <w:style w:type="paragraph" w:styleId="747">
    <w:name w:val="table_lines"/>
    <w:basedOn w:val="654"/>
    <w:next w:val="747"/>
    <w:link w:val="654"/>
    <w:pPr>
      <w:jc w:val="left"/>
      <w:widowControl/>
    </w:pPr>
    <w:rPr>
      <w:rFonts w:ascii="Times New Roman" w:hAnsi="Times New Roman" w:eastAsia="宋体" w:cs="Times New Roman"/>
      <w:sz w:val="20"/>
      <w:szCs w:val="20"/>
      <w:lang w:val="de-DE" w:eastAsia="de-DE"/>
    </w:rPr>
  </w:style>
  <w:style w:type="paragraph" w:styleId="748">
    <w:name w:val="附录1"/>
    <w:next w:val="748"/>
    <w:link w:val="654"/>
    <w:pPr>
      <w:numPr>
        <w:ilvl w:val="0"/>
        <w:numId w:val="2"/>
      </w:numPr>
      <w:spacing w:before="240" w:line="600" w:lineRule="atLeast"/>
      <w:tabs>
        <w:tab w:val="left" w:pos="907" w:leader="none"/>
      </w:tabs>
    </w:pPr>
    <w:rPr>
      <w:b/>
      <w:i/>
      <w:sz w:val="28"/>
      <w:lang w:val="en-US" w:eastAsia="zh-CN" w:bidi="ar-SA"/>
    </w:rPr>
  </w:style>
  <w:style w:type="paragraph" w:styleId="749">
    <w:name w:val="font7"/>
    <w:basedOn w:val="654"/>
    <w:next w:val="749"/>
    <w:link w:val="654"/>
    <w:pPr>
      <w:jc w:val="left"/>
      <w:spacing w:before="100" w:beforeAutospacing="1" w:after="100" w:afterAutospacing="1"/>
      <w:widowControl/>
    </w:pPr>
    <w:rPr>
      <w:rFonts w:hint="eastAsia" w:ascii="宋体" w:hAnsi="宋体" w:eastAsia="宋体" w:cs="Times New Roman"/>
      <w:sz w:val="18"/>
      <w:szCs w:val="18"/>
    </w:rPr>
  </w:style>
  <w:style w:type="paragraph" w:styleId="750">
    <w:name w:val=" Char Char Char Char"/>
    <w:basedOn w:val="679"/>
    <w:next w:val="750"/>
    <w:link w:val="654"/>
    <w:pPr>
      <w:spacing w:line="360" w:lineRule="auto"/>
    </w:pPr>
    <w:rPr>
      <w:rFonts w:ascii="Tahoma" w:hAnsi="Tahoma"/>
      <w:sz w:val="24"/>
      <w:szCs w:val="24"/>
    </w:rPr>
  </w:style>
  <w:style w:type="paragraph" w:styleId="751">
    <w:name w:val="列表段落"/>
    <w:basedOn w:val="654"/>
    <w:next w:val="751"/>
    <w:link w:val="654"/>
    <w:qFormat/>
    <w:pPr>
      <w:contextualSpacing/>
      <w:ind w:left="720"/>
      <w:jc w:val="left"/>
      <w:widowControl/>
    </w:pPr>
    <w:rPr>
      <w:rFonts w:ascii="Calibri" w:hAnsi="Calibri" w:eastAsia="宋体" w:cs="Times New Roman"/>
      <w:sz w:val="24"/>
      <w:szCs w:val="24"/>
      <w:lang w:eastAsia="en-US" w:bidi="en-US"/>
    </w:rPr>
  </w:style>
  <w:style w:type="paragraph" w:styleId="752">
    <w:name w:val="4"/>
    <w:basedOn w:val="654"/>
    <w:next w:val="713"/>
    <w:link w:val="654"/>
    <w:pPr>
      <w:ind w:firstLine="420"/>
      <w:spacing w:line="360" w:lineRule="auto"/>
    </w:pPr>
    <w:rPr>
      <w:rFonts w:ascii="Times New Roman" w:hAnsi="Times New Roman" w:eastAsia="宋体" w:cs="Times New Roman"/>
      <w:color w:val="ff0000"/>
      <w:sz w:val="24"/>
      <w:szCs w:val="24"/>
    </w:rPr>
  </w:style>
  <w:style w:type="paragraph" w:styleId="753">
    <w:name w:val="普通 (Web)"/>
    <w:basedOn w:val="654"/>
    <w:next w:val="753"/>
    <w:link w:val="654"/>
    <w:pPr>
      <w:jc w:val="left"/>
      <w:spacing w:before="100" w:beforeAutospacing="1" w:after="100" w:afterAutospacing="1"/>
      <w:widowControl/>
    </w:pPr>
    <w:rPr>
      <w:rFonts w:ascii="宋体" w:hAnsi="宋体" w:eastAsia="宋体" w:cs="Times New Roman"/>
      <w:sz w:val="24"/>
      <w:szCs w:val="24"/>
    </w:rPr>
  </w:style>
  <w:style w:type="paragraph" w:styleId="754">
    <w:name w:val=" Char Char Char Char Char Char Char Char Char Char"/>
    <w:basedOn w:val="654"/>
    <w:next w:val="754"/>
    <w:link w:val="654"/>
    <w:pPr>
      <w:spacing w:line="360" w:lineRule="auto"/>
    </w:pPr>
    <w:rPr>
      <w:rFonts w:ascii="Times New Roman" w:hAnsi="Times New Roman" w:eastAsia="宋体" w:cs="Times New Roman"/>
      <w:sz w:val="24"/>
      <w:szCs w:val="20"/>
    </w:rPr>
  </w:style>
  <w:style w:type="paragraph" w:styleId="755">
    <w:name w:val="样式1"/>
    <w:basedOn w:val="654"/>
    <w:next w:val="755"/>
    <w:link w:val="654"/>
    <w:pPr>
      <w:numPr>
        <w:ilvl w:val="0"/>
        <w:numId w:val="3"/>
      </w:numPr>
      <w:tabs>
        <w:tab w:val="left" w:pos="709" w:leader="none"/>
      </w:tabs>
    </w:pPr>
    <w:rPr>
      <w:rFonts w:ascii="宋体" w:hAnsi="宋体" w:eastAsia="宋体" w:cs="Times New Roman"/>
      <w:szCs w:val="21"/>
    </w:rPr>
  </w:style>
  <w:style w:type="paragraph" w:styleId="756">
    <w:name w:val="font6"/>
    <w:basedOn w:val="654"/>
    <w:next w:val="756"/>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7">
    <w:name w:val="xl25"/>
    <w:basedOn w:val="654"/>
    <w:next w:val="757"/>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8">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9">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60">
    <w:name w:val="xl24"/>
    <w:basedOn w:val="654"/>
    <w:next w:val="760"/>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1">
    <w:name w:val="xl29"/>
    <w:basedOn w:val="654"/>
    <w:next w:val="761"/>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2">
    <w:name w:val="Char Char Char Char Char Char Char Char"/>
    <w:basedOn w:val="654"/>
    <w:next w:val="762"/>
    <w:link w:val="654"/>
    <w:pPr>
      <w:jc w:val="left"/>
      <w:spacing w:after="160" w:line="240" w:lineRule="exact"/>
      <w:widowControl/>
    </w:pPr>
    <w:rPr>
      <w:rFonts w:ascii="Verdana" w:hAnsi="Verdana" w:eastAsia="宋体" w:cs="Times New Roman"/>
      <w:sz w:val="20"/>
      <w:szCs w:val="20"/>
      <w:lang w:eastAsia="en-US"/>
    </w:rPr>
  </w:style>
  <w:style w:type="paragraph" w:styleId="763">
    <w:name w:val="xl28"/>
    <w:basedOn w:val="654"/>
    <w:next w:val="763"/>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4">
    <w:name w:val=" Char Char Char Char Char Char Char Char"/>
    <w:basedOn w:val="654"/>
    <w:next w:val="764"/>
    <w:link w:val="654"/>
    <w:pPr>
      <w:jc w:val="left"/>
      <w:spacing w:after="160" w:line="240" w:lineRule="exact"/>
      <w:widowControl/>
    </w:pPr>
    <w:rPr>
      <w:rFonts w:ascii="Verdana" w:hAnsi="Verdana" w:eastAsia="宋体" w:cs="Times New Roman"/>
      <w:sz w:val="20"/>
      <w:szCs w:val="20"/>
      <w:lang w:eastAsia="en-US"/>
    </w:rPr>
  </w:style>
  <w:style w:type="paragraph" w:styleId="765">
    <w:name w:val="xl30"/>
    <w:basedOn w:val="654"/>
    <w:next w:val="765"/>
    <w:link w:val="654"/>
    <w:pPr>
      <w:jc w:val="center"/>
      <w:spacing w:before="100" w:beforeAutospacing="1" w:after="100" w:afterAutospacing="1"/>
      <w:widowControl/>
    </w:pPr>
    <w:rPr>
      <w:rFonts w:ascii="宋体" w:hAnsi="宋体" w:eastAsia="宋体" w:cs="Times New Roman"/>
      <w:b/>
      <w:bCs/>
      <w:sz w:val="36"/>
      <w:szCs w:val="36"/>
    </w:rPr>
  </w:style>
  <w:style w:type="paragraph" w:styleId="766">
    <w:name w:val="Char Char Char Char"/>
    <w:basedOn w:val="679"/>
    <w:next w:val="766"/>
    <w:link w:val="654"/>
    <w:pPr>
      <w:spacing w:line="360" w:lineRule="auto"/>
    </w:pPr>
    <w:rPr>
      <w:rFonts w:ascii="Tahoma" w:hAnsi="Tahoma"/>
      <w:sz w:val="24"/>
      <w:szCs w:val="24"/>
    </w:rPr>
  </w:style>
  <w:style w:type="paragraph" w:styleId="767">
    <w:name w:val="table_1stline"/>
    <w:basedOn w:val="654"/>
    <w:next w:val="767"/>
    <w:link w:val="654"/>
    <w:pPr>
      <w:jc w:val="left"/>
      <w:spacing w:before="120"/>
      <w:widowControl/>
    </w:pPr>
    <w:rPr>
      <w:rFonts w:ascii="Times New Roman" w:hAnsi="Times New Roman" w:eastAsia="宋体" w:cs="Times New Roman"/>
      <w:bCs/>
      <w:sz w:val="20"/>
      <w:szCs w:val="20"/>
      <w:lang w:val="de-DE" w:eastAsia="de-DE"/>
    </w:rPr>
  </w:style>
  <w:style w:type="paragraph" w:styleId="768">
    <w:name w:val="font5"/>
    <w:basedOn w:val="654"/>
    <w:next w:val="768"/>
    <w:link w:val="654"/>
    <w:pPr>
      <w:jc w:val="left"/>
      <w:spacing w:before="100" w:beforeAutospacing="1" w:after="100" w:afterAutospacing="1"/>
      <w:widowControl/>
    </w:pPr>
    <w:rPr>
      <w:rFonts w:hint="eastAsia" w:ascii="宋体" w:hAnsi="宋体" w:eastAsia="宋体" w:cs="Times New Roman"/>
      <w:sz w:val="28"/>
      <w:szCs w:val="28"/>
    </w:rPr>
  </w:style>
  <w:style w:type="paragraph" w:styleId="769">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0">
    <w:name w:val="修订"/>
    <w:next w:val="770"/>
    <w:link w:val="654"/>
    <w:uiPriority w:val="99"/>
    <w:semiHidden/>
    <w:rPr>
      <w:sz w:val="21"/>
      <w:szCs w:val="21"/>
      <w:lang w:val="en-US" w:eastAsia="zh-CN" w:bidi="ar-SA"/>
    </w:rPr>
  </w:style>
  <w:style w:type="paragraph" w:styleId="771">
    <w:name w:val="无间隔"/>
    <w:next w:val="771"/>
    <w:link w:val="654"/>
    <w:uiPriority w:val="99"/>
    <w:qFormat/>
    <w:pPr>
      <w:jc w:val="both"/>
      <w:widowControl w:val="off"/>
    </w:pPr>
    <w:rPr>
      <w:sz w:val="21"/>
      <w:szCs w:val="21"/>
      <w:lang w:val="en-US" w:eastAsia="zh-CN" w:bidi="ar-SA"/>
    </w:rPr>
  </w:style>
  <w:style w:type="paragraph" w:styleId="772">
    <w:name w:val="正文首行缩进11"/>
    <w:basedOn w:val="773"/>
    <w:next w:val="772"/>
    <w:link w:val="654"/>
    <w:qFormat/>
    <w:pPr>
      <w:ind w:firstLine="200"/>
      <w:spacing w:line="360" w:lineRule="auto"/>
    </w:pPr>
    <w:rPr>
      <w:rFonts w:ascii="仿宋_GB2312" w:eastAsia="仿宋_GB2312"/>
      <w:sz w:val="30"/>
      <w:szCs w:val="30"/>
    </w:rPr>
  </w:style>
  <w:style w:type="paragraph" w:styleId="773">
    <w:name w:val="正文文本11"/>
    <w:basedOn w:val="654"/>
    <w:next w:val="654"/>
    <w:link w:val="654"/>
    <w:qFormat/>
    <w:rPr>
      <w:rFonts w:ascii="楷体_GB2312" w:hAnsi="Arial" w:eastAsia="楷体_GB2312"/>
      <w:sz w:val="28"/>
      <w:szCs w:val="28"/>
    </w:rPr>
  </w:style>
  <w:style w:type="paragraph" w:styleId="774">
    <w:name w:val="正文文本1"/>
    <w:basedOn w:val="654"/>
    <w:next w:val="654"/>
    <w:link w:val="654"/>
    <w:qFormat/>
    <w:pPr>
      <w:spacing w:line="400" w:lineRule="exact"/>
    </w:pPr>
    <w:rPr>
      <w:rFonts w:ascii="楷体_GB2312"/>
      <w:sz w:val="28"/>
    </w:rPr>
  </w:style>
  <w:style w:type="paragraph" w:styleId="775">
    <w:name w:val="正文首行缩进 211"/>
    <w:basedOn w:val="776"/>
    <w:next w:val="775"/>
    <w:link w:val="654"/>
    <w:unhideWhenUsed/>
    <w:qFormat/>
    <w:pPr>
      <w:ind w:left="0"/>
      <w:jc w:val="center"/>
      <w:spacing w:line="360" w:lineRule="auto"/>
    </w:pPr>
    <w:rPr>
      <w:rFonts w:ascii="宋体" w:hAnsi="宋体"/>
      <w:sz w:val="20"/>
    </w:rPr>
  </w:style>
  <w:style w:type="paragraph" w:styleId="776">
    <w:name w:val="正文文本缩进11"/>
    <w:basedOn w:val="654"/>
    <w:next w:val="777"/>
    <w:link w:val="654"/>
    <w:uiPriority w:val="99"/>
    <w:unhideWhenUsed/>
    <w:qFormat/>
    <w:pPr>
      <w:ind w:left="420"/>
      <w:spacing w:after="120"/>
    </w:pPr>
    <w:rPr>
      <w:szCs w:val="24"/>
    </w:rPr>
  </w:style>
  <w:style w:type="paragraph" w:styleId="777">
    <w:name w:val="寄信人地址11"/>
    <w:basedOn w:val="654"/>
    <w:next w:val="777"/>
    <w:link w:val="654"/>
    <w:uiPriority w:val="99"/>
    <w:unhideWhenUsed/>
    <w:qFormat/>
    <w:rPr>
      <w:rFonts w:ascii="Arial" w:hAnsi="Arial"/>
    </w:rPr>
  </w:style>
  <w:style w:type="paragraph" w:styleId="778">
    <w:name w:val="正文缩进1"/>
    <w:basedOn w:val="654"/>
    <w:next w:val="778"/>
    <w:link w:val="654"/>
    <w:qFormat/>
    <w:pPr>
      <w:jc w:val="center"/>
      <w:spacing w:line="360" w:lineRule="auto"/>
    </w:pPr>
    <w:rPr>
      <w:rFonts w:ascii="宋体" w:hAnsi="宋体" w:eastAsia="宋体"/>
      <w:b/>
      <w:sz w:val="24"/>
      <w:szCs w:val="24"/>
    </w:rPr>
  </w:style>
  <w:style w:type="paragraph" w:styleId="779">
    <w:name w:val="正文缩进2格"/>
    <w:basedOn w:val="654"/>
    <w:next w:val="779"/>
    <w:link w:val="654"/>
    <w:qFormat/>
    <w:pPr>
      <w:ind w:firstLine="639"/>
      <w:spacing w:line="600" w:lineRule="exact"/>
    </w:pPr>
    <w:rPr>
      <w:rFonts w:ascii="仿宋_GB2312" w:hAnsi="宋体" w:eastAsia="仿宋_GB2312"/>
      <w:sz w:val="31"/>
      <w:szCs w:val="28"/>
    </w:rPr>
  </w:style>
  <w:style w:type="paragraph" w:styleId="780">
    <w:name w:val="Table Paragraph"/>
    <w:basedOn w:val="654"/>
    <w:next w:val="780"/>
    <w:link w:val="654"/>
    <w:uiPriority w:val="1"/>
    <w:qFormat/>
    <w:pPr>
      <w:jc w:val="left"/>
    </w:pPr>
    <w:rPr>
      <w:rFonts w:ascii="Noto Sans CJK JP Regular" w:hAnsi="Noto Sans CJK JP Regular" w:eastAsia="Noto Sans CJK JP Regular" w:cs="Noto Sans CJK JP Regular"/>
      <w:sz w:val="22"/>
      <w:szCs w:val="22"/>
      <w:lang w:val="zh-CN" w:bidi="zh-CN"/>
    </w:rPr>
  </w:style>
  <w:style w:type="table" w:styleId="781">
    <w:name w:val="Table Normal"/>
    <w:next w:val="781"/>
    <w:link w:val="654"/>
    <w:uiPriority w:val="2"/>
    <w:unhideWhenUsed/>
    <w:qFormat/>
    <w:tblPr/>
  </w:style>
  <w:style w:type="table" w:styleId="782">
    <w:name w:val="网格型4"/>
    <w:basedOn w:val="665"/>
    <w:next w:val="782"/>
    <w:link w:val="654"/>
    <w:qFormat/>
    <w:pPr>
      <w:jc w:val="both"/>
      <w:widowControl w:val="off"/>
    </w:pPr>
    <w:tblPr/>
  </w:style>
  <w:style w:type="character" w:styleId="8206" w:default="1">
    <w:name w:val="Default Paragraph Font"/>
    <w:uiPriority w:val="1"/>
    <w:semiHidden/>
    <w:unhideWhenUsed/>
  </w:style>
  <w:style w:type="numbering" w:styleId="8207" w:default="1">
    <w:name w:val="No List"/>
    <w:uiPriority w:val="99"/>
    <w:semiHidden/>
    <w:unhideWhenUsed/>
  </w:style>
  <w:style w:type="table" w:styleId="82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2</cp:revision>
  <dcterms:created xsi:type="dcterms:W3CDTF">2024-02-21T03:44:00Z</dcterms:created>
  <dcterms:modified xsi:type="dcterms:W3CDTF">2026-09-23T11:27:41Z</dcterms:modified>
</cp:coreProperties>
</file>