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41"/>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41"/>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pStyle w:val="732"/>
        <w:rPr>
          <w:rFonts w:hint="eastAsia"/>
          <w:lang w:eastAsia="zh-CN"/>
        </w:rPr>
      </w:pPr>
      <w:r>
        <w:rPr>
          <w:rFonts w:hint="eastAsia"/>
          <w:lang w:eastAsia="zh-CN"/>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41"/>
        <w:ind w:left="0" w:firstLine="0"/>
        <w:rPr>
          <w:rFonts w:hint="eastAsia" w:ascii="宋体" w:hAnsi="宋体" w:eastAsia="宋体" w:cs="宋体"/>
          <w:sz w:val="32"/>
        </w:rPr>
      </w:pPr>
      <w:r>
        <w:rPr>
          <w:rFonts w:hint="eastAsia" w:ascii="宋体" w:hAnsi="宋体" w:eastAsia="宋体" w:cs="宋体"/>
          <w:sz w:val="32"/>
        </w:rPr>
      </w:r>
      <w:r/>
    </w:p>
    <w:p>
      <w:pPr>
        <w:ind w:firstLine="1123"/>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lang w:eastAsia="zh-CN"/>
        </w:rPr>
        <w:t xml:space="preserve">JSZC-320300-HWZX-G2026-0680</w:t>
      </w:r>
      <w:r/>
    </w:p>
    <w:p>
      <w:pPr>
        <w:ind w:firstLine="96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960"/>
        <w:spacing w:line="600" w:lineRule="exact"/>
        <w:rPr>
          <w:rFonts w:hint="eastAsia" w:ascii="宋体" w:hAnsi="宋体" w:cs="宋体"/>
          <w:color w:val="auto"/>
          <w:sz w:val="32"/>
          <w:szCs w:val="32"/>
          <w:lang w:eastAsia="zh-CN"/>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徐州市生态环境核与辐射应急监测能力</w:t>
      </w:r>
      <w:r/>
    </w:p>
    <w:p>
      <w:pPr>
        <w:ind w:firstLine="2560"/>
        <w:spacing w:line="600" w:lineRule="exact"/>
        <w:rPr>
          <w:rFonts w:hint="eastAsia" w:ascii="宋体" w:hAnsi="宋体" w:eastAsia="宋体" w:cs="宋体"/>
          <w:color w:val="auto"/>
          <w:sz w:val="32"/>
          <w:szCs w:val="32"/>
          <w:lang w:eastAsia="zh-CN"/>
        </w:rPr>
      </w:pPr>
      <w:r>
        <w:rPr>
          <w:rFonts w:hint="eastAsia" w:ascii="宋体" w:hAnsi="宋体" w:cs="宋体"/>
          <w:color w:val="auto"/>
          <w:sz w:val="32"/>
          <w:szCs w:val="32"/>
          <w:lang w:eastAsia="zh-CN"/>
        </w:rPr>
        <w:t xml:space="preserve">建设项目</w:t>
      </w:r>
      <w:r/>
    </w:p>
    <w:p>
      <w:pPr>
        <w:ind w:firstLine="960"/>
        <w:spacing w:line="600" w:lineRule="exact"/>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96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 购 人：</w:t>
      </w:r>
      <w:r>
        <w:rPr>
          <w:rFonts w:hint="eastAsia" w:ascii="宋体" w:hAnsi="宋体" w:cs="宋体"/>
          <w:color w:val="auto"/>
          <w:sz w:val="32"/>
          <w:szCs w:val="32"/>
          <w:lang w:eastAsia="zh-CN"/>
        </w:rPr>
        <w:t xml:space="preserve">徐州市环境监测中心</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56"/>
        <w:ind w:left="0" w:firstLine="0"/>
        <w:rPr>
          <w:rFonts w:hint="eastAsia" w:ascii="宋体" w:hAnsi="宋体" w:eastAsia="宋体" w:cs="宋体"/>
          <w:sz w:val="32"/>
          <w:szCs w:val="32"/>
        </w:rPr>
      </w:pPr>
      <w:r>
        <w:rPr>
          <w:rFonts w:hint="eastAsia" w:ascii="宋体" w:hAnsi="宋体" w:eastAsia="宋体" w:cs="宋体"/>
          <w:sz w:val="32"/>
          <w:szCs w:val="32"/>
        </w:rPr>
      </w:r>
      <w:r/>
    </w:p>
    <w:p>
      <w:pPr>
        <w:pStyle w:val="756"/>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jc w:val="center"/>
        <w:spacing w:line="300" w:lineRule="auto"/>
        <w:rPr>
          <w:rFonts w:hint="eastAsia" w:ascii="宋体" w:hAnsi="宋体" w:eastAsia="宋体" w:cs="宋体"/>
          <w:sz w:val="32"/>
          <w:szCs w:val="32"/>
        </w:rPr>
      </w:pPr>
      <w:r>
        <w:rPr>
          <w:rFonts w:hint="eastAsia"/>
          <w:color w:val="000000"/>
          <w:sz w:val="44"/>
          <w:highlight w:val="none"/>
        </w:rPr>
        <mc:AlternateContent>
          <mc:Choice Requires="wpg">
            <w:drawing>
              <wp:inline xmlns:wp="http://schemas.openxmlformats.org/drawingml/2006/wordprocessingDrawing" distT="0" distB="0" distL="0" distR="0">
                <wp:extent cx="1511935" cy="1033780"/>
                <wp:effectExtent l="0" t="0" r="12065" b="13970"/>
                <wp:docPr id="3"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9.0pt;height:81.4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十</w:t>
      </w:r>
      <w:r>
        <w:rPr>
          <w:rFonts w:hint="eastAsia" w:ascii="宋体" w:hAnsi="宋体" w:eastAsia="宋体" w:cs="宋体"/>
          <w:bCs/>
          <w:sz w:val="32"/>
          <w:szCs w:val="32"/>
        </w:rPr>
        <w:t xml:space="preserve">月</w:t>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第一章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投标邀请</w:t>
      </w:r>
      <w:r>
        <w:rPr>
          <w:rStyle w:val="776"/>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第二章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投标人须知</w:t>
      </w:r>
      <w:r>
        <w:rPr>
          <w:rStyle w:val="776"/>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第三章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投标资料表</w:t>
      </w:r>
      <w:r>
        <w:rPr>
          <w:rStyle w:val="776"/>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第四章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评标标准</w:t>
      </w:r>
      <w:r>
        <w:rPr>
          <w:rStyle w:val="776"/>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第五章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拟签订的合同文本</w:t>
      </w:r>
      <w:r>
        <w:rPr>
          <w:rStyle w:val="776"/>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第六章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采购需求</w:t>
      </w:r>
      <w:r>
        <w:rPr>
          <w:rStyle w:val="776"/>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776"/>
          <w:rFonts w:hint="eastAsia" w:ascii="宋体" w:hAnsi="宋体" w:eastAsia="宋体" w:cs="宋体"/>
          <w:color w:val="auto"/>
          <w:sz w:val="30"/>
          <w:szCs w:val="30"/>
        </w:rPr>
        <w:t xml:space="preserve">第七章</w:t>
      </w:r>
      <w:r>
        <w:rPr>
          <w:rStyle w:val="776"/>
          <w:rFonts w:hint="eastAsia" w:ascii="宋体" w:hAnsi="宋体" w:eastAsia="宋体" w:cs="宋体"/>
          <w:color w:val="auto"/>
          <w:sz w:val="30"/>
          <w:szCs w:val="30"/>
          <w:lang w:val="en-US" w:eastAsia="zh-CN"/>
        </w:rPr>
        <w:t xml:space="preserve"> </w:t>
      </w:r>
      <w:r>
        <w:rPr>
          <w:rStyle w:val="776"/>
          <w:rFonts w:hint="eastAsia" w:ascii="宋体" w:hAnsi="宋体" w:eastAsia="宋体" w:cs="宋体"/>
          <w:color w:val="auto"/>
          <w:sz w:val="30"/>
          <w:szCs w:val="30"/>
        </w:rPr>
        <w:t xml:space="preserve">投标文件相关格式</w:t>
      </w:r>
      <w:r>
        <w:rPr>
          <w:rStyle w:val="776"/>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徐州市环境监测中心</w:t>
      </w:r>
      <w:r/>
    </w:p>
    <w:p>
      <w:pPr>
        <w:jc w:val="center"/>
        <w:spacing w:line="240" w:lineRule="auto"/>
        <w:rPr>
          <w:rFonts w:hint="eastAsia" w:ascii="宋体" w:hAnsi="宋体" w:eastAsia="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w:t>
      </w:r>
      <w:r>
        <w:rPr>
          <w:rFonts w:hint="eastAsia" w:ascii="宋体" w:hAnsi="宋体" w:cs="宋体"/>
          <w:b/>
          <w:color w:val="auto"/>
          <w:sz w:val="36"/>
          <w:szCs w:val="36"/>
          <w:lang w:eastAsia="zh-CN"/>
        </w:rPr>
        <w:t xml:space="preserve">徐州市生态环境核与辐射应急监测能力建设项目</w:t>
      </w:r>
      <w:r>
        <w:rPr>
          <w:rFonts w:hint="eastAsia" w:ascii="宋体" w:hAnsi="宋体" w:eastAsia="宋体" w:cs="宋体"/>
          <w:b/>
          <w:color w:val="auto"/>
          <w:sz w:val="36"/>
          <w:szCs w:val="36"/>
        </w:rPr>
        <w:t xml:space="preserve">》</w:t>
      </w:r>
      <w:r/>
    </w:p>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第二章，投标人须知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第三章，投标资料表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第四</w:t>
      </w:r>
      <w:bookmarkStart w:id="6" w:name="_GoBack"/>
      <w:r/>
      <w:bookmarkEnd w:id="6"/>
      <w:r>
        <w:rPr>
          <w:rFonts w:hint="eastAsia" w:ascii="宋体" w:hAnsi="宋体" w:eastAsia="宋体" w:cs="宋体"/>
          <w:color w:val="auto"/>
          <w:sz w:val="24"/>
          <w:szCs w:val="24"/>
        </w:rPr>
        <w:t xml:space="preserve">章，评标标准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第五章，拟签订的合同文本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第六章，采购需求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rPr>
      </w:r>
      <w:r/>
    </w:p>
    <w:p>
      <w:pPr>
        <w:jc w:val="center"/>
        <w:keepLines w:val="0"/>
        <w:keepNext w:val="0"/>
        <w:pageBreakBefore w:val="0"/>
        <w:spacing w:line="360" w:lineRule="auto"/>
        <w:widowControl w:val="off"/>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w:t>
      </w:r>
      <w:r>
        <w:rPr>
          <w:rFonts w:hint="eastAsia" w:ascii="宋体" w:hAnsi="宋体" w:eastAsia="宋体" w:cs="宋体"/>
          <w:b/>
          <w:color w:val="auto"/>
          <w:sz w:val="30"/>
          <w:szCs w:val="30"/>
          <w:lang w:val="en-US" w:eastAsia="zh-CN"/>
        </w:rPr>
        <w:t xml:space="preserve"> </w:t>
      </w:r>
      <w:r>
        <w:rPr>
          <w:rFonts w:hint="eastAsia" w:ascii="宋体" w:hAnsi="宋体" w:eastAsia="宋体" w:cs="宋体"/>
          <w:b/>
          <w:color w:val="auto"/>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rPr>
        <w:t xml:space="preserve">江苏海外集团国际工程咨询有限公司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徐州市生态环境核与辐射应急监测能力建设项目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徐州市生态环境核与辐射应急监测能力建设项目</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JSZC-320300-HWZX-G2026-0680</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（2）潜在供应商访问“苏采云”系统的网络地址和方法：“苏采云”系统的网址：https://jszfcg.jsczt.cn/jszc/login；或进入徐州政府采购网（网址：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"https://czj.xz.gov.cn/zfcg/index.html）--" </w:instrText>
      </w:r>
      <w:r>
        <w:rPr>
          <w:rFonts w:hint="eastAsia" w:ascii="宋体" w:hAnsi="宋体" w:eastAsia="宋体" w:cs="宋体"/>
          <w:color w:val="auto"/>
          <w:sz w:val="24"/>
          <w:szCs w:val="24"/>
        </w:rPr>
        <w:fldChar w:fldCharType="separate"/>
      </w:r>
      <w:r>
        <w:rPr>
          <w:rStyle w:val="776"/>
          <w:rFonts w:hint="eastAsia" w:ascii="宋体" w:hAnsi="宋体" w:eastAsia="宋体" w:cs="宋体"/>
          <w:color w:val="auto"/>
          <w:sz w:val="24"/>
          <w:szCs w:val="24"/>
        </w:rPr>
        <w:t xml:space="preserve">https://czj.xz.gov.cn/zfcg/index.html）--</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资料下载</w:t>
      </w:r>
      <w:r>
        <w:rPr>
          <w:rFonts w:hint="eastAsia" w:ascii="宋体" w:hAnsi="宋体" w:cs="宋体"/>
          <w:color w:val="auto"/>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tabs>
          <w:tab w:val="left" w:pos="3369"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tab/>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11</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20</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11</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20 </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徐州市环境监测中心</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（二）地址：黄河南路60号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沈冰</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（四）联系电话：0516-85831786</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孙逊</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（四）联系电话：0516-83999</w:t>
      </w:r>
      <w:r>
        <w:rPr>
          <w:rFonts w:hint="eastAsia" w:ascii="宋体" w:hAnsi="宋体" w:cs="宋体"/>
          <w:color w:val="auto"/>
          <w:sz w:val="24"/>
          <w:szCs w:val="24"/>
          <w:highlight w:val="none"/>
          <w:lang w:val="en-US" w:eastAsia="zh-CN"/>
        </w:rPr>
        <w:t xml:space="preserve">206</w:t>
      </w:r>
      <w:r/>
    </w:p>
    <w:p>
      <w:pPr>
        <w:ind w:firstLine="300"/>
        <w:spacing w:line="51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firstLine="600"/>
        <w:spacing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36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jc w:val="center"/>
        <w:spacing w:line="720" w:lineRule="atLeast"/>
        <w:rPr>
          <w:rFonts w:hint="eastAsia" w:ascii="宋体" w:hAnsi="宋体" w:eastAsia="宋体" w:cs="宋体"/>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color w:val="auto"/>
          <w:sz w:val="30"/>
        </w:rPr>
      </w:r>
      <w:r/>
    </w:p>
    <w:p>
      <w:pPr>
        <w:jc w:val="cente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w:t>
      </w:r>
      <w:r>
        <w:rPr>
          <w:rFonts w:hint="eastAsia" w:ascii="宋体" w:hAnsi="宋体" w:eastAsia="宋体" w:cs="宋体"/>
          <w:b/>
          <w:color w:val="auto"/>
          <w:sz w:val="30"/>
          <w:szCs w:val="30"/>
          <w:lang w:val="en-US" w:eastAsia="zh-CN"/>
        </w:rPr>
        <w:t xml:space="preserve"> </w:t>
      </w:r>
      <w:r>
        <w:rPr>
          <w:rFonts w:hint="eastAsia" w:ascii="宋体" w:hAnsi="宋体" w:eastAsia="宋体" w:cs="宋体"/>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776"/>
          <w:rFonts w:hint="eastAsia" w:ascii="宋体" w:hAnsi="宋体" w:eastAsia="宋体" w:cs="宋体"/>
          <w:color w:val="auto"/>
          <w:sz w:val="24"/>
          <w:szCs w:val="24"/>
          <w:u w:val="none"/>
        </w:rPr>
        <w:t xml:space="preserve">政府采购</w:t>
      </w:r>
      <w:r>
        <w:rPr>
          <w:rStyle w:val="77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776"/>
          <w:rFonts w:hint="eastAsia" w:ascii="宋体" w:hAnsi="宋体" w:eastAsia="宋体" w:cs="宋体"/>
          <w:color w:val="auto"/>
          <w:sz w:val="24"/>
          <w:szCs w:val="24"/>
          <w:u w:val="none"/>
        </w:rPr>
        <w:t xml:space="preserve">最低评标价法</w:t>
      </w:r>
      <w:r>
        <w:rPr>
          <w:rStyle w:val="77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776"/>
          <w:rFonts w:hint="eastAsia" w:ascii="宋体" w:hAnsi="宋体" w:eastAsia="宋体" w:cs="宋体"/>
          <w:color w:val="auto"/>
          <w:sz w:val="24"/>
          <w:szCs w:val="24"/>
          <w:u w:val="none"/>
        </w:rPr>
        <w:t xml:space="preserve">综合评分法</w:t>
      </w:r>
      <w:r>
        <w:rPr>
          <w:rStyle w:val="776"/>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（四十一）电子招标投标交易平台（即“苏采云”系统，网址：https://jszfcg.jsczt.cn/jszc/login）相关要求是本招标文件的组成部分。</w:t>
      </w:r>
      <w:r>
        <w:rPr>
          <w:rFonts w:hint="eastAsia" w:ascii="宋体" w:hAnsi="宋体" w:eastAsia="宋体" w:cs="宋体"/>
          <w:color w:val="auto"/>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60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773"/>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482"/>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徐州市环境监测中心</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w:t>
            </w:r>
            <w:r>
              <w:rPr>
                <w:rFonts w:hint="eastAsia" w:ascii="宋体" w:hAnsi="宋体" w:cs="宋体"/>
                <w:color w:val="auto"/>
                <w:sz w:val="24"/>
                <w:szCs w:val="24"/>
                <w:lang w:val="en-US" w:eastAsia="zh-CN"/>
              </w:rPr>
              <w:t xml:space="preserve">中国（</w:t>
            </w:r>
            <w:r>
              <w:rPr>
                <w:rFonts w:hint="eastAsia" w:ascii="宋体" w:hAnsi="宋体" w:eastAsia="宋体" w:cs="宋体"/>
                <w:color w:val="auto"/>
                <w:sz w:val="24"/>
                <w:szCs w:val="24"/>
              </w:rPr>
              <w:t xml:space="preserve">江苏</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2、所投产品的环境标志产品认证证书原件的扫描件（如有）。</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（2）环境标志产品认证证书是否符合要求，采购人评标时查询中国政府采购网（www.ccgp.gov.cn）相关内容后确定。</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3、所投产品的节能产品认证证书原件的扫描件（如有）。</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（2）节能产品认证证书是否符合要求，采购人评标时查询中国政府采购网（www.ccgp.gov.cn）相关内容后确定。</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4、其它（无内容及格式要求，投标人可自行拟定）。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ind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firstLine="480"/>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firstLine="480"/>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firstLine="480"/>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firstLine="480"/>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firstLine="482"/>
              <w:rPr>
                <w:rFonts w:hint="eastAsia" w:ascii="宋体" w:hAnsi="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p>
          <w:p>
            <w:pPr>
              <w:ind w:firstLine="480"/>
              <w:rPr>
                <w:rFonts w:hint="eastAsia" w:ascii="宋体" w:hAnsi="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①超预算/最高限价审查要求：投标（响应）报价不得超过采购项目预算/最高限价。</w:t>
            </w:r>
            <w:r/>
          </w:p>
          <w:p>
            <w:pPr>
              <w:ind w:firstLine="480"/>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firstLine="482"/>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ind w:firstLine="482"/>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firstLine="482"/>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w:t>
            </w:r>
            <w:r>
              <w:rPr>
                <w:rFonts w:hint="eastAsia" w:ascii="宋体" w:hAnsi="宋体" w:cs="宋体"/>
                <w:b/>
                <w:bCs/>
                <w:color w:val="auto"/>
                <w:sz w:val="24"/>
                <w:szCs w:val="24"/>
                <w:highlight w:val="none"/>
                <w:lang w:val="en-US" w:eastAsia="zh-CN"/>
              </w:rPr>
              <w:t xml:space="preserve">及配置</w:t>
            </w:r>
            <w:r>
              <w:rPr>
                <w:rFonts w:hint="eastAsia" w:ascii="宋体" w:hAnsi="宋体" w:eastAsia="宋体" w:cs="宋体"/>
                <w:b/>
                <w:bCs/>
                <w:color w:val="auto"/>
                <w:sz w:val="24"/>
                <w:szCs w:val="24"/>
                <w:highlight w:val="none"/>
              </w:rPr>
              <w:t xml:space="preserve">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整体供货方案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安装调试验收方案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售后服务及培训方案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质保期</w:t>
            </w:r>
            <w:r>
              <w:rPr>
                <w:rFonts w:hint="eastAsia" w:ascii="宋体" w:hAnsi="宋体" w:eastAsia="宋体" w:cs="宋体"/>
                <w:color w:val="auto"/>
                <w:sz w:val="24"/>
                <w:szCs w:val="24"/>
                <w:highlight w:val="none"/>
              </w:rPr>
              <w:t xml:space="preserve">（要求见招标文件第六章《采购需求》及第四章《评标标准》中《评分细则》）；</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cs="宋体"/>
                <w:b/>
                <w:bCs/>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ind w:firstLine="482"/>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企业报价折扣证明：</w:t>
            </w:r>
            <w:r>
              <w:rPr>
                <w:rFonts w:hint="eastAsia" w:ascii="宋体" w:hAnsi="宋体" w:cs="宋体"/>
                <w:b/>
                <w:bCs w:val="0"/>
                <w:color w:val="auto"/>
                <w:sz w:val="24"/>
                <w:szCs w:val="24"/>
                <w:highlight w:val="none"/>
                <w:lang w:val="en-US" w:eastAsia="zh-CN"/>
              </w:rPr>
              <w:t xml:space="preserve">  </w:t>
            </w:r>
            <w:r/>
          </w:p>
          <w:p>
            <w:pPr>
              <w:ind w:firstLine="482"/>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6" o:title=""/>
                    </v:shape>
                  </w:pict>
                </mc:Fallback>
              </mc:AlternateConten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firstLine="48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161.50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776"/>
                <w:rFonts w:hint="eastAsia" w:ascii="宋体" w:hAnsi="宋体" w:eastAsia="宋体" w:cs="宋体"/>
                <w:color w:val="auto"/>
                <w:sz w:val="24"/>
                <w:szCs w:val="24"/>
              </w:rPr>
              <w:t xml:space="preserve">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76"/>
                <w:rFonts w:hint="eastAsia" w:ascii="宋体" w:hAnsi="宋体" w:eastAsia="宋体" w:cs="宋体"/>
                <w:color w:val="auto"/>
                <w:sz w:val="24"/>
                <w:szCs w:val="24"/>
              </w:rPr>
              <w:fldChar w:fldCharType="end"/>
            </w:r>
            <w:r/>
          </w:p>
          <w:p>
            <w:pPr>
              <w:ind w:firstLine="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eastAsia="宋体" w:cs="宋体"/>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20 </w:t>
            </w:r>
            <w:r>
              <w:rPr>
                <w:rFonts w:hint="eastAsia" w:ascii="宋体" w:hAnsi="宋体" w:eastAsia="宋体" w:cs="宋体"/>
                <w:b/>
                <w:bCs/>
                <w:color w:val="auto"/>
                <w:sz w:val="24"/>
                <w:szCs w:val="24"/>
                <w:highlight w:val="none"/>
              </w:rPr>
              <w:t xml:space="preserve">日9：</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0前。</w:t>
            </w:r>
            <w:r/>
          </w:p>
          <w:p>
            <w:pPr>
              <w:ind w:firstLine="482"/>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2、投标文件提交与接收地点：</w:t>
            </w:r>
            <w:r>
              <w:rPr>
                <w:rFonts w:hint="eastAsia" w:ascii="宋体" w:hAnsi="宋体" w:eastAsia="宋体" w:cs="宋体"/>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771"/>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11</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 20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b/>
                <w:color w:val="auto"/>
                <w:sz w:val="24"/>
                <w:szCs w:val="24"/>
                <w:highlight w:val="none"/>
              </w:rPr>
              <w:t xml:space="preserve">（标准时间）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https://jszfcg.jsczt.cn/jszc/login）“开标大厅”或进入徐州政府采购网（网址：https://czj.xz.gov.cn/zfcg/index.html）--办事指南--供应商--供应商登录入口，点击“苏采云”进入系统“开标大厅”。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4"/>
            <w:r/>
            <w:bookmarkStart w:id="1" w:name="OLE_LINK7"/>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w:t>
            </w: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w:t>
            </w:r>
            <w:r>
              <w:rPr>
                <w:rFonts w:hint="eastAsia" w:ascii="宋体" w:hAnsi="宋体" w:cs="宋体"/>
                <w:b/>
                <w:bCs/>
                <w:color w:val="auto"/>
                <w:sz w:val="24"/>
                <w:szCs w:val="24"/>
                <w:lang w:val="en-US" w:eastAsia="zh-CN"/>
              </w:rPr>
              <w:t xml:space="preserve">无</w:t>
            </w:r>
            <w:r>
              <w:rPr>
                <w:rFonts w:hint="eastAsia" w:ascii="宋体" w:hAnsi="宋体" w:eastAsia="宋体" w:cs="宋体"/>
                <w:b/>
                <w:bCs/>
                <w:color w:val="auto"/>
                <w:sz w:val="24"/>
                <w:szCs w:val="24"/>
              </w:rPr>
              <w:t xml:space="preserve">。</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四十</w:t>
            </w:r>
            <w:r>
              <w:rPr>
                <w:rFonts w:hint="eastAsia" w:ascii="宋体" w:hAnsi="宋体" w:eastAsia="宋体" w:cs="宋体"/>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孙逊</w:t>
            </w:r>
            <w:r>
              <w:rPr>
                <w:rFonts w:hint="eastAsia" w:ascii="宋体" w:hAnsi="宋体" w:eastAsia="宋体" w:cs="宋体"/>
                <w:color w:val="auto"/>
                <w:sz w:val="24"/>
                <w:szCs w:val="24"/>
              </w:rPr>
              <w:t xml:space="preserve">      联系电话：0516-8</w:t>
            </w:r>
            <w:r>
              <w:rPr>
                <w:rFonts w:hint="eastAsia" w:ascii="宋体" w:hAnsi="宋体" w:eastAsia="宋体" w:cs="宋体"/>
                <w:color w:val="auto"/>
                <w:sz w:val="24"/>
                <w:szCs w:val="24"/>
                <w:lang w:val="en-US" w:eastAsia="zh-CN"/>
              </w:rPr>
              <w:t xml:space="preserve">3999055</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w:t>
            </w:r>
            <w:r>
              <w:rPr>
                <w:rFonts w:hint="eastAsia" w:ascii="宋体" w:hAnsi="宋体" w:cs="宋体"/>
                <w:color w:val="auto"/>
                <w:sz w:val="24"/>
                <w:szCs w:val="24"/>
                <w:lang w:val="en-US" w:eastAsia="zh-CN"/>
              </w:rPr>
              <w:t xml:space="preserve">江苏省</w:t>
            </w:r>
            <w:r>
              <w:rPr>
                <w:rFonts w:hint="eastAsia" w:ascii="宋体" w:hAnsi="宋体" w:eastAsia="宋体" w:cs="宋体"/>
                <w:color w:val="auto"/>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副本）。</w:t>
            </w:r>
            <w:r>
              <w:rPr>
                <w:rFonts w:hint="eastAsia" w:ascii="宋体" w:hAnsi="宋体" w:cs="宋体"/>
                <w:b/>
                <w:bCs/>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6、有分包（分标段）项目按总项目中标（成交）金额收费。</w:t>
      </w:r>
      <w:r/>
    </w:p>
    <w:p>
      <w:pPr>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39"/>
        <w:tblW w:w="532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7771"/>
      </w:tblGrid>
      <w:tr>
        <w:trPr>
          <w:jc w:val="center"/>
          <w:trHeight w:val="446"/>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tcW w:w="427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评分标准</w:t>
            </w:r>
            <w:r/>
          </w:p>
        </w:tc>
      </w:tr>
      <w:tr>
        <w:trPr>
          <w:jc w:val="center"/>
          <w:trHeight w:val="4422"/>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427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得分四舍五入保留小数点后2位。</w:t>
            </w:r>
            <w:r/>
          </w:p>
        </w:tc>
      </w:tr>
      <w:tr>
        <w:trPr>
          <w:jc w:val="center"/>
          <w:trHeight w:val="1593"/>
        </w:trPr>
        <w:tc>
          <w:tcPr>
            <w:tcW w:w="72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投标人业绩（</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7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w:t>
            </w:r>
            <w:r>
              <w:rPr>
                <w:rFonts w:hint="eastAsia" w:ascii="宋体" w:hAnsi="宋体" w:eastAsia="宋体" w:cs="宋体"/>
                <w:color w:val="auto"/>
                <w:sz w:val="24"/>
                <w:szCs w:val="24"/>
              </w:rPr>
              <w:t xml:space="preserve">为乙方，合同签订日期在202</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年1月1日</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含</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以</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val="en-US" w:eastAsia="zh-CN"/>
              </w:rPr>
              <w:t xml:space="preserve">与本项目</w:t>
            </w:r>
            <w:r>
              <w:rPr>
                <w:rFonts w:hint="eastAsia" w:ascii="宋体" w:hAnsi="宋体" w:cs="宋体"/>
                <w:color w:val="auto"/>
                <w:sz w:val="24"/>
                <w:szCs w:val="24"/>
                <w:lang w:val="en-US" w:eastAsia="zh-CN"/>
              </w:rPr>
              <w:t xml:space="preserve">相同或类似项目（合同内容应至少包含便携式X-γ辐射剂量率仪、综合场强仪、累积剂量测量装置、电磁辐射选频测量装置、便携式γ能谱测量仪其中一个设备）的业绩证明材料扫描件的，</w:t>
            </w:r>
            <w:r>
              <w:rPr>
                <w:rFonts w:hint="eastAsia" w:ascii="宋体" w:hAnsi="宋体" w:eastAsia="宋体" w:cs="宋体"/>
                <w:color w:val="auto"/>
                <w:sz w:val="24"/>
                <w:szCs w:val="24"/>
              </w:rPr>
              <w:t xml:space="preserve">每份得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本项</w:t>
            </w:r>
            <w:r>
              <w:rPr>
                <w:rFonts w:hint="eastAsia" w:ascii="宋体" w:hAnsi="宋体" w:eastAsia="宋体" w:cs="宋体"/>
                <w:color w:val="auto"/>
                <w:sz w:val="24"/>
                <w:szCs w:val="24"/>
              </w:rPr>
              <w:t xml:space="preserve">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44"/>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注：</w:t>
            </w:r>
            <w:r/>
          </w:p>
          <w:p>
            <w:pPr>
              <w:pStyle w:val="744"/>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（1）投标文件中</w:t>
            </w:r>
            <w:r>
              <w:rPr>
                <w:rFonts w:hint="eastAsia" w:ascii="宋体" w:hAnsi="宋体" w:eastAsia="宋体" w:cs="宋体"/>
                <w:color w:val="auto"/>
                <w:sz w:val="24"/>
                <w:szCs w:val="24"/>
                <w:lang w:val="en-US" w:eastAsia="zh-CN"/>
              </w:rPr>
              <w:t xml:space="preserve">提供</w:t>
            </w: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lang w:val="en-US" w:eastAsia="zh-CN"/>
              </w:rPr>
              <w:t xml:space="preserve">合同的原件扫描件</w:t>
            </w: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lang w:val="en-US" w:eastAsia="zh-CN"/>
              </w:rPr>
              <w:t xml:space="preserve">中标</w:t>
            </w:r>
            <w:r>
              <w:rPr>
                <w:rFonts w:hint="eastAsia" w:ascii="宋体" w:hAnsi="宋体" w:cs="宋体"/>
                <w:color w:val="auto"/>
                <w:sz w:val="24"/>
                <w:szCs w:val="24"/>
                <w:lang w:val="en-US" w:eastAsia="zh-CN"/>
              </w:rPr>
              <w:t xml:space="preserve">（成交）</w:t>
            </w:r>
            <w:r>
              <w:rPr>
                <w:rFonts w:hint="eastAsia" w:ascii="宋体" w:hAnsi="宋体" w:eastAsia="宋体" w:cs="宋体"/>
                <w:color w:val="auto"/>
                <w:sz w:val="24"/>
                <w:szCs w:val="24"/>
                <w:lang w:val="en-US" w:eastAsia="zh-CN"/>
              </w:rPr>
              <w:t xml:space="preserve">通知书</w:t>
            </w:r>
            <w:r>
              <w:rPr>
                <w:rFonts w:hint="eastAsia" w:ascii="宋体" w:hAnsi="宋体" w:cs="宋体"/>
                <w:color w:val="auto"/>
                <w:sz w:val="24"/>
                <w:szCs w:val="24"/>
                <w:lang w:val="en-US" w:eastAsia="zh-CN"/>
              </w:rPr>
              <w:t xml:space="preserve">扫描件，</w:t>
            </w:r>
            <w:r>
              <w:rPr>
                <w:rFonts w:hint="eastAsia" w:ascii="宋体" w:hAnsi="宋体" w:eastAsia="宋体" w:cs="宋体"/>
                <w:color w:val="auto"/>
                <w:sz w:val="24"/>
                <w:szCs w:val="24"/>
                <w:lang w:val="en-US" w:eastAsia="zh-CN"/>
              </w:rPr>
              <w:t xml:space="preserve">或对应</w:t>
            </w:r>
            <w:r>
              <w:rPr>
                <w:rFonts w:hint="eastAsia" w:ascii="宋体" w:hAnsi="宋体" w:cs="宋体"/>
                <w:color w:val="auto"/>
                <w:sz w:val="24"/>
                <w:szCs w:val="24"/>
                <w:lang w:val="en-US" w:eastAsia="zh-CN"/>
              </w:rPr>
              <w:t xml:space="preserve">发票扫描件，或对应银行收款进账凭证</w:t>
            </w:r>
            <w:r>
              <w:rPr>
                <w:rFonts w:hint="eastAsia" w:ascii="宋体" w:hAnsi="宋体" w:eastAsia="宋体" w:cs="宋体"/>
                <w:color w:val="auto"/>
                <w:sz w:val="24"/>
                <w:szCs w:val="24"/>
                <w:lang w:val="en-US" w:eastAsia="zh-CN"/>
              </w:rPr>
              <w:t xml:space="preserve">扫描件</w:t>
            </w:r>
            <w:r>
              <w:rPr>
                <w:rFonts w:hint="eastAsia" w:ascii="宋体" w:hAnsi="宋体" w:cs="宋体"/>
                <w:color w:val="auto"/>
                <w:sz w:val="24"/>
                <w:szCs w:val="24"/>
                <w:lang w:val="en-US" w:eastAsia="zh-CN"/>
              </w:rPr>
              <w:t xml:space="preserve">；要求提供上述证明材料</w:t>
            </w:r>
            <w:r>
              <w:rPr>
                <w:rFonts w:hint="eastAsia" w:ascii="宋体" w:hAnsi="宋体" w:eastAsia="宋体" w:cs="宋体"/>
                <w:color w:val="auto"/>
                <w:sz w:val="24"/>
                <w:szCs w:val="24"/>
                <w:lang w:val="en-US" w:eastAsia="zh-CN"/>
              </w:rPr>
              <w:t xml:space="preserve">并加盖投标人电子签章</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。不提供或提供内容模糊不清</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不得分。</w:t>
            </w:r>
            <w:r/>
          </w:p>
          <w:p>
            <w:pPr>
              <w:pStyle w:val="744"/>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（2）合同中需明确体现货物品牌、货物清单、签订日期等关键信息，合同关键信息不完整的不得分。</w:t>
            </w:r>
            <w:r/>
          </w:p>
        </w:tc>
      </w:tr>
      <w:tr>
        <w:trPr>
          <w:jc w:val="center"/>
          <w:trHeight w:val="1887"/>
        </w:trPr>
        <w:tc>
          <w:tcPr>
            <w:shd w:val="clear" w:color="auto" w:fill="auto"/>
            <w:tcW w:w="72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人评价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27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有效的质量管理体系认证证书、环境管理体系认证证书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每个证书得1分，本项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1652"/>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rPr>
                <w:rFonts w:hint="eastAsia" w:ascii="宋体" w:hAnsi="宋体" w:cs="宋体"/>
                <w:color w:val="auto"/>
                <w:sz w:val="24"/>
                <w:szCs w:val="24"/>
                <w:highlight w:val="none"/>
                <w:lang w:val="en-US" w:eastAsia="zh-CN"/>
              </w:rPr>
              <w:t xml:space="preserve">及配置</w:t>
            </w:r>
            <w:r>
              <w:rPr>
                <w:rFonts w:hint="eastAsia" w:ascii="宋体" w:hAnsi="宋体" w:eastAsia="宋体" w:cs="宋体"/>
                <w:color w:val="auto"/>
                <w:sz w:val="24"/>
                <w:szCs w:val="24"/>
                <w:highlight w:val="none"/>
              </w:rPr>
              <w:t xml:space="preserve">响应（</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shd w:val="clear" w:color="auto" w:fill="auto"/>
            <w:tcW w:w="4277" w:type="pct"/>
            <w:vAlign w:val="center"/>
            <w:textDirection w:val="lrTb"/>
            <w:noWrap w:val="false"/>
          </w:tcPr>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完全符合招标文件第六章《采购需求》中“三、技术参数及配置要求”的，得基本分30分。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求中注明需提供证明材料的为重要参数，重要参数每有一项不满足或负偏离的扣2分；未注明需提供证明材料的部分为一般技术参数，一般参数每有一项不满足或负偏离的扣1分；扣完为止。本项最高得30分，最低得0分。 </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（1）投标人投标文件中需详尽真实的提供投标产品的《技术响应偏离表》（格式自拟，加盖投标人电子签章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val="en-US" w:eastAsia="zh-CN"/>
              </w:rPr>
              <w:t xml:space="preserve">）；</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（2）具体由评标委员会根据招标文件《第六章 采购需求》中“三、技术参数及配置要求”及本项评标标准，对各投标单位投标产品的技术响应情况进行评分。</w:t>
            </w:r>
            <w:r/>
          </w:p>
          <w:p>
            <w:pPr>
              <w:pStyle w:val="761"/>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（3）《偏离表》应按照招标文件“《第六章 采购需求》-三、技术参数及配置要求”逐条列出。招标文件“《第六章 采购需求》-三、技术参数及配置要求”中要求提供的相关证明材料的，投标文件必须按要求提供，否则视为负偏离。</w:t>
            </w:r>
            <w:r/>
          </w:p>
        </w:tc>
      </w:tr>
      <w:tr>
        <w:trPr>
          <w:jc w:val="center"/>
          <w:trHeight w:val="2075"/>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整体供货方案</w:t>
            </w:r>
            <w:r>
              <w:rPr>
                <w:rFonts w:hint="eastAsia" w:ascii="宋体" w:hAnsi="宋体" w:eastAsia="宋体" w:cs="宋体"/>
                <w:color w:val="auto"/>
                <w:sz w:val="24"/>
                <w:szCs w:val="24"/>
                <w:highlight w:val="none"/>
                <w:lang w:val="en-US" w:eastAsia="zh-CN" w:bidi="ar-SA"/>
              </w:rPr>
              <w:t xml:space="preserve">（12分）</w:t>
            </w:r>
            <w:r/>
          </w:p>
        </w:tc>
        <w:tc>
          <w:tcPr>
            <w:shd w:val="clear" w:color="auto" w:fill="auto"/>
            <w:tcW w:w="4277" w:type="pct"/>
            <w:vAlign w:val="center"/>
            <w:textDirection w:val="lrTb"/>
            <w:noWrap w:val="false"/>
          </w:tcPr>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cs="宋体"/>
                <w:color w:val="auto"/>
                <w:sz w:val="24"/>
                <w:szCs w:val="24"/>
                <w:highlight w:val="none"/>
                <w:lang w:val="en-US" w:eastAsia="zh-CN"/>
              </w:rPr>
              <w:t xml:space="preserve">整体供货方案</w:t>
            </w:r>
            <w:r>
              <w:rPr>
                <w:rFonts w:hint="eastAsia" w:ascii="宋体" w:hAnsi="宋体" w:eastAsia="宋体" w:cs="宋体"/>
                <w:color w:val="auto"/>
                <w:sz w:val="24"/>
                <w:szCs w:val="24"/>
                <w:highlight w:val="none"/>
                <w:lang w:val="en-US" w:eastAsia="zh-CN"/>
              </w:rPr>
              <w:t xml:space="preserve">，对内容的全面性、针对性、可行性进行评价。</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安装调试</w:t>
            </w:r>
            <w:r/>
          </w:p>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验收方案（</w:t>
            </w:r>
            <w:r>
              <w:rPr>
                <w:rFonts w:hint="eastAsia" w:ascii="宋体" w:hAnsi="宋体" w:cs="宋体"/>
                <w:color w:val="auto"/>
                <w:sz w:val="24"/>
                <w:szCs w:val="24"/>
                <w:highlight w:val="none"/>
                <w:lang w:val="en-US" w:eastAsia="zh-CN" w:bidi="ar-SA"/>
              </w:rPr>
              <w:t xml:space="preserve">7分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277" w:type="pct"/>
            <w:vAlign w:val="center"/>
            <w:textDirection w:val="lrTb"/>
            <w:noWrap w:val="false"/>
          </w:tcPr>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根据投标文件中提供的针对本项目的《安装调试验收方案》进行评价。</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提供的安装调试验收方案详细，流程清晰合理，完全符合采购人安装调试验收要求的得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提供的安装调试验收方案简单，流程基本合理，基本符合采购人安装调试验收要求的得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提供的安装调试验收方案粗略，流程不清晰不合理，不太符合采购人安装调试验收要求的得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未提供安装调试验收方案的得0分。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default"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分，最低得0分。</w:t>
            </w:r>
            <w:r/>
          </w:p>
        </w:tc>
      </w:tr>
      <w:tr>
        <w:trPr>
          <w:jc w:val="center"/>
          <w:trHeight w:val="3491"/>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售后服务及培训方案（</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4277"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根据投标文件中提供的针对本项目的《售后服务及培训方案》（包含但不限于：质保期内服务方案及承诺、质保期外服务方案及承诺、培训计划及承诺、故障响应承诺）进行评价。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有详细、合理、切合采购人实际的售后服务及培训方案，发生故障响应迅速，保修期外运行与维修成本优惠合理的得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有较详细、基本合理可行的售后服务及培训方案，发生故障响应比较快，保修期外运行与维修成本较高的得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提供的售后服务及培训方案粗略简单，发生故障响应较慢，保修期外运行与维修成本高的得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未提供售后服务及培训方案的得0分。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本项最高得</w:t>
            </w:r>
            <w:r>
              <w:rPr>
                <w:rFonts w:hint="default"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en-US" w:eastAsia="zh-CN"/>
              </w:rPr>
              <w:t xml:space="preserve">分，最低得0分。</w:t>
            </w:r>
            <w:r/>
          </w:p>
        </w:tc>
      </w:tr>
      <w:tr>
        <w:trPr>
          <w:jc w:val="center"/>
          <w:trHeight w:val="686"/>
        </w:trPr>
        <w:tc>
          <w:tcPr>
            <w:shd w:val="clear" w:color="auto" w:fill="auto"/>
            <w:tcW w:w="722"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质保期</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（6分）</w:t>
            </w:r>
            <w:r/>
          </w:p>
        </w:tc>
        <w:tc>
          <w:tcPr>
            <w:shd w:val="clear" w:color="auto" w:fill="auto"/>
            <w:tcW w:w="4277" w:type="pct"/>
            <w:vAlign w:val="center"/>
            <w:textDirection w:val="lrTb"/>
            <w:noWrap w:val="false"/>
          </w:tcPr>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投标人所投所有设备均满足招标文件免费质保期要求（2年）的得2分；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所有核心设备的免费质保期</w:t>
            </w:r>
            <w:r>
              <w:rPr>
                <w:rFonts w:hint="eastAsia" w:ascii="宋体" w:hAnsi="宋体" w:cs="宋体"/>
                <w:color w:val="auto"/>
                <w:sz w:val="24"/>
                <w:szCs w:val="24"/>
                <w:highlight w:val="none"/>
                <w:lang w:val="en-US" w:eastAsia="zh-CN"/>
              </w:rPr>
              <w:t xml:space="preserve">，在招标文件基本要求基础上</w:t>
            </w:r>
            <w:r>
              <w:rPr>
                <w:rFonts w:hint="eastAsia" w:ascii="宋体" w:hAnsi="宋体" w:eastAsia="宋体" w:cs="宋体"/>
                <w:color w:val="auto"/>
                <w:sz w:val="24"/>
                <w:szCs w:val="24"/>
                <w:highlight w:val="none"/>
                <w:lang w:val="en-US" w:eastAsia="zh-CN"/>
              </w:rPr>
              <w:t xml:space="preserve">每增加1年的得2分</w:t>
            </w:r>
            <w:r>
              <w:rPr>
                <w:rFonts w:hint="eastAsia" w:ascii="宋体" w:hAnsi="宋体" w:cs="宋体"/>
                <w:color w:val="auto"/>
                <w:sz w:val="24"/>
                <w:szCs w:val="24"/>
                <w:highlight w:val="none"/>
                <w:lang w:val="en-US" w:eastAsia="zh-CN"/>
              </w:rPr>
              <w:t xml:space="preserve">，最高加4分（增加不足1年的不计分）</w:t>
            </w:r>
            <w:r>
              <w:rPr>
                <w:rFonts w:hint="eastAsia" w:ascii="宋体" w:hAnsi="宋体" w:eastAsia="宋体" w:cs="宋体"/>
                <w:color w:val="auto"/>
                <w:sz w:val="24"/>
                <w:szCs w:val="24"/>
                <w:highlight w:val="none"/>
                <w:lang w:val="en-US" w:eastAsia="zh-CN"/>
              </w:rPr>
              <w:t xml:space="preserve">；</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不满足招标文件免费质保期要求（2年）的得0分。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本项最高得6分，最低得0分。</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投标文件中提供《质保期承诺函》（格式自拟，加盖投标人电子签章）。中标后签合同前需提供设备制造厂家针对本项目的质保函原件（厂家质保期限与投标人承诺期限应一致），否则视为放弃中标资格。</w:t>
            </w:r>
            <w:r/>
          </w:p>
          <w:p>
            <w:pPr>
              <w:pStyle w:val="761"/>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（2）若投标文件中出现前后不一致的情况，以最低免费质保期作为评分依据。</w:t>
            </w:r>
            <w:r/>
          </w:p>
        </w:tc>
      </w:tr>
    </w:tbl>
    <w:p>
      <w:pPr>
        <w:spacing w:line="360" w:lineRule="auto"/>
        <w:rPr>
          <w:rFonts w:hint="eastAsia" w:ascii="宋体" w:hAnsi="宋体" w:cs="宋体"/>
          <w:color w:val="auto"/>
          <w:sz w:val="24"/>
          <w:szCs w:val="24"/>
          <w:lang w:eastAsia="zh-CN"/>
        </w:rPr>
      </w:pPr>
      <w:r>
        <w:rPr>
          <w:rFonts w:hint="eastAsia" w:ascii="宋体" w:hAnsi="宋体" w:eastAsia="宋体" w:cs="宋体"/>
          <w:color w:val="auto"/>
          <w:sz w:val="24"/>
          <w:szCs w:val="24"/>
        </w:rPr>
        <w:t xml:space="preserve">本章说明：本项目采用综合评分法，结果保留2位小数</w:t>
      </w:r>
      <w:r>
        <w:rPr>
          <w:rFonts w:hint="eastAsia" w:ascii="宋体" w:hAnsi="宋体" w:cs="宋体"/>
          <w:color w:val="auto"/>
          <w:sz w:val="24"/>
          <w:szCs w:val="24"/>
          <w:lang w:eastAsia="zh-CN"/>
        </w:rPr>
        <w:t xml:space="preserve">。</w:t>
      </w:r>
      <w:r/>
    </w:p>
    <w:p>
      <w:pPr>
        <w:rPr>
          <w:rFonts w:hint="eastAsia" w:ascii="宋体" w:hAnsi="宋体" w:eastAsia="宋体" w:cs="宋体"/>
          <w:color w:va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拟签订的合同文本</w:t>
      </w:r>
      <w:r/>
    </w:p>
    <w:p>
      <w:pPr>
        <w:rPr>
          <w:rFonts w:hint="eastAsia" w:ascii="宋体" w:hAnsi="宋体" w:eastAsia="宋体" w:cs="宋体"/>
          <w:b/>
          <w:color w:val="auto"/>
          <w:sz w:val="52"/>
          <w:szCs w:val="36"/>
        </w:rPr>
      </w:pPr>
      <w:r>
        <w:rPr>
          <w:rFonts w:hint="eastAsia" w:ascii="宋体" w:hAnsi="宋体" w:eastAsia="宋体" w:cs="宋体"/>
          <w:b/>
          <w:color w:val="auto"/>
          <w:sz w:val="52"/>
          <w:szCs w:val="36"/>
        </w:rPr>
      </w:r>
      <w:r/>
    </w:p>
    <w:p>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 xml:space="preserve">政 府 采 购 合 同</w:t>
      </w:r>
      <w:r/>
    </w:p>
    <w:p>
      <w:pPr>
        <w:jc w:val="left"/>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项目编号：</w:t>
      </w:r>
      <w:r>
        <w:rPr>
          <w:rFonts w:hint="eastAsia" w:ascii="宋体" w:hAnsi="宋体" w:cs="宋体"/>
          <w:b/>
          <w:color w:val="auto"/>
          <w:sz w:val="30"/>
          <w:szCs w:val="30"/>
          <w:lang w:eastAsia="zh-CN"/>
        </w:rPr>
        <w:t xml:space="preserve">JSZC-320300-HWZX-G2026-0680</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项目名称：</w:t>
      </w:r>
      <w:r>
        <w:rPr>
          <w:rFonts w:hint="eastAsia" w:ascii="宋体" w:hAnsi="宋体" w:cs="宋体"/>
          <w:b/>
          <w:color w:val="auto"/>
          <w:sz w:val="30"/>
          <w:szCs w:val="30"/>
          <w:lang w:eastAsia="zh-CN"/>
        </w:rPr>
        <w:t xml:space="preserve">徐州市生态环境核与辐射应急监测能力建设项目</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 xml:space="preserve">采购单位：</w:t>
      </w:r>
      <w:r>
        <w:rPr>
          <w:rFonts w:hint="eastAsia" w:ascii="宋体" w:hAnsi="宋体" w:cs="宋体"/>
          <w:b/>
          <w:color w:val="auto"/>
          <w:sz w:val="30"/>
          <w:szCs w:val="30"/>
          <w:lang w:eastAsia="zh-CN"/>
        </w:rPr>
        <w:t xml:space="preserve">徐州市环境监测中心</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中标供应商（乙方）：</w:t>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jc w:val="left"/>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签订日期：    年  月  日</w:t>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56"/>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56"/>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56"/>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756"/>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keepLines w:val="0"/>
        <w:keepNext w:val="0"/>
        <w:pageBreakBefore w:val="0"/>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合同</w:t>
      </w:r>
      <w:r>
        <w:rPr>
          <w:rFonts w:hint="eastAsia" w:ascii="宋体" w:hAnsi="宋体" w:eastAsia="宋体" w:cs="宋体"/>
          <w:b/>
          <w:bCs/>
          <w:color w:val="auto"/>
          <w:sz w:val="28"/>
          <w:szCs w:val="28"/>
          <w:highlight w:val="none"/>
          <w:lang w:eastAsia="zh-CN"/>
        </w:rPr>
        <w:t xml:space="preserve">专用条款</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采购单位（全称）：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（简称甲方）</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中标单位</w:t>
      </w:r>
      <w:r>
        <w:rPr>
          <w:rFonts w:hint="eastAsia" w:ascii="宋体" w:hAnsi="宋体" w:eastAsia="宋体" w:cs="宋体"/>
          <w:color w:val="auto"/>
          <w:sz w:val="24"/>
          <w:lang w:eastAsia="zh-CN"/>
        </w:rPr>
        <w:t xml:space="preserve">（全称）：</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（简称乙方）</w:t>
      </w:r>
      <w:r/>
    </w:p>
    <w:p>
      <w:pPr>
        <w:ind w:firstLine="480"/>
        <w:spacing w:after="0"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依照《中华人民共和国政府采购法》、《中华人民共和国政府采购法实施条例》、《中华人民共和国民法典》及其他有关法律、行政法规，遵循平等、自愿、公平和诚实信用的原则，双方就</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none"/>
          <w:lang w:val="en-US" w:eastAsia="zh-CN"/>
        </w:rPr>
        <w:t xml:space="preserve">（</w:t>
      </w:r>
      <w:r>
        <w:rPr>
          <w:rFonts w:hint="eastAsia" w:ascii="宋体" w:hAnsi="宋体" w:eastAsia="宋体" w:cs="宋体"/>
          <w:color w:val="auto"/>
          <w:sz w:val="24"/>
          <w:szCs w:val="24"/>
        </w:rPr>
        <w:t xml:space="preserve">项目名称）（项目编号：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bCs/>
          <w:color w:val="auto"/>
          <w:sz w:val="24"/>
          <w:lang w:eastAsia="zh-CN"/>
        </w:rPr>
        <w:t xml:space="preserve">相关</w:t>
      </w:r>
      <w:r>
        <w:rPr>
          <w:rFonts w:hint="eastAsia" w:ascii="宋体" w:hAnsi="宋体" w:eastAsia="宋体" w:cs="宋体"/>
          <w:color w:val="auto"/>
          <w:sz w:val="24"/>
          <w:lang w:eastAsia="zh-CN"/>
        </w:rPr>
        <w:t xml:space="preserve">事项协商一致，达成如下合同条款：</w:t>
      </w:r>
      <w:r/>
    </w:p>
    <w:p>
      <w:pPr>
        <w:ind w:firstLine="482"/>
        <w:spacing w:after="0" w:line="360" w:lineRule="auto"/>
        <w:rPr>
          <w:rFonts w:hint="eastAsia" w:ascii="宋体" w:hAnsi="宋体" w:eastAsia="宋体" w:cs="宋体"/>
          <w:color w:val="auto"/>
          <w:sz w:val="24"/>
          <w:lang w:eastAsia="zh-CN"/>
        </w:rPr>
      </w:pPr>
      <w:r>
        <w:rPr>
          <w:rFonts w:hint="eastAsia" w:ascii="宋体" w:hAnsi="宋体" w:eastAsia="宋体" w:cs="宋体"/>
          <w:b/>
          <w:color w:val="auto"/>
          <w:sz w:val="24"/>
          <w:lang w:eastAsia="zh-CN"/>
        </w:rPr>
        <w:t xml:space="preserve">一、乙方向甲方提供总价为</w:t>
      </w:r>
      <w:r>
        <w:rPr>
          <w:rFonts w:hint="eastAsia" w:ascii="宋体" w:hAnsi="宋体" w:eastAsia="宋体" w:cs="宋体"/>
          <w:b/>
          <w:color w:val="auto"/>
          <w:sz w:val="24"/>
          <w:u w:val="single"/>
          <w:lang w:eastAsia="zh-CN"/>
        </w:rPr>
        <w:t xml:space="preserve"> </w:t>
      </w:r>
      <w:r>
        <w:rPr>
          <w:rFonts w:hint="eastAsia" w:ascii="宋体" w:hAnsi="宋体" w:eastAsia="宋体" w:cs="宋体"/>
          <w:b/>
          <w:color w:val="auto"/>
          <w:sz w:val="24"/>
          <w:u w:val="single"/>
          <w:lang w:val="en-US" w:eastAsia="zh-CN"/>
        </w:rPr>
        <w:t xml:space="preserve">         </w:t>
      </w:r>
      <w:r>
        <w:rPr>
          <w:rFonts w:hint="eastAsia" w:ascii="宋体" w:hAnsi="宋体" w:eastAsia="宋体" w:cs="宋体"/>
          <w:b/>
          <w:color w:val="auto"/>
          <w:sz w:val="24"/>
          <w:u w:val="single"/>
          <w:lang w:eastAsia="zh-CN"/>
        </w:rPr>
        <w:t xml:space="preserve"> </w:t>
      </w:r>
      <w:r>
        <w:rPr>
          <w:rFonts w:hint="eastAsia" w:ascii="宋体" w:hAnsi="宋体" w:eastAsia="宋体" w:cs="宋体"/>
          <w:b/>
          <w:color w:val="auto"/>
          <w:sz w:val="24"/>
          <w:lang w:eastAsia="zh-CN"/>
        </w:rPr>
        <w:t xml:space="preserve">元的标的（货物）</w:t>
      </w:r>
      <w:r>
        <w:rPr>
          <w:rFonts w:hint="eastAsia" w:ascii="宋体" w:hAnsi="宋体" w:eastAsia="宋体" w:cs="宋体"/>
          <w:color w:val="auto"/>
          <w:sz w:val="24"/>
          <w:lang w:eastAsia="zh-CN"/>
        </w:rPr>
        <w:t xml:space="preserve">。</w:t>
      </w:r>
      <w:r/>
    </w:p>
    <w:p>
      <w:pPr>
        <w:ind w:firstLine="3012"/>
        <w:spacing w:after="0" w:line="360" w:lineRule="auto"/>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主要标的物清单（详细列明）</w:t>
      </w:r>
      <w:r/>
    </w:p>
    <w:tbl>
      <w:tblPr>
        <w:tblStyle w:val="773"/>
        <w:tblW w:w="53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1981"/>
        <w:gridCol w:w="1367"/>
        <w:gridCol w:w="726"/>
        <w:gridCol w:w="982"/>
        <w:gridCol w:w="953"/>
        <w:gridCol w:w="1345"/>
        <w:gridCol w:w="1094"/>
      </w:tblGrid>
      <w:tr>
        <w:trPr>
          <w:jc w:val="center"/>
          <w:trHeight w:val="598"/>
        </w:trPr>
        <w:tc>
          <w:tcPr>
            <w:tcW w:w="39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序号</w:t>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货物名称</w:t>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品牌</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eastAsia="zh-CN"/>
              </w:rPr>
              <w:t xml:space="preserve">规格、型号</w:t>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数量</w:t>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单价（元）</w:t>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总价（元）</w:t>
            </w:r>
            <w:r/>
          </w:p>
        </w:tc>
        <w:tc>
          <w:tcPr>
            <w:tcW w:w="594" w:type="pct"/>
            <w:vAlign w:val="top"/>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质保期</w:t>
            </w:r>
            <w:r/>
          </w:p>
          <w:p>
            <w:pPr>
              <w:jc w:val="center"/>
              <w:keepLines w:val="0"/>
              <w:keepNext w:val="0"/>
              <w:pageBreakBefore w:val="0"/>
              <w:spacing w:line="38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（X年）</w:t>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567"/>
        </w:trPr>
        <w:tc>
          <w:tcPr>
            <w:tcW w:w="390" w:type="pct"/>
            <w:vAlign w:val="center"/>
            <w:textDirection w:val="lrTb"/>
            <w:noWrap w:val="false"/>
          </w:tcPr>
          <w:p>
            <w:pPr>
              <w:jc w:val="center"/>
              <w:keepLines w:val="0"/>
              <w:keepNext w:val="0"/>
              <w:pageBreakBefore w:val="0"/>
              <w:spacing w:line="380" w:lineRule="exact"/>
              <w:widowControl w:val="off"/>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tc>
        <w:tc>
          <w:tcPr>
            <w:tcW w:w="1081"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4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36"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20"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4" w:type="pct"/>
            <w:vAlign w:val="center"/>
            <w:textDirection w:val="lrTb"/>
            <w:noWrap w:val="false"/>
          </w:tcPr>
          <w:p>
            <w:pPr>
              <w:jc w:val="center"/>
              <w:keepLines w:val="0"/>
              <w:keepNext w:val="0"/>
              <w:pageBreakBefore w:val="0"/>
              <w:spacing w:line="380" w:lineRule="exact"/>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689"/>
        </w:trPr>
        <w:tc>
          <w:tcPr>
            <w:gridSpan w:val="8"/>
            <w:tcW w:w="5000" w:type="pct"/>
            <w:vAlign w:val="center"/>
            <w:textDirection w:val="lrTb"/>
            <w:noWrap w:val="false"/>
          </w:tcPr>
          <w:p>
            <w:pPr>
              <w:spacing w:before="160" w:after="156" w:line="24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合计人民币金额（大写）：</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lang w:eastAsia="zh-CN"/>
              </w:rPr>
              <w:t xml:space="preserve">元整</w:t>
            </w:r>
            <w:r>
              <w:rPr>
                <w:rFonts w:hint="eastAsia" w:ascii="宋体" w:hAnsi="宋体" w:eastAsia="宋体" w:cs="宋体"/>
                <w:color w:val="auto"/>
                <w:sz w:val="24"/>
                <w:lang w:eastAsia="zh-CN"/>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w:t>
            </w:r>
            <w:r/>
          </w:p>
        </w:tc>
      </w:tr>
    </w:tbl>
    <w:p>
      <w:pPr>
        <w:ind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二、交货时间、地点</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（一）采购合同签订后</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15个工作日 </w:t>
      </w:r>
      <w:r>
        <w:rPr>
          <w:rFonts w:hint="eastAsia" w:ascii="宋体" w:hAnsi="宋体" w:eastAsia="宋体" w:cs="宋体"/>
          <w:color w:val="auto"/>
          <w:sz w:val="24"/>
          <w:lang w:eastAsia="zh-CN"/>
        </w:rPr>
        <w:t xml:space="preserve">内全部交付并安装调试完毕。</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（二）交货地点：</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甲方指定地点</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三、质量技术标准</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乙方提供的服务和产品性能及质量有国家标准的应符合国家标准。无国家标准的应符合行业标准或企业标准，并满足招标文件要求，实现投标文件承诺条款。</w:t>
      </w:r>
      <w:r/>
    </w:p>
    <w:p>
      <w:pPr>
        <w:ind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四、实施方式及费用</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由乙方视情况自定实施方式，费用自负。</w:t>
      </w:r>
      <w:r/>
    </w:p>
    <w:p>
      <w:pPr>
        <w:ind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五、验收</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（一）在货物进场并安装调试后</w:t>
      </w:r>
      <w:r>
        <w:rPr>
          <w:rFonts w:hint="eastAsia" w:ascii="宋体" w:hAnsi="宋体" w:eastAsia="宋体" w:cs="宋体"/>
          <w:color w:val="auto"/>
          <w:sz w:val="24"/>
          <w:u w:val="single"/>
          <w:lang w:eastAsia="zh-CN"/>
        </w:rPr>
        <w:t xml:space="preserve">  五  </w:t>
      </w:r>
      <w:r>
        <w:rPr>
          <w:rFonts w:hint="eastAsia" w:ascii="宋体" w:hAnsi="宋体" w:eastAsia="宋体" w:cs="宋体"/>
          <w:color w:val="auto"/>
          <w:sz w:val="24"/>
          <w:lang w:eastAsia="zh-CN"/>
        </w:rPr>
        <w:t xml:space="preserve">个工作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lang w:eastAsia="zh-CN"/>
        </w:rPr>
        <w:t xml:space="preserve">（二）</w:t>
      </w:r>
      <w:r>
        <w:rPr>
          <w:rFonts w:hint="eastAsia" w:ascii="宋体" w:hAnsi="宋体" w:eastAsia="宋体" w:cs="宋体"/>
          <w:bCs/>
          <w:color w:val="auto"/>
          <w:sz w:val="24"/>
          <w:highlight w:val="none"/>
          <w:lang w:eastAsia="zh-CN"/>
        </w:rPr>
        <w:t xml:space="preserve">甲方按合同约定时间组织验收，验收合格的出具验收合格证明。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（三）甲方在验收中，如发现有与合同规定不符的，应在</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u w:val="single"/>
          <w:lang w:eastAsia="zh-CN"/>
        </w:rPr>
        <w:t xml:space="preserve">十</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天内向乙方提出书面意见，不签发验收单。乙方在接到甲方书面意见后，应在</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lang w:val="en-US" w:eastAsia="zh-CN"/>
        </w:rPr>
        <w:t xml:space="preserve">三</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天内予以处理。</w:t>
      </w:r>
      <w:r/>
    </w:p>
    <w:p>
      <w:pPr>
        <w:ind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（四）验收不合格的甲方有权选择退货，并由乙方按照中标价格的双倍赔偿给甲方。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六、付款方式</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1、本项目含税合同总额为： ￥</w:t>
      </w:r>
      <w:r>
        <w:rPr>
          <w:rFonts w:hint="eastAsia" w:ascii="宋体" w:hAnsi="宋体" w:eastAsia="宋体" w:cs="宋体"/>
          <w:color w:val="auto"/>
          <w:sz w:val="24"/>
          <w:u w:val="single"/>
          <w:lang w:eastAsia="zh-CN"/>
        </w:rPr>
        <w:t xml:space="preserve"> </w:t>
      </w:r>
      <w:r>
        <w:rPr>
          <w:rFonts w:hint="eastAsia" w:ascii="宋体" w:hAnsi="宋体" w:eastAsia="宋体" w:cs="宋体"/>
          <w:b/>
          <w:color w:val="auto"/>
          <w:sz w:val="24"/>
          <w:u w:val="single"/>
          <w:lang w:val="en-US" w:eastAsia="zh-CN"/>
        </w:rPr>
        <w:t xml:space="preserve">     </w:t>
      </w:r>
      <w:r>
        <w:rPr>
          <w:rFonts w:hint="eastAsia" w:ascii="宋体" w:hAnsi="宋体" w:eastAsia="宋体" w:cs="宋体"/>
          <w:color w:val="auto"/>
          <w:sz w:val="24"/>
          <w:lang w:eastAsia="zh-CN"/>
        </w:rPr>
        <w:t xml:space="preserve">元（大写：</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eastAsia="zh-CN"/>
        </w:rPr>
        <w:t xml:space="preserve">元整</w:t>
      </w:r>
      <w:r>
        <w:rPr>
          <w:rFonts w:hint="eastAsia" w:ascii="宋体" w:hAnsi="宋体" w:eastAsia="宋体" w:cs="宋体"/>
          <w:color w:val="auto"/>
          <w:sz w:val="24"/>
          <w:lang w:eastAsia="zh-CN"/>
        </w:rPr>
        <w:t xml:space="preserve">）（含税）；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bidi="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种付款方式：</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合同签订且乙方向甲方出具预付款保函后个</w:t>
      </w:r>
      <w:r>
        <w:rPr>
          <w:rFonts w:hint="eastAsia" w:ascii="宋体" w:hAnsi="宋体" w:eastAsia="宋体" w:cs="宋体"/>
          <w:color w:val="auto"/>
          <w:sz w:val="24"/>
          <w:szCs w:val="24"/>
          <w:highlight w:val="none"/>
          <w:u w:val="single"/>
          <w:lang w:val="en-US" w:eastAsia="zh-CN"/>
        </w:rPr>
        <w:t xml:space="preserve"> 15 </w:t>
      </w:r>
      <w:r>
        <w:rPr>
          <w:rFonts w:hint="eastAsia" w:ascii="宋体" w:hAnsi="宋体" w:eastAsia="宋体" w:cs="宋体"/>
          <w:color w:val="auto"/>
          <w:sz w:val="24"/>
          <w:szCs w:val="24"/>
          <w:highlight w:val="none"/>
          <w:u w:val="none"/>
          <w:lang w:val="en-US" w:eastAsia="zh-CN"/>
        </w:rPr>
        <w:t xml:space="preserve">个</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highlight w:val="none"/>
          <w:u w:val="single"/>
          <w:lang w:eastAsia="zh-CN" w:bidi="zh-CN"/>
        </w:rPr>
        <w:t xml:space="preserve">五十</w:t>
      </w:r>
      <w:r>
        <w:rPr>
          <w:rFonts w:hint="eastAsia" w:ascii="宋体" w:hAnsi="宋体" w:eastAsia="宋体" w:cs="宋体"/>
          <w:color w:val="auto"/>
          <w:sz w:val="24"/>
          <w:highlight w:val="none"/>
          <w:lang w:eastAsia="zh-CN" w:bidi="zh-CN"/>
        </w:rPr>
        <w:t xml:space="preserve">（</w:t>
      </w:r>
      <w:r>
        <w:rPr>
          <w:rFonts w:hint="eastAsia" w:ascii="宋体" w:hAnsi="宋体" w:eastAsia="宋体" w:cs="宋体"/>
          <w:color w:val="auto"/>
          <w:sz w:val="24"/>
          <w:highlight w:val="none"/>
          <w:u w:val="single"/>
          <w:lang w:eastAsia="zh-CN" w:bidi="zh-CN"/>
        </w:rPr>
        <w:t xml:space="preserve">50</w:t>
      </w:r>
      <w:r>
        <w:rPr>
          <w:rFonts w:hint="eastAsia" w:ascii="宋体" w:hAnsi="宋体" w:eastAsia="宋体" w:cs="宋体"/>
          <w:color w:val="auto"/>
          <w:sz w:val="24"/>
          <w:highlight w:val="none"/>
          <w:lang w:eastAsia="zh-CN" w:bidi="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lang w:eastAsia="zh-CN" w:bidi="zh-CN"/>
        </w:rPr>
        <w:t xml:space="preserve">安装调试完毕并通过甲方</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lang w:val="en-US" w:eastAsia="zh-CN"/>
        </w:rPr>
        <w:t xml:space="preserve"> 15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highlight w:val="none"/>
          <w:u w:val="single"/>
          <w:lang w:eastAsia="zh-CN" w:bidi="zh-CN"/>
        </w:rPr>
        <w:t xml:space="preserve">五十</w:t>
      </w:r>
      <w:r>
        <w:rPr>
          <w:rFonts w:hint="eastAsia" w:ascii="宋体" w:hAnsi="宋体" w:eastAsia="宋体" w:cs="宋体"/>
          <w:color w:val="auto"/>
          <w:sz w:val="24"/>
          <w:highlight w:val="none"/>
          <w:lang w:eastAsia="zh-CN" w:bidi="zh-CN"/>
        </w:rPr>
        <w:t xml:space="preserve">（</w:t>
      </w:r>
      <w:r>
        <w:rPr>
          <w:rFonts w:hint="eastAsia" w:ascii="宋体" w:hAnsi="宋体" w:eastAsia="宋体" w:cs="宋体"/>
          <w:color w:val="auto"/>
          <w:sz w:val="24"/>
          <w:highlight w:val="none"/>
          <w:u w:val="single"/>
          <w:lang w:eastAsia="zh-CN" w:bidi="zh-CN"/>
        </w:rPr>
        <w:t xml:space="preserve">50</w:t>
      </w:r>
      <w:r>
        <w:rPr>
          <w:rFonts w:hint="eastAsia" w:ascii="宋体" w:hAnsi="宋体" w:eastAsia="宋体" w:cs="宋体"/>
          <w:color w:val="auto"/>
          <w:sz w:val="24"/>
          <w:highlight w:val="none"/>
          <w:lang w:eastAsia="zh-CN" w:bidi="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(二)付款方式(不提交预付款保函的)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）合同签订，收到乙方开具的合规发票后_</w:t>
      </w:r>
      <w:r>
        <w:rPr>
          <w:rFonts w:hint="eastAsia" w:ascii="宋体" w:hAnsi="宋体" w:eastAsia="宋体" w:cs="宋体"/>
          <w:color w:val="auto"/>
          <w:sz w:val="24"/>
          <w:szCs w:val="24"/>
          <w:highlight w:val="none"/>
          <w:u w:val="single"/>
          <w:lang w:eastAsia="zh-CN"/>
        </w:rPr>
        <w:t xml:space="preserve">15</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个工作日内，</w:t>
      </w:r>
      <w:r>
        <w:rPr>
          <w:rFonts w:hint="eastAsia" w:ascii="宋体" w:hAnsi="宋体" w:eastAsia="宋体" w:cs="宋体"/>
          <w:color w:val="auto"/>
          <w:sz w:val="24"/>
          <w:szCs w:val="24"/>
          <w:highlight w:val="none"/>
        </w:rPr>
        <w:t xml:space="preserve">甲方应支付合同价款的百分之</w:t>
      </w:r>
      <w:r>
        <w:rPr>
          <w:rFonts w:hint="eastAsia" w:ascii="宋体" w:hAnsi="宋体" w:eastAsia="宋体" w:cs="宋体"/>
          <w:color w:val="auto"/>
          <w:sz w:val="24"/>
          <w:highlight w:val="none"/>
          <w:u w:val="single"/>
          <w:lang w:eastAsia="zh-CN" w:bidi="zh-CN"/>
        </w:rPr>
        <w:t xml:space="preserve">五十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元整</w:t>
      </w:r>
      <w:r>
        <w:rPr>
          <w:rFonts w:hint="eastAsia" w:ascii="宋体" w:hAnsi="宋体" w:eastAsia="宋体" w:cs="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）安装调试完毕并通过甲方验收合格，收到乙方开具的合规发票后</w:t>
      </w:r>
      <w:r>
        <w:rPr>
          <w:rFonts w:hint="eastAsia" w:ascii="宋体" w:hAnsi="宋体" w:eastAsia="宋体" w:cs="宋体"/>
          <w:color w:val="auto"/>
          <w:sz w:val="24"/>
          <w:szCs w:val="24"/>
          <w:highlight w:val="none"/>
          <w:u w:val="single"/>
          <w:lang w:eastAsia="zh-CN"/>
        </w:rPr>
        <w:t xml:space="preserve">_15</w:t>
      </w:r>
      <w:r>
        <w:rPr>
          <w:rFonts w:hint="eastAsia" w:ascii="宋体" w:hAnsi="宋体" w:eastAsia="宋体" w:cs="宋体"/>
          <w:color w:val="auto"/>
          <w:sz w:val="24"/>
          <w:szCs w:val="24"/>
          <w:highlight w:val="none"/>
          <w:lang w:eastAsia="zh-CN"/>
        </w:rPr>
        <w:t xml:space="preserve">个工作日内，</w:t>
      </w:r>
      <w:r>
        <w:rPr>
          <w:rFonts w:hint="eastAsia" w:ascii="宋体" w:hAnsi="宋体" w:eastAsia="宋体" w:cs="宋体"/>
          <w:color w:val="auto"/>
          <w:sz w:val="24"/>
          <w:szCs w:val="24"/>
          <w:highlight w:val="none"/>
        </w:rPr>
        <w:t xml:space="preserve">甲方应支付合同价款的百分之</w:t>
      </w:r>
      <w:r>
        <w:rPr>
          <w:rFonts w:hint="eastAsia" w:ascii="宋体" w:hAnsi="宋体" w:eastAsia="宋体" w:cs="宋体"/>
          <w:color w:val="auto"/>
          <w:sz w:val="24"/>
          <w:highlight w:val="none"/>
          <w:u w:val="single"/>
          <w:lang w:eastAsia="zh-CN" w:bidi="zh-CN"/>
        </w:rPr>
        <w:t xml:space="preserve">五十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元整</w:t>
      </w:r>
      <w:r>
        <w:rPr>
          <w:rFonts w:hint="eastAsia" w:ascii="宋体" w:hAnsi="宋体" w:eastAsia="宋体" w:cs="宋体"/>
          <w:color w:val="auto"/>
          <w:sz w:val="24"/>
          <w:szCs w:val="24"/>
          <w:highlight w:val="none"/>
          <w:u w:val="none"/>
          <w:lang w:val="en-US"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乙方要求付款应提供以下资料：</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①乙方出具的等额正式发票；</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②甲方出具的验收合格证明。</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bidi="zh-CN"/>
        </w:rPr>
      </w:pPr>
      <w:r>
        <w:rPr>
          <w:rFonts w:hint="eastAsia" w:ascii="宋体" w:hAnsi="宋体" w:eastAsia="宋体" w:cs="宋体"/>
          <w:color w:val="auto"/>
          <w:sz w:val="24"/>
          <w:lang w:eastAsia="zh-CN" w:bidi="zh-CN"/>
        </w:rPr>
        <w:t xml:space="preserve">收款人：</w:t>
      </w:r>
      <w:r>
        <w:rPr>
          <w:rFonts w:hint="eastAsia" w:ascii="宋体" w:hAnsi="宋体" w:eastAsia="宋体" w:cs="宋体"/>
          <w:color w:val="auto"/>
          <w:sz w:val="24"/>
          <w:lang w:val="en-US" w:eastAsia="zh-CN" w:bidi="zh-CN"/>
        </w:rPr>
        <w:t xml:space="preserve"> </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bidi="zh-CN"/>
        </w:rPr>
      </w:pPr>
      <w:r>
        <w:rPr>
          <w:rFonts w:hint="eastAsia" w:ascii="宋体" w:hAnsi="宋体" w:eastAsia="宋体" w:cs="宋体"/>
          <w:color w:val="auto"/>
          <w:sz w:val="24"/>
          <w:lang w:eastAsia="zh-CN" w:bidi="zh-CN"/>
        </w:rPr>
        <w:t xml:space="preserve">开户行：</w:t>
      </w:r>
      <w:r>
        <w:rPr>
          <w:rFonts w:hint="eastAsia" w:ascii="宋体" w:hAnsi="宋体" w:eastAsia="宋体" w:cs="宋体"/>
          <w:color w:val="auto"/>
          <w:sz w:val="24"/>
          <w:lang w:val="en-US" w:eastAsia="zh-CN" w:bidi="zh-CN"/>
        </w:rPr>
        <w:t xml:space="preserve"> </w:t>
      </w:r>
      <w:r/>
    </w:p>
    <w:p>
      <w:pPr>
        <w:ind w:right="0" w:firstLine="480"/>
        <w:keepLines w:val="0"/>
        <w:keepNext w:val="0"/>
        <w:pageBreakBefore w:val="0"/>
        <w:spacing w:line="360" w:lineRule="auto"/>
        <w:widowControl w:val="off"/>
        <w:rPr>
          <w:rFonts w:hint="default" w:ascii="宋体" w:hAnsi="宋体" w:eastAsia="宋体" w:cs="宋体"/>
          <w:color w:val="auto"/>
          <w:sz w:val="24"/>
          <w:lang w:val="en-US" w:eastAsia="zh-CN" w:bidi="zh-CN"/>
        </w:rPr>
      </w:pPr>
      <w:r>
        <w:rPr>
          <w:rFonts w:hint="eastAsia" w:ascii="宋体" w:hAnsi="宋体" w:eastAsia="宋体" w:cs="宋体"/>
          <w:color w:val="auto"/>
          <w:sz w:val="24"/>
          <w:lang w:eastAsia="zh-CN" w:bidi="zh-CN"/>
        </w:rPr>
        <w:t xml:space="preserve">账  号：</w:t>
      </w:r>
      <w:r>
        <w:rPr>
          <w:rFonts w:hint="eastAsia" w:ascii="宋体" w:hAnsi="宋体" w:eastAsia="宋体" w:cs="宋体"/>
          <w:color w:val="auto"/>
          <w:sz w:val="24"/>
          <w:lang w:val="en-US" w:eastAsia="zh-CN" w:bidi="zh-CN"/>
        </w:rPr>
        <w:t xml:space="preserve"> </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七、售后服务</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（一）验收通过之日起对设备免费保修</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年。质保期内，乙方对产品质量实行三包，因设备配置或制造质量问题而引起的故障，乙方应在规定时间内立即予以免费维修或更换，由此引起的一切费用由乙方承担。</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（二）技术支持响应时间。</w:t>
      </w:r>
      <w:r>
        <w:rPr>
          <w:rFonts w:hint="eastAsia" w:ascii="宋体" w:hAnsi="宋体" w:eastAsia="宋体" w:cs="宋体"/>
          <w:color w:val="auto"/>
          <w:sz w:val="24"/>
          <w:szCs w:val="24"/>
          <w:highlight w:val="none"/>
        </w:rPr>
        <w:t xml:space="preserve">服务响应时间为接电话即可响应，若电话不能解决，则接到用户通知后24小时内达到现场，48小时内解决问题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若48小时内仍不能解决问题，</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提供备机。</w:t>
      </w:r>
      <w:r>
        <w:rPr>
          <w:rFonts w:hint="eastAsia" w:ascii="宋体" w:hAnsi="宋体" w:eastAsia="宋体" w:cs="宋体"/>
          <w:color w:val="auto"/>
          <w:sz w:val="24"/>
          <w:lang w:eastAsia="zh-CN"/>
        </w:rPr>
        <w:t xml:space="preserve">质保期内相关费用由乙方承担，质保期满后乙方收取成本费。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八、违约条款</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lang w:eastAsia="zh-CN"/>
        </w:rPr>
        <w:t xml:space="preserve">（一）如</w:t>
      </w:r>
      <w:r>
        <w:rPr>
          <w:rFonts w:hint="eastAsia" w:ascii="宋体" w:hAnsi="宋体" w:eastAsia="宋体" w:cs="宋体"/>
          <w:color w:val="auto"/>
          <w:sz w:val="24"/>
          <w:highlight w:val="none"/>
          <w:lang w:eastAsia="zh-CN"/>
        </w:rPr>
        <w:t xml:space="preserve">果乙方未能按照合同规定的交货期限交货，乙方应按每天迟交合同标的金额的百分之</w:t>
      </w:r>
      <w:r>
        <w:rPr>
          <w:rFonts w:hint="eastAsia" w:ascii="宋体" w:hAnsi="宋体" w:eastAsia="宋体" w:cs="宋体"/>
          <w:color w:val="auto"/>
          <w:sz w:val="24"/>
          <w:highlight w:val="none"/>
          <w:u w:val="single"/>
          <w:lang w:eastAsia="zh-CN"/>
        </w:rPr>
        <w:t xml:space="preserve">一</w:t>
      </w:r>
      <w:r>
        <w:rPr>
          <w:rFonts w:hint="eastAsia" w:ascii="宋体" w:hAnsi="宋体" w:eastAsia="宋体" w:cs="宋体"/>
          <w:color w:val="auto"/>
          <w:sz w:val="24"/>
          <w:highlight w:val="none"/>
          <w:lang w:eastAsia="zh-CN"/>
        </w:rPr>
        <w:t xml:space="preserve"> (</w:t>
      </w:r>
      <w:r>
        <w:rPr>
          <w:rFonts w:hint="eastAsia" w:ascii="宋体" w:hAnsi="宋体" w:eastAsia="宋体" w:cs="宋体"/>
          <w:color w:val="auto"/>
          <w:sz w:val="24"/>
          <w:highlight w:val="none"/>
          <w:u w:val="single"/>
          <w:lang w:eastAsia="zh-CN"/>
        </w:rPr>
        <w:t xml:space="preserve">1</w:t>
      </w:r>
      <w:r>
        <w:rPr>
          <w:rFonts w:hint="eastAsia" w:ascii="宋体" w:hAnsi="宋体" w:eastAsia="宋体" w:cs="宋体"/>
          <w:color w:val="auto"/>
          <w:sz w:val="24"/>
          <w:highlight w:val="none"/>
          <w:lang w:eastAsia="zh-CN"/>
        </w:rPr>
        <w:t xml:space="preserve">%)的比率支付违约金。违约金的总金额不超过合同总价的百分之十(10%) ，违约金的支付不能免除乙方继续交付相关合同标的的义务。</w:t>
      </w:r>
      <w:r>
        <w:rPr>
          <w:rFonts w:hint="eastAsia" w:ascii="宋体" w:hAnsi="宋体" w:eastAsia="宋体" w:cs="宋体"/>
          <w:color w:val="auto"/>
          <w:sz w:val="24"/>
          <w:highlight w:val="none"/>
          <w:lang w:val="en-US" w:eastAsia="zh-CN"/>
        </w:rPr>
        <w:t xml:space="preserve">若乙方逾期交货超过十天的，甲方有权解除合同，乙方退回全部已收款项并赔偿损失、支付违约金。</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（二）乙方所供产品品种、型号、规格、花色、质量不符合规定的，由其负责包换或包修，并承担修理、调换或退货而支付的实际费用。 </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（三）非因甲方原因，乙方不履行本合同规定的义务，致使工作延误，甲方有权要求其强制履行或解除合同，并要求乙方等额赔偿由此造成的一切损失。</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（四）本项目不得转让分包，如有发生，除没收其履约保证金（无履约保证金的乙方应承担合同金额30%的违约金）外，无条件清理退场，所造成的一切损失由乙方负责。</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九、知识产权</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ind w:right="0" w:firstLine="482"/>
        <w:keepLines w:val="0"/>
        <w:keepNext w:val="0"/>
        <w:pageBreakBefore w:val="0"/>
        <w:spacing w:line="360" w:lineRule="auto"/>
        <w:widowControl w:val="off"/>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十、合同生效及审核</w:t>
      </w:r>
      <w:r/>
    </w:p>
    <w:p>
      <w:pPr>
        <w:ind w:right="0" w:firstLine="480"/>
        <w:keepLines w:val="0"/>
        <w:keepNext w:val="0"/>
        <w:pageBreakBefore w:val="0"/>
        <w:spacing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本合同经甲方、乙</w:t>
      </w:r>
      <w:r>
        <w:rPr>
          <w:rFonts w:hint="eastAsia" w:ascii="宋体" w:hAnsi="宋体" w:eastAsia="宋体" w:cs="宋体"/>
          <w:color w:val="auto"/>
          <w:sz w:val="24"/>
          <w:highlight w:val="none"/>
          <w:lang w:eastAsia="zh-CN"/>
        </w:rPr>
        <w:t xml:space="preserve">方签字盖章后生效，合同签订的内容不能超出招标文件和投标文件的实质性内容。</w:t>
      </w:r>
      <w:r/>
    </w:p>
    <w:p>
      <w:pPr>
        <w:ind w:right="0" w:firstLine="482"/>
        <w:jc w:val="left"/>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十一、合同的组成部分</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本合同条款、中标通知书、招标文件、投标文件及投标人在投标时的书面承诺等构成合同的组成部分。</w:t>
      </w:r>
      <w:r/>
    </w:p>
    <w:p>
      <w:pPr>
        <w:ind w:right="0" w:firstLine="482"/>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lang w:eastAsia="zh-CN"/>
        </w:rPr>
        <w:t xml:space="preserve">十二</w:t>
      </w:r>
      <w:r>
        <w:rPr>
          <w:rFonts w:hint="eastAsia" w:ascii="宋体" w:hAnsi="宋体" w:eastAsia="宋体" w:cs="宋体"/>
          <w:color w:val="auto"/>
          <w:sz w:val="24"/>
          <w:highlight w:val="none"/>
          <w:lang w:eastAsia="zh-CN"/>
        </w:rPr>
        <w:t xml:space="preserve">、本合同一式</w:t>
      </w:r>
      <w:r>
        <w:rPr>
          <w:rFonts w:hint="eastAsia" w:ascii="宋体" w:hAnsi="宋体" w:eastAsia="宋体" w:cs="宋体"/>
          <w:color w:val="auto"/>
          <w:sz w:val="24"/>
          <w:highlight w:val="none"/>
          <w:u w:val="single"/>
          <w:lang w:val="en-US" w:eastAsia="zh-CN"/>
        </w:rPr>
        <w:t xml:space="preserve">  六  </w:t>
      </w:r>
      <w:r>
        <w:rPr>
          <w:rFonts w:hint="eastAsia" w:ascii="宋体" w:hAnsi="宋体" w:eastAsia="宋体" w:cs="宋体"/>
          <w:color w:val="auto"/>
          <w:sz w:val="24"/>
          <w:highlight w:val="none"/>
          <w:lang w:eastAsia="zh-CN"/>
        </w:rPr>
        <w:t xml:space="preserve">份，以中文书写，甲方、乙方各执</w:t>
      </w:r>
      <w:r>
        <w:rPr>
          <w:rFonts w:hint="eastAsia" w:ascii="宋体" w:hAnsi="宋体" w:eastAsia="宋体" w:cs="宋体"/>
          <w:color w:val="auto"/>
          <w:sz w:val="24"/>
          <w:highlight w:val="none"/>
          <w:u w:val="single"/>
          <w:lang w:val="en-US" w:eastAsia="zh-CN"/>
        </w:rPr>
        <w:t xml:space="preserve">  两  </w:t>
      </w:r>
      <w:r>
        <w:rPr>
          <w:rFonts w:hint="eastAsia" w:ascii="宋体" w:hAnsi="宋体" w:eastAsia="宋体" w:cs="宋体"/>
          <w:color w:val="auto"/>
          <w:sz w:val="24"/>
          <w:highlight w:val="none"/>
          <w:lang w:eastAsia="zh-CN"/>
        </w:rPr>
        <w:t xml:space="preserve">份，采购代理机构、财政监管部门各一份。</w:t>
      </w:r>
      <w:r/>
    </w:p>
    <w:p>
      <w:pPr>
        <w:ind w:right="0" w:firstLine="482"/>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color w:val="auto"/>
          <w:sz w:val="24"/>
          <w:lang w:eastAsia="zh-CN"/>
        </w:rPr>
        <w:t xml:space="preserve">十三、</w:t>
      </w:r>
      <w:r>
        <w:rPr>
          <w:rFonts w:hint="eastAsia" w:ascii="宋体" w:hAnsi="宋体" w:eastAsia="宋体" w:cs="宋体"/>
          <w:color w:val="auto"/>
          <w:sz w:val="24"/>
          <w:lang w:eastAsia="zh-CN"/>
        </w:rPr>
        <w:t xml:space="preserve">本合同一切未尽事宜，按民法典有关规定执行，无相关规定的，由甲乙双方协商解决。</w:t>
      </w:r>
      <w:r/>
    </w:p>
    <w:p>
      <w:pPr>
        <w:jc w:val="center"/>
        <w:keepLines w:val="0"/>
        <w:keepNext w:val="0"/>
        <w:pageBreakBefore w:val="0"/>
        <w:spacing w:line="360" w:lineRule="auto"/>
        <w:widowControl w:val="off"/>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 xml:space="preserve">通用条款</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十四、词语涵义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（一）合同：甲乙双方签署的、合同格式中载明的甲方与乙方所达成的协议，包括所有的附件、附录和构成合同的所有文件。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（二）合同价：根据合同规定，乙方在正确地完全履行合同义务后甲方应支付给卖方的价格。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（三）货物：乙方根据合同规定须向买方提供的一切设备、机械、仪表、备件、工具、手册和其他技术资料及其他材料。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（四）服务：根据合同规定甲方承担与供货有关的辅助服务，如运输、保险以及其它的伴随服务，比如安装、调试、提供技术援助、培训和其他类似的乙方应承担的义务。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（五）甲方：采购单位，即</w:t>
      </w:r>
      <w:r>
        <w:rPr>
          <w:rFonts w:hint="eastAsia" w:ascii="宋体" w:hAnsi="宋体" w:eastAsia="宋体" w:cs="宋体"/>
          <w:color w:val="auto"/>
          <w:sz w:val="24"/>
          <w:szCs w:val="24"/>
          <w:u w:val="single"/>
          <w:lang w:eastAsia="zh-CN"/>
        </w:rPr>
        <w:t xml:space="preserve"> 徐州市环境监测中心 </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（六）乙方：提供货物和服务的公司或实体，即</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（七）不可抗力：指</w:t>
      </w:r>
      <w:r>
        <w:rPr>
          <w:rFonts w:hint="eastAsia" w:ascii="宋体" w:hAnsi="宋体" w:eastAsia="宋体" w:cs="宋体"/>
          <w:color w:val="auto"/>
          <w:spacing w:val="8"/>
          <w:sz w:val="24"/>
          <w:szCs w:val="24"/>
          <w:lang w:eastAsia="zh-CN"/>
        </w:rPr>
        <w:t xml:space="preserve">不能预见、不能避免和不能克服的客观情况，</w:t>
      </w:r>
      <w:r>
        <w:rPr>
          <w:rFonts w:hint="eastAsia" w:ascii="宋体" w:hAnsi="宋体" w:eastAsia="宋体" w:cs="宋体"/>
          <w:color w:val="auto"/>
          <w:sz w:val="24"/>
          <w:szCs w:val="24"/>
          <w:lang w:eastAsia="zh-CN"/>
        </w:rPr>
        <w:t xml:space="preserve">如战争、动乱、空中飞行物体坠落或其它非甲乙方责任造成的爆炸、火灾，以及协议条款约定等级以上的风、雨、雪、地震等。</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十五、技术规格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乙方所提供货物的技术规格应与招标文件规定的技术规格以及所附的技术规格响应表相一致。</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十六、专利权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乙方应保证甲方在使用该货物或其任何一部分时不受第三方提出侵犯其专利权、商标权和工业设计权的起诉。一旦出现专利侵权，乙方应负全部责任。</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十七、包装要求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（二）每件包装箱内应附一份详细装箱单和质量合格标识。</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十八、装运条件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根据甲方指定地点，乙方负责安排运输，并承担运费。</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十九、付款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（一）本合同以人民币付款。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（二）乙方应按照与甲方签订的合同规定交货。交货后乙方向甲方提供下列单据，按合同规定审核后付款，否则甲方有权拒绝付款：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2、制造厂家出具的质量检验证书等；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3、装箱单；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4、验收合格证书；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5、甲方加盖公章证明货物交付使用合格的验收合格报告。</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二十、伴随服务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乙方应按照国家有关规定和合同中所附的服务承诺提供服务，主要包括：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（一）货物的现场安装；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（二）提供货物组装和维修所需的工具；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（三）在合同中乙方承诺的期限内对所提供货物实施运行监督、维修，该服务并不能免除乙方在质量保证期内应承担的义务；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（四）在项目交货现场就货物的安装、启动、运行、维护对使用方人员进行培训。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（五）乙方需配合仪器设备的年检工作，如有外地检定，乙方需提供专用的车辆保证货物的正常转运。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（六）年检期限：</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年。</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二十一、质量保证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（一）乙方所提供的产品必须符合最新的国家标准和行业标准。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二十二、检验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检验报告送市政府采购中心备案。</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二十三、索赔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2、根据货物的低劣程度、损坏程度以及买方所遭损失的数额，乙方须降低货物的价格。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（二）在甲方发出索赔通知后20天内，如乙方未作答复，上述索赔应视为已被接受，按照本合同规定的任何一种方法解</w:t>
      </w:r>
      <w:r>
        <w:rPr>
          <w:rFonts w:hint="eastAsia" w:ascii="宋体" w:hAnsi="宋体" w:eastAsia="宋体" w:cs="宋体"/>
          <w:color w:val="auto"/>
          <w:sz w:val="24"/>
          <w:szCs w:val="24"/>
          <w:highlight w:val="none"/>
          <w:lang w:eastAsia="zh-CN"/>
        </w:rPr>
        <w:t xml:space="preserve">决索赔事宜，甲方将从乙方的合同款中扣除索赔金额或采用法律手段解决索赔事宜。</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二十</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lang w:eastAsia="zh-CN"/>
        </w:rPr>
        <w:t xml:space="preserve">、不可抗力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二十</w:t>
      </w: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lang w:eastAsia="zh-CN"/>
        </w:rPr>
        <w:t xml:space="preserve">、税费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乙方收取的款项应包含增值税金，乙方须开具等额发票（增值税专用发票）给甲方，否则付款时间相应顺延。接受劳务合同方、付款方和发票开具的单位名称应一致。</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w:t>
      </w:r>
      <w:r>
        <w:rPr>
          <w:rFonts w:hint="eastAsia" w:ascii="宋体" w:hAnsi="宋体" w:eastAsia="宋体" w:cs="宋体"/>
          <w:b/>
          <w:color w:val="auto"/>
          <w:sz w:val="24"/>
          <w:szCs w:val="24"/>
          <w:lang w:val="en-US" w:eastAsia="zh-CN"/>
        </w:rPr>
        <w:t xml:space="preserve">十六</w:t>
      </w:r>
      <w:r>
        <w:rPr>
          <w:rFonts w:hint="eastAsia" w:ascii="宋体" w:hAnsi="宋体" w:eastAsia="宋体" w:cs="宋体"/>
          <w:b/>
          <w:color w:val="auto"/>
          <w:sz w:val="24"/>
          <w:szCs w:val="24"/>
          <w:lang w:eastAsia="zh-CN"/>
        </w:rPr>
        <w:t xml:space="preserve">、合同争议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合同未尽事宜，可以以补充合同或协议的形式加以补充。补充合同或协议与本合同具有同样的法律效力。甲乙双方应通过友好协商，解决在执行本合同中所发生的或与本合同有关的一切争议。如果协商仍得不到解决，任何一方均可按“中华人民共和国民法典”规定提交调解和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双方可以选择以下</w:t>
      </w:r>
      <w:r>
        <w:rPr>
          <w:rFonts w:hint="eastAsia" w:ascii="宋体" w:hAnsi="宋体" w:eastAsia="宋体" w:cs="宋体"/>
          <w:color w:val="auto"/>
          <w:sz w:val="24"/>
          <w:szCs w:val="24"/>
          <w:u w:val="single"/>
          <w:lang w:eastAsia="zh-CN"/>
        </w:rPr>
        <w:t xml:space="preserve"> （</w:t>
      </w:r>
      <w:r>
        <w:rPr>
          <w:rFonts w:hint="default" w:ascii="宋体" w:hAnsi="宋体" w:cs="宋体"/>
          <w:color w:val="auto"/>
          <w:sz w:val="24"/>
          <w:szCs w:val="24"/>
          <w:u w:val="single"/>
          <w:lang w:eastAsia="zh-CN"/>
        </w:rPr>
        <w:t xml:space="preserve">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方式解决争议：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（1）双方约定向</w:t>
      </w:r>
      <w:r>
        <w:rPr>
          <w:rFonts w:hint="eastAsia" w:ascii="宋体" w:hAnsi="宋体" w:eastAsia="宋体" w:cs="宋体"/>
          <w:color w:val="auto"/>
          <w:sz w:val="24"/>
          <w:szCs w:val="24"/>
          <w:u w:val="single"/>
          <w:lang w:eastAsia="zh-CN"/>
        </w:rPr>
        <w:t xml:space="preserve">  徐州  </w:t>
      </w:r>
      <w:r>
        <w:rPr>
          <w:rFonts w:hint="eastAsia" w:ascii="宋体" w:hAnsi="宋体" w:eastAsia="宋体" w:cs="宋体"/>
          <w:color w:val="auto"/>
          <w:sz w:val="24"/>
          <w:szCs w:val="24"/>
          <w:lang w:eastAsia="zh-CN"/>
        </w:rPr>
        <w:t xml:space="preserve">（项目所在地）仲裁委员会申请仲裁。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（2）向有管辖权的人民法院起诉。       </w:t>
      </w:r>
      <w:r/>
    </w:p>
    <w:p>
      <w:pPr>
        <w:ind w:firstLine="482"/>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二十</w:t>
      </w: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lang w:eastAsia="zh-CN"/>
        </w:rPr>
        <w:t xml:space="preserve">、适用法律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本合同应按照中华人民共和国的现行法律进行解释。</w:t>
      </w:r>
      <w:r/>
    </w:p>
    <w:p>
      <w:pPr>
        <w:jc w:val="left"/>
        <w:spacing w:after="100" w:line="259" w:lineRule="auto"/>
        <w:widowControl/>
        <w:rPr>
          <w:rFonts w:hint="eastAsia" w:ascii="Calibri" w:hAnsi="Calibri" w:eastAsia="宋体" w:cs="Times New Roman"/>
          <w:color w:val="auto"/>
          <w:sz w:val="22"/>
          <w:szCs w:val="22"/>
          <w:lang w:val="en-US" w:eastAsia="zh-CN" w:bidi="ar-SA"/>
        </w:rPr>
      </w:pPr>
      <w:r>
        <w:rPr>
          <w:rFonts w:hint="eastAsia" w:ascii="Calibri" w:hAnsi="Calibri" w:eastAsia="宋体" w:cs="Times New Roman"/>
          <w:color w:val="auto"/>
          <w:sz w:val="22"/>
          <w:szCs w:val="22"/>
          <w:lang w:val="en-US" w:eastAsia="zh-CN" w:bidi="ar-SA"/>
        </w:rPr>
      </w:r>
      <w:r/>
    </w:p>
    <w:p>
      <w:pPr>
        <w:ind w:firstLine="480"/>
        <w:jc w:val="left"/>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甲方：</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（盖章）</w:t>
      </w:r>
      <w:r/>
    </w:p>
    <w:p>
      <w:pPr>
        <w:ind w:firstLine="480"/>
        <w:jc w:val="left"/>
        <w:keepLines w:val="0"/>
        <w:keepNext w:val="0"/>
        <w:pageBreakBefore w:val="0"/>
        <w:spacing w:after="0" w:line="360" w:lineRule="auto"/>
        <w:widowControl w:val="off"/>
        <w:rPr>
          <w:rFonts w:hint="default" w:ascii="宋体" w:hAnsi="宋体" w:eastAsia="宋体" w:cs="宋体"/>
          <w:color w:val="auto"/>
          <w:sz w:val="24"/>
          <w:u w:val="single"/>
          <w:lang w:val="en-US" w:eastAsia="zh-CN"/>
        </w:rPr>
      </w:pPr>
      <w:r>
        <w:rPr>
          <w:rFonts w:hint="eastAsia" w:ascii="宋体" w:hAnsi="宋体" w:eastAsia="宋体" w:cs="宋体"/>
          <w:color w:val="auto"/>
          <w:sz w:val="24"/>
          <w:lang w:eastAsia="zh-CN"/>
        </w:rPr>
        <w:t xml:space="preserve">地址：</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color w:val="auto"/>
          <w:sz w:val="24"/>
          <w:u w:val="single"/>
          <w:lang w:val="en-US" w:eastAsia="zh-CN"/>
        </w:rPr>
      </w:pPr>
      <w:r>
        <w:rPr>
          <w:rFonts w:hint="eastAsia" w:ascii="宋体" w:hAnsi="宋体" w:eastAsia="宋体" w:cs="宋体"/>
          <w:color w:val="auto"/>
          <w:sz w:val="24"/>
          <w:lang w:eastAsia="zh-CN"/>
        </w:rPr>
        <w:t xml:space="preserve">法定（授权）代表人：</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color w:val="auto"/>
          <w:sz w:val="24"/>
          <w:lang w:val="en-US" w:eastAsia="zh-CN" w:bidi="zh-CN"/>
        </w:rPr>
      </w:pPr>
      <w:r>
        <w:rPr>
          <w:rFonts w:hint="eastAsia" w:ascii="宋体" w:hAnsi="宋体" w:eastAsia="宋体" w:cs="宋体"/>
          <w:color w:val="auto"/>
          <w:sz w:val="24"/>
          <w:lang w:eastAsia="zh-CN" w:bidi="zh-CN"/>
        </w:rPr>
        <w:t xml:space="preserve">电 </w:t>
      </w:r>
      <w:r>
        <w:rPr>
          <w:rFonts w:hint="eastAsia" w:ascii="宋体" w:hAnsi="宋体" w:eastAsia="宋体" w:cs="宋体"/>
          <w:color w:val="auto"/>
          <w:sz w:val="24"/>
          <w:lang w:val="en-US" w:eastAsia="zh-CN" w:bidi="zh-CN"/>
        </w:rPr>
        <w:t xml:space="preserve"> </w:t>
      </w:r>
      <w:r>
        <w:rPr>
          <w:rFonts w:hint="eastAsia" w:ascii="宋体" w:hAnsi="宋体" w:eastAsia="宋体" w:cs="宋体"/>
          <w:color w:val="auto"/>
          <w:sz w:val="24"/>
          <w:lang w:eastAsia="zh-CN" w:bidi="zh-CN"/>
        </w:rPr>
        <w:t xml:space="preserve">话：</w:t>
      </w:r>
      <w:r>
        <w:rPr>
          <w:rFonts w:hint="eastAsia" w:ascii="宋体" w:hAnsi="宋体" w:eastAsia="宋体" w:cs="宋体"/>
          <w:color w:val="auto"/>
          <w:sz w:val="24"/>
          <w:u w:val="single"/>
          <w:lang w:val="en-US" w:eastAsia="zh-CN" w:bidi="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u w:val="single"/>
          <w:lang w:eastAsia="zh-CN" w:bidi="zh-CN"/>
        </w:rPr>
      </w:pPr>
      <w:r>
        <w:rPr>
          <w:rFonts w:hint="eastAsia" w:ascii="宋体" w:hAnsi="宋体" w:eastAsia="宋体" w:cs="宋体"/>
          <w:color w:val="auto"/>
          <w:sz w:val="24"/>
          <w:lang w:eastAsia="zh-CN" w:bidi="zh-CN"/>
        </w:rPr>
        <w:t xml:space="preserve">签</w:t>
      </w:r>
      <w:r>
        <w:rPr>
          <w:rFonts w:hint="eastAsia" w:ascii="宋体" w:hAnsi="宋体" w:eastAsia="宋体" w:cs="宋体"/>
          <w:color w:val="auto"/>
          <w:sz w:val="24"/>
          <w:lang w:eastAsia="zh-CN" w:bidi="zh-CN"/>
        </w:rPr>
        <w:tab/>
      </w:r>
      <w:r>
        <w:rPr>
          <w:rFonts w:hint="eastAsia" w:ascii="宋体" w:hAnsi="宋体" w:eastAsia="宋体" w:cs="宋体"/>
          <w:color w:val="auto"/>
          <w:sz w:val="24"/>
          <w:lang w:val="en-US" w:eastAsia="zh-CN" w:bidi="zh-CN"/>
        </w:rPr>
        <w:t xml:space="preserve"> </w:t>
      </w:r>
      <w:r>
        <w:rPr>
          <w:rFonts w:hint="eastAsia" w:ascii="宋体" w:hAnsi="宋体" w:eastAsia="宋体" w:cs="宋体"/>
          <w:color w:val="auto"/>
          <w:sz w:val="24"/>
          <w:lang w:eastAsia="zh-CN" w:bidi="zh-CN"/>
        </w:rPr>
        <w:t xml:space="preserve">于：</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none"/>
          <w:lang w:eastAsia="zh-CN" w:bidi="zh-CN"/>
        </w:rPr>
        <w:t xml:space="preserve">年</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none"/>
          <w:lang w:eastAsia="zh-CN" w:bidi="zh-CN"/>
        </w:rPr>
        <w:t xml:space="preserve">月</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none"/>
          <w:lang w:eastAsia="zh-CN" w:bidi="zh-CN"/>
        </w:rPr>
        <w:t xml:space="preserve">日</w:t>
      </w:r>
      <w:r/>
    </w:p>
    <w:p>
      <w:pPr>
        <w:ind w:firstLine="482"/>
        <w:jc w:val="left"/>
        <w:keepLines w:val="0"/>
        <w:keepNext w:val="0"/>
        <w:pageBreakBefore w:val="0"/>
        <w:spacing w:line="360" w:lineRule="auto"/>
        <w:widowControl w:val="off"/>
        <w:rPr>
          <w:rFonts w:hint="eastAsia" w:ascii="宋体" w:hAnsi="宋体" w:eastAsia="宋体" w:cs="宋体"/>
          <w:b/>
          <w:bCs/>
          <w:color w:val="auto"/>
          <w:sz w:val="24"/>
          <w:lang w:eastAsia="zh-CN" w:bidi="zh-CN"/>
        </w:rPr>
      </w:pPr>
      <w:r>
        <w:rPr>
          <w:rFonts w:hint="eastAsia" w:ascii="宋体" w:hAnsi="宋体" w:eastAsia="宋体" w:cs="宋体"/>
          <w:b/>
          <w:bCs/>
          <w:color w:val="auto"/>
          <w:sz w:val="24"/>
          <w:lang w:eastAsia="zh-CN" w:bidi="zh-CN"/>
        </w:rPr>
      </w:r>
      <w:r/>
    </w:p>
    <w:p>
      <w:pPr>
        <w:ind w:firstLine="480"/>
        <w:jc w:val="left"/>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乙方：</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（盖章）</w:t>
      </w:r>
      <w:r/>
    </w:p>
    <w:p>
      <w:pPr>
        <w:ind w:firstLine="480"/>
        <w:jc w:val="left"/>
        <w:keepLines w:val="0"/>
        <w:keepNext w:val="0"/>
        <w:pageBreakBefore w:val="0"/>
        <w:spacing w:after="0" w:line="360" w:lineRule="auto"/>
        <w:widowControl w:val="off"/>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rPr>
        <w:t xml:space="preserve">地址：</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color w:val="auto"/>
          <w:sz w:val="24"/>
          <w:u w:val="single"/>
          <w:lang w:val="en-US" w:eastAsia="zh-CN"/>
        </w:rPr>
      </w:pPr>
      <w:r>
        <w:rPr>
          <w:rFonts w:hint="eastAsia" w:ascii="宋体" w:hAnsi="宋体" w:eastAsia="宋体" w:cs="宋体"/>
          <w:color w:val="auto"/>
          <w:sz w:val="24"/>
          <w:lang w:eastAsia="zh-CN"/>
        </w:rPr>
        <w:t xml:space="preserve">法定（授权）代表人：</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lang w:eastAsia="zh-CN" w:bidi="zh-CN"/>
        </w:rPr>
      </w:pPr>
      <w:r>
        <w:rPr>
          <w:rFonts w:hint="eastAsia" w:ascii="宋体" w:hAnsi="宋体" w:eastAsia="宋体" w:cs="宋体"/>
          <w:color w:val="auto"/>
          <w:sz w:val="24"/>
          <w:lang w:eastAsia="zh-CN"/>
        </w:rPr>
        <w:t xml:space="preserve">乙</w:t>
      </w:r>
      <w:r>
        <w:rPr>
          <w:rFonts w:hint="eastAsia" w:ascii="宋体" w:hAnsi="宋体" w:eastAsia="宋体" w:cs="宋体"/>
          <w:color w:val="auto"/>
          <w:sz w:val="24"/>
          <w:lang w:eastAsia="zh-CN" w:bidi="zh-CN"/>
        </w:rPr>
        <w:t xml:space="preserve">方开票信息如下：</w:t>
      </w:r>
      <w:r/>
    </w:p>
    <w:p>
      <w:pPr>
        <w:ind w:firstLine="480"/>
        <w:jc w:val="left"/>
        <w:keepLines w:val="0"/>
        <w:keepNext w:val="0"/>
        <w:pageBreakBefore w:val="0"/>
        <w:spacing w:after="0" w:line="360" w:lineRule="auto"/>
        <w:widowControl w:val="off"/>
        <w:rPr>
          <w:rFonts w:hint="default" w:ascii="宋体" w:hAnsi="宋体" w:eastAsia="宋体" w:cs="宋体"/>
          <w:color w:val="auto"/>
          <w:sz w:val="24"/>
          <w:u w:val="single"/>
          <w:lang w:val="en-US" w:eastAsia="zh-CN"/>
        </w:rPr>
      </w:pPr>
      <w:r>
        <w:rPr>
          <w:rFonts w:hint="eastAsia" w:ascii="宋体" w:hAnsi="宋体" w:eastAsia="宋体" w:cs="宋体"/>
          <w:color w:val="auto"/>
          <w:sz w:val="24"/>
          <w:lang w:eastAsia="zh-CN" w:bidi="zh-CN"/>
        </w:rPr>
        <w:t xml:space="preserve">户名：</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eastAsia="zh-CN" w:bidi="zh-CN"/>
        </w:rPr>
        <w:t xml:space="preserve">账号：</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color w:val="auto"/>
          <w:sz w:val="24"/>
          <w:u w:val="single"/>
          <w:lang w:val="en-US" w:eastAsia="zh-CN" w:bidi="zh-CN"/>
        </w:rPr>
      </w:pPr>
      <w:r>
        <w:rPr>
          <w:rFonts w:hint="eastAsia" w:ascii="宋体" w:hAnsi="宋体" w:eastAsia="宋体" w:cs="宋体"/>
          <w:color w:val="auto"/>
          <w:sz w:val="24"/>
          <w:lang w:eastAsia="zh-CN" w:bidi="zh-CN"/>
        </w:rPr>
        <w:t xml:space="preserve">开户行：</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bidi="zh-CN"/>
        </w:rPr>
        <w:t xml:space="preserve">统一社会信用代码：</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default" w:ascii="宋体" w:hAnsi="宋体" w:eastAsia="宋体" w:cs="宋体"/>
          <w:color w:val="auto"/>
          <w:sz w:val="24"/>
          <w:u w:val="single"/>
          <w:lang w:val="en-US" w:eastAsia="zh-CN"/>
        </w:rPr>
      </w:pPr>
      <w:r>
        <w:rPr>
          <w:rFonts w:hint="eastAsia" w:ascii="宋体" w:hAnsi="宋体" w:eastAsia="宋体" w:cs="宋体"/>
          <w:color w:val="auto"/>
          <w:sz w:val="24"/>
          <w:lang w:eastAsia="zh-CN" w:bidi="zh-CN"/>
        </w:rPr>
        <w:t xml:space="preserve">地  址：</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bidi="zh-CN"/>
        </w:rPr>
        <w:t xml:space="preserve">电 </w:t>
      </w:r>
      <w:r>
        <w:rPr>
          <w:rFonts w:hint="eastAsia" w:ascii="宋体" w:hAnsi="宋体" w:eastAsia="宋体" w:cs="宋体"/>
          <w:color w:val="auto"/>
          <w:sz w:val="24"/>
          <w:lang w:val="en-US" w:eastAsia="zh-CN" w:bidi="zh-CN"/>
        </w:rPr>
        <w:t xml:space="preserve"> </w:t>
      </w:r>
      <w:r>
        <w:rPr>
          <w:rFonts w:hint="eastAsia" w:ascii="宋体" w:hAnsi="宋体" w:eastAsia="宋体" w:cs="宋体"/>
          <w:color w:val="auto"/>
          <w:sz w:val="24"/>
          <w:lang w:eastAsia="zh-CN" w:bidi="zh-CN"/>
        </w:rPr>
        <w:t xml:space="preserve">话：</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val="en-US" w:eastAsia="zh-CN"/>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u w:val="single"/>
          <w:lang w:eastAsia="zh-CN" w:bidi="zh-CN"/>
        </w:rPr>
      </w:pPr>
      <w:r>
        <w:rPr>
          <w:rFonts w:hint="eastAsia" w:ascii="宋体" w:hAnsi="宋体" w:eastAsia="宋体" w:cs="宋体"/>
          <w:color w:val="auto"/>
          <w:sz w:val="24"/>
          <w:lang w:eastAsia="zh-CN" w:bidi="zh-CN"/>
        </w:rPr>
        <w:t xml:space="preserve">签</w:t>
      </w:r>
      <w:r>
        <w:rPr>
          <w:rFonts w:hint="eastAsia" w:ascii="宋体" w:hAnsi="宋体" w:eastAsia="宋体" w:cs="宋体"/>
          <w:color w:val="auto"/>
          <w:sz w:val="24"/>
          <w:lang w:eastAsia="zh-CN" w:bidi="zh-CN"/>
        </w:rPr>
        <w:tab/>
      </w:r>
      <w:r>
        <w:rPr>
          <w:rFonts w:hint="eastAsia" w:ascii="宋体" w:hAnsi="宋体" w:eastAsia="宋体" w:cs="宋体"/>
          <w:color w:val="auto"/>
          <w:sz w:val="24"/>
          <w:lang w:val="en-US" w:eastAsia="zh-CN" w:bidi="zh-CN"/>
        </w:rPr>
        <w:t xml:space="preserve"> </w:t>
      </w:r>
      <w:r>
        <w:rPr>
          <w:rFonts w:hint="eastAsia" w:ascii="宋体" w:hAnsi="宋体" w:eastAsia="宋体" w:cs="宋体"/>
          <w:color w:val="auto"/>
          <w:sz w:val="24"/>
          <w:lang w:eastAsia="zh-CN" w:bidi="zh-CN"/>
        </w:rPr>
        <w:t xml:space="preserve">于：</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none"/>
          <w:lang w:eastAsia="zh-CN" w:bidi="zh-CN"/>
        </w:rPr>
        <w:t xml:space="preserve">年</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none"/>
          <w:lang w:eastAsia="zh-CN" w:bidi="zh-CN"/>
        </w:rPr>
        <w:t xml:space="preserve">月</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single"/>
          <w:lang w:val="en-US" w:eastAsia="zh-CN" w:bidi="zh-CN"/>
        </w:rPr>
        <w:t xml:space="preserve">  </w:t>
      </w:r>
      <w:r>
        <w:rPr>
          <w:rFonts w:hint="eastAsia" w:ascii="宋体" w:hAnsi="宋体" w:eastAsia="宋体" w:cs="宋体"/>
          <w:color w:val="auto"/>
          <w:sz w:val="24"/>
          <w:u w:val="single"/>
          <w:lang w:eastAsia="zh-CN" w:bidi="zh-CN"/>
        </w:rPr>
        <w:t xml:space="preserve"> </w:t>
      </w:r>
      <w:r>
        <w:rPr>
          <w:rFonts w:hint="eastAsia" w:ascii="宋体" w:hAnsi="宋体" w:eastAsia="宋体" w:cs="宋体"/>
          <w:color w:val="auto"/>
          <w:sz w:val="24"/>
          <w:u w:val="none"/>
          <w:lang w:eastAsia="zh-CN" w:bidi="zh-CN"/>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pStyle w:val="74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jc w:val="center"/>
        <w:spacing w:line="360" w:lineRule="auto"/>
        <w:rPr>
          <w:rStyle w:val="938"/>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第六章</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w:t>
      </w:r>
      <w:r>
        <w:rPr>
          <w:rFonts w:hint="eastAsia" w:ascii="宋体" w:hAnsi="宋体" w:cs="宋体"/>
          <w:b w:val="0"/>
          <w:bCs w:val="0"/>
          <w:color w:val="auto"/>
          <w:sz w:val="24"/>
          <w:lang w:val="en-US" w:eastAsia="zh-CN"/>
        </w:rPr>
        <w:t xml:space="preserve">徐州市环境监测中心</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（二）项目名称：</w:t>
      </w: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w:t>
      </w: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徐州市生态环境核与辐射应急监测能力建设项目</w:t>
      </w:r>
      <w:r>
        <w:rPr>
          <w:rFonts w:hint="eastAsia" w:ascii="宋体" w:hAnsi="宋体" w:eastAsia="宋体" w:cs="宋体"/>
          <w:b w:val="0"/>
          <w:bCs w:val="0"/>
          <w:color w:val="auto"/>
          <w:sz w:val="24"/>
          <w:lang w:val="en-US" w:eastAsia="zh-CN"/>
        </w:rPr>
        <w:t xml:space="preserve">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161.50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 xml:space="preserve">注：投标报价</w:t>
      </w:r>
      <w:r>
        <w:rPr>
          <w:rFonts w:hint="eastAsia" w:ascii="宋体" w:hAnsi="宋体" w:eastAsia="宋体" w:cs="宋体"/>
          <w:b w:val="0"/>
          <w:bCs w:val="0"/>
          <w:color w:val="auto"/>
          <w:sz w:val="24"/>
          <w:lang w:val="en-US" w:eastAsia="zh-CN"/>
        </w:rPr>
        <w:t xml:space="preserve">包括产品价、税金、运费、安装调试、检验、保险、培训、售后服务、投标人的利润等全部费用，采购人不再支付报价以外的任何费用。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二、</w:t>
      </w:r>
      <w:r>
        <w:rPr>
          <w:rFonts w:hint="eastAsia" w:ascii="宋体" w:hAnsi="宋体" w:cs="宋体"/>
          <w:b/>
          <w:bCs/>
          <w:color w:val="auto"/>
          <w:sz w:val="24"/>
          <w:lang w:val="en-US" w:eastAsia="zh-CN"/>
        </w:rPr>
        <w:t xml:space="preserve">采购清单</w:t>
      </w:r>
      <w:r>
        <w:rPr>
          <w:rFonts w:hint="eastAsia" w:ascii="宋体" w:hAnsi="宋体" w:eastAsia="宋体" w:cs="宋体"/>
          <w:b/>
          <w:bCs/>
          <w:color w:val="auto"/>
          <w:sz w:val="24"/>
          <w:lang w:val="en-US" w:eastAsia="zh-CN"/>
        </w:rPr>
        <w:t xml:space="preserve">：</w:t>
      </w:r>
      <w:r/>
    </w:p>
    <w:tbl>
      <w:tblPr>
        <w:tblStyle w:val="773"/>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3606"/>
        <w:gridCol w:w="2100"/>
        <w:gridCol w:w="1950"/>
      </w:tblGrid>
      <w:tr>
        <w:trPr>
          <w:jc w:val="center"/>
          <w:trHeight w:val="598"/>
        </w:trPr>
        <w:tc>
          <w:tcPr>
            <w:tcW w:w="865"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3606"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数量（台/套）</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便携式X-γ辐射剂量率仪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核心</w:t>
            </w:r>
            <w:r>
              <w:rPr>
                <w:rFonts w:hint="eastAsia" w:ascii="宋体" w:hAnsi="宋体" w:cs="宋体"/>
                <w:b/>
                <w:bCs/>
                <w:color w:val="auto"/>
                <w:sz w:val="24"/>
                <w:szCs w:val="24"/>
                <w:lang w:val="en-US" w:eastAsia="zh-CN"/>
              </w:rPr>
              <w:t xml:space="preserve">产品</w:t>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空气中氡浓度测量仪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综合场强仪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工频场强仪</w:t>
            </w:r>
            <w:r/>
          </w:p>
        </w:tc>
        <w:tc>
          <w:tcPr>
            <w:shd w:val="clear" w:color="auto" w:fill="auto"/>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3606"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累积剂量测量装置</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电磁辐射选频测量装置</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便携式γ能谱测量仪</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气象测量仪</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W w:w="865"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3606" w:type="dxa"/>
            <w:vAlign w:val="center"/>
            <w:textDirection w:val="lrTb"/>
            <w:noWrap w:val="false"/>
          </w:tcPr>
          <w:p>
            <w:pPr>
              <w:jc w:val="center"/>
              <w:spacing w:after="0"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移动充电电源</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gridSpan w:val="2"/>
            <w:tcW w:w="4471"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2100" w:type="dxa"/>
            <w:vAlign w:val="center"/>
            <w:textDirection w:val="lrTb"/>
            <w:noWrap w:val="false"/>
          </w:tcPr>
          <w:p>
            <w:pPr>
              <w:jc w:val="center"/>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9</w:t>
            </w:r>
            <w:r/>
          </w:p>
        </w:tc>
        <w:tc>
          <w:tcPr>
            <w:tcW w:w="1950"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rPr>
          <w:color w:val="auto"/>
        </w:rPr>
      </w:pPr>
      <w:r>
        <w:rPr>
          <w:color w:val="auto"/>
        </w:rPr>
      </w:r>
      <w:r/>
    </w:p>
    <w:p>
      <w:pPr>
        <w:pStyle w:val="749"/>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749"/>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w:t>
      </w:r>
      <w:r>
        <w:rPr>
          <w:rFonts w:hint="eastAsia" w:ascii="宋体" w:hAnsi="宋体" w:cs="宋体"/>
          <w:b/>
          <w:bCs/>
          <w:color w:val="auto"/>
          <w:sz w:val="24"/>
          <w:szCs w:val="24"/>
          <w:highlight w:val="none"/>
          <w:lang w:val="en-US" w:eastAsia="zh-CN"/>
        </w:rPr>
        <w:t xml:space="preserve">及配置</w:t>
      </w:r>
      <w:r>
        <w:rPr>
          <w:rFonts w:hint="eastAsia" w:ascii="宋体" w:hAnsi="宋体" w:eastAsia="宋体" w:cs="宋体"/>
          <w:b/>
          <w:bCs/>
          <w:color w:val="auto"/>
          <w:sz w:val="24"/>
          <w:szCs w:val="24"/>
          <w:highlight w:val="none"/>
        </w:rPr>
        <w:t xml:space="preserve">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lang w:val="en-US" w:eastAsia="zh-CN"/>
        </w:rPr>
        <w:t xml:space="preserve">未按照招标文件要求提供证明材料的视为负偏离</w:t>
      </w:r>
      <w:r>
        <w:rPr>
          <w:rFonts w:hint="eastAsia" w:ascii="宋体" w:hAnsi="宋体" w:cs="宋体"/>
          <w:b/>
          <w:bCs w:val="0"/>
          <w:color w:val="auto"/>
          <w:sz w:val="24"/>
          <w:szCs w:val="24"/>
        </w:rPr>
        <w:t xml:space="preserve">）：</w:t>
      </w:r>
      <w:r/>
    </w:p>
    <w:p>
      <w:pPr>
        <w:pStyle w:val="730"/>
        <w:spacing w:before="0" w:after="0" w:line="360" w:lineRule="auto"/>
        <w:rPr>
          <w:rFonts w:hint="eastAsia" w:ascii="宋体" w:hAnsi="宋体" w:eastAsia="宋体" w:cs="宋体"/>
          <w:color w:val="auto"/>
          <w:sz w:val="24"/>
          <w:szCs w:val="24"/>
        </w:rPr>
      </w:pPr>
      <w:r/>
      <w:bookmarkStart w:id="4" w:name="OLE_LINK8"/>
      <w:r>
        <w:rPr>
          <w:rFonts w:hint="eastAsia" w:ascii="宋体" w:hAnsi="宋体" w:eastAsia="宋体" w:cs="宋体"/>
          <w:color w:val="auto"/>
          <w:sz w:val="24"/>
          <w:szCs w:val="24"/>
        </w:rPr>
        <w:t xml:space="preserve">（一）</w:t>
      </w:r>
      <w:bookmarkStart w:id="5" w:name="_Hlk236387756"/>
      <w:r>
        <w:rPr>
          <w:rFonts w:hint="eastAsia" w:ascii="宋体" w:hAnsi="宋体" w:eastAsia="宋体" w:cs="宋体"/>
          <w:color w:val="auto"/>
          <w:sz w:val="24"/>
          <w:szCs w:val="24"/>
        </w:rPr>
        <w:t xml:space="preserve">便携式X-γ辐射剂量率仪</w:t>
      </w:r>
      <w:bookmarkEnd w:id="4"/>
      <w:r/>
      <w:bookmarkEnd w:id="5"/>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用于测量环境中的X、γ辐射剂量率。</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2.1：主机1台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2.2：高灵敏γ剂量探头1台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2.3：便携箱1个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2.4：连接电缆1根</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3.1系统主机</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3.1.1探测器类型：正比计数管；</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3.1.2测量常数：光子剂量率当量[H*(10)]；</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3.1.3测量范围：10nSv/h~100mSv/h；</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3.1.4过载承受上限：50Sv/h（短时不损坏仪器）；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3.1.5能量范围：30keV~4.4MeV；</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3.1.6角度依赖性：-75°~+75°之间纵轴方向的单位内角度变化小于20%；</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3.1.7读数出错率：典型值&lt;5%,最大20%（</w:t>
      </w:r>
      <w:r>
        <w:rPr>
          <w:rFonts w:hint="eastAsia" w:ascii="宋体" w:hAnsi="宋体" w:eastAsia="宋体" w:cs="宋体"/>
          <w:color w:val="auto"/>
          <w:sz w:val="24"/>
          <w:szCs w:val="24"/>
          <w:vertAlign w:val="superscript"/>
        </w:rPr>
        <w:t xml:space="preserve">137</w:t>
      </w:r>
      <w:r>
        <w:rPr>
          <w:rFonts w:hint="eastAsia" w:ascii="宋体" w:hAnsi="宋体" w:eastAsia="宋体" w:cs="宋体"/>
          <w:color w:val="auto"/>
          <w:sz w:val="24"/>
          <w:szCs w:val="24"/>
        </w:rPr>
        <w:t xml:space="preserve">Cs，662keVγ射线，校准常用标准源）；</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3.1.8保护等级：</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rPr>
        <w:t xml:space="preserve">IP67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3.1.9电池使用寿命：&gt;200小时；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3.1.10探测器灵敏度：2.0s</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/μSv/h；</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3.1.11在测量范围内剂量和剂量率报警连续可调；</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3.1.12连接外部探头显示会自动转换到相应模式并显示该探头的探测辐射线类型；</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3.2环境γ剂量率探测器</w:t>
      </w:r>
      <w:r/>
    </w:p>
    <w:p>
      <w:pPr>
        <w:ind w:firstLine="480"/>
        <w:pageBreakBefore w:val="0"/>
        <w:spacing w:after="0" w:line="360" w:lineRule="auto"/>
        <w:rPr>
          <w:rFonts w:hint="eastAsia" w:ascii="宋体" w:hAnsi="宋体" w:eastAsia="宋体" w:cs="宋体"/>
          <w:color w:val="auto"/>
          <w:sz w:val="24"/>
          <w:szCs w:val="24"/>
          <w:vertAlign w:val="superscript"/>
        </w:rPr>
      </w:pPr>
      <w:r>
        <w:rPr>
          <w:rFonts w:hint="eastAsia" w:ascii="宋体" w:hAnsi="宋体" w:eastAsia="宋体" w:cs="宋体"/>
          <w:color w:val="auto"/>
          <w:sz w:val="24"/>
          <w:szCs w:val="24"/>
        </w:rPr>
        <w:t xml:space="preserve">3.2.1探头类型：高灵敏度大体积塑料闪烁体，内置碘化钠探测器，探头灵敏体积：≥570cm</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3.2.2测量范围：1nSv/h～100μSv/h；</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3.2.3能量范围：40keV-4.4MeV；</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3.2.4探测人工γ放射性极限：&lt;20%天然放射剂量率值；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3.2.5探测效率不小于2400S</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/μSv/h（</w:t>
      </w:r>
      <w:r>
        <w:rPr>
          <w:rFonts w:hint="eastAsia" w:ascii="宋体" w:hAnsi="宋体" w:eastAsia="宋体" w:cs="宋体"/>
          <w:color w:val="auto"/>
          <w:sz w:val="24"/>
          <w:szCs w:val="24"/>
          <w:vertAlign w:val="superscript"/>
        </w:rPr>
        <w:t xml:space="preserve">137</w:t>
      </w:r>
      <w:r>
        <w:rPr>
          <w:rFonts w:hint="eastAsia" w:ascii="宋体" w:hAnsi="宋体" w:eastAsia="宋体" w:cs="宋体"/>
          <w:color w:val="auto"/>
          <w:sz w:val="24"/>
          <w:szCs w:val="24"/>
        </w:rPr>
        <w:t xml:space="preserve">Cs）；</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3.2.6滤过器：能对辐射水平轻微增加做出快速探测。能够针对Am/Be、252Cf进行指示性报警；</w:t>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（二）空气中氡浓度测量仪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用于环境空气氡浓度监测。设备须具备高精度、高灵敏度、操作便捷等特性，满足现场快速检测需求。</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2.1：主机 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2.2：无线打印机及配套电池充电器 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2.3：干燥装置 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2.4：过滤及连接装置 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2.5：USB/RS232连接线 1根</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2.6：数据读取软件 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2.7：电源线 1根</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探测器：固态平面硅半导体α探测器，探测腔体积不小于0.7L；</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可同时测量Rn-222﹝氡气﹞Rn-220﹝钍射气﹞，探测到氡和钍射气时有蜂鸣声提醒，并可根据需要扩展水中氡、土壤氡及介质表面氡气析出速率监测功能；</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 测量范围：不小于0.1～20000 pCi/L（4～750000Bq/m</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），微处理控制器可定时或连续控制采样流量；</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 检测限：空气中氡最低检出限≤3.7 Bq/m³（等效0.1 pCi/L）</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 灵敏度：具备嗅探与常规监测双工作模式，嗅探模式下灵敏度不低于0.25 CPM/pCi/L（等效0.0067 cpm/(Bq/m³)）响应时间3分钟，可快速定位氡气泄漏源。正常监测模式下灵敏度不低于0.5 CPM/pCi/L（等效0.013 cpm/(Bq/m³)）</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3.6 稳定性：≤7%；</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3.7 重复性：≤3%；</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3.8相对固有误差：≤5%；</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3.9可探测本底：不大于2.5 Bq/m</w:t>
      </w:r>
      <w:r>
        <w:rPr>
          <w:rFonts w:hint="eastAsia" w:ascii="宋体" w:hAnsi="宋体" w:eastAsia="宋体" w:cs="宋体"/>
          <w:color w:val="auto"/>
          <w:sz w:val="24"/>
          <w:szCs w:val="24"/>
          <w:vertAlign w:val="superscript"/>
        </w:rPr>
        <w:t xml:space="preserve">3</w:t>
      </w:r>
      <w:r>
        <w:rPr>
          <w:rFonts w:hint="eastAsia" w:ascii="宋体" w:hAnsi="宋体" w:eastAsia="宋体" w:cs="宋体"/>
          <w:color w:val="auto"/>
          <w:sz w:val="24"/>
          <w:szCs w:val="24"/>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3.10采样系统：内置采样泵，可自动控制采样流速，采样流量不小于0.7L/min；</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 能谱分析：带α能谱分析功能可区分不同时期氡子体，在快速嗅探模式下只记录钋218的衰变计数，在普通模式下记录钋218和钋214的衰变计数。并可读取每种氡子体的计数率；</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3.12腔体氡浓度恢复效能:从高氡气暴露值恢复恢到小于峰值10%不超过12分钟，并在30分钟内恢复到峰值的1%，在1小时内从20000 pCi/L降至1 pCi/L；</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 测量周期设置：可自定义设置测量时间及测量模式；</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3.14 数据存储：存储内容包括测量时间、日期、温度、湿度、电池电压、探测模式、氡气及钍射气和统计不确定度，保证测量数据可溯源验证；</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3.15 软件功能：配软件数据采集与处理，可同时连接多台测氡仪实时监控测量状态和远程控制仪器，可独采集每台仪器和合并采集多台仪器测量数据并统计分析任意指定时段氡浓度平均值和不确定性，同时具备自动计算任意规格取样瓶中水氡浓度和连续不间断水流中氡浓度功能；</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3.16 现场打印数据：无需连电脑和线缆可即时现场打印氡气和钍射气的α能谱和随时间变化的氡气浓度；</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3.17 高密度刚性外壳与高度密封结构设计，所有样机均通过具备CNAS或CMA资质的国家权威检测机构的运输环境试验与冲击跌落性能验证，抗碰撞跌落性能完全符合国家相关标准要求；</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3.18供电方式：支持220V 交流电源连续监测，内置电池满足不小于70小时测量。</w:t>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（三）综合场强仪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用于测量环境和工作场所的射频电场，能进行电磁环境的安全评估。</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2.1：电磁辐射分析仪主机1台</w:t>
      </w:r>
      <w:r/>
    </w:p>
    <w:p>
      <w:pPr>
        <w:ind w:firstLine="480"/>
        <w:pageBreakBefore w:val="0"/>
        <w:spacing w:after="0" w:line="360" w:lineRule="auto"/>
        <w:rPr>
          <w:rFonts w:hint="eastAsia" w:ascii="宋体" w:hAnsi="宋体" w:eastAsia="宋体" w:cs="宋体"/>
          <w:color w:val="auto"/>
          <w:sz w:val="24"/>
          <w:szCs w:val="24"/>
          <w:lang w:val="zh-TW"/>
        </w:rPr>
      </w:pPr>
      <w:r>
        <w:rPr>
          <w:rFonts w:hint="eastAsia" w:ascii="宋体" w:hAnsi="宋体" w:eastAsia="宋体" w:cs="宋体"/>
          <w:color w:val="auto"/>
          <w:sz w:val="24"/>
          <w:szCs w:val="24"/>
        </w:rPr>
        <w:t xml:space="preserve">2.2：射频探头1个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2.3：探头校准器1个</w:t>
      </w:r>
      <w:r/>
    </w:p>
    <w:p>
      <w:pPr>
        <w:ind w:firstLine="480"/>
        <w:pageBreakBefore w:val="0"/>
        <w:spacing w:after="0" w:line="360" w:lineRule="auto"/>
        <w:rPr>
          <w:rFonts w:hint="eastAsia" w:ascii="宋体" w:hAnsi="宋体" w:eastAsia="宋体" w:cs="宋体"/>
          <w:color w:val="auto"/>
          <w:sz w:val="24"/>
          <w:szCs w:val="24"/>
          <w:lang w:val="zh-TW"/>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lang w:eastAsia="zh-TW"/>
        </w:rPr>
        <w:t xml:space="preserve">其他必要配件等</w:t>
      </w:r>
      <w:r>
        <w:rPr>
          <w:rFonts w:hint="eastAsia" w:ascii="宋体" w:hAnsi="宋体" w:eastAsia="宋体" w:cs="宋体"/>
          <w:color w:val="auto"/>
          <w:sz w:val="24"/>
          <w:szCs w:val="24"/>
        </w:rPr>
        <w:t xml:space="preserve">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2.5：专用便携箱1个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3.1宽频电磁辐射分析仪主机</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3.1.1低频射频一体式超宽频主机，主机可选配不同频段的全向电磁场探头，主机测量频率可扩展范围不小于1Hz-300GH</w:t>
      </w:r>
      <w:r>
        <w:rPr>
          <w:rFonts w:hint="eastAsia" w:ascii="宋体" w:hAnsi="宋体" w:eastAsia="宋体" w:cs="宋体"/>
          <w:b/>
          <w:bCs/>
          <w:color w:val="auto"/>
          <w:sz w:val="24"/>
          <w:szCs w:val="24"/>
          <w:lang w:val="en-US" w:eastAsia="zh-CN" w:bidi="ar-SA"/>
        </w:rPr>
        <w:t xml:space="preserve">z</w:t>
      </w:r>
      <w:r>
        <w:rPr>
          <w:rFonts w:hint="eastAsia" w:ascii="宋体" w:hAnsi="宋体" w:eastAsia="宋体" w:cs="宋体"/>
          <w:b/>
          <w:bCs/>
          <w:color w:val="auto"/>
          <w:sz w:val="24"/>
          <w:szCs w:val="24"/>
          <w:lang w:val="en-US" w:eastAsia="zh-CN" w:bidi="ar-SA"/>
        </w:rPr>
        <w:t xml:space="preserve">（投标文件中提供由国家计量器具测试软件测评中心出具的软件测评证书扫描件）；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3.1.2显示单位：V/m，KV/m，μW/cm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，W/m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，mW/cm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，mA/m，A/m，nT，μT，mT；根据监测结果单位自动切换：V/m和KV/m，μT和mT；</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3.1.3更新速率：默认1s，最快200ms；</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3.1.4结果类型（三维全向）：实时值，最大值，最小值，平均值（方均根平均、算数平均），三维分量值，统计场强（E5，E50，E80，E95）；</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3.1.5空间平均：支持多位置空间平均，最多79个场所的空间平均，存储每个点的数据及总值；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3.1.6仪器具备支持定位、温湿度显示、自动识别探头、软件远程管理等功能，输变电检测支持FFT频谱分析，12次谐波分析，计权（曝露比）功能；</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3.1.7具有简易法、标准法和自定义测量功能，自动测量和数据存储；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3.1.8仪器数据稳定性，综合场强仪频率范围需包含6GHz。</w:t>
      </w:r>
      <w:r>
        <w:rPr>
          <w:rFonts w:hint="eastAsia" w:ascii="宋体" w:hAnsi="宋体" w:eastAsia="宋体" w:cs="宋体"/>
          <w:b/>
          <w:bCs/>
          <w:color w:val="auto"/>
          <w:sz w:val="24"/>
          <w:szCs w:val="24"/>
          <w:lang w:val="en-US" w:eastAsia="zh-CN" w:bidi="ar-SA"/>
        </w:rPr>
        <w:t xml:space="preserve">仪器具备法定有效的计量标准考核证书（证书包含以上频率范围），或仪器具备CMA或CNAS认证计量检定单位出具的设备校准证书（证书包含以上频率范围，设备校准证书出具时间须在2023年1月1日（含）以来，投标文件中提供上述证明材料扫描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3.1.9仪器生产厂家须有能提供资质扩项及供检测技术支持和服务的能力；</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3.1.10能够承受各种复杂电磁场骚扰的能力；</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3.1.11设备具有中华人民共和国计量器具型式批准证书；</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3.1.12工作时长：不小于13小时；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3.1.13工作温度：-10°C～+60°C；</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3.2射频电场探头</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3.2.1频率范围：100KHz～6GHz；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3.2.2量程：0.2V/m～650V/m；</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3.2.3动态范围：70dB；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3.2.4最大过载：850V/m  192mW/cm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3.2.5传感器类型：三轴全向，电场，偶极子；</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3.2.6线性度：±0.5dB；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3.2.7各向同性：±0.8dB（100kHz~5GHz）、±1dB（5GHz~6GHz）；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3.3射频校准器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3.3.1输出信号频率：900MHz或1GHz；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3.3.2.电场强度（探头卡位处）：4V/m；</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3.3.3.最大允许误差：±1.1dB；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3.3.4.输入电压：220V，50Hz；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3.3.6.射频校准器稳定可靠，具有国家法定计量技术机构测试</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提供法定有效的校准器测试报告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，报告中需包含校准器铭牌照片、校准器和射频探头连接照片、测试结果）</w:t>
      </w:r>
      <w:r>
        <w:rPr>
          <w:rFonts w:hint="eastAsia" w:ascii="宋体" w:hAnsi="宋体" w:eastAsia="宋体" w:cs="宋体"/>
          <w:color w:val="auto"/>
          <w:sz w:val="24"/>
          <w:szCs w:val="24"/>
          <w:highlight w:val="none"/>
        </w:rPr>
        <w:t xml:space="preserve">。</w:t>
      </w:r>
      <w:r/>
    </w:p>
    <w:p>
      <w:pPr>
        <w:pStyle w:val="754"/>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（四）工频场强仪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用于测量环境和工作场所的低频电磁场，能进行电磁环境的安全评估。</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场强仪主机1台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工频电磁场合一探头1个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无感应三脚架（1.5m）1个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工频专用光纤1根</w:t>
      </w:r>
      <w:r/>
    </w:p>
    <w:p>
      <w:pPr>
        <w:ind w:firstLine="480"/>
        <w:pageBreakBefore w:val="0"/>
        <w:spacing w:after="0" w:line="360" w:lineRule="auto"/>
        <w:rPr>
          <w:rFonts w:hint="eastAsia" w:ascii="宋体" w:hAnsi="宋体" w:eastAsia="宋体" w:cs="宋体"/>
          <w:color w:val="auto"/>
          <w:sz w:val="24"/>
          <w:szCs w:val="24"/>
          <w:lang w:val="zh-TW"/>
        </w:rPr>
      </w:pPr>
      <w:r>
        <w:rPr>
          <w:rFonts w:hint="eastAsia" w:ascii="宋体" w:hAnsi="宋体" w:eastAsia="宋体" w:cs="宋体"/>
          <w:color w:val="auto"/>
          <w:sz w:val="24"/>
          <w:szCs w:val="24"/>
        </w:rPr>
        <w:t xml:space="preserve">2.5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TW"/>
        </w:rPr>
        <w:t xml:space="preserve">其他必要配件等</w:t>
      </w:r>
      <w:r>
        <w:rPr>
          <w:rFonts w:hint="eastAsia" w:ascii="宋体" w:hAnsi="宋体" w:eastAsia="宋体" w:cs="宋体"/>
          <w:color w:val="auto"/>
          <w:sz w:val="24"/>
          <w:szCs w:val="24"/>
        </w:rPr>
        <w:t xml:space="preserve">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专用便携箱1个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宽频场强仪主机</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3.1.1低频射频一体式超宽频主机，主机可选配不同频段的全向电磁场探头，主机测量频率可扩展范围不小于1Hz-300GHz；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3.1.2显示单位：V/m，KV/m，μW/cm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，W/m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，mW/cm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，mA/m，A/m，nT，μT，mT；根据监测结果单位自动切换：V/m和KV/m，μT和mT；</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3.1.3更新速率：默认1s，最快200ms；</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3.1.4结果类型（三维全向）：实时值，最大值，最小值，平均值（方均根平均、算术平均），三维分量值，统计场强（E5，E50，E80，E95）；</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3.1.5空间平均：支持多位置空间平均，不少于80个场所的空间平均，存储每个点的数据及总值；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3.1.6低频监测过程中，工频电场和磁场检测能同时进行，数据同屏显示；</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3.1.7具有简易法、标准法和自定义测量功能，快速高效自动测量和数据存储；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3.1.8可选配置全流程智能管理系统App：涵盖监测任务管理、现场检测、原始记录、数据传输、报告审核及报告出具等，实现对监测任务的管理及监控，满足监管部门对监测工作进行管理及监控的需求；</w:t>
      </w:r>
      <w:r/>
    </w:p>
    <w:p>
      <w:pPr>
        <w:ind w:firstLine="480"/>
        <w:pageBreakBefore w:val="0"/>
        <w:spacing w:after="0"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3.1.9仪器数据稳定性，工频场强仪频率范围需包含100KHz，</w:t>
      </w:r>
      <w:r>
        <w:rPr>
          <w:rFonts w:hint="eastAsia" w:ascii="宋体" w:hAnsi="宋体" w:eastAsia="宋体" w:cs="宋体"/>
          <w:b/>
          <w:bCs/>
          <w:color w:val="auto"/>
          <w:sz w:val="24"/>
          <w:szCs w:val="24"/>
          <w:lang w:val="en-US" w:eastAsia="zh-CN" w:bidi="ar-SA"/>
        </w:rPr>
        <w:t xml:space="preserve">仪器具备法定有效的计量标准考核证书（证书包含以上频率范围），或仪器具备CMA或CNAS认证计量检定单位出具的设备校准证书（证书包含以上频率范围，设备校准证书出具时间应在2023年1月1日（含）以来），投标文件中提供上述证明材料扫描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3.1.10仪器生产厂家须有能提供资质扩项及供检测技术支持和服务的能力；</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3.1.11能够承受各种复杂电磁场骚扰的能力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提供国家认可的第三方出具的通过电磁兼容射频电磁场辐射抗干扰度测试报告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3.1.12设备具有中华人民共和国计量器具型式批准证书；</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3.1.13工作时长：不小于13小时；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3.1.14工作温度：-10°C～+60°C；</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3.2工频电磁场探头</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3.2.1频率范围：1Hz-100KHz；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3.2.2量程：电场0.01V/m-100KV/m；磁场1nT-10mT；</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3.2.3平坦度：≤±0.35dB；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3.2.3线性度：≤±0.2dB（典型值）；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3.2.4最大过载：电场199.9KV/m；磁场19.9mT；</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3.2.5频响误差：≤±0.4dB（典型值）；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3.2.6各向同性：≤0.12dB（典型值）；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3.2.7带宽频率：符合GB8702-2014公众暴露限值频率范围划分：1Hz~25Hz、25Hz~1.2KHz、1.2KHz~2.9KHz、2.9KHz~100KHz；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3.3.8工作模式：探头置于木质三脚架上、光纤连接主机使用，满足HJ681-2013标准的工频检测方式；</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3.3.9测量结果：FFT，给出频率与场强曲线；具有包含50Hz的场强值的曲线。</w:t>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（五）累积剂量测量装置</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辐射从业人员全身照射剂量验证，个人/环境剂量测量，辐照食品的测试，放射性年代测定等。</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2.1：热释光剂量仪主机一台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2.2：退火炉1台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2.3：台式数据处理系统1套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2.4：操作软件1套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2.5：个人剂量探测元件200套（含1个铅盒）2套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2.6：配套野外便携式数据处理系统2台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2.7：便携式输出系统2台</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3.1热释光读出器主机</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3.1.1兼容多种构型的探测器，支持玻璃管、方形及圆形热释光元件的测量，探测元件应符合国内产品通用尺寸；</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3.1.2加热方式：电加热；</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3.1.3每次可放置并自动测量不少于60个样品，数据测好之后仪器自动计算平均值、标准偏差、变异系数等；</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3.1.4测量范围≥：0.01μGy-10Gy；</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3.1.5恒温温度：≥400°C（误差&lt;±0.5%）；</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3.1.6提供不少于四段测量量程，满足不同的测量需要</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提供四段量程显示界面照片）</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3.1.7单位：Gy、Sv可切换选择；</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3.1.8仪器能自动扫描标签无需外接其它辅助设备；</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3.1.9仪器自动本底扣除</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提供仪器实物图片）</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3.1.10每个探测器位置采用独立的加热盘，每个位置的加热盘可单独取出清洁维护和检查；</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3.1.11仪器配有氮气接口；需要时可接入氮气使用；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3.1.12发光曲线显示：读出器显示屏上可显示数据和发光曲线；</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3.1.13系统具备探测器（剂量片）筛选不低于以下功能：对测量过的多个探测器（剂量片）按照对分散性要求的设置进行选片。仅需要输入档差(分散性)，仪器自动计算显示分档值（且显示分了几个档）、计数/数量有几片（仪器可显示每个档/分档值的数量）,取出探测器（剂量片）：选中所要分档值后，所有符合该档范围的值都会被标记出，点击“取样确认”，仪器转盘可依次按标记转动，方便取出探测器（剂量片）避免量大出错，也可显示在哪个位置上；</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3.1.14个人剂量监测数据处理软件系统性能要求：</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（1）可由热释光测量仪接口传入数据；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（2）数据库可与Excel兼容；</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（3）可实现数据、统计、分析、报告、报表功能；</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（4）可接收条形码输入；</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（5）可以通过这套软件直接打印条形码编码并且可以导出数据、在条码纸上或者导出的数据需有不少于：编码信息：单位名称、人员名称、人员编码、条形码等；</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（6）不少于3种模板选择，每种模板不少于出具四种报表（周期检测报告，大剂量报告，年度报告，统计报告）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投标文件中提供文件中提供软件截图）</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3.1.15配套野外便携式数据处理系统：配置不小于内存16G硬盘不小于512G，每台配置键盘，触控笔及充电器，支持WIFI连接2套；</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3.1.16输出系统：支持无线便携野外环境使用，支持USB、蓝牙、WIFI多种连接方式，支持彩色黑白输出2套；</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3.2热释光精密退火炉性能要求:</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3.2.1温度：仪器常温～400度可设置，240度这个点炉膛内温度均匀性不大于±1度</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提供计量院证书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3.2.2可一次性退火不少于400片；</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3.2.3可用于等各种热释光探测器的退火；</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3.2.4退火后仪器自带自动冷却功能；</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3.2.5数字温度计：温度数字式显示，校准点温度240度小于±0.5度；</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3.2.6仪器有专门的电子温度计测温孔保证温度没有外漏；</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3.2.7设备采用一体式设计：在设备上集成，退火、冷却可同时进行，互不干扰；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3.2.8仪器自带退火倒计时或者设置时间到点有报警功能。</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3.3铅盒</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3.3.1、用于存放热释光剂量片，防止射线穿透；</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3.3.2、结构组成：外壳采用不小于0.2cm钢板，内衬不小于1.5cm实铅体；</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3.4热释光剂量片</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3.4.1探测对象：X-γ射线；</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3.4.2成分：LiF（Mg，Cu，P）；</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3.4.3测量范围：1μGy—10Gy；</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3.4.4能量响应（30KeV～3MeV的光子）：＜20%；</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3.4.5角度响应：＜11%；</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3.4.6重复性（离散度）：＜4%；</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3.5剂量盒</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3.5.1可放置圆片、方片、粉末管等各种形状探测器；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3.5.2结构牢固，不易于拆卸需要有专门的开盒工具，容易佩戴，不易损坏；</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3.5.3可放置不少于12个圆片剂量片及1个氡探测器提供实物图片及实物规格尺寸。</w:t>
      </w:r>
      <w:r/>
    </w:p>
    <w:p>
      <w:pPr>
        <w:pStyle w:val="75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（六）电磁辐射选频测量装置</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用于对各种复杂的空间电磁环境进行频谱测量、选频分析或综合场强测量，可应用于FM广播、电视、移动通信（5G/4G/3G/2G）基站、雷达、导航和工科医领域的电磁场选频测量。</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2.1：选频式电磁辐射监测仪主机1台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2.2：三轴全向电场天线1台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2.3：三脚架1个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2.2：充电器1个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2.4：备用锂电池组1个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2.5：现场校准器1台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2.6：专用便携箱1个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2.7：出厂校准证书1本</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3.1主机技术指标</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3.1.1满足《5G移动通信基站电磁辐射环境监测方法（试行）》HJ1151-2020标准的技术要求，内置各移动通信运营商5G、4G、3G、2G基站及广播电视选频测量，支持任意频段积分，支持自定义编辑选频测量列表；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3.1.2可接入1Hz-60GHz多种综合场强测量探头，支持接入工频电磁场探头，中短波电磁场选频探头、射频综合电场探头和射频选频探头；</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3.1.3显示类型：不小于8英寸彩色液晶，触控屏，方便频谱曲线的展示以及操作控制；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3.1.4自动保存功能，可以设置六分钟及以上时间，测量自动停止并保存所有数据，数据可以重新浏览并播放，可以再次对频谱数据进行标记、积分、设置单元等操作；</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3.1.5支持方均根检波方式，测量结果类型支持平均值、最大值、实时值；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3.1.6显示单位：μW/cm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，W/m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，V/m，A/m，dBm，dBμV，dBμV/m；</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3.1.7防护等级：室外常用仪器，防护等级不小于IP55；</w:t>
      </w:r>
      <w:r/>
    </w:p>
    <w:p>
      <w:pPr>
        <w:ind w:firstLine="480"/>
        <w:pageBreakBefore w:val="0"/>
        <w:spacing w:after="0"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3.1.8保障仪器数据稳定，电磁辐射选频测量装置频率范围需包含1GHz-6GHz，便于后期仪器维修校准，</w:t>
      </w:r>
      <w:r>
        <w:rPr>
          <w:rFonts w:hint="eastAsia" w:ascii="宋体" w:hAnsi="宋体" w:eastAsia="宋体" w:cs="宋体"/>
          <w:b/>
          <w:bCs/>
          <w:color w:val="auto"/>
          <w:sz w:val="24"/>
          <w:szCs w:val="24"/>
          <w:lang w:val="en-US" w:eastAsia="zh-CN" w:bidi="ar-SA"/>
        </w:rPr>
        <w:t xml:space="preserve">仪器具备法定有效的计量标准考核证书（证书包含以上频率范围），或仪器具备CMA或CNAS认证计量检定单位出具的设备校准证书（证书包含以上频率范围），设备校准证书出具时间须在2023年1月1日（含）以来，投标文件中提供上述证明材料扫描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3.1.9够承受各种复杂电磁场骚扰的能力，电磁场抗扰度试验场强不小于</w:t>
      </w:r>
      <w:r>
        <w:rPr>
          <w:rFonts w:hint="eastAsia" w:ascii="宋体" w:hAnsi="宋体" w:eastAsia="宋体" w:cs="宋体"/>
          <w:color w:val="auto"/>
          <w:sz w:val="24"/>
          <w:szCs w:val="24"/>
          <w:highlight w:val="none"/>
        </w:rPr>
        <w:t xml:space="preserve">28V/m</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提供法定计量技术机构出具的电磁兼容射频电磁场辐射抗扰度测试报告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3.1.10支持测量过程实时测量数据保存及回放，回放速度优于1s，支持保存的数据重新积分等后处理，以方便监测过程的管理；</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3.1.11配置可现场更换的备用电池。单个电池工作时长不低于3小时；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3.1.12具有选频测量（列表）模式、频谱测量模式，选频测量模式下，测量结果包含6分钟平均值的频谱曲线；</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3.1.13仪器生产厂家须有能提供资质扩项及供检测技术支持和服务的能力；</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3.1.14工作温度：-10℃～+50℃；相对湿度：0~95%，无冷凝；</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3.1.15在40℃环境温度、95%RH环境湿度的环境下运行工作4小时仪器工作正常；在50℃环境高温下连续运行2小时仪器工作正常；</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3.1.16提供PC端软件，Windows平台，用于读取浏览和分析处理选频分析仪主机保存的数据文件，后处理包括但不仅限于标记、积分、更改测量单位等，可实现测量数据的重放和溯源，方便出具检测报告；</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3.1.17主机可自行生成HJ1151-2020《5G移动通信基站电磁辐射环境监测方法》中格式的现场记录表和监测报告，生成格式为PDF或WORD格式，能够在PC端打开并编辑，并且在主机端就可以输入或选择点位描述、基站距离、终端应用场景、所需运营商及频段等信息，并自动显示在现场记录表和监测报告中；</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3.1.18选频式电磁辐射监测仪能快速捕捉信号，全频带扫描速度：≥200GHz/s(RBW=300kHz时) 、频率误差：≤0.6ppm ；</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3.1.19具备雷达脉冲测量功能，可测量机场雷达、气象雷达的频谱、脉冲时域波形、脉冲峰值及方均根值；</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3.2选频射频电场探头技术指标</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3.2.1频率范围：不小于30MHz～6GHz；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3.2.2量程：优于0.01mV/m～250V/m，优于7×10-6W/m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～165W/m</w:t>
      </w:r>
      <w:r>
        <w:rPr>
          <w:rFonts w:hint="eastAsia" w:ascii="宋体" w:hAnsi="宋体" w:eastAsia="宋体" w:cs="宋体"/>
          <w:color w:val="auto"/>
          <w:sz w:val="24"/>
          <w:szCs w:val="24"/>
          <w:vertAlign w:val="superscript"/>
        </w:rPr>
        <w:t xml:space="preserve">2</w:t>
      </w:r>
      <w:r>
        <w:rPr>
          <w:rFonts w:hint="eastAsia" w:ascii="宋体" w:hAnsi="宋体" w:eastAsia="宋体" w:cs="宋体"/>
          <w:color w:val="auto"/>
          <w:sz w:val="24"/>
          <w:szCs w:val="24"/>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3.2.3频率响应：满足900MHz～3GHz，≤±1.5dB；＜900MHz，或＞3GHz，≤±2dB；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3.2.4各向同性：满足全频段，各向同性＜1.5dB；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3.2.5动态范围：＞60dB；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3.2.6频率误差：＜被测频率的10</w:t>
      </w:r>
      <w:r>
        <w:rPr>
          <w:rFonts w:hint="eastAsia" w:ascii="宋体" w:hAnsi="宋体" w:eastAsia="宋体" w:cs="宋体"/>
          <w:color w:val="auto"/>
          <w:sz w:val="24"/>
          <w:szCs w:val="24"/>
          <w:vertAlign w:val="superscript"/>
        </w:rPr>
        <w:t xml:space="preserve">-4</w:t>
      </w:r>
      <w:r>
        <w:rPr>
          <w:rFonts w:hint="eastAsia" w:ascii="宋体" w:hAnsi="宋体" w:eastAsia="宋体" w:cs="宋体"/>
          <w:color w:val="auto"/>
          <w:sz w:val="24"/>
          <w:szCs w:val="24"/>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3.2.7线性度：≤1.5dB</w:t>
      </w:r>
      <w:r>
        <w:rPr>
          <w:rFonts w:hint="eastAsia" w:ascii="宋体" w:hAnsi="宋体" w:eastAsia="宋体" w:cs="宋体"/>
          <w:b/>
          <w:bCs/>
          <w:color w:val="auto"/>
          <w:sz w:val="24"/>
          <w:szCs w:val="24"/>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3.2.8天线接入主机后自动识别，主机可查看天线的序列号及校准信息等；</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3.3选频仪射频校准器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3.3.1输出信号频率：3.5GHz；</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3.3.2电场强度（探头卡位处）：4V/m；</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3.3.3最大允许误差：±1.1dB；</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3.3.4输入电压：220V，50Hz；</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3.3.5射频校准器稳定可靠，能通过国家法定计量技术机构测试</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提供法定有效的校准器测试报告</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，报告中需包含校准器铭牌照片、校准器和选频仪连接照片、测试结果）</w:t>
      </w:r>
      <w:r>
        <w:rPr>
          <w:rFonts w:hint="eastAsia" w:ascii="宋体" w:hAnsi="宋体" w:eastAsia="宋体" w:cs="宋体"/>
          <w:color w:val="auto"/>
          <w:sz w:val="24"/>
          <w:szCs w:val="24"/>
          <w:highlight w:val="none"/>
        </w:rPr>
        <w:t xml:space="preserve">。</w:t>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（七）便携式γ能谱测量仪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用于事故应急监测中X-γ空气吸收剂量率的测量、核素识别、谱测量和活度识别。</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2.1：谱仪主机1台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2.2：2″×2″</w:t>
      </w:r>
      <w:r>
        <w:rPr>
          <w:rFonts w:hint="eastAsia" w:ascii="宋体" w:hAnsi="宋体" w:eastAsia="宋体" w:cs="宋体"/>
          <w:color w:val="auto"/>
          <w:sz w:val="24"/>
          <w:szCs w:val="24"/>
        </w:rPr>
        <w:t xml:space="preserve">NaI探头1个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2.3：充电器1台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2.4：探头连接线1根</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2.5：便携箱1个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2.6：配套软件1套</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3主要技术指标</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3.1探测器；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3.2γ射线探测器：</w:t>
      </w:r>
      <w:r>
        <w:rPr>
          <w:rFonts w:hint="eastAsia" w:ascii="宋体" w:hAnsi="宋体" w:eastAsia="宋体" w:cs="宋体"/>
          <w:color w:val="auto"/>
          <w:sz w:val="24"/>
          <w:szCs w:val="24"/>
          <w:lang w:bidi="ar"/>
        </w:rPr>
        <w:t xml:space="preserve">2″×2″</w:t>
      </w:r>
      <w:r>
        <w:rPr>
          <w:rFonts w:hint="eastAsia" w:ascii="宋体" w:hAnsi="宋体" w:eastAsia="宋体" w:cs="宋体"/>
          <w:color w:val="auto"/>
          <w:sz w:val="24"/>
          <w:szCs w:val="24"/>
        </w:rPr>
        <w:t xml:space="preserve">NaI闪烁体探测器；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3.3能量范围：20keV—3MeV；</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3.4剂量率范围：10nSv/h～0.1mSv/h，总剂量范围：100nSv～1Sv；</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3.5灵敏度：不小于3000cps/μSv/h；</w:t>
      </w:r>
      <w:r/>
    </w:p>
    <w:p>
      <w:pPr>
        <w:ind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3.6可在1秒钟内识别混合的同位素</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提供制造商出具的参数确认函并加</w:t>
      </w:r>
      <w:r>
        <w:rPr>
          <w:rFonts w:hint="eastAsia" w:ascii="宋体" w:hAnsi="宋体" w:eastAsia="宋体" w:cs="宋体"/>
          <w:b/>
          <w:bCs/>
          <w:color w:val="auto"/>
          <w:sz w:val="24"/>
          <w:szCs w:val="24"/>
          <w:highlight w:val="none"/>
        </w:rPr>
        <w:t xml:space="preserve">盖</w:t>
      </w:r>
      <w:r>
        <w:rPr>
          <w:rFonts w:hint="eastAsia" w:ascii="宋体" w:hAnsi="宋体" w:eastAsia="宋体" w:cs="宋体"/>
          <w:b/>
          <w:bCs/>
          <w:color w:val="auto"/>
          <w:sz w:val="24"/>
          <w:szCs w:val="24"/>
          <w:highlight w:val="none"/>
          <w:lang w:val="en-US" w:eastAsia="zh-CN"/>
        </w:rPr>
        <w:t xml:space="preserve">制造商</w:t>
      </w:r>
      <w:r>
        <w:rPr>
          <w:rFonts w:hint="eastAsia" w:ascii="宋体" w:hAnsi="宋体" w:eastAsia="宋体" w:cs="宋体"/>
          <w:b/>
          <w:bCs/>
          <w:color w:val="auto"/>
          <w:sz w:val="24"/>
          <w:szCs w:val="24"/>
          <w:highlight w:val="none"/>
        </w:rPr>
        <w:t xml:space="preserve">公章）</w:t>
      </w:r>
      <w:r>
        <w:rPr>
          <w:rFonts w:hint="eastAsia" w:ascii="宋体" w:hAnsi="宋体" w:eastAsia="宋体" w:cs="宋体"/>
          <w:color w:val="auto"/>
          <w:sz w:val="24"/>
          <w:szCs w:val="24"/>
          <w:highlight w:val="none"/>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3.7转换模式：线性，256，512；QCC，256，512道；</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3.8收集模式：线性–16384通道；</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3.9分辨率：不大于8%（能量为662keV，NaI探头）；</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3.10探测器与主机既可一体化使用，也可分体使用以便在探测器需尽可能靠近被测物时主机仍有很好的可视性和可操作性；</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3.11校准：具有核素识别功能，内置K-40校准源，能量、检测器效率自动校准、自动剂量校准；</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3.12峰值时间：40ns~5.1μs；</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3.13增益：0.25x~16x；</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3.2电气参数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3.2.1工作条件：环境温度：-20℃-+50℃；</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3.2.2适用电源：内置充电电池，也可使用普通碱性电池，连续工作时间不小于8小时；</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3.3数据采集系统</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3.3.1显示：320*240高亮，32000种色彩，液晶显示屏；</w:t>
      </w:r>
      <w:r/>
    </w:p>
    <w:p>
      <w:pPr>
        <w:ind w:firstLine="48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3.3.2核素识别种类：（至少包</w:t>
      </w:r>
      <w:r>
        <w:rPr>
          <w:rFonts w:hint="eastAsia" w:ascii="宋体" w:hAnsi="宋体" w:eastAsia="宋体" w:cs="宋体"/>
          <w:color w:val="auto"/>
          <w:sz w:val="24"/>
          <w:szCs w:val="24"/>
          <w:highlight w:val="none"/>
        </w:rPr>
        <w:t xml:space="preserve">含一下核素）</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rPr>
        <w:t xml:space="preserve">提供制造商出具的技术白皮书并加</w:t>
      </w:r>
      <w:r>
        <w:rPr>
          <w:rFonts w:hint="eastAsia" w:ascii="宋体" w:hAnsi="宋体" w:eastAsia="宋体" w:cs="宋体"/>
          <w:b/>
          <w:bCs/>
          <w:color w:val="auto"/>
          <w:sz w:val="24"/>
          <w:szCs w:val="24"/>
          <w:highlight w:val="none"/>
        </w:rPr>
        <w:t xml:space="preserve">盖</w:t>
      </w:r>
      <w:r>
        <w:rPr>
          <w:rFonts w:hint="eastAsia" w:ascii="宋体" w:hAnsi="宋体" w:eastAsia="宋体" w:cs="宋体"/>
          <w:b/>
          <w:bCs/>
          <w:color w:val="auto"/>
          <w:sz w:val="24"/>
          <w:szCs w:val="24"/>
          <w:highlight w:val="none"/>
          <w:lang w:val="en-US" w:eastAsia="zh-CN"/>
        </w:rPr>
        <w:t xml:space="preserve">制造商</w:t>
      </w:r>
      <w:r>
        <w:rPr>
          <w:rFonts w:hint="eastAsia" w:ascii="宋体" w:hAnsi="宋体" w:eastAsia="宋体" w:cs="宋体"/>
          <w:b/>
          <w:bCs/>
          <w:color w:val="auto"/>
          <w:sz w:val="24"/>
          <w:szCs w:val="24"/>
          <w:highlight w:val="none"/>
        </w:rPr>
        <w:t xml:space="preserve">公章）</w:t>
      </w:r>
      <w:r>
        <w:rPr>
          <w:rFonts w:hint="eastAsia" w:ascii="宋体" w:hAnsi="宋体" w:eastAsia="宋体" w:cs="宋体"/>
          <w:b/>
          <w:bCs/>
          <w:color w:val="auto"/>
          <w:sz w:val="24"/>
          <w:szCs w:val="24"/>
          <w:highlight w:val="none"/>
          <w:lang w:eastAsia="zh-CN"/>
        </w:rPr>
        <w:t xml:space="preserve">；</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（1）特殊核材料：Ncap，Np237，Pu238，Pu239，Pu240，Pu241，U233，U235；</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（2）工业放射源：Am241，Am241s，AmBe，Ba133，Cd109，Cf252，Co56，Co57，Co60，Cs134，Cs137，Eu152，Fe57m，Ir192，Mn54，Na22，Tl204，Y88，Zn65；</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（3）医用放射源：Cr51，F18，Ga67，I123，I125，I131，In111，Mo99，Pd103，Se75，Sm153，Sr82，Sr85，Sr89，Tc99m，Tl201，Xe133m，Xe133；</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（4）天然放射源：K40，La138，Lu176，Ra226，Th232，U238；</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（5）加速器核素：Ag108m，Ag110m，Ti44，Co56，Co58，Ta182，Sc46，Sb124，Be7，Kr85，Xe135。</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3.3.3数据存储：具备数据存储功能，能存储≥10000组谱数据；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3.3.4置信度：滞后技术，在2秒内为核素识别提供97%的置信度；</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3.3.5报警：视觉报警或声音报警；</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3.3.6用户可设置剂量率报警阈值，剂量率测量状态，实时显示报警阈值，任何报警被触发时同时产生声音和显示报警提示；</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3.3.7数据传输：通过以太网、RS232或闪存卡与计算机进行数据传输；</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3.3.8对于特定触发器的颜色编码峰值识别；</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3.3.9电脑端能谱分析软件应具备手动寻峰功能，可以任意设置峰值的能量范围，并能给出峰值范围内的计数值。</w:t>
      </w:r>
      <w:r/>
    </w:p>
    <w:p>
      <w:pPr>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（八）气象测量仪</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用于现场风速温湿度等气象的测定。</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配置清单</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2.1：主机一台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2.2：便携箱1个</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2.3：随机电池1组</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2.4：通讯线缆1根</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2.5：随机文件1套</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2.6：可伸缩三脚架1副</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技术参数要求</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3.1功能要求：测量大气温度、湿度、风速、风级、风向、气压值等参数；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3.2风速量程：0~45m/s，精度：±（0.5+0.02*测量风速），分辨率：0.1m/s；</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3.3.风级量程：0~12级，精度：±1，分别率：1级；</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3.4.风向范围：8方位/0~359°精度：±1方位/±3，分辨率：1方位/1°；</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3.5.大气温度范围：-40~100℃精度：±0.3℃，分辨率：0.1℃；</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3.6.相对湿度范围：0~100%RH精度：±5%RH，分辨率：0.1%RH；</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3.7.大气压力范围：300~1100hpa，精度：±0.5hpa 分辨率：0.1hpa。</w:t>
      </w:r>
      <w:r/>
    </w:p>
    <w:p>
      <w:pPr>
        <w:pStyle w:val="753"/>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0"/>
        <w:pageBreakBefore w:val="0"/>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（九）移动充电电源</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用途</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为突发环境应急现场提供外部电力支持，尤其在无固定电源的场景中发挥关键作用。</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系统配置</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2.1：电源主机1台</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2.2：AC充电线1根（充电器）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2.3：随机文件1套</w:t>
      </w:r>
      <w:r/>
    </w:p>
    <w:p>
      <w:pPr>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技术参数要求：</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3.1额定容量‌：大于3000Wh‌，支持后期扩容升级，采用车载级磷酸铁锂电芯，支持深度循环（≥2000次充放电）；</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3.2电池结构‌：应用汽车级电池包结构；</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3.3防护等级‌：电池包达‌IP65防尘防水‌，整机具备5VA防火外壳，适应极端环境使用；‌</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3.4额定输出功率‌：3600W AC输出‌，支持升维驱动技术；</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3.5市电充电‌：支持闪电快充及车载充电；</w:t>
      </w:r>
      <w:r/>
    </w:p>
    <w:p>
      <w:pPr>
        <w:ind w:firstLine="48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3.6双向逆变‌：支持边充边放，适用于连续作业场景；‌</w:t>
      </w:r>
      <w:r/>
    </w:p>
    <w:p>
      <w:pPr>
        <w:ind w:firstLine="480"/>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3.7工作温度‌：放电：-10℃~45℃充电：0℃~45℃</w:t>
      </w:r>
      <w:r>
        <w:rPr>
          <w:rFonts w:hint="eastAsia" w:ascii="宋体" w:hAnsi="宋体" w:eastAsia="宋体" w:cs="宋体"/>
          <w:color w:val="auto"/>
          <w:sz w:val="24"/>
          <w:szCs w:val="24"/>
          <w:lang w:eastAsia="zh-CN"/>
        </w:rPr>
        <w:t xml:space="preserve">。</w:t>
      </w:r>
      <w:r/>
    </w:p>
    <w:p>
      <w:pPr>
        <w:pStyle w:val="749"/>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749"/>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、项目实施要求</w:t>
      </w:r>
      <w:r/>
    </w:p>
    <w:p>
      <w:pPr>
        <w:pStyle w:val="74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w:t>
      </w:r>
      <w:r>
        <w:rPr>
          <w:rFonts w:hint="eastAsia" w:ascii="宋体" w:hAnsi="宋体" w:cs="宋体"/>
          <w:b/>
          <w:bCs/>
          <w:color w:val="auto"/>
          <w:sz w:val="24"/>
          <w:szCs w:val="24"/>
          <w:highlight w:val="none"/>
          <w:lang w:val="en-US" w:eastAsia="zh-CN"/>
        </w:rPr>
        <w:t xml:space="preserve">交付</w:t>
      </w:r>
      <w:r>
        <w:rPr>
          <w:rFonts w:hint="eastAsia" w:ascii="宋体" w:hAnsi="宋体" w:eastAsia="宋体" w:cs="宋体"/>
          <w:b/>
          <w:bCs/>
          <w:color w:val="auto"/>
          <w:sz w:val="24"/>
          <w:szCs w:val="24"/>
          <w:highlight w:val="none"/>
        </w:rPr>
        <w:t xml:space="preserve">要求</w:t>
      </w:r>
      <w:r/>
    </w:p>
    <w:p>
      <w:pPr>
        <w:pStyle w:val="74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1、交付时间：合同生效后15个工作日内，将合同标的全部交付并安装调试完毕。</w:t>
      </w:r>
      <w:r/>
    </w:p>
    <w:p>
      <w:pPr>
        <w:pStyle w:val="749"/>
        <w:jc w:val="left"/>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交付地点：采购人指定地点。</w:t>
      </w:r>
      <w:r/>
    </w:p>
    <w:p>
      <w:pPr>
        <w:pStyle w:val="749"/>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3、交付方式：由中标人送货上门并负责安装调试。</w:t>
      </w:r>
      <w:r/>
    </w:p>
    <w:p>
      <w:pPr>
        <w:pStyle w:val="749"/>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4、中标人交货时提供货物所必备的各种证书及相关证明材料、技术资料等。</w:t>
      </w:r>
      <w:r/>
    </w:p>
    <w:p>
      <w:pPr>
        <w:pStyle w:val="74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5、中标人所供产品必须为原厂原装、全新的、符合国家强制性技术标准的产品。</w:t>
      </w:r>
      <w:r/>
    </w:p>
    <w:p>
      <w:pPr>
        <w:pStyle w:val="749"/>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说明：“（一）项目</w:t>
      </w:r>
      <w:r>
        <w:rPr>
          <w:rFonts w:hint="eastAsia" w:ascii="宋体" w:hAnsi="宋体" w:cs="宋体"/>
          <w:b/>
          <w:bCs/>
          <w:color w:val="auto"/>
          <w:sz w:val="24"/>
          <w:szCs w:val="24"/>
          <w:highlight w:val="none"/>
          <w:lang w:val="en-US" w:eastAsia="zh-CN"/>
        </w:rPr>
        <w:t xml:space="preserve">交付</w:t>
      </w:r>
      <w:r>
        <w:rPr>
          <w:rFonts w:hint="eastAsia" w:ascii="宋体" w:hAnsi="宋体" w:eastAsia="宋体" w:cs="宋体"/>
          <w:b/>
          <w:bCs/>
          <w:color w:val="auto"/>
          <w:sz w:val="24"/>
          <w:szCs w:val="24"/>
          <w:highlight w:val="none"/>
        </w:rPr>
        <w:t xml:space="preserve">要求”为不允许偏离的实质性要求和条件，如有偏离，在符合性审查时按照投标无效处理。</w:t>
      </w:r>
      <w:r/>
    </w:p>
    <w:p>
      <w:pPr>
        <w:pStyle w:val="763"/>
        <w:numPr>
          <w:ilvl w:val="0"/>
          <w:numId w:val="0"/>
        </w:num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（二）质量管控要求</w:t>
      </w:r>
      <w:r/>
    </w:p>
    <w:p>
      <w:pPr>
        <w:pStyle w:val="763"/>
        <w:numPr>
          <w:ilvl w:val="0"/>
          <w:numId w:val="0"/>
        </w:num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1、建立完整质量管理体系</w:t>
      </w:r>
      <w:r/>
    </w:p>
    <w:p>
      <w:pPr>
        <w:pStyle w:val="763"/>
        <w:numPr>
          <w:ilvl w:val="0"/>
          <w:numId w:val="0"/>
        </w:num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中标人须搭建完善的质量管理体系，严格按照相关规范开展全流程质量管控，管控范围覆盖项目实施全过程，确保各工序质量满足规范及合同要求。</w:t>
      </w:r>
      <w:r/>
    </w:p>
    <w:p>
      <w:pPr>
        <w:pStyle w:val="950"/>
        <w:numPr>
          <w:ilvl w:val="0"/>
          <w:numId w:val="1"/>
        </w:numPr>
        <w:ind w:left="0" w:firstLine="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依据《检验检测机构资质认定生态环境监测机构评审补充要求（2025年）》（国市监检测规〔2025〕4号）第十二条规定：生态环境监测专用仪器设备应符合生态环境监测国家标准和规范，具备防范篡改、伪造监测数据的相关功能。投标人提供的电磁辐射仪器应具备防范篡改、伪造监测数据的相关功能，投标文件中功能验证的相关证明材料，证明材料包含但不限于产品</w:t>
      </w:r>
      <w:r>
        <w:rPr>
          <w:rFonts w:hint="eastAsia" w:ascii="宋体" w:hAnsi="宋体" w:eastAsia="宋体" w:cs="宋体"/>
          <w:color w:val="auto"/>
          <w:sz w:val="24"/>
          <w:szCs w:val="24"/>
          <w:lang w:val="en-US" w:eastAsia="zh-CN"/>
        </w:rPr>
        <w:t xml:space="preserve">技术说明、相关认证证书、设备选型以及在同类项目应用情况，充分说明产品的性能稳定性、易用性、技术先进性。</w:t>
      </w:r>
      <w:r/>
    </w:p>
    <w:p>
      <w:pPr>
        <w:pStyle w:val="950"/>
        <w:numPr>
          <w:ilvl w:val="0"/>
          <w:numId w:val="0"/>
        </w:numPr>
        <w:ind w:right="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五、安装调试验收要求</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1、中标人应委派具有相应资质且经验丰富的技术人员，在了解采购人关于安装进度要求的前提下，负责完成以下工作：</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（1）中标人负责设备的安装和调试，并保证安装稳固，如因仪器倾倒掉落导致安全事故，中标人负责处理，并由中标人承担相应的赔偿责任。</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（2）调试过程中需使用的工具、设备、耗材、运输和劳务等所有费用均由中标人承担。</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（3）所有设备安装完成后，应按国家有关规范标准（国家无验收规范标准的按双方合同规定的要求）进行调试、验收。</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2、属于计量器具的仪器设备，首次检定/校准产生的费用由中标人承担。</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w:t>
      </w:r>
      <w:r>
        <w:rPr>
          <w:rFonts w:hint="eastAsia" w:ascii="宋体" w:hAnsi="宋体" w:eastAsia="宋体" w:cs="宋体"/>
          <w:b w:val="0"/>
          <w:bCs w:val="0"/>
          <w:color w:val="auto"/>
          <w:sz w:val="24"/>
          <w:szCs w:val="24"/>
          <w:highlight w:val="none"/>
          <w:lang w:val="en-US" w:eastAsia="zh-CN"/>
        </w:rPr>
        <w:t xml:space="preserve">备送到指定地点后，中标人与采购人一起按照合同标准进行初步验收。中标人不得故意隐瞒产品瑕疵，提供水货、返修、冒牌产品等存在问题的货物。采购人对设备验收合格后，双方共同签署设备初步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4、最终验收中发现设备达不到验收标准或合同规定的性能指标，中标人必须更换，并且赔偿由此给采购人造成的损失。安装设备时，安装人员到场安装，安装所需设备及费用由中标人承担。</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5、中标人有责任检查安装现场是否符合产品安装条件。中标人须提供所有货物安装连接所必须的配件及辅材。所有设备的安装附件及零部件必须是厂家原装配置。</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6、设备安装调试工作完成后，应进行后期处理。中标人应提供全面咨询与技术支持，及时将其发现并掌握的有关设备的操作、故障检测、故障排除方法及一些新的技术发展通知采购人。</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中标人应服从采购人的管理，保证产品及人身安全，只能在项目实施现场操作，不得进入采购人其他场所，不得损坏采购人财物，如有损失由中标人照价赔偿。中标人安装时应采取必要的安全措施，对安装施工安全及质量全面负责，如有意外造成安全、质量事故，中标人应承担一切经济法律责任。</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中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六、售后服务及培训要求</w:t>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（一）售后服务要求</w:t>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1、所有设备整机质保不低于2年，从验收合格之日起算。</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2、中标人负责质保期内属于质保范围产品的正常投运，质保期内免费服务，质保期后按双方商定的协议继续提供服务。</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3、服务响应时间为接电话即可响应，若电话不能解决，则接到用户通知后24小时内达到现场，48小时内解决问题。若48小时内仍不能解决问题，中标人提供备机。</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4、操作维修手册：中标供应商必须免费提供完善的设备使用手册、操作培训手册、维护手册。</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5、投标文件中提供针对本项目的售后服务及培训方案（包含但不限于：质保期内服务方案及承诺、质保期外服务方案及承诺、培训计划及承诺、故障响应承诺）</w:t>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投标人投标文件中提供所有设备的《质保期承诺函》（质保期承诺函格式自拟，并加盖投标人电子签章）。中标后签合同前需提供设备制造厂家针对本项目的质保函原件（厂家质保期限与投标人承诺期限应一致），否则视为放弃中标资格。</w:t>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（二）培训要求</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所有核心设备的培训要求：安装调试合格后，由中标人工程师为采购方操作人员做现场基本操作培训；仪器使用一段时间后，中标人向采购方提供4人次国内实验室培训名额。在国内须设有培训中心为采购方提供仪器的基本原理、操作、日常维护及基础分析仪器理论课程，为采购方提供现场免费上机培训。中标后应指派具备专业资格证书的人员负责与采购人联系及负责售后服务培训事宜。</w:t>
      </w:r>
      <w:r/>
    </w:p>
    <w:p>
      <w:pPr>
        <w:pStyle w:val="950"/>
        <w:ind w:left="0"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2、其他设备（不含核心设备）的培训要求：中标人需免费提供现场基本操作培训、国内实验室集中操作培训、维保技术培训。</w:t>
      </w:r>
      <w:r/>
    </w:p>
    <w:p>
      <w:pPr>
        <w:pStyle w:val="950"/>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950"/>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w:t>
      </w:r>
      <w:r>
        <w:rPr>
          <w:rFonts w:hint="eastAsia" w:ascii="宋体" w:hAnsi="宋体" w:eastAsia="宋体" w:cs="宋体"/>
          <w:b/>
          <w:bCs/>
          <w:color w:val="auto"/>
          <w:sz w:val="24"/>
          <w:szCs w:val="24"/>
          <w:highlight w:val="none"/>
          <w:lang w:val="en-US" w:eastAsia="zh-CN"/>
        </w:rPr>
        <w:t xml:space="preserve">第五章</w:t>
      </w:r>
      <w:r>
        <w:rPr>
          <w:rFonts w:hint="eastAsia" w:ascii="宋体" w:hAnsi="宋体" w:eastAsia="宋体" w:cs="宋体"/>
          <w:b/>
          <w:bCs/>
          <w:color w:val="auto"/>
          <w:sz w:val="24"/>
          <w:szCs w:val="24"/>
          <w:highlight w:val="none"/>
        </w:rPr>
        <w:t xml:space="preserve">《拟签订的合同文本》。</w:t>
      </w:r>
      <w:r/>
    </w:p>
    <w:p>
      <w:p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rPr>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徐州市环境监测中心</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739"/>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773"/>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56"/>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cs="宋体"/>
          <w:sz w:val="28"/>
          <w:szCs w:val="28"/>
          <w:u w:val="single"/>
          <w:lang w:eastAsia="zh-CN"/>
        </w:rPr>
        <w:t xml:space="preserve">徐州市环境监测中心</w:t>
      </w:r>
      <w:r>
        <w:rPr>
          <w:rFonts w:hint="eastAsia" w:ascii="宋体" w:hAnsi="宋体" w:eastAsia="宋体" w:cs="宋体"/>
          <w:sz w:val="28"/>
          <w:szCs w:val="28"/>
        </w:rPr>
        <w:t xml:space="preserve">）的（</w:t>
      </w:r>
      <w:r>
        <w:rPr>
          <w:rFonts w:hint="eastAsia" w:ascii="宋体" w:hAnsi="宋体" w:cs="宋体"/>
          <w:sz w:val="28"/>
          <w:szCs w:val="28"/>
          <w:u w:val="single"/>
          <w:lang w:eastAsia="zh-CN"/>
        </w:rPr>
        <w:t xml:space="preserve">徐州市生态环境核与辐射应急监测能力建设项目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u w:val="single"/>
          <w:lang w:val="en-US" w:eastAsia="zh-CN"/>
        </w:rPr>
        <w:t xml:space="preserve">便携式X-γ辐射剂量率仪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空气中氡浓度测量仪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综合场强仪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工频场强仪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累积剂量测量装置</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电磁辐射选频测量装置</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便携式γ能谱测量仪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气象测量仪</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cs="宋体"/>
          <w:sz w:val="28"/>
          <w:szCs w:val="28"/>
          <w:highlight w:val="none"/>
          <w:u w:val="single"/>
          <w:lang w:val="en-US" w:eastAsia="zh-CN"/>
        </w:rPr>
        <w:t xml:space="preserve">移动充电电源</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755"/>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755"/>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color w:val="ff0000"/>
          <w:sz w:val="28"/>
          <w:szCs w:val="28"/>
          <w:lang w:val="en-US" w:eastAsia="zh-CN"/>
        </w:rPr>
        <w:t xml:space="preserve">......</w:t>
      </w:r>
      <w:r/>
    </w:p>
    <w:p>
      <w:pPr>
        <w:pStyle w:val="755"/>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5"/>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755"/>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55"/>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755"/>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755"/>
        <w:ind w:left="0"/>
        <w:jc w:val="left"/>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55"/>
        <w:ind w:left="0"/>
        <w:jc w:val="left"/>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755"/>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55"/>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755"/>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755"/>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755"/>
        <w:ind w:left="0"/>
        <w:keepLines w:val="0"/>
        <w:keepNext w:val="0"/>
        <w:pageBreakBefore w:val="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41"/>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7.2pt;height:273.4pt;mso-wrap-distance-left:0.0pt;mso-wrap-distance-top:0.0pt;mso-wrap-distance-right:0.0pt;mso-wrap-distance-bottom:0.0pt;" stroked="f">
                <v:path textboxrect="0,0,0,0"/>
                <v:imagedata r:id="rId17"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徐州市生态环境核与辐射应急监测能力建设项目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JSZC-320300-HWZX-G2026-0680</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771"/>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1"/>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便携式X-γ辐射剂量率仪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空气中氡浓度测量仪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综合场强仪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工频场强仪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累积剂量测量装置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电磁辐射选频测量装置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便携式γ能谱测量仪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气象测量仪</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cs="宋体"/>
          <w:b/>
          <w:bCs/>
          <w:color w:val="auto"/>
          <w:sz w:val="24"/>
          <w:szCs w:val="24"/>
          <w:highlight w:val="none"/>
          <w:u w:val="single"/>
          <w:lang w:val="en-US" w:eastAsia="zh-CN"/>
        </w:rPr>
        <w:t xml:space="preserve">移动充电电源</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w:t>
      </w:r>
      <w:r/>
    </w:p>
    <w:p>
      <w:pPr>
        <w:pStyle w:val="771"/>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77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7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77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771"/>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p>
      <w:pPr>
        <w:pStyle w:val="771"/>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7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.《声明函》中标注“</w:t>
      </w:r>
      <w:r>
        <w:rPr>
          <w:rFonts w:hint="eastAsia" w:ascii="宋体" w:hAnsi="宋体" w:eastAsia="宋体" w:cs="宋体"/>
          <w:color w:val="ff0000"/>
          <w:sz w:val="24"/>
          <w:szCs w:val="24"/>
          <w:highlight w:val="none"/>
          <w:u w:val="single"/>
        </w:rPr>
        <w:t xml:space="preserve">  / </w:t>
      </w:r>
      <w:r>
        <w:rPr>
          <w:rFonts w:hint="eastAsia" w:ascii="宋体" w:hAnsi="宋体" w:eastAsia="宋体" w:cs="宋体"/>
          <w:color w:val="ff0000"/>
          <w:sz w:val="24"/>
          <w:szCs w:val="24"/>
          <w:highlight w:val="none"/>
        </w:rPr>
        <w:t xml:space="preserve">”的地方无需填写</w:t>
      </w:r>
      <w:r>
        <w:rPr>
          <w:rFonts w:hint="eastAsia" w:ascii="宋体" w:hAnsi="宋体" w:eastAsia="宋体" w:cs="宋体"/>
          <w:color w:val="ff0000"/>
          <w:sz w:val="24"/>
          <w:szCs w:val="24"/>
          <w:highlight w:val="none"/>
          <w:lang w:eastAsia="zh-CN"/>
        </w:rPr>
        <w:t xml:space="preserve">。</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763"/>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pBdr>
        <w:bottom w:val="single" w:color="auto" w:sz="4" w:space="0"/>
      </w:pBdr>
    </w:pPr>
    <w:r>
      <w:rPr>
        <w:rFonts w:hint="eastAsia" w:ascii="宋体" w:hAnsi="宋体" w:cs="宋体"/>
        <w:color w:val="auto"/>
        <w:sz w:val="18"/>
        <w:szCs w:val="18"/>
        <w:lang w:val="en-US" w:eastAsia="zh-CN"/>
      </w:rPr>
      <w:t xml:space="preserve">徐州市生态环境核与辐射应急监测能力建设项目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right"/>
      <w:pBdr>
        <w:bottom w:val="single" w:color="auto" w:sz="4" w:space="0"/>
      </w:pBdr>
    </w:pPr>
    <w:r>
      <w:rPr>
        <w:rFonts w:hint="eastAsia" w:ascii="宋体" w:hAnsi="宋体" w:cs="宋体"/>
        <w:color w:val="auto"/>
        <w:sz w:val="18"/>
        <w:szCs w:val="18"/>
        <w:lang w:val="en-US" w:eastAsia="zh-CN"/>
      </w:rPr>
      <w:t xml:space="preserve">徐州市生态环境核与辐射应急监测能力建设项目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link w:val="789"/>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1">
    <w:name w:val="Heading 3"/>
    <w:basedOn w:val="728"/>
    <w:next w:val="728"/>
    <w:link w:val="791"/>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92"/>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93"/>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94"/>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6"/>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7"/>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0"/>
    <w:semiHidden/>
    <w:qFormat/>
  </w:style>
  <w:style w:type="table" w:styleId="739" w:default="1">
    <w:name w:val="Normal Table"/>
    <w:uiPriority w:val="0"/>
    <w:semiHidden/>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Normal Indent"/>
    <w:basedOn w:val="728"/>
    <w:uiPriority w:val="0"/>
    <w:qFormat/>
    <w:pPr>
      <w:ind w:firstLine="420"/>
    </w:pPr>
  </w:style>
  <w:style w:type="paragraph" w:styleId="742">
    <w:name w:val="Caption"/>
    <w:basedOn w:val="728"/>
    <w:next w:val="7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3">
    <w:name w:val="annotation text"/>
    <w:basedOn w:val="728"/>
    <w:uiPriority w:val="0"/>
    <w:qFormat/>
    <w:pPr>
      <w:jc w:val="left"/>
    </w:pPr>
  </w:style>
  <w:style w:type="paragraph" w:styleId="744">
    <w:name w:val="Body Text"/>
    <w:basedOn w:val="728"/>
    <w:next w:val="745"/>
    <w:uiPriority w:val="99"/>
    <w:qFormat/>
    <w:pPr>
      <w:spacing w:after="120"/>
    </w:pPr>
    <w:rPr>
      <w:rFonts w:ascii="Calibri" w:hAnsi="Calibri"/>
    </w:rPr>
  </w:style>
  <w:style w:type="paragraph" w:styleId="745" w:customStyle="1">
    <w:name w:val="一级条标题"/>
    <w:basedOn w:val="746"/>
    <w:next w:val="7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customStyle="1">
    <w:name w:val="章标题"/>
    <w:next w:val="72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47" w:customStyle="1">
    <w:name w:val="段"/>
    <w:basedOn w:val="748"/>
    <w:next w:val="728"/>
    <w:uiPriority w:val="0"/>
    <w:qFormat/>
    <w:pPr>
      <w:ind w:firstLine="200"/>
      <w:widowControl/>
    </w:pPr>
    <w:rPr>
      <w:sz w:val="20"/>
    </w:rPr>
  </w:style>
  <w:style w:type="paragraph" w:styleId="748" w:customStyle="1">
    <w:name w:val="正文1"/>
    <w:basedOn w:val="749"/>
    <w:next w:val="753"/>
    <w:uiPriority w:val="0"/>
    <w:qFormat/>
    <w:pPr>
      <w:jc w:val="left"/>
      <w:spacing w:line="360" w:lineRule="atLeast"/>
    </w:pPr>
    <w:rPr>
      <w:rFonts w:ascii="宋体" w:hAnsiTheme="minorHAnsi" w:eastAsiaTheme="minorEastAsia" w:cstheme="minorBidi"/>
      <w:sz w:val="24"/>
      <w:szCs w:val="20"/>
    </w:rPr>
  </w:style>
  <w:style w:type="paragraph" w:styleId="749" w:customStyle="1">
    <w:name w:val="正文1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目录 111"/>
    <w:basedOn w:val="751"/>
    <w:next w:val="749"/>
    <w:uiPriority w:val="0"/>
    <w:qFormat/>
    <w:pPr>
      <w:jc w:val="left"/>
      <w:spacing w:after="100" w:line="259" w:lineRule="auto"/>
      <w:widowControl/>
    </w:pPr>
    <w:rPr>
      <w:rFonts w:ascii="Calibri" w:hAnsi="Calibri"/>
      <w:sz w:val="22"/>
      <w:szCs w:val="22"/>
    </w:rPr>
  </w:style>
  <w:style w:type="paragraph" w:styleId="751" w:customStyle="1">
    <w:name w:val="正文12"/>
    <w:next w:val="752"/>
    <w:uiPriority w:val="0"/>
    <w:qFormat/>
    <w:pPr>
      <w:jc w:val="both"/>
      <w:widowControl w:val="off"/>
    </w:pPr>
    <w:rPr>
      <w:rFonts w:hint="default" w:ascii="Calibri" w:hAnsi="Calibri" w:eastAsia="宋体" w:cs="Times New Roman"/>
      <w:sz w:val="21"/>
      <w:szCs w:val="24"/>
      <w:lang w:val="en-US" w:eastAsia="zh-CN" w:bidi="ar-SA"/>
    </w:rPr>
  </w:style>
  <w:style w:type="paragraph" w:styleId="752" w:customStyle="1">
    <w:name w:val="文本块11"/>
    <w:basedOn w:val="751"/>
    <w:uiPriority w:val="0"/>
    <w:qFormat/>
    <w:pPr>
      <w:ind w:left="256" w:right="6" w:firstLine="624"/>
    </w:pPr>
    <w:rPr>
      <w:rFonts w:ascii="Arial" w:hAnsi="Arial" w:eastAsia="仿宋"/>
      <w:sz w:val="28"/>
    </w:rPr>
  </w:style>
  <w:style w:type="paragraph" w:styleId="753" w:customStyle="1">
    <w:name w:val="目录 11"/>
    <w:basedOn w:val="751"/>
    <w:next w:val="754"/>
    <w:uiPriority w:val="0"/>
    <w:qFormat/>
    <w:pPr>
      <w:jc w:val="left"/>
      <w:spacing w:before="120" w:after="120"/>
      <w:widowControl/>
    </w:pPr>
    <w:rPr>
      <w:rFonts w:ascii="Calibri" w:hAnsi="Calibri" w:cs="Calibri"/>
      <w:b/>
      <w:bCs/>
      <w:caps/>
      <w:sz w:val="20"/>
      <w:szCs w:val="20"/>
    </w:rPr>
  </w:style>
  <w:style w:type="paragraph" w:styleId="754" w:customStyle="1">
    <w:name w:val="正文11"/>
    <w:next w:val="753"/>
    <w:link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Body Text Indent"/>
    <w:basedOn w:val="728"/>
    <w:uiPriority w:val="0"/>
    <w:qFormat/>
    <w:pPr>
      <w:ind w:left="420"/>
      <w:spacing w:after="120"/>
    </w:pPr>
    <w:rPr>
      <w:rFonts w:ascii="Calibri" w:hAnsi="Calibri"/>
    </w:rPr>
  </w:style>
  <w:style w:type="paragraph" w:styleId="756">
    <w:name w:val="Block Text"/>
    <w:basedOn w:val="728"/>
    <w:uiPriority w:val="99"/>
    <w:unhideWhenUsed/>
    <w:qFormat/>
    <w:pPr>
      <w:ind w:left="1440" w:right="1440"/>
      <w:spacing w:after="120"/>
    </w:pPr>
  </w:style>
  <w:style w:type="paragraph" w:styleId="757">
    <w:name w:val="toc 5"/>
    <w:basedOn w:val="728"/>
    <w:next w:val="728"/>
    <w:uiPriority w:val="39"/>
    <w:unhideWhenUsed/>
    <w:qFormat/>
    <w:pPr>
      <w:ind w:left="1134" w:right="0" w:firstLine="0"/>
      <w:spacing w:after="57"/>
    </w:pPr>
  </w:style>
  <w:style w:type="paragraph" w:styleId="758">
    <w:name w:val="toc 3"/>
    <w:basedOn w:val="728"/>
    <w:next w:val="728"/>
    <w:uiPriority w:val="39"/>
    <w:unhideWhenUsed/>
    <w:qFormat/>
    <w:pPr>
      <w:ind w:left="567" w:right="0" w:firstLine="0"/>
      <w:spacing w:after="57"/>
    </w:pPr>
  </w:style>
  <w:style w:type="paragraph" w:styleId="759">
    <w:name w:val="toc 8"/>
    <w:basedOn w:val="728"/>
    <w:next w:val="728"/>
    <w:uiPriority w:val="39"/>
    <w:unhideWhenUsed/>
    <w:qFormat/>
    <w:pPr>
      <w:ind w:left="1984" w:right="0" w:firstLine="0"/>
      <w:spacing w:after="57"/>
    </w:pPr>
  </w:style>
  <w:style w:type="paragraph" w:styleId="760">
    <w:name w:val="endnote text"/>
    <w:basedOn w:val="728"/>
    <w:link w:val="934"/>
    <w:uiPriority w:val="99"/>
    <w:semiHidden/>
    <w:unhideWhenUsed/>
    <w:qFormat/>
    <w:pPr>
      <w:spacing w:after="0" w:line="240" w:lineRule="auto"/>
    </w:pPr>
    <w:rPr>
      <w:sz w:val="20"/>
    </w:rPr>
  </w:style>
  <w:style w:type="paragraph" w:styleId="761">
    <w:name w:val="Footer"/>
    <w:basedOn w:val="728"/>
    <w:uiPriority w:val="99"/>
    <w:qFormat/>
    <w:pPr>
      <w:jc w:val="left"/>
      <w:tabs>
        <w:tab w:val="center" w:pos="4153" w:leader="none"/>
        <w:tab w:val="right" w:pos="8306" w:leader="none"/>
      </w:tabs>
    </w:pPr>
    <w:rPr>
      <w:sz w:val="18"/>
      <w:szCs w:val="18"/>
    </w:rPr>
  </w:style>
  <w:style w:type="paragraph" w:styleId="762">
    <w:name w:val="Header"/>
    <w:basedOn w:val="728"/>
    <w:uiPriority w:val="99"/>
    <w:qFormat/>
    <w:pPr>
      <w:jc w:val="center"/>
      <w:tabs>
        <w:tab w:val="center" w:pos="4153" w:leader="none"/>
        <w:tab w:val="right" w:pos="8306" w:leader="none"/>
      </w:tabs>
      <w:pBdr>
        <w:bottom w:val="single" w:color="auto" w:sz="6" w:space="1"/>
      </w:pBdr>
    </w:pPr>
    <w:rPr>
      <w:sz w:val="18"/>
      <w:szCs w:val="18"/>
    </w:rPr>
  </w:style>
  <w:style w:type="paragraph" w:styleId="763">
    <w:name w:val="toc 1"/>
    <w:basedOn w:val="728"/>
    <w:next w:val="728"/>
    <w:uiPriority w:val="39"/>
    <w:qFormat/>
  </w:style>
  <w:style w:type="paragraph" w:styleId="764">
    <w:name w:val="toc 4"/>
    <w:basedOn w:val="728"/>
    <w:next w:val="728"/>
    <w:uiPriority w:val="39"/>
    <w:unhideWhenUsed/>
    <w:qFormat/>
    <w:pPr>
      <w:ind w:left="850" w:right="0" w:firstLine="0"/>
      <w:spacing w:after="57"/>
    </w:pPr>
  </w:style>
  <w:style w:type="paragraph" w:styleId="765">
    <w:name w:val="Subtitle"/>
    <w:basedOn w:val="728"/>
    <w:next w:val="728"/>
    <w:link w:val="800"/>
    <w:uiPriority w:val="11"/>
    <w:qFormat/>
    <w:pPr>
      <w:spacing w:before="200" w:after="200"/>
    </w:pPr>
    <w:rPr>
      <w:sz w:val="24"/>
      <w:szCs w:val="24"/>
    </w:rPr>
  </w:style>
  <w:style w:type="paragraph" w:styleId="766">
    <w:name w:val="footnote text"/>
    <w:basedOn w:val="728"/>
    <w:link w:val="933"/>
    <w:uiPriority w:val="99"/>
    <w:semiHidden/>
    <w:unhideWhenUsed/>
    <w:qFormat/>
    <w:pPr>
      <w:spacing w:after="40" w:line="240" w:lineRule="auto"/>
    </w:pPr>
    <w:rPr>
      <w:sz w:val="18"/>
    </w:rPr>
  </w:style>
  <w:style w:type="paragraph" w:styleId="767">
    <w:name w:val="toc 6"/>
    <w:basedOn w:val="728"/>
    <w:next w:val="728"/>
    <w:uiPriority w:val="39"/>
    <w:unhideWhenUsed/>
    <w:qFormat/>
    <w:pPr>
      <w:ind w:left="1417" w:right="0" w:firstLine="0"/>
      <w:spacing w:after="57"/>
    </w:pPr>
  </w:style>
  <w:style w:type="paragraph" w:styleId="768">
    <w:name w:val="table of figures"/>
    <w:basedOn w:val="728"/>
    <w:next w:val="728"/>
    <w:uiPriority w:val="99"/>
    <w:unhideWhenUsed/>
    <w:qFormat/>
    <w:pPr>
      <w:spacing w:after="0" w:afterAutospacing="0"/>
    </w:pPr>
  </w:style>
  <w:style w:type="paragraph" w:styleId="769">
    <w:name w:val="toc 2"/>
    <w:basedOn w:val="728"/>
    <w:next w:val="728"/>
    <w:uiPriority w:val="39"/>
    <w:unhideWhenUsed/>
    <w:qFormat/>
    <w:pPr>
      <w:ind w:left="283" w:right="0" w:firstLine="0"/>
      <w:spacing w:after="57"/>
    </w:pPr>
  </w:style>
  <w:style w:type="paragraph" w:styleId="770">
    <w:name w:val="toc 9"/>
    <w:basedOn w:val="728"/>
    <w:next w:val="728"/>
    <w:uiPriority w:val="39"/>
    <w:unhideWhenUsed/>
    <w:qFormat/>
    <w:pPr>
      <w:ind w:left="2268" w:right="0" w:firstLine="0"/>
      <w:spacing w:after="57"/>
    </w:pPr>
  </w:style>
  <w:style w:type="paragraph" w:styleId="771">
    <w:name w:val="Normal (Web)"/>
    <w:basedOn w:val="728"/>
    <w:uiPriority w:val="0"/>
    <w:qFormat/>
    <w:pPr>
      <w:jc w:val="left"/>
      <w:spacing w:before="100" w:beforeAutospacing="1" w:after="100" w:afterAutospacing="1"/>
      <w:widowControl/>
    </w:pPr>
    <w:rPr>
      <w:rFonts w:ascii="宋体" w:hAnsi="宋体" w:cs="宋体"/>
      <w:sz w:val="24"/>
    </w:rPr>
  </w:style>
  <w:style w:type="paragraph" w:styleId="772">
    <w:name w:val="Title"/>
    <w:basedOn w:val="728"/>
    <w:next w:val="728"/>
    <w:link w:val="799"/>
    <w:uiPriority w:val="10"/>
    <w:qFormat/>
    <w:pPr>
      <w:contextualSpacing/>
      <w:spacing w:before="300" w:after="200"/>
    </w:pPr>
    <w:rPr>
      <w:sz w:val="48"/>
      <w:szCs w:val="48"/>
    </w:rPr>
  </w:style>
  <w:style w:type="table" w:styleId="773">
    <w:name w:val="Table Grid"/>
    <w:basedOn w:val="7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basedOn w:val="738"/>
    <w:uiPriority w:val="22"/>
    <w:qFormat/>
    <w:rPr>
      <w:b/>
    </w:rPr>
  </w:style>
  <w:style w:type="character" w:styleId="775">
    <w:name w:val="endnote reference"/>
    <w:basedOn w:val="738"/>
    <w:uiPriority w:val="99"/>
    <w:semiHidden/>
    <w:unhideWhenUsed/>
    <w:qFormat/>
    <w:rPr>
      <w:vertAlign w:val="superscript"/>
    </w:rPr>
  </w:style>
  <w:style w:type="character" w:styleId="776">
    <w:name w:val="Hyperlink"/>
    <w:basedOn w:val="738"/>
    <w:uiPriority w:val="99"/>
    <w:unhideWhenUsed/>
    <w:qFormat/>
    <w:rPr>
      <w:color w:val="0000ff"/>
      <w:u w:val="none"/>
    </w:rPr>
  </w:style>
  <w:style w:type="character" w:styleId="777">
    <w:name w:val="footnote reference"/>
    <w:basedOn w:val="738"/>
    <w:uiPriority w:val="99"/>
    <w:unhideWhenUsed/>
    <w:qFormat/>
    <w:rPr>
      <w:vertAlign w:val="superscript"/>
    </w:rPr>
  </w:style>
  <w:style w:type="paragraph" w:styleId="778" w:customStyle="1">
    <w:name w:val="正文文本111"/>
    <w:basedOn w:val="728"/>
    <w:next w:val="751"/>
    <w:uiPriority w:val="0"/>
    <w:qFormat/>
    <w:rPr>
      <w:rFonts w:ascii="楷体_GB2312" w:hAnsi="Arial" w:eastAsia="楷体_GB2312"/>
      <w:sz w:val="28"/>
      <w:szCs w:val="28"/>
      <w:lang w:eastAsia="en-US"/>
    </w:rPr>
  </w:style>
  <w:style w:type="paragraph" w:styleId="779" w:customStyle="1">
    <w:name w:val="正文首行缩进 21"/>
    <w:basedOn w:val="780"/>
    <w:next w:val="728"/>
    <w:uiPriority w:val="0"/>
    <w:qFormat/>
    <w:pPr>
      <w:ind w:firstLine="420"/>
    </w:pPr>
    <w:rPr>
      <w:rFonts w:ascii="宋体" w:hAnsi="宋体"/>
      <w:sz w:val="20"/>
      <w:szCs w:val="20"/>
    </w:rPr>
  </w:style>
  <w:style w:type="paragraph" w:styleId="780" w:customStyle="1">
    <w:name w:val="正文文本缩进1"/>
    <w:basedOn w:val="728"/>
    <w:next w:val="781"/>
    <w:uiPriority w:val="99"/>
    <w:unhideWhenUsed/>
    <w:qFormat/>
    <w:pPr>
      <w:ind w:firstLine="425"/>
      <w:spacing w:line="360" w:lineRule="auto"/>
    </w:pPr>
  </w:style>
  <w:style w:type="paragraph" w:styleId="781" w:customStyle="1">
    <w:name w:val="寄信人地址1"/>
    <w:basedOn w:val="728"/>
    <w:uiPriority w:val="99"/>
    <w:unhideWhenUsed/>
    <w:qFormat/>
    <w:rPr>
      <w:rFonts w:ascii="Arial" w:hAnsi="Arial"/>
    </w:rPr>
  </w:style>
  <w:style w:type="paragraph" w:styleId="782" w:customStyle="1">
    <w:name w:val="正文13"/>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正文首行缩进1"/>
    <w:basedOn w:val="784"/>
    <w:next w:val="785"/>
    <w:uiPriority w:val="0"/>
    <w:qFormat/>
    <w:pPr>
      <w:ind w:firstLine="200"/>
    </w:pPr>
    <w:rPr>
      <w:rFonts w:ascii="仿宋_GB2312" w:eastAsia="仿宋_GB2312"/>
      <w:sz w:val="30"/>
      <w:szCs w:val="30"/>
    </w:rPr>
  </w:style>
  <w:style w:type="paragraph" w:styleId="784" w:customStyle="1">
    <w:name w:val="正文文本11"/>
    <w:basedOn w:val="751"/>
    <w:next w:val="749"/>
    <w:uiPriority w:val="0"/>
    <w:qFormat/>
    <w:pPr>
      <w:spacing w:after="120"/>
    </w:pPr>
  </w:style>
  <w:style w:type="paragraph" w:styleId="785" w:customStyle="1">
    <w:name w:val="正文首行缩进 211"/>
    <w:basedOn w:val="786"/>
    <w:next w:val="787"/>
    <w:uiPriority w:val="99"/>
    <w:qFormat/>
    <w:pPr>
      <w:ind w:left="0" w:firstLine="420"/>
      <w:spacing w:after="0" w:line="360" w:lineRule="auto"/>
    </w:pPr>
    <w:rPr>
      <w:rFonts w:ascii="宋体" w:hAnsi="宋体"/>
    </w:rPr>
  </w:style>
  <w:style w:type="paragraph" w:styleId="786" w:customStyle="1">
    <w:name w:val="正文文本缩进11"/>
    <w:basedOn w:val="787"/>
    <w:next w:val="787"/>
    <w:uiPriority w:val="0"/>
    <w:qFormat/>
    <w:pPr>
      <w:ind w:left="420"/>
      <w:spacing w:after="120"/>
    </w:pPr>
    <w:rPr>
      <w:rFonts w:ascii="Calibri" w:hAnsi="Calibri" w:eastAsia="等线" w:cs="Times New Roman"/>
    </w:rPr>
  </w:style>
  <w:style w:type="paragraph" w:styleId="787" w:customStyle="1">
    <w:name w:val="正文112"/>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标题 21"/>
    <w:basedOn w:val="749"/>
    <w:next w:val="751"/>
    <w:uiPriority w:val="0"/>
    <w:qFormat/>
    <w:pPr>
      <w:jc w:val="left"/>
      <w:keepLines/>
      <w:keepNext/>
      <w:spacing w:before="50"/>
      <w:tabs>
        <w:tab w:val="left" w:pos="0" w:leader="none"/>
      </w:tabs>
    </w:pPr>
    <w:rPr>
      <w:rFonts w:ascii="Arial" w:hAnsi="Arial" w:eastAsia="黑体"/>
      <w:sz w:val="32"/>
      <w:szCs w:val="20"/>
    </w:rPr>
  </w:style>
  <w:style w:type="character" w:styleId="789" w:customStyle="1">
    <w:name w:val="Heading 1 Char"/>
    <w:basedOn w:val="738"/>
    <w:link w:val="729"/>
    <w:uiPriority w:val="9"/>
    <w:qFormat/>
    <w:rPr>
      <w:rFonts w:ascii="Arial" w:hAnsi="Arial" w:eastAsia="Arial" w:cs="Arial"/>
      <w:sz w:val="40"/>
      <w:szCs w:val="40"/>
    </w:rPr>
  </w:style>
  <w:style w:type="character" w:styleId="790" w:customStyle="1">
    <w:name w:val="Heading 2 Char"/>
    <w:basedOn w:val="738"/>
    <w:uiPriority w:val="9"/>
    <w:qFormat/>
    <w:rPr>
      <w:rFonts w:ascii="Arial" w:hAnsi="Arial" w:eastAsia="Arial" w:cs="Arial"/>
      <w:sz w:val="34"/>
    </w:rPr>
  </w:style>
  <w:style w:type="character" w:styleId="791" w:customStyle="1">
    <w:name w:val="Heading 3 Char"/>
    <w:basedOn w:val="738"/>
    <w:link w:val="731"/>
    <w:uiPriority w:val="9"/>
    <w:qFormat/>
    <w:rPr>
      <w:rFonts w:ascii="Arial" w:hAnsi="Arial" w:eastAsia="Arial" w:cs="Arial"/>
      <w:sz w:val="30"/>
      <w:szCs w:val="30"/>
    </w:rPr>
  </w:style>
  <w:style w:type="character" w:styleId="792" w:customStyle="1">
    <w:name w:val="Heading 4 Char"/>
    <w:basedOn w:val="738"/>
    <w:link w:val="732"/>
    <w:uiPriority w:val="9"/>
    <w:qFormat/>
    <w:rPr>
      <w:rFonts w:ascii="Arial" w:hAnsi="Arial" w:eastAsia="Arial" w:cs="Arial"/>
      <w:b/>
      <w:bCs/>
      <w:sz w:val="26"/>
      <w:szCs w:val="26"/>
    </w:rPr>
  </w:style>
  <w:style w:type="character" w:styleId="793" w:customStyle="1">
    <w:name w:val="Heading 5 Char"/>
    <w:basedOn w:val="738"/>
    <w:link w:val="733"/>
    <w:uiPriority w:val="9"/>
    <w:qFormat/>
    <w:rPr>
      <w:rFonts w:ascii="Arial" w:hAnsi="Arial" w:eastAsia="Arial" w:cs="Arial"/>
      <w:b/>
      <w:bCs/>
      <w:sz w:val="24"/>
      <w:szCs w:val="24"/>
    </w:rPr>
  </w:style>
  <w:style w:type="character" w:styleId="794" w:customStyle="1">
    <w:name w:val="Heading 6 Char"/>
    <w:basedOn w:val="738"/>
    <w:link w:val="734"/>
    <w:uiPriority w:val="9"/>
    <w:qFormat/>
    <w:rPr>
      <w:rFonts w:ascii="Arial" w:hAnsi="Arial" w:eastAsia="Arial" w:cs="Arial"/>
      <w:b/>
      <w:bCs/>
      <w:sz w:val="22"/>
      <w:szCs w:val="22"/>
    </w:rPr>
  </w:style>
  <w:style w:type="character" w:styleId="795" w:customStyle="1">
    <w:name w:val="Heading 7 Char"/>
    <w:basedOn w:val="738"/>
    <w:link w:val="735"/>
    <w:uiPriority w:val="9"/>
    <w:qFormat/>
    <w:rPr>
      <w:rFonts w:ascii="Arial" w:hAnsi="Arial" w:eastAsia="Arial" w:cs="Arial"/>
      <w:b/>
      <w:bCs/>
      <w:i/>
      <w:iCs/>
      <w:sz w:val="22"/>
      <w:szCs w:val="22"/>
    </w:rPr>
  </w:style>
  <w:style w:type="character" w:styleId="796" w:customStyle="1">
    <w:name w:val="Heading 8 Char"/>
    <w:basedOn w:val="738"/>
    <w:link w:val="736"/>
    <w:uiPriority w:val="9"/>
    <w:qFormat/>
    <w:rPr>
      <w:rFonts w:ascii="Arial" w:hAnsi="Arial" w:eastAsia="Arial" w:cs="Arial"/>
      <w:i/>
      <w:iCs/>
      <w:sz w:val="22"/>
      <w:szCs w:val="22"/>
    </w:rPr>
  </w:style>
  <w:style w:type="character" w:styleId="797" w:customStyle="1">
    <w:name w:val="Heading 9 Char"/>
    <w:basedOn w:val="738"/>
    <w:link w:val="737"/>
    <w:uiPriority w:val="9"/>
    <w:qFormat/>
    <w:rPr>
      <w:rFonts w:ascii="Arial" w:hAnsi="Arial" w:eastAsia="Arial" w:cs="Arial"/>
      <w:i/>
      <w:iCs/>
      <w:sz w:val="21"/>
      <w:szCs w:val="21"/>
    </w:r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basedOn w:val="738"/>
    <w:link w:val="772"/>
    <w:uiPriority w:val="10"/>
    <w:qFormat/>
    <w:rPr>
      <w:sz w:val="48"/>
      <w:szCs w:val="48"/>
    </w:rPr>
  </w:style>
  <w:style w:type="character" w:styleId="800" w:customStyle="1">
    <w:name w:val="Subtitle Char"/>
    <w:basedOn w:val="738"/>
    <w:link w:val="765"/>
    <w:uiPriority w:val="11"/>
    <w:qFormat/>
    <w:rPr>
      <w:sz w:val="24"/>
      <w:szCs w:val="24"/>
    </w:rPr>
  </w:style>
  <w:style w:type="paragraph" w:styleId="801">
    <w:name w:val="Quote"/>
    <w:basedOn w:val="728"/>
    <w:next w:val="728"/>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28"/>
    <w:next w:val="728"/>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basedOn w:val="738"/>
    <w:uiPriority w:val="99"/>
    <w:qFormat/>
  </w:style>
  <w:style w:type="character" w:styleId="806" w:customStyle="1">
    <w:name w:val="Footer Char"/>
    <w:basedOn w:val="738"/>
    <w:uiPriority w:val="99"/>
    <w:qFormat/>
  </w:style>
  <w:style w:type="character" w:styleId="807" w:customStyle="1">
    <w:name w:val="Caption Char"/>
    <w:uiPriority w:val="99"/>
    <w:qFormat/>
  </w:style>
  <w:style w:type="table" w:styleId="808"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8"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7" w:customStyle="1">
    <w:name w:val="Grid Table 4 - Accent 2"/>
    <w:basedOn w:val="7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8" w:customStyle="1">
    <w:name w:val="Grid Table 4 - Accent 3"/>
    <w:basedOn w:val="7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9" w:customStyle="1">
    <w:name w:val="Grid Table 4 - Accent 4"/>
    <w:basedOn w:val="7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0" w:customStyle="1">
    <w:name w:val="Grid Table 4 - Accent 5"/>
    <w:basedOn w:val="7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1" w:customStyle="1">
    <w:name w:val="Grid Table 4 - Accent 6"/>
    <w:basedOn w:val="7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2"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4"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5"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6"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7"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8"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9"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3" w:customStyle="1">
    <w:name w:val="Grid Table 6 Colorful - Accent 4"/>
    <w:basedOn w:val="7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5" w:customStyle="1">
    <w:name w:val="Grid Table 6 Colorful - Accent 6"/>
    <w:basedOn w:val="7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6"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0"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2" w:customStyle="1">
    <w:name w:val="List Table 2 - Accent 2"/>
    <w:basedOn w:val="7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3" w:customStyle="1">
    <w:name w:val="List Table 2 - Accent 3"/>
    <w:basedOn w:val="7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4" w:customStyle="1">
    <w:name w:val="List Table 2 - Accent 4"/>
    <w:basedOn w:val="7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5" w:customStyle="1">
    <w:name w:val="List Table 2 - Accent 5"/>
    <w:basedOn w:val="7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6" w:customStyle="1">
    <w:name w:val="List Table 2 - Accent 6"/>
    <w:basedOn w:val="7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7"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3 - Accent 2"/>
    <w:basedOn w:val="7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4"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4 - Accent 2"/>
    <w:basedOn w:val="7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7" w:customStyle="1">
    <w:name w:val="List Table 4 - Accent 3"/>
    <w:basedOn w:val="7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8" w:customStyle="1">
    <w:name w:val="List Table 4 - Accent 4"/>
    <w:basedOn w:val="7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9" w:customStyle="1">
    <w:name w:val="List Table 4 - Accent 5"/>
    <w:basedOn w:val="7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0" w:customStyle="1">
    <w:name w:val="List Table 4 - Accent 6"/>
    <w:basedOn w:val="7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1"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0" w:customStyle="1">
    <w:name w:val="List Table 6 Colorful - Accent 2"/>
    <w:basedOn w:val="7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1" w:customStyle="1">
    <w:name w:val="List Table 6 Colorful - Accent 3"/>
    <w:basedOn w:val="7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2" w:customStyle="1">
    <w:name w:val="List Table 6 Colorful - Accent 4"/>
    <w:basedOn w:val="7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3" w:customStyle="1">
    <w:name w:val="List Table 6 Colorful - Accent 5"/>
    <w:basedOn w:val="7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4" w:customStyle="1">
    <w:name w:val="List Table 6 Colorful - Accent 6"/>
    <w:basedOn w:val="7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5"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5"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6"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Bordered &amp; Lined - Accent 2"/>
    <w:basedOn w:val="7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2" w:customStyle="1">
    <w:name w:val="Bordered &amp; Lined - Accent 3"/>
    <w:basedOn w:val="7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3" w:customStyle="1">
    <w:name w:val="Bordered &amp; Lined - Accent 4"/>
    <w:basedOn w:val="7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Bordered &amp; Lined - Accent 5"/>
    <w:basedOn w:val="7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Bordered &amp; Lined - Accent 6"/>
    <w:basedOn w:val="7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8" w:customStyle="1">
    <w:name w:val="Bordered - Accent 2"/>
    <w:basedOn w:val="7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9" w:customStyle="1">
    <w:name w:val="Bordered - Accent 3"/>
    <w:basedOn w:val="7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0" w:customStyle="1">
    <w:name w:val="Bordered - Accent 4"/>
    <w:basedOn w:val="7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1" w:customStyle="1">
    <w:name w:val="Bordered - Accent 5"/>
    <w:basedOn w:val="7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2" w:customStyle="1">
    <w:name w:val="Bordered - Accent 6"/>
    <w:basedOn w:val="7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3" w:customStyle="1">
    <w:name w:val="Footnote Text Char"/>
    <w:link w:val="766"/>
    <w:uiPriority w:val="99"/>
    <w:qFormat/>
    <w:rPr>
      <w:sz w:val="18"/>
    </w:rPr>
  </w:style>
  <w:style w:type="character" w:styleId="934" w:customStyle="1">
    <w:name w:val="Endnote Text Char"/>
    <w:link w:val="760"/>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name w:val="List Paragraph"/>
    <w:basedOn w:val="728"/>
    <w:uiPriority w:val="1"/>
    <w:qFormat/>
    <w:pPr>
      <w:ind w:firstLine="420"/>
    </w:pPr>
  </w:style>
  <w:style w:type="paragraph" w:styleId="937" w:customStyle="1">
    <w:name w:val="p0"/>
    <w:basedOn w:val="728"/>
    <w:uiPriority w:val="0"/>
    <w:qFormat/>
    <w:pPr>
      <w:widowControl/>
    </w:pPr>
    <w:rPr>
      <w:szCs w:val="21"/>
    </w:rPr>
  </w:style>
  <w:style w:type="character" w:styleId="938" w:customStyle="1">
    <w:name w:val="NormalCharacter"/>
    <w:uiPriority w:val="0"/>
    <w:semiHidden/>
    <w:qFormat/>
    <w:rPr>
      <w:sz w:val="28"/>
      <w:lang w:val="en-US" w:eastAsia="zh-CN" w:bidi="ar-SA"/>
    </w:rPr>
  </w:style>
  <w:style w:type="character" w:styleId="939" w:customStyle="1">
    <w:name w:val="font81"/>
    <w:basedOn w:val="738"/>
    <w:uiPriority w:val="0"/>
    <w:qFormat/>
    <w:rPr>
      <w:rFonts w:hint="default" w:ascii="Times New Roman" w:hAnsi="Times New Roman" w:cs="Times New Roman"/>
      <w:b/>
      <w:bCs/>
      <w:color w:val="000000"/>
      <w:sz w:val="20"/>
      <w:szCs w:val="20"/>
      <w:u w:val="none"/>
    </w:rPr>
  </w:style>
  <w:style w:type="paragraph" w:styleId="940" w:customStyle="1">
    <w:name w:val="脚注文本1"/>
    <w:basedOn w:val="748"/>
    <w:next w:val="941"/>
    <w:uiPriority w:val="0"/>
    <w:qFormat/>
    <w:rPr>
      <w:rFonts w:eastAsia="Times New Roman"/>
      <w:sz w:val="18"/>
      <w:szCs w:val="18"/>
    </w:rPr>
  </w:style>
  <w:style w:type="paragraph" w:styleId="941" w:customStyle="1">
    <w:name w:val="索引 51"/>
    <w:basedOn w:val="748"/>
    <w:next w:val="748"/>
    <w:uiPriority w:val="0"/>
    <w:qFormat/>
    <w:pPr>
      <w:ind w:left="798"/>
    </w:pPr>
    <w:rPr>
      <w:rFonts w:ascii="Calibri" w:hAnsi="Calibri"/>
    </w:rPr>
  </w:style>
  <w:style w:type="character" w:styleId="942" w:customStyle="1">
    <w:name w:val="NormalCharacter1"/>
    <w:link w:val="754"/>
    <w:uiPriority w:val="0"/>
    <w:semiHidden/>
    <w:qFormat/>
    <w:rPr>
      <w:rFonts w:hint="default" w:ascii="Times New Roman" w:hAnsi="Times New Roman" w:eastAsia="宋体" w:cs="Times New Roman"/>
      <w:sz w:val="21"/>
      <w:szCs w:val="24"/>
      <w:lang w:val="en-US" w:eastAsia="zh-CN" w:bidi="ar-SA"/>
    </w:rPr>
  </w:style>
  <w:style w:type="paragraph" w:styleId="943" w:customStyle="1">
    <w:name w:val="BlockQuote1"/>
    <w:basedOn w:val="728"/>
    <w:uiPriority w:val="0"/>
    <w:qFormat/>
    <w:pPr>
      <w:ind w:left="256" w:right="6" w:firstLine="624"/>
    </w:pPr>
    <w:rPr>
      <w:rFonts w:eastAsia="仿宋_GB2312"/>
      <w:sz w:val="28"/>
    </w:rPr>
  </w:style>
  <w:style w:type="paragraph" w:styleId="944" w:customStyle="1">
    <w:name w:val="纯文本1"/>
    <w:basedOn w:val="945"/>
    <w:uiPriority w:val="0"/>
    <w:qFormat/>
    <w:rPr>
      <w:rFonts w:hAnsi="Courier New"/>
      <w:sz w:val="20"/>
    </w:rPr>
  </w:style>
  <w:style w:type="paragraph" w:styleId="945" w:customStyle="1">
    <w:name w:val="正文121"/>
    <w:next w:val="946"/>
    <w:uiPriority w:val="0"/>
    <w:qFormat/>
    <w:pPr>
      <w:jc w:val="both"/>
      <w:widowControl w:val="off"/>
    </w:pPr>
    <w:rPr>
      <w:rFonts w:hint="default" w:ascii="Calibri" w:hAnsi="Calibri" w:eastAsia="宋体" w:cs="Times New Roman"/>
      <w:sz w:val="21"/>
      <w:szCs w:val="24"/>
      <w:lang w:val="en-US" w:eastAsia="zh-CN" w:bidi="ar-SA"/>
    </w:rPr>
  </w:style>
  <w:style w:type="paragraph" w:styleId="946" w:customStyle="1">
    <w:name w:val="BlockQuote"/>
    <w:basedOn w:val="754"/>
    <w:uiPriority w:val="0"/>
    <w:qFormat/>
    <w:pPr>
      <w:ind w:left="256" w:right="6" w:firstLine="624"/>
    </w:pPr>
    <w:rPr>
      <w:rFonts w:eastAsia="仿宋_GB2312"/>
      <w:sz w:val="28"/>
    </w:rPr>
  </w:style>
  <w:style w:type="paragraph" w:styleId="947" w:customStyle="1">
    <w:name w:val="页脚1"/>
    <w:basedOn w:val="728"/>
    <w:uiPriority w:val="0"/>
    <w:qFormat/>
    <w:pPr>
      <w:jc w:val="left"/>
      <w:tabs>
        <w:tab w:val="center" w:pos="4153" w:leader="none"/>
        <w:tab w:val="right" w:pos="8306" w:leader="none"/>
      </w:tabs>
    </w:pPr>
    <w:rPr>
      <w:sz w:val="18"/>
      <w:szCs w:val="18"/>
    </w:rPr>
  </w:style>
  <w:style w:type="table" w:styleId="948" w:customStyle="1">
    <w:name w:val="网格型1"/>
    <w:basedOn w:val="949"/>
    <w:uiPriority w:val="39"/>
    <w:qFormat/>
    <w:tblPr/>
  </w:style>
  <w:style w:type="table" w:styleId="949" w:customStyle="1">
    <w:name w:val="普通表格1"/>
    <w:uiPriority w:val="99"/>
    <w:unhideWhenUsed/>
    <w:qFormat/>
    <w:tblPr/>
  </w:style>
  <w:style w:type="paragraph" w:styleId="950" w:customStyle="1">
    <w:name w:val="文本块12"/>
    <w:basedOn w:val="728"/>
    <w:uiPriority w:val="6"/>
    <w:qFormat/>
    <w:pPr>
      <w:ind w:left="256" w:right="6" w:firstLine="624"/>
    </w:pPr>
    <w:rPr>
      <w:rFonts w:eastAsia="仿宋"/>
      <w:sz w:val="28"/>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0997f46c-ffb1-4510-8793-5e0e58502784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02595329-6448-4f09-b6d0-ef88c958ba61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631bc87c-a5ec-447c-ba81-f9b3ddc0ba9b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b46f44c7-39c0-4eb9-b219-04206a37671b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f8b3b859-2dc3-41cc-af3a-67236383420a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54F85D81</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88bc7b7a-e3d8-4a5d-9fcb-f9ec2e8bb55a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54F85D81</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00703f9f-4f99-4b15-a597-80babb81129b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18469975-827f-431b-98a1-dedb6f012f63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a68cb56f-717f-409e-81d0-23a64da17f7c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8a97c132-ec19-4338-804f-a05d9391d1a7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54F85D81</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3020ab63-130a-4ae5-8256-a8d0439f0b01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824b55e9-90e5-40f2-b9a8-39fb75afc900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ff1ec011-04ae-4232-9f7b-2dbf3a781fee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f4e5e930-b97b-463d-90ae-f976ad61ca87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2B3DF1C</paraID>
      <start xmlns="http://schemas.wps.cn/vas-ai-hub/contract-review">125</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4c20853f-dc13-4be7-ae22-ed448e28fd91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27345C94</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f2c44f68-3ed9-49d6-b337-2c68af685c0b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27345C94</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14e5c230-96c6-427f-bcdf-e77b1e70576c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23FB8D78</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e141efd9-7fa1-463b-967f-7f4bb6502b48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bb91b69d-2980-48d8-9065-63f919a3b5cd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e68498fa-0856-4c2d-97e7-638a5cac3043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131c7816-f59a-4227-864b-b2d9339aa6d4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b4541c07-585d-4409-8190-016098d03e53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0874801a-3533-4317-8648-3935dda93dc9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702a6191-11bb-493c-9730-67be83589d85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23FB8D78</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d1f6e0ec-2b3e-4474-9548-1723d24415b1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4AFC5682</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d52803e7-54d1-41e1-9376-9d6b975c2a4a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2943620A</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fcef249d-3588-4046-80a9-776e0a5d68e3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7dd0ff88-84a0-491d-a7e2-51e6d9d6e2b9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251fcaa9-b4f5-43ca-b6b7-6d90d7ad4a88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048fde7c-0fdd-4d5e-81e1-5603bce3b3eb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757b2046-cda7-4dff-a006-9e0d793348bc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6B61C8B1</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f7750948-a407-4415-ae70-c01e90cfd534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4D555004</paraID>
      <start xmlns="http://schemas.wps.cn/vas-ai-hub/contract-review">3</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5a13cd76-6e50-439d-8988-0525e94e12c7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4958E70E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caf7c0a7-3c80-4a57-a352-47e6331702e9</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2979E8B7</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c7e19eb3-1dbc-4881-9697-a293874f1956</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1AE34302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2e5f05ca-693e-4da7-a01c-eb058dc0ae69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6e845b52-0486-4269-800d-f3ef98af3a7f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95ebbccf-3656-45f8-99e9-3409a3b7edd0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0900c7ed-1a7e-414d-9161-097132bc38d1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3D6F396F</paraID>
      <start xmlns="http://schemas.wps.cn/vas-ai-hub/contract-review">87</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8dd62642-8636-4a1c-96f3-b547fddce89e</errorID>
      <errorWord xmlns="http://schemas.wps.cn/vas-ai-hub/contract-review">按《中华人民共和国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按照《中华人民共和国</item>
      </candidateList>
      <explain xmlns="http://schemas.wps.cn/vas-ai-hub/contract-review"/>
      <paraID xmlns="http://schemas.wps.cn/vas-ai-hub/contract-review"> 61ADB28</paraID>
      <start xmlns="http://schemas.wps.cn/vas-ai-hub/contract-review">54</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b22a56f5-d559-4888-8bfb-1d296168efca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3DA6BD69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877445bc-fa10-4450-aafc-7e151350b7e6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3DA6BD69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962232a5-3fe6-45bc-a8c8-aaba04f264a4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3230440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b07ad06f-dc11-4b87-8640-4726c7917e04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3230440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47c7945c-8ed7-4d9f-bb98-37c012811a15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5623FC7A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aed91d65-ee92-4523-8f1c-5d9d7292f1be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5623FC7A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5719caa1-75b5-4f5f-80c5-8f2511fe5689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6F0073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9c268e89-1079-4805-97a9-775c3d2b1afa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6F0073</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fb2d64f3-f02f-4c5f-ba86-e6c3dc573a36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113E1611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e47ac730-8428-4264-89bc-99dfc72acf06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113E1611</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4ce82aad-7e02-411a-9a42-8f070f003d06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4E8D8CDF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7018eeaa-753a-47bf-9316-d8344d03188a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312A1460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0ed50e0c-422c-40d5-95cc-b86ca928b217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4CAC72E1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707ab8bf-5a6a-4901-ac7c-17cddbbad076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4FAD9B0E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a507bcf9-a93f-4a1d-8138-27ac136ddacb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678A6A0B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a08501af-3c13-49a1-84e2-65b217ab5e6f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5B2588CB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2d2d30fa-517d-4d1f-af7f-697649565fd6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当前序号格式不规范，建议修改为规范格式[4.]。</explain>
      <paraID xmlns="http://schemas.wps.cn/vas-ai-hub/contract-review">465F90EE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cec0e764-a52a-4f03-a653-5c06dc4d3a38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F370D27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71477c90-5352-45fd-a6c1-d55bd0a8d9cc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F370D27</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0eae5301-6dad-406a-83d7-dcbe8f74d58b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7AE7504D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a399acbf-8bb5-4d7b-94eb-79f93aa4de64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7AE7504D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8fbd497c-bae0-472d-aacd-9fe4d15a357e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590A52A6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b9f0bde3-d37e-4800-b974-c79981fb22cd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590A52A6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d2919c21-b45a-44de-b6cd-5afab4b83381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46667350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78b539c4-017f-4d6d-9d5d-d76957069f55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46667350</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8b2de75f-5b44-4c44-bf7a-6cf10a79b793</errorID>
      <errorWord xmlns="http://schemas.wps.cn/vas-ai-hub/contract-review">(十一)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6F0ACE69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507c0af6-5212-4ea0-b54d-095598b690c5</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73ADEB0</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b87f504d-215f-483a-bbca-61baa5e15b16</errorID>
      <errorWord xmlns="http://schemas.wps.cn/vas-ai-hub/contract-review">(十二)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4E1AC299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12e876ed-364c-40cc-9a02-3657640f52ef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452134F7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52630b5d-74e3-43fd-ab67-cc99a92b5783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217CC2E7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1a207045-3d0c-4582-bdfb-da69b85ebb0f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583B8651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70229f0d-8a3e-464c-91e0-99dcec1824bc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70DCC46D</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b6854c21-ecd9-47bc-b4a5-515b6de04559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70DCC46D</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33c2ef63-5869-44c1-8a1f-6a35525f22d5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5FCE7D31</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f98c8f38-d428-4313-85de-0881c5b0789e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5632992C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6276df74-531a-4a35-ae49-8128f4879eaa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5632992C</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88730e7f-21f8-4a27-91a9-4e03e31b3c43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5632992C</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8fd0353e-59af-4de2-b238-ea71648eb1bb</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5632992C</paraID>
      <start xmlns="http://schemas.wps.cn/vas-ai-hub/contract-review">121</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4f10a378-fa8b-4555-9a6e-ef2ca0978564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27DD534F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0ded7eaa-6b9b-4be7-a207-a83d40c163f1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7B558B72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45a353ef-67b2-43e0-937d-803cb5de23a9</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205FF845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263fda4e-10b4-40b5-8847-76fca5e4711b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59C762EB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9b547a38-e82a-417f-b835-3f464b39f7b9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3E831A6D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cb504d80-5dab-46c6-995f-6582802c2c93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E9BDA57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0fe52fa4-14da-4e48-b12c-7f5b8a71a0ef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4815A234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e088aad2-e314-4031-b95b-749c34175098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2751CC30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f247d89f-68a0-4c21-b895-c0c298cb3146</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2751CC30</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e78836e8-7b41-4a99-9abd-3bdf418c1e10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7A40CD0D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407f4589-f714-4ed6-b746-c63191fa45a7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4123C377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11f05073-fde0-4c6f-9847-51a9df2bff60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4123C377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ee7bb0e3-60e7-4105-aebf-dc6fe3eaa3df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4123C377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35bc93a7-4d6e-4d0d-85a0-8781feeeaea0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6D069345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c7a785a9-4d6f-476b-9b5b-d1b32c607cae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761E7A34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aa76b28d-5d4e-4c0b-8457-748ed3b89017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66AEA7BF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065c4d63-27d0-443c-8cdd-5f39846eb46f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4AA57A38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2d385285-653f-4879-b18d-da3c06c2ab89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2CF20D1C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66eaca98-91a3-4ccb-8970-ec58f77cd182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634636F8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b313839a-f7b8-4f0b-b137-d859eafcaae7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EAE9518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b875c030-187b-4319-9bb5-99c793a4ea07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3AE872F7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4ad57020-4319-4703-bc6e-1a839172943c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1D34CEF6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e4588aba-466a-4559-9484-f8202c724310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1D34CEF6</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ff6fd869-856b-4ba9-a9b2-174460984652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6AC94805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5a7d3344-40c4-414e-88df-dd6804c4bb4d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6FB904FA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cd8bfda0-8570-4f0e-9c2d-7d6b10f76c8f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2B2E05A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32769e93-8c6e-44c6-9235-0614518f0b95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408769E8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f9f55acb-d1bd-4a54-81d2-d2809b15de03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75F9894E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cbf0b1a6-0bb6-4eb2-ba1b-fbe6568a624f</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1210314E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68af839f-508b-4c6f-93bf-7f2a2d10edcd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0d48b35e-3cb3-40de-bc3b-9cbc237be831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6baa4036-6c75-427f-a91b-a58e227c8a2f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8a60a2d6-da89-430a-b825-422d7fa1c3d6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196850A2</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af0a11bf-c884-4ab9-b4a9-c7c4ef6eb7f3</errorID>
      <errorWord xmlns="http://schemas.wps.cn/vas-ai-hub/contract-review">(十三)</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（十三）</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483D1E66</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e3dc1191-641f-4d86-afa3-0302e7954b7e</errorID>
      <errorWord xmlns="http://schemas.wps.cn/vas-ai-hub/contract-review">及或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item>
      </candidateList>
      <explain xmlns="http://schemas.wps.cn/vas-ai-hub/contract-review">〈连〉连接并列的名词或名词性词组：图书、仪器、标本～其他。注意用“及”连接的成分多在意义上有主次之分，主要的成分放在“及”的前面。</explain>
      <paraID xmlns="http://schemas.wps.cn/vas-ai-hub/contract-review">5BD860D8</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466bdc53-cea3-4b8a-a113-d04105bc9ae9</errorID>
      <errorWord xmlns="http://schemas.wps.cn/vas-ai-hub/contract-review">(十四)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7BCF255C</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30a3a1d8-fb83-4c27-924b-401bdc380dc3</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44800E5D</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199ccfd8-5485-4cd6-9ccf-1406fceea1d5</errorID>
      <errorWord xmlns="http://schemas.wps.cn/vas-ai-hub/contract-review">(十五)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164C093E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38638c2d-d2d7-4461-bee7-339948f408a4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255</start>
      <end xmlns="http://schemas.wps.cn/vas-ai-hub/contract-review">256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f89d737a-8e4c-4411-b092-9d566a806c7c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301</start>
      <end xmlns="http://schemas.wps.cn/vas-ai-hub/contract-review">302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f1a9f780-a31b-496e-9dec-1dfa4cd9c128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306</start>
      <end xmlns="http://schemas.wps.cn/vas-ai-hub/contract-review">307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3677ee54-ec90-4aef-8067-64455485cb8d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307</start>
      <end xmlns="http://schemas.wps.cn/vas-ai-hub/contract-review">308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98a5e163-1143-4c53-8229-067b38a404e2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02fa08f9-8825-4937-9fdb-934568876427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4665C32C</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1db8d123-f5c4-4d7a-a3b0-e644e96fd208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42EA5687</paraID>
      <start xmlns="http://schemas.wps.cn/vas-ai-hub/contract-review">50</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2f5e65b1-fbb4-4c1f-aa3a-13182033ef8c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42EA5687</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3f655ed6-d8a2-473e-99bb-4f9ce7657263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42EA5687</paraID>
      <start xmlns="http://schemas.wps.cn/vas-ai-hub/contract-review">78</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3f1e3ad2-2311-422b-acbf-b7b3429b929f</errorID>
      <errorWord xmlns="http://schemas.wps.cn/vas-ai-hub/contract-review">(十八)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1DECBC57</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d5dba5a8-e9ec-4fe9-b647-16dda4f929e3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6d94515f-93c0-4099-b878-26efeb35b7ff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f273c4fb-9f9a-4ab5-ab28-5fa853a86afa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c3537594-b9e8-4a7e-a2b2-b495c804f2f6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754A5C43</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60227a9f-a619-40c3-a4b6-319fbdf0cfe2</errorID>
      <errorWord xmlns="http://schemas.wps.cn/vas-ai-hub/contract-review">(十九)</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（十九）</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6BFB8134</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0f6a8377-33c1-43c6-a89f-7392eec06ca5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889E8D2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fbb9e780-8ee5-45d5-b31d-a96de4fd8cc8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889E8D2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ba32f067-b4c1-441d-b821-a56a60133c1e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29B64E2E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e1185187-2e98-411f-a26d-118d421f086b</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7EE1F23B</paraID>
      <start xmlns="http://schemas.wps.cn/vas-ai-hub/contract-review">43</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8e891d28-be51-497d-b111-3f98ee70beab</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47855729</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8487ea36-9723-4c89-bbc2-0ef3791986c8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B61CEC7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a6e3513e-0222-4243-9a3c-63ad0caf05e6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B61CEC7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8a861ce9-14cf-4554-b616-9a30c1d1ae75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DECE870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9322d7eb-e1a8-4874-bb08-812a2c6d44a8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37087877-e569-4bcb-ad0d-e4b38748da55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ccd14316-766f-4552-8e4f-1039cda79ad3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112</start>
      <end xmlns="http://schemas.wps.cn/vas-ai-hub/contract-review">113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1ae073aa-2d40-4dab-b911-6e61cbbce2cd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DECE870</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23424a03-ddf2-4c88-96ed-af7190095b4e</errorID>
      <errorWord xmlns="http://schemas.wps.cn/vas-ai-hub/contract-review">(二十五)</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（二十五）</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3FAC9552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57f41929-fde8-41dd-92e8-fc015fddd3e6</errorID>
      <errorWord xmlns="http://schemas.wps.cn/vas-ai-hub/contract-review">(二十七)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26739B13</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bf57c766-db73-490f-9092-cc93cd2c49a0</errorID>
      <errorWord xmlns="http://schemas.wps.cn/vas-ai-hub/contract-review">(二十八)</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（二十八）</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764E718D</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9a9a3cf5-442f-4f6d-8044-d4cfd7ce3321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5EC5BC29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19504def-7b4f-4993-ad85-5557b7d6508c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4CC58406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e5e8a139-b92d-4782-b67a-73573c8a2e25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7F580345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5c4c4474-dd25-4eab-92fd-1b6d5828f988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7F580345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c13bbdc9-0bb7-40df-8833-7fe48bafb552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45E0F8DD</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1e27d69d-da80-4947-a902-7e9194a69893</errorID>
      <errorWord xmlns="http://schemas.wps.cn/vas-ai-hub/contract-review">(三十六)</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（三十六）</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7FA9FB4F</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7987de03-5a4c-4099-9f17-ec63d3c97ba8</errorID>
      <errorWord xmlns="http://schemas.wps.cn/vas-ai-hub/contract-review">(四十)</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（四十）</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7B8F37CF</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5b24e6af-3472-40ef-8dbb-af09b68faa47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599FF32F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d11487b9-6f61-447a-be40-ab4af6f22ea5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4409859B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512c2dab-2ad1-49b0-8c0a-f9816ca90856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9C489D7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fd16eb3c-548e-4437-9f2c-e96b674014a1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9C489D7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1991a375-623f-48a2-8901-00d760da84ba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46F45632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b2f5a655-7934-49af-ab02-63bd50752b50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3BF8D039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728ea597-ed3b-436d-91be-1d63970c13b2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5DAFCF3E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ce5f0a8a-67e7-48b6-bd73-85d5d9570736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5DAFCF3E</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5c308c95-3663-4f2c-81f4-91c71d9d67eb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514A13C6</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1bbbdd83-dd66-4a6b-9faa-9dbf010c07ee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514A13C6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7d9a90fa-23c5-476a-89b0-0e38b2255430</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48D266D7</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4192b91a-31d7-4df6-839b-c3fa6b019f9f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48D266D7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96d100fb-8b89-45df-92a5-24dd03cc709a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48D266D7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d512955d-29b5-4cde-b916-c7eb673fcbe7</errorID>
      <errorWord xmlns="http://schemas.wps.cn/vas-ai-hub/contract-review">400-1000万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400万—1000万</item>
      </candidateList>
      <explain xmlns="http://schemas.wps.cn/vas-ai-hub/contract-review">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3E2F5F67</paraID>
      <start xmlns="http://schemas.wps.cn/vas-ai-hub/contract-review">0</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e2be9604-6b20-45f0-ba35-554177f8f8fa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3E2F5F67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685352c3-2534-4ea4-9c51-8ca5e4e75454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3E2F5F67</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80260904-a89f-43f9-ac59-4c721f75b06f</errorID>
      <errorWord xmlns="http://schemas.wps.cn/vas-ai-hub/contract-review">1000-5000万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4EA58349</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333cbac6-3913-4962-8b1a-f791fe9ee787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4EA58349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b3f47d0a-d517-41df-a045-cd6220691cb9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4EA58349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838261bf-0ff4-4470-9208-e6df0e38f433</errorID>
      <errorWord xmlns="http://schemas.wps.cn/vas-ai-hub/contract-review">5000-1亿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5000—1亿</item>
      </candidateList>
      <explain xmlns="http://schemas.wps.cn/vas-ai-hub/contract-review">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7EAE04EB</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000de4b0-8c34-4bc0-b0de-ea75cffa7b70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7EAE04EB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1e651a61-360c-41c9-b3e2-03d453b2d261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7EAE04EB</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bf7eae96-9a5e-4107-91fb-7f6429dbee46</errorID>
      <errorWord xmlns="http://schemas.wps.cn/vas-ai-hub/contract-review">1-10亿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1亿—10亿</item>
      </candidateList>
      <explain xmlns="http://schemas.wps.cn/vas-ai-hub/contract-review">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20A2F6BB</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f2037521-b47a-4484-b741-a871c1390aa6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20A2F6BB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870bd038-f82f-48d9-8082-4d72da10d67a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20A2F6BB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275960d2-d1f1-499c-b542-35ad3e1332a3</errorID>
      <errorWord xmlns="http://schemas.wps.cn/vas-ai-hub/contract-review">10-50亿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10亿—50亿</item>
      </candidateList>
      <explain xmlns="http://schemas.wps.cn/vas-ai-hub/contract-review">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47608CB5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fd53df49-6d5b-43db-871c-f4a0b3df6be0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47608CB5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1a980c69-e24c-42fb-be88-1079d8c14ff0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47608CB5</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66e64f30-6990-4cc7-8650-db01fd147891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35C6D872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4706e4a3-7ed0-4ebe-8064-65d7f4370e64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452EF79C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e8449079-e7c7-4fe9-a740-188a1cd431aa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43E20C42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cb959a84-aba4-411d-9264-d1b54805f2f8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2DD703B0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1e234603-d3fb-41f5-8207-26bad3d8e11a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5E46900A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66b28a27-4462-4c65-a0a8-0a6f9a944a9a</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3EC16F33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b7d26124-63f0-47ba-b6c3-fbf3667dcfeb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724ABF0A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2e283a17-d57d-432a-a5c7-1441913493e3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2F8EDD89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046aa5cc-30ae-4c23-839f-c9f598cf9f58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10C64B42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d5cfc518-1e97-45a8-9540-c365c15635c3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10C64B42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b2a69804-9774-477a-91a8-b112515d95e7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4067DC6C</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7130cb8d-0921-41c8-aaa3-5428bd043048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4067DC6C</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0f42b76f-2a6d-4182-a87f-03bb79da9e8a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6E866023</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871e666f-b445-4270-bef0-9baf84fc098d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727BB8FA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0da11066-a8b2-4617-9d80-a7a7a9b78e20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727BB8FA</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1a204d2d-0669-4ea3-97bf-17facfb077c1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0e561fcd-8364-48aa-bbe8-43c92abbb3e5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f0d53f88-9815-442a-9710-30e9849e405e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d450e40d-223d-4dc6-b004-f1007edd47d1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52D16555</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3cba39f3-68ef-4e58-aa9a-b84173db80af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76860088-f7d1-41ad-9718-4db92748bc6d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ec07f174-c98f-4329-aa1a-d630d2a0fc31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9a00f2f8-81db-4ba6-aa4d-f86a8f1f7cb1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773880C3</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21e50284-7694-410e-8d7f-521e8e88f4d0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53E70FF6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a5a2c4da-9fe1-4fbc-ad13-c721b587f893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53E70FF6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b806a547-54ac-411e-89af-301c0df37253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fa92e870-9ba8-48db-b6ec-9d76eaf9af56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10850f21-94c3-400b-8f94-6ad140158452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6ca62822-5f5c-4a4e-9aef-2726aa62343b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72DE44A6</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4ef39219-dad8-4233-9cc7-cd9500aabbed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13e60ac6-0144-4e8f-8c71-a9c4904f2f1a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450395bb-f630-46d0-885f-fd6c83bc3f94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da5f5f2a-73d5-4d2e-b49c-fb17481a1808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1B7B7C8</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1486dfee-f619-4b79-b8be-fff78f62ad2a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701413E1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c55836a1-bf41-4235-a667-8e6faa3b26f2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701413E1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51544341-3670-468b-a466-1148b216873d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269f79db-19d0-4a0b-9327-17d148066cba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b8b94051-9392-4dde-8f96-45c77a356e06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dec67b94-e866-46f6-85ae-6b7768ed4eef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33A94074</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b0bc8fdd-d6c4-4552-b6fe-0dee2a9c498e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3F73E8F9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968c4132-d8ee-4a77-a705-70750d00574b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3F73E8F9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bdcb4930-5efd-475c-9a09-c54d92c2a78f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13903D3</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017860b7-c2bf-4b82-9181-12370e36e0e4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74AB8C7D</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b3caf06b-2391-48ec-be29-712024b04a76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74AB8C7D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b9b558e8-0c13-4561-8f43-431196c205f7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2392989A</paraID>
      <start xmlns="http://schemas.wps.cn/vas-ai-hub/contract-review">45</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c8d8a174-6641-44ff-aa32-50cda66831ba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488B1052</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27d91aee-dc31-4bec-84b7-59ef09e177ff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68E5F343</paraID>
      <start xmlns="http://schemas.wps.cn/vas-ai-hub/contract-review">93</start>
      <end xmlns="http://schemas.wps.cn/vas-ai-hub/contract-review">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4e254702-bcf5-4869-9774-b69eba99afe1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67EBBCBC</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dc051705-0122-4bcc-bade-f16b22adae5c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67EBBCBC</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3ad91e43-9602-42bc-a733-20eb1e851117</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289DA952</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2e9458ec-0bca-40b0-8b5c-965aaaa15e2c</errorID>
      <errorWord xmlns="http://schemas.wps.cn/vas-ai-hub/contract-review">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效后</item>
      </candidateList>
      <explain xmlns="http://schemas.wps.cn/vas-ai-hub/contract-review"/>
      <paraID xmlns="http://schemas.wps.cn/vas-ai-hub/contract-review">76021C32</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631e98ab-0ddd-4be8-b1ed-a96997f5ff59</errorID>
      <errorWord xmlns="http://schemas.wps.cn/vas-ai-hub/contract-review">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用由</item>
      </candidateList>
      <explain xmlns="http://schemas.wps.cn/vas-ai-hub/contract-review"/>
      <paraID xmlns="http://schemas.wps.cn/vas-ai-hub/contract-review">6DFC252C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3855ee73-1fa4-4187-bb49-7c31ccf4a313</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并安</item>
      </candidateList>
      <explain xmlns="http://schemas.wps.cn/vas-ai-hub/contract-review"/>
      <paraID xmlns="http://schemas.wps.cn/vas-ai-hub/contract-review">  99A6E2</paraID>
      <start xmlns="http://schemas.wps.cn/vas-ai-hub/contract-review">26</start>
      <end xmlns="http://schemas.wps.cn/vas-ai-hub/contract-review">28</end>
      <status xmlns="http://schemas.wps.cn/vas-ai-hub/contract-review">modified</status>
      <modifiedWord xmlns="http://schemas.wps.cn/vas-ai-hub/contract-review">并安</modifiedWord>
      <trackRevisions xmlns="http://schemas.wps.cn/vas-ai-hub/contract-review">false</trackRevisions>
    </reviewItem>
    <reviewItem xmlns="http://schemas.wps.cn/vas-ai-hub/contract-review">
      <errorID xmlns="http://schemas.wps.cn/vas-ai-hub/contract-review">e570a274-fad2-4d67-ab61-0bbde211f43f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17cd4729-cb04-4af5-941e-a67a93db5122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6ec36dd5-79db-441b-b9ef-d2bb54f0142f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2D845A40</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cba3aa3f-4691-4c0f-8dd5-d0cc76c47573</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并安</item>
      </candidateList>
      <explain xmlns="http://schemas.wps.cn/vas-ai-hub/contract-review"/>
      <paraID xmlns="http://schemas.wps.cn/vas-ai-hub/contract-review">5C9D5401</paraID>
      <start xmlns="http://schemas.wps.cn/vas-ai-hub/contract-review">24</start>
      <end xmlns="http://schemas.wps.cn/vas-ai-hub/contract-review">26</end>
      <status xmlns="http://schemas.wps.cn/vas-ai-hub/contract-review">modified</status>
      <modifiedWord xmlns="http://schemas.wps.cn/vas-ai-hub/contract-review">并安</modifiedWord>
      <trackRevisions xmlns="http://schemas.wps.cn/vas-ai-hub/contract-review">false</trackRevisions>
    </reviewItem>
    <reviewItem xmlns="http://schemas.wps.cn/vas-ai-hub/contract-review">
      <errorID xmlns="http://schemas.wps.cn/vas-ai-hub/contract-review">c4ebd48d-face-4e40-ae59-5ec54396f2f0</errorID>
      <errorWord xmlns="http://schemas.wps.cn/vas-ai-hub/contract-review">在其它情况下</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在其他情况下</item>
      </candidateList>
      <explain xmlns="http://schemas.wps.cn/vas-ai-hub/contract-review">词汇[在其它情况下]为不规范表述或旧称，其规范书面表述为[在其他情况下]。</explain>
      <paraID xmlns="http://schemas.wps.cn/vas-ai-hub/contract-review"> 1CCC0A3</paraID>
      <start xmlns="http://schemas.wps.cn/vas-ai-hub/contract-review">103</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75b5a0d7-12aa-4a1c-9552-d4968ecb62ca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CF07CB3</paraID>
      <start xmlns="http://schemas.wps.cn/vas-ai-hub/contract-review">84</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ff0a94df-54e9-47f6-9a47-6045790f5ada</errorID>
      <errorWord xmlns="http://schemas.wps.cn/vas-ai-hub/contract-review">保守国家秘密法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中华人民共和国保守国家秘密法</item>
      </candidateList>
      <explain xmlns="http://schemas.wps.cn/vas-ai-hub/contract-review">当前法律法规名称使用简称，请注意是否应当使用全称。</explain>
      <paraID xmlns="http://schemas.wps.cn/vas-ai-hub/contract-review"> BBC5B63</paraID>
      <start xmlns="http://schemas.wps.cn/vas-ai-hub/contract-review">50</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a1b51aa6-520b-4898-98dc-d2841b1b9efa</errorID>
      <errorWord xmlns="http://schemas.wps.cn/vas-ai-hub/contract-review">反不正当竞争法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中华人民共和国反不正当竞争法</item>
      </candidateList>
      <explain xmlns="http://schemas.wps.cn/vas-ai-hub/contract-review">当前法律法规名称使用简称，请注意是否应当使用全称。</explain>
      <paraID xmlns="http://schemas.wps.cn/vas-ai-hub/contract-review"> BBC5B63</paraID>
      <start xmlns="http://schemas.wps.cn/vas-ai-hub/contract-review">97</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21e2c447-62cb-4e09-b2a5-9b84cfc18a9c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4EA76706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9d796a8d-d72e-492c-afcd-375b6fffeca6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4EA76706</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5adae7bf-7ef7-45ba-bcf1-a32df7012f26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14DD6424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c717787e-643c-4908-93c9-c343dfb09148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14DD6424</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87134d13-0633-44df-b6b3-17eeaa7c7837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6038304C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fae453fc-0676-4190-b8ab-b2fa5734b8a9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6038304C</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7d33b638-e71f-43ed-9ce2-4d73958a0ddb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57D7BBFD</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efb99b94-b7e2-4714-b02c-07c840c850ff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57D7BBFD</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68a246cb-ac4d-4a4c-ba2e-10d0af346f17</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67CCC32E</paraID>
      <start xmlns="http://schemas.wps.cn/vas-ai-hub/contract-review">69</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701f9283-2893-4433-8a74-9024a27b9f83</errorID>
      <errorWord xmlns="http://schemas.wps.cn/vas-ai-hub/contract-review">顶目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719E9AA8</paraID>
      <start xmlns="http://schemas.wps.cn/vas-ai-hub/contract-review">4</start>
      <end xmlns="http://schemas.wps.cn/vas-ai-hub/contract-review">6</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69d82adf-8d1a-4a8f-92c2-7fbd99cf72eb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719E9AA8</paraID>
      <start xmlns="http://schemas.wps.cn/vas-ai-hub/contract-review">31</start>
      <end xmlns="http://schemas.wps.cn/vas-ai-hub/contract-review">32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6d58e170-241a-4e1f-a339-3749f6f4cf63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4A3511F0</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d50c3742-56ef-462f-a802-11bad348064e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4DEF8302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793ad911-8791-4e94-9fae-52253edc8e4b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5554A83A</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64480bf0-0890-4422-9af5-cde8e779a3bd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376A3EB8</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2c4df0c8-bd58-43b0-8608-5102a50c2636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6862C236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49653793-8f4a-4130-9d12-2bbc2c225ec9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6862C236</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7a00cba6-5bee-4c42-8696-d7c9629dc828</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6C480A16</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81088357-79c8-4b82-9a69-a62b5b207406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64A81FB3</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a99e9af1-47a3-4c0e-b6b7-a3a2e5d1426c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52A9F62A</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31dd43dd-9ecd-4456-897b-3335e6cba81e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37F7CC62</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689bc55e-b556-465d-96f8-05c13e7b17de</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39DA59F1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92862343-1115-467e-9518-d9512d81427c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2F79EB51</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d1131785-ad3e-4464-ba4f-d9264649e246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5147BFC9</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19b1b1b2-1572-48d9-b343-757ec6c8c6b9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5147BFC9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5b9c38e1-f696-4473-8b2b-cfa287107371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1D4AED8B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3f3b7ad6-ae07-468c-84f3-95cdbe8f1d5e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1D4AED8B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ee024a81-cbe7-46f6-b4f8-1ae2b0c233a7</errorID>
      <errorWord xmlns="http://schemas.wps.cn/vas-ai-hub/contract-review">最大称量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最大秤量</item>
      </candidateList>
      <explain xmlns="http://schemas.wps.cn/vas-ai-hub/contract-review"/>
      <paraID xmlns="http://schemas.wps.cn/vas-ai-hub/contract-review">791C7FBA</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b11fd6e8-f979-47e5-a6f7-fb09b172ec83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791C7FBA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403f6e4b-f751-4e4b-a34c-7bbf841a58a9</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37C980DA</paraID>
      <start xmlns="http://schemas.wps.cn/vas-ai-hub/contract-review">80</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57d603dc-2e0b-44bd-ac9f-c502175da32e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37C980DA</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cd082574-f009-498f-8024-a23964a2cff2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51E63FD5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4e1e5527-e5e3-4efe-bf3e-aa6c8d32f77f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7BF74922</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31692fcc-81fa-405e-b026-eeffef49ea8f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75E64807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6bccdced-6d16-4179-b3bc-3f9e04aaba50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item>
      </candidateList>
      <explain xmlns="http://schemas.wps.cn/vas-ai-hub/contract-review"/>
      <paraID xmlns="http://schemas.wps.cn/vas-ai-hub/contract-review">75E64807</paraID>
      <start xmlns="http://schemas.wps.cn/vas-ai-hub/contract-review">312</start>
      <end xmlns="http://schemas.wps.cn/vas-ai-hub/contract-review">313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d2d22ec7-c708-4991-8ebb-e21b4d2090c4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2D7E8CE5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ad105d18-68e0-4b69-96b0-d5fd246b64cd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55873283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d4fcf5da-bc71-44f8-a65d-8984fbad4339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35481F51</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2f681805-f05d-418b-9b45-2e0c93f5212f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42B6E377</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67863b31-aae9-4794-9574-ec94c79ec376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476C7D32</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6439fe74-d5ae-472b-81d5-1a094caa1496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3a800d14-e520-46b8-b842-bfb30145ab86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48</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7075376e-509c-4589-bd1d-a47af84f26ec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476C7D32</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bb8e0717-bb33-44a6-824f-86bc215921df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328A35CE</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01dfeec1-de42-4617-a510-854a4e3bd5ad</errorID>
      <errorWord xmlns="http://schemas.wps.cn/vas-ai-hub/contract-review">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绞</item>
      </candidateList>
      <explain xmlns="http://schemas.wps.cn/vas-ai-hub/contract-review">存在发音相同字词的误用。</explain>
      <paraID xmlns="http://schemas.wps.cn/vas-ai-hub/contract-review">5E0B19EB</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03ff0513-898f-40ce-9631-13cff6754ee5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5E0B19EB</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9dcc395d-0640-46ed-8140-0f65096bdbd5</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10ECB67E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0d173229-fc63-4741-b5e7-1524b6666528</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5C2772B5</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d69f7bc1-644c-4a59-a3d7-3e554c94745a</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70CEB661</paraID>
      <start xmlns="http://schemas.wps.cn/vas-ai-hub/contract-review">116</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d9398903-3842-4726-b323-db9d7031129e</errorID>
      <errorWord xmlns="http://schemas.wps.cn/vas-ai-hub/contract-review">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厚度</item>
      </candidateList>
      <explain xmlns="http://schemas.wps.cn/vas-ai-hub/contract-review"/>
      <paraID xmlns="http://schemas.wps.cn/vas-ai-hub/contract-review">2ECB34BD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fe46ac78-13c8-4e4c-92d0-3b6c88964cca</errorID>
      <errorWord xmlns="http://schemas.wps.cn/vas-ai-hub/contract-review">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厚度</item>
      </candidateList>
      <explain xmlns="http://schemas.wps.cn/vas-ai-hub/contract-review"/>
      <paraID xmlns="http://schemas.wps.cn/vas-ai-hub/contract-review">228986E8</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5b6be29a-7a93-4834-a2ff-9103f7b7c026</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2B53D33D</paraID>
      <start xmlns="http://schemas.wps.cn/vas-ai-hub/contract-review">75</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84255408-ba53-4482-a171-37abc0dc8287</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B499873</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9299f522-8b85-4e26-bb8a-07f7fe480bf6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DF06E29</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b4f78736-31c6-4e3d-90c7-18e02d639aaa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7AC44CBE</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e06be429-b70a-4f0c-bb04-14d2732c7302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1A71FCE1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9b8913cc-188b-40aa-9d50-65ad3b47390b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1A71FCE1</paraID>
      <start xmlns="http://schemas.wps.cn/vas-ai-hub/contract-review">781</start>
      <end xmlns="http://schemas.wps.cn/vas-ai-hub/contract-review">782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f72123f7-cad9-4ba2-80d2-9415174f3d8a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1A71FCE1</paraID>
      <start xmlns="http://schemas.wps.cn/vas-ai-hub/contract-review">783</start>
      <end xmlns="http://schemas.wps.cn/vas-ai-hub/contract-review">784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51fa7945-4955-4f08-9a2f-70c90b3ce1c0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1A71FCE1</paraID>
      <start xmlns="http://schemas.wps.cn/vas-ai-hub/contract-review">790</start>
      <end xmlns="http://schemas.wps.cn/vas-ai-hub/contract-review">791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3a438a9d-dd3b-4d6b-b183-91cfbd4fef6f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326AC96E</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4b63c17f-5f57-4077-9501-0303ae8bbe1c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4D4FDF3</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a9293d19-f9bb-499e-9104-9902b8a6a706</errorID>
      <errorWord xmlns="http://schemas.wps.cn/vas-ai-hub/contract-review">无极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无级</item>
      </candidateList>
      <explain xmlns="http://schemas.wps.cn/vas-ai-hub/contract-review">存在发音相同字词的误用。</explain>
      <paraID xmlns="http://schemas.wps.cn/vas-ai-hub/contract-review">4C6F840B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40431cbe-96aa-43dc-a252-7f90f946c92d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4C6F840B</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021dfab4-1c1a-43fc-88fe-a43eab21eb93</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1E1C1B3A</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abd383e1-fb0a-4213-bb4f-36d59aa88455</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1E1C1B3A</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71c36f47-cf19-4c86-909b-afe171a5e055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1E1C1B3A</paraID>
      <start xmlns="http://schemas.wps.cn/vas-ai-hub/contract-review">254</start>
      <end xmlns="http://schemas.wps.cn/vas-ai-hub/contract-review">255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877d0b1a-cbc4-4b53-8c07-1db8afef7e91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14CEE1EF</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7b3728de-fb51-4f21-b9d7-adcc0c48e2f9</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14CEE1EF</paraID>
      <start xmlns="http://schemas.wps.cn/vas-ai-hub/contract-review">75</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17abd889-2177-4ea6-bc1d-7ae5ccc148fb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14CEE1EF</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8029e624-dd35-4761-999d-f5ddbc3e5033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4D0BE2D7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75598365-c218-42bf-bae8-b4ae39bfddbf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4D0BE2D7</paraID>
      <start xmlns="http://schemas.wps.cn/vas-ai-hub/contract-review">772</start>
      <end xmlns="http://schemas.wps.cn/vas-ai-hub/contract-review">773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ff583bd4-b598-418f-b07e-9c728dceddac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4D0BE2D7</paraID>
      <start xmlns="http://schemas.wps.cn/vas-ai-hub/contract-review">774</start>
      <end xmlns="http://schemas.wps.cn/vas-ai-hub/contract-review">775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d47209f4-396c-4cba-be53-dbb60a7b13a4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4D0BE2D7</paraID>
      <start xmlns="http://schemas.wps.cn/vas-ai-hub/contract-review">781</start>
      <end xmlns="http://schemas.wps.cn/vas-ai-hub/contract-review">782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e87258ba-5e84-40a2-be7c-98c0b43c4531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edb15f82-4b16-4035-aef3-133ec79c548c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218</start>
      <end xmlns="http://schemas.wps.cn/vas-ai-hub/contract-review">219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7d4a7b9f-1319-4f88-937f-a3d21729348c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221</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19f2fc59-b0dc-4613-be8c-9c1f26945fc8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1146c78f-4878-4594-b249-92cd3235ec04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227</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2c2bc85a-3729-4108-bf84-824803ac8890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230</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e180bae6-2eee-41f4-a54d-c812566efe4c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245</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0a11f36f-7625-4703-abce-d6c60d44a886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250</start>
      <end xmlns="http://schemas.wps.cn/vas-ai-hub/contract-review">251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378e66d2-6e9c-487b-a9ca-33313b4c0f28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c3403174-d245-426c-bc19-2f6b889e7db9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288</start>
      <end xmlns="http://schemas.wps.cn/vas-ai-hub/contract-review">289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8574491b-2fca-4364-b6b1-ea4db465c463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747d728c-2e05-4d0a-81dc-fae800442200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a9bbe72e-eb58-4e32-a3a7-7dbeb77e982b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5299B41E</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96d102d6-57b3-493f-b447-0030c0ee43df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6D3A38B5</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6d31078d-6492-44a6-9f59-9610770c2799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4079D844</paraID>
      <start xmlns="http://schemas.wps.cn/vas-ai-hub/contract-review">481</start>
      <end xmlns="http://schemas.wps.cn/vas-ai-hub/contract-review">483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cf74c68b-2f2d-442b-82ab-535dec6d2ac8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66CD5519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91c2f7c4-eb81-4c84-9c1c-7ba3585e2e0e</errorID>
      <errorWord xmlns="http://schemas.wps.cn/vas-ai-hub/contract-review">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持在</item>
      </candidateList>
      <explain xmlns="http://schemas.wps.cn/vas-ai-hub/contract-review"/>
      <paraID xmlns="http://schemas.wps.cn/vas-ai-hub/contract-review">597F09A7</paraID>
      <start xmlns="http://schemas.wps.cn/vas-ai-hub/contract-review">353</start>
      <end xmlns="http://schemas.wps.cn/vas-ai-hub/contract-review">354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3389ad2c-279d-42da-b5b5-8df804246d61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885</start>
      <end xmlns="http://schemas.wps.cn/vas-ai-hub/contract-review">886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3ca57125-3640-4a7b-93df-0ebbf8841b41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887</start>
      <end xmlns="http://schemas.wps.cn/vas-ai-hub/contract-review">888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ed7a8509-e057-4cd1-b8b4-37bf64bd2f8f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597F09A7</paraID>
      <start xmlns="http://schemas.wps.cn/vas-ai-hub/contract-review">1334</start>
      <end xmlns="http://schemas.wps.cn/vas-ai-hub/contract-review">1335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25a22492-a663-4709-af0e-4b977b40e4d9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4B369F73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b9dc8248-e70e-42b0-af99-55518a79345f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4B369F73</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663b33b0-0e34-4bad-b23d-ce557522c577</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5F378DB5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7db2b17e-b52d-4403-a873-7b56146beca2</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1EA52762</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5e4f918b-2cd1-4bf8-9521-272df766356c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712DEEF</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90c0d142-e71c-48f8-b971-014eeb308e50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712DEEF</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620ecc27-3cfe-43d3-a2d2-41da52f71c31</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65364404</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13d6d85c-beda-41a4-846d-d19b77985095</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6FB352CE</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e5b61fb4-b77c-44c5-8745-0ad98a84639d</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7EFC96FC</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81229199-8581-4d7b-a130-61a49a4af722</errorID>
      <errorWord xmlns="http://schemas.wps.cn/vas-ai-hub/contract-review">最大称量</errorWord>
      <group xmlns="http://schemas.wps.cn/vas-ai-hub/contract-review">L1_Knowledge</group>
      <groupName xmlns="http://schemas.wps.cn/vas-ai-hub/contract-review">知识性问题</groupName>
      <ability xmlns="http://schemas.wps.cn/vas-ai-hub/contract-review">L2_Term</ability>
      <abilityName xmlns="http://schemas.wps.cn/vas-ai-hub/contract-review">专业术语</abilityName>
      <candidateList xmlns="http://schemas.wps.cn/vas-ai-hub/contract-review">
        <item xmlns="http://schemas.wps.cn/vas-ai-hub/contract-review">最大秤量</item>
      </candidateList>
      <explain xmlns="http://schemas.wps.cn/vas-ai-hub/contract-review"/>
      <paraID xmlns="http://schemas.wps.cn/vas-ai-hub/contract-review">578E68EF</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0b42dc7d-3cbe-4d16-95de-8f104eaf9905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578E68EF</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64629488-1c5e-42ca-8176-897c2a41f718</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 8F978F1</paraID>
      <start xmlns="http://schemas.wps.cn/vas-ai-hub/contract-review">80</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64b4eee3-4592-45f2-b894-bf1ecd0f04b2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8F978F1</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3336b6b7-372b-4796-a734-fdeeae944ffb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632BD545</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953029df-383c-41af-98bb-b9848c3325f2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6B0E9180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013881d9-9030-4fd7-8e3a-bbb59c855474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5EA0CA2A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596b814f-6a27-4413-8342-67a4101258b2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6A7C7A8D</paraID>
      <start xmlns="http://schemas.wps.cn/vas-ai-hub/contract-review">67</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d7248b78-2ca6-4da6-966e-892d071836a6</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16FB02E0</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bbc54fb2-d775-4d3e-bd90-9a5b9e4cf755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206DB98E</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6ce528d3-f253-4b11-8ed1-114c000cd935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154416b3-6c87-4692-920c-483d55f0af9a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46efb21c-cfc9-4e51-815a-6f6e7ff847f3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28c14841-af42-4583-b7ac-2c0d3f383ea8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e6033bbe-beef-41f1-9320-293a510c5947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63b19452-8090-4428-833d-f9cbddad9654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db3cb2d2-ae56-4270-822e-765ff573a635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206DB98E</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6fb67e60-6adb-43db-9b20-817641607c5a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a20ee334-e75e-4481-9f72-5323165e8659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ad81486f-181d-4322-b272-e3085bed95bf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206DB98E</paraID>
      <start xmlns="http://schemas.wps.cn/vas-ai-hub/contract-review">101</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ad1ce99e-e9a1-4493-aa68-8b72a0180c2e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206DB98E</paraID>
      <start xmlns="http://schemas.wps.cn/vas-ai-hub/contract-review">469</start>
      <end xmlns="http://schemas.wps.cn/vas-ai-hub/contract-review">470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20a2e53b-6c3a-4845-9ecb-22409c6bcbb0</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71A93EE2</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cdf3e6c5-8bbc-4324-b0d5-83d82b5117fe</errorID>
      <errorWord xmlns="http://schemas.wps.cn/vas-ai-hub/contract-review">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绞</item>
      </candidateList>
      <explain xmlns="http://schemas.wps.cn/vas-ai-hub/contract-review">存在发音相同字词的误用。</explain>
      <paraID xmlns="http://schemas.wps.cn/vas-ai-hub/contract-review">6767444C</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24aa5a8c-d367-4cd7-a96e-420d6b71c4bc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6767444C</paraID>
      <start xmlns="http://schemas.wps.cn/vas-ai-hub/contract-review">83</start>
      <end xmlns="http://schemas.wps.cn/vas-ai-hub/contract-review">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ff1e1023-1004-43b7-b07c-2bf2d28b224f</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3B3AC526</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86521be8-f7c8-447f-b4c3-c10e76dd1ec4</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40C34EBF</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e0113a3d-3609-4b97-a18e-ee50e3fe2bda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5ED1E2FC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151c1882-b48d-4ea8-bde3-fddebd3450bc</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5ED1E2FC</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47167dcc-4788-4df7-9d8f-0dbd514ce256</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存在发音相同字词的误用。</explain>
      <paraID xmlns="http://schemas.wps.cn/vas-ai-hub/contract-review">5ED1E2FC</paraID>
      <start xmlns="http://schemas.wps.cn/vas-ai-hub/contract-review">442</start>
      <end xmlns="http://schemas.wps.cn/vas-ai-hub/contract-review">443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588bf1f6-9a9f-4876-8e25-90e58fecc40b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65CEB977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55616350-d8c8-4924-836f-b47ac5b44e9a</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65CEB977</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05c511f2-81ce-4ac3-b464-191e5437860a</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65CEB977</paraID>
      <start xmlns="http://schemas.wps.cn/vas-ai-hub/contract-review">422</start>
      <end xmlns="http://schemas.wps.cn/vas-ai-hub/contract-review">423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f5ea78a2-eb3d-46da-b567-1541c9b376fd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672F30CA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ad819bad-3ef5-470f-8d28-64fa236e099b</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672F30CA</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aa20a61c-a53a-407d-9ee7-f75be9ce4d6e</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672F30CA</paraID>
      <start xmlns="http://schemas.wps.cn/vas-ai-hub/contract-review">422</start>
      <end xmlns="http://schemas.wps.cn/vas-ai-hub/contract-review">423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44502e17-3927-46b0-9fb3-b9d121298a0e</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50ACE96D</paraID>
      <start xmlns="http://schemas.wps.cn/vas-ai-hub/contract-review">75</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ca54c52b-5c4c-4645-9855-2c9eccd92267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6D88FA36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43d1e532-2d49-454a-8d3b-bb781ec5c84f</errorID>
      <errorWord xmlns="http://schemas.wps.cn/vas-ai-hub/contract-review">最大限度的减少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最大限度地减少</item>
      </candidateList>
      <explain xmlns="http://schemas.wps.cn/vas-ai-hub/contract-review"/>
      <paraID xmlns="http://schemas.wps.cn/vas-ai-hub/contract-review">6D88FA36</paraID>
      <start xmlns="http://schemas.wps.cn/vas-ai-hub/contract-review">70</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3f376d84-d776-48af-9bcc-2c2f850a1d90</errorID>
      <errorWord xmlns="http://schemas.wps.cn/vas-ai-hub/contract-review">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相</item>
      </candidateList>
      <explain xmlns="http://schemas.wps.cn/vas-ai-hub/contract-review">❶辅助：吉人天～。❷宰相：丞～。❸某些国家的官名，相当于中央政府的部长。❹旧时指帮助主人接待宾客的人：傧～。</explain>
      <paraID xmlns="http://schemas.wps.cn/vas-ai-hub/contract-review">6D88FA36</paraID>
      <start xmlns="http://schemas.wps.cn/vas-ai-hub/contract-review">425</start>
      <end xmlns="http://schemas.wps.cn/vas-ai-hub/contract-review">426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5db09f4b-53eb-4d5a-8c00-ef6c04e3c7ef</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7D23D651</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95f9aaa6-a298-40da-89ed-d3a807245032</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36A940A8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8a49714b-e275-450f-b761-6e6eabb48ca6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 136863C</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5afeed44-a16a-474e-a17d-4774c6bd7ae9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20867D72</paraID>
      <start xmlns="http://schemas.wps.cn/vas-ai-hub/contract-review">76</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1dcbd248-bdfd-4d1e-b29b-4dfe4aa0629f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3CBAFB91</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6aa53af6-b12a-4876-aee6-79fe91679d3d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3CBAFB91</paraID>
      <start xmlns="http://schemas.wps.cn/vas-ai-hub/contract-review">782</start>
      <end xmlns="http://schemas.wps.cn/vas-ai-hub/contract-review">783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ca5947bc-dcf8-48de-a246-798202a51bd5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3CBAFB91</paraID>
      <start xmlns="http://schemas.wps.cn/vas-ai-hub/contract-review">784</start>
      <end xmlns="http://schemas.wps.cn/vas-ai-hub/contract-review">785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2e796b49-e515-4c78-9a37-f1261c5a18c3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3CBAFB91</paraID>
      <start xmlns="http://schemas.wps.cn/vas-ai-hub/contract-review">791</start>
      <end xmlns="http://schemas.wps.cn/vas-ai-hub/contract-review">792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a5e9813c-1a97-47c4-a2a5-e689f82c9812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4F4C6702</paraID>
      <start xmlns="http://schemas.wps.cn/vas-ai-hub/contract-review">85</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42352da1-810e-4d58-9e23-43773f2e60e5</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78C3EA05</paraID>
      <start xmlns="http://schemas.wps.cn/vas-ai-hub/contract-review">37</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876bc20c-86ca-4bb4-ad40-92ba27768546</errorID>
      <errorWord xmlns="http://schemas.wps.cn/vas-ai-hub/contract-review">无极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无级</item>
      </candidateList>
      <explain xmlns="http://schemas.wps.cn/vas-ai-hub/contract-review">存在发音相同字词的误用。</explain>
      <paraID xmlns="http://schemas.wps.cn/vas-ai-hub/contract-review">5287A7A4</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2a469a43-2ef7-4c15-a997-8c565c7a1486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5287A7A4</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9b2aa570-d97d-485d-8d5a-4c8842537386</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6614615D</paraID>
      <start xmlns="http://schemas.wps.cn/vas-ai-hub/contract-review">152</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d387df91-6d82-4870-a6bf-3b8b6e5519e8</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6614615D</paraID>
      <start xmlns="http://schemas.wps.cn/vas-ai-hub/contract-review">233</start>
      <end xmlns="http://schemas.wps.cn/vas-ai-hub/contract-review">234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6b32f6dc-3263-42a5-ab1f-b2eee1fc2334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6614615D</paraID>
      <start xmlns="http://schemas.wps.cn/vas-ai-hub/contract-review">254</start>
      <end xmlns="http://schemas.wps.cn/vas-ai-hub/contract-review">255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f4152bed-060a-4120-bc63-0f0d8c741122</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75861739</paraID>
      <start xmlns="http://schemas.wps.cn/vas-ai-hub/contract-review">75</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01d434c9-eec8-47af-a3dc-0027ee7d6086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75861739</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f1afbdc7-6837-4ecc-9aa5-c51e1c98a9d6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59DA7B48</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d0efa373-5e74-40a5-a7e4-83d39cf12826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5176C3D4</paraID>
      <start xmlns="http://schemas.wps.cn/vas-ai-hub/contract-review">169</start>
      <end xmlns="http://schemas.wps.cn/vas-ai-hub/contract-review">170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dfd44ac3-6fd9-4ac0-ba21-71c000bfaba3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5176C3D4</paraID>
      <start xmlns="http://schemas.wps.cn/vas-ai-hub/contract-review">171</start>
      <end xmlns="http://schemas.wps.cn/vas-ai-hub/contract-review">172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929658ed-eae3-4891-8189-11063f8360d2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5176C3D4</paraID>
      <start xmlns="http://schemas.wps.cn/vas-ai-hub/contract-review">178</start>
      <end xmlns="http://schemas.wps.cn/vas-ai-hub/contract-review">179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a2820c78-e6f6-4cb6-83a2-4860f6476800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215</start>
      <end xmlns="http://schemas.wps.cn/vas-ai-hub/contract-review">216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d857b336-dd63-4432-9ede-c9377c8422f1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218</start>
      <end xmlns="http://schemas.wps.cn/vas-ai-hub/contract-review">219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5e9ea09d-4b91-49be-887d-3f19d1b247c3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221</start>
      <end xmlns="http://schemas.wps.cn/vas-ai-hub/contract-review">222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5d754f78-d563-4e0f-a3df-c94c63fd28f5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224</start>
      <end xmlns="http://schemas.wps.cn/vas-ai-hub/contract-review">225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1b53a027-8f3b-4180-9c75-44ac1f5fff1b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227</start>
      <end xmlns="http://schemas.wps.cn/vas-ai-hub/contract-review">228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7664b525-32b4-4d41-8694-8daefc027690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230</start>
      <end xmlns="http://schemas.wps.cn/vas-ai-hub/contract-review">231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e950ad22-ae6f-4506-8d65-943aa780fa21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245</start>
      <end xmlns="http://schemas.wps.cn/vas-ai-hub/contract-review">246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7c5ce547-cf6b-4bf4-b193-4f437776ffa4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250</start>
      <end xmlns="http://schemas.wps.cn/vas-ai-hub/contract-review">251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cffce581-7729-44b2-8f1a-c8737d74c80c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283</start>
      <end xmlns="http://schemas.wps.cn/vas-ai-hub/contract-review">284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32b41b86-395b-4cc0-b5ab-a84124933320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288</start>
      <end xmlns="http://schemas.wps.cn/vas-ai-hub/contract-review">289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3de59383-8062-4695-b304-93212b85d838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308</start>
      <end xmlns="http://schemas.wps.cn/vas-ai-hub/contract-review">309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be32b952-368e-49d4-99c4-cd65baf99969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313</start>
      <end xmlns="http://schemas.wps.cn/vas-ai-hub/contract-review">314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c80ce673-2f9f-4f85-84e2-eba47734873e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A8B3123</paraID>
      <start xmlns="http://schemas.wps.cn/vas-ai-hub/contract-review">480</start>
      <end xmlns="http://schemas.wps.cn/vas-ai-hub/contract-review">481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47bbfaf1-4dce-4683-909a-02d9d0d4097d</errorID>
      <errorWord xmlns="http://schemas.wps.cn/vas-ai-hub/contract-review">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配备</item>
      </candidateList>
      <explain xmlns="http://schemas.wps.cn/vas-ai-hub/contract-review">❶〈动〉根据需要分配（人力或物力）：～骨干力量｜～三辆吉普车。❷〈动〉布置（兵力）：按地形～火力。❸〈名〉成套的设备、装备等：现代化的～。</explain>
      <paraID xmlns="http://schemas.wps.cn/vas-ai-hub/contract-review">31A8EAAB</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cd1a2d4f-bd8c-4d0f-9f27-b9b3e05456ae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349C60C8</paraID>
      <start xmlns="http://schemas.wps.cn/vas-ai-hub/contract-review">482</start>
      <end xmlns="http://schemas.wps.cn/vas-ai-hub/contract-review">484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b478c8eb-5114-437b-988e-8bb5c17be091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62014226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30d66cdf-5693-4468-ae92-e5b06e22c123</errorID>
      <errorWord xmlns="http://schemas.wps.cn/vas-ai-hub/contract-review">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持在</item>
      </candidateList>
      <explain xmlns="http://schemas.wps.cn/vas-ai-hub/contract-review"/>
      <paraID xmlns="http://schemas.wps.cn/vas-ai-hub/contract-review">35EFB484</paraID>
      <start xmlns="http://schemas.wps.cn/vas-ai-hub/contract-review">353</start>
      <end xmlns="http://schemas.wps.cn/vas-ai-hub/contract-review">354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9c11cc78-dc59-4cc4-be81-5bc86d4a7359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885</start>
      <end xmlns="http://schemas.wps.cn/vas-ai-hub/contract-review">886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4522c565-e575-4f3d-9cd1-3e90590add89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887</start>
      <end xmlns="http://schemas.wps.cn/vas-ai-hub/contract-review">888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4052940e-06d6-43f4-8528-ddf777eae50a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35EFB484</paraID>
      <start xmlns="http://schemas.wps.cn/vas-ai-hub/contract-review">1334</start>
      <end xmlns="http://schemas.wps.cn/vas-ai-hub/contract-review">1335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d20a478c-3cd0-4cbb-a0ac-3bb797c939fd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406A431</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44ee4266-8f36-4a65-982e-28508811fabc</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49C4CF76</paraID>
      <start xmlns="http://schemas.wps.cn/vas-ai-hub/contract-review">1</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531d3cc2-5be6-45b6-a4e4-1f177197f174</errorID>
      <errorWord xmlns="http://schemas.wps.cn/vas-ai-hub/contract-review">地</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4B9CC36A</paraID>
      <start xmlns="http://schemas.wps.cn/vas-ai-hub/contract-review">130</start>
      <end xmlns="http://schemas.wps.cn/vas-ai-hub/contract-review">131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8b80ec34-f99d-411f-8a98-618168c470f9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7333386B</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d1f06fec-e9d9-403f-bba9-40f4dde277e3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7333386B</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aeebeecb-adda-4bc3-93fe-ffea72ac4fd2</errorID>
      <errorWord xmlns="http://schemas.wps.cn/vas-ai-hub/contract-review">温度温度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温度</item>
      </candidateList>
      <explain xmlns="http://schemas.wps.cn/vas-ai-hub/contract-review">〈名〉物体冷热的程度：～计｜室内～｜室外～。</explain>
      <paraID xmlns="http://schemas.wps.cn/vas-ai-hub/contract-review">7333386B</paraID>
      <start xmlns="http://schemas.wps.cn/vas-ai-hub/contract-review">194</start>
      <end xmlns="http://schemas.wps.cn/vas-ai-hub/contract-review">196</end>
      <status xmlns="http://schemas.wps.cn/vas-ai-hub/contract-review">modified</status>
      <modifiedWord xmlns="http://schemas.wps.cn/vas-ai-hub/contract-review">温度</modifiedWord>
      <trackRevisions xmlns="http://schemas.wps.cn/vas-ai-hub/contract-review">false</trackRevisions>
    </reviewItem>
    <reviewItem xmlns="http://schemas.wps.cn/vas-ai-hub/contract-review">
      <errorID xmlns="http://schemas.wps.cn/vas-ai-hub/contract-review">99bac826-7d76-49f5-8e6b-4b61a015c80d</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67A8659C</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b39c6ceb-f007-4679-9e9b-84c325ce5525</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3FD60033</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b2dd8ab4-510e-44f3-ad8b-67e43da2945e</errorID>
      <errorWord xmlns="http://schemas.wps.cn/vas-ai-hub/contract-review">95%~98%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95%～98%</item>
      </candidateList>
      <explain xmlns="http://schemas.wps.cn/vas-ai-hub/contract-review">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1B6BAB2F</paraID>
      <start xmlns="http://schemas.wps.cn/vas-ai-hub/contract-review">8</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6d679ec6-1e24-4783-9aad-175bf8acfb8e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2ADB551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18997b8a-8623-42df-89b5-a0b8d2455710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43B38C2C</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e51ad0c1-9ce2-49e4-94c3-01c1dcabc176</errorID>
      <errorWord xmlns="http://schemas.wps.cn/vas-ai-hub/contract-review">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两</item>
      </candidateList>
      <explain xmlns="http://schemas.wps.cn/vas-ai-hub/contract-review">（兩）liǎnɡ〈量〉质量或重量单位，10钱等于1两，旧制16两等于1斤，1两合31.25克；后改为10市两等于1市斤，1两合50克。</explain>
      <paraID xmlns="http://schemas.wps.cn/vas-ai-hub/contract-review">4DADD171</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436c45d9-e837-47f7-b61e-f4f99d5766c4</errorID>
      <errorWord xmlns="http://schemas.wps.cn/vas-ai-hub/contract-review">引起的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引起</item>
      </candidateList>
      <explain xmlns="http://schemas.wps.cn/vas-ai-hub/contract-review"/>
      <paraID xmlns="http://schemas.wps.cn/vas-ai-hub/contract-review">4D1233EE</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105e41b2-f05b-42e4-a6fb-50d55e262c09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4D1233EE</paraID>
      <start xmlns="http://schemas.wps.cn/vas-ai-hub/contract-review">63</start>
      <end xmlns="http://schemas.wps.cn/vas-ai-hub/contract-review">64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39b1a768-9305-44bc-8070-12a062db42a6</errorID>
      <errorWord xmlns="http://schemas.wps.cn/vas-ai-hub/contract-review">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再进</item>
      </candidateList>
      <explain xmlns="http://schemas.wps.cn/vas-ai-hub/contract-review"/>
      <paraID xmlns="http://schemas.wps.cn/vas-ai-hub/contract-review">4D1233EE</paraID>
      <start xmlns="http://schemas.wps.cn/vas-ai-hub/contract-review">127</start>
      <end xmlns="http://schemas.wps.cn/vas-ai-hub/contract-review">129</end>
      <status xmlns="http://schemas.wps.cn/vas-ai-hub/contract-review">modified</status>
      <modifiedWord xmlns="http://schemas.wps.cn/vas-ai-hub/contract-review">再进</modifiedWord>
      <trackRevisions xmlns="http://schemas.wps.cn/vas-ai-hub/contract-review">false</trackRevisions>
    </reviewItem>
    <reviewItem xmlns="http://schemas.wps.cn/vas-ai-hub/contract-review">
      <errorID xmlns="http://schemas.wps.cn/vas-ai-hub/contract-review">a59716be-b27b-46a3-be2b-50bb8daad3cd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6A3B29B4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d0dfa5e0-aa2a-43ad-9a0f-07b1507d09ef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1856AF7D</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3b1de12b-26d6-44ae-8078-ea50cffeefe5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2B41F897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00058efe-8fbf-4bf6-a5e9-d2c3cd116461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1D3BC276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37e2f1cd-f248-46af-9a1b-1d870884ffaf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59C84B7D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49237f0d-0605-427e-984a-4844e13d6981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1B92D01C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d12bb8cb-d805-40ca-a2ec-db9ddd88b5ca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5C852184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3916abac-edd8-4697-bbb7-62d583dd3122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5A186F02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b6895332-da4a-4f74-a80f-d3aee5a3fdff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7FA5C113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4a8d9542-2703-4378-b4aa-82828515923d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192F0972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a0e607ac-26e8-462f-afc6-c6299fef7fb0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192F0972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de1b4ded-321e-4167-88ca-0bf56b991f41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11D13DCC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0e2d60f1-3cc0-4d11-9bfc-90c9179ff7d2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11D13DCC</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b847a9b6-6fb9-459a-86ca-8c77407ab302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16A736D4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17b05d22-4de8-4b54-8a6c-75547525cfaa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16A736D4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76987fa3-aaf7-48ba-805c-e3bb0e3312b1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BD743C9</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a4f89781-4774-40f3-8aeb-a31be1611b81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BD743C9</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fc0124e7-2f95-4b7a-83a8-4d2b4a14345f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427EABF9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e373155d-7771-4508-bf59-2f566312e1cc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7EEA3A52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ea9b54fe-43fa-4f5c-a105-6a0cc70c55bb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
      <paraID xmlns="http://schemas.wps.cn/vas-ai-hub/contract-review">7EEA3A52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07dd58ac-146e-4faf-8862-100f404ad5bc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35440E8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94c401f3-ac04-48f9-8865-1cb1f8b82edc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2F46F8FA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ba631dbb-7fd2-492a-8165-a6958957a801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5DA40F4F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7cb69a1c-2eac-4ccb-83af-32132cdd3c56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5DA40F4F</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36e96a44-57e9-4cc1-8a4f-84609ef85b5c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713EA681</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a3fa5957-e36f-410d-a765-3cb937b730cd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713EA681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614c6b55-45d9-40ad-9dbc-b81d4e07451b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68246ED8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b120a5aa-c2b3-4d79-9350-04a340b4726c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5FEF173C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ef7deb98-f57a-445e-95cc-c8b189c3c54d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75E7245E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73c1b23a-15eb-49e2-87d9-c088e28490e9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543148DB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52b1413d-868d-48ed-8a27-9c9dd43b20f7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70AEC897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5ef78a79-07fd-4cff-90e5-d6928d6fa027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39481A76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8136cd49-149a-4b8d-becb-8763f9585b0b</errorID>
      <errorWord xmlns="http://schemas.wps.cn/vas-ai-hub/contract-review">顶目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〈名〉事物分成的门类：服务～｜体育～｜建设～。</explain>
      <paraID xmlns="http://schemas.wps.cn/vas-ai-hub/contract-review">39481A76</paraID>
      <start xmlns="http://schemas.wps.cn/vas-ai-hub/contract-review">3</start>
      <end xmlns="http://schemas.wps.cn/vas-ai-hub/contract-review">5</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1c9f1e29-b940-4a96-9155-e6a9667c3bfa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2C22EE0F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bbfc11f3-6e5a-4f0e-aad4-37102a45165b</errorID>
      <errorWord xmlns="http://schemas.wps.cn/vas-ai-hub/contract-review">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价格</item>
      </candidateList>
      <explain xmlns="http://schemas.wps.cn/vas-ai-hub/contract-review"/>
      <paraID xmlns="http://schemas.wps.cn/vas-ai-hub/contract-review">2C22EE0F</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f9c29aa4-b401-4d9c-9fde-b75021acaa6f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7302E4D9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934329ce-68af-408f-8241-c11daca264fa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20566F43</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7e392d0c-0841-4d14-a4b6-b1508c004bd2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20566F43</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a6e81a2c-bd84-4853-b116-78d8ab4301a6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B950E58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bab4ed23-06d1-44c4-b066-35f30e352ff1</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42F5704B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018c8fe6-5a00-4fb3-abac-63392d9cf765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7D51A7AC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51ec2edd-f576-424a-bef4-7e0535eb5886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18F82E48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48ee9cb2-8e04-4d15-90a2-7f256a974948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796B523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5b85f476-0db9-46ef-924d-c1177cc15e76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796B523</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0c660ed7-a65b-4760-9696-aca981ef9cc0</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38335786</paraID>
      <start xmlns="http://schemas.wps.cn/vas-ai-hub/contract-review">31</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186879bf-90f3-4043-9883-94ffa7e85ff1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35AF9829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87813ba7-db78-4bd4-aa34-8ba4c0c0afd1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528A8BAC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310f518b-a912-435c-9ddb-41a8e4c72f8d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45445D29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6962c2b6-40ed-4b71-ad8b-389f60242435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43E2DBE8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a3de2a51-3f8f-4d3d-a6b1-d719ab119ea7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8496E41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e4facb01-adca-4160-81eb-a051b863959e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FD77F18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3b96a190-c0ac-4fd3-af33-c3d651231cbc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1FB467D4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2764ef7d-8149-4cae-b96d-85996fa86331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725D23B4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a4f523a2-61f4-4f0a-b844-57c6e1e896cc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3E52017D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719e61ce-de55-44b2-8247-ff11ef10a8f9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346B9B2E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372c2f7c-13c3-45d4-b3b0-6afeffcea70a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3CC5AFF9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d1a98591-073a-4978-b6dd-68e920a36903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4E4D6D02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230a0ee8-528e-4e91-a682-548d38db116a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65121A1F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5ff4b7f8-cf7e-428f-8cd4-def376377a7f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4DF1F0A2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0d309ecc-5cd5-4f57-9d02-95bd545ae06f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DBA8BBC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33edafaa-1df2-4a5c-bfec-15f5c6c501f0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2B591BC9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cec1207f-dfcf-409d-883d-9d5c208fe283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7DAA69B4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3ead9bef-f368-4ca3-8a7e-dc32aadd64a4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2EFCA610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25e27734-c81c-46d7-baad-7fc4dce805bf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1C84666C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9b091cf2-eead-4596-9c99-281b2bdcab1f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553E38D0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2a62eb74-b2da-4dc7-b266-2c2099592d53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2A12A7AF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c3b82979-22d9-4914-9899-849d37aa5aa5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377E1CE3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de45900a-a067-491a-b7d7-ef83f1cb4c61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477AFD03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e361a5d0-6e7b-4eca-b4d6-545dde070319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796AD9AA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c1fd3c85-c71f-4f12-b13a-9e730f93d0f0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6F337617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2b36f873-e6b9-42a6-bdff-e8280192495f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496A3A49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2cf07814-28b9-4d92-85c7-ebc7e862a1ff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10AFDD6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923fa36a-809a-48fa-8c70-bdf4946016b8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615B8094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8797d6df-ad05-46bf-831f-20860b349ddb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7863C9BE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19c67403-3b2c-4396-b457-d6d639da5a55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257D5DDF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b8ec6e6d-00cc-4fba-a732-66a96f0fd36e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4EF416CC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6b4e2117-bbd5-44b0-bd81-8a639b962764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4E83E9AB</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6251e52c-8085-4cc4-b222-dce428b9e1e2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69DD54EE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098b273d-95d5-4b01-8c85-93796ea3580f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45467444</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051cf099-382b-4cd5-9589-12a853faa522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2B35E072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e7c5c01e-3305-440b-8fe4-12fdd09de75e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4C05BF86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dcfec799-a931-409b-a0c6-69a0bd297f09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71B38EDE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1933e615-1b8e-42e9-8927-9c93e3ab6f58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1211C6F6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14e0cee5-d800-4cfa-921d-d715f0606ddb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5E1DA298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c25371ca-3e02-429e-9b1a-cb03f347df2c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473B59BE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0bb578b2-a82a-46fd-a5fc-6059b04dcaab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4E2F55D0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eb99883a-1b30-430e-9bcc-7a5f214031b1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2C6D90BF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82f4edfb-52d7-42a3-bd48-23921318875a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65252FED</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6a55b3e1-fe15-4d58-86b5-210f6a9e7565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126EA20F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35beacba-b1c4-4c58-a063-1d736103e26a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14D55FC3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e0969298-dca7-4688-9d74-4e549d8bae9b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E749BF0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a6bc10fd-3a6f-45d0-b794-625ea3f02521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73604366</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9f719877-150f-4479-9875-c582a0753bcb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1CE311EF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887f84d5-e281-4b12-8b33-3eeb4fe86bd0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3277CCA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d8eadf3e-f4d3-452f-a2e1-281c2ea4be1d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27D1C48A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3b1d36b8-2850-4d5a-9358-c8389687db14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3EE98D04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c15b8ea7-ef9d-4386-ae29-3d1faed771b0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2A22DB51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0a16fe92-bc4a-4de1-b27b-c80890e36903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32852251</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1fd6cfe2-db06-426e-8679-198db999d177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75495A77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3400c7f5-96b0-41fa-9d0d-0ce2ff5479b9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5CA791F2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aff98b7b-e358-4163-a50b-9228e7afdc29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2CABFDCB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56a8c0a4-8a87-47bb-8683-a344ef9ac440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6B85E59C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882845fd-2c91-4fd3-844e-d4d8043213de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7BEE8152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df214434-bd0b-4306-8666-9e19bd5cca3c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66D8BF7D</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20469336-6009-44b3-96ce-6b0b6d486383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209F2810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990d9128-a56d-4933-9949-c28d037aa0da</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209F2810</paraID>
      <start xmlns="http://schemas.wps.cn/vas-ai-hub/contract-review">99</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e1555add-1e7b-4e4e-8318-44a67741e03c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1596AB35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5965bc37-b9d1-4085-964a-65e7526b379d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5E6DEE2C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b2322985-2e51-4294-8d6c-cf74fb0fdfde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7D906790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64a9e538-b029-4159-859d-660d4e9c6c92</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A68E49D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301f294a-ae5f-4351-92bb-2230150bc0e4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203E91FC</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04a3be69-d682-4207-8e7a-98d48a82b8f9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40B0777C</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3286ea57-7d45-4a8b-ad19-b3e0aed46dcd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5C9A123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9584ee31-7ce7-489c-8a52-7670ce4dc9d0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3C894FDF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392a6f00-96a1-48be-8be6-825196eda2ef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10AE790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5d99e25a-ca4b-449c-81ae-e5e9f6f2f013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4D172628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3c3cb22e-2935-48b4-ba1f-b0ca06fc6b27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62A6B74D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afdd8ca8-9998-4c94-89a9-436059a5768c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78F09D49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6e5bb062-7919-42aa-bcf0-7f808da5e32d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7A0C3AD9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e4952d9a-b7d7-4ad2-92ac-012144b32b27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26356F33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1e8b12b4-9a6a-421a-a736-b83437dfc613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559E569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6f6cd9fb-f0b9-408f-b31f-69485d36c9d2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504055FA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cd09997f-07ca-4264-82b4-45ac605bf260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763825AE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881dd2cc-3dce-4e4d-ad90-dc2460a55000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704F7F1B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803ae718-5dc4-402d-bbe3-f25784a481fb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6D4DD495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2fbd24ef-3b98-4240-bb90-4f6d476969c9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3A7A074</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b7a56c99-2515-4490-8d1d-3c1616a2f10c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148869FF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e35053df-5a69-4ad0-a123-18c99bd5c495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25170B2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364c0fae-6fa6-4d04-a144-69bc1f192dea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1FA61972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b17606c5-8d49-4aed-9ced-2e8581de5fb7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109F6B00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8adad87a-76bb-4e86-9bda-3cb723d6cae6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48C5478F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0fc3b919-4699-4d86-bece-68620bf259fe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6D0C6241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a4c0b17e-7a70-4687-a623-a90d4adca524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1F733A63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fa3e36bf-b17a-4b07-aedb-00249cdc7c6d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260A1A9F</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d950a179-77fa-4618-b7c5-f5982a4ca951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7D919767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f8b8526a-b664-4652-8144-cf3f99d5201d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22C3BABC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6a666b83-1740-43ab-8ddd-d70ad363593d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1F0E0E0A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7957ec42-0407-4cbb-89c8-1a8eeda4062f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240671AF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dd3e76c4-860e-4c7e-ab10-edc1718f4303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55B67FA3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ee9461e1-decd-4653-93ce-c1c9be513ff7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1B68D719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85522f90-cd7c-4d86-bfef-334f3cdd695f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3E3BBA00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671ccc9b-bceb-4de1-95a5-67b9c9790348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10A74EA0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ed391f03-840d-4473-9b34-7636edebe839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7BC960D</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2d23a8be-a059-46c1-9127-25188b89e903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7A164E3B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f3e76899-1cf9-4917-bbd9-774345430a37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46EAB5E5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7ba17dd9-7589-41a7-942f-5f320760627e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18F8AB1E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e6675329-5508-4afb-80eb-3ae6c7c4c212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6AD013CB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9a5b74e1-365e-4032-a1e8-8301fe28a789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3883BE39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c48ce82c-a296-49ce-97ec-4e3d61a356f5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27EE0C61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fa395785-7a67-4dfd-af3f-25bae1ed736b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70E733AD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71d66b11-722d-4d8d-884d-1efd18847160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58AB9BAC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cbc36f01-ed45-418e-9cc8-2ed7d110d9b8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28ACCF3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34ab83e3-1f0e-4631-a3b8-6a49f72fa23a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5134F61E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f7e044b9-eeca-418f-9470-b31173492f4c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2458090A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7e9842be-ea42-4e02-b2f7-bf5e746170f8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3AADC97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88309b51-6eca-4664-a608-034ae7252cd4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4ADC1E57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1eb31295-9633-4d1f-ba4a-958e1aa203eb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545CC048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f74935ca-554a-47a0-9d87-9393980586e5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2C2F1F51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951d7abc-0b9b-43f4-9134-817c8f902e6e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35319EEE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e891c271-b478-48d1-95f5-4772dc4859c1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711CF428</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df46eb8e-ec2a-4085-89cc-ce2992bb8a48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2DCAA33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c7090358-84e5-4fa8-b3cd-41bbf0becef6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4B84D383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10c56a20-46a8-4281-bfea-4a8f73f9a5ee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75475B9C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752ab146-b300-4159-b673-27431a9fb7dd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72D51886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652dd255-1605-4f9c-8c04-92848da4a100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682B44E2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a1ede56a-eaf8-4d0f-a32a-848b82c0da4e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5B000052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f254d80c-b772-4a61-9072-f91179f180cc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71FCD217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da1d3d75-1087-488d-adc1-d80c8afe8268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5300A210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b2c7bba7-2b1f-4d21-8bd1-e62a998bac96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267DD112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b9716cfb-fc0a-40c1-a107-bc15d2f625f9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78D59165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4d2a6aac-cdf2-41c0-9126-48cf9007a09d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19ECEE56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603740a7-3b86-41b0-9bbe-27955b76d9f1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81085BE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ee87c9a5-1c97-4a12-aead-e2e372515830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3A7530E5</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f8d4bf8e-3aad-44f8-a481-2eb057d59f4b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77BB8C46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5f01ad2d-5160-49eb-af6d-a67f3c02bef0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5532C27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d0a71a93-80b7-46ef-80b5-0ca4ce9e7830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10398AFA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913e4dab-7ee3-423f-a355-04179c6cc821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180E5CA4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da119b5c-82b9-458f-bf4b-09c408949b1b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5B92BAEC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b0ccdb3a-d68f-454d-b482-6a70d92bf873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30847499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25639dd3-5876-4010-a72a-7c4b49d279db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D73BAC2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84c21240-5724-4c5d-a7f0-0dbeeb8197d8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5E29498C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ec899211-766e-4b20-b452-cfd959b332a9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7CD99A4F</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7dff9a24-d6ff-4624-97e3-238595e96425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5B7B911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750e3666-3673-4f03-9b32-8bcab7fb8416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53A5C10E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83232bc4-0740-4dd0-93bc-d0c4622fd2b8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4FCB0279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7ced396e-561c-46e9-a9c5-6c3f8ad6a0c7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5E1589B6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036b02e7-c783-4047-a3f7-33a401c0be55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4728F63C</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26c150c5-8a7c-48de-b5d3-169dc0da17eb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20672BEA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0433209a-0db5-44a7-a27f-686d83ca5826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8AB2FE8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0e0abed3-8c8c-445d-a519-301772eeab26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2FF4D6C2</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16507587-c24a-47c8-a3af-07b7d181005c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60706148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c8768780-3a05-4195-92e2-948ea2c57c54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3A797344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775f360b-a6e4-46d4-bf11-9756e2465101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3A870DE0</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2cca3d1a-8d58-457f-bc24-8b043ce76199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B898905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eeadcb9a-4171-4b0a-b5b0-b58643a0b12b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30B4E53D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bd309a36-7016-4f4e-ae18-110658aba723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74B605B7</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e64318e6-22aa-4531-8c9a-0d7113c4e1fe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22C66441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17b8e468-ae90-44a8-829e-26b058aff0bb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670CA611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b43c2409-d4fd-4d02-a9e6-a0925014a2b6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430C143E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614e3855-27a3-4401-a9f3-535f956f6b93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5FB4CC8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8401e461-baf1-4597-a6ea-1ae2d2c12556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4FC952B2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0f2d842b-302d-4e87-9bb1-568b0c0338d0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75B74DFE</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4d83d8d4-9451-465d-a123-eec585e1c589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3A11E832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233a280d-8299-4e1f-94c2-c139a65c638d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6B6D2A89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5aa34044-8fd1-4c4d-b0e9-665c2a883a02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4D1E5769</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a822918a-8822-426c-92fb-66d0690bce23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43A55C79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81b5492d-39ab-4c37-b9da-ccbd706b9c98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732E7B17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84892194-7a11-4e3c-9cf1-1b12cfde095f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3D7DB7F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4df0867c-9023-4e90-86a5-76fc9f3c20e3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3D7DB7F</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7793b0bc-8984-42b3-9447-6e72be3a5974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3D7DB7F</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9</cp:revision>
  <dcterms:created xsi:type="dcterms:W3CDTF">2026-04-27T19:14:00Z</dcterms:created>
  <dcterms:modified xsi:type="dcterms:W3CDTF">2026-10-29T06:47:16Z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D1DACBDD229A4AE1BDEE3B77DA5A30A0_13</vt:lpwstr>
  </property>
  <property fmtid="{D5CDD505-2E9C-101B-9397-08002B2CF9AE}" pid="4" name="KSOTemplateDocerSaveRecord">
    <vt:lpwstr>eyJoZGlkIjoiNTVjYjM4NTU1NzQ3Nzk2MWVkZWVlZjU5YWM1ZGEwMDYiLCJ1c2VySWQiOiI2MjAyNjAwNDcifQ==</vt:lpwstr>
  </property>
</Properties>
</file>