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ff"/>
          <w:sz w:val="30"/>
          <w:highlight w:val="none"/>
        </w:rPr>
      </w:pPr>
      <w:r>
        <w:rPr>
          <w:rFonts w:ascii="Arial" w:hAnsi="Arial"/>
          <w:bCs/>
          <w:color w:val="0000ff"/>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pStyle w:val="1256"/>
        <w:ind w:firstLine="0"/>
        <w:jc w:val="center"/>
        <w:rPr>
          <w:b/>
          <w:bCs/>
          <w:color w:val="000000"/>
          <w:sz w:val="30"/>
          <w:highlight w:val="none"/>
        </w:rPr>
      </w:pPr>
      <w:r>
        <w:rPr>
          <w:rFonts w:hint="eastAsia" w:ascii="宋体" w:hAnsi="宋体" w:cs="宋体"/>
          <w:bCs/>
          <w:color w:val="000000"/>
          <w:spacing w:val="20"/>
          <w:sz w:val="52"/>
          <w:szCs w:val="52"/>
          <w:highlight w:val="none"/>
        </w:rPr>
        <w:t xml:space="preserve">（暗标）</w:t>
      </w:r>
      <w:r/>
    </w:p>
    <w:p>
      <w:pPr>
        <w:spacing w:line="360" w:lineRule="auto"/>
        <w:tabs>
          <w:tab w:val="left" w:pos="8371" w:leader="none"/>
        </w:tabs>
        <w:rPr>
          <w:rFonts w:ascii="Arial" w:hAnsi="Arial" w:eastAsia="宋体"/>
          <w:b/>
          <w:bCs/>
          <w:color w:val="000000"/>
          <w:sz w:val="30"/>
          <w:highlight w:val="none"/>
        </w:rPr>
      </w:pPr>
      <w:r>
        <w:rPr>
          <w:rFonts w:hint="eastAsia" w:ascii="Arial" w:hAnsi="Arial" w:eastAsia="宋体"/>
          <w:b/>
          <w:bCs/>
          <w:color w:val="000000"/>
          <w:sz w:val="30"/>
          <w:highlight w:val="none"/>
        </w:rPr>
        <w:tab/>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spacing w:line="360" w:lineRule="auto"/>
        <w:rPr>
          <w:rFonts w:ascii="Arial" w:hAnsi="Arial" w:eastAsia="宋体"/>
          <w:bCs/>
          <w:color w:val="000000"/>
          <w:sz w:val="30"/>
          <w:szCs w:val="30"/>
          <w:highlight w:val="none"/>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w:t>
      </w:r>
      <w:r>
        <w:rPr>
          <w:rFonts w:hint="eastAsia" w:ascii="宋体" w:hAnsi="宋体" w:eastAsia="宋体" w:cs="宋体"/>
          <w:bCs/>
          <w:color w:val="000000"/>
          <w:sz w:val="30"/>
          <w:szCs w:val="30"/>
          <w:highlight w:val="none"/>
        </w:rPr>
        <w:tab/>
      </w:r>
      <w:r>
        <w:rPr>
          <w:rFonts w:hint="eastAsia" w:ascii="宋体" w:hAnsi="宋体" w:eastAsia="宋体" w:cs="宋体"/>
          <w:bCs/>
          <w:color w:val="000000"/>
          <w:sz w:val="30"/>
          <w:szCs w:val="30"/>
          <w:highlight w:val="none"/>
        </w:rPr>
        <w:t xml:space="preserve">JSZC-320200-PXGJ-G2026-0086</w:t>
      </w:r>
      <w:r/>
    </w:p>
    <w:p>
      <w:pPr>
        <w:ind w:firstLine="1500"/>
        <w:spacing w:line="360" w:lineRule="auto"/>
        <w:rPr>
          <w:rFonts w:hint="eastAsia" w:ascii="Arial" w:hAnsi="Arial" w:eastAsia="宋体"/>
          <w:bCs/>
          <w:color w:val="000000"/>
          <w:sz w:val="30"/>
          <w:szCs w:val="30"/>
          <w:highlight w:val="none"/>
          <w:lang w:eastAsia="zh-CN"/>
        </w:rPr>
      </w:pPr>
      <w:r>
        <w:rPr>
          <w:rFonts w:hint="eastAsia" w:ascii="Arial" w:hAnsi="Arial"/>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无锡市人民医院病理临床检测项目（第五次）</w:t>
      </w:r>
      <w:r/>
    </w:p>
    <w:p>
      <w:pPr>
        <w:ind w:firstLine="1500"/>
        <w:spacing w:line="360" w:lineRule="auto"/>
        <w:rPr>
          <w:rFonts w:ascii="宋体" w:hAnsi="宋体" w:eastAsia="宋体" w:cs="宋体"/>
          <w:bCs/>
          <w:color w:val="000000"/>
          <w:sz w:val="30"/>
          <w:szCs w:val="30"/>
          <w:highlight w:val="none"/>
        </w:rPr>
      </w:pPr>
      <w:r>
        <w:rPr>
          <w:rFonts w:hint="eastAsia" w:ascii="宋体" w:hAnsi="宋体" w:cs="宋体"/>
          <w:bCs/>
          <w:color w:val="000000"/>
          <w:sz w:val="30"/>
          <w:szCs w:val="30"/>
          <w:highlight w:val="none"/>
        </w:rPr>
        <w:t xml:space="preserve">采   购   人：无锡市人民</w:t>
      </w:r>
      <w:r>
        <w:rPr>
          <w:rFonts w:hint="eastAsia" w:ascii="宋体" w:hAnsi="宋体" w:eastAsia="宋体" w:cs="宋体"/>
          <w:bCs/>
          <w:color w:val="000000"/>
          <w:sz w:val="30"/>
          <w:szCs w:val="30"/>
          <w:highlight w:val="none"/>
        </w:rPr>
        <w:t xml:space="preserve">医院</w:t>
      </w:r>
      <w:r/>
    </w:p>
    <w:p>
      <w:pPr>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二〇二六年</w:t>
      </w:r>
      <w:r>
        <w:rPr>
          <w:rFonts w:hint="eastAsia" w:ascii="宋体" w:hAnsi="宋体" w:eastAsia="宋体" w:cs="宋体"/>
          <w:bCs/>
          <w:color w:val="000000"/>
          <w:sz w:val="44"/>
          <w:szCs w:val="44"/>
          <w:highlight w:val="none"/>
          <w:lang w:val="en-US" w:eastAsia="zh-CN"/>
        </w:rPr>
        <w:t xml:space="preserve">十</w:t>
      </w:r>
      <w:r>
        <w:rPr>
          <w:rFonts w:hint="eastAsia" w:ascii="宋体" w:hAnsi="宋体" w:eastAsia="宋体" w:cs="宋体"/>
          <w:bCs/>
          <w:color w:val="000000"/>
          <w:sz w:val="44"/>
          <w:szCs w:val="44"/>
          <w:highlight w:val="none"/>
        </w:rPr>
        <w:t xml:space="preserve">月</w:t>
      </w:r>
      <w:r/>
    </w:p>
    <w:p>
      <w:pPr>
        <w:spacing w:line="360" w:lineRule="auto"/>
        <w:rPr>
          <w:rStyle w:val="966"/>
          <w:rFonts w:ascii="Arial" w:hAnsi="Arial"/>
          <w:bCs/>
          <w:color w:val="000000"/>
          <w:sz w:val="48"/>
          <w:highlight w:val="none"/>
        </w:rPr>
      </w:pPr>
      <w:r>
        <w:rPr>
          <w:rFonts w:ascii="Arial" w:hAnsi="Arial"/>
          <w:bCs/>
          <w:color w:val="000000"/>
          <w:sz w:val="48"/>
          <w:highlight w:val="none"/>
        </w:rPr>
      </w:r>
      <w:r/>
    </w:p>
    <w:p>
      <w:pPr>
        <w:jc w:val="center"/>
        <w:spacing w:line="360" w:lineRule="auto"/>
        <w:rPr>
          <w:rStyle w:val="966"/>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pStyle w:val="1256"/>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Arial" w:hAnsi="Arial"/>
          <w:bCs/>
          <w:color w:val="000000"/>
          <w:sz w:val="28"/>
          <w:szCs w:val="28"/>
          <w:highlight w:val="none"/>
        </w:rPr>
      </w:pPr>
      <w:r>
        <w:rPr>
          <w:rFonts w:ascii="Arial" w:hAnsi="Arial"/>
          <w:bCs/>
          <w:color w:val="000000"/>
          <w:sz w:val="28"/>
          <w:szCs w:val="28"/>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eastAsia="宋体"/>
          <w:bCs/>
          <w:color w:val="000000"/>
          <w:sz w:val="32"/>
          <w:highlight w:val="none"/>
        </w:rPr>
      </w:pPr>
      <w:r>
        <w:rPr>
          <w:rFonts w:hint="eastAsia" w:ascii="Arial" w:hAnsi="Arial" w:eastAsia="宋体"/>
          <w:bCs/>
          <w:color w:val="000000"/>
          <w:sz w:val="32"/>
          <w:highlight w:val="none"/>
        </w:rPr>
        <w:t xml:space="preserve">  </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941"/>
        <w:ind w:firstLine="0"/>
        <w:jc w:val="both"/>
        <w:spacing w:line="360" w:lineRule="auto"/>
        <w:rPr>
          <w:color w:val="000000"/>
          <w:highlight w:val="none"/>
        </w:rPr>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000000"/>
          <w:sz w:val="28"/>
          <w:szCs w:val="28"/>
          <w:highlight w:val="none"/>
        </w:rPr>
      </w:r>
      <w:r/>
    </w:p>
    <w:p>
      <w:pPr>
        <w:rPr>
          <w:rFonts w:ascii="Arial" w:hAnsi="Arial"/>
          <w:b/>
          <w:bCs/>
          <w:color w:val="000000"/>
          <w:sz w:val="28"/>
          <w:szCs w:val="28"/>
          <w:highlight w:val="none"/>
        </w:rPr>
      </w:pPr>
      <w:r>
        <w:rPr>
          <w:rFonts w:ascii="Arial" w:hAnsi="Arial"/>
          <w:b/>
          <w:bCs/>
          <w:color w:val="000000"/>
          <w:sz w:val="28"/>
          <w:szCs w:val="28"/>
          <w:highlight w:val="none"/>
        </w:rPr>
      </w:r>
      <w:r/>
    </w:p>
    <w:p>
      <w:pPr>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bCs/>
          <w:color w:val="000000"/>
          <w:sz w:val="24"/>
          <w:szCs w:val="24"/>
          <w:highlight w:val="none"/>
          <w:u w:val="single"/>
        </w:rPr>
        <w:t xml:space="preserve">无锡市人民医院</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rPr>
        <w:t xml:space="preserve">病理临床检测项目（第</w:t>
      </w:r>
      <w:r>
        <w:rPr>
          <w:rFonts w:hint="eastAsia" w:ascii="Arial" w:hAnsi="Arial" w:eastAsia="宋体"/>
          <w:bCs/>
          <w:color w:val="000000"/>
          <w:sz w:val="24"/>
          <w:szCs w:val="24"/>
          <w:highlight w:val="none"/>
          <w:u w:val="single"/>
          <w:lang w:val="en-US" w:eastAsia="zh-CN"/>
        </w:rPr>
        <w:t xml:space="preserve">五</w:t>
      </w:r>
      <w:r>
        <w:rPr>
          <w:rFonts w:hint="eastAsia" w:ascii="Arial" w:hAnsi="Arial" w:eastAsia="宋体"/>
          <w:bCs/>
          <w:color w:val="000000"/>
          <w:sz w:val="24"/>
          <w:szCs w:val="24"/>
          <w:highlight w:val="none"/>
          <w:u w:val="single"/>
        </w:rPr>
        <w:t xml:space="preserve">次）</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eastAsia="宋体"/>
          <w:color w:val="000000"/>
          <w:sz w:val="24"/>
          <w:szCs w:val="24"/>
          <w:highlight w:val="none"/>
          <w:u w:val="single"/>
          <w:lang w:eastAsia="zh-CN"/>
        </w:rPr>
        <w:t xml:space="preserve">无锡市人民医院病理临床检测项目（第五次）</w:t>
      </w:r>
      <w:r>
        <w:rPr>
          <w:rFonts w:hint="eastAsia" w:ascii="宋体" w:hAnsi="宋体"/>
          <w:color w:val="000000"/>
          <w:sz w:val="24"/>
          <w:szCs w:val="24"/>
          <w:highlight w:val="none"/>
        </w:rPr>
        <w:t xml:space="preserve">的潜在投标人应在“江苏政府采购网”自行浏览招标文件，如有投标意向</w:t>
      </w:r>
      <w:bookmarkStart w:id="160" w:name="_GoBack"/>
      <w:r/>
      <w:bookmarkEnd w:id="160"/>
      <w:r>
        <w:rPr>
          <w:rFonts w:hint="eastAsia" w:ascii="宋体" w:hAnsi="宋体"/>
          <w:color w:val="000000"/>
          <w:sz w:val="24"/>
          <w:szCs w:val="24"/>
          <w:highlight w:val="none"/>
        </w:rPr>
        <w:t xml:space="preserve">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11</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23</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ascii="Arial" w:hAnsi="Arial"/>
          <w:b/>
          <w:bCs/>
          <w:color w:val="000000"/>
          <w:sz w:val="24"/>
          <w:szCs w:val="24"/>
          <w:highlight w:val="none"/>
        </w:rPr>
      </w:pPr>
      <w:r>
        <w:rPr>
          <w:rFonts w:hint="eastAsia" w:ascii="Arial" w:hAnsi="Arial"/>
          <w:b/>
          <w:bCs/>
          <w:color w:val="000000"/>
          <w:sz w:val="24"/>
          <w:szCs w:val="24"/>
          <w:highlight w:val="none"/>
        </w:rPr>
        <w:t xml:space="preserve">（一）</w:t>
      </w:r>
      <w:r>
        <w:rPr>
          <w:rFonts w:hint="eastAsia" w:ascii="Arial" w:hAnsi="Arial" w:cs="宋体"/>
          <w:b/>
          <w:color w:val="000000"/>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 xml:space="preserve">1.项目名称：</w:t>
      </w:r>
      <w:r>
        <w:rPr>
          <w:rFonts w:hint="eastAsia" w:ascii="Arial" w:hAnsi="Arial" w:eastAsia="宋体" w:cs="宋体"/>
          <w:color w:val="000000"/>
          <w:sz w:val="24"/>
          <w:szCs w:val="24"/>
          <w:highlight w:val="none"/>
          <w:lang w:eastAsia="zh-CN"/>
        </w:rPr>
        <w:t xml:space="preserve">无锡市人民医院病理临床检测项目（第五次）</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Arial" w:hAnsi="Arial" w:cs="宋体"/>
          <w:color w:val="000000"/>
          <w:sz w:val="24"/>
          <w:szCs w:val="24"/>
          <w:highlight w:val="none"/>
        </w:rPr>
        <w:t xml:space="preserve">2.项目编号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JSZC-320200-PXGJ-G2026-0086</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Arial" w:hAnsi="Arial" w:cs="宋体"/>
          <w:color w:val="000000"/>
          <w:sz w:val="24"/>
          <w:szCs w:val="24"/>
          <w:highlight w:val="none"/>
        </w:rPr>
        <w:t xml:space="preserve">3.项目预算金额：</w:t>
      </w:r>
      <w:r>
        <w:rPr>
          <w:rFonts w:hint="eastAsia" w:ascii="宋体" w:hAnsi="宋体" w:eastAsia="宋体" w:cs="宋体"/>
          <w:color w:val="000000"/>
          <w:sz w:val="24"/>
          <w:szCs w:val="24"/>
          <w:highlight w:val="none"/>
        </w:rPr>
        <w:t xml:space="preserve">781.4万元；</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4</w:t>
      </w:r>
      <w:r>
        <w:rPr>
          <w:rFonts w:hint="eastAsia" w:ascii="Arial" w:hAnsi="Arial" w:cs="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w:t>
      </w:r>
      <w:r>
        <w:rPr>
          <w:rFonts w:hint="eastAsia" w:ascii="宋体" w:hAnsi="宋体" w:cs="宋体"/>
          <w:b/>
          <w:bCs/>
          <w:color w:val="000000"/>
          <w:sz w:val="24"/>
          <w:szCs w:val="24"/>
          <w:highlight w:val="none"/>
        </w:rPr>
        <w:t xml:space="preserve">第四章《采购需求》</w:t>
      </w:r>
      <w:r>
        <w:rPr>
          <w:rFonts w:hint="eastAsia" w:ascii="Arial" w:hAnsi="Arial"/>
          <w:color w:val="000000"/>
          <w:sz w:val="24"/>
          <w:highlight w:val="none"/>
        </w:rPr>
        <w:t xml:space="preserve">；</w:t>
      </w:r>
      <w:r/>
    </w:p>
    <w:p>
      <w:pPr>
        <w:ind w:firstLine="480"/>
        <w:jc w:val="left"/>
        <w:spacing w:line="360" w:lineRule="auto"/>
        <w:shd w:val="clear" w:color="auto" w:fill="ffffff"/>
        <w:widowControl/>
        <w:rPr>
          <w:rFonts w:ascii="Arial" w:hAnsi="Arial" w:eastAsia="宋体"/>
          <w:color w:val="000000"/>
          <w:sz w:val="24"/>
          <w:szCs w:val="24"/>
          <w:highlight w:val="none"/>
        </w:rPr>
      </w:pPr>
      <w:r>
        <w:rPr>
          <w:rFonts w:hint="eastAsia" w:ascii="Arial" w:hAnsi="Arial" w:eastAsia="宋体" w:cs="宋体"/>
          <w:color w:val="000000"/>
          <w:sz w:val="24"/>
          <w:szCs w:val="24"/>
          <w:highlight w:val="none"/>
        </w:rPr>
        <w:t xml:space="preserve">5</w:t>
      </w:r>
      <w:r>
        <w:rPr>
          <w:rFonts w:hint="eastAsia" w:ascii="Arial" w:hAnsi="Arial" w:cs="宋体"/>
          <w:color w:val="000000"/>
          <w:sz w:val="24"/>
          <w:szCs w:val="24"/>
          <w:highlight w:val="none"/>
        </w:rPr>
        <w:t xml:space="preserve">.</w:t>
      </w:r>
      <w:r>
        <w:rPr>
          <w:rFonts w:hint="eastAsia" w:ascii="Arial" w:hAnsi="Arial" w:eastAsia="宋体"/>
          <w:color w:val="000000"/>
          <w:sz w:val="24"/>
          <w:szCs w:val="24"/>
          <w:highlight w:val="none"/>
        </w:rPr>
        <w:t xml:space="preserve">服务期限：</w:t>
      </w:r>
      <w:r>
        <w:rPr>
          <w:rFonts w:hint="eastAsia" w:ascii="宋体" w:hAnsi="宋体" w:cs="宋体"/>
          <w:color w:val="000000"/>
          <w:sz w:val="24"/>
          <w:szCs w:val="24"/>
          <w:highlight w:val="none"/>
        </w:rPr>
        <w:t xml:space="preserve">1年；服务期满或累计服务费达到预算限额，其中任意一项最先达到即为本项目完成。</w:t>
      </w:r>
      <w:r>
        <w:rPr>
          <w:rFonts w:hint="eastAsia" w:ascii="宋体" w:hAnsi="宋体" w:eastAsia="宋体" w:cs="宋体"/>
          <w:color w:val="000000"/>
          <w:sz w:val="24"/>
          <w:szCs w:val="24"/>
          <w:highlight w:val="none"/>
        </w:rPr>
        <w:t xml:space="preserve">达到预算金额后采购方不再支付中标单位费用。</w:t>
      </w:r>
      <w:r/>
    </w:p>
    <w:p>
      <w:pPr>
        <w:ind w:firstLine="480"/>
        <w:jc w:val="left"/>
        <w:spacing w:line="360" w:lineRule="auto"/>
        <w:shd w:val="clear" w:color="auto" w:fill="ffffff"/>
        <w:widowControl/>
        <w:rPr>
          <w:rFonts w:ascii="仿宋" w:hAnsi="仿宋" w:eastAsia="仿宋" w:cs="仿宋"/>
          <w:color w:val="000000"/>
          <w:sz w:val="18"/>
          <w:szCs w:val="18"/>
          <w:highlight w:val="none"/>
          <w:shd w:val="clear" w:color="auto" w:fill="ffffff"/>
        </w:rPr>
      </w:pPr>
      <w:r>
        <w:rPr>
          <w:rFonts w:hint="eastAsia" w:ascii="Arial" w:hAnsi="Arial" w:eastAsia="宋体" w:cs="宋体"/>
          <w:color w:val="000000"/>
          <w:sz w:val="24"/>
          <w:szCs w:val="24"/>
          <w:highlight w:val="none"/>
        </w:rPr>
        <w:t xml:space="preserve">6</w:t>
      </w:r>
      <w:r>
        <w:rPr>
          <w:rFonts w:hint="eastAsia" w:ascii="Arial" w:hAnsi="Arial" w:cs="宋体"/>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7</w:t>
      </w:r>
      <w:r>
        <w:rPr>
          <w:rFonts w:hint="eastAsia" w:ascii="Arial" w:hAnsi="Arial" w:cs="宋体"/>
          <w:color w:val="000000"/>
          <w:sz w:val="24"/>
          <w:szCs w:val="24"/>
          <w:highlight w:val="none"/>
        </w:rPr>
        <w:t xml:space="preserve">.本项目</w:t>
      </w:r>
      <w:r>
        <w:rPr>
          <w:rFonts w:hint="eastAsia" w:ascii="Arial" w:hAnsi="Arial" w:cs="宋体"/>
          <w:b/>
          <w:bCs/>
          <w:color w:val="000000"/>
          <w:sz w:val="24"/>
          <w:szCs w:val="24"/>
          <w:highlight w:val="none"/>
          <w:u w:val="single"/>
        </w:rPr>
        <w:t xml:space="preserve">不接受 </w:t>
      </w:r>
      <w:r>
        <w:rPr>
          <w:rFonts w:hint="eastAsia" w:ascii="Arial" w:hAnsi="Arial" w:cs="宋体"/>
          <w:color w:val="000000"/>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rPr>
        <w:t xml:space="preserve">8.本项目非专门面向中小微企业。</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rPr>
        <w:t xml:space="preserve">9.本项目无需缴纳履约保证金。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供应商具备有效期内的《医疗机构执业许可证》，所列“诊疗科目”能承担本项目的服务内容</w:t>
      </w:r>
      <w:r>
        <w:rPr>
          <w:rFonts w:hint="eastAsia" w:ascii="宋体" w:hAnsi="宋体" w:eastAsia="宋体"/>
          <w:color w:val="000000"/>
          <w:sz w:val="24"/>
          <w:szCs w:val="24"/>
          <w:highlight w:val="none"/>
        </w:rPr>
        <w:t xml:space="preserve">（采购包1必须包含病理专业、采购包3必须包含病理专业）</w:t>
      </w:r>
      <w:r>
        <w:rPr>
          <w:rFonts w:hint="eastAsia" w:ascii="宋体" w:hAnsi="宋体"/>
          <w:color w:val="000000"/>
          <w:sz w:val="24"/>
          <w:szCs w:val="24"/>
          <w:highlight w:val="none"/>
        </w:rPr>
        <w:t xml:space="preserve">；</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供应商具有有效期内由国家（省级）卫健委</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临床检验中心颁发的临床基因扩增检验实验室的《技术验收合格证书》</w:t>
      </w:r>
      <w:r>
        <w:rPr>
          <w:rFonts w:hint="eastAsia" w:ascii="宋体" w:hAnsi="宋体" w:eastAsia="宋体"/>
          <w:color w:val="000000"/>
          <w:sz w:val="24"/>
          <w:szCs w:val="24"/>
          <w:highlight w:val="none"/>
        </w:rPr>
        <w:t xml:space="preserve">；</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供应商具有有效期内的二级及以上生物安全实验室证书或生物安全实验室备案证书；</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4）因服务项目涉及中国公民样本信息及隐私，供应商不得为外资企业（提供承诺书，承诺书格式自拟）</w:t>
      </w:r>
      <w:r/>
    </w:p>
    <w:p>
      <w:pPr>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w:t>
      </w:r>
      <w:r>
        <w:rPr>
          <w:rFonts w:ascii="宋体" w:hAnsi="宋体" w:eastAsia="宋体" w:cs="宋体"/>
          <w:color w:val="000000"/>
          <w:sz w:val="24"/>
          <w:szCs w:val="24"/>
          <w:highlight w:val="none"/>
        </w:rPr>
        <w:t xml:space="preserve">http://jszfcg.jsczt.cn/</w:t>
      </w:r>
      <w:r>
        <w:rPr>
          <w:rFonts w:hint="eastAsia" w:ascii="宋体" w:hAnsi="宋体"/>
          <w:bCs/>
          <w:color w:val="000000"/>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11</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23</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rPr>
          <w:rFonts w:hint="eastAsia" w:ascii="Arial" w:hAnsi="Arial"/>
          <w:bCs/>
          <w:color w:val="000000"/>
          <w:sz w:val="24"/>
          <w:szCs w:val="24"/>
          <w:highlight w:val="none"/>
        </w:rPr>
        <w:t xml:space="preserve">（北京时间），截止时间后上传的任何投标文件恕不接受。</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1038"/>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Arial" w:hAnsi="Arial" w:cs="宋体"/>
          <w:b/>
          <w:color w:val="000000"/>
          <w:sz w:val="24"/>
          <w:szCs w:val="24"/>
          <w:highlight w:val="none"/>
        </w:rPr>
        <w:t xml:space="preserve">（</w:t>
      </w:r>
      <w:r>
        <w:rPr>
          <w:rFonts w:hint="eastAsia" w:ascii="Arial" w:hAnsi="Arial" w:cs="宋体"/>
          <w:b/>
          <w:color w:val="000000"/>
          <w:sz w:val="24"/>
          <w:szCs w:val="24"/>
          <w:highlight w:val="none"/>
        </w:rPr>
        <w:t xml:space="preserve">六</w:t>
      </w:r>
      <w:r>
        <w:rPr>
          <w:rFonts w:hint="eastAsia" w:ascii="Arial" w:hAnsi="Arial" w:cs="宋体"/>
          <w:b/>
          <w:color w:val="000000"/>
          <w:sz w:val="24"/>
          <w:szCs w:val="24"/>
          <w:highlight w:val="none"/>
        </w:rPr>
        <w:t xml:space="preserve">）</w:t>
      </w:r>
      <w:r/>
      <w:r>
        <w:rPr>
          <w:rFonts w:hint="eastAsia" w:ascii="宋体" w:hAnsi="宋体" w:cs="宋体"/>
          <w:b/>
          <w:bCs/>
          <w:color w:val="000000"/>
          <w:sz w:val="24"/>
          <w:szCs w:val="24"/>
          <w:highlight w:val="none"/>
        </w:rPr>
        <w:t xml:space="preserve">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普信国际工程咨询有限公司</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rPr>
        <w:t xml:space="preserve">：</w:t>
      </w:r>
      <w:r>
        <w:rPr>
          <w:rFonts w:hint="eastAsia" w:ascii="宋体" w:hAnsi="宋体" w:eastAsia="宋体" w:cs="宋体"/>
          <w:color w:val="000000"/>
          <w:sz w:val="24"/>
          <w:highlight w:val="none"/>
        </w:rPr>
        <w:t xml:space="preserve">施晓旻（项目负责人）、张玲玲</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color w:val="000000"/>
          <w:sz w:val="24"/>
          <w:highlight w:val="none"/>
        </w:rPr>
        <w:t xml:space="preserve">13914269285、15651504035</w:t>
      </w:r>
      <w:r>
        <w:rPr>
          <w:rFonts w:hint="eastAsia" w:ascii="宋体" w:hAnsi="宋体" w:eastAsia="宋体" w:cs="宋体"/>
          <w:bCs/>
          <w:color w:val="000000"/>
          <w:sz w:val="24"/>
          <w:highlight w:val="none"/>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rPr>
        <w:t xml:space="preserve">：</w:t>
      </w:r>
      <w:r>
        <w:rPr>
          <w:rFonts w:hint="eastAsia" w:ascii="Arial" w:hAnsi="Arial" w:cs="宋体"/>
          <w:color w:val="000000"/>
          <w:sz w:val="24"/>
          <w:szCs w:val="24"/>
          <w:highlight w:val="none"/>
        </w:rPr>
        <w:t xml:space="preserve">无锡市蠡湖大道2018号普信COPO 2号楼2楼213</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rPr>
        <w:t xml:space="preserve">wxpx2b@163.com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无锡市人民医院</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联系人：</w:t>
      </w:r>
      <w:r>
        <w:rPr>
          <w:rFonts w:hint="eastAsia" w:ascii="Arial" w:hAnsi="Arial" w:eastAsia="宋体" w:cs="宋体"/>
          <w:color w:val="000000"/>
          <w:sz w:val="24"/>
          <w:szCs w:val="24"/>
          <w:highlight w:val="none"/>
          <w:lang w:val="en-US" w:eastAsia="zh-CN"/>
        </w:rPr>
        <w:t xml:space="preserve">贺</w:t>
      </w:r>
      <w:r>
        <w:rPr>
          <w:rFonts w:hint="eastAsia" w:ascii="Arial" w:hAnsi="Arial" w:cs="宋体"/>
          <w:color w:val="000000"/>
          <w:sz w:val="24"/>
          <w:szCs w:val="24"/>
          <w:highlight w:val="none"/>
        </w:rPr>
        <w:t xml:space="preserve">老师</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联系电话：0510-85350831</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联系地址</w:t>
      </w:r>
      <w:r>
        <w:rPr>
          <w:rFonts w:hint="eastAsia" w:ascii="Arial" w:hAnsi="Arial" w:eastAsia="宋体" w:cs="宋体"/>
          <w:color w:val="000000"/>
          <w:sz w:val="24"/>
          <w:szCs w:val="24"/>
          <w:highlight w:val="none"/>
        </w:rPr>
        <w:t xml:space="preserve">：无锡市梁溪区清扬路</w:t>
      </w:r>
      <w:r>
        <w:rPr>
          <w:rFonts w:ascii="Arial" w:hAnsi="Arial" w:eastAsia="宋体" w:cs="宋体"/>
          <w:color w:val="000000"/>
          <w:sz w:val="24"/>
          <w:szCs w:val="24"/>
          <w:highlight w:val="none"/>
        </w:rPr>
        <w:t xml:space="preserve">299</w:t>
      </w:r>
      <w:r>
        <w:rPr>
          <w:rFonts w:hint="eastAsia" w:ascii="Arial" w:hAnsi="Arial" w:eastAsia="宋体" w:cs="宋体"/>
          <w:color w:val="000000"/>
          <w:sz w:val="24"/>
          <w:szCs w:val="24"/>
          <w:highlight w:val="none"/>
        </w:rPr>
        <w:t xml:space="preserve">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color w:val="000000"/>
          <w:sz w:val="24"/>
          <w:szCs w:val="24"/>
          <w:highlight w:val="none"/>
        </w:rPr>
        <w:t xml:space="preserve">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 HYPERLINK "http://cz.wuxi.gov.cn/doc/2023/10/11/4080287.shtml" \o "http://cz.wuxi.gov.cn/doc/2023/10/11/4080287.shtml" </w:instrText>
      </w:r>
      <w:r>
        <w:rPr>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ascii="Arial" w:hAnsi="Arial" w:eastAsia="宋体"/>
          <w:color w:val="000000"/>
          <w:sz w:val="24"/>
          <w:szCs w:val="24"/>
          <w:highlight w:val="none"/>
        </w:rPr>
      </w:pPr>
      <w:r>
        <w:rPr>
          <w:rFonts w:hint="eastAsia" w:ascii="Arial" w:hAnsi="Arial"/>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t xml:space="preserve">。</w:t>
      </w:r>
      <w:r/>
    </w:p>
    <w:p>
      <w:pPr>
        <w:ind w:firstLine="720"/>
        <w:spacing w:line="360" w:lineRule="auto"/>
        <w:rPr>
          <w:rFonts w:ascii="Arial" w:hAnsi="Arial" w:eastAsia="宋体"/>
          <w:color w:val="000000"/>
          <w:sz w:val="24"/>
          <w:szCs w:val="24"/>
          <w:highlight w:val="none"/>
        </w:rPr>
      </w:pPr>
      <w:r>
        <w:rPr>
          <w:rFonts w:hint="eastAsia" w:ascii="Arial" w:hAnsi="Arial" w:eastAsia="宋体"/>
          <w:color w:val="000000"/>
          <w:sz w:val="24"/>
          <w:szCs w:val="24"/>
          <w:highlight w:val="none"/>
        </w:rPr>
        <w:t xml:space="preserve">2）</w:t>
      </w:r>
      <w:r>
        <w:rPr>
          <w:rFonts w:hint="eastAsia" w:ascii="Arial" w:hAnsi="Arial"/>
          <w:color w:val="000000"/>
          <w:sz w:val="24"/>
          <w:szCs w:val="24"/>
          <w:highlight w:val="none"/>
        </w:rPr>
        <w:t xml:space="preserve">纸质投标文件：本项目为不见面开标，</w:t>
      </w:r>
      <w:r>
        <w:rPr>
          <w:rFonts w:hint="eastAsia" w:ascii="Arial" w:hAnsi="Arial" w:eastAsia="宋体"/>
          <w:color w:val="000000"/>
          <w:sz w:val="24"/>
          <w:szCs w:val="24"/>
          <w:highlight w:val="none"/>
        </w:rPr>
        <w:t xml:space="preserve">投标</w:t>
      </w:r>
      <w:r>
        <w:rPr>
          <w:rFonts w:hint="eastAsia" w:ascii="Arial" w:hAnsi="Arial"/>
          <w:color w:val="000000"/>
          <w:sz w:val="24"/>
          <w:szCs w:val="24"/>
          <w:highlight w:val="none"/>
        </w:rPr>
        <w:t xml:space="preserve">人无需递交纸质投标文件至现场，</w:t>
      </w:r>
      <w:r>
        <w:rPr>
          <w:rFonts w:hint="eastAsia" w:ascii="Arial" w:hAnsi="Arial"/>
          <w:b/>
          <w:color w:val="000000"/>
          <w:sz w:val="24"/>
          <w:szCs w:val="24"/>
          <w:highlight w:val="none"/>
        </w:rPr>
        <w:t xml:space="preserve">中标后中标供应商向</w:t>
      </w:r>
      <w:r>
        <w:rPr>
          <w:rFonts w:hint="eastAsia" w:ascii="Arial" w:hAnsi="Arial" w:eastAsia="宋体"/>
          <w:b/>
          <w:color w:val="000000"/>
          <w:sz w:val="24"/>
          <w:szCs w:val="24"/>
          <w:highlight w:val="none"/>
        </w:rPr>
        <w:t xml:space="preserve">采购代理机构</w:t>
      </w:r>
      <w:r>
        <w:rPr>
          <w:rFonts w:hint="eastAsia" w:ascii="Arial" w:hAnsi="Arial"/>
          <w:b/>
          <w:color w:val="000000"/>
          <w:sz w:val="24"/>
          <w:szCs w:val="24"/>
          <w:highlight w:val="none"/>
        </w:rPr>
        <w:t xml:space="preserve">提供与电子投标文件完全一致的纸质投标文件（2份：一正、一副）。</w:t>
      </w:r>
      <w:r>
        <w:rPr>
          <w:rFonts w:hint="eastAsia" w:ascii="Arial" w:hAnsi="Arial" w:eastAsia="宋体"/>
          <w:b/>
          <w:color w:val="000000"/>
          <w:sz w:val="24"/>
          <w:szCs w:val="24"/>
          <w:highlight w:val="none"/>
        </w:rPr>
        <w:t xml:space="preserve">若最终纸质投标文件与电子投标文件不一致，以系统中提交的电子投标文件为准。</w:t>
      </w:r>
      <w:r/>
    </w:p>
    <w:p>
      <w:pPr>
        <w:ind w:firstLine="720"/>
        <w:spacing w:line="360" w:lineRule="auto"/>
        <w:rPr>
          <w:rFonts w:ascii="Arial" w:hAnsi="Arial"/>
          <w:color w:val="000000"/>
          <w:sz w:val="24"/>
          <w:szCs w:val="24"/>
          <w:highlight w:val="none"/>
        </w:rPr>
      </w:pPr>
      <w:r>
        <w:rPr>
          <w:rFonts w:hint="eastAsia" w:ascii="Arial" w:hAnsi="Arial" w:eastAsia="宋体"/>
          <w:color w:val="000000"/>
          <w:sz w:val="24"/>
          <w:szCs w:val="24"/>
          <w:highlight w:val="none"/>
        </w:rPr>
        <w:t xml:space="preserve">3</w:t>
      </w:r>
      <w:r>
        <w:rPr>
          <w:rFonts w:hint="eastAsia" w:ascii="Arial" w:hAnsi="Arial"/>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000000"/>
          <w:sz w:val="24"/>
          <w:szCs w:val="24"/>
          <w:highlight w:val="none"/>
        </w:rPr>
      </w:pPr>
      <w:r>
        <w:rPr>
          <w:rFonts w:hint="eastAsia" w:ascii="Arial" w:hAnsi="Arial" w:eastAsia="宋体"/>
          <w:color w:val="000000"/>
          <w:sz w:val="24"/>
          <w:szCs w:val="24"/>
          <w:highlight w:val="none"/>
        </w:rPr>
        <w:t xml:space="preserve">4）</w:t>
      </w:r>
      <w:r>
        <w:rPr>
          <w:rFonts w:hint="eastAsia" w:ascii="宋体" w:hAnsi="宋体" w:eastAsia="宋体" w:cs="宋体"/>
          <w:color w:val="000000"/>
          <w:sz w:val="24"/>
          <w:szCs w:val="24"/>
          <w:highlight w:val="none"/>
        </w:rPr>
        <w:t xml:space="preserve">本招标文件中涉及的盖章部分均可使用CA签章。</w:t>
      </w:r>
      <w:r/>
    </w:p>
    <w:p>
      <w:pPr>
        <w:ind w:firstLine="720"/>
        <w:spacing w:line="360" w:lineRule="auto"/>
        <w:rPr>
          <w:rFonts w:ascii="Arial" w:hAnsi="Arial" w:eastAsia="宋体"/>
          <w:color w:val="000000"/>
          <w:sz w:val="24"/>
          <w:szCs w:val="24"/>
          <w:highlight w:val="none"/>
        </w:rPr>
      </w:pPr>
      <w:r>
        <w:rPr>
          <w:rFonts w:ascii="Arial" w:hAnsi="Arial" w:eastAsia="宋体"/>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360" w:lineRule="auto"/>
        <w:widowControl/>
        <w:rPr>
          <w:color w:val="000000"/>
          <w:highlight w:val="none"/>
        </w:rPr>
      </w:pPr>
      <w:r>
        <w:rPr>
          <w:color w:val="000000"/>
          <w:highlight w:val="none"/>
        </w:rPr>
      </w:r>
      <w:r/>
    </w:p>
    <w:p>
      <w:pPr>
        <w:rPr>
          <w:rFonts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p>
    <w:p>
      <w:pPr>
        <w:jc w:val="center"/>
        <w:spacing w:line="360" w:lineRule="auto"/>
        <w:widowControl/>
        <w:rPr>
          <w:color w:val="000000"/>
          <w:highlight w:val="none"/>
        </w:rPr>
      </w:pPr>
      <w:r>
        <w:rPr>
          <w:rFonts w:hint="eastAsia" w:ascii="黑体" w:hAnsi="黑体" w:eastAsia="黑体"/>
          <w:color w:val="000000"/>
          <w:sz w:val="36"/>
          <w:szCs w:val="36"/>
          <w:highlight w:val="none"/>
        </w:rPr>
        <w:t xml:space="preserve">第二章  </w:t>
      </w:r>
      <w:bookmarkEnd w:id="1"/>
      <w:r/>
      <w:bookmarkStart w:id="2" w:name="_Toc20823274"/>
      <w:r/>
      <w:bookmarkStart w:id="3" w:name="_Toc513029202"/>
      <w:r/>
      <w:bookmarkStart w:id="4" w:name="_Toc16938518"/>
      <w:r/>
      <w:bookmarkStart w:id="5" w:name="_Toc120614213"/>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1038"/>
        <w:ind w:firstLine="452"/>
        <w:keepLines w:val="0"/>
        <w:keepNext w:val="0"/>
        <w:spacing w:before="0" w:after="0" w:line="360" w:lineRule="auto"/>
        <w:rPr>
          <w:color w:val="000000"/>
          <w:sz w:val="30"/>
          <w:szCs w:val="30"/>
          <w:highlight w:val="none"/>
          <w:lang w:eastAsia="zh-CN"/>
        </w:rPr>
      </w:pPr>
      <w:r/>
      <w:bookmarkStart w:id="6" w:name="_Toc513029203"/>
      <w:r/>
      <w:bookmarkStart w:id="7" w:name="_Toc20823275"/>
      <w:r/>
      <w:bookmarkStart w:id="8" w:name="_Toc120614214"/>
      <w:r/>
      <w:bookmarkStart w:id="9" w:name="_Toc16938519"/>
      <w:r>
        <w:rPr>
          <w:rFonts w:hint="eastAsia"/>
          <w:color w:val="000000"/>
          <w:sz w:val="30"/>
          <w:szCs w:val="30"/>
          <w:highlight w:val="none"/>
          <w:lang w:eastAsia="zh-CN"/>
        </w:rPr>
        <w:t xml:space="preserve">一、总则</w:t>
      </w:r>
      <w:bookmarkEnd w:id="6"/>
      <w:r/>
      <w:bookmarkEnd w:id="7"/>
      <w:r/>
      <w:bookmarkEnd w:id="8"/>
      <w:r/>
      <w:bookmarkEnd w:id="9"/>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16938520"/>
      <w:r/>
      <w:bookmarkStart w:id="12" w:name="_Toc20823276"/>
      <w:r/>
      <w:bookmarkStart w:id="13" w:name="_Toc513029204"/>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4" w:name="_Toc513029205"/>
      <w:r/>
      <w:bookmarkStart w:id="15" w:name="_Toc20823277"/>
      <w:r/>
      <w:bookmarkStart w:id="16" w:name="_Toc16938521"/>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7" w:name="_Toc16938522"/>
      <w:r/>
      <w:bookmarkStart w:id="18" w:name="_Toc20823278"/>
      <w:r/>
      <w:bookmarkStart w:id="19" w:name="_Toc513029206"/>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20" w:name="_Toc462564067"/>
      <w:r/>
      <w:bookmarkStart w:id="21" w:name="_Toc20823279"/>
      <w:r/>
      <w:bookmarkStart w:id="22" w:name="_Toc513029207"/>
      <w:r/>
      <w:bookmarkStart w:id="23" w:name="_Toc16938523"/>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rPr>
        <w:t xml:space="preserve">普信国际工程咨询有限公司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ascii="宋体" w:hAnsi="宋体" w:eastAsia="宋体" w:cs="宋体"/>
          <w:bCs/>
          <w:color w:val="000000"/>
          <w:sz w:val="24"/>
          <w:highlight w:val="none"/>
        </w:rPr>
        <w:t xml:space="preserve">。</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1038"/>
        <w:ind w:firstLine="452"/>
        <w:keepLines w:val="0"/>
        <w:keepNext w:val="0"/>
        <w:spacing w:before="0" w:after="0" w:line="360" w:lineRule="auto"/>
        <w:rPr>
          <w:color w:val="000000"/>
          <w:sz w:val="30"/>
          <w:szCs w:val="30"/>
          <w:highlight w:val="none"/>
          <w:lang w:eastAsia="zh-CN"/>
        </w:rPr>
      </w:pPr>
      <w:r/>
      <w:bookmarkStart w:id="24" w:name="_Toc513029209"/>
      <w:r/>
      <w:bookmarkStart w:id="25" w:name="_Toc120614215"/>
      <w:r/>
      <w:bookmarkStart w:id="26" w:name="_Toc16938525"/>
      <w:r/>
      <w:bookmarkStart w:id="27" w:name="_Toc20823281"/>
      <w:r>
        <w:rPr>
          <w:rFonts w:hint="eastAsia"/>
          <w:color w:val="000000"/>
          <w:sz w:val="30"/>
          <w:szCs w:val="30"/>
          <w:highlight w:val="none"/>
          <w:lang w:eastAsia="zh-CN"/>
        </w:rPr>
        <w:t xml:space="preserve">二、招标文件</w:t>
      </w:r>
      <w:bookmarkEnd w:id="24"/>
      <w:r/>
      <w:bookmarkEnd w:id="25"/>
      <w:r/>
      <w:bookmarkEnd w:id="26"/>
      <w:r/>
      <w:bookmarkEnd w:id="27"/>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28" w:name="_Toc513029210"/>
      <w:r/>
      <w:bookmarkStart w:id="29" w:name="_Toc20823282"/>
      <w:r/>
      <w:bookmarkStart w:id="30" w:name="_Toc16938526"/>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31" w:name="_Toc16938527"/>
      <w:r/>
      <w:bookmarkStart w:id="32" w:name="_Toc462564070"/>
      <w:r/>
      <w:bookmarkStart w:id="33" w:name="_Toc513029211"/>
      <w:r/>
      <w:bookmarkStart w:id="34" w:name="_Toc20823283"/>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以书面形式提出。</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35" w:name="_Toc16938528"/>
      <w:r/>
      <w:bookmarkStart w:id="36" w:name="_Toc462564071"/>
      <w:r/>
      <w:bookmarkStart w:id="37" w:name="_Toc20823284"/>
      <w:r/>
      <w:bookmarkStart w:id="38" w:name="_Toc513029212"/>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eastAsia="宋体"/>
          <w:color w:val="000000"/>
          <w:sz w:val="24"/>
          <w:szCs w:val="24"/>
          <w:highlight w:val="none"/>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1038"/>
        <w:ind w:firstLine="452"/>
        <w:keepLines w:val="0"/>
        <w:keepNext w:val="0"/>
        <w:spacing w:before="0" w:after="0" w:line="360" w:lineRule="auto"/>
        <w:rPr>
          <w:color w:val="000000"/>
          <w:sz w:val="30"/>
          <w:szCs w:val="30"/>
          <w:highlight w:val="none"/>
          <w:lang w:eastAsia="zh-CN"/>
        </w:rPr>
      </w:pPr>
      <w:r/>
      <w:bookmarkStart w:id="39" w:name="_Toc20823285"/>
      <w:r/>
      <w:bookmarkStart w:id="40" w:name="_Toc513029213"/>
      <w:r/>
      <w:bookmarkStart w:id="41" w:name="_Toc462564072"/>
      <w:r/>
      <w:bookmarkStart w:id="42" w:name="_Toc16938529"/>
      <w:r/>
      <w:bookmarkStart w:id="43" w:name="_Toc120614216"/>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44" w:name="_Toc462564073"/>
      <w:r/>
      <w:bookmarkStart w:id="45" w:name="_Toc16938530"/>
      <w:r/>
      <w:bookmarkStart w:id="46" w:name="_Toc20823286"/>
      <w:r/>
      <w:bookmarkStart w:id="47" w:name="_Toc513029214"/>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48" w:name="_Toc462564074"/>
      <w:r/>
      <w:bookmarkStart w:id="49" w:name="_Toc20823287"/>
      <w:r/>
      <w:bookmarkStart w:id="50" w:name="_Toc16938531"/>
      <w:r/>
      <w:bookmarkStart w:id="51" w:name="_Toc513029215"/>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eastAsia="华文中宋"/>
          <w:color w:val="000000"/>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不得有体现投标人身份的内容是指：</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10.4.4不得有其他体现投标人身份的内容。</w:t>
      </w:r>
      <w:r/>
    </w:p>
    <w:p>
      <w:pPr>
        <w:ind w:firstLine="480"/>
        <w:spacing w:line="360" w:lineRule="auto"/>
        <w:rPr>
          <w:color w:val="000000"/>
          <w:highlight w:val="none"/>
        </w:rPr>
      </w:pPr>
      <w:r>
        <w:rPr>
          <w:rFonts w:hint="eastAsia" w:ascii="宋体" w:hAnsi="宋体" w:eastAsia="宋体" w:cs="宋体"/>
          <w:b/>
          <w:color w:val="000000"/>
          <w:sz w:val="24"/>
          <w:szCs w:val="24"/>
          <w:highlight w:val="none"/>
        </w:rPr>
        <w:t xml:space="preserve">10.5暗标排版要求：（含标题等所有文字）字体为黑色、小四号宋体，不得出现手写，不得设置页眉，页脚；如有表格，表格中字体用宋体字，字号不作限制。如有图片可为彩色，图片不得出现能显示企业特征或其他提示性的标记或标识。</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52" w:name="_Hlt26668975"/>
      <w:r/>
      <w:bookmarkEnd w:id="52"/>
      <w:r/>
      <w:bookmarkStart w:id="53" w:name="_Hlt26954838"/>
      <w:r/>
      <w:bookmarkEnd w:id="53"/>
      <w:r/>
      <w:bookmarkStart w:id="54" w:name="_Hlt26670360"/>
      <w:r/>
      <w:bookmarkEnd w:id="54"/>
      <w:r/>
      <w:bookmarkStart w:id="55" w:name="_Toc49090509"/>
      <w:r/>
      <w:bookmarkStart w:id="56" w:name="_Toc14577354"/>
      <w:r/>
      <w:bookmarkStart w:id="57" w:name="_Toc14577357"/>
      <w:r/>
      <w:bookmarkStart w:id="58" w:name="_Toc49090507"/>
      <w:r/>
      <w:bookmarkStart w:id="59" w:name="_Toc513029219"/>
      <w:r/>
      <w:bookmarkStart w:id="60" w:name="_Toc513029216"/>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14577355"/>
      <w:r/>
      <w:bookmarkStart w:id="62" w:name="_Toc49090508"/>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63" w:name="_Toc49090510"/>
      <w:r/>
      <w:bookmarkStart w:id="64" w:name="_Toc14577359"/>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67" w:name="_Hlt26668983"/>
      <w:r/>
      <w:bookmarkEnd w:id="67"/>
      <w:r/>
      <w:bookmarkStart w:id="68" w:name="_Hlt26670425"/>
      <w:r/>
      <w:bookmarkEnd w:id="68"/>
      <w:r/>
      <w:bookmarkStart w:id="69" w:name="_Hlt26954846"/>
      <w:r/>
      <w:bookmarkEnd w:id="69"/>
      <w:r/>
      <w:bookmarkStart w:id="70" w:name="_Hlt26670482"/>
      <w:r/>
      <w:bookmarkEnd w:id="70"/>
      <w:r/>
      <w:bookmarkStart w:id="71" w:name="_Hlt26954731"/>
      <w:r/>
      <w:bookmarkEnd w:id="71"/>
      <w:r/>
      <w:bookmarkStart w:id="72" w:name="_Hlt26954848"/>
      <w:r/>
      <w:bookmarkEnd w:id="72"/>
      <w:r/>
      <w:bookmarkStart w:id="73" w:name="_Hlt26954842"/>
      <w:r/>
      <w:bookmarkEnd w:id="73"/>
      <w:r/>
      <w:bookmarkStart w:id="74" w:name="_Hlt26670403"/>
      <w:r/>
      <w:bookmarkEnd w:id="74"/>
      <w:r/>
      <w:bookmarkStart w:id="75" w:name="_Hlt26954844"/>
      <w:r/>
      <w:bookmarkEnd w:id="75"/>
      <w:r/>
      <w:bookmarkStart w:id="76" w:name="_Hlt26670486"/>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1038"/>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120614217"/>
      <w:r/>
      <w:bookmarkStart w:id="85" w:name="_Toc20823296"/>
      <w:r/>
      <w:bookmarkStart w:id="86" w:name="_Toc513029224"/>
      <w:r/>
      <w:bookmarkStart w:id="87" w:name="_Toc16938540"/>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88" w:name="_Toc513029225"/>
      <w:r/>
      <w:bookmarkStart w:id="89" w:name="_Toc462564084"/>
      <w:r/>
      <w:bookmarkStart w:id="90" w:name="_Toc20823297"/>
      <w:r/>
      <w:bookmarkStart w:id="91" w:name="_Toc16938541"/>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27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16938542"/>
      <w:r/>
      <w:bookmarkStart w:id="93" w:name="_Toc20823298"/>
      <w:r/>
      <w:bookmarkStart w:id="94" w:name="_Toc513029226"/>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rPr>
        <w:t xml:space="preserve">作</w:t>
      </w:r>
      <w:r>
        <w:rPr>
          <w:rFonts w:hint="eastAsia" w:ascii="宋体" w:hAnsi="宋体"/>
          <w:bCs/>
          <w:color w:val="000000"/>
          <w:sz w:val="24"/>
          <w:highlight w:val="none"/>
        </w:rPr>
        <w:t xml:space="preserve">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95" w:name="_Toc20823299"/>
      <w:r/>
      <w:bookmarkStart w:id="96" w:name="_Toc16938543"/>
      <w:r/>
      <w:bookmarkStart w:id="97" w:name="_Toc513029227"/>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98" w:name="_Toc20823300"/>
      <w:r/>
      <w:bookmarkStart w:id="99" w:name="_Toc16938544"/>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20.1.1电子投标文件的撤回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1038"/>
        <w:ind w:firstLine="452"/>
        <w:keepLines w:val="0"/>
        <w:keepNext w:val="0"/>
        <w:spacing w:before="0" w:after="0" w:line="360" w:lineRule="auto"/>
        <w:rPr>
          <w:color w:val="000000"/>
          <w:sz w:val="30"/>
          <w:szCs w:val="30"/>
          <w:highlight w:val="none"/>
          <w:lang w:eastAsia="zh-CN"/>
        </w:rPr>
      </w:pPr>
      <w:r/>
      <w:bookmarkStart w:id="101" w:name="_Toc513029229"/>
      <w:r/>
      <w:bookmarkStart w:id="102" w:name="_Toc16938545"/>
      <w:r/>
      <w:bookmarkStart w:id="103" w:name="_Toc20823301"/>
      <w:r/>
      <w:bookmarkStart w:id="104" w:name="_Toc120614218"/>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05" w:name="_Toc20823302"/>
      <w:r/>
      <w:bookmarkStart w:id="106" w:name="_Toc513029230"/>
      <w:r/>
      <w:bookmarkStart w:id="107" w:name="_Toc16938546"/>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08" w:name="_Toc16938547"/>
      <w:r/>
      <w:bookmarkStart w:id="109" w:name="_Toc513029231"/>
      <w:r/>
      <w:bookmarkStart w:id="110" w:name="_Toc20823303"/>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11" w:name="_Toc16938548"/>
      <w:r/>
      <w:bookmarkStart w:id="112" w:name="_Toc20823304"/>
      <w:r/>
      <w:bookmarkStart w:id="113" w:name="_Toc513029232"/>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rPr>
        <w:t xml:space="preserve">作出</w:t>
      </w:r>
      <w:r>
        <w:rPr>
          <w:rFonts w:hint="eastAsia" w:ascii="宋体" w:hAnsi="宋体"/>
          <w:color w:val="000000"/>
          <w:sz w:val="24"/>
          <w:szCs w:val="24"/>
          <w:highlight w:val="none"/>
        </w:rPr>
        <w:t xml:space="preserve">澄清、说明和补正，其风险由投标人自行承担。</w:t>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14" w:name="_Toc16938549"/>
      <w:r/>
      <w:bookmarkStart w:id="115" w:name="_Toc20823305"/>
      <w:r/>
      <w:bookmarkStart w:id="116" w:name="_Toc513029233"/>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highlight w:val="none"/>
        </w:rPr>
      </w:pPr>
      <w:r/>
      <w:bookmarkStart w:id="117" w:name="_Toc16938550"/>
      <w:r/>
      <w:bookmarkStart w:id="118" w:name="_Toc20823306"/>
      <w:r/>
      <w:bookmarkStart w:id="119" w:name="_Toc513029234"/>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Cs/>
          <w:color w:val="000000"/>
          <w:sz w:val="24"/>
          <w:highlight w:val="none"/>
        </w:rPr>
        <w:t xml:space="preserve">25.7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优惠率报价）&lt;全部通过符合审查供应商</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平均值×50% ；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优惠率报价）&lt;通过符合审查供应商</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次低价×50% ；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3.投标（响应）报价低于采购项目最高限价45%的，即（1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w:t>
      </w:r>
      <w:r>
        <w:rPr>
          <w:rFonts w:hint="eastAsia" w:ascii="宋体" w:hAnsi="宋体" w:eastAsia="宋体"/>
          <w:b/>
          <w:color w:val="000000"/>
          <w:sz w:val="24"/>
          <w:highlight w:val="none"/>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20823307"/>
      <w:r/>
      <w:bookmarkStart w:id="121" w:name="_Toc513029235"/>
      <w:r/>
      <w:bookmarkStart w:id="122" w:name="_Toc16938551"/>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eastAsia="宋体"/>
          <w:bCs/>
          <w:color w:val="000000"/>
          <w:sz w:val="24"/>
          <w:szCs w:val="24"/>
          <w:highlight w:val="none"/>
        </w:rPr>
        <w:t xml:space="preserve">）在</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26.5商务标（明标）和技术标（暗标），其中某一标被本项目评委确认为无效响应文件的；</w:t>
      </w:r>
      <w:r/>
    </w:p>
    <w:p>
      <w:pPr>
        <w:ind w:left="479"/>
        <w:spacing w:line="360" w:lineRule="auto"/>
        <w:rPr>
          <w:color w:val="000000"/>
          <w:highlight w:val="none"/>
        </w:rPr>
      </w:pPr>
      <w:r>
        <w:rPr>
          <w:rFonts w:hint="eastAsia" w:ascii="宋体" w:hAnsi="宋体"/>
          <w:b/>
          <w:color w:val="000000"/>
          <w:sz w:val="24"/>
          <w:highlight w:val="none"/>
        </w:rPr>
        <w:t xml:space="preserve">26.6暗标未按要求编制，编制粗糙、格式混乱、条理不清的；</w:t>
      </w:r>
      <w:r/>
    </w:p>
    <w:p>
      <w:pPr>
        <w:pStyle w:val="1038"/>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8"/>
        <w:ind w:firstLine="452"/>
        <w:keepLines w:val="0"/>
        <w:keepNext w:val="0"/>
        <w:spacing w:before="0" w:after="0" w:line="360" w:lineRule="auto"/>
        <w:rPr>
          <w:color w:val="000000"/>
          <w:sz w:val="30"/>
          <w:szCs w:val="30"/>
          <w:highlight w:val="none"/>
          <w:lang w:eastAsia="zh-CN"/>
        </w:rPr>
      </w:pPr>
      <w:r/>
      <w:bookmarkStart w:id="128" w:name="_Toc513029236"/>
      <w:r/>
      <w:bookmarkStart w:id="129" w:name="_Toc20823308"/>
      <w:r/>
      <w:bookmarkStart w:id="130" w:name="_Toc16938552"/>
      <w:r/>
      <w:bookmarkStart w:id="131" w:name="_Toc120614220"/>
      <w:r>
        <w:rPr>
          <w:rFonts w:hint="eastAsia"/>
          <w:color w:val="000000"/>
          <w:sz w:val="30"/>
          <w:szCs w:val="30"/>
          <w:highlight w:val="none"/>
          <w:lang w:eastAsia="zh-CN"/>
        </w:rPr>
        <w:t xml:space="preserve">七、授予合同</w:t>
      </w:r>
      <w:bookmarkEnd w:id="128"/>
      <w:r/>
      <w:bookmarkEnd w:id="129"/>
      <w:r/>
      <w:bookmarkEnd w:id="130"/>
      <w:r/>
      <w:bookmarkEnd w:id="131"/>
      <w:r/>
      <w:r/>
    </w:p>
    <w:p>
      <w:pPr>
        <w:pStyle w:val="1188"/>
        <w:ind w:firstLine="422"/>
        <w:keepLines w:val="0"/>
        <w:keepNext w:val="0"/>
        <w:spacing w:before="0" w:after="0" w:line="360" w:lineRule="auto"/>
        <w:rPr>
          <w:rFonts w:ascii="宋体" w:hAnsi="宋体" w:eastAsia="宋体"/>
          <w:bCs w:val="0"/>
          <w:color w:val="000000"/>
          <w:highlight w:val="none"/>
          <w:lang w:eastAsia="zh-CN"/>
        </w:rPr>
      </w:pPr>
      <w:r/>
      <w:bookmarkStart w:id="132" w:name="_Toc513029237"/>
      <w:r/>
      <w:bookmarkStart w:id="133" w:name="_Toc16938553"/>
      <w:r/>
      <w:bookmarkStart w:id="134" w:name="_Toc20823309"/>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88"/>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rPr>
        <w:t xml:space="preserve">额的</w:t>
      </w:r>
      <w:r>
        <w:rPr>
          <w:rFonts w:hint="eastAsia" w:ascii="宋体" w:hAnsi="宋体"/>
          <w:color w:val="000000"/>
          <w:sz w:val="24"/>
          <w:szCs w:val="24"/>
          <w:highlight w:val="none"/>
        </w:rPr>
        <w:t xml:space="preserve">10%。</w:t>
      </w:r>
      <w:bookmarkEnd w:id="132"/>
      <w:r/>
      <w:bookmarkEnd w:id="133"/>
      <w:r/>
      <w:bookmarkEnd w:id="134"/>
      <w:r/>
      <w:r/>
    </w:p>
    <w:p>
      <w:pPr>
        <w:pStyle w:val="1185"/>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185"/>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185"/>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185"/>
        <w:ind w:firstLine="0"/>
        <w:spacing w:line="360" w:lineRule="auto"/>
        <w:rPr>
          <w:rFonts w:ascii="黑体" w:eastAsia="黑体"/>
          <w:bCs/>
          <w:color w:val="000000"/>
          <w:sz w:val="36"/>
          <w:szCs w:val="36"/>
          <w:highlight w:val="none"/>
          <w:lang w:eastAsia="zh-CN"/>
        </w:rPr>
      </w:pPr>
      <w:r/>
      <w:bookmarkStart w:id="135" w:name="_Toc16938558"/>
      <w:r/>
      <w:bookmarkStart w:id="136" w:name="_Toc120614221"/>
      <w:r/>
      <w:bookmarkStart w:id="137" w:name="_Toc513029242"/>
      <w:r/>
      <w:bookmarkStart w:id="138" w:name="_Toc479757207"/>
      <w:r/>
      <w:bookmarkStart w:id="139" w:name="_Toc20823314"/>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bookmarkEnd w:id="135"/>
      <w:r/>
      <w:bookmarkEnd w:id="136"/>
      <w:r/>
      <w:bookmarkEnd w:id="137"/>
      <w:r/>
      <w:bookmarkEnd w:id="138"/>
      <w:r/>
      <w:bookmarkEnd w:id="139"/>
      <w:r/>
      <w:r/>
    </w:p>
    <w:p>
      <w:pPr>
        <w:pStyle w:val="1185"/>
        <w:numPr>
          <w:ilvl w:val="0"/>
          <w:numId w:val="9"/>
        </w:numPr>
        <w:ind w:firstLine="0"/>
        <w:jc w:val="center"/>
        <w:spacing w:line="360" w:lineRule="auto"/>
        <w:rPr>
          <w:rFonts w:ascii="黑体" w:eastAsia="黑体"/>
          <w:bCs/>
          <w:color w:val="000000"/>
          <w:sz w:val="36"/>
          <w:szCs w:val="36"/>
          <w:highlight w:val="none"/>
          <w:lang w:eastAsia="zh-CN"/>
        </w:rPr>
      </w:pPr>
      <w:r/>
      <w:bookmarkStart w:id="140" w:name="_Toc16938559"/>
      <w:r/>
      <w:bookmarkStart w:id="141" w:name="_Toc20823315"/>
      <w:r/>
      <w:bookmarkStart w:id="142" w:name="_Toc513029243"/>
      <w:r>
        <w:rPr>
          <w:rFonts w:hint="eastAsia" w:ascii="黑体" w:eastAsia="黑体"/>
          <w:bCs/>
          <w:color w:val="000000"/>
          <w:sz w:val="36"/>
          <w:szCs w:val="36"/>
          <w:highlight w:val="none"/>
          <w:lang w:eastAsia="zh-CN"/>
        </w:rPr>
        <w:t xml:space="preserve"> 合同文本</w:t>
      </w:r>
      <w:bookmarkEnd w:id="140"/>
      <w:r/>
      <w:bookmarkEnd w:id="141"/>
      <w:r/>
      <w:bookmarkEnd w:id="142"/>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Arial" w:hAnsi="Arial" w:cs="Arial"/>
          <w:color w:val="000000"/>
          <w:sz w:val="24"/>
          <w:highlight w:val="none"/>
        </w:rPr>
        <w:t xml:space="preserve">格式</w:t>
      </w:r>
      <w:r>
        <w:rPr>
          <w:rFonts w:ascii="宋体" w:hAnsi="宋体" w:eastAsia="宋体" w:cs="宋体"/>
          <w:color w:val="000000"/>
          <w:sz w:val="24"/>
          <w:highlight w:val="none"/>
        </w:rPr>
        <w:t xml:space="preserve">，投标</w:t>
      </w:r>
      <w:r>
        <w:rPr>
          <w:rFonts w:ascii="Arial" w:hAnsi="Arial" w:cs="Arial"/>
          <w:color w:val="000000"/>
          <w:sz w:val="24"/>
          <w:highlight w:val="none"/>
        </w:rPr>
        <w:t xml:space="preserve">时不需填写）</w:t>
      </w:r>
      <w:r/>
    </w:p>
    <w:p>
      <w:pPr>
        <w:pStyle w:val="1185"/>
        <w:ind w:firstLine="0"/>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ind w:left="560" w:right="1519"/>
        <w:spacing w:before="98" w:line="202" w:lineRule="auto"/>
        <w:rPr>
          <w:rFonts w:ascii="宋体" w:hAnsi="宋体" w:eastAsia="宋体" w:cs="宋体"/>
          <w:color w:val="000000"/>
          <w:sz w:val="24"/>
          <w:szCs w:val="24"/>
          <w:highlight w:val="none"/>
        </w:rPr>
      </w:pPr>
      <w:r/>
      <w:bookmarkStart w:id="143" w:name="_Hlt16619350"/>
      <w:r/>
      <w:bookmarkStart w:id="144" w:name="_Toc20823346"/>
      <w:r/>
      <w:bookmarkStart w:id="145" w:name="_Toc16938590"/>
      <w:r/>
      <w:bookmarkStart w:id="146" w:name="_Toc120614244"/>
      <w:r>
        <w:rPr>
          <w:rFonts w:hint="eastAsia" w:ascii="宋体" w:hAnsi="宋体" w:eastAsia="宋体" w:cs="宋体"/>
          <w:color w:val="000000"/>
          <w:position w:val="2"/>
          <w:sz w:val="24"/>
          <w:szCs w:val="24"/>
          <w:highlight w:val="none"/>
        </w:rPr>
        <w:t xml:space="preserve">甲方：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pacing w:val="-128"/>
          <w:position w:val="2"/>
          <w:sz w:val="24"/>
          <w:szCs w:val="24"/>
          <w:highlight w:val="none"/>
        </w:rPr>
        <w:t xml:space="preserve"> ，</w:t>
      </w:r>
      <w:r>
        <w:rPr>
          <w:rFonts w:hint="eastAsia" w:ascii="宋体" w:hAnsi="宋体" w:eastAsia="宋体" w:cs="宋体"/>
          <w:color w:val="000000"/>
          <w:position w:val="-1"/>
          <w:sz w:val="24"/>
          <w:szCs w:val="24"/>
          <w:highlight w:val="none"/>
        </w:rPr>
        <w:t xml:space="preserve">统</w:t>
      </w:r>
      <w:r>
        <w:rPr>
          <w:rFonts w:hint="eastAsia" w:ascii="宋体" w:hAnsi="宋体" w:eastAsia="宋体" w:cs="宋体"/>
          <w:color w:val="000000"/>
          <w:spacing w:val="-75"/>
          <w:position w:val="-1"/>
          <w:sz w:val="24"/>
          <w:szCs w:val="24"/>
          <w:highlight w:val="none"/>
        </w:rPr>
        <w:t xml:space="preserve"> </w:t>
      </w:r>
      <w:r>
        <w:rPr>
          <w:rFonts w:hint="eastAsia" w:ascii="宋体" w:hAnsi="宋体" w:eastAsia="宋体" w:cs="宋体"/>
          <w:color w:val="000000"/>
          <w:position w:val="-1"/>
          <w:sz w:val="24"/>
          <w:szCs w:val="24"/>
          <w:highlight w:val="none"/>
        </w:rPr>
        <w:t xml:space="preserve">一</w:t>
      </w:r>
      <w:r>
        <w:rPr>
          <w:rFonts w:hint="eastAsia" w:ascii="宋体" w:hAnsi="宋体" w:eastAsia="宋体" w:cs="宋体"/>
          <w:color w:val="000000"/>
          <w:spacing w:val="-78"/>
          <w:position w:val="-1"/>
          <w:sz w:val="24"/>
          <w:szCs w:val="24"/>
          <w:highlight w:val="none"/>
        </w:rPr>
        <w:t xml:space="preserve"> </w:t>
      </w:r>
      <w:r>
        <w:rPr>
          <w:rFonts w:hint="eastAsia" w:ascii="宋体" w:hAnsi="宋体" w:eastAsia="宋体" w:cs="宋体"/>
          <w:color w:val="000000"/>
          <w:position w:val="-1"/>
          <w:sz w:val="24"/>
          <w:szCs w:val="24"/>
          <w:highlight w:val="none"/>
        </w:rPr>
        <w:t xml:space="preserve">社会信用代码： </w:t>
      </w:r>
      <w:r>
        <w:rPr>
          <w:rFonts w:hint="eastAsia" w:ascii="宋体" w:hAnsi="宋体" w:eastAsia="宋体" w:cs="宋体"/>
          <w:color w:val="000000"/>
          <w:position w:val="-1"/>
          <w:sz w:val="24"/>
          <w:szCs w:val="24"/>
          <w:highlight w:val="none"/>
          <w:u w:val="single"/>
        </w:rPr>
        <w:t xml:space="preserve">        </w:t>
      </w:r>
      <w:r>
        <w:rPr>
          <w:rFonts w:hint="eastAsia" w:ascii="宋体" w:hAnsi="宋体" w:eastAsia="宋体" w:cs="宋体"/>
          <w:color w:val="000000"/>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4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left="560" w:right="1499"/>
        <w:spacing w:before="34" w:line="213" w:lineRule="auto"/>
        <w:rPr>
          <w:rFonts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乙方： </w:t>
      </w:r>
      <w:r>
        <w:rPr>
          <w:rFonts w:hint="eastAsia" w:ascii="宋体" w:hAnsi="宋体" w:eastAsia="宋体" w:cs="宋体"/>
          <w:color w:val="000000"/>
          <w:position w:val="3"/>
          <w:sz w:val="24"/>
          <w:szCs w:val="24"/>
          <w:highlight w:val="none"/>
          <w:u w:val="single"/>
        </w:rPr>
        <w:t xml:space="preserve">            </w:t>
      </w:r>
      <w:r>
        <w:rPr>
          <w:rFonts w:hint="eastAsia" w:ascii="宋体" w:hAnsi="宋体" w:eastAsia="宋体" w:cs="宋体"/>
          <w:color w:val="000000"/>
          <w:spacing w:val="-110"/>
          <w:position w:val="3"/>
          <w:sz w:val="24"/>
          <w:szCs w:val="24"/>
          <w:highlight w:val="none"/>
        </w:rPr>
        <w:t xml:space="preserve"> ，</w:t>
      </w:r>
      <w:r>
        <w:rPr>
          <w:rFonts w:hint="eastAsia" w:ascii="宋体" w:hAnsi="宋体" w:eastAsia="宋体" w:cs="宋体"/>
          <w:color w:val="000000"/>
          <w:position w:val="-1"/>
          <w:sz w:val="24"/>
          <w:szCs w:val="24"/>
          <w:highlight w:val="none"/>
        </w:rPr>
        <w:t xml:space="preserve">统一社会信用代码：</w:t>
      </w:r>
      <w:r>
        <w:rPr>
          <w:rFonts w:hint="eastAsia" w:ascii="宋体" w:hAnsi="宋体" w:eastAsia="宋体" w:cs="宋体"/>
          <w:color w:val="000000"/>
          <w:spacing w:val="-41"/>
          <w:position w:val="-1"/>
          <w:sz w:val="24"/>
          <w:szCs w:val="24"/>
          <w:highlight w:val="none"/>
        </w:rPr>
        <w:t xml:space="preserve"> </w:t>
      </w:r>
      <w:r>
        <w:rPr>
          <w:rFonts w:hint="eastAsia" w:ascii="宋体" w:hAnsi="宋体" w:eastAsia="宋体" w:cs="宋体"/>
          <w:color w:val="000000"/>
          <w:spacing w:val="5"/>
          <w:position w:val="-1"/>
          <w:sz w:val="24"/>
          <w:szCs w:val="24"/>
          <w:highlight w:val="none"/>
          <w:u w:val="single"/>
        </w:rPr>
        <w:t xml:space="preserve">       </w:t>
      </w:r>
      <w:r>
        <w:rPr>
          <w:rFonts w:hint="eastAsia" w:ascii="宋体" w:hAnsi="宋体" w:eastAsia="宋体" w:cs="宋体"/>
          <w:color w:val="000000"/>
          <w:spacing w:val="5"/>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3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770"/>
        <w:spacing w:line="284"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鉴于乙方具备提供</w:t>
      </w:r>
      <w:r>
        <w:rPr>
          <w:rFonts w:hint="eastAsia" w:ascii="宋体" w:hAnsi="宋体" w:eastAsia="宋体" w:cs="宋体"/>
          <w:color w:val="000000"/>
          <w:spacing w:val="17"/>
          <w:position w:val="1"/>
          <w:sz w:val="24"/>
          <w:szCs w:val="24"/>
          <w:highlight w:val="none"/>
        </w:rPr>
        <w:t xml:space="preserve"> </w:t>
      </w:r>
      <w:r>
        <w:rPr>
          <w:rFonts w:hint="eastAsia" w:ascii="宋体" w:hAnsi="宋体" w:eastAsia="宋体" w:cs="宋体"/>
          <w:color w:val="000000"/>
          <w:spacing w:val="17"/>
          <w:position w:val="1"/>
          <w:sz w:val="24"/>
          <w:szCs w:val="24"/>
          <w:highlight w:val="none"/>
          <w:u w:val="single"/>
        </w:rPr>
        <w:t xml:space="preserve">       </w:t>
      </w:r>
      <w:r>
        <w:rPr>
          <w:rFonts w:hint="eastAsia" w:ascii="宋体" w:hAnsi="宋体" w:eastAsia="宋体" w:cs="宋体"/>
          <w:color w:val="000000"/>
          <w:sz w:val="24"/>
          <w:szCs w:val="24"/>
          <w:highlight w:val="none"/>
        </w:rPr>
        <w:t xml:space="preserve">检测技术服务的资格、技术条件和能力， 甲、乙双方经友好协商，在真实、充分地表达各自意愿的基础上，就乙方为甲方提供检测服务等相关事宜达成一致，以资共同遵守。</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一、委托内容</w:t>
      </w:r>
      <w:r/>
    </w:p>
    <w:p>
      <w:pPr>
        <w:ind w:left="660"/>
        <w:spacing w:before="1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甲、乙双方经友好协商，乙方向甲方提供以</w:t>
      </w:r>
      <w:r>
        <w:rPr>
          <w:rFonts w:hint="eastAsia" w:ascii="宋体" w:hAnsi="宋体" w:eastAsia="宋体" w:cs="宋体"/>
          <w:color w:val="000000"/>
          <w:spacing w:val="-1"/>
          <w:sz w:val="24"/>
          <w:szCs w:val="24"/>
          <w:highlight w:val="none"/>
        </w:rPr>
        <w:t xml:space="preserve">下检测服务：</w:t>
      </w:r>
      <w:r/>
    </w:p>
    <w:tbl>
      <w:tblPr>
        <w:tblStyle w:val="1285"/>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jc w:val="center"/>
          <w:trHeight w:val="373"/>
        </w:trPr>
        <w:tc>
          <w:tcPr>
            <w:tcW w:w="2072" w:type="dxa"/>
            <w:textDirection w:val="lrTb"/>
            <w:noWrap w:val="false"/>
          </w:tcPr>
          <w:p>
            <w:pPr>
              <w:ind w:left="465"/>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检测项目</w:t>
            </w:r>
            <w:r/>
          </w:p>
        </w:tc>
        <w:tc>
          <w:tcPr>
            <w:tcW w:w="2077" w:type="dxa"/>
            <w:textDirection w:val="lrTb"/>
            <w:noWrap w:val="false"/>
          </w:tcPr>
          <w:p>
            <w:pPr>
              <w:ind w:left="492"/>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收费标准</w:t>
            </w:r>
            <w:r/>
          </w:p>
        </w:tc>
        <w:tc>
          <w:tcPr>
            <w:tcW w:w="2068" w:type="dxa"/>
            <w:textDirection w:val="lrTb"/>
            <w:noWrap w:val="false"/>
          </w:tcPr>
          <w:p>
            <w:pPr>
              <w:ind w:left="475"/>
              <w:spacing w:before="53" w:line="204"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结算价格</w:t>
            </w:r>
            <w:r/>
          </w:p>
        </w:tc>
        <w:tc>
          <w:tcPr>
            <w:tcW w:w="2083" w:type="dxa"/>
            <w:textDirection w:val="lrTb"/>
            <w:noWrap w:val="false"/>
          </w:tcPr>
          <w:p>
            <w:pPr>
              <w:ind w:left="477"/>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检测周期</w:t>
            </w:r>
            <w:r/>
          </w:p>
        </w:tc>
      </w:tr>
      <w:tr>
        <w:trPr>
          <w:jc w:val="center"/>
          <w:trHeight w:val="357"/>
        </w:trPr>
        <w:tc>
          <w:tcPr>
            <w:tcW w:w="2072"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7"/>
        </w:trPr>
        <w:tc>
          <w:tcPr>
            <w:tcW w:w="2072"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3"/>
        </w:trPr>
        <w:tc>
          <w:tcPr>
            <w:tcW w:w="2072"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1.检测周期是自乙方接收到合格样本至出具检测报告的时间。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2.在合同期内如遇到政策性收费价格下调，结算价格等比例下调。</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3.合作开始时间以第一批样本交付为准。</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二、双方权利与义务</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1.受检者咨询：甲方负责告知受检者及家属关于检测项目的相关必要 信息及各种检测技术的局限性，并对受检者给予咨询解答工作，安排和指导受检者在接受检测前签署相关的知情同意书。</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2.样本采集和前期处理：甲方负责样本采集并保证样本的合法性、合格性。甲方应当在约定的检测项目要求的规定时间内，按照规定的方式对 其所采集的标本进行符合规范的前期处理和存储。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3.样本递送：甲方负责向乙方提供样本及每份样本的</w:t>
      </w:r>
      <w:r>
        <w:rPr>
          <w:rFonts w:hint="eastAsia" w:ascii="宋体" w:hAnsi="宋体" w:eastAsia="宋体" w:cs="宋体"/>
          <w:b/>
          <w:bCs/>
          <w:color w:val="000000"/>
          <w:sz w:val="24"/>
          <w:szCs w:val="24"/>
          <w:highlight w:val="none"/>
        </w:rPr>
        <w:t xml:space="preserve">检测申请单、知情同意书</w:t>
      </w:r>
      <w:r>
        <w:rPr>
          <w:rFonts w:hint="eastAsia" w:ascii="宋体" w:hAnsi="宋体" w:eastAsia="宋体" w:cs="宋体"/>
          <w:color w:val="000000"/>
          <w:sz w:val="24"/>
          <w:szCs w:val="24"/>
          <w:highlight w:val="none"/>
        </w:rPr>
        <w:t xml:space="preserve">，并确保样本、申请单、知情同意书中</w:t>
      </w:r>
      <w:r>
        <w:rPr>
          <w:rFonts w:hint="eastAsia" w:ascii="宋体" w:hAnsi="宋体" w:eastAsia="宋体" w:cs="宋体"/>
          <w:b/>
          <w:bCs/>
          <w:color w:val="000000"/>
          <w:sz w:val="24"/>
          <w:szCs w:val="24"/>
          <w:highlight w:val="none"/>
        </w:rPr>
        <w:t xml:space="preserve">受检者信息一致</w:t>
      </w:r>
      <w:r>
        <w:rPr>
          <w:rFonts w:hint="eastAsia" w:ascii="宋体" w:hAnsi="宋体" w:eastAsia="宋体" w:cs="宋体"/>
          <w:color w:val="000000"/>
          <w:sz w:val="24"/>
          <w:szCs w:val="24"/>
          <w:highlight w:val="none"/>
        </w:rPr>
        <w:t xml:space="preserve">，受检者和送检医生均需签字。甲方根据双方约定的方式将上述资料和样本递送至乙方，同时提供签字确认的交接单。</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4.报告接收与发放：甲方应及时接收乙方所发放的检测报告单，根据检测结果及解释向受检者提供合理的医学建议。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6.检测收费：甲方每</w:t>
      </w:r>
      <w:r>
        <w:rPr>
          <w:rFonts w:hint="eastAsia" w:ascii="宋体" w:hAnsi="宋体" w:eastAsia="宋体" w:cs="宋体"/>
          <w:color w:val="000000"/>
          <w:sz w:val="24"/>
          <w:szCs w:val="24"/>
          <w:highlight w:val="none"/>
          <w:u w:val="single"/>
        </w:rPr>
        <w:t xml:space="preserve">         （定期）</w:t>
      </w:r>
      <w:r>
        <w:rPr>
          <w:rFonts w:hint="eastAsia" w:ascii="宋体" w:hAnsi="宋体" w:eastAsia="宋体" w:cs="宋体"/>
          <w:color w:val="000000"/>
          <w:sz w:val="24"/>
          <w:szCs w:val="24"/>
          <w:highlight w:val="none"/>
        </w:rPr>
        <w:t xml:space="preserve">统计一次，并及时和乙方提供 的对账单核对，准时结算检测费用。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7.甲方对乙方有监管权力，对乙方实验室以及提供的检测服务内容、质量进行定期或不定期质控监督。</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8.其他：</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（1）乙方严格按照相关标准开展本合同委托检测工作，不得转包、分包，保证工作全过程的公正性、科学性、准确性、可追溯性，并严格保 障受检者个人隐私及数据安全，所涉及检测内容及结果不外泄。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（2）乙方检测时使用的设备必须在检定合格有效期内，环境符合标 准检测要求。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（3）乙方对标本的全程管理符合检测需求和生物安全的要求。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（4）乙方保证检验过程中的质量控制。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（5）乙方根据行业标准保留检测后的标本以备复检。由于标本量不  够导致无法复检的，乙方不负责复检。检测后的标本保存期不少于7天，检测报告保存期同病历保管要求。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（6）乙方仅对来样负责。乙方必须按照甲方委托书要求内容进行测 试，出具检测报告。报告内容必须真实、准确，保证与所测试的原始数据一致。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（8）检验结果的信息化，乙方应根据甲方的需求具体落实并承担因 此而发生的费用。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（9）乙方专业的技术人员负责向甲方解释各项检测方法、质控标准、结果。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（10）配合甲方不定期对样本运输、检测流程、检验结果及检验质量的监督检查。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无法出具检测报告的情况，乙方需第一时间通知甲方。若出现检测项目危急值或双方约定的其他异常结果报告，乙方应立即电话通知甲方，并及时出具相应的纸质和电子报告。</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5.实验数据及样本回收：乙方应按检测周期将所有检测项目的原始实验数据（包括但不限于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等）返还甲方，血液或DNA 样本需返回甲方或按国家有关要求保存。</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三、受检样本的交接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（一）交接时间：乙方应在甲方通知后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小时内接收甲方递送的样本和资料。</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（二）交接地点：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（三）交接时甲方应保证包装符合运输和保存的要求；乙方接收或者在甲方通知后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小时，视为乙方已接收。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（四）乙方应当在交接时应对样本及以下资料进行核对：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（五）受检样本由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方自行或者指定的具有样本运输条件和资质的物流进行运输，并由该方承担相关费用。</w:t>
      </w:r>
      <w:r/>
    </w:p>
    <w:p>
      <w:pPr>
        <w:ind w:left="574"/>
        <w:spacing w:before="14" w:line="360" w:lineRule="auto"/>
        <w:rPr>
          <w:rFonts w:ascii="宋体" w:hAnsi="宋体" w:eastAsia="宋体" w:cs="宋体"/>
          <w:color w:val="000000"/>
          <w:sz w:val="24"/>
          <w:szCs w:val="24"/>
          <w:highlight w:val="none"/>
        </w:rPr>
        <w:outlineLvl w:val="0"/>
      </w:pPr>
      <w:r>
        <w:rPr>
          <w:rFonts w:hint="eastAsia" w:ascii="宋体" w:hAnsi="宋体" w:eastAsia="宋体" w:cs="宋体"/>
          <w:b/>
          <w:bCs/>
          <w:color w:val="000000"/>
          <w:spacing w:val="-11"/>
          <w:sz w:val="24"/>
          <w:szCs w:val="24"/>
          <w:highlight w:val="none"/>
        </w:rPr>
        <w:t xml:space="preserve">四、费用结算</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（一）结算规则：乙方每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工作日内，按 “业务量×结算价格”向乙方结算该周期内的检测费用。</w:t>
      </w:r>
      <w:r/>
    </w:p>
    <w:p>
      <w:pPr>
        <w:ind w:left="680"/>
        <w:spacing w:before="15"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（二）乙方收款信息：</w:t>
      </w:r>
      <w:r/>
    </w:p>
    <w:p>
      <w:pPr>
        <w:ind w:left="569"/>
        <w:spacing w:before="5"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户名：</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pacing w:val="-11"/>
          <w:sz w:val="24"/>
          <w:szCs w:val="24"/>
          <w:highlight w:val="none"/>
          <w:u w:val="singl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税号：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pacing w:val="4"/>
          <w:sz w:val="24"/>
          <w:szCs w:val="24"/>
          <w:highlight w:val="none"/>
        </w:rPr>
      </w:pPr>
      <w:r>
        <w:rPr>
          <w:rFonts w:hint="eastAsia" w:ascii="宋体" w:hAnsi="宋体" w:eastAsia="宋体" w:cs="宋体"/>
          <w:color w:val="000000"/>
          <w:spacing w:val="-13"/>
          <w:sz w:val="24"/>
          <w:szCs w:val="24"/>
          <w:highlight w:val="none"/>
        </w:rPr>
        <w:t xml:space="preserve">开户行：</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4"/>
          <w:sz w:val="24"/>
          <w:szCs w:val="24"/>
          <w:highlight w:val="non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z w:val="24"/>
          <w:szCs w:val="24"/>
          <w:highlight w:val="none"/>
          <w:u w:val="single"/>
        </w:rPr>
      </w:pPr>
      <w:r>
        <w:rPr>
          <w:rFonts w:hint="eastAsia" w:ascii="宋体" w:hAnsi="宋体" w:eastAsia="宋体" w:cs="宋体"/>
          <w:color w:val="000000"/>
          <w:spacing w:val="-7"/>
          <w:sz w:val="24"/>
          <w:szCs w:val="24"/>
          <w:highlight w:val="none"/>
        </w:rPr>
        <w:t xml:space="preserve">地址：</w:t>
      </w:r>
      <w:r>
        <w:rPr>
          <w:rFonts w:hint="eastAsia" w:ascii="宋体" w:hAnsi="宋体" w:eastAsia="宋体" w:cs="宋体"/>
          <w:color w:val="000000"/>
          <w:spacing w:val="-25"/>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（三）禁止现金交易，甲方将款项打入上述账号，即视为完成付款。</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（二）双方只能向因职责所需而需要了解上述保密资料的工作人员透 露保密资料，且该工作人员经双方协商授权确定，并应与授权的工作人员签订《保密合同》以防止未经授权向第三人披露。</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（三）双方保证对受检者所有信息保密，除非该信息已经由受检者主动公开。</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（四）除征得甲方事先书面同意外，乙方不得将检测信息用于科研、宣传。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（五）本协议规定的保密义务不因本协议的终止、中止而失效，除非相关资料依法成为公开信息。</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六、违约责任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（一）延期责任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/份承担违约责任。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（二）检测结果的争议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2.乙方保证在技术检测范围内完成全部检测内容。但是乙方在相应知情同意书上已标注的所用检测技术仍然不能全面覆盖生物复杂性的具体 情形，乙方不承担责任。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定办公室指定的单位用相应技术方法进行验证并组织专家论证，若确定为乙方检测结果不准确而造成的临床诊断失误，乙方承担相应责任。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纷由乙方负责（不因甲方接受检测结果而免除乙方责任），如因乙方提供的知情同意书不全面并由此造成的医疗纠纷由乙方自行承担。</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（三）违反保密义务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color w:val="000000"/>
          <w:sz w:val="24"/>
          <w:szCs w:val="24"/>
          <w:highlight w:val="none"/>
          <w:u w:val="single"/>
        </w:rPr>
        <w:t xml:space="preserve">       万元</w:t>
      </w:r>
      <w:r>
        <w:rPr>
          <w:rFonts w:hint="eastAsia" w:ascii="宋体" w:hAnsi="宋体" w:eastAsia="宋体" w:cs="宋体"/>
          <w:color w:val="000000"/>
          <w:sz w:val="24"/>
          <w:szCs w:val="24"/>
          <w:highlight w:val="none"/>
        </w:rPr>
        <w:t xml:space="preserve">作为违约金。因违反保密条款引发侵权责任诉讼或赔偿事项的由违约方承担侵权法律责任。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（四）禁止转包、分包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万元/次承担违约责任。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（五）检测不准确、不真实的责任承担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如乙方出具的检测报告不准确或不真实，导致甲方对外承担包括但不 限于民事赔偿、行政处罚等责任，应由乙方承担甲方经济损失等全部责任，并按最终经济损失的</w:t>
      </w:r>
      <w:r>
        <w:rPr>
          <w:rFonts w:hint="eastAsia" w:ascii="宋体" w:hAnsi="宋体" w:eastAsia="宋体" w:cs="宋体"/>
          <w:color w:val="000000"/>
          <w:sz w:val="24"/>
          <w:szCs w:val="24"/>
          <w:highlight w:val="none"/>
          <w:u w:val="single"/>
        </w:rPr>
        <w:t xml:space="preserve">   ( 比 例 )  </w:t>
      </w:r>
      <w:r>
        <w:rPr>
          <w:rFonts w:hint="eastAsia" w:ascii="宋体" w:hAnsi="宋体" w:eastAsia="宋体" w:cs="宋体"/>
          <w:color w:val="000000"/>
          <w:sz w:val="24"/>
          <w:szCs w:val="24"/>
          <w:highlight w:val="none"/>
        </w:rPr>
        <w:t xml:space="preserve"> 向甲方支付违约金。</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七、协议履行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为甲方项目联系人。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为乙方项目联系人。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一方变更项目联系人的，应当及时并以书面形式通知对方。未及时通知并影响本协议履行或造成损失的，未及时通知一方应承担相应的责任。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八、协议终止</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如乙方在检测过程中出现以下情形，甲方有权终止合作：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1.因包括但不限于操作不规范或不符合技术规范等原因，导致检测结果不准确，达     次或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2.未能按照合同约定的时间和质量要求完成检测，不能及时提供检测 结果达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次或    份，不可抗力除外。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3.实验室不诚信，出现欺诈行为，包括但不限于篡改室内质控数据、受检者检验数据等。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4.实验室管理不善，出现生物安全隐患。</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5.泄露受检者信息造成不良后果或者泄露信息达到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7.发生其他违反有关法律法规规定的情形。</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九、廉洁条款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为进一步加强医疗卫生行风建设，规范医疗卫生机构购销行为，有效 防范商业贿赂行为，营造公平交易、诚实守信的购销环境，特约定以下廉 洁条款，以资合同各方共同遵守：</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1.合同各方按照《中华人民共和国民法典》及廉洁条款约定履行。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3.甲方严禁利用任何途径和方式，为乙方统计医师个人及临床科室有关产品用量信息，或为乙方统计提供便利。</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4.乙方不得以回扣、宴请等方式影响甲方工作人员采购或使用产品的选择权，不得在学术活动中提供旅游、超标准支付食宿费用。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5.乙方指定销售代表必须在工作时间到甲方指定地点联系商谈，不得到住院部、门诊部、医技科室等推销，不得借故到甲方相关领导、部门负 责人及相关工作人员非办公场所访谈并提供任何好处费等。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6.乙方承诺其公司法定代表人、实际控制人或者股东中无甲方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级以上干部，且无医院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级以上干部配偶、子女、子女配偶、子女配偶的父母，或者与其同城生活来往密切、有借贷关系或照护关系的亲属等。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7.乙方如违反本廉洁条款，一经发现，甲方有权终止本合同，并向上级主管部门报告。如乙方被列入商业贿赂不良记录，则严格按照国家相关规定处理。</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8.本廉洁条款在合同履行过程中，合同各方均需严格遵守。</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十、争议解决与文件送达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（一）双方因履行本合同发生争议，应首先通过友好协商解决；协商不成时，可以选择以下第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种途径解决：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方住所地人民法院裁决。 2.提交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仲裁委员会裁决。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十一、其他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（一）本协议经双方签字盖章后生效，合作期限自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 始至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止，合作期限为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年。合作期满或达到预算金额，本协议自动失效。甲方不再支付任何费用。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（二）本协议一式陆份，甲乙双方各持叁份，具有同等法律效力。未尽事宜，另行签订补充协议，补充协议与本协议不一致的，以补充协议为准。</w:t>
      </w:r>
      <w:r/>
    </w:p>
    <w:p>
      <w:pPr>
        <w:ind w:right="68" w:firstLine="420"/>
        <w:spacing w:before="25" w:line="360" w:lineRule="auto"/>
        <w:rPr>
          <w:rFonts w:ascii="宋体" w:hAnsi="宋体" w:eastAsia="宋体" w:cs="宋体"/>
          <w:color w:val="000000"/>
          <w:sz w:val="24"/>
          <w:highlight w:val="none"/>
        </w:rPr>
      </w:pPr>
      <w:r>
        <w:rPr>
          <w:rFonts w:hint="eastAsia" w:ascii="宋体" w:hAnsi="宋体" w:cs="宋体"/>
          <w:color w:val="000000"/>
          <w:sz w:val="24"/>
          <w:highlight w:val="none"/>
        </w:rPr>
        <w:t xml:space="preserve">（三）本合同期限届满后，甲方支付达到预算金额或完成检测量视为合作完成，随后终止合作。</w:t>
      </w:r>
      <w:r/>
    </w:p>
    <w:p>
      <w:pPr>
        <w:pStyle w:val="864"/>
        <w:rPr>
          <w:color w:val="000000"/>
          <w:highlight w:val="none"/>
        </w:rPr>
      </w:pPr>
      <w:r>
        <w:rPr>
          <w:color w:val="000000"/>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560"/>
        <w:spacing w:before="98"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乙方（盖章）：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法定代表人（委托人）：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43"/>
      <w:r>
        <w:rPr>
          <w:rFonts w:hint="eastAsia" w:ascii="黑体" w:eastAsia="黑体"/>
          <w:bCs/>
          <w:color w:val="000000"/>
          <w:sz w:val="36"/>
          <w:szCs w:val="36"/>
          <w:highlight w:val="none"/>
        </w:rPr>
        <w:t xml:space="preserve">四章 采购需求</w:t>
      </w:r>
      <w:bookmarkEnd w:id="144"/>
      <w:r/>
      <w:bookmarkEnd w:id="145"/>
      <w:r/>
      <w:bookmarkEnd w:id="146"/>
      <w:r/>
      <w:r/>
    </w:p>
    <w:p>
      <w:pPr>
        <w:ind w:firstLine="480"/>
        <w:jc w:val="left"/>
        <w:spacing w:line="360" w:lineRule="auto"/>
        <w:rPr>
          <w:rFonts w:ascii="宋体" w:hAnsi="宋体" w:eastAsia="宋体" w:cs="宋体"/>
          <w:color w:val="000000"/>
          <w:sz w:val="24"/>
          <w:szCs w:val="24"/>
          <w:highlight w:val="none"/>
        </w:rPr>
      </w:pPr>
      <w:r/>
      <w:bookmarkStart w:id="147" w:name="_Toc26554093"/>
      <w:r/>
      <w:bookmarkStart w:id="148" w:name="_Toc120614281"/>
      <w:r/>
      <w:bookmarkStart w:id="149" w:name="_Toc49090575"/>
      <w:r>
        <w:rPr>
          <w:rFonts w:hint="eastAsia" w:ascii="宋体" w:hAnsi="宋体" w:eastAsia="宋体" w:cs="宋体"/>
          <w:color w:val="000000"/>
          <w:sz w:val="24"/>
          <w:szCs w:val="24"/>
          <w:highlight w:val="none"/>
        </w:rPr>
        <w:t xml:space="preserve">本项目属性：服务类项目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w:t>
      </w:r>
      <w:r/>
    </w:p>
    <w:p>
      <w:pPr>
        <w:ind w:firstLine="480"/>
        <w:spacing w:line="360" w:lineRule="auto"/>
        <w:rPr>
          <w:rFonts w:ascii="宋体" w:hAnsi="宋体" w:eastAsia="宋体" w:cs="宋体"/>
          <w:b/>
          <w:color w:val="000000"/>
          <w:sz w:val="24"/>
          <w:highlight w:val="none"/>
        </w:rPr>
      </w:pPr>
      <w:r>
        <w:rPr>
          <w:rFonts w:hint="eastAsia" w:ascii="宋体" w:hAnsi="宋体" w:eastAsia="宋体" w:cs="宋体"/>
          <w:bCs/>
          <w:color w:val="000000"/>
          <w:sz w:val="24"/>
          <w:szCs w:val="24"/>
          <w:highlight w:val="none"/>
        </w:rPr>
        <w:t xml:space="preserve">本项目标的物所属行业：</w:t>
      </w:r>
      <w:r>
        <w:rPr>
          <w:rFonts w:hint="eastAsia" w:ascii="宋体" w:hAnsi="宋体" w:eastAsia="宋体" w:cs="宋体"/>
          <w:color w:val="000000"/>
          <w:sz w:val="24"/>
          <w:szCs w:val="24"/>
          <w:highlight w:val="none"/>
        </w:rPr>
        <w:t xml:space="preserve">其他未列明行业</w:t>
      </w:r>
      <w:r/>
    </w:p>
    <w:p>
      <w:pPr>
        <w:numPr>
          <w:ilvl w:val="0"/>
          <w:numId w:val="10"/>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highlight w:val="none"/>
        </w:rPr>
      </w:pPr>
      <w:r>
        <w:rPr>
          <w:rFonts w:hint="eastAsia" w:ascii="宋体" w:hAnsi="宋体"/>
          <w:b/>
          <w:color w:val="000000"/>
          <w:sz w:val="30"/>
          <w:szCs w:val="30"/>
          <w:highlight w:val="none"/>
        </w:rPr>
        <w:t xml:space="preserve"> 技术需求：项目配置、技术参数等</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1.检测项目</w:t>
      </w:r>
      <w:r/>
    </w:p>
    <w:tbl>
      <w:tblPr>
        <w:tblStyle w:val="769"/>
        <w:tblW w:w="5193" w:type="pct"/>
        <w:tblInd w:w="0" w:type="dxa"/>
        <w:tblLayout w:type="fixed"/>
        <w:tblCellMar>
          <w:left w:w="108" w:type="dxa"/>
          <w:top w:w="0" w:type="dxa"/>
          <w:right w:w="108" w:type="dxa"/>
          <w:bottom w:w="0" w:type="dxa"/>
        </w:tblCellMar>
        <w:tblLook w:val="04A0" w:firstRow="1" w:lastRow="0" w:firstColumn="1" w:lastColumn="0" w:noHBand="0" w:noVBand="1"/>
      </w:tblPr>
      <w:tblGrid>
        <w:gridCol w:w="310"/>
        <w:gridCol w:w="1979"/>
        <w:gridCol w:w="1177"/>
        <w:gridCol w:w="4274"/>
        <w:gridCol w:w="983"/>
        <w:gridCol w:w="929"/>
        <w:gridCol w:w="876"/>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外送检验项目名称</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标本类型</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预计年标本量</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金额预算</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采购包1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卵巢癌BRCA1基因和BRCA2基因突变检测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2"/>
                <w:highlight w:val="none"/>
                <w:lang w:bidi="ar"/>
              </w:rPr>
              <w:t xml:space="preserve">MS和MMR基因检测；TMB肿瘤突变负荷检测；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组织，血</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bottom"/>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乳腺癌PIK3CA基因突变检测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荧光PCR法</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肺癌基因突变联合检测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NGS法</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覆盖实体瘤相关基因全外显子及精选内含子区域，检测包括点突变、融合、扩增、插入/缺失；包含MS和MMR基因检测；TMB肿瘤突变负荷检测；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肺癌基因突变检测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荧光PCR</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覆盖EGFR/ALK/ROS1/MET/KRAS/BRAF及肺癌相关基因检测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组织、血</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肠癌基因突变联合检测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NGS法</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覆盖实体瘤相关基因全外显子及精选内含子区域，检测包括点突变、融合、扩增、插入/缺失；包含MS和MMR基因检测；TMB肿瘤突变负荷检测；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肠癌基因突变检测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荧光PCR</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覆盖KRAS/NRAS/PIK3CA/BRAF/及肠癌相关基因检测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胶质瘤基因检测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荧光PCR</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覆盖IDH1基因突变检测及TERT基因启动子突变检测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66000</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采购包3</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肾脏病理检测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肾脏病理穿刺检测相关内容，根据临床需要覆盖穿刺组织活检检查与诊断、冰冻切片检查与诊断、快速石蜡切片检查与诊断、免疫荧光染色诊断、普通透射电镜检查与诊断、全自动染色封片、病理体视学检查与图像分析、显微摄影术、病理图文报告、全自动免疫组织化学染色快速诊断、免疫电镜检查与诊断等相关内容</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肾组织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978000</w:t>
            </w:r>
            <w:r/>
          </w:p>
        </w:tc>
      </w:tr>
    </w:tbl>
    <w:p>
      <w:pPr>
        <w:rPr>
          <w:rFonts w:hAnsi="宋体"/>
          <w:bCs/>
          <w:color w:val="000000"/>
          <w:szCs w:val="24"/>
          <w:highlight w:val="none"/>
        </w:rPr>
      </w:pPr>
      <w:r>
        <w:rPr>
          <w:rFonts w:hAnsi="宋体"/>
          <w:bCs/>
          <w:color w:val="000000"/>
          <w:szCs w:val="24"/>
          <w:highlight w:val="none"/>
        </w:rPr>
      </w:r>
      <w:r/>
    </w:p>
    <w:p>
      <w:pPr>
        <w:spacing w:line="360" w:lineRule="auto"/>
        <w:tabs>
          <w:tab w:val="left" w:pos="357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1.服务团队架构</w:t>
      </w:r>
      <w:r/>
    </w:p>
    <w:p>
      <w:pPr>
        <w:spacing w:line="360" w:lineRule="auto"/>
        <w:tabs>
          <w:tab w:val="left" w:pos="35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投标人应合理配备投入本项目的全职人员，职责明确，服务团队至少要求如下：</w:t>
      </w:r>
      <w:r/>
    </w:p>
    <w:tbl>
      <w:tblPr>
        <w:tblStyle w:val="769"/>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280"/>
        <w:gridCol w:w="5834"/>
      </w:tblGrid>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PCR实验人员</w:t>
            </w:r>
            <w:r/>
          </w:p>
        </w:tc>
        <w:tc>
          <w:tcPr>
            <w:tcW w:w="5835"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具备医学或生物相关背景且持有PCR上岗证或相应上岗证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生物信息和报告解读人员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生物信息学专业（生物信息学专业人员不少于1人，采购包3不涉及）或遗传学或医学相关专业证书（采购包1）</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病理/检验</w:t>
            </w:r>
            <w:r>
              <w:rPr>
                <w:rFonts w:hint="eastAsia" w:ascii="宋体" w:hAnsi="宋体" w:eastAsia="宋体" w:cs="宋体"/>
                <w:color w:val="000000"/>
                <w:sz w:val="24"/>
                <w:szCs w:val="24"/>
                <w:highlight w:val="none"/>
                <w:lang w:val="en-US" w:eastAsia="zh-CN"/>
              </w:rPr>
              <w:t xml:space="preserve">/相关专业</w:t>
            </w:r>
            <w:r>
              <w:rPr>
                <w:rFonts w:hint="eastAsia" w:ascii="宋体" w:hAnsi="宋体" w:eastAsia="宋体" w:cs="宋体"/>
                <w:color w:val="000000"/>
                <w:sz w:val="24"/>
                <w:szCs w:val="24"/>
                <w:highlight w:val="none"/>
              </w:rPr>
              <w:t xml:space="preserve">医师</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具备执业医师证书及职称证书（执业地点为该检测机构）（采购包1</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为病理医师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包3须为肾脏病理相关专业</w:t>
            </w:r>
            <w:r>
              <w:rPr>
                <w:rFonts w:hint="eastAsia" w:ascii="宋体" w:hAnsi="宋体" w:eastAsia="宋体" w:cs="宋体"/>
                <w:color w:val="000000"/>
                <w:sz w:val="24"/>
                <w:szCs w:val="24"/>
                <w:highlight w:val="none"/>
              </w:rPr>
              <w:t xml:space="preserve">）</w:t>
            </w:r>
            <w:r/>
          </w:p>
        </w:tc>
      </w:tr>
    </w:tbl>
    <w:p>
      <w:pPr>
        <w:rPr>
          <w:rFonts w:hAnsi="宋体"/>
          <w:color w:val="000000"/>
          <w:szCs w:val="24"/>
          <w:highlight w:val="none"/>
        </w:rPr>
      </w:pPr>
      <w:r>
        <w:rPr>
          <w:rFonts w:hAnsi="宋体"/>
          <w:color w:val="000000"/>
          <w:szCs w:val="24"/>
          <w:highlight w:val="none"/>
        </w:rPr>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2.服务人员要求</w:t>
      </w:r>
      <w:r/>
    </w:p>
    <w:p>
      <w:pPr>
        <w:ind w:firstLine="480"/>
        <w:spacing w:line="360" w:lineRule="auto"/>
        <w:rPr>
          <w:rFonts w:hint="eastAsia" w:eastAsia="宋体"/>
          <w:color w:val="000000"/>
          <w:highlight w:val="none"/>
        </w:rPr>
      </w:pPr>
      <w:r>
        <w:rPr>
          <w:rFonts w:hint="eastAsia" w:ascii="宋体" w:hAnsi="宋体" w:eastAsia="宋体" w:cs="宋体"/>
          <w:color w:val="000000"/>
          <w:sz w:val="24"/>
          <w:szCs w:val="24"/>
          <w:highlight w:val="none"/>
        </w:rPr>
        <w:t xml:space="preserve">具备执业医师证书及职称证书的医师（执业地点为该检测机构）（采购包1</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为病理医师），具备PCR上岗证的操作人员，具备生物信息学专业（生物信息学专业人员不少于1人，采购包3不涉及）或遗传学或医学相关专业证书的生物信息和报告解读人员；相关人员具有继续医学教育的证明材料</w:t>
      </w:r>
      <w:r>
        <w:rPr>
          <w:rFonts w:hint="eastAsia" w:eastAsia="宋体"/>
          <w:color w:val="000000"/>
          <w:highlight w:val="none"/>
        </w:rPr>
        <w:t xml:space="preserve">。</w:t>
      </w:r>
      <w:r/>
    </w:p>
    <w:p>
      <w:pP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3-5内容需全部满足，若不满足，做无效标处理。</w:t>
      </w:r>
      <w:r/>
    </w:p>
    <w:p>
      <w:pPr>
        <w:numPr>
          <w:ilvl w:val="0"/>
          <w:numId w:val="11"/>
        </w:num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服务内容与要求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以项目为类别进行应标，考虑到检测项目性质，不要求涵盖全部检验项目，其中肿瘤实体基因一个类别、病原微生物宏基因检测、肾脏病理检测作为单独一个类别进行应标。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3.1.1检测机构自接收标本起，5个工作日内出具相应报告（以具体检测项目为准），报告应包含检测结果、质控信息和解读等。检测全过程需质控且可溯源，具体要求如下：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（1）供应商能够建立标本送检沟通群（包含院方代表、供应商代表、检测人员、生信分析、报告组等涉及送检人员），异常情况第一时间反馈。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（2）标本接收：检测机构接收后，及时记录扫码。（我院负责标本采集、信息脱敏、转运</w:t>
      </w:r>
      <w:r>
        <w:rPr>
          <w:rFonts w:hint="eastAsia" w:ascii="宋体" w:hAnsi="宋体" w:eastAsia="宋体" w:cs="宋体"/>
          <w:color w:val="000000"/>
          <w:sz w:val="24"/>
          <w:szCs w:val="24"/>
          <w:highlight w:val="none"/>
          <w:lang w:val="en-US" w:eastAsia="zh-CN"/>
        </w:rPr>
        <w:t xml:space="preserve">前的标本收集</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（3）标本病理质控：对标本进行病理质控，画出肿瘤区域，判断是否合格，拍照留存备查。（仅适用采购包1）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（4）核酸提取：记录提取试剂盒名称、批号，核酸质控结果数据备查。（我院对质控结果进行监督审核）（采购包3不涉及）</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（5）建库扩增流程：记录建库扩增流程中每一个质控节点备查。（我院对质控节点进行监督审核）（采购包3不涉及）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采购包1仅涉及到NGS法的需要提供）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（6）测序：记录上机测序时间、测序仪器型号、测序试剂批号备查。（采购包3不涉及）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采购包1仅涉及到NGS法的需要提供）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（7）数据：记录计算机软件的名字和版本号备查。各项数据需保存备查或按院方要求返回医院。NGS测序质控数据要求：Q30≥80%；比对率≥90%（采购包1采用NGS测序法均需满足；其中采购包1的比对率指的是</w:t>
      </w:r>
      <w:r>
        <w:rPr>
          <w:rFonts w:ascii="宋体" w:hAnsi="宋体" w:eastAsia="宋体" w:cs="宋体"/>
          <w:color w:val="000000"/>
          <w:sz w:val="24"/>
          <w:szCs w:val="24"/>
          <w:highlight w:val="none"/>
        </w:rPr>
        <w:t xml:space="preserve">人类基因组</w:t>
      </w:r>
      <w:r>
        <w:rPr>
          <w:rFonts w:hint="eastAsia" w:ascii="宋体" w:hAnsi="宋体" w:eastAsia="宋体" w:cs="宋体"/>
          <w:color w:val="000000"/>
          <w:sz w:val="24"/>
          <w:szCs w:val="24"/>
          <w:highlight w:val="none"/>
        </w:rPr>
        <w:t xml:space="preserve">比对率；）；有效测序深度体细胞突变：FFPE ≥500Ｘ、血浆≥1000Ｘ；胚系突变≥100Ｘ；覆盖均一性≥80%（采购包1肿瘤采用NGS测序法需满足，（采购包3不涉及）。（我院对质控数据、检测结果进行监督审核）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控：NGS法检测满足院方肿瘤实体基因测序质控数据要求：对肿瘤细胞含量、DNA总量和纯度、预文库总量、核酸降解程度等湿实验质控参数；碱基测序质量Q30、比对率、有效测序深度、GC含量等干实验质控参数均进行过性能验证（采购包1）。</w:t>
      </w:r>
      <w:r/>
    </w:p>
    <w:p>
      <w:pPr>
        <w:pStyle w:val="864"/>
        <w:rPr>
          <w:color w:val="000000"/>
          <w:highlight w:val="none"/>
          <w:lang w:eastAsia="zh-CN"/>
        </w:rPr>
      </w:pPr>
      <w:r>
        <w:rPr>
          <w:rFonts w:hint="eastAsia"/>
          <w:color w:val="000000"/>
          <w:highlight w:val="none"/>
          <w:lang w:eastAsia="zh-CN"/>
        </w:rPr>
        <w:t xml:space="preserve">   </w:t>
      </w:r>
      <w:r>
        <w:rPr>
          <w:rFonts w:hint="eastAsia" w:ascii="宋体" w:hAnsi="宋体" w:eastAsia="宋体" w:cs="宋体"/>
          <w:color w:val="000000"/>
          <w:sz w:val="24"/>
          <w:szCs w:val="24"/>
          <w:highlight w:val="none"/>
          <w:lang w:val="en-US" w:eastAsia="zh-CN" w:bidi="ar-SA"/>
        </w:rPr>
        <w:t xml:space="preserve">第</w:t>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en-US" w:eastAsia="zh-CN"/>
        </w:rPr>
        <w:t xml:space="preserve">点</w:t>
      </w:r>
      <w:r>
        <w:rPr>
          <w:rFonts w:hint="eastAsia" w:ascii="宋体" w:hAnsi="宋体" w:eastAsia="宋体" w:cs="宋体"/>
          <w:color w:val="000000"/>
          <w:sz w:val="24"/>
          <w:szCs w:val="24"/>
          <w:highlight w:val="none"/>
          <w:lang w:eastAsia="zh-CN"/>
        </w:rPr>
        <w:t xml:space="preserve">采购包3不涉及。</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报告：按照院方要求编辑报告内容，并匹配院方信息系统。（我院对报告进行编辑、审核和发放）；投标供应商应拥有与医院信息系统的对接经验，需提供相应佐证材料。佐证材料应包括但不限于以下内容：1、对接医院信息；2、对接医院对接项目内容；3、对接医院证明材料；4、详实的信息对接方案（具体应包括如何获取患者基本信息、申请信息，如何回传检测样本原始数据、中间数据、结果数据等检验数据，如何提供经认证的最终PDF等）。</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★投标人具有符合生物安全管理标准的样本储存条件，具备低温冷冻保存条件，能够按院方要求妥善保管、追溯及销毁检验后样本；实验剩余送检标本按院方要求每三个月返样（提供承诺书，承诺书格式自拟）。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3.1.3为保证我院基因检测的数据、样本安全等，检测机构应具备信息系统安全保护措施。我院对基因检测外送机构实现联网化监管，各机构应支持医院基因检测监管信息平台开通使用及维护。</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★供应商数据保存存放必须在国内（提供承诺书，承诺书格式自拟）。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投标供应商需满足以下“2要求5保证”：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（1）要求与医院签订数据安全保密协议，严禁将数据泄露给其他机构和个人，并按照医院要求定期对数据进行转移和销毁。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（2）要求对接触我院基因检测的相关人员进行备案登记，并保持人员信息及时更新。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（3）支持配备带有智能锁的样本转运箱，支持与医院指定的监管信息平台对接，开箱上传数据，保证样本运输安全。（仅适用于采购包1）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（4）支持配备扫码枪，在样本签收，样本提取，建库扩增，上机，样本销毁时进行扫码操作，保证样本全流程监管。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（5）支持在医院指定的监管信息平台进行报告编辑提交，保证报告时限要求。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（6）支持在医院指定的监管信息平台提交检测数据，数据文件定期以移动硬盘形式提交到院方，保证检测数据安全。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（7）接受医院以飞检的形式进行基因检测数据质控，保证检测数据的可靠性。</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3.1.4检测机构使用的基因参考数据库及文献至少3个月更新一次。（仅适用于采购包1）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3.1.5委托送检期间，检测机构应协助院方进行科研成果转化及相应的实验室建设。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检测样本、数据及相应转化成果等产权归属医院。</w:t>
      </w:r>
      <w:r/>
    </w:p>
    <w:p>
      <w:pPr>
        <w:ind w:firstLine="480"/>
        <w:spacing w:line="360" w:lineRule="auto"/>
        <w:rPr>
          <w:color w:val="000000"/>
          <w:highlight w:val="none"/>
        </w:rPr>
      </w:pPr>
      <w:r>
        <w:rPr>
          <w:rFonts w:hint="eastAsia" w:ascii="宋体" w:hAnsi="宋体" w:eastAsia="宋体" w:cs="宋体"/>
          <w:color w:val="000000"/>
          <w:sz w:val="24"/>
          <w:szCs w:val="24"/>
          <w:highlight w:val="none"/>
        </w:rPr>
        <w:t xml:space="preserve">3.1.7检测实验室具备开展工作的环境与设施、定期开展安全风险评估、清洁卫生及安全要求符合有关标准、须具有完整的设备、试剂及耗材的管理程序。</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 检测实验室应该有完整的室内质量控制文件体系、规范的作业指导书（SOP）、试剂、校准物、质控物、仪器和方法等符合标本检测的需要、有文件规定校准物和质控物使用的频率并且具有失控情况处理程序；定期维护分析设备并有维护记录；定期对质控结果进行分析并留存数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在有特殊紧急需求时，满足特事特办的原则，能满足加急检测、运输的需要。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咨询服务</w:t>
      </w:r>
      <w:r>
        <w:rPr>
          <w:rFonts w:hint="eastAsia" w:ascii="宋体" w:hAnsi="宋体" w:eastAsia="宋体" w:cs="宋体"/>
          <w:color w:val="000000"/>
          <w:sz w:val="24"/>
          <w:szCs w:val="24"/>
          <w:highlight w:val="none"/>
          <w:lang w:val="en-US" w:eastAsia="zh-CN"/>
        </w:rPr>
        <w:t xml:space="preserve">需要在</w:t>
      </w:r>
      <w:r>
        <w:rPr>
          <w:rFonts w:hint="eastAsia" w:ascii="宋体" w:hAnsi="宋体" w:eastAsia="宋体" w:cs="宋体"/>
          <w:color w:val="000000"/>
          <w:sz w:val="24"/>
          <w:szCs w:val="24"/>
          <w:highlight w:val="none"/>
        </w:rPr>
        <w:t xml:space="preserve">24 小时内均可获得</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有危急值的报告程序与流程，涉及危急值时，需要及时以各种方式，第一时间联系招标人，因报告时限导致存在的医疗质量问题，将由投标人承担责任。</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4.考核内容与方法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4.1委托送检合作期间，检测机构必须参加临床检验中心等机构组织的室间质评活动。对没有室间质评的项目应采用替代评价方案（如实验室间比对）。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4.3检测机构不定期接受院方飞行检查。检查内容包括但不限于所有原始数据、操作流程和操作记录资料，质控数据，样本保存溯源记录。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规定时间内出具检测报告，报告结果无重大差错。</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4.5具备科研产出。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5.考核结果运用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5.1委托送检合作期间，检测机构参加国家临床检验中心等机构组织的室间质评活动结果不合格，院方有权提前终止合作。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检测机构无法反馈质控报告、质控报告不合格或质控报告作假，院方有权提前终止合作。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检测机构不配合院方飞行检查或飞行检查不合格，院方有权提前终止合作。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5.4院方对检验结果有异议，检测机构应及时免费复查。为避免医疗纠纷，必要时，免费为患者提供相关支持性检验项目的检验。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以下有关说明：其中6-14为采购包1；（下述所有涉及的检测所采用的试剂盒均需获得三类医疗器械注册证，且符合履行审批的适应症）</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6.卵巢癌BRCA1基因和BRCA2基因突变检测（NGS）</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★2.所用试剂盒获得三类医疗器械注册证（需履行审批的适应症）（提供承诺书，承诺书格式自拟）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★3.可以检测50 ng DNA样品中含量低至25%的BRCA1基因或BRCA2基因突变（提供承诺书，承诺书格式自拟）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7.乳腺癌PIK3CA基因突变检测（荧光PCR）</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★1.用于体外定性检测乳腺癌石蜡包埋组织（FFPE）样本DNA中人类PIK3CA基因的热点突变（提供承诺书，承诺书格式自拟）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★2.所用试剂盒获得三类医疗器械注册证（提供承诺书，承诺书格式自拟）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3.可以耐受10ng野生型人类基因组DNA，无非特异</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8.肺癌突变基因检测（荧光PCR 法）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★1.用于体外定性检测非小细胞癌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患者组织DNA/RNA样本中人类EGFR、ALK、ROS1、KRAS、BRAF突变基因</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rPr>
        <w:t xml:space="preserve">.对7.5~15ng FFPE样本DNA中含有1%的基因突变和0.09~4.5ug FEPE样本RNA中含有450拷贝的基因融合装甲RNA均可准确检出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9.肺癌基因突变联合检测 （NGS法）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1.检测基因数：＜100个；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一次检测，至少包含覆盖点突变、插入缺失、融合变异类型；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定性检测非小细胞肺癌（NSCLC）患者经福尔马林固定的石蜡包埋（FFPE）组织标本，至少可检测EGFR、ALK、ROS1、BRAF的多种变异。</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rPr>
        <w:t xml:space="preserve">.最低检出限满足：EGFR、BRAF、KRAS、HER2、ROS1 基因突变最低检测限≤1%，ALK基因融合最低检测限≤2.5%，可提供说明书证明；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10.肠癌基因突变联合检测（NGS 法）</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★1.可测序检测KRAS、NRAS、BRAF等基因突变</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11.肠癌基因突变联合检测（荧光PCR法）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定性检测结直肠癌患者样本DNA中人类KRAS基因第2、3、4外显子上12种体细胞热点突变、人类NRAS基因第2和3外显子上3种热点体细胞突变、人类PIK3CA基因20号外显子的H1047R热点体细胞突变和人类BRAF基因15号外显子的V600E热点突变</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rPr>
        <w:t xml:space="preserve">.可以检出10ng DNA样品中含量低至1%的KRAS/NRAS/PIK3CA/BRAF基因突变</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与HRAS基因之间无交叉反应</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12.TMB（肿瘤突变负荷）检测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1.检测基因数：＞400个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检测涵盖与肿瘤机理及靶向治疗相关的总基因数≥400个，包含其中≥340个基因的全外显子区，可在DNA水平上一次性检出基因的不同变异类型，包括点突变、插入缺失、基因重排（融合）、拷贝数变异和大片段重排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检测覆盖免疫治疗相关基因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★4.可检测微卫星不稳定MSI状态，具有MSI检测相关专利证书；</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★5.可检测肿瘤突变负荷（TMB），并与WES 检测具有可比性，拥有大样本量免疫治疗疗效验证的TMB 数据；基于液体活检，结合药物临床试验疗效分析验证bTMB 对免疫治疗疗效的验证；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b/>
          <w:color w:val="000000"/>
          <w:sz w:val="24"/>
          <w:szCs w:val="24"/>
          <w:highlight w:val="none"/>
        </w:rPr>
      </w:pPr>
      <w:r>
        <w:rPr>
          <w:rFonts w:hint="eastAsia" w:ascii="宋体" w:hAnsi="宋体" w:cs="宋体"/>
          <w:color w:val="000000"/>
          <w:sz w:val="24"/>
          <w:highlight w:val="none"/>
        </w:rPr>
        <w:t xml:space="preserve">★6.质控指标：Q30碱基占比≥85%，序列比对至参考基因组比例≥95%，平均测序深度≥700X。</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13.肿瘤微卫星不稳定性（MSI）检测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★1.用于体外定性检测实体瘤患者福尔马林固定石蜡包埋</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FFPE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组织样本DNA的微卫星不稳定性</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MSI</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状态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color w:val="000000"/>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rPr>
        <w:t xml:space="preserve">.在 25ng反应总DNA浓度背景下对肿瘤 DNA含 量不低于30%的检测限参考品可以准确检出，结果均为 MSI-H且相应不稳定标志物均能检出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14.肺癌EGFR突变基因检测试剂盒（血，多重荧光PCR法）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★1.用于体外定性检测晚期非小细胞肺癌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患者血浆DNA样本中人类EGFR突变基因</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rPr>
        <w:t xml:space="preserve">0.2%～0.8%</w:t>
      </w:r>
      <w:r/>
    </w:p>
    <w:p>
      <w:pP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注：★为实质性要求。若未按照要求提供资料，作无效标处理。若中标后发现与投标时承诺不一致，采购人有权取消其中标资格并追究其责任。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eastAsia="宋体" w:cs="宋体"/>
          <w:b/>
          <w:color w:val="000000"/>
          <w:sz w:val="24"/>
          <w:szCs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第二部分  政府采购政策（包括但不限于下列具体政策要求）</w:t>
      </w:r>
      <w:r/>
    </w:p>
    <w:p>
      <w:pPr>
        <w:numPr>
          <w:ilvl w:val="1"/>
          <w:numId w:val="12"/>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0"/>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tabs>
          <w:tab w:val="clear" w:pos="420" w:leader="none"/>
          <w:tab w:val="left" w:pos="8345" w:leader="none"/>
        </w:tabs>
        <w:rPr>
          <w:rFonts w:hint="eastAsia" w:ascii="黑体" w:hAnsi="黑体" w:eastAsia="黑体"/>
          <w:bCs/>
          <w:color w:val="000000"/>
          <w:sz w:val="36"/>
          <w:szCs w:val="36"/>
          <w:highlight w:val="none"/>
          <w:lang w:eastAsia="zh-CN"/>
        </w:rPr>
      </w:pPr>
      <w:r>
        <w:rPr>
          <w:rFonts w:hint="eastAsia" w:ascii="黑体" w:hAnsi="黑体" w:eastAsia="黑体"/>
          <w:bCs/>
          <w:color w:val="000000"/>
          <w:sz w:val="36"/>
          <w:szCs w:val="36"/>
          <w:highlight w:val="none"/>
          <w:lang w:eastAsia="zh-CN"/>
        </w:rPr>
        <w:tab/>
      </w:r>
      <w:r/>
    </w:p>
    <w:p>
      <w:pPr>
        <w:pStyle w:val="771"/>
        <w:numPr>
          <w:ilvl w:val="0"/>
          <w:numId w:val="0"/>
        </w:numPr>
        <w:tabs>
          <w:tab w:val="clear" w:pos="420" w:leader="none"/>
          <w:tab w:val="left" w:pos="8345" w:leader="none"/>
        </w:tabs>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256"/>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256"/>
        <w:spacing w:before="0" w:after="0"/>
        <w:rPr>
          <w:rFonts w:cs="Arial"/>
          <w:color w:val="000000"/>
          <w:highlight w:val="none"/>
        </w:rPr>
      </w:pPr>
      <w:r>
        <w:rPr>
          <w:rFonts w:hint="eastAsia" w:cs="Arial"/>
          <w:color w:val="000000"/>
          <w:highlight w:val="none"/>
        </w:rPr>
        <w:t xml:space="preserve">投标人通过初审的，方可进入比较与评价程序。</w:t>
      </w:r>
      <w:r/>
    </w:p>
    <w:p>
      <w:pPr>
        <w:pStyle w:val="1256"/>
        <w:spacing w:before="0" w:after="0"/>
        <w:rPr>
          <w:rFonts w:cs="Arial"/>
          <w:color w:val="000000"/>
          <w:highlight w:val="none"/>
        </w:rPr>
      </w:pPr>
      <w:r>
        <w:rPr>
          <w:rFonts w:hint="eastAsia" w:cs="Arial"/>
          <w:color w:val="000000"/>
          <w:highlight w:val="none"/>
        </w:rPr>
        <w:t xml:space="preserve">比较与评价采用综合评分法。</w:t>
      </w:r>
      <w:r/>
    </w:p>
    <w:p>
      <w:pPr>
        <w:pStyle w:val="1256"/>
        <w:spacing w:before="0" w:after="0"/>
        <w:rPr>
          <w:rStyle w:val="971"/>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56"/>
        <w:spacing w:before="0" w:after="0"/>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56"/>
        <w:spacing w:before="0" w:after="0"/>
        <w:rPr>
          <w:rFonts w:ascii="宋体" w:hAnsi="宋体"/>
          <w:b/>
          <w:color w:val="000000"/>
          <w:highlight w:val="none"/>
        </w:rPr>
      </w:pPr>
      <w:r>
        <w:rPr>
          <w:rFonts w:hint="eastAsia" w:ascii="宋体" w:hAnsi="宋体"/>
          <w:b/>
          <w:color w:val="000000"/>
          <w:highlight w:val="none"/>
        </w:rPr>
        <w:t xml:space="preserve">本项目共分2个采购包，兼投不兼中，若同时投二个采购包，得分均为第一，则按顺序，先中采购包1，后续采购包由此采购包排名下一位自动替补。</w:t>
      </w:r>
      <w:r/>
    </w:p>
    <w:p>
      <w:pPr>
        <w:ind w:firstLine="6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256"/>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rFonts w:ascii="宋体" w:hAnsi="宋体" w:eastAsia="宋体"/>
          <w:b/>
          <w:color w:val="000000"/>
          <w:sz w:val="28"/>
          <w:szCs w:val="28"/>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256"/>
        <w:ind w:left="60" w:firstLine="360"/>
        <w:spacing w:before="0" w:after="0"/>
        <w:rPr>
          <w:rFonts w:ascii="宋体" w:hAnsi="宋体"/>
          <w:b/>
          <w:color w:val="000000"/>
          <w:sz w:val="28"/>
          <w:szCs w:val="28"/>
          <w:highlight w:val="none"/>
        </w:rPr>
      </w:pPr>
      <w:r>
        <w:rPr>
          <w:rFonts w:ascii="宋体" w:hAnsi="宋体"/>
          <w:b/>
          <w:color w:val="000000"/>
          <w:sz w:val="28"/>
          <w:szCs w:val="28"/>
          <w:highlight w:val="none"/>
        </w:rPr>
      </w:r>
      <w:r/>
    </w:p>
    <w:p>
      <w:pPr>
        <w:rPr>
          <w:rFonts w:ascii="宋体" w:hAnsi="宋体" w:eastAsia="宋体"/>
          <w:b/>
          <w:color w:val="000000"/>
          <w:sz w:val="28"/>
          <w:szCs w:val="28"/>
          <w:highlight w:val="none"/>
        </w:rPr>
      </w:pPr>
      <w:r>
        <w:rPr>
          <w:rFonts w:hint="eastAsia" w:ascii="宋体" w:hAnsi="宋体" w:eastAsia="宋体"/>
          <w:b/>
          <w:color w:val="000000"/>
          <w:sz w:val="28"/>
          <w:szCs w:val="28"/>
          <w:highlight w:val="none"/>
        </w:rPr>
        <w:br w:type="page" w:clear="all"/>
      </w:r>
      <w:r/>
    </w:p>
    <w:p>
      <w:pPr>
        <w:pStyle w:val="1256"/>
        <w:ind w:left="60"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二、评分标准</w:t>
      </w:r>
      <w:r/>
    </w:p>
    <w:p>
      <w:pPr>
        <w:pStyle w:val="1256"/>
        <w:ind w:firstLine="422"/>
        <w:spacing w:before="0" w:after="0"/>
        <w:rPr>
          <w:rFonts w:ascii="宋体" w:hAnsi="宋体" w:cs="宋体"/>
          <w:b/>
          <w:color w:val="000000"/>
          <w:highlight w:val="none"/>
          <w:u w:val="single"/>
        </w:rPr>
      </w:pPr>
      <w:r>
        <w:rPr>
          <w:rFonts w:hint="eastAsia" w:ascii="宋体" w:hAnsi="宋体" w:cs="宋体"/>
          <w:b/>
          <w:color w:val="000000"/>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1256"/>
        <w:ind w:firstLine="422"/>
        <w:spacing w:before="0" w:after="0"/>
        <w:rPr>
          <w:rFonts w:ascii="宋体" w:hAnsi="宋体" w:cs="宋体"/>
          <w:b/>
          <w:color w:val="000000"/>
          <w:highlight w:val="none"/>
          <w:u w:val="single"/>
        </w:rPr>
      </w:pPr>
      <w:r>
        <w:rPr>
          <w:rFonts w:hint="eastAsia" w:ascii="宋体" w:hAnsi="宋体" w:cs="宋体"/>
          <w:b/>
          <w:color w:val="000000"/>
          <w:highlight w:val="none"/>
          <w:u w:val="single"/>
        </w:rPr>
        <w:t xml:space="preserve">采购包1</w:t>
      </w:r>
      <w:r/>
    </w:p>
    <w:p>
      <w:pPr>
        <w:pStyle w:val="821"/>
        <w:numPr>
          <w:ilvl w:val="0"/>
          <w:numId w:val="13"/>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21"/>
        <w:spacing w:before="0" w:after="0" w:line="360" w:lineRule="auto"/>
        <w:rPr>
          <w:rFonts w:ascii="宋体" w:hAnsi="宋体" w:eastAsia="宋体" w:cs="宋体"/>
          <w:b w:val="0"/>
          <w:color w:val="000000"/>
          <w:sz w:val="24"/>
          <w:szCs w:val="20"/>
          <w:highlight w:val="none"/>
        </w:rPr>
      </w:pPr>
      <w:r>
        <w:rPr>
          <w:rFonts w:hint="eastAsia" w:ascii="宋体" w:hAnsi="宋体" w:eastAsia="宋体" w:cs="宋体"/>
          <w:b w:val="0"/>
          <w:color w:val="000000"/>
          <w:sz w:val="24"/>
          <w:szCs w:val="20"/>
          <w:highlight w:val="none"/>
          <w:lang w:val="zh-CN"/>
        </w:rPr>
        <w:t xml:space="preserve">二、商务标（25分）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1）企业业绩（2分）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投标供应商202</w:t>
      </w:r>
      <w:r>
        <w:rPr>
          <w:rFonts w:hint="eastAsia" w:ascii="宋体" w:hAnsi="宋体" w:eastAsia="宋体" w:cs="宋体"/>
          <w:bCs/>
          <w:color w:val="000000"/>
          <w:sz w:val="24"/>
          <w:szCs w:val="20"/>
          <w:highlight w:val="none"/>
        </w:rPr>
        <w:t xml:space="preserve">2</w:t>
      </w:r>
      <w:r>
        <w:rPr>
          <w:rFonts w:hint="eastAsia" w:ascii="宋体" w:hAnsi="宋体" w:eastAsia="宋体" w:cs="宋体"/>
          <w:bCs/>
          <w:color w:val="000000"/>
          <w:sz w:val="24"/>
          <w:szCs w:val="20"/>
          <w:highlight w:val="none"/>
          <w:lang w:val="zh-CN"/>
        </w:rPr>
        <w:t xml:space="preserve">年1月1日（以合同签订时间为准）至投标截止日有类似项目的业绩，每有一个得1分，满分2分。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p>
    <w:p>
      <w:pPr>
        <w:pStyle w:val="770"/>
        <w:ind w:firstLine="480"/>
        <w:spacing w:line="360" w:lineRule="auto"/>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2）项目拟配人员（2分）</w:t>
      </w:r>
      <w:r/>
    </w:p>
    <w:p>
      <w:pPr>
        <w:pStyle w:val="770"/>
        <w:ind w:firstLine="480"/>
        <w:spacing w:line="360" w:lineRule="auto"/>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①在满足招标文件要求下，每多提供一名具有检验技师、病理技师、检验医师、病理医师职称和PCR上岗证书，有一个得0.5分，本项最多得1分。</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Cs/>
          <w:color w:val="000000"/>
          <w:sz w:val="24"/>
          <w:szCs w:val="20"/>
          <w:highlight w:val="none"/>
          <w:lang w:val="zh-CN"/>
        </w:rPr>
        <w:t xml:space="preserve">提供证明材料扫描上传至投标系统中并加盖公章，不提供或提供不符合要求均不得分。</w:t>
      </w:r>
      <w:r/>
    </w:p>
    <w:p>
      <w:pPr>
        <w:ind w:firstLine="480"/>
        <w:spacing w:line="360" w:lineRule="auto"/>
        <w:tabs>
          <w:tab w:val="center" w:pos="49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3）投标偏离（10分）</w:t>
      </w:r>
      <w:r>
        <w:rPr>
          <w:rFonts w:hint="eastAsia" w:ascii="宋体" w:hAnsi="宋体" w:eastAsia="宋体" w:cs="宋体"/>
          <w:color w:val="000000"/>
          <w:sz w:val="24"/>
          <w:szCs w:val="24"/>
          <w:highlight w:val="none"/>
        </w:rPr>
        <w:tab/>
      </w:r>
      <w:r/>
    </w:p>
    <w:p>
      <w:pPr>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投标人必须如实地在《投标偏离表》中逐条标明满足与否，并对其真实性负责。按照技术参数中要求提供材料，不提供或提供的不符合要求不得分。</w:t>
      </w:r>
      <w:r/>
    </w:p>
    <w:tbl>
      <w:tblPr>
        <w:tblStyle w:val="769"/>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111"/>
        <w:gridCol w:w="4110"/>
      </w:tblGrid>
      <w:tr>
        <w:trPr>
          <w:jc w:val="center"/>
          <w:trHeight w:val="642"/>
        </w:trPr>
        <w:tc>
          <w:tcPr>
            <w:gridSpan w:val="3"/>
            <w:tcW w:w="9164" w:type="dxa"/>
            <w:vAlign w:val="center"/>
            <w:textDirection w:val="lrTb"/>
            <w:noWrap w:val="false"/>
          </w:tcPr>
          <w:p>
            <w:pPr>
              <w:jc w:val="center"/>
              <w:spacing w:line="600" w:lineRule="auto"/>
              <w:rPr>
                <w:rFonts w:ascii="宋体" w:hAnsi="宋体" w:cs="宋体"/>
                <w:color w:val="000000"/>
                <w:sz w:val="24"/>
                <w:highlight w:val="none"/>
              </w:rPr>
            </w:pPr>
            <w:r/>
            <w:bookmarkStart w:id="150" w:name="_Hlk153819517"/>
            <w:r>
              <w:rPr>
                <w:rFonts w:hint="eastAsia" w:ascii="宋体" w:hAnsi="宋体"/>
                <w:color w:val="000000"/>
                <w:sz w:val="24"/>
                <w:highlight w:val="none"/>
              </w:rPr>
              <w:t xml:space="preserve">技术参数评分一览表</w:t>
            </w:r>
            <w:r/>
          </w:p>
        </w:tc>
      </w:tr>
      <w:tr>
        <w:trPr>
          <w:jc w:val="center"/>
          <w:trHeight w:val="642"/>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4111"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技术参数</w:t>
            </w:r>
            <w:r/>
          </w:p>
        </w:tc>
        <w:tc>
          <w:tcPr>
            <w:tcW w:w="4110"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技术评分标准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卵巢癌BRCA1基因和BRCA2基因突变检测（NGS）</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乳腺癌PIK3CA基因突变检测（荧光PCR）</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可以耐受10ng野生型人类基因组DNA，无非特异（提供承诺书及佐证材料</w:t>
            </w:r>
            <w:r>
              <w:rPr>
                <w:rFonts w:hint="eastAsia" w:ascii="宋体" w:hAnsi="宋体" w:eastAsia="宋体"/>
                <w:color w:val="000000"/>
                <w:sz w:val="24"/>
                <w:highlight w:val="none"/>
              </w:rPr>
              <w:t xml:space="preserve">，</w:t>
            </w:r>
            <w:r>
              <w:rPr>
                <w:rFonts w:hint="eastAsia" w:ascii="宋体" w:hAnsi="宋体" w:eastAsia="宋体" w:cs="宋体"/>
                <w:color w:val="000000"/>
                <w:sz w:val="24"/>
                <w:highlight w:val="none"/>
              </w:rPr>
              <w:t xml:space="preserve">承诺书格式自拟</w:t>
            </w:r>
            <w:r>
              <w:rPr>
                <w:rFonts w:hint="eastAsia" w:ascii="宋体" w:hAnsi="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eastAsia="宋体" w:cs="宋体"/>
                <w:color w:val="000000"/>
                <w:sz w:val="24"/>
                <w:highlight w:val="none"/>
              </w:rPr>
            </w:pPr>
            <w:r>
              <w:rPr>
                <w:rFonts w:hint="eastAsia" w:ascii="宋体" w:hAnsi="宋体" w:eastAsia="宋体"/>
                <w:b/>
                <w:color w:val="000000"/>
                <w:sz w:val="24"/>
                <w:szCs w:val="24"/>
                <w:highlight w:val="none"/>
              </w:rPr>
              <w:t xml:space="preserve">肺癌突变基因检测（荧光PCR 法） </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cs="宋体"/>
                <w:color w:val="000000"/>
                <w:sz w:val="24"/>
                <w:highlight w:val="none"/>
              </w:rPr>
              <w:t xml:space="preserve">3</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融合扩增体系均可以耐受500 ng/uL及以下的野生型RNA，突变扩增体系均可以耐受10ng及以下的野生型DNA</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eastAsia="宋体" w:cs="宋体"/>
                <w:color w:val="000000"/>
                <w:sz w:val="24"/>
                <w:highlight w:val="none"/>
              </w:rPr>
            </w:pPr>
            <w:r>
              <w:rPr>
                <w:rFonts w:hint="eastAsia" w:ascii="宋体" w:hAnsi="宋体" w:eastAsia="宋体"/>
                <w:b/>
                <w:color w:val="000000"/>
                <w:sz w:val="24"/>
                <w:szCs w:val="24"/>
                <w:highlight w:val="none"/>
              </w:rPr>
              <w:t xml:space="preserve">肺癌基因突变联合检测 （NGS法）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cs="宋体"/>
                <w:color w:val="000000"/>
                <w:sz w:val="24"/>
                <w:highlight w:val="none"/>
              </w:rPr>
              <w:t xml:space="preserve">4</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一次检测，至少包含覆盖点突变、插入缺失、融合变异类型；（提供承诺书）</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TMB（肿瘤突变负荷）检测（NGS法）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检测基因数：＞400个；（提供承诺书</w:t>
            </w:r>
            <w:r>
              <w:rPr>
                <w:rFonts w:hint="eastAsia" w:ascii="宋体" w:hAnsi="宋体" w:eastAsia="宋体" w:cs="宋体"/>
                <w:color w:val="000000"/>
                <w:sz w:val="24"/>
                <w:highlight w:val="none"/>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涵盖与肿瘤机理及靶向治疗相关的总基因数≥400个，包含其中≥340个基因的全外显子区，可在DNA水平上一次性检出基因的不同变异类型，包括点突变、插入缺失、基因重排（融合）、拷贝数变异和大片段重排等；</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优先选择已获得NMPA批准上市试剂盒开展检测服务。</w:t>
            </w:r>
            <w:r>
              <w:rPr>
                <w:rFonts w:hint="eastAsia" w:ascii="宋体" w:hAnsi="宋体" w:eastAsia="宋体" w:cs="宋体"/>
                <w:color w:val="000000"/>
                <w:sz w:val="24"/>
                <w:szCs w:val="24"/>
                <w:highlight w:val="none"/>
              </w:rPr>
              <w:t xml:space="preserve">（提供承诺书，</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肠癌基因突变联合检测（荧光PCR法）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肿瘤微卫星不稳定性（MSI）检测</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 25ng反应总DNA浓度背景下，本试剂盒对肿瘤 DNA含 量不低于30%的检测限参考品可以准确检出，结果均为 MSI-H且相应不稳定标志物均能检出</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肺癌EGFR突变基因检测试剂盒（血，多重荧光PCR法）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能够涵盖的所有突变类型的最低检出浓度为</w:t>
            </w:r>
            <w:r>
              <w:rPr>
                <w:rFonts w:hint="eastAsia" w:ascii="宋体" w:hAnsi="宋体" w:eastAsia="宋体" w:cs="宋体"/>
                <w:color w:val="000000"/>
                <w:sz w:val="24"/>
                <w:highlight w:val="none"/>
              </w:rPr>
              <w:t xml:space="preserve">0.2%～0.8%</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bookmarkEnd w:id="150"/>
            <w:r/>
            <w:r/>
          </w:p>
        </w:tc>
      </w:tr>
    </w:tbl>
    <w:p>
      <w:pPr>
        <w:pStyle w:val="864"/>
        <w:rPr>
          <w:color w:val="000000"/>
          <w:highlight w:val="none"/>
          <w:lang w:eastAsia="zh-CN"/>
        </w:rPr>
      </w:pPr>
      <w:r>
        <w:rPr>
          <w:color w:val="000000"/>
          <w:highlight w:val="none"/>
          <w:lang w:eastAsia="zh-CN"/>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4）运输能力（2分）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须具备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承诺有明确的措施保证标本运输全流程信息安全（此为必达项），承诺书格式自拟，投标时须提供证明材料及承诺书扫描上传至投标系统中并加盖公章，不提供或提供不全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5）实验室检测能力（4分）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投标供应商具有ISO 15189实验室认可证书，其中，认可的检验能力范围表中符合本项目检验能力数量与本项目预外送检测总数的覆盖率达到100%的得4分，90%—100%的得3分，80%—90%的得2分，70%—80%的得1分，低于70%不得分。本项最高得4分。投标时须提供对应的检验能力范围表复印件扫描上传至投标系统中并加盖公章，未提供或提供不符合要求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6）服务承诺（2分）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numPr>
          <w:ilvl w:val="0"/>
          <w:numId w:val="14"/>
        </w:num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室间质评（3分）</w:t>
      </w:r>
      <w:r/>
    </w:p>
    <w:p>
      <w:pPr>
        <w:ind w:firstLine="480"/>
        <w:spacing w:line="360" w:lineRule="auto"/>
        <w:rPr>
          <w:highlight w:val="none"/>
        </w:rPr>
      </w:pPr>
      <w:r>
        <w:rPr>
          <w:rFonts w:hint="eastAsia" w:ascii="宋体" w:hAnsi="宋体" w:eastAsia="宋体" w:cs="宋体"/>
          <w:color w:val="000000"/>
          <w:sz w:val="24"/>
          <w:szCs w:val="24"/>
          <w:highlight w:val="none"/>
        </w:rPr>
        <w:t xml:space="preserve">本采购包需求所涵盖的项目室间质评合格，如无室间质评项目，需将标本送其他实验室进行实验室间比对进行评价。投标时提供需要提供国家、省临检中心等机构提供的证明材料，有一个证明材料得1分，最高得3分。投标时须提供相关证明材料复印件扫描上传至投标系统中并加盖公章，未提供或提供不符合要求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1.设备配备情况方案（7分）：投标供应商拟为本项目所投入服务的设备设施（包括但不仅限于荧光定量PCR平台、NGS测序平台等）</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2.</w:t>
      </w:r>
      <w:r>
        <w:rPr>
          <w:rFonts w:hint="eastAsia" w:ascii="宋体" w:hAnsi="宋体" w:eastAsia="宋体" w:cs="宋体"/>
          <w:color w:val="000000"/>
          <w:sz w:val="24"/>
          <w:szCs w:val="24"/>
          <w:highlight w:val="none"/>
        </w:rPr>
        <w:t xml:space="preserve">检测服务方案（7分）：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3.</w:t>
      </w:r>
      <w:r>
        <w:rPr>
          <w:rFonts w:hint="eastAsia" w:ascii="宋体" w:hAnsi="宋体" w:eastAsia="宋体" w:cs="宋体"/>
          <w:color w:val="000000"/>
          <w:sz w:val="24"/>
          <w:szCs w:val="24"/>
          <w:highlight w:val="none"/>
        </w:rPr>
        <w:t xml:space="preserve">信息化服务方案（6分）：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4.</w:t>
      </w:r>
      <w:r>
        <w:rPr>
          <w:rFonts w:hint="eastAsia" w:ascii="宋体" w:hAnsi="宋体" w:eastAsia="宋体" w:cs="宋体"/>
          <w:color w:val="000000"/>
          <w:sz w:val="24"/>
          <w:szCs w:val="24"/>
          <w:highlight w:val="none"/>
        </w:rPr>
        <w:t xml:space="preserve">检测程序规范性保证措施（6分）：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6.质量保障措施（6分）：包括但不仅限于投标人为保证服务质量所作的内控相关管理规定，以及为确保相关数据安全所做的相关内控制度等，内容详细可行、具有针对性、措施严谨；</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7.培训方案（6分）：提供供应商为医院相关人员拟做的操作、科研、学术等相关培训实施方案，内容详细可行、具有针对性、措施严谨；</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8.出具检测报告具体时间（6分）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60"/>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pStyle w:val="1256"/>
        <w:ind w:firstLine="422"/>
        <w:rPr>
          <w:rFonts w:ascii="宋体" w:hAnsi="宋体" w:cs="宋体"/>
          <w:b/>
          <w:color w:val="000000"/>
          <w:highlight w:val="none"/>
          <w:u w:val="single"/>
        </w:rPr>
      </w:pPr>
      <w:r>
        <w:rPr>
          <w:rFonts w:ascii="宋体" w:hAnsi="宋体" w:cs="宋体"/>
          <w:b/>
          <w:color w:val="000000"/>
          <w:highlight w:val="none"/>
          <w:u w:val="single"/>
        </w:rPr>
      </w:r>
      <w:r/>
    </w:p>
    <w:p>
      <w:pPr>
        <w:ind w:firstLine="480"/>
        <w:spacing w:line="360" w:lineRule="auto"/>
        <w:rPr>
          <w:rFonts w:ascii="宋体" w:hAnsi="宋体" w:eastAsia="宋体" w:cs="宋体"/>
          <w:bCs/>
          <w:color w:val="000000"/>
          <w:sz w:val="24"/>
          <w:szCs w:val="24"/>
          <w:highlight w:val="none"/>
        </w:rPr>
      </w:pPr>
      <w:r>
        <w:rPr>
          <w:rFonts w:hint="eastAsia" w:ascii="宋体" w:hAnsi="宋体" w:cs="宋体"/>
          <w:b/>
          <w:color w:val="000000"/>
          <w:highlight w:val="none"/>
          <w:u w:val="single"/>
        </w:rPr>
        <w:br w:type="page" w:clear="all"/>
      </w:r>
      <w:r/>
    </w:p>
    <w:p>
      <w:pPr>
        <w:pStyle w:val="1256"/>
        <w:rPr>
          <w:rFonts w:ascii="宋体" w:hAnsi="宋体" w:cs="宋体"/>
          <w:b/>
          <w:bCs/>
          <w:color w:val="000000"/>
          <w:highlight w:val="none"/>
          <w:u w:val="single"/>
        </w:rPr>
      </w:pPr>
      <w:r>
        <w:rPr>
          <w:rFonts w:hint="eastAsia" w:ascii="宋体" w:hAnsi="宋体" w:cs="宋体"/>
          <w:b/>
          <w:color w:val="000000"/>
          <w:highlight w:val="none"/>
          <w:u w:val="single"/>
        </w:rPr>
        <w:t xml:space="preserve">采购包3</w:t>
      </w:r>
      <w:r/>
    </w:p>
    <w:p>
      <w:pPr>
        <w:pStyle w:val="821"/>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21"/>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二、商务标（25分）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1）企业业绩（2分）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投标供应商2022年1月1日（以合同签订时间为准）至投标截止日有类似项目的业绩，每有一个得1分，满分2分。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投标时提供合同复印件加盖公章，且合同须甲乙双方加盖公章并能反映合同订立单位、签订时间等内容，否则不计分；同一合同甲方业绩不重复计分。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2）设备配置（2分）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自有：实验室自有肾脏病理光镜、荧光镜、电镜完整平台（权属归投标单位/全资子公司），上传仪器购买发票/权属证明/固定资产凭证（任选其一）扫描件并加盖公章，得2分。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合规租赁：租赁核心设备满足期限≥履约期、独立使用、运维保障，上传租赁合同+出租方权属证明+付款凭证+运维承诺函并加盖公章，得1分。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3）投标单位具有CAP认证证书，得2分。</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4）投标单位提供专家会诊服务，以报告为证。以既往真实报告为参考。符合得2分，不符合不得分。</w:t>
      </w:r>
      <w:r>
        <w:rPr>
          <w:rFonts w:hint="eastAsia" w:ascii="宋体" w:hAnsi="宋体" w:eastAsia="宋体" w:cs="宋体"/>
          <w:color w:val="000000"/>
          <w:sz w:val="24"/>
          <w:szCs w:val="24"/>
          <w:highlight w:val="none"/>
          <w:lang w:bidi="ar"/>
        </w:rPr>
        <w:t xml:space="preserve">提供证明材料扫描上传至投标系统中并加盖公章。</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5）项目拟配人员（3分）</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①在满足招标文件要求下，每多提供一名具有检验技师系列、病理技师、检验医师、病理医师序列职称和PCR上岗证书，有一个得0.5分，本项最多得1分。</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pStyle w:val="83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③配置肾脏病理诊断医生得1分。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6）运输能力（2分）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须具备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承诺有明确的措施保证标本运输全流程信息安全（此为必达项），投标时须提供证明材料及承诺书扫描上传至投标系统中并加盖公章，不提供或提供不全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7）实验室检测能力（10分）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rPr>
        <w:t xml:space="preserve">提供肾脏病理领域科研和技术创新成果，提供SCI 3篇及以上（包括文章、撰书、证书等）得3分，SCI 1～3篇得2分，中文核心期刊最多得1分，其他及不提供者得0分。要求肾脏病理实验室病理医生实名参与，作者+机构名称，以文章为证。投标时提供相关证明材料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spacing w:line="360" w:lineRule="auto"/>
        <w:rPr>
          <w:rFonts w:ascii="宋体" w:hAnsi="宋体" w:eastAsia="宋体" w:cs="宋体"/>
          <w:color w:val="000000"/>
          <w:sz w:val="24"/>
          <w:szCs w:val="24"/>
          <w:highlight w:val="none"/>
        </w:rPr>
      </w:pPr>
      <w:r>
        <w:rPr>
          <w:rFonts w:hint="eastAsia" w:eastAsia="宋体"/>
          <w:color w:val="000000"/>
          <w:sz w:val="24"/>
          <w:highlight w:val="none"/>
        </w:rPr>
        <w:t xml:space="preserve">②</w:t>
      </w:r>
      <w:r>
        <w:rPr>
          <w:rFonts w:hint="eastAsia" w:ascii="宋体" w:hAnsi="宋体" w:eastAsia="宋体" w:cs="宋体"/>
          <w:color w:val="000000"/>
          <w:sz w:val="24"/>
          <w:szCs w:val="24"/>
          <w:highlight w:val="none"/>
        </w:rPr>
        <w:t xml:space="preserve">疑难、无需加做会诊的情况下，肾穿病理项目的电镜免疫荧光报告全部在收样后72小时内出具报告。符合得3分，不符合不得分。投标时提供相关证明材料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spacing w:line="360" w:lineRule="auto"/>
        <w:rPr>
          <w:rFonts w:ascii="宋体" w:hAnsi="宋体" w:eastAsia="宋体" w:cs="宋体"/>
          <w:color w:val="000000"/>
          <w:sz w:val="24"/>
          <w:szCs w:val="24"/>
          <w:highlight w:val="none"/>
        </w:rPr>
      </w:pPr>
      <w:r>
        <w:rPr>
          <w:rFonts w:hint="eastAsia" w:eastAsia="宋体"/>
          <w:color w:val="000000"/>
          <w:sz w:val="24"/>
          <w:highlight w:val="none"/>
        </w:rPr>
        <w:t xml:space="preserve">③</w:t>
      </w:r>
      <w:r>
        <w:rPr>
          <w:rFonts w:hint="eastAsia" w:ascii="宋体" w:hAnsi="宋体" w:eastAsia="宋体" w:cs="宋体"/>
          <w:color w:val="000000"/>
          <w:sz w:val="24"/>
          <w:szCs w:val="24"/>
          <w:highlight w:val="none"/>
        </w:rPr>
        <w:t xml:space="preserve">提供基于肾脏病理组织样本的疑难及罕见肾脏病诊断支持，包括质谱分型、免疫电镜，以既往真实报告为参考。有一份报告得2分，最高得4分。不符合不得分。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8）服务承诺（2分）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1.设备配备情况方案（7分）：投标供应商拟为本项目所投入服务的设备设施（包括但不仅限于荧光定量PCR平台、NGS测序平台等）</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2.</w:t>
      </w:r>
      <w:r>
        <w:rPr>
          <w:rFonts w:hint="eastAsia" w:ascii="宋体" w:hAnsi="宋体" w:eastAsia="宋体" w:cs="宋体"/>
          <w:color w:val="000000"/>
          <w:sz w:val="24"/>
          <w:szCs w:val="24"/>
          <w:highlight w:val="none"/>
        </w:rPr>
        <w:t xml:space="preserve">检测服务方案（7分）：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3.</w:t>
      </w:r>
      <w:r>
        <w:rPr>
          <w:rFonts w:hint="eastAsia" w:ascii="宋体" w:hAnsi="宋体" w:eastAsia="宋体" w:cs="宋体"/>
          <w:color w:val="000000"/>
          <w:sz w:val="24"/>
          <w:szCs w:val="24"/>
          <w:highlight w:val="none"/>
        </w:rPr>
        <w:t xml:space="preserve">信息化服务方案（6分）：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4.</w:t>
      </w:r>
      <w:r>
        <w:rPr>
          <w:rFonts w:hint="eastAsia" w:ascii="宋体" w:hAnsi="宋体" w:eastAsia="宋体" w:cs="宋体"/>
          <w:color w:val="000000"/>
          <w:sz w:val="24"/>
          <w:szCs w:val="24"/>
          <w:highlight w:val="none"/>
        </w:rPr>
        <w:t xml:space="preserve">检测程序规范性保证措施（6分）：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6.质量保障措施（6分）：包括但不仅限于投标人为保证服务质量所作的内控相关管理规定，以及为确保相关数据安全所做的相关内控制度等，内容详细可行、具有针对性、措施严谨；</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7.培训方案（6分）：提供供应商为医院相关人员拟做的操作、科研、学术等相关培训实施方案，内容详细可行、具有针对性、措施严谨；</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8.出具检测报告具体时间（6分）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60"/>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60"/>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7"/>
      <w:r/>
      <w:bookmarkEnd w:id="148"/>
      <w:r/>
      <w:bookmarkEnd w:id="149"/>
      <w:r>
        <w:rPr>
          <w:rFonts w:hint="eastAsia" w:ascii="黑体" w:eastAsia="黑体"/>
          <w:bCs/>
          <w:color w:val="000000"/>
          <w:sz w:val="36"/>
          <w:szCs w:val="36"/>
          <w:highlight w:val="none"/>
        </w:rPr>
        <w:t xml:space="preserve">投标文件内容与格式</w:t>
      </w:r>
      <w:r/>
    </w:p>
    <w:p>
      <w:pPr>
        <w:pStyle w:val="1256"/>
        <w:ind w:firstLine="602"/>
        <w:spacing w:before="0" w:after="0"/>
        <w:rPr>
          <w:rFonts w:cs="Arial"/>
          <w:b/>
          <w:color w:val="000000"/>
          <w:sz w:val="30"/>
          <w:szCs w:val="30"/>
          <w:highlight w:val="none"/>
        </w:rPr>
      </w:pPr>
      <w:r/>
      <w:bookmarkStart w:id="151" w:name="_Hlt26955039"/>
      <w:r/>
      <w:bookmarkEnd w:id="151"/>
      <w:r/>
      <w:bookmarkStart w:id="152" w:name="_Hlt26671244"/>
      <w:r/>
      <w:bookmarkEnd w:id="152"/>
      <w:r>
        <w:rPr>
          <w:rFonts w:hint="eastAsia" w:cs="Arial"/>
          <w:b/>
          <w:color w:val="000000"/>
          <w:sz w:val="30"/>
          <w:szCs w:val="30"/>
          <w:highlight w:val="none"/>
        </w:rPr>
        <w:t xml:space="preserve">第一部分投标文件内容</w:t>
      </w:r>
      <w:r/>
    </w:p>
    <w:p>
      <w:pPr>
        <w:pStyle w:val="1256"/>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56"/>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256"/>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256"/>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25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56"/>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25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25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000000"/>
                <w:highlight w:val="none"/>
              </w:rPr>
            </w:pP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个月中任意一个月份（不含投标当月）的社保缴费证明（新成立的企业若不满足</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相关月份的社保缴费证明）；</w:t>
            </w:r>
            <w:r/>
          </w:p>
        </w:tc>
        <w:tc>
          <w:tcPr>
            <w:tcW w:w="2449" w:type="dxa"/>
            <w:vAlign w:val="center"/>
            <w:vMerge w:val="continue"/>
            <w:textDirection w:val="lrTb"/>
            <w:noWrap w:val="false"/>
          </w:tcPr>
          <w:p>
            <w:pPr>
              <w:pStyle w:val="125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25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971"/>
                <w:rFonts w:hint="eastAsia" w:ascii="宋体" w:hAnsi="宋体" w:cs="宋体"/>
                <w:color w:val="000000"/>
                <w:highlight w:val="none"/>
              </w:rPr>
              <w:t xml:space="preserve">。</w:t>
            </w:r>
            <w:r/>
          </w:p>
        </w:tc>
        <w:tc>
          <w:tcPr>
            <w:tcW w:w="2449" w:type="dxa"/>
            <w:vAlign w:val="center"/>
            <w:vMerge w:val="continue"/>
            <w:textDirection w:val="lrTb"/>
            <w:noWrap w:val="false"/>
          </w:tcPr>
          <w:p>
            <w:pPr>
              <w:pStyle w:val="125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25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5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25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5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25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25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25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p>
        </w:tc>
        <w:tc>
          <w:tcPr>
            <w:tcW w:w="6104" w:type="dxa"/>
            <w:vAlign w:val="center"/>
            <w:textDirection w:val="lrTb"/>
            <w:noWrap w:val="false"/>
          </w:tcPr>
          <w:p>
            <w:pPr>
              <w:pStyle w:val="1256"/>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256"/>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56"/>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val="false"/>
          </w:tcPr>
          <w:p>
            <w:pPr>
              <w:pStyle w:val="1256"/>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2449" w:type="dxa"/>
            <w:vAlign w:val="center"/>
            <w:textDirection w:val="lrTb"/>
            <w:noWrap w:val="false"/>
          </w:tcPr>
          <w:p>
            <w:pPr>
              <w:pStyle w:val="1256"/>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256"/>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p>
        </w:tc>
        <w:tc>
          <w:tcPr>
            <w:gridSpan w:val="2"/>
            <w:tcW w:w="8553" w:type="dxa"/>
            <w:vAlign w:val="center"/>
            <w:textDirection w:val="lrTb"/>
            <w:noWrap w:val="false"/>
          </w:tcPr>
          <w:p>
            <w:pPr>
              <w:pStyle w:val="1256"/>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t xml:space="preserve">其中第3项若</w:t>
      </w:r>
      <w:r>
        <w:rPr>
          <w:rFonts w:hint="eastAsia" w:ascii="宋体" w:hAnsi="宋体" w:cs="宋体"/>
          <w:bCs/>
          <w:color w:val="000000"/>
          <w:highlight w:val="none"/>
        </w:rPr>
        <w:t xml:space="preserve">被授权人为</w:t>
      </w:r>
      <w:r>
        <w:rPr>
          <w:rFonts w:hint="eastAsia" w:ascii="宋体" w:hAnsi="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b/>
          <w:bCs/>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56"/>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256"/>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1256"/>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25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25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256"/>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125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25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256"/>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5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25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textDirection w:val="lrTb"/>
            <w:noWrap w:val="false"/>
          </w:tcPr>
          <w:p>
            <w:pPr>
              <w:pStyle w:val="1256"/>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125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25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1256"/>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125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256"/>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1256"/>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256"/>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153"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center"/>
        <w:spacing w:line="360" w:lineRule="auto"/>
        <w:rPr>
          <w:rFonts w:ascii="Arial" w:hAnsi="Arial"/>
          <w:bCs/>
          <w:color w:val="000000"/>
          <w:sz w:val="36"/>
          <w:szCs w:val="36"/>
          <w:highlight w:val="none"/>
        </w:rPr>
      </w:pPr>
      <w:r>
        <w:rPr>
          <w:rFonts w:ascii="Arial" w:hAnsi="Arial"/>
          <w:bCs/>
          <w:color w:val="000000"/>
          <w:sz w:val="36"/>
          <w:szCs w:val="36"/>
          <w:highlight w:val="none"/>
        </w:rPr>
      </w:r>
      <w:r/>
    </w:p>
    <w:p>
      <w:pPr>
        <w:jc w:val="center"/>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153"/>
      <w:r/>
      <w:r/>
    </w:p>
    <w:p>
      <w:pPr>
        <w:spacing w:line="360" w:lineRule="auto"/>
        <w:rPr>
          <w:rFonts w:ascii="Arial" w:hAnsi="Arial"/>
          <w:bCs/>
          <w:color w:val="000000"/>
          <w:sz w:val="24"/>
          <w:szCs w:val="24"/>
          <w:highlight w:val="none"/>
        </w:rPr>
        <w:outlineLvl w:val="0"/>
      </w:pPr>
      <w:r>
        <w:rPr>
          <w:rFonts w:ascii="Arial" w:hAnsi="Arial"/>
          <w:bCs/>
          <w:color w:val="000000"/>
          <w:sz w:val="24"/>
          <w:szCs w:val="24"/>
          <w:highlight w:val="none"/>
        </w:rPr>
      </w:r>
      <w:r/>
    </w:p>
    <w:p>
      <w:pPr>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p>
    <w:p>
      <w:pPr>
        <w:pStyle w:val="12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255"/>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2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255"/>
        <w:ind w:firstLine="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25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255"/>
        <w:ind w:firstLine="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25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255"/>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若投标人为事业单位或其他组织或分支机构，则法定代表人处的签字人可为单位负责人。</w:t>
      </w:r>
      <w:r/>
    </w:p>
    <w:p>
      <w:pPr>
        <w:pStyle w:val="1255"/>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255"/>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255"/>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255"/>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hint="eastAsia" w:ascii="黑体" w:eastAsia="黑体"/>
          <w:bCs/>
          <w:color w:val="000000"/>
          <w:sz w:val="28"/>
          <w:szCs w:val="28"/>
          <w:highlight w:val="none"/>
        </w:rPr>
        <w:outlineLvl w:val="0"/>
      </w:pPr>
      <w:r/>
      <w:bookmarkStart w:id="154" w:name="报价方关于资格的声明函（格式）"/>
      <w:r/>
      <w:bookmarkEnd w:id="154"/>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rPr>
        <w:t xml:space="preserve"> </w:t>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hint="eastAsia"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企业名称（签章）：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（3）中标人的《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一、</w:t>
      </w: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50"/>
          <w:bCs/>
          <w:color w:val="000000"/>
          <w:highlight w:val="none"/>
        </w:rPr>
      </w:pPr>
      <w:r>
        <w:rPr>
          <w:rFonts w:ascii="Times New Roman" w:hAnsi="Times New Roman" w:eastAsia="Times New Roman" w:cs="Times New Roman"/>
          <w:bCs/>
          <w:color w:val="000000"/>
          <w:sz w:val="24"/>
          <w:szCs w:val="24"/>
          <w:lang w:val="en-US" w:eastAsia="zh-CN" w:bidi="ar-SA"/>
        </w:rPr>
        <w:t xml:space="preserve">二、</w:t>
      </w: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三、</w:t>
      </w: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四、</w:t>
      </w: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五、</w:t>
      </w:r>
      <w:r>
        <w:rPr>
          <w:rFonts w:hint="eastAsia" w:ascii="宋体" w:hAnsi="宋体"/>
          <w:bCs/>
          <w:color w:val="000000"/>
          <w:sz w:val="24"/>
          <w:szCs w:val="24"/>
          <w:highlight w:val="none"/>
        </w:rPr>
        <w:t xml:space="preserve">我方完全同意招标文件规定的决定中标者的方式。</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六、</w:t>
      </w: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七、</w:t>
      </w: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八、</w:t>
      </w: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九、</w:t>
      </w: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Times New Roman" w:cs="Times New Roman"/>
          <w:bCs/>
          <w:color w:val="000000"/>
          <w:sz w:val="24"/>
          <w:szCs w:val="24"/>
          <w:lang w:val="en-US" w:eastAsia="zh-CN" w:bidi="ar-SA"/>
        </w:rPr>
      </w:pPr>
      <w:r>
        <w:rPr>
          <w:rFonts w:ascii="Times New Roman" w:hAnsi="Times New Roman" w:eastAsia="Times New Roman" w:cs="Times New Roman"/>
          <w:bCs/>
          <w:color w:val="000000"/>
          <w:sz w:val="24"/>
          <w:szCs w:val="24"/>
          <w:lang w:val="en-US" w:eastAsia="zh-CN" w:bidi="ar-SA"/>
        </w:rPr>
        <w:t xml:space="preserve">十、</w:t>
      </w: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Times New Roman" w:hAnsi="Times New Roman" w:eastAsia="Times New Roman" w:cs="Times New Roman"/>
          <w:bCs/>
          <w:color w:val="000000"/>
          <w:sz w:val="24"/>
          <w:szCs w:val="24"/>
          <w:lang w:val="en-US" w:eastAsia="zh-CN" w:bidi="ar-SA"/>
        </w:rPr>
      </w:pPr>
      <w:r>
        <w:rPr>
          <w:rFonts w:hint="eastAsia" w:ascii="Times New Roman" w:hAnsi="Times New Roman" w:eastAsia="Times New Roman" w:cs="Times New Roman"/>
          <w:bCs/>
          <w:color w:val="000000"/>
          <w:sz w:val="24"/>
          <w:szCs w:val="24"/>
          <w:lang w:val="en-US" w:eastAsia="zh-CN" w:bidi="ar-SA"/>
        </w:rPr>
        <w:t xml:space="preserve">十一、我方知情并同意执行《无锡市人民医院供应商管理办法》（文件附后）</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投标人名称（盖章）：</w:t>
      </w:r>
      <w:r/>
    </w:p>
    <w:p>
      <w:pPr>
        <w:ind w:firstLine="420"/>
        <w:jc w:val="center"/>
        <w:spacing w:line="85" w:lineRule="atLeast"/>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ind w:firstLine="420"/>
        <w:jc w:val="center"/>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szCs w:val="24"/>
          <w:highlight w:val="none"/>
        </w:rPr>
      </w:r>
      <w:r/>
    </w:p>
    <w:p>
      <w:pPr>
        <w:ind w:firstLine="420"/>
        <w:jc w:val="center"/>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附件：无锡市人民医院供应商管理办法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第二条 本办法适用于参与医院各类采购及在一定时期内持续提供药品、耗材、设备、试剂、信息产品以及办公用品、后勤物资等商品、服务的供应商。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第四条 供应商要严格遵守国家《药品管理法》、《医疗器械监督管理条例》等国家相关法律法规开展经营活动，按照《药品经营许可证》、《医疗器械经营许可证》等相关证照核准的经营范围、经营方式开展业务往来，绝不经营假冒伪劣产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第六条 遵守“两指”制度，供应商必须在指定时间、指定地点开展活动。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第七条 供应商划入黑名单的依据和标准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（一）涉及一切商业贿赂行为，包含有明确司法判决书、行政处罚决定书、行风办查实的、审计发现的问题以及其他商业贿赂行为。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（二）在招投标过程中或物资采购过程中相互串通投标、非法以他人名义投标和以其他方式弄虚作假骗取中标的行为。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（三）严重违反投标承诺、中标后不按响应文件签订合同或不按合同约定，有提高价格、降低质量、拖延工期或供货时间的不诚信行为。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（四）在履行投标承诺或合同过程中，出现严重的质量问题或给本单位造成重大经济损失、安全事故以及不良社会影响的。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（五）不遵守招投标法律法规，在招标采购过程中有恶意诽谤、诬告或陷害其他竞争对手的不良行为。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（六）有其他违反国家法律法规及招投标管理相关规定的。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第八条 供应商黑名单的建立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（一）采购中心与纪委监察办负责供应商黑名单的建立。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（二）采购中心负责供应商的日常管理，建立供应商考核权重表，定期召集各相关职能部门和使用部门对供应商进行考核。</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（三）供应商考核结果分优秀（</w:t>
      </w:r>
      <w:r>
        <w:rPr>
          <w:rFonts w:ascii="宋体" w:hAnsi="宋体" w:eastAsia="宋体" w:cs="宋体"/>
          <w:color w:val="000000"/>
          <w:sz w:val="24"/>
          <w:highlight w:val="none"/>
        </w:rPr>
        <w:t xml:space="preserve">90</w:t>
      </w:r>
      <w:r>
        <w:rPr>
          <w:rFonts w:ascii="Arial" w:hAnsi="Arial" w:cs="Arial"/>
          <w:color w:val="000000"/>
          <w:sz w:val="24"/>
          <w:highlight w:val="none"/>
        </w:rPr>
        <w:t xml:space="preserve">分以上）、良好（</w:t>
      </w:r>
      <w:r>
        <w:rPr>
          <w:rFonts w:ascii="宋体" w:hAnsi="宋体" w:eastAsia="宋体" w:cs="宋体"/>
          <w:color w:val="000000"/>
          <w:sz w:val="24"/>
          <w:highlight w:val="none"/>
        </w:rPr>
        <w:t xml:space="preserve">75-89</w:t>
      </w:r>
      <w:r>
        <w:rPr>
          <w:rFonts w:ascii="Arial" w:hAnsi="Arial" w:cs="Arial"/>
          <w:color w:val="000000"/>
          <w:sz w:val="24"/>
          <w:highlight w:val="none"/>
        </w:rPr>
        <w:t xml:space="preserve">分）合格（</w:t>
      </w:r>
      <w:r>
        <w:rPr>
          <w:rFonts w:ascii="宋体" w:hAnsi="宋体" w:eastAsia="宋体" w:cs="宋体"/>
          <w:color w:val="000000"/>
          <w:sz w:val="24"/>
          <w:highlight w:val="none"/>
        </w:rPr>
        <w:t xml:space="preserve">60-75</w:t>
      </w:r>
      <w:r>
        <w:rPr>
          <w:rFonts w:ascii="Arial" w:hAnsi="Arial" w:cs="Arial"/>
          <w:color w:val="000000"/>
          <w:sz w:val="24"/>
          <w:highlight w:val="none"/>
        </w:rPr>
        <w:t xml:space="preserve">分）和不合格（</w:t>
      </w:r>
      <w:r>
        <w:rPr>
          <w:rFonts w:ascii="宋体" w:hAnsi="宋体" w:eastAsia="宋体" w:cs="宋体"/>
          <w:color w:val="000000"/>
          <w:sz w:val="24"/>
          <w:highlight w:val="none"/>
        </w:rPr>
        <w:t xml:space="preserve">60</w:t>
      </w:r>
      <w:r>
        <w:rPr>
          <w:rFonts w:ascii="Arial" w:hAnsi="Arial" w:cs="Arial"/>
          <w:color w:val="000000"/>
          <w:sz w:val="24"/>
          <w:highlight w:val="none"/>
        </w:rPr>
        <w:t xml:space="preserve">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第九条 供应商黑名单的处理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对于列入黑名单的供应商，医院有权采取以下部分或全部处理措施：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（一）约谈、告诫。</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（二）对于只有唯一授权的产品，通过实施二轮谈价的方式，来挤压隐性利润、强化成本把控。</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（三）对于开放的、通用的产品，相关职能部门提供遴选规则及参数需求，采购中心用公开遴选的方式引入充分竞争，打破固定合作壁垒，引入更具性价比的供应商。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（四）根据法律规定或合同约定要求供应商承担违约责任。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（五）解除合同。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（六）禁止后续三年内参加本办法所涉及的采购项目。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第十条 本办法将作为院内采购投标文件或长期供货协议的附件，要求供应商明确“知情并执行”并遵守该管理办法。</w:t>
      </w:r>
      <w:r/>
    </w:p>
    <w:p>
      <w:pPr>
        <w:ind w:firstLine="420"/>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第十一条 本办法自发布之日起施行，由采购中心负责解释。</w:t>
      </w:r>
      <w:r/>
    </w:p>
    <w:p>
      <w:pPr>
        <w:ind w:firstLine="420"/>
        <w:jc w:val="right"/>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                  </w:t>
      </w:r>
      <w:r>
        <w:rPr>
          <w:rFonts w:ascii="宋体" w:hAnsi="宋体" w:eastAsia="宋体" w:cs="宋体"/>
          <w:color w:val="000000"/>
          <w:sz w:val="24"/>
          <w:highlight w:val="none"/>
        </w:rPr>
        <w:t xml:space="preserve">2026</w:t>
      </w:r>
      <w:r>
        <w:rPr>
          <w:rFonts w:ascii="Arial" w:hAnsi="Arial" w:cs="Arial"/>
          <w:color w:val="000000"/>
          <w:sz w:val="24"/>
          <w:highlight w:val="none"/>
        </w:rPr>
        <w:t xml:space="preserve">年</w:t>
      </w:r>
      <w:r>
        <w:rPr>
          <w:rFonts w:ascii="宋体" w:hAnsi="宋体" w:eastAsia="宋体" w:cs="宋体"/>
          <w:color w:val="000000"/>
          <w:sz w:val="24"/>
          <w:highlight w:val="none"/>
        </w:rPr>
        <w:t xml:space="preserve">1</w:t>
      </w:r>
      <w:r>
        <w:rPr>
          <w:rFonts w:ascii="Arial" w:hAnsi="Arial" w:cs="Arial"/>
          <w:color w:val="000000"/>
          <w:sz w:val="24"/>
          <w:highlight w:val="none"/>
        </w:rPr>
        <w:t xml:space="preserve">月</w:t>
      </w:r>
      <w:r>
        <w:rPr>
          <w:rFonts w:ascii="宋体" w:hAnsi="宋体" w:eastAsia="宋体" w:cs="宋体"/>
          <w:color w:val="000000"/>
          <w:sz w:val="24"/>
          <w:highlight w:val="none"/>
        </w:rPr>
        <w:t xml:space="preserve">4</w:t>
      </w:r>
      <w:r>
        <w:rPr>
          <w:rFonts w:ascii="Arial" w:hAnsi="Arial" w:cs="Arial"/>
          <w:color w:val="000000"/>
          <w:sz w:val="24"/>
          <w:highlight w:val="none"/>
        </w:rPr>
        <w:t xml:space="preserve">日印</w:t>
      </w:r>
      <w:r/>
    </w:p>
    <w:p>
      <w:pPr>
        <w:rPr>
          <w:szCs w:val="21"/>
          <w:highlight w:val="none"/>
        </w:rPr>
      </w:pPr>
      <w:r>
        <w:rPr>
          <w:rFonts w:hint="eastAsia"/>
          <w:b/>
          <w:color w:val="000000"/>
          <w:sz w:val="28"/>
          <w:szCs w:val="28"/>
          <w:highlight w:val="none"/>
        </w:rPr>
        <w:br w:type="page" w:clear="all"/>
      </w:r>
      <w:r/>
    </w:p>
    <w:p>
      <w:pPr>
        <w:ind w:firstLine="420"/>
        <w:jc w:val="left"/>
        <w:spacing w:line="85" w:lineRule="atLeast"/>
        <w:rPr>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b/>
          <w:color w:val="000000"/>
          <w:sz w:val="28"/>
          <w:szCs w:val="28"/>
          <w:highlight w:val="none"/>
        </w:rPr>
        <w:t xml:space="preserve">七、承诺书（给定格式）：</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w:t>
      </w:r>
      <w:r>
        <w:rPr>
          <w:rFonts w:hint="eastAsia" w:ascii="宋体" w:eastAsia="宋体"/>
          <w:bCs/>
          <w:color w:val="000000"/>
          <w:sz w:val="24"/>
          <w:szCs w:val="24"/>
          <w:highlight w:val="none"/>
        </w:rPr>
        <w:t xml:space="preserve">涉及</w:t>
      </w:r>
      <w:r>
        <w:rPr>
          <w:rFonts w:hint="eastAsia" w:ascii="宋体"/>
          <w:bCs/>
          <w:color w:val="000000"/>
          <w:sz w:val="24"/>
          <w:szCs w:val="24"/>
          <w:highlight w:val="none"/>
        </w:rPr>
        <w:t xml:space="preserve">商品包装、快递包装要求的，本公司（单位）对于中标产品的包装将严格</w:t>
      </w:r>
      <w:r>
        <w:rPr>
          <w:rFonts w:hint="eastAsia" w:ascii="宋体" w:eastAsia="宋体"/>
          <w:bCs/>
          <w:color w:val="000000"/>
          <w:sz w:val="24"/>
          <w:szCs w:val="24"/>
          <w:highlight w:val="none"/>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hint="eastAsia"/>
          <w:b/>
          <w:bCs/>
          <w:color w:val="000000"/>
          <w:sz w:val="28"/>
          <w:szCs w:val="28"/>
          <w:highlight w:val="none"/>
        </w:rPr>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项目名称：</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jc w:val="center"/>
              <w:spacing w:line="360" w:lineRule="auto"/>
              <w:rPr>
                <w:rFonts w:hint="eastAsia" w:ascii="宋体" w:eastAsia="宋体"/>
                <w:b/>
                <w:bCs/>
                <w:color w:val="000000"/>
                <w:sz w:val="24"/>
                <w:szCs w:val="24"/>
                <w:highlight w:val="none"/>
              </w:rPr>
            </w:pPr>
            <w:r>
              <w:rPr>
                <w:rFonts w:hint="eastAsia" w:ascii="宋体" w:hAnsi="宋体"/>
                <w:b/>
                <w:bCs/>
                <w:color w:val="000000"/>
                <w:sz w:val="24"/>
                <w:szCs w:val="24"/>
                <w:highlight w:val="none"/>
              </w:rPr>
              <w:t xml:space="preserve">投标人名称</w:t>
            </w:r>
            <w:r/>
          </w:p>
        </w:tc>
        <w:tc>
          <w:tcPr>
            <w:tcW w:w="132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w:t>
            </w:r>
            <w:r>
              <w:rPr>
                <w:rFonts w:hint="eastAsia" w:ascii="宋体" w:hAnsi="宋体" w:eastAsia="宋体"/>
                <w:b/>
                <w:bCs/>
                <w:color w:val="000000"/>
                <w:sz w:val="24"/>
                <w:szCs w:val="24"/>
                <w:highlight w:val="none"/>
              </w:rPr>
              <w:t xml:space="preserve">）</w:t>
            </w:r>
            <w:r/>
          </w:p>
        </w:tc>
        <w:tc>
          <w:tcPr>
            <w:tcW w:w="1320"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p>
        </w:tc>
      </w:tr>
      <w:tr>
        <w:trPr>
          <w:cantSplit/>
          <w:trHeight w:val="1630"/>
        </w:trPr>
        <w:tc>
          <w:tcPr>
            <w:tcW w:w="2359" w:type="dxa"/>
            <w:vAlign w:val="center"/>
            <w:textDirection w:val="lrTb"/>
            <w:noWrap w:val="false"/>
          </w:tcPr>
          <w:p>
            <w:pPr>
              <w:pStyle w:val="1025"/>
              <w:jc w:val="center"/>
              <w:spacing w:line="360" w:lineRule="auto"/>
              <w:rPr>
                <w:rFonts w:hAnsi="宋体"/>
                <w:bCs/>
                <w:color w:val="000000"/>
                <w:szCs w:val="24"/>
                <w:highlight w:val="none"/>
              </w:rPr>
            </w:pPr>
            <w:r>
              <w:rPr>
                <w:rFonts w:hAnsi="宋体"/>
                <w:bCs/>
                <w:color w:val="000000"/>
                <w:szCs w:val="24"/>
                <w:highlight w:val="none"/>
              </w:rPr>
            </w:r>
            <w:r/>
          </w:p>
        </w:tc>
        <w:tc>
          <w:tcPr>
            <w:tcW w:w="1320" w:type="dxa"/>
            <w:vAlign w:val="center"/>
            <w:textDirection w:val="lrTb"/>
            <w:noWrap w:val="false"/>
          </w:tcPr>
          <w:p>
            <w:pPr>
              <w:pStyle w:val="1025"/>
              <w:jc w:val="center"/>
              <w:spacing w:line="360" w:lineRule="auto"/>
              <w:rPr>
                <w:rFonts w:hAnsi="宋体"/>
                <w:b/>
                <w:color w:val="000000"/>
                <w:szCs w:val="24"/>
                <w:highlight w:val="none"/>
              </w:rPr>
            </w:pPr>
            <w:r>
              <w:rPr>
                <w:rFonts w:hAnsi="宋体"/>
                <w:b/>
                <w:color w:val="000000"/>
                <w:szCs w:val="24"/>
                <w:highlight w:val="none"/>
              </w:rPr>
            </w:r>
            <w:r/>
          </w:p>
        </w:tc>
        <w:tc>
          <w:tcPr>
            <w:tcW w:w="1320" w:type="dxa"/>
            <w:vAlign w:val="center"/>
            <w:textDirection w:val="lrTb"/>
            <w:noWrap w:val="false"/>
          </w:tcPr>
          <w:p>
            <w:pPr>
              <w:pStyle w:val="1025"/>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参与机构应根据外送检验检测项目清单中的限价标准，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b/>
          <w:color w:val="000000"/>
          <w:sz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21"/>
        <w:rPr>
          <w:rFonts w:ascii="黑体" w:eastAsia="黑体"/>
          <w:color w:val="000000"/>
          <w:sz w:val="24"/>
          <w:szCs w:val="24"/>
          <w:highlight w:val="none"/>
        </w:rPr>
      </w:pPr>
      <w:r>
        <w:rPr>
          <w:rFonts w:ascii="黑体" w:eastAsia="黑体"/>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21"/>
        <w:rPr>
          <w:rFonts w:ascii="黑体" w:eastAsia="黑体"/>
          <w:color w:val="000000"/>
          <w:sz w:val="24"/>
          <w:szCs w:val="24"/>
          <w:highlight w:val="none"/>
        </w:rPr>
      </w:pPr>
      <w:r>
        <w:rPr>
          <w:rFonts w:ascii="黑体" w:eastAsia="黑体"/>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21"/>
        <w:rPr>
          <w:rFonts w:ascii="黑体" w:eastAsia="黑体"/>
          <w:color w:val="000000"/>
          <w:sz w:val="24"/>
          <w:szCs w:val="24"/>
          <w:highlight w:val="none"/>
        </w:rPr>
      </w:pPr>
      <w:r>
        <w:rPr>
          <w:rFonts w:ascii="黑体" w:eastAsia="黑体"/>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b/>
          <w:color w:val="000000"/>
          <w:sz w:val="30"/>
          <w:szCs w:val="30"/>
          <w:highlight w:val="none"/>
        </w:rPr>
        <w:outlineLvl w:val="0"/>
      </w:pPr>
      <w:r/>
      <w:bookmarkStart w:id="155" w:name="_Toc120614284"/>
      <w:r>
        <w:rPr>
          <w:rFonts w:ascii="宋体" w:hAnsi="宋体"/>
          <w:bCs/>
          <w:color w:val="000000"/>
          <w:highlight w:val="none"/>
        </w:rPr>
        <w:br w:type="page" w:clear="all"/>
      </w:r>
      <w:r/>
    </w:p>
    <w:p>
      <w:pPr>
        <w:spacing w:line="360" w:lineRule="auto"/>
        <w:rPr>
          <w:b/>
          <w:color w:val="000000"/>
          <w:sz w:val="28"/>
          <w:szCs w:val="28"/>
          <w:highlight w:val="none"/>
        </w:rPr>
      </w:pPr>
      <w:r>
        <w:rPr>
          <w:rFonts w:hint="eastAsia" w:eastAsia="宋体"/>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9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注：（1）本表不得删除；</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（2）如无任何偏离，请于本表 “偏离说明”中注明“无偏离”；</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（3）如有</w:t>
      </w:r>
      <w:r>
        <w:rPr>
          <w:rFonts w:hint="eastAsia" w:ascii="宋体" w:hAnsi="宋体" w:eastAsia="宋体"/>
          <w:bCs/>
          <w:color w:val="000000"/>
          <w:sz w:val="24"/>
          <w:szCs w:val="24"/>
          <w:highlight w:val="none"/>
        </w:rPr>
        <w:t xml:space="preserve">任何</w:t>
      </w:r>
      <w:r>
        <w:rPr>
          <w:rFonts w:hint="eastAsia" w:ascii="宋体" w:hAnsi="宋体"/>
          <w:bCs/>
          <w:color w:val="000000"/>
          <w:sz w:val="24"/>
          <w:szCs w:val="24"/>
          <w:highlight w:val="none"/>
        </w:rPr>
        <w:t xml:space="preserve">偏离项，请于本表中列明偏离内容，如需要可自行延长，其余无偏离内容不须赘述。</w:t>
      </w:r>
      <w:bookmarkEnd w:id="155"/>
      <w:r/>
      <w:bookmarkStart w:id="156" w:name="_Hlt26955066"/>
      <w:r/>
      <w:bookmarkEnd w:id="156"/>
      <w:r/>
      <w:bookmarkStart w:id="157" w:name="_Hlt26671374"/>
      <w:r/>
      <w:bookmarkEnd w:id="157"/>
      <w:r/>
      <w:bookmarkStart w:id="158" w:name="_格式2__法定代表人授权书"/>
      <w:r/>
      <w:bookmarkEnd w:id="158"/>
      <w:r/>
      <w:bookmarkStart w:id="159" w:name="_Hlt26609389"/>
      <w:r/>
      <w:bookmarkEnd w:id="159"/>
      <w:r/>
      <w:r/>
    </w:p>
    <w:p>
      <w:pPr>
        <w:ind w:firstLine="420"/>
        <w:spacing w:line="360" w:lineRule="auto"/>
        <w:rPr>
          <w:rFonts w:ascii="宋体" w:hAnsi="宋体" w:eastAsia="宋体"/>
          <w:b/>
          <w:color w:val="000000"/>
          <w:sz w:val="24"/>
          <w:szCs w:val="24"/>
          <w:highlight w:val="none"/>
        </w:rPr>
        <w:outlineLvl w:val="0"/>
      </w:pPr>
      <w:r>
        <w:rPr>
          <w:rFonts w:hint="eastAsia" w:ascii="宋体" w:hAnsi="宋体" w:eastAsia="宋体"/>
          <w:bCs/>
          <w:color w:val="000000"/>
          <w:sz w:val="24"/>
          <w:szCs w:val="24"/>
          <w:highlight w:val="none"/>
        </w:rPr>
        <w:t xml:space="preserve">（4）</w:t>
      </w:r>
      <w:r>
        <w:rPr>
          <w:rFonts w:hint="eastAsia" w:ascii="宋体" w:hAnsi="宋体" w:eastAsia="宋体"/>
          <w:b/>
          <w:color w:val="000000"/>
          <w:sz w:val="24"/>
          <w:szCs w:val="24"/>
          <w:highlight w:val="none"/>
        </w:rPr>
        <w:t xml:space="preserve">第四章 采购需求中技术需求：项目配置、技术参数等要求中第 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条内容，明确规定了所投采购包在投标阶段必须提交的相关材料。</w:t>
      </w:r>
      <w:r/>
    </w:p>
    <w:p>
      <w:pPr>
        <w:ind w:firstLine="420"/>
        <w:spacing w:line="360" w:lineRule="auto"/>
        <w:rPr>
          <w:rFonts w:ascii="宋体" w:hAnsi="宋体"/>
          <w:bCs/>
          <w:color w:val="000000"/>
          <w:sz w:val="24"/>
          <w:szCs w:val="24"/>
          <w:highlight w:val="none"/>
        </w:rPr>
        <w:outlineLvl w:val="0"/>
      </w:pPr>
      <w:r>
        <w:rPr>
          <w:rFonts w:hint="eastAsia" w:ascii="宋体" w:hAnsi="宋体" w:eastAsia="宋体"/>
          <w:b/>
          <w:color w:val="000000"/>
          <w:sz w:val="24"/>
          <w:szCs w:val="24"/>
          <w:highlight w:val="none"/>
        </w:rPr>
        <w:t xml:space="preserve">投标人须严格按照该 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条的具体要求，完整、合规地准备并提交对应材料，若未按要求提供相关材料，将按无效标处理，相关投标资格及投标结果均无效。</w:t>
      </w:r>
      <w:r/>
    </w:p>
    <w:p>
      <w:pPr>
        <w:spacing w:line="360" w:lineRule="auto"/>
        <w:rPr>
          <w:color w:val="000000"/>
          <w:highlight w:val="none"/>
        </w:rPr>
      </w:pPr>
      <w:r>
        <w:rPr>
          <w:color w:val="000000"/>
          <w:highlight w:val="none"/>
        </w:rPr>
      </w:r>
      <w:r/>
    </w:p>
    <w:p>
      <w:pPr>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w:t>
      </w:r>
      <w:r>
        <w:rPr>
          <w:rFonts w:hint="eastAsia" w:eastAsia="宋体"/>
          <w:b/>
          <w:color w:val="000000"/>
          <w:sz w:val="28"/>
          <w:szCs w:val="28"/>
          <w:highlight w:val="none"/>
        </w:rPr>
        <w:t xml:space="preserve">项目人员配置表</w:t>
      </w:r>
      <w:r>
        <w:rPr>
          <w:rFonts w:hint="eastAsia"/>
          <w:b/>
          <w:color w:val="000000"/>
          <w:sz w:val="28"/>
          <w:szCs w:val="28"/>
          <w:highlight w:val="none"/>
        </w:rPr>
        <w:t xml:space="preserve">（格式）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人员经验描述</w:t>
            </w:r>
            <w:r/>
          </w:p>
          <w:p>
            <w:pPr>
              <w:jc w:val="center"/>
              <w:spacing w:line="360" w:lineRule="auto"/>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vanish/>
          <w:highlight w:val="none"/>
        </w:rPr>
      </w:pPr>
      <w:r>
        <w:rPr>
          <w:vanish/>
          <w:highlight w:val="none"/>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5"/>
      </w:rPr>
      <w:framePr w:wrap="around" w:vAnchor="text" w:hAnchor="margin" w:xAlign="center" w:y="1"/>
    </w:pPr>
    <w:r>
      <w:rPr>
        <w:rStyle w:val="965"/>
      </w:rPr>
      <w:fldChar w:fldCharType="begin"/>
    </w:r>
    <w:r>
      <w:rPr>
        <w:rStyle w:val="965"/>
      </w:rPr>
      <w:instrText xml:space="preserve">PAGE  </w:instrText>
    </w:r>
    <w:r>
      <w:rPr>
        <w:rStyle w:val="965"/>
      </w:rPr>
      <w:fldChar w:fldCharType="separate"/>
    </w:r>
    <w:r>
      <w:rPr>
        <w:rStyle w:val="965"/>
      </w:rPr>
      <w:t xml:space="preserve">1</w:t>
    </w:r>
    <w:r>
      <w:rPr>
        <w:rStyle w:val="965"/>
      </w:rPr>
      <w:fldChar w:fldCharType="end"/>
    </w:r>
    <w:r/>
  </w:p>
  <w:p>
    <w:pPr>
      <w:pStyle w:val="93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3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28</w:t>
                          </w:r>
                          <w:r>
                            <w:rPr>
                              <w:lang w:val="zh-CN"/>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3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28</w:t>
                    </w:r>
                    <w:r>
                      <w:rPr>
                        <w:lang w:val="zh-C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2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92"/>
      <w:isLgl w:val="false"/>
      <w:suff w:val="nothing"/>
      <w:lvlText w:val=""/>
      <w:lvlJc w:val="left"/>
      <w:pPr>
        <w:ind w:left="0" w:firstLine="0"/>
      </w:pPr>
      <w:rPr>
        <w:rFonts w:hint="eastAsia"/>
      </w:rPr>
    </w:lvl>
    <w:lvl w:ilvl="6">
      <w:start w:val="1"/>
      <w:numFmt w:val="decimal"/>
      <w:pStyle w:val="1194"/>
      <w:isLgl w:val="false"/>
      <w:suff w:val="nothing"/>
      <w:lvlText w:val=""/>
      <w:lvlJc w:val="left"/>
      <w:pPr>
        <w:ind w:left="0" w:firstLine="0"/>
      </w:pPr>
      <w:rPr>
        <w:rFonts w:hint="eastAsia"/>
      </w:rPr>
    </w:lvl>
    <w:lvl w:ilvl="7">
      <w:start w:val="1"/>
      <w:numFmt w:val="decimal"/>
      <w:pStyle w:val="1196"/>
      <w:isLgl w:val="false"/>
      <w:suff w:val="nothing"/>
      <w:lvlText w:val=""/>
      <w:lvlJc w:val="left"/>
      <w:pPr>
        <w:ind w:left="0" w:firstLine="0"/>
      </w:pPr>
      <w:rPr>
        <w:rFonts w:hint="eastAsia"/>
      </w:rPr>
    </w:lvl>
    <w:lvl w:ilvl="8">
      <w:start w:val="1"/>
      <w:numFmt w:val="decimal"/>
      <w:pStyle w:val="1198"/>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0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bullet"/>
      <w:pStyle w:val="7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2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1284"/>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pStyle w:val="1029"/>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uiPriority w:val="0"/>
    <w:qFormat/>
    <w:pPr>
      <w:jc w:val="both"/>
      <w:widowControl w:val="off"/>
    </w:pPr>
    <w:rPr>
      <w:rFonts w:hint="default" w:ascii="Calibri" w:hAnsi="Calibri" w:eastAsia="Arial" w:cs="Times New Roman"/>
      <w:sz w:val="21"/>
      <w:szCs w:val="22"/>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cs="Arial"/>
      <w:b/>
      <w:bCs/>
      <w:sz w:val="22"/>
    </w:rPr>
  </w:style>
  <w:style w:type="paragraph" w:styleId="765">
    <w:name w:val="Heading 7"/>
    <w:basedOn w:val="758"/>
    <w:next w:val="758"/>
    <w:uiPriority w:val="9"/>
    <w:unhideWhenUsed/>
    <w:qFormat/>
    <w:pPr>
      <w:keepLines/>
      <w:keepNext/>
      <w:spacing w:before="320" w:after="200"/>
      <w:outlineLvl w:val="6"/>
    </w:pPr>
    <w:rPr>
      <w:rFonts w:ascii="Arial" w:hAnsi="Arial" w:cs="Arial"/>
      <w:b/>
      <w:bCs/>
      <w:i/>
      <w:iCs/>
      <w:sz w:val="22"/>
    </w:rPr>
  </w:style>
  <w:style w:type="paragraph" w:styleId="766">
    <w:name w:val="Heading 8"/>
    <w:basedOn w:val="758"/>
    <w:next w:val="758"/>
    <w:uiPriority w:val="9"/>
    <w:unhideWhenUsed/>
    <w:qFormat/>
    <w:pPr>
      <w:keepLines/>
      <w:keepNext/>
      <w:spacing w:before="320" w:after="200"/>
      <w:outlineLvl w:val="7"/>
    </w:pPr>
    <w:rPr>
      <w:rFonts w:ascii="Arial" w:hAnsi="Arial" w:cs="Arial"/>
      <w:i/>
      <w:iCs/>
      <w:sz w:val="22"/>
    </w:rPr>
  </w:style>
  <w:style w:type="paragraph" w:styleId="767">
    <w:name w:val="Heading 9"/>
    <w:basedOn w:val="758"/>
    <w:next w:val="758"/>
    <w:uiPriority w:val="9"/>
    <w:unhideWhenUsed/>
    <w:qFormat/>
    <w:pPr>
      <w:keepLines/>
      <w:keepNext/>
      <w:spacing w:before="320" w:after="200"/>
      <w:outlineLvl w:val="8"/>
    </w:pPr>
    <w:rPr>
      <w:rFonts w:ascii="Arial" w:hAnsi="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正文文本111"/>
    <w:basedOn w:val="758"/>
    <w:next w:val="771"/>
    <w:uiPriority w:val="0"/>
    <w:qFormat/>
    <w:rPr>
      <w:rFonts w:ascii="华文中宋" w:hAnsi="Times New Roman" w:eastAsia="华文中宋"/>
      <w:bCs/>
      <w:sz w:val="28"/>
    </w:rPr>
  </w:style>
  <w:style w:type="paragraph" w:styleId="771" w:customStyle="1">
    <w:name w:val="列表12"/>
    <w:basedOn w:val="758"/>
    <w:uiPriority w:val="0"/>
    <w:qFormat/>
    <w:pPr>
      <w:numPr>
        <w:ilvl w:val="0"/>
        <w:numId w:val="1"/>
      </w:numPr>
      <w:spacing w:after="20" w:line="288" w:lineRule="auto"/>
    </w:pPr>
    <w:rPr>
      <w:szCs w:val="20"/>
      <w:lang w:val="en-GB"/>
    </w:rPr>
  </w:style>
  <w:style w:type="paragraph" w:styleId="772">
    <w:name w:val="toc 7"/>
    <w:basedOn w:val="758"/>
    <w:next w:val="758"/>
    <w:uiPriority w:val="39"/>
    <w:unhideWhenUsed/>
    <w:qFormat/>
    <w:pPr>
      <w:ind w:left="1701"/>
      <w:spacing w:after="57"/>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link w:val="1286"/>
    <w:uiPriority w:val="99"/>
    <w:semiHidden/>
    <w:unhideWhenUsed/>
    <w:qFormat/>
    <w:pPr>
      <w:jc w:val="left"/>
    </w:pPr>
  </w:style>
  <w:style w:type="paragraph" w:styleId="775">
    <w:name w:val="toc 5"/>
    <w:basedOn w:val="758"/>
    <w:next w:val="758"/>
    <w:uiPriority w:val="39"/>
    <w:unhideWhenUsed/>
    <w:qFormat/>
    <w:pPr>
      <w:ind w:left="1134"/>
      <w:spacing w:after="57"/>
    </w:pPr>
  </w:style>
  <w:style w:type="paragraph" w:styleId="776">
    <w:name w:val="toc 3"/>
    <w:basedOn w:val="758"/>
    <w:next w:val="758"/>
    <w:uiPriority w:val="39"/>
    <w:unhideWhenUsed/>
    <w:qFormat/>
    <w:pPr>
      <w:ind w:left="567"/>
      <w:spacing w:after="57"/>
    </w:pPr>
  </w:style>
  <w:style w:type="paragraph" w:styleId="777">
    <w:name w:val="toc 8"/>
    <w:basedOn w:val="758"/>
    <w:next w:val="758"/>
    <w:uiPriority w:val="39"/>
    <w:unhideWhenUsed/>
    <w:qFormat/>
    <w:pPr>
      <w:ind w:left="1984"/>
      <w:spacing w:after="57"/>
    </w:pPr>
  </w:style>
  <w:style w:type="paragraph" w:styleId="778">
    <w:name w:val="endnote text"/>
    <w:basedOn w:val="758"/>
    <w:uiPriority w:val="99"/>
    <w:semiHidden/>
    <w:unhideWhenUsed/>
    <w:qFormat/>
    <w:rPr>
      <w:sz w:val="20"/>
    </w:rPr>
  </w:style>
  <w:style w:type="paragraph" w:styleId="779">
    <w:name w:val="Balloon Text"/>
    <w:basedOn w:val="758"/>
    <w:link w:val="1288"/>
    <w:uiPriority w:val="99"/>
    <w:semiHidden/>
    <w:unhideWhenUsed/>
    <w:qFormat/>
    <w:rPr>
      <w:sz w:val="18"/>
      <w:szCs w:val="18"/>
    </w:rPr>
  </w:style>
  <w:style w:type="paragraph" w:styleId="780">
    <w:name w:val="Footer"/>
    <w:basedOn w:val="758"/>
    <w:uiPriority w:val="99"/>
    <w:unhideWhenUsed/>
    <w:qFormat/>
    <w:pPr>
      <w:tabs>
        <w:tab w:val="center" w:pos="7143" w:leader="none"/>
        <w:tab w:val="right" w:pos="14287" w:leader="none"/>
      </w:tabs>
    </w:pPr>
  </w:style>
  <w:style w:type="paragraph" w:styleId="781">
    <w:name w:val="Header"/>
    <w:basedOn w:val="758"/>
    <w:uiPriority w:val="99"/>
    <w:unhideWhenUsed/>
    <w:qFormat/>
    <w:pPr>
      <w:tabs>
        <w:tab w:val="center" w:pos="7143" w:leader="none"/>
        <w:tab w:val="right" w:pos="14287" w:leader="none"/>
      </w:tabs>
    </w:pPr>
  </w:style>
  <w:style w:type="paragraph" w:styleId="782">
    <w:name w:val="toc 1"/>
    <w:basedOn w:val="758"/>
    <w:next w:val="758"/>
    <w:uiPriority w:val="39"/>
    <w:unhideWhenUsed/>
    <w:qFormat/>
    <w:pPr>
      <w:spacing w:after="57"/>
    </w:pPr>
  </w:style>
  <w:style w:type="paragraph" w:styleId="783">
    <w:name w:val="toc 4"/>
    <w:basedOn w:val="758"/>
    <w:next w:val="758"/>
    <w:uiPriority w:val="39"/>
    <w:unhideWhenUsed/>
    <w:qFormat/>
    <w:pPr>
      <w:ind w:left="850"/>
      <w:spacing w:after="57"/>
    </w:pPr>
  </w:style>
  <w:style w:type="paragraph" w:styleId="784">
    <w:name w:val="Subtitle"/>
    <w:basedOn w:val="758"/>
    <w:next w:val="758"/>
    <w:uiPriority w:val="11"/>
    <w:qFormat/>
    <w:pPr>
      <w:spacing w:before="200" w:after="200"/>
    </w:pPr>
    <w:rPr>
      <w:sz w:val="24"/>
      <w:szCs w:val="24"/>
    </w:rPr>
  </w:style>
  <w:style w:type="paragraph" w:styleId="785">
    <w:name w:val="footnote text"/>
    <w:basedOn w:val="758"/>
    <w:uiPriority w:val="99"/>
    <w:semiHidden/>
    <w:unhideWhenUsed/>
    <w:qFormat/>
    <w:pPr>
      <w:spacing w:after="40"/>
    </w:pPr>
    <w:rPr>
      <w:sz w:val="18"/>
    </w:rPr>
  </w:style>
  <w:style w:type="paragraph" w:styleId="786">
    <w:name w:val="toc 6"/>
    <w:basedOn w:val="758"/>
    <w:next w:val="758"/>
    <w:uiPriority w:val="39"/>
    <w:unhideWhenUsed/>
    <w:qFormat/>
    <w:pPr>
      <w:ind w:left="1417"/>
      <w:spacing w:after="57"/>
    </w:pPr>
  </w:style>
  <w:style w:type="paragraph" w:styleId="787">
    <w:name w:val="table of figures"/>
    <w:basedOn w:val="758"/>
    <w:next w:val="758"/>
    <w:uiPriority w:val="99"/>
    <w:unhideWhenUsed/>
    <w:qFormat/>
  </w:style>
  <w:style w:type="paragraph" w:styleId="788">
    <w:name w:val="toc 2"/>
    <w:basedOn w:val="758"/>
    <w:next w:val="758"/>
    <w:uiPriority w:val="39"/>
    <w:unhideWhenUsed/>
    <w:qFormat/>
    <w:pPr>
      <w:ind w:left="283"/>
      <w:spacing w:after="57"/>
    </w:pPr>
  </w:style>
  <w:style w:type="paragraph" w:styleId="789">
    <w:name w:val="toc 9"/>
    <w:basedOn w:val="758"/>
    <w:next w:val="758"/>
    <w:uiPriority w:val="39"/>
    <w:unhideWhenUsed/>
    <w:qFormat/>
    <w:pPr>
      <w:ind w:left="2268"/>
      <w:spacing w:after="57"/>
    </w:pPr>
  </w:style>
  <w:style w:type="paragraph" w:styleId="790">
    <w:name w:val="Title"/>
    <w:basedOn w:val="758"/>
    <w:next w:val="758"/>
    <w:uiPriority w:val="10"/>
    <w:qFormat/>
    <w:pPr>
      <w:contextualSpacing/>
      <w:spacing w:before="300" w:after="200"/>
    </w:pPr>
    <w:rPr>
      <w:sz w:val="48"/>
      <w:szCs w:val="48"/>
    </w:rPr>
  </w:style>
  <w:style w:type="paragraph" w:styleId="791">
    <w:name w:val="annotation subject"/>
    <w:basedOn w:val="774"/>
    <w:next w:val="774"/>
    <w:link w:val="1287"/>
    <w:uiPriority w:val="99"/>
    <w:semiHidden/>
    <w:unhideWhenUsed/>
    <w:qFormat/>
    <w:rPr>
      <w:b/>
      <w:bCs/>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annotation reference"/>
    <w:basedOn w:val="768"/>
    <w:uiPriority w:val="99"/>
    <w:semiHidden/>
    <w:unhideWhenUsed/>
    <w:qFormat/>
    <w:rPr>
      <w:sz w:val="21"/>
      <w:szCs w:val="21"/>
    </w:rPr>
  </w:style>
  <w:style w:type="character" w:styleId="796">
    <w:name w:val="footnote reference"/>
    <w:uiPriority w:val="99"/>
    <w:unhideWhenUsed/>
    <w:qFormat/>
    <w:rPr>
      <w:vertAlign w:val="superscript"/>
    </w:rPr>
  </w:style>
  <w:style w:type="paragraph" w:styleId="797" w:customStyle="1">
    <w:name w:val="TOC Heading"/>
    <w:uiPriority w:val="39"/>
    <w:unhideWhenUsed/>
    <w:rPr>
      <w:rFonts w:hint="default" w:ascii="Times New Roman" w:hAnsi="Times New Roman" w:eastAsia="宋体" w:cs="Times New Roman"/>
    </w:rPr>
  </w:style>
  <w:style w:type="table" w:styleId="79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rPr>
      <w:rFonts w:hint="default" w:ascii="Times New Roman" w:hAnsi="Times New Roman" w:eastAsia="宋体" w:cs="Times New Roman"/>
      <w:lang w:val="en-US" w:eastAsia="zh-CN" w:bidi="ar-SA"/>
    </w:rPr>
  </w:style>
  <w:style w:type="paragraph" w:styleId="818" w:customStyle="1">
    <w:name w:val="标题 112"/>
    <w:basedOn w:val="758"/>
    <w:next w:val="758"/>
    <w:uiPriority w:val="9"/>
    <w:qFormat/>
    <w:pPr>
      <w:keepLines/>
      <w:keepNext/>
      <w:spacing w:before="480" w:after="200"/>
      <w:outlineLvl w:val="0"/>
    </w:pPr>
    <w:rPr>
      <w:rFonts w:ascii="Arial" w:hAnsi="Arial" w:cs="Arial"/>
      <w:sz w:val="40"/>
      <w:szCs w:val="40"/>
    </w:rPr>
  </w:style>
  <w:style w:type="paragraph" w:styleId="819" w:customStyle="1">
    <w:name w:val="标题 212"/>
    <w:basedOn w:val="758"/>
    <w:next w:val="758"/>
    <w:uiPriority w:val="9"/>
    <w:unhideWhenUsed/>
    <w:qFormat/>
    <w:pPr>
      <w:keepLines/>
      <w:keepNext/>
      <w:spacing w:before="360" w:after="200"/>
      <w:outlineLvl w:val="1"/>
    </w:pPr>
    <w:rPr>
      <w:rFonts w:ascii="Arial" w:hAnsi="Arial" w:cs="Arial"/>
      <w:sz w:val="34"/>
    </w:rPr>
  </w:style>
  <w:style w:type="paragraph" w:styleId="820" w:customStyle="1">
    <w:name w:val="标题 312"/>
    <w:basedOn w:val="758"/>
    <w:next w:val="758"/>
    <w:uiPriority w:val="9"/>
    <w:unhideWhenUsed/>
    <w:qFormat/>
    <w:pPr>
      <w:keepLines/>
      <w:keepNext/>
      <w:spacing w:before="320" w:after="200"/>
      <w:outlineLvl w:val="2"/>
    </w:pPr>
    <w:rPr>
      <w:rFonts w:ascii="Arial" w:hAnsi="Arial" w:cs="Arial"/>
      <w:sz w:val="30"/>
      <w:szCs w:val="30"/>
    </w:rPr>
  </w:style>
  <w:style w:type="paragraph" w:styleId="821" w:customStyle="1">
    <w:name w:val="标题 412"/>
    <w:basedOn w:val="758"/>
    <w:next w:val="758"/>
    <w:uiPriority w:val="9"/>
    <w:unhideWhenUsed/>
    <w:qFormat/>
    <w:pPr>
      <w:keepLines/>
      <w:keepNext/>
      <w:spacing w:before="320" w:after="200"/>
      <w:outlineLvl w:val="3"/>
    </w:pPr>
    <w:rPr>
      <w:rFonts w:ascii="Arial" w:hAnsi="Arial" w:cs="Arial"/>
      <w:b/>
      <w:bCs/>
      <w:sz w:val="26"/>
      <w:szCs w:val="26"/>
    </w:rPr>
  </w:style>
  <w:style w:type="paragraph" w:styleId="822" w:customStyle="1">
    <w:name w:val="标题 512"/>
    <w:basedOn w:val="758"/>
    <w:next w:val="758"/>
    <w:uiPriority w:val="9"/>
    <w:unhideWhenUsed/>
    <w:qFormat/>
    <w:pPr>
      <w:keepLines/>
      <w:keepNext/>
      <w:spacing w:before="320" w:after="200"/>
      <w:outlineLvl w:val="4"/>
    </w:pPr>
    <w:rPr>
      <w:rFonts w:ascii="Arial" w:hAnsi="Arial" w:cs="Arial"/>
      <w:b/>
      <w:bCs/>
      <w:sz w:val="24"/>
      <w:szCs w:val="24"/>
    </w:rPr>
  </w:style>
  <w:style w:type="paragraph" w:styleId="823" w:customStyle="1">
    <w:name w:val="标题 612"/>
    <w:basedOn w:val="758"/>
    <w:next w:val="758"/>
    <w:uiPriority w:val="9"/>
    <w:unhideWhenUsed/>
    <w:qFormat/>
    <w:pPr>
      <w:keepLines/>
      <w:keepNext/>
      <w:spacing w:before="320" w:after="200"/>
      <w:outlineLvl w:val="5"/>
    </w:pPr>
    <w:rPr>
      <w:rFonts w:ascii="Arial" w:hAnsi="Arial" w:cs="Arial"/>
      <w:b/>
      <w:bCs/>
      <w:sz w:val="22"/>
    </w:rPr>
  </w:style>
  <w:style w:type="paragraph" w:styleId="824" w:customStyle="1">
    <w:name w:val="标题 712"/>
    <w:basedOn w:val="758"/>
    <w:next w:val="758"/>
    <w:uiPriority w:val="9"/>
    <w:unhideWhenUsed/>
    <w:qFormat/>
    <w:pPr>
      <w:keepLines/>
      <w:keepNext/>
      <w:spacing w:before="320" w:after="200"/>
      <w:outlineLvl w:val="6"/>
    </w:pPr>
    <w:rPr>
      <w:rFonts w:ascii="Arial" w:hAnsi="Arial" w:cs="Arial"/>
      <w:b/>
      <w:bCs/>
      <w:i/>
      <w:iCs/>
      <w:sz w:val="22"/>
    </w:rPr>
  </w:style>
  <w:style w:type="paragraph" w:styleId="825" w:customStyle="1">
    <w:name w:val="标题 812"/>
    <w:basedOn w:val="758"/>
    <w:next w:val="758"/>
    <w:uiPriority w:val="9"/>
    <w:unhideWhenUsed/>
    <w:qFormat/>
    <w:pPr>
      <w:keepLines/>
      <w:keepNext/>
      <w:spacing w:before="320" w:after="200"/>
      <w:outlineLvl w:val="7"/>
    </w:pPr>
    <w:rPr>
      <w:rFonts w:ascii="Arial" w:hAnsi="Arial" w:cs="Arial"/>
      <w:i/>
      <w:iCs/>
      <w:sz w:val="22"/>
    </w:rPr>
  </w:style>
  <w:style w:type="paragraph" w:styleId="826" w:customStyle="1">
    <w:name w:val="标题 912"/>
    <w:basedOn w:val="758"/>
    <w:next w:val="758"/>
    <w:uiPriority w:val="9"/>
    <w:unhideWhenUsed/>
    <w:qFormat/>
    <w:pPr>
      <w:keepLines/>
      <w:keepNext/>
      <w:spacing w:before="320" w:after="200"/>
      <w:outlineLvl w:val="8"/>
    </w:pPr>
    <w:rPr>
      <w:rFonts w:ascii="Arial" w:hAnsi="Arial" w:cs="Arial"/>
      <w:i/>
      <w:iCs/>
      <w:szCs w:val="21"/>
    </w:rPr>
  </w:style>
  <w:style w:type="character" w:styleId="827" w:customStyle="1">
    <w:name w:val="默认段落字体12"/>
    <w:uiPriority w:val="1"/>
    <w:unhideWhenUsed/>
    <w:qFormat/>
  </w:style>
  <w:style w:type="table" w:styleId="828" w:customStyle="1">
    <w:name w:val="普通表格12"/>
    <w:uiPriority w:val="99"/>
    <w:unhideWhenUsed/>
    <w:qFormat/>
    <w:tblPr>
      <w:tblCellMar>
        <w:left w:w="0" w:type="dxa"/>
        <w:top w:w="0" w:type="dxa"/>
        <w:right w:w="0" w:type="dxa"/>
        <w:bottom w:w="0" w:type="dxa"/>
      </w:tblCellMar>
    </w:tblPr>
  </w:style>
  <w:style w:type="paragraph" w:styleId="829" w:customStyle="1">
    <w:name w:val="目录 7112"/>
    <w:basedOn w:val="758"/>
    <w:next w:val="758"/>
    <w:uiPriority w:val="39"/>
    <w:unhideWhenUsed/>
    <w:qFormat/>
    <w:pPr>
      <w:ind w:left="1701"/>
      <w:spacing w:after="57"/>
    </w:pPr>
  </w:style>
  <w:style w:type="paragraph" w:styleId="830" w:customStyle="1">
    <w:name w:val="题注11"/>
    <w:basedOn w:val="758"/>
    <w:next w:val="758"/>
    <w:uiPriority w:val="35"/>
    <w:unhideWhenUsed/>
    <w:qFormat/>
    <w:pPr>
      <w:spacing w:line="276" w:lineRule="auto"/>
    </w:pPr>
    <w:rPr>
      <w:b/>
      <w:bCs/>
      <w:color w:val="4f81bd"/>
      <w:sz w:val="18"/>
      <w:szCs w:val="18"/>
    </w:rPr>
  </w:style>
  <w:style w:type="paragraph" w:styleId="831" w:customStyle="1">
    <w:name w:val="批注文字12"/>
    <w:basedOn w:val="758"/>
    <w:link w:val="832"/>
    <w:uiPriority w:val="99"/>
    <w:unhideWhenUsed/>
    <w:qFormat/>
    <w:pPr>
      <w:jc w:val="left"/>
    </w:pPr>
  </w:style>
  <w:style w:type="character" w:styleId="832" w:customStyle="1">
    <w:name w:val="批注文字 字符"/>
    <w:basedOn w:val="827"/>
    <w:link w:val="831"/>
    <w:uiPriority w:val="99"/>
    <w:semiHidden/>
    <w:qFormat/>
    <w:rPr>
      <w:rFonts w:ascii="Calibri" w:hAnsi="Calibri" w:eastAsia="Arial"/>
      <w:sz w:val="21"/>
      <w:szCs w:val="22"/>
    </w:rPr>
  </w:style>
  <w:style w:type="paragraph" w:styleId="833" w:customStyle="1">
    <w:name w:val="正文文本缩进12"/>
    <w:basedOn w:val="758"/>
    <w:uiPriority w:val="0"/>
    <w:qFormat/>
    <w:pPr>
      <w:ind w:firstLine="560"/>
    </w:pPr>
    <w:rPr>
      <w:sz w:val="28"/>
    </w:rPr>
  </w:style>
  <w:style w:type="paragraph" w:styleId="834" w:customStyle="1">
    <w:name w:val="文本块1"/>
    <w:basedOn w:val="758"/>
    <w:uiPriority w:val="0"/>
    <w:qFormat/>
    <w:pPr>
      <w:ind w:left="420" w:right="33"/>
      <w:jc w:val="left"/>
    </w:pPr>
    <w:rPr>
      <w:sz w:val="24"/>
      <w:szCs w:val="20"/>
    </w:rPr>
  </w:style>
  <w:style w:type="paragraph" w:styleId="835" w:customStyle="1">
    <w:name w:val="目录 5112"/>
    <w:basedOn w:val="758"/>
    <w:next w:val="758"/>
    <w:uiPriority w:val="39"/>
    <w:unhideWhenUsed/>
    <w:qFormat/>
    <w:pPr>
      <w:ind w:left="1134"/>
      <w:spacing w:after="57"/>
    </w:pPr>
  </w:style>
  <w:style w:type="paragraph" w:styleId="836" w:customStyle="1">
    <w:name w:val="目录 3112"/>
    <w:basedOn w:val="758"/>
    <w:next w:val="758"/>
    <w:uiPriority w:val="39"/>
    <w:unhideWhenUsed/>
    <w:qFormat/>
    <w:pPr>
      <w:ind w:left="567"/>
      <w:spacing w:after="57"/>
    </w:pPr>
  </w:style>
  <w:style w:type="paragraph" w:styleId="837" w:customStyle="1">
    <w:name w:val="纯文本12"/>
    <w:basedOn w:val="758"/>
    <w:uiPriority w:val="0"/>
    <w:qFormat/>
    <w:rPr>
      <w:rFonts w:ascii="黑体"/>
      <w:szCs w:val="21"/>
    </w:rPr>
  </w:style>
  <w:style w:type="paragraph" w:styleId="838" w:customStyle="1">
    <w:name w:val="目录 8112"/>
    <w:basedOn w:val="758"/>
    <w:next w:val="758"/>
    <w:uiPriority w:val="39"/>
    <w:unhideWhenUsed/>
    <w:qFormat/>
    <w:pPr>
      <w:ind w:left="1984"/>
      <w:spacing w:after="57"/>
    </w:pPr>
  </w:style>
  <w:style w:type="paragraph" w:styleId="839" w:customStyle="1">
    <w:name w:val="尾注文本11"/>
    <w:basedOn w:val="758"/>
    <w:uiPriority w:val="99"/>
    <w:unhideWhenUsed/>
    <w:qFormat/>
    <w:rPr>
      <w:sz w:val="20"/>
    </w:rPr>
  </w:style>
  <w:style w:type="paragraph" w:styleId="840" w:customStyle="1">
    <w:name w:val="批注框文本12"/>
    <w:basedOn w:val="758"/>
    <w:link w:val="841"/>
    <w:uiPriority w:val="99"/>
    <w:unhideWhenUsed/>
    <w:qFormat/>
    <w:rPr>
      <w:sz w:val="18"/>
      <w:szCs w:val="18"/>
    </w:rPr>
  </w:style>
  <w:style w:type="character" w:styleId="841" w:customStyle="1">
    <w:name w:val="批注框文本 字符"/>
    <w:basedOn w:val="827"/>
    <w:link w:val="840"/>
    <w:uiPriority w:val="99"/>
    <w:semiHidden/>
    <w:qFormat/>
    <w:rPr>
      <w:rFonts w:ascii="Calibri" w:hAnsi="Calibri" w:eastAsia="Arial"/>
      <w:sz w:val="18"/>
      <w:szCs w:val="18"/>
    </w:rPr>
  </w:style>
  <w:style w:type="paragraph" w:styleId="842" w:customStyle="1">
    <w:name w:val="页脚12"/>
    <w:basedOn w:val="758"/>
    <w:uiPriority w:val="99"/>
    <w:unhideWhenUsed/>
    <w:qFormat/>
    <w:pPr>
      <w:tabs>
        <w:tab w:val="center" w:pos="7143" w:leader="none"/>
        <w:tab w:val="right" w:pos="14287" w:leader="none"/>
      </w:tabs>
    </w:pPr>
  </w:style>
  <w:style w:type="paragraph" w:styleId="843" w:customStyle="1">
    <w:name w:val="页眉12"/>
    <w:basedOn w:val="758"/>
    <w:uiPriority w:val="99"/>
    <w:unhideWhenUsed/>
    <w:qFormat/>
    <w:pPr>
      <w:tabs>
        <w:tab w:val="center" w:pos="7143" w:leader="none"/>
        <w:tab w:val="right" w:pos="14287" w:leader="none"/>
      </w:tabs>
    </w:pPr>
  </w:style>
  <w:style w:type="paragraph" w:styleId="844" w:customStyle="1">
    <w:name w:val="目录 1113"/>
    <w:basedOn w:val="758"/>
    <w:next w:val="758"/>
    <w:uiPriority w:val="39"/>
    <w:unhideWhenUsed/>
    <w:qFormat/>
    <w:pPr>
      <w:spacing w:after="57"/>
    </w:pPr>
  </w:style>
  <w:style w:type="paragraph" w:styleId="845" w:customStyle="1">
    <w:name w:val="目录 4112"/>
    <w:basedOn w:val="758"/>
    <w:next w:val="758"/>
    <w:uiPriority w:val="39"/>
    <w:unhideWhenUsed/>
    <w:qFormat/>
    <w:pPr>
      <w:ind w:left="850"/>
      <w:spacing w:after="57"/>
    </w:pPr>
  </w:style>
  <w:style w:type="paragraph" w:styleId="846" w:customStyle="1">
    <w:name w:val="副标题11"/>
    <w:basedOn w:val="758"/>
    <w:next w:val="758"/>
    <w:uiPriority w:val="11"/>
    <w:qFormat/>
    <w:pPr>
      <w:spacing w:before="200" w:after="200"/>
    </w:pPr>
    <w:rPr>
      <w:sz w:val="24"/>
      <w:szCs w:val="24"/>
    </w:rPr>
  </w:style>
  <w:style w:type="paragraph" w:styleId="847" w:customStyle="1">
    <w:name w:val="脚注文本11"/>
    <w:basedOn w:val="758"/>
    <w:uiPriority w:val="99"/>
    <w:unhideWhenUsed/>
    <w:qFormat/>
    <w:pPr>
      <w:spacing w:after="40"/>
    </w:pPr>
    <w:rPr>
      <w:sz w:val="18"/>
    </w:rPr>
  </w:style>
  <w:style w:type="paragraph" w:styleId="848" w:customStyle="1">
    <w:name w:val="目录 6112"/>
    <w:basedOn w:val="758"/>
    <w:next w:val="758"/>
    <w:uiPriority w:val="39"/>
    <w:unhideWhenUsed/>
    <w:qFormat/>
    <w:pPr>
      <w:ind w:left="1417"/>
      <w:spacing w:after="57"/>
    </w:pPr>
  </w:style>
  <w:style w:type="paragraph" w:styleId="849" w:customStyle="1">
    <w:name w:val="正文文本缩进 312"/>
    <w:basedOn w:val="758"/>
    <w:uiPriority w:val="0"/>
    <w:qFormat/>
    <w:pPr>
      <w:ind w:left="359" w:firstLine="359"/>
    </w:pPr>
    <w:rPr>
      <w:rFonts w:ascii="Tahoma" w:hAnsi="Tahoma"/>
    </w:rPr>
  </w:style>
  <w:style w:type="paragraph" w:styleId="850" w:customStyle="1">
    <w:name w:val="图表目录12"/>
    <w:basedOn w:val="758"/>
    <w:next w:val="758"/>
    <w:uiPriority w:val="99"/>
    <w:unhideWhenUsed/>
    <w:qFormat/>
  </w:style>
  <w:style w:type="paragraph" w:styleId="851" w:customStyle="1">
    <w:name w:val="目录 2112"/>
    <w:basedOn w:val="758"/>
    <w:next w:val="758"/>
    <w:uiPriority w:val="39"/>
    <w:unhideWhenUsed/>
    <w:qFormat/>
    <w:pPr>
      <w:ind w:left="283"/>
      <w:spacing w:after="57"/>
    </w:pPr>
  </w:style>
  <w:style w:type="paragraph" w:styleId="852" w:customStyle="1">
    <w:name w:val="目录 9112"/>
    <w:basedOn w:val="758"/>
    <w:next w:val="758"/>
    <w:uiPriority w:val="39"/>
    <w:unhideWhenUsed/>
    <w:qFormat/>
    <w:pPr>
      <w:ind w:left="2268"/>
      <w:spacing w:after="57"/>
    </w:pPr>
  </w:style>
  <w:style w:type="paragraph" w:styleId="853" w:customStyle="1">
    <w:name w:val="普通(网站)12"/>
    <w:basedOn w:val="758"/>
    <w:uiPriority w:val="99"/>
    <w:unhideWhenUsed/>
    <w:qFormat/>
    <w:pPr>
      <w:jc w:val="left"/>
      <w:spacing w:beforeAutospacing="1" w:afterAutospacing="1"/>
    </w:pPr>
    <w:rPr>
      <w:sz w:val="24"/>
    </w:rPr>
  </w:style>
  <w:style w:type="paragraph" w:styleId="854" w:customStyle="1">
    <w:name w:val="标题12"/>
    <w:basedOn w:val="758"/>
    <w:next w:val="758"/>
    <w:uiPriority w:val="10"/>
    <w:qFormat/>
    <w:pPr>
      <w:contextualSpacing/>
      <w:spacing w:before="300" w:after="200"/>
    </w:pPr>
    <w:rPr>
      <w:sz w:val="48"/>
      <w:szCs w:val="48"/>
    </w:rPr>
  </w:style>
  <w:style w:type="paragraph" w:styleId="855" w:customStyle="1">
    <w:name w:val="批注主题12"/>
    <w:basedOn w:val="831"/>
    <w:next w:val="831"/>
    <w:link w:val="856"/>
    <w:uiPriority w:val="99"/>
    <w:unhideWhenUsed/>
    <w:qFormat/>
    <w:rPr>
      <w:b/>
      <w:bCs/>
    </w:rPr>
  </w:style>
  <w:style w:type="character" w:styleId="856" w:customStyle="1">
    <w:name w:val="批注主题 字符"/>
    <w:basedOn w:val="832"/>
    <w:link w:val="855"/>
    <w:uiPriority w:val="99"/>
    <w:semiHidden/>
    <w:qFormat/>
    <w:rPr>
      <w:rFonts w:ascii="Calibri" w:hAnsi="Calibri" w:eastAsia="Arial"/>
      <w:b/>
      <w:bCs/>
      <w:sz w:val="21"/>
      <w:szCs w:val="22"/>
    </w:rPr>
  </w:style>
  <w:style w:type="table" w:styleId="857" w:customStyle="1">
    <w:name w:val="网格型12"/>
    <w:uiPriority w:val="59"/>
    <w:qFormat/>
    <w:tblPr>
      <w:tblCellMar>
        <w:left w:w="0" w:type="dxa"/>
        <w:top w:w="0" w:type="dxa"/>
        <w:right w:w="0" w:type="dxa"/>
        <w:bottom w:w="0" w:type="dxa"/>
      </w:tblCellMar>
    </w:tblPr>
  </w:style>
  <w:style w:type="character" w:styleId="858" w:customStyle="1">
    <w:name w:val="要点12"/>
    <w:basedOn w:val="827"/>
    <w:uiPriority w:val="22"/>
    <w:qFormat/>
    <w:rPr>
      <w:b/>
    </w:rPr>
  </w:style>
  <w:style w:type="character" w:styleId="859" w:customStyle="1">
    <w:name w:val="尾注引用11"/>
    <w:uiPriority w:val="99"/>
    <w:unhideWhenUsed/>
    <w:qFormat/>
    <w:rPr>
      <w:vertAlign w:val="superscript"/>
    </w:rPr>
  </w:style>
  <w:style w:type="character" w:styleId="860" w:customStyle="1">
    <w:name w:val="页码12"/>
    <w:basedOn w:val="827"/>
    <w:uiPriority w:val="0"/>
    <w:qFormat/>
  </w:style>
  <w:style w:type="character" w:styleId="861" w:customStyle="1">
    <w:name w:val="超链接12"/>
    <w:uiPriority w:val="99"/>
    <w:unhideWhenUsed/>
    <w:qFormat/>
    <w:rPr>
      <w:color w:val="0000ff"/>
      <w:u w:val="single"/>
    </w:rPr>
  </w:style>
  <w:style w:type="character" w:styleId="862" w:customStyle="1">
    <w:name w:val="批注引用12"/>
    <w:basedOn w:val="827"/>
    <w:uiPriority w:val="99"/>
    <w:unhideWhenUsed/>
    <w:qFormat/>
    <w:rPr>
      <w:sz w:val="21"/>
      <w:szCs w:val="21"/>
    </w:rPr>
  </w:style>
  <w:style w:type="character" w:styleId="863" w:customStyle="1">
    <w:name w:val="脚注引用11"/>
    <w:uiPriority w:val="99"/>
    <w:unhideWhenUsed/>
    <w:qFormat/>
    <w:rPr>
      <w:vertAlign w:val="superscript"/>
    </w:rPr>
  </w:style>
  <w:style w:type="paragraph" w:styleId="864" w:customStyle="1">
    <w:name w:val="正文文本1"/>
    <w:basedOn w:val="758"/>
    <w:next w:val="758"/>
    <w:link w:val="865"/>
    <w:uiPriority w:val="0"/>
    <w:qFormat/>
    <w:rPr>
      <w:rFonts w:ascii="楷体_GB2312" w:hAnsi="Arial" w:eastAsia="楷体_GB2312"/>
      <w:sz w:val="28"/>
      <w:szCs w:val="28"/>
      <w:lang w:eastAsia="en-US"/>
    </w:rPr>
  </w:style>
  <w:style w:type="character" w:styleId="865" w:customStyle="1">
    <w:name w:val="正文文本 Char"/>
    <w:link w:val="864"/>
    <w:uiPriority w:val="0"/>
    <w:qFormat/>
    <w:rPr>
      <w:rFonts w:ascii="楷体_GB2312" w:hAnsi="Arial" w:eastAsia="楷体_GB2312" w:cs="Times New Roman"/>
      <w:sz w:val="28"/>
      <w:szCs w:val="28"/>
      <w:lang w:eastAsia="en-US"/>
    </w:rPr>
  </w:style>
  <w:style w:type="paragraph" w:styleId="866" w:customStyle="1">
    <w:name w:val="标题二、"/>
    <w:basedOn w:val="758"/>
    <w:uiPriority w:val="99"/>
    <w:qFormat/>
    <w:pPr>
      <w:ind w:firstLine="200"/>
      <w:spacing w:line="360" w:lineRule="auto"/>
      <w:outlineLvl w:val="2"/>
    </w:pPr>
    <w:rPr>
      <w:rFonts w:ascii="宋体" w:hAnsi="宋体"/>
      <w:b/>
      <w:szCs w:val="21"/>
    </w:rPr>
  </w:style>
  <w:style w:type="table" w:styleId="867" w:customStyle="1">
    <w:name w:val="无格式表格 11"/>
    <w:basedOn w:val="828"/>
    <w:uiPriority w:val="59"/>
    <w:qFormat/>
    <w:rPr>
      <w:rFonts w:ascii="Calibri" w:hAnsi="Calibri"/>
    </w:rPr>
    <w:tblPr>
      <w:tblCellMar>
        <w:left w:w="0" w:type="dxa"/>
        <w:top w:w="0" w:type="dxa"/>
        <w:right w:w="0" w:type="dxa"/>
        <w:bottom w:w="0" w:type="dxa"/>
      </w:tblCellMar>
    </w:tblPr>
  </w:style>
  <w:style w:type="table" w:styleId="868" w:customStyle="1">
    <w:name w:val="无格式表格 21"/>
    <w:basedOn w:val="828"/>
    <w:uiPriority w:val="59"/>
    <w:qFormat/>
    <w:rPr>
      <w:rFonts w:ascii="Calibri" w:hAnsi="Calibri"/>
    </w:rPr>
    <w:tblPr>
      <w:tblCellMar>
        <w:left w:w="0" w:type="dxa"/>
        <w:top w:w="0" w:type="dxa"/>
        <w:right w:w="0" w:type="dxa"/>
        <w:bottom w:w="0" w:type="dxa"/>
      </w:tblCellMar>
    </w:tblPr>
  </w:style>
  <w:style w:type="table" w:styleId="869" w:customStyle="1">
    <w:name w:val="无格式表格 31"/>
    <w:basedOn w:val="828"/>
    <w:uiPriority w:val="99"/>
    <w:qFormat/>
    <w:rPr>
      <w:rFonts w:ascii="Calibri" w:hAnsi="Calibri"/>
    </w:rPr>
    <w:tblPr>
      <w:tblCellMar>
        <w:left w:w="0" w:type="dxa"/>
        <w:top w:w="0" w:type="dxa"/>
        <w:right w:w="0" w:type="dxa"/>
        <w:bottom w:w="0" w:type="dxa"/>
      </w:tblCellMar>
    </w:tblPr>
  </w:style>
  <w:style w:type="table" w:styleId="870" w:customStyle="1">
    <w:name w:val="无格式表格 41"/>
    <w:basedOn w:val="828"/>
    <w:uiPriority w:val="99"/>
    <w:qFormat/>
    <w:rPr>
      <w:rFonts w:ascii="Calibri" w:hAnsi="Calibri"/>
    </w:rPr>
    <w:tblPr>
      <w:tblCellMar>
        <w:left w:w="0" w:type="dxa"/>
        <w:top w:w="0" w:type="dxa"/>
        <w:right w:w="0" w:type="dxa"/>
        <w:bottom w:w="0" w:type="dxa"/>
      </w:tblCellMar>
    </w:tblPr>
  </w:style>
  <w:style w:type="table" w:styleId="871" w:customStyle="1">
    <w:name w:val="无格式表格 51"/>
    <w:basedOn w:val="828"/>
    <w:uiPriority w:val="99"/>
    <w:qFormat/>
    <w:rPr>
      <w:rFonts w:ascii="Calibri" w:hAnsi="Calibri"/>
    </w:rPr>
    <w:tblPr>
      <w:tblCellMar>
        <w:left w:w="0" w:type="dxa"/>
        <w:top w:w="0" w:type="dxa"/>
        <w:right w:w="0" w:type="dxa"/>
        <w:bottom w:w="0" w:type="dxa"/>
      </w:tblCellMar>
    </w:tblPr>
  </w:style>
  <w:style w:type="table" w:styleId="872" w:customStyle="1">
    <w:name w:val="网格表 1 浅色1"/>
    <w:basedOn w:val="828"/>
    <w:uiPriority w:val="99"/>
    <w:qFormat/>
    <w:rPr>
      <w:rFonts w:ascii="Calibri" w:hAnsi="Calibri"/>
    </w:rPr>
    <w:tblPr>
      <w:tblCellMar>
        <w:left w:w="0" w:type="dxa"/>
        <w:top w:w="0" w:type="dxa"/>
        <w:right w:w="0" w:type="dxa"/>
        <w:bottom w:w="0" w:type="dxa"/>
      </w:tblCellMar>
    </w:tblPr>
  </w:style>
  <w:style w:type="table" w:styleId="873" w:customStyle="1">
    <w:name w:val="网格表 21"/>
    <w:basedOn w:val="828"/>
    <w:uiPriority w:val="99"/>
    <w:qFormat/>
    <w:rPr>
      <w:rFonts w:ascii="Calibri" w:hAnsi="Calibri"/>
    </w:rPr>
    <w:tblPr>
      <w:tblCellMar>
        <w:left w:w="0" w:type="dxa"/>
        <w:top w:w="0" w:type="dxa"/>
        <w:right w:w="0" w:type="dxa"/>
        <w:bottom w:w="0" w:type="dxa"/>
      </w:tblCellMar>
    </w:tblPr>
  </w:style>
  <w:style w:type="table" w:styleId="874" w:customStyle="1">
    <w:name w:val="网格表 31"/>
    <w:basedOn w:val="828"/>
    <w:uiPriority w:val="99"/>
    <w:qFormat/>
    <w:rPr>
      <w:rFonts w:ascii="Calibri" w:hAnsi="Calibri"/>
    </w:rPr>
    <w:tblPr>
      <w:tblCellMar>
        <w:left w:w="0" w:type="dxa"/>
        <w:top w:w="0" w:type="dxa"/>
        <w:right w:w="0" w:type="dxa"/>
        <w:bottom w:w="0" w:type="dxa"/>
      </w:tblCellMar>
    </w:tblPr>
  </w:style>
  <w:style w:type="table" w:styleId="875" w:customStyle="1">
    <w:name w:val="网格表 41"/>
    <w:basedOn w:val="828"/>
    <w:uiPriority w:val="59"/>
    <w:qFormat/>
    <w:rPr>
      <w:rFonts w:ascii="Calibri" w:hAnsi="Calibri"/>
    </w:rPr>
    <w:tblPr>
      <w:tblCellMar>
        <w:left w:w="0" w:type="dxa"/>
        <w:top w:w="0" w:type="dxa"/>
        <w:right w:w="0" w:type="dxa"/>
        <w:bottom w:w="0" w:type="dxa"/>
      </w:tblCellMar>
    </w:tblPr>
  </w:style>
  <w:style w:type="table" w:styleId="876" w:customStyle="1">
    <w:name w:val="网格表 5 深色1"/>
    <w:basedOn w:val="828"/>
    <w:uiPriority w:val="99"/>
    <w:qFormat/>
    <w:rPr>
      <w:rFonts w:ascii="Calibri" w:hAnsi="Calibri"/>
    </w:rPr>
    <w:tblPr>
      <w:tblCellMar>
        <w:left w:w="0" w:type="dxa"/>
        <w:top w:w="0" w:type="dxa"/>
        <w:right w:w="0" w:type="dxa"/>
        <w:bottom w:w="0" w:type="dxa"/>
      </w:tblCellMar>
    </w:tblPr>
  </w:style>
  <w:style w:type="table" w:styleId="877" w:customStyle="1">
    <w:name w:val="网格表 6 彩色1"/>
    <w:basedOn w:val="828"/>
    <w:uiPriority w:val="99"/>
    <w:qFormat/>
    <w:rPr>
      <w:rFonts w:ascii="Calibri" w:hAnsi="Calibri"/>
    </w:rPr>
    <w:tblPr>
      <w:tblCellMar>
        <w:left w:w="0" w:type="dxa"/>
        <w:top w:w="0" w:type="dxa"/>
        <w:right w:w="0" w:type="dxa"/>
        <w:bottom w:w="0" w:type="dxa"/>
      </w:tblCellMar>
    </w:tblPr>
  </w:style>
  <w:style w:type="table" w:styleId="878" w:customStyle="1">
    <w:name w:val="网格表 7 彩色1"/>
    <w:basedOn w:val="828"/>
    <w:uiPriority w:val="99"/>
    <w:qFormat/>
    <w:rPr>
      <w:rFonts w:ascii="Calibri" w:hAnsi="Calibri"/>
    </w:rPr>
    <w:tblPr>
      <w:tblCellMar>
        <w:left w:w="0" w:type="dxa"/>
        <w:top w:w="0" w:type="dxa"/>
        <w:right w:w="0" w:type="dxa"/>
        <w:bottom w:w="0" w:type="dxa"/>
      </w:tblCellMar>
    </w:tblPr>
  </w:style>
  <w:style w:type="table" w:styleId="879" w:customStyle="1">
    <w:name w:val="清单表 1 浅色1"/>
    <w:basedOn w:val="828"/>
    <w:uiPriority w:val="99"/>
    <w:qFormat/>
    <w:rPr>
      <w:rFonts w:ascii="Calibri" w:hAnsi="Calibri"/>
    </w:rPr>
    <w:tblPr>
      <w:tblCellMar>
        <w:left w:w="0" w:type="dxa"/>
        <w:top w:w="0" w:type="dxa"/>
        <w:right w:w="0" w:type="dxa"/>
        <w:bottom w:w="0" w:type="dxa"/>
      </w:tblCellMar>
    </w:tblPr>
  </w:style>
  <w:style w:type="table" w:styleId="880" w:customStyle="1">
    <w:name w:val="清单表 21"/>
    <w:basedOn w:val="828"/>
    <w:uiPriority w:val="99"/>
    <w:qFormat/>
    <w:rPr>
      <w:rFonts w:ascii="Calibri" w:hAnsi="Calibri"/>
    </w:rPr>
    <w:tblPr>
      <w:tblCellMar>
        <w:left w:w="0" w:type="dxa"/>
        <w:top w:w="0" w:type="dxa"/>
        <w:right w:w="0" w:type="dxa"/>
        <w:bottom w:w="0" w:type="dxa"/>
      </w:tblCellMar>
    </w:tblPr>
  </w:style>
  <w:style w:type="table" w:styleId="881" w:customStyle="1">
    <w:name w:val="清单表 31"/>
    <w:basedOn w:val="828"/>
    <w:uiPriority w:val="99"/>
    <w:qFormat/>
    <w:rPr>
      <w:rFonts w:ascii="Calibri" w:hAnsi="Calibri"/>
    </w:rPr>
    <w:tblPr>
      <w:tblCellMar>
        <w:left w:w="0" w:type="dxa"/>
        <w:top w:w="0" w:type="dxa"/>
        <w:right w:w="0" w:type="dxa"/>
        <w:bottom w:w="0" w:type="dxa"/>
      </w:tblCellMar>
    </w:tblPr>
  </w:style>
  <w:style w:type="table" w:styleId="882" w:customStyle="1">
    <w:name w:val="清单表 41"/>
    <w:basedOn w:val="828"/>
    <w:uiPriority w:val="99"/>
    <w:qFormat/>
    <w:rPr>
      <w:rFonts w:ascii="Calibri" w:hAnsi="Calibri"/>
    </w:rPr>
    <w:tblPr>
      <w:tblCellMar>
        <w:left w:w="0" w:type="dxa"/>
        <w:top w:w="0" w:type="dxa"/>
        <w:right w:w="0" w:type="dxa"/>
        <w:bottom w:w="0" w:type="dxa"/>
      </w:tblCellMar>
    </w:tblPr>
  </w:style>
  <w:style w:type="table" w:styleId="883" w:customStyle="1">
    <w:name w:val="清单表 5 深色1"/>
    <w:basedOn w:val="828"/>
    <w:uiPriority w:val="99"/>
    <w:qFormat/>
    <w:rPr>
      <w:rFonts w:ascii="Calibri" w:hAnsi="Calibri"/>
    </w:rPr>
    <w:tblPr>
      <w:tblCellMar>
        <w:left w:w="0" w:type="dxa"/>
        <w:top w:w="0" w:type="dxa"/>
        <w:right w:w="0" w:type="dxa"/>
        <w:bottom w:w="0" w:type="dxa"/>
      </w:tblCellMar>
    </w:tblPr>
  </w:style>
  <w:style w:type="table" w:styleId="884" w:customStyle="1">
    <w:name w:val="清单表 6 彩色1"/>
    <w:basedOn w:val="828"/>
    <w:uiPriority w:val="99"/>
    <w:qFormat/>
    <w:rPr>
      <w:rFonts w:ascii="Calibri" w:hAnsi="Calibri"/>
    </w:rPr>
    <w:tblPr>
      <w:tblCellMar>
        <w:left w:w="0" w:type="dxa"/>
        <w:top w:w="0" w:type="dxa"/>
        <w:right w:w="0" w:type="dxa"/>
        <w:bottom w:w="0" w:type="dxa"/>
      </w:tblCellMar>
    </w:tblPr>
  </w:style>
  <w:style w:type="table" w:styleId="885" w:customStyle="1">
    <w:name w:val="清单表 7 彩色1"/>
    <w:basedOn w:val="828"/>
    <w:uiPriority w:val="99"/>
    <w:qFormat/>
    <w:rPr>
      <w:rFonts w:ascii="Calibri" w:hAnsi="Calibri"/>
    </w:rPr>
    <w:tblPr>
      <w:tblCellMar>
        <w:left w:w="0" w:type="dxa"/>
        <w:top w:w="0" w:type="dxa"/>
        <w:right w:w="0" w:type="dxa"/>
        <w:bottom w:w="0" w:type="dxa"/>
      </w:tblCellMar>
    </w:tblPr>
  </w:style>
  <w:style w:type="paragraph" w:styleId="886" w:customStyle="1">
    <w:name w:val="TOC 标题112"/>
    <w:uiPriority w:val="39"/>
    <w:unhideWhenUsed/>
    <w:qFormat/>
    <w:rPr>
      <w:rFonts w:hint="default" w:ascii="Times New Roman" w:hAnsi="Times New Roman" w:eastAsia="宋体" w:cs="Times New Roman"/>
      <w:lang w:val="en-US" w:eastAsia="zh-CN" w:bidi="ar-SA"/>
    </w:rPr>
  </w:style>
  <w:style w:type="paragraph" w:styleId="887" w:customStyle="1">
    <w:name w:val="索引 41"/>
    <w:basedOn w:val="758"/>
    <w:next w:val="758"/>
    <w:uiPriority w:val="99"/>
    <w:qFormat/>
    <w:pPr>
      <w:ind w:left="600"/>
    </w:pPr>
    <w:rPr>
      <w:szCs w:val="24"/>
    </w:rPr>
  </w:style>
  <w:style w:type="paragraph" w:styleId="888" w:customStyle="1">
    <w:name w:val="标题 111"/>
    <w:basedOn w:val="758"/>
    <w:next w:val="758"/>
    <w:link w:val="889"/>
    <w:uiPriority w:val="9"/>
    <w:qFormat/>
    <w:pPr>
      <w:jc w:val="center"/>
      <w:keepNext/>
      <w:outlineLvl w:val="0"/>
    </w:pPr>
    <w:rPr>
      <w:rFonts w:ascii="楷体_GB2312" w:hAnsi="Times New Roman" w:eastAsia="楷体_GB2312"/>
      <w:b/>
      <w:sz w:val="28"/>
      <w:szCs w:val="20"/>
    </w:rPr>
  </w:style>
  <w:style w:type="character" w:styleId="889" w:customStyle="1">
    <w:name w:val="标题 1 Char1"/>
    <w:basedOn w:val="890"/>
    <w:link w:val="888"/>
    <w:uiPriority w:val="9"/>
    <w:qFormat/>
    <w:rPr>
      <w:rFonts w:ascii="楷体_GB2312" w:hAnsi="Times New Roman" w:eastAsia="楷体_GB2312" w:cs="Times New Roman"/>
      <w:b/>
      <w:sz w:val="28"/>
      <w:szCs w:val="20"/>
    </w:rPr>
  </w:style>
  <w:style w:type="character" w:styleId="890" w:customStyle="1">
    <w:name w:val="默认段落字体11"/>
    <w:uiPriority w:val="1"/>
    <w:unhideWhenUsed/>
    <w:qFormat/>
  </w:style>
  <w:style w:type="paragraph" w:styleId="891" w:customStyle="1">
    <w:name w:val="标题 211"/>
    <w:basedOn w:val="758"/>
    <w:next w:val="758"/>
    <w:link w:val="892"/>
    <w:uiPriority w:val="9"/>
    <w:qFormat/>
    <w:pPr>
      <w:jc w:val="center"/>
      <w:keepNext/>
      <w:outlineLvl w:val="1"/>
    </w:pPr>
    <w:rPr>
      <w:rFonts w:ascii="楷体_GB2312" w:hAnsi="Times New Roman" w:eastAsia="楷体_GB2312"/>
      <w:b/>
      <w:bCs/>
      <w:sz w:val="18"/>
      <w:szCs w:val="20"/>
    </w:rPr>
  </w:style>
  <w:style w:type="character" w:styleId="892" w:customStyle="1">
    <w:name w:val="标题 2 Char1"/>
    <w:basedOn w:val="890"/>
    <w:link w:val="891"/>
    <w:uiPriority w:val="9"/>
    <w:qFormat/>
    <w:rPr>
      <w:rFonts w:ascii="楷体_GB2312" w:hAnsi="Times New Roman" w:eastAsia="楷体_GB2312" w:cs="Times New Roman"/>
      <w:b/>
      <w:bCs/>
      <w:sz w:val="18"/>
      <w:szCs w:val="20"/>
    </w:rPr>
  </w:style>
  <w:style w:type="paragraph" w:styleId="893" w:customStyle="1">
    <w:name w:val="标题 311"/>
    <w:basedOn w:val="894"/>
    <w:next w:val="758"/>
    <w:link w:val="897"/>
    <w:uiPriority w:val="9"/>
    <w:qFormat/>
    <w:pPr>
      <w:jc w:val="left"/>
      <w:keepNext/>
    </w:pPr>
    <w:rPr>
      <w:rFonts w:ascii="Arial" w:hAnsi="Arial" w:eastAsia="Arial"/>
      <w:bCs/>
      <w:sz w:val="24"/>
      <w:szCs w:val="24"/>
      <w:lang w:eastAsia="zh-CN"/>
    </w:rPr>
  </w:style>
  <w:style w:type="paragraph" w:styleId="894" w:customStyle="1">
    <w:name w:val="Cn Heading3"/>
    <w:basedOn w:val="895"/>
    <w:uiPriority w:val="0"/>
    <w:qFormat/>
    <w:pPr>
      <w:ind w:firstLine="0"/>
      <w:spacing w:line="480" w:lineRule="auto"/>
      <w:outlineLvl w:val="2"/>
    </w:pPr>
    <w:rPr>
      <w:rFonts w:ascii="微软雅黑" w:hAnsi="微软雅黑" w:eastAsia="微软雅黑"/>
      <w:b/>
      <w:sz w:val="28"/>
      <w:szCs w:val="28"/>
      <w:lang w:eastAsia="ja-JP"/>
    </w:rPr>
  </w:style>
  <w:style w:type="paragraph" w:styleId="895" w:customStyle="1">
    <w:name w:val="列出段落1"/>
    <w:basedOn w:val="758"/>
    <w:link w:val="896"/>
    <w:uiPriority w:val="0"/>
    <w:qFormat/>
    <w:pPr>
      <w:ind w:firstLine="420"/>
      <w:spacing w:before="120" w:after="120" w:line="360" w:lineRule="auto"/>
    </w:pPr>
    <w:rPr>
      <w:rFonts w:eastAsia="宋体"/>
      <w:sz w:val="24"/>
    </w:rPr>
  </w:style>
  <w:style w:type="character" w:styleId="896" w:customStyle="1">
    <w:name w:val="列出段落 Char"/>
    <w:link w:val="895"/>
    <w:uiPriority w:val="0"/>
    <w:qFormat/>
    <w:rPr>
      <w:rFonts w:ascii="Calibri" w:hAnsi="Calibri" w:eastAsia="宋体" w:cs="Times New Roman"/>
      <w:sz w:val="24"/>
      <w:szCs w:val="22"/>
    </w:rPr>
  </w:style>
  <w:style w:type="character" w:styleId="897" w:customStyle="1">
    <w:name w:val="标题 3 Char1"/>
    <w:basedOn w:val="890"/>
    <w:link w:val="893"/>
    <w:uiPriority w:val="9"/>
    <w:qFormat/>
    <w:rPr>
      <w:rFonts w:ascii="Arial" w:hAnsi="Arial"/>
      <w:b/>
      <w:bCs/>
      <w:sz w:val="24"/>
      <w:szCs w:val="24"/>
    </w:rPr>
  </w:style>
  <w:style w:type="paragraph" w:styleId="898" w:customStyle="1">
    <w:name w:val="标题 411"/>
    <w:basedOn w:val="758"/>
    <w:next w:val="758"/>
    <w:link w:val="899"/>
    <w:uiPriority w:val="9"/>
    <w:qFormat/>
    <w:pPr>
      <w:keepNext/>
      <w:outlineLvl w:val="3"/>
    </w:pPr>
    <w:rPr>
      <w:rFonts w:ascii="Times New Roman" w:hAnsi="Times New Roman" w:eastAsia="楷体_GB2312"/>
      <w:b/>
      <w:bCs/>
      <w:sz w:val="15"/>
      <w:szCs w:val="20"/>
    </w:rPr>
  </w:style>
  <w:style w:type="character" w:styleId="899" w:customStyle="1">
    <w:name w:val="标题 4 Char1"/>
    <w:basedOn w:val="890"/>
    <w:link w:val="898"/>
    <w:uiPriority w:val="9"/>
    <w:qFormat/>
    <w:rPr>
      <w:rFonts w:ascii="Times New Roman" w:hAnsi="Times New Roman" w:eastAsia="楷体_GB2312" w:cs="Times New Roman"/>
      <w:b/>
      <w:bCs/>
      <w:sz w:val="15"/>
    </w:rPr>
  </w:style>
  <w:style w:type="paragraph" w:styleId="900" w:customStyle="1">
    <w:name w:val="标题 511"/>
    <w:basedOn w:val="758"/>
    <w:next w:val="758"/>
    <w:link w:val="901"/>
    <w:uiPriority w:val="9"/>
    <w:qFormat/>
    <w:pPr>
      <w:numPr>
        <w:ilvl w:val="0"/>
        <w:numId w:val="2"/>
      </w:numPr>
      <w:keepNext/>
      <w:outlineLvl w:val="4"/>
    </w:pPr>
    <w:rPr>
      <w:rFonts w:ascii="楷体_GB2312" w:hAnsi="Times New Roman" w:eastAsia="楷体_GB2312"/>
      <w:bCs/>
      <w:sz w:val="28"/>
      <w:szCs w:val="20"/>
    </w:rPr>
  </w:style>
  <w:style w:type="character" w:styleId="901" w:customStyle="1">
    <w:name w:val="标题 5 Char1"/>
    <w:basedOn w:val="890"/>
    <w:link w:val="900"/>
    <w:uiPriority w:val="9"/>
    <w:qFormat/>
    <w:rPr>
      <w:rFonts w:ascii="楷体_GB2312" w:hAnsi="Times New Roman" w:eastAsia="楷体_GB2312" w:cs="Times New Roman"/>
      <w:bCs/>
      <w:sz w:val="28"/>
    </w:rPr>
  </w:style>
  <w:style w:type="paragraph" w:styleId="902" w:customStyle="1">
    <w:name w:val="标题 611"/>
    <w:basedOn w:val="758"/>
    <w:next w:val="758"/>
    <w:link w:val="903"/>
    <w:uiPriority w:val="9"/>
    <w:qFormat/>
    <w:pPr>
      <w:keepLines/>
      <w:keepNext/>
      <w:spacing w:before="320" w:after="200"/>
      <w:outlineLvl w:val="5"/>
    </w:pPr>
    <w:rPr>
      <w:rFonts w:ascii="Arial" w:hAnsi="Arial" w:cs="Arial"/>
      <w:b/>
      <w:bCs/>
      <w:sz w:val="22"/>
    </w:rPr>
  </w:style>
  <w:style w:type="character" w:styleId="903" w:customStyle="1">
    <w:name w:val="标题 6 Char1"/>
    <w:basedOn w:val="890"/>
    <w:link w:val="902"/>
    <w:uiPriority w:val="9"/>
    <w:qFormat/>
    <w:rPr>
      <w:rFonts w:ascii="Arial" w:hAnsi="Arial" w:eastAsia="Arial" w:cs="Arial"/>
      <w:b/>
      <w:bCs/>
      <w:sz w:val="22"/>
      <w:szCs w:val="22"/>
    </w:rPr>
  </w:style>
  <w:style w:type="paragraph" w:styleId="904" w:customStyle="1">
    <w:name w:val="标题 711"/>
    <w:basedOn w:val="758"/>
    <w:next w:val="758"/>
    <w:link w:val="905"/>
    <w:uiPriority w:val="9"/>
    <w:qFormat/>
    <w:pPr>
      <w:keepLines/>
      <w:keepNext/>
      <w:spacing w:before="320" w:after="200"/>
      <w:outlineLvl w:val="6"/>
    </w:pPr>
    <w:rPr>
      <w:rFonts w:ascii="Arial" w:hAnsi="Arial" w:cs="Arial"/>
      <w:b/>
      <w:bCs/>
      <w:i/>
      <w:iCs/>
      <w:sz w:val="22"/>
    </w:rPr>
  </w:style>
  <w:style w:type="character" w:styleId="905" w:customStyle="1">
    <w:name w:val="标题 7 Char1"/>
    <w:basedOn w:val="890"/>
    <w:link w:val="904"/>
    <w:uiPriority w:val="9"/>
    <w:qFormat/>
    <w:rPr>
      <w:rFonts w:ascii="Arial" w:hAnsi="Arial" w:eastAsia="Arial" w:cs="Arial"/>
      <w:b/>
      <w:bCs/>
      <w:i/>
      <w:iCs/>
      <w:sz w:val="22"/>
      <w:szCs w:val="22"/>
    </w:rPr>
  </w:style>
  <w:style w:type="paragraph" w:styleId="906" w:customStyle="1">
    <w:name w:val="标题 811"/>
    <w:basedOn w:val="758"/>
    <w:next w:val="758"/>
    <w:link w:val="907"/>
    <w:uiPriority w:val="9"/>
    <w:qFormat/>
    <w:pPr>
      <w:keepLines/>
      <w:keepNext/>
      <w:spacing w:before="320" w:after="200"/>
      <w:outlineLvl w:val="7"/>
    </w:pPr>
    <w:rPr>
      <w:rFonts w:ascii="Arial" w:hAnsi="Arial" w:cs="Arial"/>
      <w:i/>
      <w:iCs/>
      <w:sz w:val="22"/>
    </w:rPr>
  </w:style>
  <w:style w:type="character" w:styleId="907" w:customStyle="1">
    <w:name w:val="标题 8 Char1"/>
    <w:basedOn w:val="890"/>
    <w:link w:val="906"/>
    <w:uiPriority w:val="9"/>
    <w:qFormat/>
    <w:rPr>
      <w:rFonts w:ascii="Arial" w:hAnsi="Arial" w:eastAsia="Arial" w:cs="Arial"/>
      <w:i/>
      <w:iCs/>
      <w:sz w:val="22"/>
      <w:szCs w:val="22"/>
    </w:rPr>
  </w:style>
  <w:style w:type="paragraph" w:styleId="908" w:customStyle="1">
    <w:name w:val="标题 911"/>
    <w:basedOn w:val="758"/>
    <w:next w:val="758"/>
    <w:link w:val="909"/>
    <w:uiPriority w:val="9"/>
    <w:qFormat/>
    <w:pPr>
      <w:keepLines/>
      <w:keepNext/>
      <w:spacing w:before="320" w:after="200"/>
      <w:outlineLvl w:val="8"/>
    </w:pPr>
    <w:rPr>
      <w:rFonts w:ascii="Arial" w:hAnsi="Arial" w:cs="Arial"/>
      <w:i/>
      <w:iCs/>
      <w:szCs w:val="21"/>
    </w:rPr>
  </w:style>
  <w:style w:type="character" w:styleId="909" w:customStyle="1">
    <w:name w:val="标题 9 Char1"/>
    <w:basedOn w:val="890"/>
    <w:link w:val="908"/>
    <w:uiPriority w:val="9"/>
    <w:qFormat/>
    <w:rPr>
      <w:rFonts w:ascii="Arial" w:hAnsi="Arial" w:eastAsia="Arial" w:cs="Arial"/>
      <w:i/>
      <w:iCs/>
      <w:sz w:val="21"/>
      <w:szCs w:val="21"/>
    </w:rPr>
  </w:style>
  <w:style w:type="table" w:styleId="910" w:customStyle="1">
    <w:name w:val="普通表格11"/>
    <w:uiPriority w:val="99"/>
    <w:unhideWhenUsed/>
    <w:qFormat/>
    <w:tblPr>
      <w:tblCellMar>
        <w:left w:w="0" w:type="dxa"/>
        <w:top w:w="0" w:type="dxa"/>
        <w:right w:w="0" w:type="dxa"/>
        <w:bottom w:w="0" w:type="dxa"/>
      </w:tblCellMar>
    </w:tblPr>
  </w:style>
  <w:style w:type="paragraph" w:styleId="911" w:customStyle="1">
    <w:name w:val="目录 7111"/>
    <w:basedOn w:val="758"/>
    <w:next w:val="758"/>
    <w:uiPriority w:val="39"/>
    <w:unhideWhenUsed/>
    <w:qFormat/>
    <w:pPr>
      <w:ind w:left="1701"/>
      <w:spacing w:after="57"/>
    </w:pPr>
    <w:rPr>
      <w:rFonts w:ascii="Times New Roman" w:hAnsi="Times New Roman" w:eastAsia="宋体"/>
      <w:szCs w:val="21"/>
    </w:rPr>
  </w:style>
  <w:style w:type="paragraph" w:styleId="912" w:customStyle="1">
    <w:name w:val="正文缩进11"/>
    <w:basedOn w:val="758"/>
    <w:uiPriority w:val="99"/>
    <w:qFormat/>
    <w:pPr>
      <w:ind w:firstLine="420"/>
    </w:pPr>
    <w:rPr>
      <w:rFonts w:ascii="Times New Roman" w:hAnsi="Times New Roman" w:eastAsia="宋体"/>
      <w:szCs w:val="20"/>
    </w:rPr>
  </w:style>
  <w:style w:type="paragraph" w:styleId="913" w:customStyle="1">
    <w:name w:val="题注1"/>
    <w:basedOn w:val="758"/>
    <w:next w:val="758"/>
    <w:uiPriority w:val="35"/>
    <w:qFormat/>
    <w:pPr>
      <w:spacing w:line="276" w:lineRule="auto"/>
    </w:pPr>
    <w:rPr>
      <w:rFonts w:ascii="Times New Roman" w:hAnsi="Times New Roman" w:eastAsia="宋体"/>
      <w:b/>
      <w:bCs/>
      <w:color w:val="4f81bd"/>
      <w:sz w:val="18"/>
      <w:szCs w:val="18"/>
    </w:rPr>
  </w:style>
  <w:style w:type="paragraph" w:styleId="914" w:customStyle="1">
    <w:name w:val="文档结构图11"/>
    <w:basedOn w:val="758"/>
    <w:link w:val="915"/>
    <w:uiPriority w:val="99"/>
    <w:semiHidden/>
    <w:qFormat/>
    <w:pPr>
      <w:shd w:val="clear" w:color="auto" w:fill="000080"/>
    </w:pPr>
    <w:rPr>
      <w:rFonts w:ascii="Times New Roman" w:hAnsi="Times New Roman" w:eastAsia="宋体"/>
      <w:sz w:val="20"/>
      <w:szCs w:val="20"/>
    </w:rPr>
  </w:style>
  <w:style w:type="character" w:styleId="915" w:customStyle="1">
    <w:name w:val="文档结构图 Char1"/>
    <w:basedOn w:val="890"/>
    <w:link w:val="914"/>
    <w:uiPriority w:val="99"/>
    <w:semiHidden/>
    <w:qFormat/>
    <w:rPr>
      <w:rFonts w:ascii="Times New Roman" w:hAnsi="Times New Roman" w:eastAsia="宋体" w:cs="Times New Roman"/>
      <w:sz w:val="20"/>
      <w:szCs w:val="20"/>
      <w:shd w:val="clear" w:color="auto" w:fill="000080"/>
    </w:rPr>
  </w:style>
  <w:style w:type="paragraph" w:styleId="916" w:customStyle="1">
    <w:name w:val="批注文字11"/>
    <w:basedOn w:val="758"/>
    <w:link w:val="917"/>
    <w:uiPriority w:val="99"/>
    <w:unhideWhenUsed/>
    <w:qFormat/>
    <w:pPr>
      <w:jc w:val="left"/>
    </w:pPr>
  </w:style>
  <w:style w:type="character" w:styleId="917" w:customStyle="1">
    <w:name w:val="批注文字 Char1"/>
    <w:basedOn w:val="890"/>
    <w:link w:val="916"/>
    <w:uiPriority w:val="99"/>
    <w:semiHidden/>
    <w:qFormat/>
  </w:style>
  <w:style w:type="paragraph" w:styleId="918" w:customStyle="1">
    <w:name w:val="正文文本11"/>
    <w:basedOn w:val="758"/>
    <w:next w:val="758"/>
    <w:link w:val="919"/>
    <w:uiPriority w:val="99"/>
    <w:qFormat/>
    <w:rPr>
      <w:rFonts w:ascii="华文中宋" w:hAnsi="Times New Roman" w:eastAsia="华文中宋"/>
      <w:bCs/>
      <w:sz w:val="28"/>
      <w:szCs w:val="20"/>
    </w:rPr>
  </w:style>
  <w:style w:type="character" w:styleId="919" w:customStyle="1">
    <w:name w:val="正文文本 Char1"/>
    <w:basedOn w:val="890"/>
    <w:link w:val="918"/>
    <w:uiPriority w:val="99"/>
    <w:qFormat/>
    <w:rPr>
      <w:rFonts w:ascii="华文中宋" w:hAnsi="Times New Roman" w:eastAsia="华文中宋" w:cs="Times New Roman"/>
      <w:bCs/>
      <w:sz w:val="28"/>
      <w:szCs w:val="20"/>
    </w:rPr>
  </w:style>
  <w:style w:type="paragraph" w:styleId="920" w:customStyle="1">
    <w:name w:val="正文文本缩进11"/>
    <w:basedOn w:val="758"/>
    <w:link w:val="921"/>
    <w:uiPriority w:val="99"/>
    <w:qFormat/>
    <w:pPr>
      <w:ind w:firstLine="576"/>
    </w:pPr>
    <w:rPr>
      <w:rFonts w:ascii="Times New Roman" w:hAnsi="Times New Roman" w:eastAsia="宋体"/>
      <w:b/>
      <w:sz w:val="30"/>
      <w:szCs w:val="20"/>
    </w:rPr>
  </w:style>
  <w:style w:type="character" w:styleId="921" w:customStyle="1">
    <w:name w:val="正文文本缩进 Char1"/>
    <w:basedOn w:val="890"/>
    <w:link w:val="920"/>
    <w:uiPriority w:val="99"/>
    <w:qFormat/>
    <w:rPr>
      <w:rFonts w:ascii="Times New Roman" w:hAnsi="Times New Roman" w:eastAsia="宋体" w:cs="Times New Roman"/>
      <w:b/>
      <w:sz w:val="30"/>
      <w:szCs w:val="20"/>
    </w:rPr>
  </w:style>
  <w:style w:type="paragraph" w:styleId="922" w:customStyle="1">
    <w:name w:val="目录 5111"/>
    <w:basedOn w:val="758"/>
    <w:next w:val="758"/>
    <w:uiPriority w:val="39"/>
    <w:unhideWhenUsed/>
    <w:qFormat/>
    <w:pPr>
      <w:ind w:left="1134"/>
      <w:spacing w:after="57"/>
    </w:pPr>
    <w:rPr>
      <w:rFonts w:ascii="Times New Roman" w:hAnsi="Times New Roman" w:eastAsia="宋体"/>
      <w:szCs w:val="21"/>
    </w:rPr>
  </w:style>
  <w:style w:type="paragraph" w:styleId="923" w:customStyle="1">
    <w:name w:val="目录 3111"/>
    <w:basedOn w:val="758"/>
    <w:next w:val="758"/>
    <w:uiPriority w:val="39"/>
    <w:unhideWhenUsed/>
    <w:qFormat/>
    <w:pPr>
      <w:ind w:left="567"/>
      <w:spacing w:after="57"/>
    </w:pPr>
    <w:rPr>
      <w:rFonts w:ascii="Times New Roman" w:hAnsi="Times New Roman" w:eastAsia="宋体"/>
      <w:szCs w:val="21"/>
    </w:rPr>
  </w:style>
  <w:style w:type="paragraph" w:styleId="924" w:customStyle="1">
    <w:name w:val="纯文本11"/>
    <w:basedOn w:val="758"/>
    <w:uiPriority w:val="0"/>
    <w:qFormat/>
    <w:rPr>
      <w:rFonts w:ascii="黑体"/>
      <w:szCs w:val="21"/>
    </w:rPr>
  </w:style>
  <w:style w:type="paragraph" w:styleId="925" w:customStyle="1">
    <w:name w:val="目录 8111"/>
    <w:basedOn w:val="758"/>
    <w:next w:val="758"/>
    <w:uiPriority w:val="39"/>
    <w:unhideWhenUsed/>
    <w:qFormat/>
    <w:pPr>
      <w:ind w:left="1984"/>
      <w:spacing w:after="57"/>
    </w:pPr>
    <w:rPr>
      <w:rFonts w:ascii="Times New Roman" w:hAnsi="Times New Roman" w:eastAsia="宋体"/>
      <w:szCs w:val="21"/>
    </w:rPr>
  </w:style>
  <w:style w:type="paragraph" w:styleId="926" w:customStyle="1">
    <w:name w:val="日期11"/>
    <w:basedOn w:val="758"/>
    <w:next w:val="758"/>
    <w:link w:val="927"/>
    <w:uiPriority w:val="99"/>
    <w:qFormat/>
    <w:rPr>
      <w:rFonts w:ascii="Times New Roman" w:hAnsi="Times New Roman" w:eastAsia="黑体"/>
      <w:b/>
      <w:sz w:val="36"/>
      <w:szCs w:val="20"/>
    </w:rPr>
  </w:style>
  <w:style w:type="character" w:styleId="927" w:customStyle="1">
    <w:name w:val="日期 Char1"/>
    <w:basedOn w:val="890"/>
    <w:link w:val="926"/>
    <w:uiPriority w:val="99"/>
    <w:qFormat/>
    <w:rPr>
      <w:rFonts w:ascii="Times New Roman" w:hAnsi="Times New Roman" w:eastAsia="黑体" w:cs="Times New Roman"/>
      <w:b/>
      <w:sz w:val="36"/>
      <w:szCs w:val="20"/>
    </w:rPr>
  </w:style>
  <w:style w:type="paragraph" w:styleId="928" w:customStyle="1">
    <w:name w:val="正文文本缩进 211"/>
    <w:basedOn w:val="758"/>
    <w:link w:val="929"/>
    <w:uiPriority w:val="99"/>
    <w:qFormat/>
    <w:pPr>
      <w:ind w:left="900"/>
    </w:pPr>
    <w:rPr>
      <w:rFonts w:ascii="楷体_GB2312" w:hAnsi="Times New Roman" w:eastAsia="楷体_GB2312"/>
      <w:b/>
      <w:sz w:val="28"/>
      <w:szCs w:val="20"/>
    </w:rPr>
  </w:style>
  <w:style w:type="character" w:styleId="929" w:customStyle="1">
    <w:name w:val="正文文本缩进 2 Char1"/>
    <w:basedOn w:val="890"/>
    <w:link w:val="928"/>
    <w:uiPriority w:val="99"/>
    <w:qFormat/>
    <w:rPr>
      <w:rFonts w:ascii="楷体_GB2312" w:hAnsi="Times New Roman" w:eastAsia="楷体_GB2312" w:cs="Times New Roman"/>
      <w:b/>
      <w:sz w:val="28"/>
      <w:szCs w:val="20"/>
    </w:rPr>
  </w:style>
  <w:style w:type="paragraph" w:styleId="930" w:customStyle="1">
    <w:name w:val="尾注文本1"/>
    <w:basedOn w:val="758"/>
    <w:link w:val="931"/>
    <w:uiPriority w:val="99"/>
    <w:unhideWhenUsed/>
    <w:qFormat/>
    <w:rPr>
      <w:rFonts w:ascii="Times New Roman" w:hAnsi="Times New Roman" w:eastAsia="宋体"/>
      <w:sz w:val="20"/>
      <w:szCs w:val="21"/>
    </w:rPr>
  </w:style>
  <w:style w:type="character" w:styleId="931" w:customStyle="1">
    <w:name w:val="尾注文本 Char"/>
    <w:basedOn w:val="890"/>
    <w:link w:val="930"/>
    <w:uiPriority w:val="99"/>
    <w:qFormat/>
    <w:rPr>
      <w:rFonts w:ascii="Times New Roman" w:hAnsi="Times New Roman" w:eastAsia="宋体" w:cs="Times New Roman"/>
      <w:szCs w:val="21"/>
    </w:rPr>
  </w:style>
  <w:style w:type="paragraph" w:styleId="932" w:customStyle="1">
    <w:name w:val="批注框文本11"/>
    <w:basedOn w:val="758"/>
    <w:link w:val="933"/>
    <w:uiPriority w:val="99"/>
    <w:unhideWhenUsed/>
    <w:qFormat/>
    <w:rPr>
      <w:rFonts w:ascii="Times New Roman" w:hAnsi="Times New Roman" w:eastAsia="宋体"/>
      <w:sz w:val="18"/>
      <w:szCs w:val="18"/>
    </w:rPr>
  </w:style>
  <w:style w:type="character" w:styleId="933" w:customStyle="1">
    <w:name w:val="批注框文本 Char1"/>
    <w:basedOn w:val="890"/>
    <w:link w:val="932"/>
    <w:uiPriority w:val="99"/>
    <w:semiHidden/>
    <w:qFormat/>
    <w:rPr>
      <w:rFonts w:ascii="Times New Roman" w:hAnsi="Times New Roman" w:eastAsia="宋体" w:cs="Times New Roman"/>
      <w:sz w:val="18"/>
      <w:szCs w:val="18"/>
    </w:rPr>
  </w:style>
  <w:style w:type="paragraph" w:styleId="934" w:customStyle="1">
    <w:name w:val="页脚11"/>
    <w:basedOn w:val="758"/>
    <w:next w:val="935"/>
    <w:link w:val="936"/>
    <w:uiPriority w:val="99"/>
    <w:qFormat/>
    <w:pPr>
      <w:jc w:val="left"/>
      <w:tabs>
        <w:tab w:val="center" w:pos="4153" w:leader="none"/>
        <w:tab w:val="right" w:pos="8306" w:leader="none"/>
      </w:tabs>
    </w:pPr>
    <w:rPr>
      <w:rFonts w:ascii="Times New Roman" w:hAnsi="Times New Roman" w:eastAsia="宋体"/>
      <w:sz w:val="18"/>
      <w:szCs w:val="20"/>
    </w:rPr>
  </w:style>
  <w:style w:type="paragraph" w:styleId="935" w:customStyle="1">
    <w:name w:val="明显引用1"/>
    <w:next w:val="758"/>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36" w:customStyle="1">
    <w:name w:val="页脚 Char1"/>
    <w:basedOn w:val="890"/>
    <w:link w:val="934"/>
    <w:uiPriority w:val="99"/>
    <w:qFormat/>
    <w:rPr>
      <w:rFonts w:ascii="Times New Roman" w:hAnsi="Times New Roman" w:eastAsia="宋体" w:cs="Times New Roman"/>
      <w:sz w:val="18"/>
      <w:szCs w:val="20"/>
    </w:rPr>
  </w:style>
  <w:style w:type="paragraph" w:styleId="937" w:customStyle="1">
    <w:name w:val="页眉11"/>
    <w:basedOn w:val="758"/>
    <w:link w:val="93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38" w:customStyle="1">
    <w:name w:val="页眉 Char1"/>
    <w:basedOn w:val="890"/>
    <w:link w:val="937"/>
    <w:uiPriority w:val="99"/>
    <w:qFormat/>
    <w:rPr>
      <w:rFonts w:ascii="Times New Roman" w:hAnsi="Times New Roman" w:eastAsia="宋体" w:cs="Times New Roman"/>
      <w:sz w:val="18"/>
      <w:szCs w:val="20"/>
    </w:rPr>
  </w:style>
  <w:style w:type="paragraph" w:styleId="939" w:customStyle="1">
    <w:name w:val="目录 1112"/>
    <w:basedOn w:val="758"/>
    <w:next w:val="758"/>
    <w:uiPriority w:val="39"/>
    <w:unhideWhenUsed/>
    <w:qFormat/>
    <w:pPr>
      <w:spacing w:after="57"/>
    </w:pPr>
    <w:rPr>
      <w:rFonts w:ascii="Times New Roman" w:hAnsi="Times New Roman" w:eastAsia="宋体"/>
      <w:szCs w:val="21"/>
    </w:rPr>
  </w:style>
  <w:style w:type="paragraph" w:styleId="940" w:customStyle="1">
    <w:name w:val="目录 4111"/>
    <w:basedOn w:val="758"/>
    <w:next w:val="758"/>
    <w:uiPriority w:val="39"/>
    <w:unhideWhenUsed/>
    <w:qFormat/>
    <w:pPr>
      <w:ind w:left="850"/>
      <w:spacing w:after="57"/>
    </w:pPr>
    <w:rPr>
      <w:rFonts w:ascii="Times New Roman" w:hAnsi="Times New Roman" w:eastAsia="宋体"/>
      <w:szCs w:val="21"/>
    </w:rPr>
  </w:style>
  <w:style w:type="paragraph" w:styleId="941" w:customStyle="1">
    <w:name w:val="副标题1"/>
    <w:basedOn w:val="758"/>
    <w:next w:val="758"/>
    <w:link w:val="942"/>
    <w:uiPriority w:val="11"/>
    <w:qFormat/>
    <w:pPr>
      <w:ind w:firstLine="471"/>
      <w:jc w:val="center"/>
      <w:spacing w:before="240" w:after="60" w:line="312" w:lineRule="atLeast"/>
      <w:outlineLvl w:val="1"/>
    </w:pPr>
    <w:rPr>
      <w:rFonts w:ascii="Arial" w:hAnsi="Arial"/>
      <w:b/>
      <w:bCs/>
      <w:sz w:val="32"/>
      <w:szCs w:val="32"/>
    </w:rPr>
  </w:style>
  <w:style w:type="character" w:styleId="942" w:customStyle="1">
    <w:name w:val="副标题 Char"/>
    <w:link w:val="941"/>
    <w:uiPriority w:val="11"/>
    <w:qFormat/>
    <w:rPr>
      <w:rFonts w:ascii="Arial" w:hAnsi="Arial"/>
      <w:b/>
      <w:bCs/>
      <w:sz w:val="32"/>
      <w:szCs w:val="32"/>
    </w:rPr>
  </w:style>
  <w:style w:type="paragraph" w:styleId="943" w:customStyle="1">
    <w:name w:val="列表11"/>
    <w:basedOn w:val="758"/>
    <w:uiPriority w:val="0"/>
    <w:qFormat/>
    <w:pPr>
      <w:ind w:firstLine="480"/>
      <w:spacing w:after="20" w:line="360" w:lineRule="auto"/>
      <w:tabs>
        <w:tab w:val="left" w:pos="420" w:leader="none"/>
      </w:tabs>
    </w:pPr>
    <w:rPr>
      <w:rFonts w:ascii="宋体" w:hAnsi="宋体" w:eastAsia="宋体" w:cs="宋体"/>
      <w:sz w:val="24"/>
      <w:szCs w:val="24"/>
    </w:rPr>
  </w:style>
  <w:style w:type="paragraph" w:styleId="944" w:customStyle="1">
    <w:name w:val="脚注文本1"/>
    <w:basedOn w:val="758"/>
    <w:link w:val="945"/>
    <w:uiPriority w:val="99"/>
    <w:unhideWhenUsed/>
    <w:qFormat/>
    <w:pPr>
      <w:spacing w:after="40"/>
    </w:pPr>
    <w:rPr>
      <w:rFonts w:ascii="Times New Roman" w:hAnsi="Times New Roman" w:eastAsia="宋体"/>
      <w:sz w:val="18"/>
      <w:szCs w:val="21"/>
    </w:rPr>
  </w:style>
  <w:style w:type="character" w:styleId="945" w:customStyle="1">
    <w:name w:val="脚注文本 Char"/>
    <w:basedOn w:val="890"/>
    <w:link w:val="944"/>
    <w:uiPriority w:val="99"/>
    <w:qFormat/>
    <w:rPr>
      <w:rFonts w:ascii="Times New Roman" w:hAnsi="Times New Roman" w:eastAsia="宋体" w:cs="Times New Roman"/>
      <w:sz w:val="18"/>
      <w:szCs w:val="21"/>
    </w:rPr>
  </w:style>
  <w:style w:type="paragraph" w:styleId="946" w:customStyle="1">
    <w:name w:val="目录 6111"/>
    <w:basedOn w:val="758"/>
    <w:next w:val="758"/>
    <w:uiPriority w:val="39"/>
    <w:unhideWhenUsed/>
    <w:qFormat/>
    <w:pPr>
      <w:ind w:left="1417"/>
      <w:spacing w:after="57"/>
    </w:pPr>
    <w:rPr>
      <w:rFonts w:ascii="Times New Roman" w:hAnsi="Times New Roman" w:eastAsia="宋体"/>
      <w:szCs w:val="21"/>
    </w:rPr>
  </w:style>
  <w:style w:type="paragraph" w:styleId="947" w:customStyle="1">
    <w:name w:val="正文文本缩进 311"/>
    <w:basedOn w:val="758"/>
    <w:link w:val="948"/>
    <w:uiPriority w:val="99"/>
    <w:qFormat/>
    <w:pPr>
      <w:ind w:left="359" w:firstLine="359"/>
    </w:pPr>
    <w:rPr>
      <w:rFonts w:ascii="Times New Roman" w:hAnsi="Times New Roman" w:eastAsia="宋体"/>
      <w:sz w:val="20"/>
      <w:szCs w:val="20"/>
    </w:rPr>
  </w:style>
  <w:style w:type="character" w:styleId="948" w:customStyle="1">
    <w:name w:val="正文文本缩进 3 Char1"/>
    <w:basedOn w:val="890"/>
    <w:link w:val="947"/>
    <w:uiPriority w:val="99"/>
    <w:qFormat/>
    <w:rPr>
      <w:rFonts w:ascii="Times New Roman" w:hAnsi="Times New Roman" w:eastAsia="宋体" w:cs="Times New Roman"/>
      <w:sz w:val="20"/>
      <w:szCs w:val="20"/>
    </w:rPr>
  </w:style>
  <w:style w:type="paragraph" w:styleId="949" w:customStyle="1">
    <w:name w:val="图表目录11"/>
    <w:basedOn w:val="758"/>
    <w:next w:val="758"/>
    <w:uiPriority w:val="99"/>
    <w:unhideWhenUsed/>
    <w:qFormat/>
    <w:rPr>
      <w:rFonts w:ascii="Times New Roman" w:hAnsi="Times New Roman" w:eastAsia="宋体"/>
      <w:szCs w:val="21"/>
    </w:rPr>
  </w:style>
  <w:style w:type="paragraph" w:styleId="950" w:customStyle="1">
    <w:name w:val="目录 2111"/>
    <w:basedOn w:val="758"/>
    <w:next w:val="758"/>
    <w:uiPriority w:val="39"/>
    <w:unhideWhenUsed/>
    <w:qFormat/>
    <w:pPr>
      <w:ind w:left="283"/>
      <w:spacing w:after="57"/>
    </w:pPr>
    <w:rPr>
      <w:rFonts w:ascii="Times New Roman" w:hAnsi="Times New Roman" w:eastAsia="宋体"/>
      <w:szCs w:val="21"/>
    </w:rPr>
  </w:style>
  <w:style w:type="paragraph" w:styleId="951" w:customStyle="1">
    <w:name w:val="目录 9111"/>
    <w:basedOn w:val="758"/>
    <w:next w:val="758"/>
    <w:uiPriority w:val="39"/>
    <w:unhideWhenUsed/>
    <w:qFormat/>
    <w:pPr>
      <w:ind w:left="2268"/>
      <w:spacing w:after="57"/>
    </w:pPr>
    <w:rPr>
      <w:rFonts w:ascii="Times New Roman" w:hAnsi="Times New Roman" w:eastAsia="宋体"/>
      <w:szCs w:val="21"/>
    </w:rPr>
  </w:style>
  <w:style w:type="paragraph" w:styleId="952" w:customStyle="1">
    <w:name w:val="正文文本 211"/>
    <w:basedOn w:val="758"/>
    <w:link w:val="953"/>
    <w:uiPriority w:val="99"/>
    <w:qFormat/>
    <w:pPr>
      <w:spacing w:after="120" w:line="480" w:lineRule="auto"/>
    </w:pPr>
    <w:rPr>
      <w:rFonts w:ascii="Times New Roman" w:hAnsi="Times New Roman" w:eastAsia="宋体"/>
      <w:sz w:val="20"/>
      <w:szCs w:val="20"/>
    </w:rPr>
  </w:style>
  <w:style w:type="character" w:styleId="953" w:customStyle="1">
    <w:name w:val="正文文本 2 Char1"/>
    <w:basedOn w:val="890"/>
    <w:link w:val="952"/>
    <w:uiPriority w:val="99"/>
    <w:qFormat/>
    <w:rPr>
      <w:rFonts w:ascii="Times New Roman" w:hAnsi="Times New Roman" w:eastAsia="宋体" w:cs="Times New Roman"/>
      <w:sz w:val="20"/>
      <w:szCs w:val="20"/>
    </w:rPr>
  </w:style>
  <w:style w:type="paragraph" w:styleId="954" w:customStyle="1">
    <w:name w:val="普通(网站)11"/>
    <w:basedOn w:val="75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55" w:customStyle="1">
    <w:name w:val="标题11"/>
    <w:basedOn w:val="758"/>
    <w:next w:val="758"/>
    <w:link w:val="956"/>
    <w:uiPriority w:val="10"/>
    <w:qFormat/>
    <w:pPr>
      <w:contextualSpacing/>
      <w:spacing w:before="300" w:after="200"/>
    </w:pPr>
    <w:rPr>
      <w:rFonts w:ascii="Times New Roman" w:hAnsi="Times New Roman" w:eastAsia="宋体"/>
      <w:sz w:val="48"/>
      <w:szCs w:val="48"/>
    </w:rPr>
  </w:style>
  <w:style w:type="character" w:styleId="956" w:customStyle="1">
    <w:name w:val="标题 Char"/>
    <w:basedOn w:val="890"/>
    <w:link w:val="955"/>
    <w:uiPriority w:val="10"/>
    <w:qFormat/>
    <w:rPr>
      <w:rFonts w:ascii="Times New Roman" w:hAnsi="Times New Roman" w:eastAsia="宋体" w:cs="Times New Roman"/>
      <w:sz w:val="48"/>
      <w:szCs w:val="48"/>
    </w:rPr>
  </w:style>
  <w:style w:type="paragraph" w:styleId="957" w:customStyle="1">
    <w:name w:val="批注主题11"/>
    <w:basedOn w:val="916"/>
    <w:next w:val="916"/>
    <w:link w:val="958"/>
    <w:uiPriority w:val="99"/>
    <w:unhideWhenUsed/>
    <w:qFormat/>
    <w:rPr>
      <w:b/>
      <w:bCs/>
    </w:rPr>
  </w:style>
  <w:style w:type="character" w:styleId="958" w:customStyle="1">
    <w:name w:val="批注主题 Char1"/>
    <w:basedOn w:val="917"/>
    <w:link w:val="957"/>
    <w:uiPriority w:val="99"/>
    <w:semiHidden/>
    <w:qFormat/>
    <w:rPr>
      <w:b/>
      <w:bCs/>
    </w:rPr>
  </w:style>
  <w:style w:type="paragraph" w:styleId="959" w:customStyle="1">
    <w:name w:val="正文首行缩进11"/>
    <w:basedOn w:val="918"/>
    <w:uiPriority w:val="99"/>
    <w:unhideWhenUsed/>
    <w:qFormat/>
    <w:pPr>
      <w:ind w:firstLine="420"/>
      <w:spacing w:after="120"/>
    </w:pPr>
    <w:rPr>
      <w:rFonts w:ascii="Calibri" w:hAnsi="Calibri" w:eastAsia="宋体"/>
      <w:sz w:val="21"/>
      <w:szCs w:val="22"/>
    </w:rPr>
  </w:style>
  <w:style w:type="paragraph" w:styleId="960" w:customStyle="1">
    <w:name w:val="正文首行缩进 211"/>
    <w:basedOn w:val="920"/>
    <w:next w:val="758"/>
    <w:link w:val="961"/>
    <w:uiPriority w:val="99"/>
    <w:unhideWhenUsed/>
    <w:qFormat/>
    <w:pPr>
      <w:ind w:left="420" w:firstLine="420"/>
      <w:spacing w:after="120"/>
    </w:pPr>
    <w:rPr>
      <w:rFonts w:ascii="Calibri" w:hAnsi="Calibri" w:eastAsia="Arial"/>
      <w:b w:val="0"/>
      <w:sz w:val="21"/>
      <w:szCs w:val="22"/>
    </w:rPr>
  </w:style>
  <w:style w:type="character" w:styleId="961" w:customStyle="1">
    <w:name w:val="正文首行缩进 2 Char1"/>
    <w:basedOn w:val="921"/>
    <w:link w:val="960"/>
    <w:uiPriority w:val="99"/>
    <w:semiHidden/>
    <w:qFormat/>
    <w:rPr>
      <w:rFonts w:ascii="Times New Roman" w:hAnsi="Times New Roman" w:eastAsia="宋体" w:cs="Times New Roman"/>
      <w:b w:val="0"/>
      <w:sz w:val="21"/>
      <w:szCs w:val="22"/>
    </w:rPr>
  </w:style>
  <w:style w:type="table" w:styleId="962" w:customStyle="1">
    <w:name w:val="网格型11"/>
    <w:basedOn w:val="910"/>
    <w:uiPriority w:val="59"/>
    <w:qFormat/>
    <w:rPr>
      <w:rFonts w:eastAsia="Times New Roman"/>
    </w:rPr>
    <w:tblPr>
      <w:tblCellMar>
        <w:left w:w="0" w:type="dxa"/>
        <w:top w:w="0" w:type="dxa"/>
        <w:right w:w="0" w:type="dxa"/>
        <w:bottom w:w="0" w:type="dxa"/>
      </w:tblCellMar>
    </w:tblPr>
  </w:style>
  <w:style w:type="character" w:styleId="963" w:customStyle="1">
    <w:name w:val="要点11"/>
    <w:uiPriority w:val="99"/>
    <w:qFormat/>
    <w:rPr>
      <w:rFonts w:cs="Times New Roman"/>
      <w:b/>
      <w:bCs/>
    </w:rPr>
  </w:style>
  <w:style w:type="character" w:styleId="964" w:customStyle="1">
    <w:name w:val="尾注引用1"/>
    <w:uiPriority w:val="99"/>
    <w:unhideWhenUsed/>
    <w:qFormat/>
    <w:rPr>
      <w:vertAlign w:val="superscript"/>
    </w:rPr>
  </w:style>
  <w:style w:type="character" w:styleId="965" w:customStyle="1">
    <w:name w:val="页码11"/>
    <w:uiPriority w:val="99"/>
    <w:qFormat/>
    <w:rPr>
      <w:rFonts w:cs="Times New Roman"/>
    </w:rPr>
  </w:style>
  <w:style w:type="character" w:styleId="966" w:customStyle="1">
    <w:name w:val="已访问的超链接11"/>
    <w:uiPriority w:val="99"/>
    <w:unhideWhenUsed/>
    <w:qFormat/>
    <w:rPr>
      <w:color w:val="800080"/>
      <w:u w:val="single"/>
    </w:rPr>
  </w:style>
  <w:style w:type="character" w:styleId="967" w:customStyle="1">
    <w:name w:val="HTML 打字机11"/>
    <w:uiPriority w:val="99"/>
    <w:qFormat/>
    <w:rPr>
      <w:rFonts w:ascii="宋体" w:hAnsi="宋体" w:eastAsia="宋体" w:cs="宋体"/>
      <w:sz w:val="24"/>
      <w:szCs w:val="24"/>
    </w:rPr>
  </w:style>
  <w:style w:type="character" w:styleId="968" w:customStyle="1">
    <w:name w:val="超链接11"/>
    <w:uiPriority w:val="99"/>
    <w:qFormat/>
    <w:rPr>
      <w:rFonts w:cs="Times New Roman"/>
      <w:color w:val="000000"/>
      <w:u w:val="none"/>
    </w:rPr>
  </w:style>
  <w:style w:type="character" w:styleId="969" w:customStyle="1">
    <w:name w:val="批注引用11"/>
    <w:basedOn w:val="890"/>
    <w:uiPriority w:val="0"/>
    <w:unhideWhenUsed/>
    <w:qFormat/>
    <w:rPr>
      <w:sz w:val="21"/>
      <w:szCs w:val="21"/>
    </w:rPr>
  </w:style>
  <w:style w:type="character" w:styleId="970" w:customStyle="1">
    <w:name w:val="脚注引用1"/>
    <w:uiPriority w:val="99"/>
    <w:unhideWhenUsed/>
    <w:qFormat/>
    <w:rPr>
      <w:vertAlign w:val="superscript"/>
    </w:rPr>
  </w:style>
  <w:style w:type="character" w:styleId="971" w:customStyle="1">
    <w:name w:val="批注引用1"/>
    <w:uiPriority w:val="0"/>
    <w:semiHidden/>
    <w:qFormat/>
    <w:rPr>
      <w:rFonts w:ascii="Calibri" w:hAnsi="Calibri" w:eastAsia="Arial" w:cs="Times New Roman"/>
      <w:sz w:val="21"/>
      <w:szCs w:val="22"/>
    </w:rPr>
  </w:style>
  <w:style w:type="paragraph" w:styleId="972" w:customStyle="1">
    <w:name w:val="段"/>
    <w:next w:val="758"/>
    <w:uiPriority w:val="0"/>
    <w:qFormat/>
    <w:pPr>
      <w:ind w:firstLine="200"/>
      <w:jc w:val="both"/>
    </w:pPr>
    <w:rPr>
      <w:rFonts w:hint="default" w:ascii="宋体" w:hAnsi="Times New Roman" w:eastAsia="宋体" w:cs="Times New Roman"/>
      <w:sz w:val="21"/>
      <w:lang w:val="en-US" w:eastAsia="zh-CN" w:bidi="ar-SA"/>
    </w:rPr>
  </w:style>
  <w:style w:type="paragraph" w:styleId="973" w:customStyle="1">
    <w:name w:val="TOC 标题111"/>
    <w:uiPriority w:val="39"/>
    <w:unhideWhenUsed/>
    <w:qFormat/>
    <w:rPr>
      <w:rFonts w:hint="default" w:ascii="Calibri" w:hAnsi="Calibri" w:eastAsia="Arial" w:cs="Times New Roman"/>
      <w:lang w:val="en-US" w:eastAsia="zh-CN" w:bidi="ar-SA"/>
    </w:rPr>
  </w:style>
  <w:style w:type="paragraph" w:styleId="974" w:customStyle="1">
    <w:name w:val="font5"/>
    <w:basedOn w:val="758"/>
    <w:uiPriority w:val="0"/>
    <w:qFormat/>
    <w:pPr>
      <w:jc w:val="left"/>
      <w:spacing w:before="100" w:beforeAutospacing="1" w:after="100" w:afterAutospacing="1"/>
      <w:widowControl/>
    </w:pPr>
    <w:rPr>
      <w:rFonts w:ascii="宋体" w:hAnsi="宋体" w:eastAsia="宋体"/>
      <w:sz w:val="18"/>
      <w:szCs w:val="18"/>
    </w:rPr>
  </w:style>
  <w:style w:type="paragraph" w:styleId="975" w:customStyle="1">
    <w:name w:val="font6"/>
    <w:basedOn w:val="758"/>
    <w:uiPriority w:val="0"/>
    <w:qFormat/>
    <w:pPr>
      <w:jc w:val="left"/>
      <w:spacing w:before="100" w:beforeAutospacing="1" w:after="100" w:afterAutospacing="1"/>
      <w:widowControl/>
    </w:pPr>
    <w:rPr>
      <w:rFonts w:ascii="宋体" w:hAnsi="宋体" w:eastAsia="宋体"/>
      <w:b/>
      <w:bCs/>
      <w:sz w:val="20"/>
      <w:szCs w:val="20"/>
    </w:rPr>
  </w:style>
  <w:style w:type="paragraph" w:styleId="976" w:customStyle="1">
    <w:name w:val="font7"/>
    <w:basedOn w:val="758"/>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77" w:customStyle="1">
    <w:name w:val="font8"/>
    <w:basedOn w:val="758"/>
    <w:uiPriority w:val="99"/>
    <w:qFormat/>
    <w:pPr>
      <w:jc w:val="left"/>
      <w:spacing w:before="100" w:beforeAutospacing="1" w:after="100" w:afterAutospacing="1"/>
      <w:widowControl/>
    </w:pPr>
    <w:rPr>
      <w:rFonts w:ascii="宋体" w:hAnsi="宋体" w:eastAsia="宋体"/>
      <w:b/>
      <w:bCs/>
      <w:i/>
      <w:iCs/>
      <w:sz w:val="20"/>
      <w:szCs w:val="20"/>
    </w:rPr>
  </w:style>
  <w:style w:type="paragraph" w:styleId="978" w:customStyle="1">
    <w:name w:val="font9"/>
    <w:basedOn w:val="75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79"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80"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1"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2"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3"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4"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5" w:customStyle="1">
    <w:name w:val="xl3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6" w:customStyle="1">
    <w:name w:val="xl31"/>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87" w:customStyle="1">
    <w:name w:val="xl32"/>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8" w:customStyle="1">
    <w:name w:val="xl33"/>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89" w:customStyle="1">
    <w:name w:val="xl34"/>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0" w:customStyle="1">
    <w:name w:val="xl35"/>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91" w:customStyle="1">
    <w:name w:val="xl36"/>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2" w:customStyle="1">
    <w:name w:val="xl37"/>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93" w:customStyle="1">
    <w:name w:val="xl38"/>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4" w:customStyle="1">
    <w:name w:val="xl39"/>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95" w:customStyle="1">
    <w:name w:val="xl40"/>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96" w:customStyle="1">
    <w:name w:val="xl41"/>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7" w:customStyle="1">
    <w:name w:val="xl42"/>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8" w:customStyle="1">
    <w:name w:val="xl43"/>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99" w:customStyle="1">
    <w:name w:val="xl44"/>
    <w:basedOn w:val="7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00" w:customStyle="1">
    <w:name w:val="xl45"/>
    <w:basedOn w:val="75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01" w:customStyle="1">
    <w:name w:val="xl46"/>
    <w:basedOn w:val="75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02" w:customStyle="1">
    <w:name w:val="xl47"/>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03" w:customStyle="1">
    <w:name w:val="xl48"/>
    <w:basedOn w:val="7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04" w:customStyle="1">
    <w:name w:val="xl49"/>
    <w:basedOn w:val="75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05" w:customStyle="1">
    <w:name w:val="xl50"/>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06" w:customStyle="1">
    <w:name w:val="xl51"/>
    <w:basedOn w:val="7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07" w:customStyle="1">
    <w:name w:val="xl52"/>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08" w:customStyle="1">
    <w:name w:val="xl53"/>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09" w:customStyle="1">
    <w:name w:val="xl54"/>
    <w:basedOn w:val="7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10" w:customStyle="1">
    <w:name w:val="xl55"/>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11" w:customStyle="1">
    <w:name w:val="xl56"/>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2" w:customStyle="1">
    <w:name w:val="xl57"/>
    <w:basedOn w:val="7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13" w:customStyle="1">
    <w:name w:val="xl58"/>
    <w:basedOn w:val="75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14" w:customStyle="1">
    <w:name w:val="xl59"/>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5" w:customStyle="1">
    <w:name w:val="xl60"/>
    <w:basedOn w:val="7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16" w:customStyle="1">
    <w:name w:val="xl61"/>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17" w:customStyle="1">
    <w:name w:val="xl62"/>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8" w:customStyle="1">
    <w:name w:val="xl63"/>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19" w:customStyle="1">
    <w:name w:val="font10"/>
    <w:basedOn w:val="758"/>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20" w:customStyle="1">
    <w:name w:val="font11"/>
    <w:basedOn w:val="75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21" w:customStyle="1">
    <w:name w:val="font12"/>
    <w:basedOn w:val="758"/>
    <w:uiPriority w:val="99"/>
    <w:qFormat/>
    <w:pPr>
      <w:jc w:val="left"/>
      <w:spacing w:before="100" w:beforeAutospacing="1" w:after="100" w:afterAutospacing="1"/>
      <w:widowControl/>
    </w:pPr>
    <w:rPr>
      <w:rFonts w:ascii="宋体" w:hAnsi="宋体" w:eastAsia="宋体"/>
      <w:sz w:val="36"/>
      <w:szCs w:val="36"/>
    </w:rPr>
  </w:style>
  <w:style w:type="paragraph" w:styleId="1022" w:customStyle="1">
    <w:name w:val="font13"/>
    <w:basedOn w:val="75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23" w:customStyle="1">
    <w:name w:val="font14"/>
    <w:basedOn w:val="758"/>
    <w:uiPriority w:val="99"/>
    <w:qFormat/>
    <w:pPr>
      <w:jc w:val="left"/>
      <w:spacing w:before="100" w:beforeAutospacing="1" w:after="100" w:afterAutospacing="1"/>
      <w:widowControl/>
    </w:pPr>
    <w:rPr>
      <w:rFonts w:ascii="Times New Roman" w:hAnsi="Times New Roman" w:eastAsia="宋体"/>
      <w:sz w:val="36"/>
      <w:szCs w:val="36"/>
    </w:rPr>
  </w:style>
  <w:style w:type="character" w:styleId="1024" w:customStyle="1">
    <w:name w:val="case31"/>
    <w:uiPriority w:val="99"/>
    <w:qFormat/>
    <w:rPr>
      <w:rFonts w:cs="Times New Roman"/>
      <w:spacing w:val="390"/>
      <w:sz w:val="21"/>
      <w:szCs w:val="21"/>
    </w:rPr>
  </w:style>
  <w:style w:type="paragraph" w:styleId="1025" w:customStyle="1">
    <w:name w:val="普通文字"/>
    <w:basedOn w:val="758"/>
    <w:next w:val="758"/>
    <w:uiPriority w:val="99"/>
    <w:qFormat/>
    <w:rPr>
      <w:rFonts w:ascii="宋体" w:hAnsi="Times New Roman" w:eastAsia="宋体"/>
      <w:sz w:val="24"/>
      <w:szCs w:val="20"/>
    </w:rPr>
  </w:style>
  <w:style w:type="paragraph" w:styleId="1026" w:customStyle="1">
    <w:name w:val="默认段落字体 Para Char"/>
    <w:basedOn w:val="758"/>
    <w:uiPriority w:val="99"/>
    <w:qFormat/>
    <w:pPr>
      <w:ind w:left="552" w:hanging="420"/>
      <w:tabs>
        <w:tab w:val="left" w:pos="552" w:leader="none"/>
      </w:tabs>
    </w:pPr>
    <w:rPr>
      <w:rFonts w:ascii="Times New Roman" w:hAnsi="Times New Roman" w:eastAsia="宋体"/>
      <w:sz w:val="24"/>
      <w:szCs w:val="24"/>
    </w:rPr>
  </w:style>
  <w:style w:type="paragraph" w:styleId="1027" w:customStyle="1">
    <w:name w:val="Char Char Char Char"/>
    <w:basedOn w:val="914"/>
    <w:uiPriority w:val="0"/>
    <w:qFormat/>
    <w:pPr>
      <w:spacing w:line="360" w:lineRule="auto"/>
    </w:pPr>
    <w:rPr>
      <w:rFonts w:ascii="Tahoma" w:hAnsi="Tahoma"/>
      <w:sz w:val="24"/>
      <w:szCs w:val="24"/>
    </w:rPr>
  </w:style>
  <w:style w:type="paragraph" w:styleId="1028" w:customStyle="1">
    <w:name w:val="Char Char1 Char Char Char Char"/>
    <w:basedOn w:val="914"/>
    <w:uiPriority w:val="99"/>
    <w:qFormat/>
    <w:pPr>
      <w:ind w:left="357"/>
      <w:jc w:val="left"/>
      <w:spacing w:line="436" w:lineRule="exact"/>
      <w:outlineLvl w:val="3"/>
    </w:pPr>
    <w:rPr>
      <w:rFonts w:ascii="Tahoma" w:hAnsi="Tahoma"/>
      <w:b/>
      <w:sz w:val="24"/>
      <w:szCs w:val="24"/>
    </w:rPr>
  </w:style>
  <w:style w:type="paragraph" w:styleId="1029">
    <w:name w:val="List Paragraph"/>
    <w:basedOn w:val="758"/>
    <w:uiPriority w:val="34"/>
    <w:qFormat/>
    <w:pPr>
      <w:numPr>
        <w:ilvl w:val="0"/>
        <w:numId w:val="3"/>
      </w:numPr>
      <w:spacing w:line="360" w:lineRule="auto"/>
    </w:pPr>
    <w:rPr>
      <w:rFonts w:ascii="Arial" w:hAnsi="Arial" w:eastAsia="宋体" w:cs="宋体"/>
      <w:b/>
      <w:sz w:val="24"/>
      <w:szCs w:val="20"/>
    </w:rPr>
  </w:style>
  <w:style w:type="paragraph" w:styleId="1030" w:customStyle="1">
    <w:name w:val="修订1"/>
    <w:uiPriority w:val="99"/>
    <w:semiHidden/>
    <w:qFormat/>
    <w:rPr>
      <w:rFonts w:hint="default" w:ascii="Times New Roman" w:hAnsi="Times New Roman" w:eastAsia="宋体" w:cs="Times New Roman"/>
      <w:sz w:val="21"/>
      <w:lang w:val="en-US" w:eastAsia="zh-CN" w:bidi="ar-SA"/>
    </w:rPr>
  </w:style>
  <w:style w:type="paragraph" w:styleId="1031" w:customStyle="1">
    <w:name w:val="列表段落1"/>
    <w:basedOn w:val="758"/>
    <w:uiPriority w:val="34"/>
    <w:qFormat/>
    <w:pPr>
      <w:ind w:firstLine="420"/>
    </w:pPr>
  </w:style>
  <w:style w:type="paragraph" w:styleId="1032" w:customStyle="1">
    <w:name w:val="样式 小四 段前: 5 磅 段后: 5 磅 首行缩进:  2 字符"/>
    <w:basedOn w:val="758"/>
    <w:uiPriority w:val="0"/>
    <w:qFormat/>
    <w:pPr>
      <w:spacing w:line="360" w:lineRule="auto"/>
    </w:pPr>
    <w:rPr>
      <w:rFonts w:ascii="宋体" w:hAnsi="宋体"/>
      <w:szCs w:val="21"/>
    </w:rPr>
  </w:style>
  <w:style w:type="table" w:styleId="1033" w:customStyle="1">
    <w:name w:val="网格型1"/>
    <w:basedOn w:val="910"/>
    <w:uiPriority w:val="59"/>
    <w:qFormat/>
    <w:tblPr>
      <w:tblCellMar>
        <w:left w:w="0" w:type="dxa"/>
        <w:top w:w="0" w:type="dxa"/>
        <w:right w:w="0" w:type="dxa"/>
        <w:bottom w:w="0" w:type="dxa"/>
      </w:tblCellMar>
    </w:tblPr>
  </w:style>
  <w:style w:type="table" w:styleId="1034" w:customStyle="1">
    <w:name w:val="网格型2"/>
    <w:basedOn w:val="910"/>
    <w:uiPriority w:val="39"/>
    <w:qFormat/>
    <w:tblPr>
      <w:tblCellMar>
        <w:left w:w="0" w:type="dxa"/>
        <w:top w:w="0" w:type="dxa"/>
        <w:right w:w="0" w:type="dxa"/>
        <w:bottom w:w="0" w:type="dxa"/>
      </w:tblCellMar>
    </w:tblPr>
  </w:style>
  <w:style w:type="table" w:styleId="1035" w:customStyle="1">
    <w:name w:val="网格型3"/>
    <w:basedOn w:val="910"/>
    <w:uiPriority w:val="39"/>
    <w:qFormat/>
    <w:tblPr>
      <w:tblCellMar>
        <w:left w:w="0" w:type="dxa"/>
        <w:top w:w="0" w:type="dxa"/>
        <w:right w:w="0" w:type="dxa"/>
        <w:bottom w:w="0" w:type="dxa"/>
      </w:tblCellMar>
    </w:tblPr>
  </w:style>
  <w:style w:type="table" w:styleId="1036" w:customStyle="1">
    <w:name w:val="网格型4"/>
    <w:basedOn w:val="910"/>
    <w:uiPriority w:val="39"/>
    <w:qFormat/>
    <w:tblPr>
      <w:tblCellMar>
        <w:left w:w="0" w:type="dxa"/>
        <w:top w:w="0" w:type="dxa"/>
        <w:right w:w="0" w:type="dxa"/>
        <w:bottom w:w="0" w:type="dxa"/>
      </w:tblCellMar>
    </w:tblPr>
  </w:style>
  <w:style w:type="paragraph" w:styleId="1037" w:customStyle="1">
    <w:name w:val="List Paragraph1"/>
    <w:basedOn w:val="758"/>
    <w:uiPriority w:val="0"/>
    <w:qFormat/>
    <w:pPr>
      <w:ind w:firstLine="420"/>
    </w:pPr>
    <w:rPr>
      <w:szCs w:val="21"/>
    </w:rPr>
  </w:style>
  <w:style w:type="paragraph" w:styleId="1038" w:customStyle="1">
    <w:name w:val="标题 31"/>
    <w:basedOn w:val="758"/>
    <w:next w:val="758"/>
    <w:link w:val="1039"/>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39" w:customStyle="1">
    <w:name w:val="标题 3 Char"/>
    <w:link w:val="1038"/>
    <w:uiPriority w:val="0"/>
    <w:qFormat/>
    <w:rPr>
      <w:rFonts w:ascii="Times New Roman" w:hAnsi="Times New Roman" w:eastAsia="宋体" w:cs="Times New Roman"/>
      <w:b/>
      <w:bCs/>
      <w:sz w:val="32"/>
      <w:szCs w:val="32"/>
      <w:lang w:eastAsia="en-US"/>
    </w:rPr>
  </w:style>
  <w:style w:type="character" w:styleId="1040" w:customStyle="1">
    <w:name w:val="Heading 1 Char"/>
    <w:uiPriority w:val="9"/>
    <w:qFormat/>
    <w:rPr>
      <w:rFonts w:ascii="Arial" w:hAnsi="Arial" w:eastAsia="Arial" w:cs="Arial"/>
      <w:sz w:val="40"/>
      <w:szCs w:val="40"/>
    </w:rPr>
  </w:style>
  <w:style w:type="character" w:styleId="1041" w:customStyle="1">
    <w:name w:val="Heading 2 Char"/>
    <w:uiPriority w:val="9"/>
    <w:qFormat/>
    <w:rPr>
      <w:rFonts w:ascii="Arial" w:hAnsi="Arial" w:eastAsia="Arial" w:cs="Arial"/>
      <w:sz w:val="34"/>
    </w:rPr>
  </w:style>
  <w:style w:type="character" w:styleId="1042" w:customStyle="1">
    <w:name w:val="Heading 3 Char"/>
    <w:uiPriority w:val="9"/>
    <w:qFormat/>
    <w:rPr>
      <w:rFonts w:ascii="Arial" w:hAnsi="Arial" w:eastAsia="Arial" w:cs="Arial"/>
      <w:sz w:val="30"/>
      <w:szCs w:val="30"/>
    </w:rPr>
  </w:style>
  <w:style w:type="character" w:styleId="1043" w:customStyle="1">
    <w:name w:val="Heading 4 Char"/>
    <w:uiPriority w:val="9"/>
    <w:qFormat/>
    <w:rPr>
      <w:rFonts w:ascii="Arial" w:hAnsi="Arial" w:eastAsia="Arial" w:cs="Arial"/>
      <w:b/>
      <w:bCs/>
      <w:sz w:val="26"/>
      <w:szCs w:val="26"/>
    </w:rPr>
  </w:style>
  <w:style w:type="character" w:styleId="1044" w:customStyle="1">
    <w:name w:val="Heading 5 Char"/>
    <w:uiPriority w:val="9"/>
    <w:qFormat/>
    <w:rPr>
      <w:rFonts w:ascii="Arial" w:hAnsi="Arial" w:eastAsia="Arial" w:cs="Arial"/>
      <w:b/>
      <w:bCs/>
      <w:sz w:val="24"/>
      <w:szCs w:val="24"/>
    </w:rPr>
  </w:style>
  <w:style w:type="character" w:styleId="1045" w:customStyle="1">
    <w:name w:val="Heading 6 Char"/>
    <w:uiPriority w:val="9"/>
    <w:qFormat/>
    <w:rPr>
      <w:rFonts w:ascii="Arial" w:hAnsi="Arial" w:eastAsia="Arial" w:cs="Arial"/>
      <w:b/>
      <w:bCs/>
      <w:sz w:val="22"/>
      <w:szCs w:val="22"/>
    </w:rPr>
  </w:style>
  <w:style w:type="character" w:styleId="1046" w:customStyle="1">
    <w:name w:val="Heading 7 Char"/>
    <w:uiPriority w:val="9"/>
    <w:qFormat/>
    <w:rPr>
      <w:rFonts w:ascii="Arial" w:hAnsi="Arial" w:eastAsia="Arial" w:cs="Arial"/>
      <w:b/>
      <w:bCs/>
      <w:i/>
      <w:iCs/>
      <w:sz w:val="22"/>
      <w:szCs w:val="22"/>
    </w:rPr>
  </w:style>
  <w:style w:type="character" w:styleId="1047" w:customStyle="1">
    <w:name w:val="Heading 8 Char"/>
    <w:uiPriority w:val="9"/>
    <w:qFormat/>
    <w:rPr>
      <w:rFonts w:ascii="Arial" w:hAnsi="Arial" w:eastAsia="Arial" w:cs="Arial"/>
      <w:i/>
      <w:iCs/>
      <w:sz w:val="22"/>
      <w:szCs w:val="22"/>
    </w:rPr>
  </w:style>
  <w:style w:type="character" w:styleId="1048" w:customStyle="1">
    <w:name w:val="Heading 9 Char"/>
    <w:uiPriority w:val="9"/>
    <w:qFormat/>
    <w:rPr>
      <w:rFonts w:ascii="Arial" w:hAnsi="Arial" w:eastAsia="Arial" w:cs="Arial"/>
      <w:i/>
      <w:iCs/>
      <w:sz w:val="21"/>
      <w:szCs w:val="21"/>
    </w:rPr>
  </w:style>
  <w:style w:type="paragraph" w:styleId="1049">
    <w:name w:val="No Spacing"/>
    <w:uiPriority w:val="1"/>
    <w:qFormat/>
    <w:rPr>
      <w:rFonts w:hint="default" w:ascii="Calibri" w:hAnsi="Calibri" w:eastAsia="宋体" w:cs="Times New Roman"/>
      <w:lang w:val="en-US" w:eastAsia="zh-CN" w:bidi="ar-SA"/>
    </w:rPr>
  </w:style>
  <w:style w:type="character" w:styleId="1050" w:customStyle="1">
    <w:name w:val="Title Char"/>
    <w:uiPriority w:val="10"/>
    <w:qFormat/>
    <w:rPr>
      <w:sz w:val="48"/>
      <w:szCs w:val="48"/>
    </w:rPr>
  </w:style>
  <w:style w:type="character" w:styleId="1051" w:customStyle="1">
    <w:name w:val="Subtitle Char"/>
    <w:uiPriority w:val="11"/>
    <w:qFormat/>
    <w:rPr>
      <w:sz w:val="24"/>
      <w:szCs w:val="24"/>
    </w:rPr>
  </w:style>
  <w:style w:type="paragraph" w:styleId="1052">
    <w:name w:val="Quote"/>
    <w:basedOn w:val="758"/>
    <w:next w:val="758"/>
    <w:link w:val="1053"/>
    <w:uiPriority w:val="29"/>
    <w:qFormat/>
    <w:pPr>
      <w:ind w:left="720" w:right="720"/>
    </w:pPr>
    <w:rPr>
      <w:rFonts w:ascii="Times New Roman" w:hAnsi="Times New Roman" w:eastAsia="宋体"/>
      <w:i/>
      <w:szCs w:val="21"/>
    </w:rPr>
  </w:style>
  <w:style w:type="character" w:styleId="1053" w:customStyle="1">
    <w:name w:val="引用 Char"/>
    <w:basedOn w:val="890"/>
    <w:link w:val="1052"/>
    <w:uiPriority w:val="29"/>
    <w:qFormat/>
    <w:rPr>
      <w:rFonts w:ascii="Times New Roman" w:hAnsi="Times New Roman" w:eastAsia="宋体" w:cs="Times New Roman"/>
      <w:i/>
      <w:sz w:val="21"/>
      <w:szCs w:val="21"/>
    </w:rPr>
  </w:style>
  <w:style w:type="character" w:styleId="1054" w:customStyle="1">
    <w:name w:val="Quote Char"/>
    <w:uiPriority w:val="29"/>
    <w:qFormat/>
    <w:rPr>
      <w:i/>
    </w:rPr>
  </w:style>
  <w:style w:type="paragraph" w:styleId="1055">
    <w:name w:val="Intense Quote"/>
    <w:basedOn w:val="758"/>
    <w:next w:val="758"/>
    <w:link w:val="10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56" w:customStyle="1">
    <w:name w:val="明显引用 Char"/>
    <w:basedOn w:val="890"/>
    <w:link w:val="1055"/>
    <w:uiPriority w:val="30"/>
    <w:qFormat/>
    <w:rPr>
      <w:rFonts w:ascii="Times New Roman" w:hAnsi="Times New Roman" w:eastAsia="宋体" w:cs="Times New Roman"/>
      <w:i/>
      <w:sz w:val="21"/>
      <w:szCs w:val="21"/>
      <w:shd w:val="clear" w:color="auto" w:fill="f2f2f2"/>
    </w:rPr>
  </w:style>
  <w:style w:type="character" w:styleId="1057" w:customStyle="1">
    <w:name w:val="Intense Quote Char"/>
    <w:uiPriority w:val="30"/>
    <w:qFormat/>
    <w:rPr>
      <w:i/>
    </w:rPr>
  </w:style>
  <w:style w:type="character" w:styleId="1058" w:customStyle="1">
    <w:name w:val="Header Char"/>
    <w:uiPriority w:val="99"/>
    <w:qFormat/>
  </w:style>
  <w:style w:type="character" w:styleId="1059" w:customStyle="1">
    <w:name w:val="Footer Char"/>
    <w:uiPriority w:val="99"/>
    <w:qFormat/>
  </w:style>
  <w:style w:type="character" w:styleId="1060" w:customStyle="1">
    <w:name w:val="Caption Char"/>
    <w:uiPriority w:val="99"/>
    <w:qFormat/>
  </w:style>
  <w:style w:type="character" w:styleId="1061" w:customStyle="1">
    <w:name w:val="Footnote Text Char"/>
    <w:uiPriority w:val="99"/>
    <w:qFormat/>
    <w:rPr>
      <w:sz w:val="18"/>
    </w:rPr>
  </w:style>
  <w:style w:type="character" w:styleId="1062" w:customStyle="1">
    <w:name w:val="Endnote Text Char"/>
    <w:uiPriority w:val="99"/>
    <w:qFormat/>
    <w:rPr>
      <w:sz w:val="20"/>
    </w:rPr>
  </w:style>
  <w:style w:type="paragraph" w:styleId="1063" w:customStyle="1">
    <w:name w:val="目录 71"/>
    <w:basedOn w:val="758"/>
    <w:next w:val="758"/>
    <w:uiPriority w:val="39"/>
    <w:unhideWhenUsed/>
    <w:qFormat/>
    <w:pPr>
      <w:ind w:left="1701"/>
      <w:spacing w:after="57"/>
    </w:pPr>
    <w:rPr>
      <w:rFonts w:ascii="Times New Roman" w:hAnsi="Times New Roman" w:eastAsia="宋体"/>
      <w:szCs w:val="21"/>
    </w:rPr>
  </w:style>
  <w:style w:type="paragraph" w:styleId="1064" w:customStyle="1">
    <w:name w:val="目录 51"/>
    <w:basedOn w:val="758"/>
    <w:next w:val="758"/>
    <w:uiPriority w:val="39"/>
    <w:unhideWhenUsed/>
    <w:qFormat/>
    <w:pPr>
      <w:ind w:left="1134"/>
      <w:spacing w:after="57"/>
    </w:pPr>
    <w:rPr>
      <w:rFonts w:ascii="Times New Roman" w:hAnsi="Times New Roman" w:eastAsia="宋体"/>
      <w:szCs w:val="21"/>
    </w:rPr>
  </w:style>
  <w:style w:type="paragraph" w:styleId="1065" w:customStyle="1">
    <w:name w:val="目录 31"/>
    <w:basedOn w:val="758"/>
    <w:next w:val="758"/>
    <w:uiPriority w:val="39"/>
    <w:unhideWhenUsed/>
    <w:qFormat/>
    <w:pPr>
      <w:ind w:left="567"/>
      <w:spacing w:after="57"/>
    </w:pPr>
    <w:rPr>
      <w:rFonts w:ascii="Times New Roman" w:hAnsi="Times New Roman" w:eastAsia="宋体"/>
      <w:szCs w:val="21"/>
    </w:rPr>
  </w:style>
  <w:style w:type="paragraph" w:styleId="1066" w:customStyle="1">
    <w:name w:val="目录 81"/>
    <w:basedOn w:val="758"/>
    <w:next w:val="758"/>
    <w:uiPriority w:val="39"/>
    <w:unhideWhenUsed/>
    <w:qFormat/>
    <w:pPr>
      <w:ind w:left="1984"/>
      <w:spacing w:after="57"/>
    </w:pPr>
    <w:rPr>
      <w:rFonts w:ascii="Times New Roman" w:hAnsi="Times New Roman" w:eastAsia="宋体"/>
      <w:szCs w:val="21"/>
    </w:rPr>
  </w:style>
  <w:style w:type="character" w:styleId="1067" w:customStyle="1">
    <w:name w:val="页脚 字符1"/>
    <w:uiPriority w:val="99"/>
    <w:qFormat/>
  </w:style>
  <w:style w:type="paragraph" w:styleId="1068" w:customStyle="1">
    <w:name w:val="目录 11"/>
    <w:basedOn w:val="758"/>
    <w:next w:val="758"/>
    <w:uiPriority w:val="39"/>
    <w:unhideWhenUsed/>
    <w:qFormat/>
    <w:pPr>
      <w:spacing w:after="57"/>
    </w:pPr>
    <w:rPr>
      <w:rFonts w:ascii="Times New Roman" w:hAnsi="Times New Roman" w:eastAsia="宋体"/>
      <w:szCs w:val="21"/>
    </w:rPr>
  </w:style>
  <w:style w:type="paragraph" w:styleId="1069" w:customStyle="1">
    <w:name w:val="目录 41"/>
    <w:basedOn w:val="758"/>
    <w:next w:val="758"/>
    <w:uiPriority w:val="39"/>
    <w:unhideWhenUsed/>
    <w:qFormat/>
    <w:pPr>
      <w:ind w:left="850"/>
      <w:spacing w:after="57"/>
    </w:pPr>
    <w:rPr>
      <w:rFonts w:ascii="Times New Roman" w:hAnsi="Times New Roman" w:eastAsia="宋体"/>
      <w:szCs w:val="21"/>
    </w:rPr>
  </w:style>
  <w:style w:type="paragraph" w:styleId="1070" w:customStyle="1">
    <w:name w:val="目录 61"/>
    <w:basedOn w:val="758"/>
    <w:next w:val="758"/>
    <w:uiPriority w:val="39"/>
    <w:unhideWhenUsed/>
    <w:qFormat/>
    <w:pPr>
      <w:ind w:left="1417"/>
      <w:spacing w:after="57"/>
    </w:pPr>
    <w:rPr>
      <w:rFonts w:ascii="Times New Roman" w:hAnsi="Times New Roman" w:eastAsia="宋体"/>
      <w:szCs w:val="21"/>
    </w:rPr>
  </w:style>
  <w:style w:type="paragraph" w:styleId="1071" w:customStyle="1">
    <w:name w:val="目录 21"/>
    <w:basedOn w:val="758"/>
    <w:next w:val="758"/>
    <w:uiPriority w:val="39"/>
    <w:unhideWhenUsed/>
    <w:qFormat/>
    <w:pPr>
      <w:ind w:left="283"/>
      <w:spacing w:after="57"/>
    </w:pPr>
    <w:rPr>
      <w:rFonts w:ascii="Times New Roman" w:hAnsi="Times New Roman" w:eastAsia="宋体"/>
      <w:szCs w:val="21"/>
    </w:rPr>
  </w:style>
  <w:style w:type="paragraph" w:styleId="1072" w:customStyle="1">
    <w:name w:val="目录 91"/>
    <w:basedOn w:val="758"/>
    <w:next w:val="758"/>
    <w:uiPriority w:val="39"/>
    <w:unhideWhenUsed/>
    <w:qFormat/>
    <w:pPr>
      <w:ind w:left="2268"/>
      <w:spacing w:after="57"/>
    </w:pPr>
    <w:rPr>
      <w:rFonts w:ascii="Times New Roman" w:hAnsi="Times New Roman" w:eastAsia="宋体"/>
      <w:szCs w:val="21"/>
    </w:rPr>
  </w:style>
  <w:style w:type="character" w:styleId="1073" w:customStyle="1">
    <w:name w:val="font5 Char"/>
    <w:uiPriority w:val="0"/>
    <w:qFormat/>
    <w:rPr>
      <w:rFonts w:ascii="宋体" w:hAnsi="宋体" w:eastAsia="宋体"/>
      <w:sz w:val="28"/>
      <w:szCs w:val="28"/>
      <w:lang w:val="en-US" w:eastAsia="zh-CN" w:bidi="ar-SA"/>
    </w:rPr>
  </w:style>
  <w:style w:type="paragraph" w:styleId="1074" w:customStyle="1">
    <w:name w:val="列出段落2"/>
    <w:basedOn w:val="758"/>
    <w:uiPriority w:val="34"/>
    <w:qFormat/>
    <w:pPr>
      <w:contextualSpacing/>
      <w:ind w:left="720"/>
    </w:pPr>
    <w:rPr>
      <w:rFonts w:ascii="Times New Roman" w:hAnsi="Times New Roman" w:eastAsia="宋体"/>
      <w:szCs w:val="21"/>
    </w:rPr>
  </w:style>
  <w:style w:type="table" w:styleId="1075" w:customStyle="1">
    <w:name w:val="Table Grid Light"/>
    <w:uiPriority w:val="59"/>
    <w:qFormat/>
    <w:rPr>
      <w:rFonts w:ascii="Calibri" w:hAnsi="Calibri"/>
    </w:rPr>
    <w:tblPr>
      <w:tblCellMar>
        <w:left w:w="0" w:type="dxa"/>
        <w:top w:w="0" w:type="dxa"/>
        <w:right w:w="0" w:type="dxa"/>
        <w:bottom w:w="0" w:type="dxa"/>
      </w:tblCellMar>
    </w:tblPr>
  </w:style>
  <w:style w:type="table" w:styleId="1076" w:customStyle="1">
    <w:name w:val="Grid Table 1 Light - Accent 1"/>
    <w:uiPriority w:val="99"/>
    <w:qFormat/>
    <w:rPr>
      <w:rFonts w:ascii="Calibri" w:hAnsi="Calibri"/>
    </w:rPr>
    <w:tblPr>
      <w:tblCellMar>
        <w:left w:w="0" w:type="dxa"/>
        <w:top w:w="0" w:type="dxa"/>
        <w:right w:w="0" w:type="dxa"/>
        <w:bottom w:w="0" w:type="dxa"/>
      </w:tblCellMar>
    </w:tblPr>
  </w:style>
  <w:style w:type="table" w:styleId="1077" w:customStyle="1">
    <w:name w:val="Grid Table 1 Light - Accent 2"/>
    <w:uiPriority w:val="99"/>
    <w:qFormat/>
    <w:rPr>
      <w:rFonts w:ascii="Calibri" w:hAnsi="Calibri"/>
    </w:rPr>
    <w:tblPr>
      <w:tblCellMar>
        <w:left w:w="0" w:type="dxa"/>
        <w:top w:w="0" w:type="dxa"/>
        <w:right w:w="0" w:type="dxa"/>
        <w:bottom w:w="0" w:type="dxa"/>
      </w:tblCellMar>
    </w:tblPr>
  </w:style>
  <w:style w:type="table" w:styleId="1078" w:customStyle="1">
    <w:name w:val="Grid Table 1 Light - Accent 3"/>
    <w:uiPriority w:val="99"/>
    <w:qFormat/>
    <w:rPr>
      <w:rFonts w:ascii="Calibri" w:hAnsi="Calibri"/>
    </w:rPr>
    <w:tblPr>
      <w:tblCellMar>
        <w:left w:w="0" w:type="dxa"/>
        <w:top w:w="0" w:type="dxa"/>
        <w:right w:w="0" w:type="dxa"/>
        <w:bottom w:w="0" w:type="dxa"/>
      </w:tblCellMar>
    </w:tblPr>
  </w:style>
  <w:style w:type="table" w:styleId="1079" w:customStyle="1">
    <w:name w:val="Grid Table 1 Light - Accent 4"/>
    <w:uiPriority w:val="99"/>
    <w:qFormat/>
    <w:rPr>
      <w:rFonts w:ascii="Calibri" w:hAnsi="Calibri"/>
    </w:rPr>
    <w:tblPr>
      <w:tblCellMar>
        <w:left w:w="0" w:type="dxa"/>
        <w:top w:w="0" w:type="dxa"/>
        <w:right w:w="0" w:type="dxa"/>
        <w:bottom w:w="0" w:type="dxa"/>
      </w:tblCellMar>
    </w:tblPr>
  </w:style>
  <w:style w:type="table" w:styleId="1080" w:customStyle="1">
    <w:name w:val="Grid Table 1 Light - Accent 5"/>
    <w:uiPriority w:val="99"/>
    <w:qFormat/>
    <w:rPr>
      <w:rFonts w:ascii="Calibri" w:hAnsi="Calibri"/>
    </w:rPr>
    <w:tblPr>
      <w:tblCellMar>
        <w:left w:w="0" w:type="dxa"/>
        <w:top w:w="0" w:type="dxa"/>
        <w:right w:w="0" w:type="dxa"/>
        <w:bottom w:w="0" w:type="dxa"/>
      </w:tblCellMar>
    </w:tblPr>
  </w:style>
  <w:style w:type="table" w:styleId="1081" w:customStyle="1">
    <w:name w:val="Grid Table 1 Light - Accent 6"/>
    <w:uiPriority w:val="99"/>
    <w:qFormat/>
    <w:rPr>
      <w:rFonts w:ascii="Calibri" w:hAnsi="Calibri"/>
    </w:rPr>
    <w:tblPr>
      <w:tblCellMar>
        <w:left w:w="0" w:type="dxa"/>
        <w:top w:w="0" w:type="dxa"/>
        <w:right w:w="0" w:type="dxa"/>
        <w:bottom w:w="0" w:type="dxa"/>
      </w:tblCellMar>
    </w:tblPr>
  </w:style>
  <w:style w:type="table" w:styleId="1082" w:customStyle="1">
    <w:name w:val="Grid Table 2 - Accent 1"/>
    <w:uiPriority w:val="99"/>
    <w:qFormat/>
    <w:rPr>
      <w:rFonts w:ascii="Calibri" w:hAnsi="Calibri"/>
    </w:rPr>
    <w:tblPr>
      <w:tblCellMar>
        <w:left w:w="0" w:type="dxa"/>
        <w:top w:w="0" w:type="dxa"/>
        <w:right w:w="0" w:type="dxa"/>
        <w:bottom w:w="0" w:type="dxa"/>
      </w:tblCellMar>
    </w:tblPr>
  </w:style>
  <w:style w:type="table" w:styleId="1083" w:customStyle="1">
    <w:name w:val="Grid Table 2 - Accent 2"/>
    <w:uiPriority w:val="99"/>
    <w:qFormat/>
    <w:rPr>
      <w:rFonts w:ascii="Calibri" w:hAnsi="Calibri"/>
    </w:rPr>
    <w:tblPr>
      <w:tblCellMar>
        <w:left w:w="0" w:type="dxa"/>
        <w:top w:w="0" w:type="dxa"/>
        <w:right w:w="0" w:type="dxa"/>
        <w:bottom w:w="0" w:type="dxa"/>
      </w:tblCellMar>
    </w:tblPr>
  </w:style>
  <w:style w:type="table" w:styleId="1084" w:customStyle="1">
    <w:name w:val="Grid Table 2 - Accent 3"/>
    <w:uiPriority w:val="99"/>
    <w:qFormat/>
    <w:rPr>
      <w:rFonts w:ascii="Calibri" w:hAnsi="Calibri"/>
    </w:rPr>
    <w:tblPr>
      <w:tblCellMar>
        <w:left w:w="0" w:type="dxa"/>
        <w:top w:w="0" w:type="dxa"/>
        <w:right w:w="0" w:type="dxa"/>
        <w:bottom w:w="0" w:type="dxa"/>
      </w:tblCellMar>
    </w:tblPr>
  </w:style>
  <w:style w:type="table" w:styleId="1085" w:customStyle="1">
    <w:name w:val="Grid Table 2 - Accent 4"/>
    <w:uiPriority w:val="99"/>
    <w:qFormat/>
    <w:rPr>
      <w:rFonts w:ascii="Calibri" w:hAnsi="Calibri"/>
    </w:rPr>
    <w:tblPr>
      <w:tblCellMar>
        <w:left w:w="0" w:type="dxa"/>
        <w:top w:w="0" w:type="dxa"/>
        <w:right w:w="0" w:type="dxa"/>
        <w:bottom w:w="0" w:type="dxa"/>
      </w:tblCellMar>
    </w:tblPr>
  </w:style>
  <w:style w:type="table" w:styleId="1086" w:customStyle="1">
    <w:name w:val="Grid Table 2 - Accent 5"/>
    <w:uiPriority w:val="99"/>
    <w:qFormat/>
    <w:rPr>
      <w:rFonts w:ascii="Calibri" w:hAnsi="Calibri"/>
    </w:rPr>
    <w:tblPr>
      <w:tblCellMar>
        <w:left w:w="0" w:type="dxa"/>
        <w:top w:w="0" w:type="dxa"/>
        <w:right w:w="0" w:type="dxa"/>
        <w:bottom w:w="0" w:type="dxa"/>
      </w:tblCellMar>
    </w:tblPr>
  </w:style>
  <w:style w:type="table" w:styleId="1087" w:customStyle="1">
    <w:name w:val="Grid Table 2 - Accent 6"/>
    <w:uiPriority w:val="99"/>
    <w:qFormat/>
    <w:rPr>
      <w:rFonts w:ascii="Calibri" w:hAnsi="Calibri"/>
    </w:rPr>
    <w:tblPr>
      <w:tblCellMar>
        <w:left w:w="0" w:type="dxa"/>
        <w:top w:w="0" w:type="dxa"/>
        <w:right w:w="0" w:type="dxa"/>
        <w:bottom w:w="0" w:type="dxa"/>
      </w:tblCellMar>
    </w:tblPr>
  </w:style>
  <w:style w:type="table" w:styleId="1088" w:customStyle="1">
    <w:name w:val="Grid Table 3 - Accent 1"/>
    <w:uiPriority w:val="99"/>
    <w:qFormat/>
    <w:rPr>
      <w:rFonts w:ascii="Calibri" w:hAnsi="Calibri"/>
    </w:rPr>
    <w:tblPr>
      <w:tblCellMar>
        <w:left w:w="0" w:type="dxa"/>
        <w:top w:w="0" w:type="dxa"/>
        <w:right w:w="0" w:type="dxa"/>
        <w:bottom w:w="0" w:type="dxa"/>
      </w:tblCellMar>
    </w:tblPr>
  </w:style>
  <w:style w:type="table" w:styleId="1089" w:customStyle="1">
    <w:name w:val="Grid Table 3 - Accent 2"/>
    <w:uiPriority w:val="99"/>
    <w:qFormat/>
    <w:rPr>
      <w:rFonts w:ascii="Calibri" w:hAnsi="Calibri"/>
    </w:rPr>
    <w:tblPr>
      <w:tblCellMar>
        <w:left w:w="0" w:type="dxa"/>
        <w:top w:w="0" w:type="dxa"/>
        <w:right w:w="0" w:type="dxa"/>
        <w:bottom w:w="0" w:type="dxa"/>
      </w:tblCellMar>
    </w:tblPr>
  </w:style>
  <w:style w:type="table" w:styleId="1090" w:customStyle="1">
    <w:name w:val="Grid Table 3 - Accent 3"/>
    <w:uiPriority w:val="99"/>
    <w:qFormat/>
    <w:rPr>
      <w:rFonts w:ascii="Calibri" w:hAnsi="Calibri"/>
    </w:rPr>
    <w:tblPr>
      <w:tblCellMar>
        <w:left w:w="0" w:type="dxa"/>
        <w:top w:w="0" w:type="dxa"/>
        <w:right w:w="0" w:type="dxa"/>
        <w:bottom w:w="0" w:type="dxa"/>
      </w:tblCellMar>
    </w:tblPr>
  </w:style>
  <w:style w:type="table" w:styleId="1091" w:customStyle="1">
    <w:name w:val="Grid Table 3 - Accent 4"/>
    <w:uiPriority w:val="99"/>
    <w:qFormat/>
    <w:rPr>
      <w:rFonts w:ascii="Calibri" w:hAnsi="Calibri"/>
    </w:rPr>
    <w:tblPr>
      <w:tblCellMar>
        <w:left w:w="0" w:type="dxa"/>
        <w:top w:w="0" w:type="dxa"/>
        <w:right w:w="0" w:type="dxa"/>
        <w:bottom w:w="0" w:type="dxa"/>
      </w:tblCellMar>
    </w:tblPr>
  </w:style>
  <w:style w:type="table" w:styleId="1092" w:customStyle="1">
    <w:name w:val="Grid Table 3 - Accent 5"/>
    <w:uiPriority w:val="99"/>
    <w:qFormat/>
    <w:rPr>
      <w:rFonts w:ascii="Calibri" w:hAnsi="Calibri"/>
    </w:rPr>
    <w:tblPr>
      <w:tblCellMar>
        <w:left w:w="0" w:type="dxa"/>
        <w:top w:w="0" w:type="dxa"/>
        <w:right w:w="0" w:type="dxa"/>
        <w:bottom w:w="0" w:type="dxa"/>
      </w:tblCellMar>
    </w:tblPr>
  </w:style>
  <w:style w:type="table" w:styleId="1093" w:customStyle="1">
    <w:name w:val="Grid Table 3 - Accent 6"/>
    <w:uiPriority w:val="99"/>
    <w:qFormat/>
    <w:rPr>
      <w:rFonts w:ascii="Calibri" w:hAnsi="Calibri"/>
    </w:rPr>
    <w:tblPr>
      <w:tblCellMar>
        <w:left w:w="0" w:type="dxa"/>
        <w:top w:w="0" w:type="dxa"/>
        <w:right w:w="0" w:type="dxa"/>
        <w:bottom w:w="0" w:type="dxa"/>
      </w:tblCellMar>
    </w:tblPr>
  </w:style>
  <w:style w:type="table" w:styleId="1094" w:customStyle="1">
    <w:name w:val="Grid Table 4 - Accent 1"/>
    <w:uiPriority w:val="59"/>
    <w:qFormat/>
    <w:rPr>
      <w:rFonts w:ascii="Calibri" w:hAnsi="Calibri"/>
    </w:rPr>
    <w:tblPr>
      <w:tblCellMar>
        <w:left w:w="0" w:type="dxa"/>
        <w:top w:w="0" w:type="dxa"/>
        <w:right w:w="0" w:type="dxa"/>
        <w:bottom w:w="0" w:type="dxa"/>
      </w:tblCellMar>
    </w:tblPr>
  </w:style>
  <w:style w:type="table" w:styleId="1095" w:customStyle="1">
    <w:name w:val="Grid Table 4 - Accent 2"/>
    <w:uiPriority w:val="59"/>
    <w:qFormat/>
    <w:rPr>
      <w:rFonts w:ascii="Calibri" w:hAnsi="Calibri"/>
    </w:rPr>
    <w:tblPr>
      <w:tblCellMar>
        <w:left w:w="0" w:type="dxa"/>
        <w:top w:w="0" w:type="dxa"/>
        <w:right w:w="0" w:type="dxa"/>
        <w:bottom w:w="0" w:type="dxa"/>
      </w:tblCellMar>
    </w:tblPr>
  </w:style>
  <w:style w:type="table" w:styleId="1096" w:customStyle="1">
    <w:name w:val="Grid Table 4 - Accent 3"/>
    <w:uiPriority w:val="59"/>
    <w:qFormat/>
    <w:rPr>
      <w:rFonts w:ascii="Calibri" w:hAnsi="Calibri"/>
    </w:rPr>
    <w:tblPr>
      <w:tblCellMar>
        <w:left w:w="0" w:type="dxa"/>
        <w:top w:w="0" w:type="dxa"/>
        <w:right w:w="0" w:type="dxa"/>
        <w:bottom w:w="0" w:type="dxa"/>
      </w:tblCellMar>
    </w:tblPr>
  </w:style>
  <w:style w:type="table" w:styleId="1097" w:customStyle="1">
    <w:name w:val="Grid Table 4 - Accent 4"/>
    <w:uiPriority w:val="59"/>
    <w:qFormat/>
    <w:rPr>
      <w:rFonts w:ascii="Calibri" w:hAnsi="Calibri"/>
    </w:rPr>
    <w:tblPr>
      <w:tblCellMar>
        <w:left w:w="0" w:type="dxa"/>
        <w:top w:w="0" w:type="dxa"/>
        <w:right w:w="0" w:type="dxa"/>
        <w:bottom w:w="0" w:type="dxa"/>
      </w:tblCellMar>
    </w:tblPr>
  </w:style>
  <w:style w:type="table" w:styleId="1098" w:customStyle="1">
    <w:name w:val="Grid Table 4 - Accent 5"/>
    <w:uiPriority w:val="59"/>
    <w:qFormat/>
    <w:rPr>
      <w:rFonts w:ascii="Calibri" w:hAnsi="Calibri"/>
    </w:rPr>
    <w:tblPr>
      <w:tblCellMar>
        <w:left w:w="0" w:type="dxa"/>
        <w:top w:w="0" w:type="dxa"/>
        <w:right w:w="0" w:type="dxa"/>
        <w:bottom w:w="0" w:type="dxa"/>
      </w:tblCellMar>
    </w:tblPr>
  </w:style>
  <w:style w:type="table" w:styleId="1099" w:customStyle="1">
    <w:name w:val="Grid Table 4 - Accent 6"/>
    <w:uiPriority w:val="59"/>
    <w:qFormat/>
    <w:rPr>
      <w:rFonts w:ascii="Calibri" w:hAnsi="Calibri"/>
    </w:rPr>
    <w:tblPr>
      <w:tblCellMar>
        <w:left w:w="0" w:type="dxa"/>
        <w:top w:w="0" w:type="dxa"/>
        <w:right w:w="0" w:type="dxa"/>
        <w:bottom w:w="0" w:type="dxa"/>
      </w:tblCellMar>
    </w:tblPr>
  </w:style>
  <w:style w:type="table" w:styleId="1100" w:customStyle="1">
    <w:name w:val="Grid Table 5 Dark- Accent 1"/>
    <w:uiPriority w:val="99"/>
    <w:qFormat/>
    <w:rPr>
      <w:rFonts w:ascii="Calibri" w:hAnsi="Calibri"/>
    </w:rPr>
    <w:tblPr>
      <w:tblCellMar>
        <w:left w:w="0" w:type="dxa"/>
        <w:top w:w="0" w:type="dxa"/>
        <w:right w:w="0" w:type="dxa"/>
        <w:bottom w:w="0" w:type="dxa"/>
      </w:tblCellMar>
    </w:tblPr>
  </w:style>
  <w:style w:type="table" w:styleId="1101" w:customStyle="1">
    <w:name w:val="Grid Table 5 Dark - Accent 2"/>
    <w:uiPriority w:val="99"/>
    <w:qFormat/>
    <w:rPr>
      <w:rFonts w:ascii="Calibri" w:hAnsi="Calibri"/>
    </w:rPr>
    <w:tblPr>
      <w:tblCellMar>
        <w:left w:w="0" w:type="dxa"/>
        <w:top w:w="0" w:type="dxa"/>
        <w:right w:w="0" w:type="dxa"/>
        <w:bottom w:w="0" w:type="dxa"/>
      </w:tblCellMar>
    </w:tblPr>
  </w:style>
  <w:style w:type="table" w:styleId="1102" w:customStyle="1">
    <w:name w:val="Grid Table 5 Dark - Accent 3"/>
    <w:uiPriority w:val="99"/>
    <w:qFormat/>
    <w:rPr>
      <w:rFonts w:ascii="Calibri" w:hAnsi="Calibri"/>
    </w:rPr>
    <w:tblPr>
      <w:tblCellMar>
        <w:left w:w="0" w:type="dxa"/>
        <w:top w:w="0" w:type="dxa"/>
        <w:right w:w="0" w:type="dxa"/>
        <w:bottom w:w="0" w:type="dxa"/>
      </w:tblCellMar>
    </w:tblPr>
  </w:style>
  <w:style w:type="table" w:styleId="1103" w:customStyle="1">
    <w:name w:val="Grid Table 5 Dark- Accent 4"/>
    <w:uiPriority w:val="99"/>
    <w:qFormat/>
    <w:rPr>
      <w:rFonts w:ascii="Calibri" w:hAnsi="Calibri"/>
    </w:rPr>
    <w:tblPr>
      <w:tblCellMar>
        <w:left w:w="0" w:type="dxa"/>
        <w:top w:w="0" w:type="dxa"/>
        <w:right w:w="0" w:type="dxa"/>
        <w:bottom w:w="0" w:type="dxa"/>
      </w:tblCellMar>
    </w:tblPr>
  </w:style>
  <w:style w:type="table" w:styleId="1104" w:customStyle="1">
    <w:name w:val="Grid Table 5 Dark - Accent 5"/>
    <w:uiPriority w:val="99"/>
    <w:qFormat/>
    <w:rPr>
      <w:rFonts w:ascii="Calibri" w:hAnsi="Calibri"/>
    </w:rPr>
    <w:tblPr>
      <w:tblCellMar>
        <w:left w:w="0" w:type="dxa"/>
        <w:top w:w="0" w:type="dxa"/>
        <w:right w:w="0" w:type="dxa"/>
        <w:bottom w:w="0" w:type="dxa"/>
      </w:tblCellMar>
    </w:tblPr>
  </w:style>
  <w:style w:type="table" w:styleId="1105" w:customStyle="1">
    <w:name w:val="Grid Table 5 Dark - Accent 6"/>
    <w:uiPriority w:val="99"/>
    <w:qFormat/>
    <w:rPr>
      <w:rFonts w:ascii="Calibri" w:hAnsi="Calibri"/>
    </w:rPr>
    <w:tblPr>
      <w:tblCellMar>
        <w:left w:w="0" w:type="dxa"/>
        <w:top w:w="0" w:type="dxa"/>
        <w:right w:w="0" w:type="dxa"/>
        <w:bottom w:w="0" w:type="dxa"/>
      </w:tblCellMar>
    </w:tblPr>
  </w:style>
  <w:style w:type="table" w:styleId="110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10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10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10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11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11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112"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113"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114"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115"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116"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117"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118" w:customStyle="1">
    <w:name w:val="List Table 1 Light - Accent 1"/>
    <w:uiPriority w:val="99"/>
    <w:qFormat/>
    <w:rPr>
      <w:rFonts w:ascii="Calibri" w:hAnsi="Calibri"/>
    </w:rPr>
    <w:tblPr>
      <w:tblCellMar>
        <w:left w:w="0" w:type="dxa"/>
        <w:top w:w="0" w:type="dxa"/>
        <w:right w:w="0" w:type="dxa"/>
        <w:bottom w:w="0" w:type="dxa"/>
      </w:tblCellMar>
    </w:tblPr>
  </w:style>
  <w:style w:type="table" w:styleId="1119" w:customStyle="1">
    <w:name w:val="List Table 1 Light - Accent 2"/>
    <w:uiPriority w:val="99"/>
    <w:qFormat/>
    <w:rPr>
      <w:rFonts w:ascii="Calibri" w:hAnsi="Calibri"/>
    </w:rPr>
    <w:tblPr>
      <w:tblCellMar>
        <w:left w:w="0" w:type="dxa"/>
        <w:top w:w="0" w:type="dxa"/>
        <w:right w:w="0" w:type="dxa"/>
        <w:bottom w:w="0" w:type="dxa"/>
      </w:tblCellMar>
    </w:tblPr>
  </w:style>
  <w:style w:type="table" w:styleId="1120" w:customStyle="1">
    <w:name w:val="List Table 1 Light - Accent 3"/>
    <w:uiPriority w:val="99"/>
    <w:qFormat/>
    <w:rPr>
      <w:rFonts w:ascii="Calibri" w:hAnsi="Calibri"/>
    </w:rPr>
    <w:tblPr>
      <w:tblCellMar>
        <w:left w:w="0" w:type="dxa"/>
        <w:top w:w="0" w:type="dxa"/>
        <w:right w:w="0" w:type="dxa"/>
        <w:bottom w:w="0" w:type="dxa"/>
      </w:tblCellMar>
    </w:tblPr>
  </w:style>
  <w:style w:type="table" w:styleId="1121" w:customStyle="1">
    <w:name w:val="List Table 1 Light - Accent 4"/>
    <w:uiPriority w:val="99"/>
    <w:qFormat/>
    <w:rPr>
      <w:rFonts w:ascii="Calibri" w:hAnsi="Calibri"/>
    </w:rPr>
    <w:tblPr>
      <w:tblCellMar>
        <w:left w:w="0" w:type="dxa"/>
        <w:top w:w="0" w:type="dxa"/>
        <w:right w:w="0" w:type="dxa"/>
        <w:bottom w:w="0" w:type="dxa"/>
      </w:tblCellMar>
    </w:tblPr>
  </w:style>
  <w:style w:type="table" w:styleId="1122" w:customStyle="1">
    <w:name w:val="List Table 1 Light - Accent 5"/>
    <w:uiPriority w:val="99"/>
    <w:qFormat/>
    <w:rPr>
      <w:rFonts w:ascii="Calibri" w:hAnsi="Calibri"/>
    </w:rPr>
    <w:tblPr>
      <w:tblCellMar>
        <w:left w:w="0" w:type="dxa"/>
        <w:top w:w="0" w:type="dxa"/>
        <w:right w:w="0" w:type="dxa"/>
        <w:bottom w:w="0" w:type="dxa"/>
      </w:tblCellMar>
    </w:tblPr>
  </w:style>
  <w:style w:type="table" w:styleId="1123" w:customStyle="1">
    <w:name w:val="List Table 1 Light - Accent 6"/>
    <w:uiPriority w:val="99"/>
    <w:qFormat/>
    <w:rPr>
      <w:rFonts w:ascii="Calibri" w:hAnsi="Calibri"/>
    </w:rPr>
    <w:tblPr>
      <w:tblCellMar>
        <w:left w:w="0" w:type="dxa"/>
        <w:top w:w="0" w:type="dxa"/>
        <w:right w:w="0" w:type="dxa"/>
        <w:bottom w:w="0" w:type="dxa"/>
      </w:tblCellMar>
    </w:tblPr>
  </w:style>
  <w:style w:type="table" w:styleId="1124" w:customStyle="1">
    <w:name w:val="List Table 2 - Accent 1"/>
    <w:uiPriority w:val="99"/>
    <w:qFormat/>
    <w:rPr>
      <w:rFonts w:ascii="Calibri" w:hAnsi="Calibri"/>
    </w:rPr>
    <w:tblPr>
      <w:tblCellMar>
        <w:left w:w="0" w:type="dxa"/>
        <w:top w:w="0" w:type="dxa"/>
        <w:right w:w="0" w:type="dxa"/>
        <w:bottom w:w="0" w:type="dxa"/>
      </w:tblCellMar>
    </w:tblPr>
  </w:style>
  <w:style w:type="table" w:styleId="1125" w:customStyle="1">
    <w:name w:val="List Table 2 - Accent 2"/>
    <w:uiPriority w:val="99"/>
    <w:qFormat/>
    <w:rPr>
      <w:rFonts w:ascii="Calibri" w:hAnsi="Calibri"/>
    </w:rPr>
    <w:tblPr>
      <w:tblCellMar>
        <w:left w:w="0" w:type="dxa"/>
        <w:top w:w="0" w:type="dxa"/>
        <w:right w:w="0" w:type="dxa"/>
        <w:bottom w:w="0" w:type="dxa"/>
      </w:tblCellMar>
    </w:tblPr>
  </w:style>
  <w:style w:type="table" w:styleId="1126" w:customStyle="1">
    <w:name w:val="List Table 2 - Accent 3"/>
    <w:uiPriority w:val="99"/>
    <w:qFormat/>
    <w:rPr>
      <w:rFonts w:ascii="Calibri" w:hAnsi="Calibri"/>
    </w:rPr>
    <w:tblPr>
      <w:tblCellMar>
        <w:left w:w="0" w:type="dxa"/>
        <w:top w:w="0" w:type="dxa"/>
        <w:right w:w="0" w:type="dxa"/>
        <w:bottom w:w="0" w:type="dxa"/>
      </w:tblCellMar>
    </w:tblPr>
  </w:style>
  <w:style w:type="table" w:styleId="1127" w:customStyle="1">
    <w:name w:val="List Table 2 - Accent 4"/>
    <w:uiPriority w:val="99"/>
    <w:qFormat/>
    <w:rPr>
      <w:rFonts w:ascii="Calibri" w:hAnsi="Calibri"/>
    </w:rPr>
    <w:tblPr>
      <w:tblCellMar>
        <w:left w:w="0" w:type="dxa"/>
        <w:top w:w="0" w:type="dxa"/>
        <w:right w:w="0" w:type="dxa"/>
        <w:bottom w:w="0" w:type="dxa"/>
      </w:tblCellMar>
    </w:tblPr>
  </w:style>
  <w:style w:type="table" w:styleId="1128" w:customStyle="1">
    <w:name w:val="List Table 2 - Accent 5"/>
    <w:uiPriority w:val="99"/>
    <w:qFormat/>
    <w:rPr>
      <w:rFonts w:ascii="Calibri" w:hAnsi="Calibri"/>
    </w:rPr>
    <w:tblPr>
      <w:tblCellMar>
        <w:left w:w="0" w:type="dxa"/>
        <w:top w:w="0" w:type="dxa"/>
        <w:right w:w="0" w:type="dxa"/>
        <w:bottom w:w="0" w:type="dxa"/>
      </w:tblCellMar>
    </w:tblPr>
  </w:style>
  <w:style w:type="table" w:styleId="1129" w:customStyle="1">
    <w:name w:val="List Table 2 - Accent 6"/>
    <w:uiPriority w:val="99"/>
    <w:qFormat/>
    <w:rPr>
      <w:rFonts w:ascii="Calibri" w:hAnsi="Calibri"/>
    </w:rPr>
    <w:tblPr>
      <w:tblCellMar>
        <w:left w:w="0" w:type="dxa"/>
        <w:top w:w="0" w:type="dxa"/>
        <w:right w:w="0" w:type="dxa"/>
        <w:bottom w:w="0" w:type="dxa"/>
      </w:tblCellMar>
    </w:tblPr>
  </w:style>
  <w:style w:type="table" w:styleId="1130" w:customStyle="1">
    <w:name w:val="List Table 3 - Accent 1"/>
    <w:uiPriority w:val="99"/>
    <w:qFormat/>
    <w:rPr>
      <w:rFonts w:ascii="Calibri" w:hAnsi="Calibri"/>
    </w:rPr>
    <w:tblPr>
      <w:tblCellMar>
        <w:left w:w="0" w:type="dxa"/>
        <w:top w:w="0" w:type="dxa"/>
        <w:right w:w="0" w:type="dxa"/>
        <w:bottom w:w="0" w:type="dxa"/>
      </w:tblCellMar>
    </w:tblPr>
  </w:style>
  <w:style w:type="table" w:styleId="1131" w:customStyle="1">
    <w:name w:val="List Table 3 - Accent 2"/>
    <w:uiPriority w:val="99"/>
    <w:qFormat/>
    <w:rPr>
      <w:rFonts w:ascii="Calibri" w:hAnsi="Calibri"/>
    </w:rPr>
    <w:tblPr>
      <w:tblCellMar>
        <w:left w:w="0" w:type="dxa"/>
        <w:top w:w="0" w:type="dxa"/>
        <w:right w:w="0" w:type="dxa"/>
        <w:bottom w:w="0" w:type="dxa"/>
      </w:tblCellMar>
    </w:tblPr>
  </w:style>
  <w:style w:type="table" w:styleId="1132" w:customStyle="1">
    <w:name w:val="List Table 3 - Accent 3"/>
    <w:uiPriority w:val="99"/>
    <w:qFormat/>
    <w:rPr>
      <w:rFonts w:ascii="Calibri" w:hAnsi="Calibri"/>
    </w:rPr>
    <w:tblPr>
      <w:tblCellMar>
        <w:left w:w="0" w:type="dxa"/>
        <w:top w:w="0" w:type="dxa"/>
        <w:right w:w="0" w:type="dxa"/>
        <w:bottom w:w="0" w:type="dxa"/>
      </w:tblCellMar>
    </w:tblPr>
  </w:style>
  <w:style w:type="table" w:styleId="1133" w:customStyle="1">
    <w:name w:val="List Table 3 - Accent 4"/>
    <w:uiPriority w:val="99"/>
    <w:qFormat/>
    <w:rPr>
      <w:rFonts w:ascii="Calibri" w:hAnsi="Calibri"/>
    </w:rPr>
    <w:tblPr>
      <w:tblCellMar>
        <w:left w:w="0" w:type="dxa"/>
        <w:top w:w="0" w:type="dxa"/>
        <w:right w:w="0" w:type="dxa"/>
        <w:bottom w:w="0" w:type="dxa"/>
      </w:tblCellMar>
    </w:tblPr>
  </w:style>
  <w:style w:type="table" w:styleId="1134" w:customStyle="1">
    <w:name w:val="List Table 3 - Accent 5"/>
    <w:uiPriority w:val="99"/>
    <w:qFormat/>
    <w:rPr>
      <w:rFonts w:ascii="Calibri" w:hAnsi="Calibri"/>
    </w:rPr>
    <w:tblPr>
      <w:tblCellMar>
        <w:left w:w="0" w:type="dxa"/>
        <w:top w:w="0" w:type="dxa"/>
        <w:right w:w="0" w:type="dxa"/>
        <w:bottom w:w="0" w:type="dxa"/>
      </w:tblCellMar>
    </w:tblPr>
  </w:style>
  <w:style w:type="table" w:styleId="1135" w:customStyle="1">
    <w:name w:val="List Table 3 - Accent 6"/>
    <w:uiPriority w:val="99"/>
    <w:qFormat/>
    <w:rPr>
      <w:rFonts w:ascii="Calibri" w:hAnsi="Calibri"/>
    </w:rPr>
    <w:tblPr>
      <w:tblCellMar>
        <w:left w:w="0" w:type="dxa"/>
        <w:top w:w="0" w:type="dxa"/>
        <w:right w:w="0" w:type="dxa"/>
        <w:bottom w:w="0" w:type="dxa"/>
      </w:tblCellMar>
    </w:tblPr>
  </w:style>
  <w:style w:type="table" w:styleId="1136" w:customStyle="1">
    <w:name w:val="List Table 4 - Accent 1"/>
    <w:uiPriority w:val="99"/>
    <w:qFormat/>
    <w:rPr>
      <w:rFonts w:ascii="Calibri" w:hAnsi="Calibri"/>
    </w:rPr>
    <w:tblPr>
      <w:tblCellMar>
        <w:left w:w="0" w:type="dxa"/>
        <w:top w:w="0" w:type="dxa"/>
        <w:right w:w="0" w:type="dxa"/>
        <w:bottom w:w="0" w:type="dxa"/>
      </w:tblCellMar>
    </w:tblPr>
  </w:style>
  <w:style w:type="table" w:styleId="1137" w:customStyle="1">
    <w:name w:val="List Table 4 - Accent 2"/>
    <w:uiPriority w:val="99"/>
    <w:qFormat/>
    <w:rPr>
      <w:rFonts w:ascii="Calibri" w:hAnsi="Calibri"/>
    </w:rPr>
    <w:tblPr>
      <w:tblCellMar>
        <w:left w:w="0" w:type="dxa"/>
        <w:top w:w="0" w:type="dxa"/>
        <w:right w:w="0" w:type="dxa"/>
        <w:bottom w:w="0" w:type="dxa"/>
      </w:tblCellMar>
    </w:tblPr>
  </w:style>
  <w:style w:type="table" w:styleId="1138" w:customStyle="1">
    <w:name w:val="List Table 4 - Accent 3"/>
    <w:uiPriority w:val="99"/>
    <w:qFormat/>
    <w:rPr>
      <w:rFonts w:ascii="Calibri" w:hAnsi="Calibri"/>
    </w:rPr>
    <w:tblPr>
      <w:tblCellMar>
        <w:left w:w="0" w:type="dxa"/>
        <w:top w:w="0" w:type="dxa"/>
        <w:right w:w="0" w:type="dxa"/>
        <w:bottom w:w="0" w:type="dxa"/>
      </w:tblCellMar>
    </w:tblPr>
  </w:style>
  <w:style w:type="table" w:styleId="1139" w:customStyle="1">
    <w:name w:val="List Table 4 - Accent 4"/>
    <w:uiPriority w:val="99"/>
    <w:qFormat/>
    <w:rPr>
      <w:rFonts w:ascii="Calibri" w:hAnsi="Calibri"/>
    </w:rPr>
    <w:tblPr>
      <w:tblCellMar>
        <w:left w:w="0" w:type="dxa"/>
        <w:top w:w="0" w:type="dxa"/>
        <w:right w:w="0" w:type="dxa"/>
        <w:bottom w:w="0" w:type="dxa"/>
      </w:tblCellMar>
    </w:tblPr>
  </w:style>
  <w:style w:type="table" w:styleId="1140" w:customStyle="1">
    <w:name w:val="List Table 4 - Accent 5"/>
    <w:uiPriority w:val="99"/>
    <w:qFormat/>
    <w:rPr>
      <w:rFonts w:ascii="Calibri" w:hAnsi="Calibri"/>
    </w:rPr>
    <w:tblPr>
      <w:tblCellMar>
        <w:left w:w="0" w:type="dxa"/>
        <w:top w:w="0" w:type="dxa"/>
        <w:right w:w="0" w:type="dxa"/>
        <w:bottom w:w="0" w:type="dxa"/>
      </w:tblCellMar>
    </w:tblPr>
  </w:style>
  <w:style w:type="table" w:styleId="1141" w:customStyle="1">
    <w:name w:val="List Table 4 - Accent 6"/>
    <w:uiPriority w:val="99"/>
    <w:qFormat/>
    <w:rPr>
      <w:rFonts w:ascii="Calibri" w:hAnsi="Calibri"/>
    </w:rPr>
    <w:tblPr>
      <w:tblCellMar>
        <w:left w:w="0" w:type="dxa"/>
        <w:top w:w="0" w:type="dxa"/>
        <w:right w:w="0" w:type="dxa"/>
        <w:bottom w:w="0" w:type="dxa"/>
      </w:tblCellMar>
    </w:tblPr>
  </w:style>
  <w:style w:type="table" w:styleId="1142" w:customStyle="1">
    <w:name w:val="List Table 5 Dark - Accent 1"/>
    <w:uiPriority w:val="99"/>
    <w:qFormat/>
    <w:rPr>
      <w:rFonts w:ascii="Calibri" w:hAnsi="Calibri"/>
    </w:rPr>
    <w:tblPr>
      <w:tblCellMar>
        <w:left w:w="0" w:type="dxa"/>
        <w:top w:w="0" w:type="dxa"/>
        <w:right w:w="0" w:type="dxa"/>
        <w:bottom w:w="0" w:type="dxa"/>
      </w:tblCellMar>
    </w:tblPr>
  </w:style>
  <w:style w:type="table" w:styleId="1143" w:customStyle="1">
    <w:name w:val="List Table 5 Dark - Accent 2"/>
    <w:uiPriority w:val="99"/>
    <w:qFormat/>
    <w:rPr>
      <w:rFonts w:ascii="Calibri" w:hAnsi="Calibri"/>
    </w:rPr>
    <w:tblPr>
      <w:tblCellMar>
        <w:left w:w="0" w:type="dxa"/>
        <w:top w:w="0" w:type="dxa"/>
        <w:right w:w="0" w:type="dxa"/>
        <w:bottom w:w="0" w:type="dxa"/>
      </w:tblCellMar>
    </w:tblPr>
  </w:style>
  <w:style w:type="table" w:styleId="1144" w:customStyle="1">
    <w:name w:val="List Table 5 Dark - Accent 3"/>
    <w:uiPriority w:val="99"/>
    <w:qFormat/>
    <w:rPr>
      <w:rFonts w:ascii="Calibri" w:hAnsi="Calibri"/>
    </w:rPr>
    <w:tblPr>
      <w:tblCellMar>
        <w:left w:w="0" w:type="dxa"/>
        <w:top w:w="0" w:type="dxa"/>
        <w:right w:w="0" w:type="dxa"/>
        <w:bottom w:w="0" w:type="dxa"/>
      </w:tblCellMar>
    </w:tblPr>
  </w:style>
  <w:style w:type="table" w:styleId="1145" w:customStyle="1">
    <w:name w:val="List Table 5 Dark - Accent 4"/>
    <w:uiPriority w:val="99"/>
    <w:qFormat/>
    <w:rPr>
      <w:rFonts w:ascii="Calibri" w:hAnsi="Calibri"/>
    </w:rPr>
    <w:tblPr>
      <w:tblCellMar>
        <w:left w:w="0" w:type="dxa"/>
        <w:top w:w="0" w:type="dxa"/>
        <w:right w:w="0" w:type="dxa"/>
        <w:bottom w:w="0" w:type="dxa"/>
      </w:tblCellMar>
    </w:tblPr>
  </w:style>
  <w:style w:type="table" w:styleId="1146" w:customStyle="1">
    <w:name w:val="List Table 5 Dark - Accent 5"/>
    <w:uiPriority w:val="99"/>
    <w:qFormat/>
    <w:rPr>
      <w:rFonts w:ascii="Calibri" w:hAnsi="Calibri"/>
    </w:rPr>
    <w:tblPr>
      <w:tblCellMar>
        <w:left w:w="0" w:type="dxa"/>
        <w:top w:w="0" w:type="dxa"/>
        <w:right w:w="0" w:type="dxa"/>
        <w:bottom w:w="0" w:type="dxa"/>
      </w:tblCellMar>
    </w:tblPr>
  </w:style>
  <w:style w:type="table" w:styleId="1147" w:customStyle="1">
    <w:name w:val="List Table 5 Dark - Accent 6"/>
    <w:uiPriority w:val="99"/>
    <w:qFormat/>
    <w:rPr>
      <w:rFonts w:ascii="Calibri" w:hAnsi="Calibri"/>
    </w:rPr>
    <w:tblPr>
      <w:tblCellMar>
        <w:left w:w="0" w:type="dxa"/>
        <w:top w:w="0" w:type="dxa"/>
        <w:right w:w="0" w:type="dxa"/>
        <w:bottom w:w="0" w:type="dxa"/>
      </w:tblCellMar>
    </w:tblPr>
  </w:style>
  <w:style w:type="table" w:styleId="1148"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49"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50"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51"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52"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53"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54"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55"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56"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57"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58"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59"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60"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61"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62"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63"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64"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65"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66"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67"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68"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69"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70"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71"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72"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73"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74" w:customStyle="1">
    <w:name w:val="Bordered"/>
    <w:uiPriority w:val="99"/>
    <w:qFormat/>
    <w:rPr>
      <w:rFonts w:ascii="Calibri" w:hAnsi="Calibri"/>
    </w:rPr>
    <w:tblPr>
      <w:tblCellMar>
        <w:left w:w="0" w:type="dxa"/>
        <w:top w:w="0" w:type="dxa"/>
        <w:right w:w="0" w:type="dxa"/>
        <w:bottom w:w="0" w:type="dxa"/>
      </w:tblCellMar>
    </w:tblPr>
  </w:style>
  <w:style w:type="table" w:styleId="1175" w:customStyle="1">
    <w:name w:val="Bordered - Accent 1"/>
    <w:uiPriority w:val="99"/>
    <w:qFormat/>
    <w:rPr>
      <w:rFonts w:ascii="Calibri" w:hAnsi="Calibri"/>
    </w:rPr>
    <w:tblPr>
      <w:tblCellMar>
        <w:left w:w="0" w:type="dxa"/>
        <w:top w:w="0" w:type="dxa"/>
        <w:right w:w="0" w:type="dxa"/>
        <w:bottom w:w="0" w:type="dxa"/>
      </w:tblCellMar>
    </w:tblPr>
  </w:style>
  <w:style w:type="table" w:styleId="1176" w:customStyle="1">
    <w:name w:val="Bordered - Accent 2"/>
    <w:uiPriority w:val="99"/>
    <w:qFormat/>
    <w:rPr>
      <w:rFonts w:ascii="Calibri" w:hAnsi="Calibri"/>
    </w:rPr>
    <w:tblPr>
      <w:tblCellMar>
        <w:left w:w="0" w:type="dxa"/>
        <w:top w:w="0" w:type="dxa"/>
        <w:right w:w="0" w:type="dxa"/>
        <w:bottom w:w="0" w:type="dxa"/>
      </w:tblCellMar>
    </w:tblPr>
  </w:style>
  <w:style w:type="table" w:styleId="1177" w:customStyle="1">
    <w:name w:val="Bordered - Accent 3"/>
    <w:uiPriority w:val="99"/>
    <w:qFormat/>
    <w:rPr>
      <w:rFonts w:ascii="Calibri" w:hAnsi="Calibri"/>
    </w:rPr>
    <w:tblPr>
      <w:tblCellMar>
        <w:left w:w="0" w:type="dxa"/>
        <w:top w:w="0" w:type="dxa"/>
        <w:right w:w="0" w:type="dxa"/>
        <w:bottom w:w="0" w:type="dxa"/>
      </w:tblCellMar>
    </w:tblPr>
  </w:style>
  <w:style w:type="table" w:styleId="1178" w:customStyle="1">
    <w:name w:val="Bordered - Accent 4"/>
    <w:uiPriority w:val="99"/>
    <w:qFormat/>
    <w:rPr>
      <w:rFonts w:ascii="Calibri" w:hAnsi="Calibri"/>
    </w:rPr>
    <w:tblPr>
      <w:tblCellMar>
        <w:left w:w="0" w:type="dxa"/>
        <w:top w:w="0" w:type="dxa"/>
        <w:right w:w="0" w:type="dxa"/>
        <w:bottom w:w="0" w:type="dxa"/>
      </w:tblCellMar>
    </w:tblPr>
  </w:style>
  <w:style w:type="table" w:styleId="1179" w:customStyle="1">
    <w:name w:val="Bordered - Accent 5"/>
    <w:uiPriority w:val="99"/>
    <w:qFormat/>
    <w:rPr>
      <w:rFonts w:ascii="Calibri" w:hAnsi="Calibri"/>
    </w:rPr>
    <w:tblPr>
      <w:tblCellMar>
        <w:left w:w="0" w:type="dxa"/>
        <w:top w:w="0" w:type="dxa"/>
        <w:right w:w="0" w:type="dxa"/>
        <w:bottom w:w="0" w:type="dxa"/>
      </w:tblCellMar>
    </w:tblPr>
  </w:style>
  <w:style w:type="table" w:styleId="1180" w:customStyle="1">
    <w:name w:val="Bordered - Accent 6"/>
    <w:uiPriority w:val="99"/>
    <w:qFormat/>
    <w:rPr>
      <w:rFonts w:ascii="Calibri" w:hAnsi="Calibri"/>
    </w:rPr>
    <w:tblPr>
      <w:tblCellMar>
        <w:left w:w="0" w:type="dxa"/>
        <w:top w:w="0" w:type="dxa"/>
        <w:right w:w="0" w:type="dxa"/>
        <w:bottom w:w="0" w:type="dxa"/>
      </w:tblCellMar>
    </w:tblPr>
  </w:style>
  <w:style w:type="paragraph" w:styleId="1181" w:customStyle="1">
    <w:name w:val="TOC 标题11"/>
    <w:uiPriority w:val="39"/>
    <w:unhideWhenUsed/>
    <w:qFormat/>
    <w:rPr>
      <w:rFonts w:hint="default" w:ascii="Calibri" w:hAnsi="Calibri" w:eastAsia="宋体" w:cs="Times New Roman"/>
      <w:lang w:val="en-US" w:eastAsia="zh-CN" w:bidi="ar-SA"/>
    </w:rPr>
  </w:style>
  <w:style w:type="paragraph" w:styleId="1182" w:customStyle="1">
    <w:name w:val="标题 11"/>
    <w:basedOn w:val="758"/>
    <w:next w:val="758"/>
    <w:link w:val="1183"/>
    <w:uiPriority w:val="0"/>
    <w:qFormat/>
    <w:pPr>
      <w:jc w:val="center"/>
      <w:keepNext/>
      <w:outlineLvl w:val="0"/>
    </w:pPr>
    <w:rPr>
      <w:rFonts w:ascii="楷体_GB2312" w:hAnsi="Times New Roman" w:eastAsia="楷体_GB2312"/>
      <w:sz w:val="28"/>
      <w:szCs w:val="28"/>
      <w:lang w:eastAsia="en-US"/>
    </w:rPr>
  </w:style>
  <w:style w:type="character" w:styleId="1183" w:customStyle="1">
    <w:name w:val="标题 1 Char"/>
    <w:link w:val="1182"/>
    <w:uiPriority w:val="0"/>
    <w:qFormat/>
    <w:rPr>
      <w:rFonts w:ascii="楷体_GB2312" w:hAnsi="Times New Roman" w:eastAsia="楷体_GB2312" w:cs="Times New Roman"/>
      <w:sz w:val="28"/>
      <w:szCs w:val="28"/>
      <w:lang w:eastAsia="en-US"/>
    </w:rPr>
  </w:style>
  <w:style w:type="paragraph" w:styleId="1184" w:customStyle="1">
    <w:name w:val="标题 21"/>
    <w:basedOn w:val="758"/>
    <w:next w:val="1185"/>
    <w:link w:val="1186"/>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85" w:customStyle="1">
    <w:name w:val="正文缩进1"/>
    <w:basedOn w:val="758"/>
    <w:link w:val="1187"/>
    <w:uiPriority w:val="0"/>
    <w:qFormat/>
    <w:pPr>
      <w:ind w:firstLine="420"/>
    </w:pPr>
    <w:rPr>
      <w:rFonts w:ascii="Times New Roman" w:hAnsi="Times New Roman" w:eastAsia="宋体"/>
      <w:sz w:val="20"/>
      <w:szCs w:val="21"/>
      <w:lang w:eastAsia="en-US"/>
    </w:rPr>
  </w:style>
  <w:style w:type="character" w:styleId="1186" w:customStyle="1">
    <w:name w:val="标题 2 Char"/>
    <w:link w:val="1184"/>
    <w:uiPriority w:val="0"/>
    <w:qFormat/>
    <w:rPr>
      <w:rFonts w:ascii="Arial" w:hAnsi="Arial" w:eastAsia="幼圆" w:cs="Times New Roman"/>
      <w:b/>
      <w:bCs/>
      <w:sz w:val="44"/>
      <w:szCs w:val="44"/>
      <w:lang w:eastAsia="en-US"/>
    </w:rPr>
  </w:style>
  <w:style w:type="character" w:styleId="1187" w:customStyle="1">
    <w:name w:val="正文缩进 Char"/>
    <w:link w:val="1185"/>
    <w:uiPriority w:val="0"/>
    <w:qFormat/>
    <w:rPr>
      <w:rFonts w:ascii="Times New Roman" w:hAnsi="Times New Roman" w:eastAsia="宋体" w:cs="Times New Roman"/>
      <w:szCs w:val="21"/>
      <w:lang w:eastAsia="en-US"/>
    </w:rPr>
  </w:style>
  <w:style w:type="paragraph" w:styleId="1188" w:customStyle="1">
    <w:name w:val="标题 41"/>
    <w:basedOn w:val="758"/>
    <w:next w:val="1185"/>
    <w:link w:val="1189"/>
    <w:uiPriority w:val="0"/>
    <w:qFormat/>
    <w:pPr>
      <w:keepLines/>
      <w:keepNext/>
      <w:spacing w:before="280" w:after="290" w:line="376" w:lineRule="auto"/>
      <w:outlineLvl w:val="3"/>
    </w:pPr>
    <w:rPr>
      <w:rFonts w:ascii="Arial" w:hAnsi="Arial" w:eastAsia="黑体"/>
      <w:b/>
      <w:bCs/>
      <w:sz w:val="28"/>
      <w:szCs w:val="28"/>
      <w:lang w:eastAsia="en-US"/>
    </w:rPr>
  </w:style>
  <w:style w:type="character" w:styleId="1189" w:customStyle="1">
    <w:name w:val="标题 4 Char"/>
    <w:link w:val="1188"/>
    <w:uiPriority w:val="0"/>
    <w:qFormat/>
    <w:rPr>
      <w:rFonts w:ascii="Arial" w:hAnsi="Arial" w:eastAsia="黑体" w:cs="Times New Roman"/>
      <w:b/>
      <w:bCs/>
      <w:sz w:val="28"/>
      <w:szCs w:val="28"/>
      <w:lang w:eastAsia="en-US"/>
    </w:rPr>
  </w:style>
  <w:style w:type="paragraph" w:styleId="1190" w:customStyle="1">
    <w:name w:val="标题 51"/>
    <w:basedOn w:val="758"/>
    <w:next w:val="1185"/>
    <w:link w:val="1191"/>
    <w:uiPriority w:val="0"/>
    <w:qFormat/>
    <w:pPr>
      <w:keepNext/>
      <w:outlineLvl w:val="4"/>
    </w:pPr>
    <w:rPr>
      <w:rFonts w:ascii="宋体" w:hAnsi="Times New Roman" w:eastAsia="宋体"/>
      <w:color w:val="000000"/>
      <w:sz w:val="28"/>
      <w:szCs w:val="28"/>
      <w:lang w:eastAsia="en-US"/>
    </w:rPr>
  </w:style>
  <w:style w:type="character" w:styleId="1191" w:customStyle="1">
    <w:name w:val="标题 5 Char"/>
    <w:link w:val="1190"/>
    <w:uiPriority w:val="0"/>
    <w:qFormat/>
    <w:rPr>
      <w:rFonts w:ascii="宋体" w:hAnsi="Times New Roman" w:eastAsia="宋体" w:cs="Times New Roman"/>
      <w:color w:val="000000"/>
      <w:sz w:val="28"/>
      <w:szCs w:val="28"/>
      <w:lang w:eastAsia="en-US"/>
    </w:rPr>
  </w:style>
  <w:style w:type="paragraph" w:styleId="1192" w:customStyle="1">
    <w:name w:val="标题 61"/>
    <w:basedOn w:val="758"/>
    <w:next w:val="758"/>
    <w:link w:val="1193"/>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193" w:customStyle="1">
    <w:name w:val="标题 6 Char"/>
    <w:link w:val="1192"/>
    <w:uiPriority w:val="0"/>
    <w:qFormat/>
    <w:rPr>
      <w:rFonts w:ascii="Arial" w:hAnsi="Arial" w:eastAsia="黑体" w:cs="Times New Roman"/>
      <w:b/>
      <w:bCs/>
      <w:sz w:val="24"/>
      <w:szCs w:val="24"/>
      <w:lang w:eastAsia="en-US"/>
    </w:rPr>
  </w:style>
  <w:style w:type="paragraph" w:styleId="1194" w:customStyle="1">
    <w:name w:val="标题 71"/>
    <w:basedOn w:val="758"/>
    <w:next w:val="758"/>
    <w:link w:val="1195"/>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195" w:customStyle="1">
    <w:name w:val="标题 7 Char"/>
    <w:link w:val="1194"/>
    <w:uiPriority w:val="0"/>
    <w:qFormat/>
    <w:rPr>
      <w:rFonts w:ascii="Times New Roman" w:hAnsi="Times New Roman" w:eastAsia="宋体" w:cs="Times New Roman"/>
      <w:b/>
      <w:bCs/>
      <w:sz w:val="24"/>
      <w:szCs w:val="24"/>
      <w:lang w:eastAsia="en-US"/>
    </w:rPr>
  </w:style>
  <w:style w:type="paragraph" w:styleId="1196" w:customStyle="1">
    <w:name w:val="标题 81"/>
    <w:basedOn w:val="758"/>
    <w:next w:val="758"/>
    <w:link w:val="1197"/>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197" w:customStyle="1">
    <w:name w:val="标题 8 Char"/>
    <w:link w:val="1196"/>
    <w:uiPriority w:val="0"/>
    <w:qFormat/>
    <w:rPr>
      <w:rFonts w:ascii="Arial" w:hAnsi="Arial" w:eastAsia="黑体" w:cs="Times New Roman"/>
      <w:sz w:val="24"/>
      <w:szCs w:val="24"/>
      <w:lang w:eastAsia="en-US"/>
    </w:rPr>
  </w:style>
  <w:style w:type="paragraph" w:styleId="1198" w:customStyle="1">
    <w:name w:val="标题 91"/>
    <w:basedOn w:val="758"/>
    <w:next w:val="758"/>
    <w:link w:val="1199"/>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199" w:customStyle="1">
    <w:name w:val="标题 9 Char"/>
    <w:link w:val="1198"/>
    <w:uiPriority w:val="0"/>
    <w:qFormat/>
    <w:rPr>
      <w:rFonts w:ascii="Arial" w:hAnsi="Arial" w:eastAsia="黑体" w:cs="Times New Roman"/>
      <w:szCs w:val="21"/>
      <w:lang w:eastAsia="en-US"/>
    </w:rPr>
  </w:style>
  <w:style w:type="character" w:styleId="1200" w:customStyle="1">
    <w:name w:val="默认段落字体1"/>
    <w:uiPriority w:val="1"/>
    <w:unhideWhenUsed/>
    <w:qFormat/>
  </w:style>
  <w:style w:type="table" w:styleId="1201"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202" w:customStyle="1">
    <w:name w:val="列表 31"/>
    <w:basedOn w:val="758"/>
    <w:uiPriority w:val="0"/>
    <w:qFormat/>
    <w:pPr>
      <w:ind w:left="100" w:hanging="200"/>
    </w:pPr>
    <w:rPr>
      <w:rFonts w:ascii="Times New Roman" w:hAnsi="Times New Roman" w:eastAsia="宋体"/>
      <w:szCs w:val="21"/>
    </w:rPr>
  </w:style>
  <w:style w:type="paragraph" w:styleId="1203" w:customStyle="1">
    <w:name w:val="目录 711"/>
    <w:basedOn w:val="758"/>
    <w:next w:val="758"/>
    <w:uiPriority w:val="0"/>
    <w:semiHidden/>
    <w:qFormat/>
    <w:pPr>
      <w:ind w:left="1260"/>
      <w:jc w:val="left"/>
    </w:pPr>
    <w:rPr>
      <w:rFonts w:ascii="Times New Roman" w:hAnsi="Times New Roman" w:eastAsia="宋体"/>
      <w:szCs w:val="21"/>
    </w:rPr>
  </w:style>
  <w:style w:type="paragraph" w:styleId="1204" w:customStyle="1">
    <w:name w:val="文档结构图1"/>
    <w:basedOn w:val="758"/>
    <w:link w:val="1205"/>
    <w:uiPriority w:val="0"/>
    <w:semiHidden/>
    <w:qFormat/>
    <w:pPr>
      <w:shd w:val="clear" w:color="auto" w:fill="000080"/>
    </w:pPr>
    <w:rPr>
      <w:rFonts w:ascii="Times New Roman" w:hAnsi="Times New Roman" w:eastAsia="宋体"/>
      <w:sz w:val="20"/>
      <w:szCs w:val="21"/>
      <w:lang w:eastAsia="en-US"/>
    </w:rPr>
  </w:style>
  <w:style w:type="character" w:styleId="1205" w:customStyle="1">
    <w:name w:val="文档结构图 Char"/>
    <w:link w:val="1204"/>
    <w:uiPriority w:val="0"/>
    <w:semiHidden/>
    <w:qFormat/>
    <w:rPr>
      <w:rFonts w:ascii="Times New Roman" w:hAnsi="Times New Roman" w:eastAsia="宋体" w:cs="Times New Roman"/>
      <w:szCs w:val="21"/>
      <w:shd w:val="clear" w:color="auto" w:fill="000080"/>
      <w:lang w:eastAsia="en-US"/>
    </w:rPr>
  </w:style>
  <w:style w:type="paragraph" w:styleId="1206" w:customStyle="1">
    <w:name w:val="批注文字1"/>
    <w:basedOn w:val="758"/>
    <w:link w:val="1207"/>
    <w:uiPriority w:val="0"/>
    <w:semiHidden/>
    <w:qFormat/>
    <w:pPr>
      <w:jc w:val="left"/>
    </w:pPr>
    <w:rPr>
      <w:rFonts w:ascii="Times New Roman" w:hAnsi="Times New Roman" w:eastAsia="宋体"/>
      <w:sz w:val="20"/>
      <w:szCs w:val="21"/>
      <w:lang w:eastAsia="en-US"/>
    </w:rPr>
  </w:style>
  <w:style w:type="character" w:styleId="1207" w:customStyle="1">
    <w:name w:val="批注文字 Char"/>
    <w:link w:val="1206"/>
    <w:uiPriority w:val="0"/>
    <w:semiHidden/>
    <w:qFormat/>
    <w:rPr>
      <w:rFonts w:ascii="Times New Roman" w:hAnsi="Times New Roman" w:eastAsia="宋体" w:cs="Times New Roman"/>
      <w:szCs w:val="21"/>
      <w:lang w:eastAsia="en-US"/>
    </w:rPr>
  </w:style>
  <w:style w:type="paragraph" w:styleId="1208" w:customStyle="1">
    <w:name w:val="正文文本 31"/>
    <w:basedOn w:val="758"/>
    <w:link w:val="1209"/>
    <w:uiPriority w:val="0"/>
    <w:qFormat/>
    <w:rPr>
      <w:rFonts w:ascii="仿宋_GB2312" w:hAnsi="Arial" w:eastAsia="仿宋_GB2312"/>
      <w:sz w:val="32"/>
      <w:szCs w:val="32"/>
      <w:lang w:eastAsia="en-US"/>
    </w:rPr>
  </w:style>
  <w:style w:type="character" w:styleId="1209" w:customStyle="1">
    <w:name w:val="正文文本 3 Char"/>
    <w:link w:val="1208"/>
    <w:uiPriority w:val="0"/>
    <w:qFormat/>
    <w:rPr>
      <w:rFonts w:ascii="仿宋_GB2312" w:hAnsi="Arial" w:eastAsia="仿宋_GB2312" w:cs="Times New Roman"/>
      <w:sz w:val="32"/>
      <w:szCs w:val="32"/>
      <w:lang w:eastAsia="en-US"/>
    </w:rPr>
  </w:style>
  <w:style w:type="paragraph" w:styleId="1210" w:customStyle="1">
    <w:name w:val="正文文本缩进1"/>
    <w:basedOn w:val="758"/>
    <w:link w:val="1211"/>
    <w:uiPriority w:val="0"/>
    <w:qFormat/>
    <w:pPr>
      <w:ind w:firstLine="645"/>
    </w:pPr>
    <w:rPr>
      <w:rFonts w:ascii="楷体_GB2312" w:hAnsi="Times New Roman" w:eastAsia="楷体_GB2312"/>
      <w:sz w:val="32"/>
      <w:szCs w:val="32"/>
      <w:lang w:eastAsia="en-US"/>
    </w:rPr>
  </w:style>
  <w:style w:type="character" w:styleId="1211" w:customStyle="1">
    <w:name w:val="正文文本缩进 Char"/>
    <w:link w:val="1210"/>
    <w:uiPriority w:val="0"/>
    <w:qFormat/>
    <w:rPr>
      <w:rFonts w:ascii="楷体_GB2312" w:hAnsi="Times New Roman" w:eastAsia="楷体_GB2312" w:cs="Times New Roman"/>
      <w:sz w:val="32"/>
      <w:szCs w:val="32"/>
      <w:lang w:eastAsia="en-US"/>
    </w:rPr>
  </w:style>
  <w:style w:type="paragraph" w:styleId="1212" w:customStyle="1">
    <w:name w:val="列表 21"/>
    <w:basedOn w:val="758"/>
    <w:uiPriority w:val="0"/>
    <w:qFormat/>
    <w:pPr>
      <w:ind w:left="100" w:hanging="200"/>
    </w:pPr>
    <w:rPr>
      <w:rFonts w:ascii="Times New Roman" w:hAnsi="Times New Roman" w:eastAsia="宋体"/>
      <w:szCs w:val="21"/>
    </w:rPr>
  </w:style>
  <w:style w:type="paragraph" w:styleId="1213" w:customStyle="1">
    <w:name w:val="目录 511"/>
    <w:basedOn w:val="758"/>
    <w:next w:val="758"/>
    <w:uiPriority w:val="0"/>
    <w:semiHidden/>
    <w:qFormat/>
    <w:pPr>
      <w:ind w:left="840"/>
      <w:jc w:val="left"/>
    </w:pPr>
    <w:rPr>
      <w:rFonts w:ascii="Times New Roman" w:hAnsi="Times New Roman" w:eastAsia="宋体"/>
      <w:szCs w:val="21"/>
    </w:rPr>
  </w:style>
  <w:style w:type="paragraph" w:styleId="1214" w:customStyle="1">
    <w:name w:val="目录 311"/>
    <w:basedOn w:val="758"/>
    <w:next w:val="758"/>
    <w:uiPriority w:val="0"/>
    <w:semiHidden/>
    <w:qFormat/>
    <w:pPr>
      <w:ind w:left="420"/>
      <w:jc w:val="left"/>
    </w:pPr>
    <w:rPr>
      <w:rFonts w:ascii="Times New Roman" w:hAnsi="Times New Roman" w:eastAsia="宋体"/>
      <w:i/>
      <w:iCs/>
      <w:szCs w:val="24"/>
    </w:rPr>
  </w:style>
  <w:style w:type="paragraph" w:styleId="1215" w:customStyle="1">
    <w:name w:val="纯文本1"/>
    <w:basedOn w:val="758"/>
    <w:link w:val="1216"/>
    <w:uiPriority w:val="0"/>
    <w:qFormat/>
    <w:rPr>
      <w:rFonts w:ascii="宋体" w:hAnsi="Courier New" w:eastAsia="宋体"/>
      <w:sz w:val="20"/>
      <w:szCs w:val="21"/>
      <w:lang w:eastAsia="en-US"/>
    </w:rPr>
  </w:style>
  <w:style w:type="character" w:styleId="1216" w:customStyle="1">
    <w:name w:val="纯文本 Char"/>
    <w:link w:val="1215"/>
    <w:uiPriority w:val="0"/>
    <w:qFormat/>
    <w:rPr>
      <w:rFonts w:ascii="宋体" w:hAnsi="Courier New" w:eastAsia="宋体" w:cs="Times New Roman"/>
      <w:szCs w:val="21"/>
      <w:lang w:eastAsia="en-US"/>
    </w:rPr>
  </w:style>
  <w:style w:type="paragraph" w:styleId="1217" w:customStyle="1">
    <w:name w:val="目录 811"/>
    <w:basedOn w:val="758"/>
    <w:next w:val="758"/>
    <w:uiPriority w:val="0"/>
    <w:semiHidden/>
    <w:qFormat/>
    <w:pPr>
      <w:ind w:left="1470"/>
      <w:jc w:val="left"/>
    </w:pPr>
    <w:rPr>
      <w:rFonts w:ascii="Times New Roman" w:hAnsi="Times New Roman" w:eastAsia="宋体"/>
      <w:szCs w:val="21"/>
    </w:rPr>
  </w:style>
  <w:style w:type="paragraph" w:styleId="1218" w:customStyle="1">
    <w:name w:val="日期1"/>
    <w:basedOn w:val="758"/>
    <w:next w:val="758"/>
    <w:link w:val="1219"/>
    <w:uiPriority w:val="0"/>
    <w:qFormat/>
    <w:rPr>
      <w:rFonts w:ascii="Times New Roman" w:hAnsi="Times New Roman" w:eastAsia="宋体"/>
      <w:sz w:val="24"/>
      <w:szCs w:val="24"/>
      <w:lang w:eastAsia="en-US"/>
    </w:rPr>
  </w:style>
  <w:style w:type="character" w:styleId="1219" w:customStyle="1">
    <w:name w:val="日期 Char"/>
    <w:link w:val="1218"/>
    <w:uiPriority w:val="0"/>
    <w:qFormat/>
    <w:rPr>
      <w:rFonts w:ascii="Times New Roman" w:hAnsi="Times New Roman" w:eastAsia="宋体" w:cs="Times New Roman"/>
      <w:sz w:val="24"/>
      <w:szCs w:val="24"/>
      <w:lang w:eastAsia="en-US"/>
    </w:rPr>
  </w:style>
  <w:style w:type="paragraph" w:styleId="1220" w:customStyle="1">
    <w:name w:val="正文文本缩进 21"/>
    <w:basedOn w:val="758"/>
    <w:link w:val="1221"/>
    <w:uiPriority w:val="0"/>
    <w:qFormat/>
    <w:pPr>
      <w:ind w:left="630" w:firstLine="645"/>
    </w:pPr>
    <w:rPr>
      <w:rFonts w:ascii="Arial" w:hAnsi="Arial" w:eastAsia="仿宋_GB2312"/>
      <w:sz w:val="32"/>
      <w:szCs w:val="32"/>
      <w:lang w:eastAsia="en-US"/>
    </w:rPr>
  </w:style>
  <w:style w:type="character" w:styleId="1221" w:customStyle="1">
    <w:name w:val="正文文本缩进 2 Char"/>
    <w:link w:val="1220"/>
    <w:uiPriority w:val="0"/>
    <w:qFormat/>
    <w:rPr>
      <w:rFonts w:ascii="Arial" w:hAnsi="Arial" w:eastAsia="仿宋_GB2312" w:cs="Times New Roman"/>
      <w:sz w:val="32"/>
      <w:szCs w:val="32"/>
      <w:lang w:eastAsia="en-US"/>
    </w:rPr>
  </w:style>
  <w:style w:type="paragraph" w:styleId="1222" w:customStyle="1">
    <w:name w:val="批注框文本1"/>
    <w:basedOn w:val="758"/>
    <w:link w:val="1223"/>
    <w:uiPriority w:val="0"/>
    <w:semiHidden/>
    <w:qFormat/>
    <w:rPr>
      <w:rFonts w:ascii="Times New Roman" w:hAnsi="Times New Roman" w:eastAsia="宋体"/>
      <w:sz w:val="18"/>
      <w:szCs w:val="18"/>
      <w:lang w:eastAsia="en-US"/>
    </w:rPr>
  </w:style>
  <w:style w:type="character" w:styleId="1223" w:customStyle="1">
    <w:name w:val="批注框文本 Char"/>
    <w:link w:val="1222"/>
    <w:uiPriority w:val="0"/>
    <w:semiHidden/>
    <w:qFormat/>
    <w:rPr>
      <w:rFonts w:ascii="Times New Roman" w:hAnsi="Times New Roman" w:eastAsia="宋体" w:cs="Times New Roman"/>
      <w:sz w:val="18"/>
      <w:szCs w:val="18"/>
      <w:lang w:eastAsia="en-US"/>
    </w:rPr>
  </w:style>
  <w:style w:type="paragraph" w:styleId="1224" w:customStyle="1">
    <w:name w:val="页脚1"/>
    <w:basedOn w:val="758"/>
    <w:link w:val="1225"/>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25" w:customStyle="1">
    <w:name w:val="页脚 Char"/>
    <w:link w:val="1224"/>
    <w:uiPriority w:val="0"/>
    <w:qFormat/>
    <w:rPr>
      <w:rFonts w:ascii="Times New Roman" w:hAnsi="Times New Roman" w:eastAsia="宋体" w:cs="Times New Roman"/>
      <w:sz w:val="18"/>
      <w:szCs w:val="18"/>
      <w:lang w:eastAsia="en-US"/>
    </w:rPr>
  </w:style>
  <w:style w:type="paragraph" w:styleId="1226" w:customStyle="1">
    <w:name w:val="页眉1"/>
    <w:basedOn w:val="758"/>
    <w:link w:val="122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27" w:customStyle="1">
    <w:name w:val="页眉 Char"/>
    <w:link w:val="1226"/>
    <w:uiPriority w:val="99"/>
    <w:qFormat/>
    <w:rPr>
      <w:rFonts w:ascii="Times New Roman" w:hAnsi="Times New Roman" w:eastAsia="宋体" w:cs="Times New Roman"/>
      <w:sz w:val="18"/>
      <w:szCs w:val="18"/>
      <w:lang w:eastAsia="en-US"/>
    </w:rPr>
  </w:style>
  <w:style w:type="paragraph" w:styleId="1228" w:customStyle="1">
    <w:name w:val="目录 1111"/>
    <w:basedOn w:val="758"/>
    <w:next w:val="75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29" w:customStyle="1">
    <w:name w:val="目录 411"/>
    <w:basedOn w:val="758"/>
    <w:next w:val="758"/>
    <w:uiPriority w:val="0"/>
    <w:semiHidden/>
    <w:qFormat/>
    <w:pPr>
      <w:ind w:left="630"/>
      <w:jc w:val="left"/>
    </w:pPr>
    <w:rPr>
      <w:rFonts w:ascii="Times New Roman" w:hAnsi="Times New Roman" w:eastAsia="宋体"/>
      <w:szCs w:val="21"/>
    </w:rPr>
  </w:style>
  <w:style w:type="paragraph" w:styleId="1230" w:customStyle="1">
    <w:name w:val="列表1"/>
    <w:basedOn w:val="758"/>
    <w:uiPriority w:val="0"/>
    <w:qFormat/>
    <w:pPr>
      <w:ind w:left="200" w:hanging="200"/>
    </w:pPr>
    <w:rPr>
      <w:rFonts w:ascii="Times New Roman" w:hAnsi="Times New Roman" w:eastAsia="宋体"/>
      <w:szCs w:val="21"/>
    </w:rPr>
  </w:style>
  <w:style w:type="paragraph" w:styleId="1231" w:customStyle="1">
    <w:name w:val="目录 611"/>
    <w:basedOn w:val="758"/>
    <w:next w:val="758"/>
    <w:uiPriority w:val="0"/>
    <w:semiHidden/>
    <w:qFormat/>
    <w:pPr>
      <w:ind w:left="1050"/>
      <w:jc w:val="left"/>
    </w:pPr>
    <w:rPr>
      <w:rFonts w:ascii="Times New Roman" w:hAnsi="Times New Roman" w:eastAsia="宋体"/>
      <w:szCs w:val="21"/>
    </w:rPr>
  </w:style>
  <w:style w:type="paragraph" w:styleId="1232" w:customStyle="1">
    <w:name w:val="正文文本缩进 31"/>
    <w:basedOn w:val="758"/>
    <w:link w:val="1233"/>
    <w:uiPriority w:val="0"/>
    <w:qFormat/>
    <w:pPr>
      <w:ind w:left="645" w:firstLine="645"/>
    </w:pPr>
    <w:rPr>
      <w:rFonts w:ascii="Arial" w:hAnsi="Arial" w:eastAsia="仿宋_GB2312"/>
      <w:color w:val="ffff00"/>
      <w:sz w:val="32"/>
      <w:szCs w:val="32"/>
      <w:lang w:eastAsia="en-US"/>
    </w:rPr>
  </w:style>
  <w:style w:type="character" w:styleId="1233" w:customStyle="1">
    <w:name w:val="正文文本缩进 3 Char"/>
    <w:link w:val="1232"/>
    <w:uiPriority w:val="0"/>
    <w:qFormat/>
    <w:rPr>
      <w:rFonts w:ascii="Arial" w:hAnsi="Arial" w:eastAsia="仿宋_GB2312" w:cs="Times New Roman"/>
      <w:color w:val="ffff00"/>
      <w:sz w:val="32"/>
      <w:szCs w:val="32"/>
      <w:lang w:eastAsia="en-US"/>
    </w:rPr>
  </w:style>
  <w:style w:type="paragraph" w:styleId="1234" w:customStyle="1">
    <w:name w:val="图表目录1"/>
    <w:basedOn w:val="758"/>
    <w:next w:val="758"/>
    <w:uiPriority w:val="0"/>
    <w:semiHidden/>
    <w:qFormat/>
    <w:pPr>
      <w:ind w:left="840" w:hanging="420"/>
    </w:pPr>
    <w:rPr>
      <w:rFonts w:ascii="Times New Roman" w:hAnsi="Times New Roman" w:eastAsia="宋体"/>
      <w:szCs w:val="21"/>
    </w:rPr>
  </w:style>
  <w:style w:type="paragraph" w:styleId="1235" w:customStyle="1">
    <w:name w:val="目录 211"/>
    <w:basedOn w:val="758"/>
    <w:next w:val="758"/>
    <w:uiPriority w:val="0"/>
    <w:semiHidden/>
    <w:qFormat/>
    <w:pPr>
      <w:ind w:left="210"/>
      <w:jc w:val="left"/>
    </w:pPr>
    <w:rPr>
      <w:rFonts w:ascii="Times New Roman" w:hAnsi="Times New Roman" w:eastAsia="宋体"/>
      <w:smallCaps/>
      <w:szCs w:val="24"/>
    </w:rPr>
  </w:style>
  <w:style w:type="paragraph" w:styleId="1236" w:customStyle="1">
    <w:name w:val="目录 911"/>
    <w:basedOn w:val="758"/>
    <w:next w:val="758"/>
    <w:uiPriority w:val="0"/>
    <w:semiHidden/>
    <w:qFormat/>
    <w:pPr>
      <w:ind w:left="1680"/>
      <w:jc w:val="left"/>
    </w:pPr>
    <w:rPr>
      <w:rFonts w:ascii="Times New Roman" w:hAnsi="Times New Roman" w:eastAsia="宋体"/>
      <w:szCs w:val="21"/>
    </w:rPr>
  </w:style>
  <w:style w:type="paragraph" w:styleId="1237" w:customStyle="1">
    <w:name w:val="正文文本 21"/>
    <w:basedOn w:val="758"/>
    <w:link w:val="1238"/>
    <w:uiPriority w:val="0"/>
    <w:qFormat/>
    <w:pPr>
      <w:jc w:val="center"/>
      <w:widowControl/>
    </w:pPr>
    <w:rPr>
      <w:rFonts w:ascii="楷体_GB2312" w:hAnsi="Times New Roman" w:eastAsia="楷体_GB2312"/>
      <w:sz w:val="28"/>
      <w:szCs w:val="28"/>
      <w:lang w:eastAsia="en-US"/>
    </w:rPr>
  </w:style>
  <w:style w:type="character" w:styleId="1238" w:customStyle="1">
    <w:name w:val="正文文本 2 Char"/>
    <w:link w:val="1237"/>
    <w:uiPriority w:val="0"/>
    <w:qFormat/>
    <w:rPr>
      <w:rFonts w:ascii="楷体_GB2312" w:hAnsi="Times New Roman" w:eastAsia="楷体_GB2312" w:cs="Times New Roman"/>
      <w:sz w:val="28"/>
      <w:szCs w:val="28"/>
      <w:lang w:eastAsia="en-US"/>
    </w:rPr>
  </w:style>
  <w:style w:type="paragraph" w:styleId="1239" w:customStyle="1">
    <w:name w:val="普通(网站)1"/>
    <w:basedOn w:val="758"/>
    <w:uiPriority w:val="99"/>
    <w:qFormat/>
    <w:pPr>
      <w:jc w:val="left"/>
      <w:spacing w:before="100" w:beforeAutospacing="1" w:after="100" w:afterAutospacing="1"/>
      <w:widowControl/>
    </w:pPr>
    <w:rPr>
      <w:rFonts w:ascii="宋体" w:hAnsi="宋体" w:eastAsia="宋体" w:cs="宋体"/>
      <w:sz w:val="24"/>
      <w:szCs w:val="24"/>
    </w:rPr>
  </w:style>
  <w:style w:type="paragraph" w:styleId="1240" w:customStyle="1">
    <w:name w:val="索引 11"/>
    <w:basedOn w:val="758"/>
    <w:next w:val="758"/>
    <w:uiPriority w:val="0"/>
    <w:semiHidden/>
    <w:qFormat/>
    <w:pPr>
      <w:spacing w:line="240" w:lineRule="atLeast"/>
    </w:pPr>
    <w:rPr>
      <w:rFonts w:ascii="Times New Roman" w:hAnsi="Times New Roman" w:eastAsia="宋体"/>
      <w:b/>
      <w:bCs/>
      <w:szCs w:val="21"/>
    </w:rPr>
  </w:style>
  <w:style w:type="paragraph" w:styleId="1241" w:customStyle="1">
    <w:name w:val="批注主题1"/>
    <w:basedOn w:val="1206"/>
    <w:next w:val="1206"/>
    <w:link w:val="1242"/>
    <w:uiPriority w:val="0"/>
    <w:semiHidden/>
    <w:qFormat/>
    <w:rPr>
      <w:b/>
      <w:bCs/>
    </w:rPr>
  </w:style>
  <w:style w:type="character" w:styleId="1242" w:customStyle="1">
    <w:name w:val="批注主题 Char"/>
    <w:link w:val="1241"/>
    <w:uiPriority w:val="0"/>
    <w:semiHidden/>
    <w:qFormat/>
    <w:rPr>
      <w:rFonts w:ascii="Times New Roman" w:hAnsi="Times New Roman" w:eastAsia="宋体" w:cs="Times New Roman"/>
      <w:b/>
      <w:bCs/>
      <w:szCs w:val="21"/>
      <w:lang w:eastAsia="en-US"/>
    </w:rPr>
  </w:style>
  <w:style w:type="paragraph" w:styleId="1243" w:customStyle="1">
    <w:name w:val="正文首行缩进1"/>
    <w:basedOn w:val="758"/>
    <w:link w:val="1244"/>
    <w:uiPriority w:val="0"/>
    <w:qFormat/>
    <w:pPr>
      <w:ind w:firstLine="200"/>
      <w:spacing w:line="360" w:lineRule="auto"/>
    </w:pPr>
    <w:rPr>
      <w:rFonts w:ascii="仿宋_GB2312" w:hAnsi="Times New Roman" w:eastAsia="仿宋_GB2312"/>
      <w:sz w:val="30"/>
      <w:szCs w:val="30"/>
      <w:lang w:eastAsia="en-US"/>
    </w:rPr>
  </w:style>
  <w:style w:type="character" w:styleId="1244" w:customStyle="1">
    <w:name w:val="正文首行缩进 Char"/>
    <w:link w:val="1243"/>
    <w:uiPriority w:val="0"/>
    <w:qFormat/>
    <w:rPr>
      <w:rFonts w:ascii="仿宋_GB2312" w:hAnsi="Times New Roman" w:eastAsia="仿宋_GB2312" w:cs="Times New Roman"/>
      <w:sz w:val="30"/>
      <w:szCs w:val="30"/>
      <w:lang w:eastAsia="en-US"/>
    </w:rPr>
  </w:style>
  <w:style w:type="paragraph" w:styleId="1245" w:customStyle="1">
    <w:name w:val="正文首行缩进 21"/>
    <w:basedOn w:val="1210"/>
    <w:link w:val="1246"/>
    <w:uiPriority w:val="0"/>
    <w:qFormat/>
    <w:pPr>
      <w:ind w:firstLine="420"/>
      <w:spacing w:line="360" w:lineRule="auto"/>
    </w:pPr>
    <w:rPr>
      <w:rFonts w:ascii="宋体" w:hAnsi="宋体" w:eastAsia="宋体"/>
      <w:szCs w:val="20"/>
    </w:rPr>
  </w:style>
  <w:style w:type="character" w:styleId="1246" w:customStyle="1">
    <w:name w:val="正文首行缩进 2 Char"/>
    <w:link w:val="1245"/>
    <w:uiPriority w:val="0"/>
    <w:qFormat/>
    <w:rPr>
      <w:rFonts w:ascii="宋体" w:hAnsi="宋体" w:eastAsia="宋体" w:cs="Times New Roman"/>
      <w:sz w:val="32"/>
      <w:lang w:eastAsia="en-US"/>
    </w:rPr>
  </w:style>
  <w:style w:type="character" w:styleId="1247" w:customStyle="1">
    <w:name w:val="要点1"/>
    <w:uiPriority w:val="0"/>
    <w:qFormat/>
    <w:rPr>
      <w:b/>
      <w:bCs/>
    </w:rPr>
  </w:style>
  <w:style w:type="character" w:styleId="1248" w:customStyle="1">
    <w:name w:val="页码1"/>
    <w:uiPriority w:val="0"/>
    <w:qFormat/>
  </w:style>
  <w:style w:type="character" w:styleId="1249" w:customStyle="1">
    <w:name w:val="已访问的超链接1"/>
    <w:uiPriority w:val="0"/>
    <w:qFormat/>
    <w:rPr>
      <w:color w:val="800080"/>
      <w:u w:val="single"/>
    </w:rPr>
  </w:style>
  <w:style w:type="character" w:styleId="1250" w:customStyle="1">
    <w:name w:val="HTML 打字机1"/>
    <w:uiPriority w:val="99"/>
    <w:qFormat/>
    <w:rPr>
      <w:rFonts w:ascii="宋体" w:hAnsi="宋体" w:eastAsia="宋体" w:cs="宋体"/>
      <w:sz w:val="24"/>
      <w:szCs w:val="24"/>
    </w:rPr>
  </w:style>
  <w:style w:type="character" w:styleId="1251" w:customStyle="1">
    <w:name w:val="超链接1"/>
    <w:uiPriority w:val="0"/>
    <w:qFormat/>
    <w:rPr>
      <w:color w:val="0000ff"/>
      <w:u w:val="single"/>
    </w:rPr>
  </w:style>
  <w:style w:type="character" w:styleId="1252" w:customStyle="1">
    <w:name w:val="二级目录 Char"/>
    <w:link w:val="1253"/>
    <w:uiPriority w:val="0"/>
    <w:qFormat/>
    <w:rPr>
      <w:b/>
      <w:sz w:val="30"/>
      <w:szCs w:val="28"/>
    </w:rPr>
  </w:style>
  <w:style w:type="paragraph" w:styleId="1253" w:customStyle="1">
    <w:name w:val="二级目录"/>
    <w:next w:val="758"/>
    <w:link w:val="1252"/>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54" w:customStyle="1">
    <w:name w:val="Body Text(ch)"/>
    <w:basedOn w:val="758"/>
    <w:next w:val="864"/>
    <w:uiPriority w:val="0"/>
    <w:qFormat/>
    <w:pPr>
      <w:spacing w:after="120"/>
    </w:pPr>
    <w:rPr>
      <w:rFonts w:ascii="宋体" w:hAnsi="Arial" w:eastAsia="宋体"/>
      <w:bCs/>
      <w:iCs/>
      <w:szCs w:val="24"/>
    </w:rPr>
  </w:style>
  <w:style w:type="paragraph" w:styleId="1255" w:customStyle="1">
    <w:name w:val="Char"/>
    <w:basedOn w:val="758"/>
    <w:uiPriority w:val="0"/>
    <w:qFormat/>
    <w:pPr>
      <w:ind w:firstLine="200"/>
      <w:tabs>
        <w:tab w:val="left" w:pos="360" w:leader="none"/>
      </w:tabs>
    </w:pPr>
    <w:rPr>
      <w:rFonts w:ascii="Times New Roman" w:hAnsi="Times New Roman" w:eastAsia="宋体"/>
      <w:sz w:val="28"/>
      <w:szCs w:val="30"/>
    </w:rPr>
  </w:style>
  <w:style w:type="paragraph" w:styleId="1256" w:customStyle="1">
    <w:name w:val="普通正文"/>
    <w:basedOn w:val="758"/>
    <w:uiPriority w:val="0"/>
    <w:qFormat/>
    <w:pPr>
      <w:ind w:firstLine="480"/>
      <w:jc w:val="left"/>
      <w:spacing w:before="120" w:after="120" w:line="360" w:lineRule="auto"/>
    </w:pPr>
    <w:rPr>
      <w:rFonts w:ascii="Arial" w:hAnsi="Arial" w:eastAsia="宋体"/>
      <w:sz w:val="24"/>
      <w:szCs w:val="24"/>
    </w:rPr>
  </w:style>
  <w:style w:type="paragraph" w:styleId="1257" w:customStyle="1">
    <w:name w:val="table_lines"/>
    <w:basedOn w:val="758"/>
    <w:uiPriority w:val="0"/>
    <w:qFormat/>
    <w:pPr>
      <w:jc w:val="left"/>
      <w:widowControl/>
    </w:pPr>
    <w:rPr>
      <w:rFonts w:ascii="Times New Roman" w:hAnsi="Times New Roman" w:eastAsia="宋体"/>
      <w:sz w:val="20"/>
      <w:szCs w:val="20"/>
      <w:lang w:val="de-DE" w:eastAsia="de-DE"/>
    </w:rPr>
  </w:style>
  <w:style w:type="paragraph" w:styleId="125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9" w:customStyle="1">
    <w:name w:val="列出段落21"/>
    <w:basedOn w:val="758"/>
    <w:uiPriority w:val="99"/>
    <w:qFormat/>
    <w:pPr>
      <w:contextualSpacing/>
      <w:ind w:left="720"/>
      <w:jc w:val="left"/>
      <w:widowControl/>
    </w:pPr>
    <w:rPr>
      <w:rFonts w:eastAsia="宋体"/>
      <w:sz w:val="24"/>
      <w:szCs w:val="24"/>
      <w:lang w:eastAsia="en-US" w:bidi="en-US"/>
    </w:rPr>
  </w:style>
  <w:style w:type="paragraph" w:styleId="1260" w:customStyle="1">
    <w:name w:val="4"/>
    <w:basedOn w:val="758"/>
    <w:next w:val="1232"/>
    <w:uiPriority w:val="0"/>
    <w:qFormat/>
    <w:pPr>
      <w:ind w:firstLine="420"/>
      <w:spacing w:line="360" w:lineRule="auto"/>
    </w:pPr>
    <w:rPr>
      <w:rFonts w:ascii="Times New Roman" w:hAnsi="Times New Roman" w:eastAsia="宋体"/>
      <w:color w:val="ff0000"/>
      <w:sz w:val="24"/>
      <w:szCs w:val="24"/>
    </w:rPr>
  </w:style>
  <w:style w:type="paragraph" w:styleId="1261" w:customStyle="1">
    <w:name w:val="普通 (Web)"/>
    <w:basedOn w:val="758"/>
    <w:uiPriority w:val="0"/>
    <w:qFormat/>
    <w:pPr>
      <w:jc w:val="left"/>
      <w:spacing w:before="100" w:beforeAutospacing="1" w:after="100" w:afterAutospacing="1"/>
      <w:widowControl/>
    </w:pPr>
    <w:rPr>
      <w:rFonts w:ascii="宋体" w:hAnsi="宋体" w:eastAsia="宋体"/>
      <w:sz w:val="24"/>
      <w:szCs w:val="24"/>
    </w:rPr>
  </w:style>
  <w:style w:type="paragraph" w:styleId="1262" w:customStyle="1">
    <w:name w:val="Char Char Char Char Char Char Char Char Char Char"/>
    <w:basedOn w:val="758"/>
    <w:uiPriority w:val="0"/>
    <w:qFormat/>
    <w:pPr>
      <w:spacing w:line="360" w:lineRule="auto"/>
    </w:pPr>
    <w:rPr>
      <w:rFonts w:ascii="Times New Roman" w:hAnsi="Times New Roman" w:eastAsia="宋体"/>
      <w:sz w:val="24"/>
      <w:szCs w:val="20"/>
    </w:rPr>
  </w:style>
  <w:style w:type="paragraph" w:styleId="1263" w:customStyle="1">
    <w:name w:val="样式1"/>
    <w:basedOn w:val="758"/>
    <w:uiPriority w:val="0"/>
    <w:qFormat/>
    <w:pPr>
      <w:numPr>
        <w:ilvl w:val="0"/>
        <w:numId w:val="6"/>
      </w:numPr>
    </w:pPr>
    <w:rPr>
      <w:rFonts w:ascii="宋体" w:hAnsi="宋体" w:eastAsia="宋体"/>
      <w:szCs w:val="21"/>
    </w:rPr>
  </w:style>
  <w:style w:type="paragraph" w:styleId="1264"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5" w:customStyle="1">
    <w:name w:val="标题3"/>
    <w:basedOn w:val="758"/>
    <w:next w:val="758"/>
    <w:uiPriority w:val="0"/>
    <w:qFormat/>
    <w:pPr>
      <w:ind w:firstLine="624"/>
      <w:spacing w:line="590" w:lineRule="atLeast"/>
    </w:pPr>
    <w:rPr>
      <w:rFonts w:ascii="方正黑体_GBK" w:hAnsi="Times New Roman" w:eastAsia="方正黑体_GBK"/>
      <w:sz w:val="32"/>
      <w:szCs w:val="32"/>
    </w:rPr>
  </w:style>
  <w:style w:type="paragraph" w:styleId="1266" w:customStyle="1">
    <w:name w:val="Char Char Char Char Char Char Char Char"/>
    <w:basedOn w:val="758"/>
    <w:uiPriority w:val="0"/>
    <w:qFormat/>
    <w:pPr>
      <w:jc w:val="left"/>
      <w:spacing w:after="160" w:line="240" w:lineRule="exact"/>
      <w:widowControl/>
    </w:pPr>
    <w:rPr>
      <w:rFonts w:ascii="Verdana" w:hAnsi="Verdana" w:eastAsia="宋体"/>
      <w:sz w:val="20"/>
      <w:szCs w:val="20"/>
      <w:lang w:eastAsia="en-US"/>
    </w:rPr>
  </w:style>
  <w:style w:type="paragraph" w:styleId="1267" w:customStyle="1">
    <w:name w:val="table_1stline"/>
    <w:basedOn w:val="758"/>
    <w:uiPriority w:val="0"/>
    <w:qFormat/>
    <w:pPr>
      <w:jc w:val="left"/>
      <w:spacing w:before="120"/>
      <w:widowControl/>
    </w:pPr>
    <w:rPr>
      <w:rFonts w:ascii="Times New Roman" w:hAnsi="Times New Roman" w:eastAsia="宋体"/>
      <w:bCs/>
      <w:sz w:val="20"/>
      <w:szCs w:val="20"/>
      <w:lang w:val="de-DE" w:eastAsia="de-DE"/>
    </w:rPr>
  </w:style>
  <w:style w:type="paragraph" w:styleId="1268" w:customStyle="1">
    <w:name w:val="标题1"/>
    <w:basedOn w:val="758"/>
    <w:next w:val="75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7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71" w:customStyle="1">
    <w:name w:val="目录 111"/>
    <w:basedOn w:val="758"/>
    <w:next w:val="758"/>
    <w:uiPriority w:val="39"/>
    <w:unhideWhenUsed/>
    <w:qFormat/>
    <w:pPr>
      <w:jc w:val="left"/>
      <w:spacing w:after="100" w:line="259" w:lineRule="auto"/>
      <w:widowControl/>
    </w:pPr>
    <w:rPr>
      <w:rFonts w:eastAsia="宋体"/>
      <w:sz w:val="22"/>
    </w:rPr>
  </w:style>
  <w:style w:type="table" w:styleId="1272" w:customStyle="1">
    <w:name w:val="网格型5"/>
    <w:basedOn w:val="910"/>
    <w:uiPriority w:val="0"/>
    <w:qFormat/>
    <w:pPr>
      <w:jc w:val="both"/>
      <w:widowControl w:val="off"/>
    </w:pPr>
    <w:tblPr>
      <w:tblCellMar>
        <w:left w:w="0" w:type="dxa"/>
        <w:top w:w="0" w:type="dxa"/>
        <w:right w:w="0" w:type="dxa"/>
        <w:bottom w:w="0" w:type="dxa"/>
      </w:tblCellMar>
    </w:tblPr>
  </w:style>
  <w:style w:type="paragraph" w:styleId="1273" w:customStyle="1">
    <w:name w:val="a0"/>
    <w:basedOn w:val="758"/>
    <w:uiPriority w:val="0"/>
    <w:qFormat/>
    <w:pPr>
      <w:jc w:val="left"/>
      <w:spacing w:before="100" w:beforeAutospacing="1" w:after="100" w:afterAutospacing="1"/>
      <w:widowControl/>
    </w:pPr>
    <w:rPr>
      <w:rFonts w:ascii="宋体" w:hAnsi="宋体" w:cs="宋体"/>
    </w:rPr>
  </w:style>
  <w:style w:type="character" w:styleId="1274" w:customStyle="1">
    <w:name w:val="NormalCharacter1"/>
    <w:uiPriority w:val="0"/>
    <w:qFormat/>
  </w:style>
  <w:style w:type="paragraph" w:styleId="1275" w:customStyle="1">
    <w:name w:val="_Style 1"/>
    <w:basedOn w:val="758"/>
    <w:uiPriority w:val="34"/>
    <w:qFormat/>
    <w:pPr>
      <w:ind w:firstLine="420"/>
    </w:pPr>
  </w:style>
  <w:style w:type="paragraph" w:styleId="1276" w:customStyle="1">
    <w:name w:val="UserStyle_0"/>
    <w:basedOn w:val="758"/>
    <w:uiPriority w:val="0"/>
    <w:qFormat/>
    <w:pPr>
      <w:ind w:left="420" w:firstLine="420"/>
      <w:spacing w:after="120"/>
      <w:widowControl/>
    </w:pPr>
    <w:rPr>
      <w:rFonts w:ascii="Times New Roman" w:hAnsi="Times New Roman"/>
      <w:szCs w:val="20"/>
    </w:rPr>
  </w:style>
  <w:style w:type="paragraph" w:styleId="1277" w:customStyle="1">
    <w:name w:val="UserStyle_87"/>
    <w:basedOn w:val="758"/>
    <w:uiPriority w:val="0"/>
    <w:qFormat/>
    <w:pPr>
      <w:ind w:firstLine="420"/>
      <w:widowControl/>
    </w:pPr>
  </w:style>
  <w:style w:type="character" w:styleId="1278" w:customStyle="1">
    <w:name w:val="UserStyle_88"/>
    <w:uiPriority w:val="0"/>
    <w:qFormat/>
  </w:style>
  <w:style w:type="paragraph" w:styleId="1279" w:customStyle="1">
    <w:name w:val="BodyText1I21"/>
    <w:basedOn w:val="758"/>
    <w:uiPriority w:val="0"/>
    <w:qFormat/>
    <w:pPr>
      <w:ind w:left="420" w:firstLine="420"/>
      <w:spacing w:after="120"/>
    </w:pPr>
    <w:rPr>
      <w:rFonts w:ascii="Times New Roman" w:hAnsi="Times New Roman"/>
      <w:szCs w:val="20"/>
    </w:rPr>
  </w:style>
  <w:style w:type="paragraph" w:styleId="1280" w:customStyle="1">
    <w:name w:val="Table Text"/>
    <w:basedOn w:val="758"/>
    <w:uiPriority w:val="0"/>
    <w:semiHidden/>
    <w:qFormat/>
    <w:rPr>
      <w:rFonts w:ascii="宋体" w:hAnsi="宋体" w:eastAsia="宋体" w:cs="宋体"/>
      <w:sz w:val="24"/>
      <w:szCs w:val="24"/>
      <w:lang w:eastAsia="en-US"/>
    </w:rPr>
  </w:style>
  <w:style w:type="character" w:styleId="1281" w:customStyle="1">
    <w:name w:val="font31"/>
    <w:basedOn w:val="827"/>
    <w:uiPriority w:val="0"/>
    <w:qFormat/>
    <w:rPr>
      <w:rFonts w:hint="eastAsia" w:ascii="宋体" w:hAnsi="宋体" w:eastAsia="宋体" w:cs="宋体"/>
      <w:color w:val="ff0000"/>
      <w:sz w:val="18"/>
      <w:szCs w:val="18"/>
      <w:u w:val="none"/>
    </w:rPr>
  </w:style>
  <w:style w:type="character" w:styleId="1282" w:customStyle="1">
    <w:name w:val="font21"/>
    <w:basedOn w:val="827"/>
    <w:uiPriority w:val="0"/>
    <w:qFormat/>
    <w:rPr>
      <w:rFonts w:hint="eastAsia" w:ascii="宋体" w:hAnsi="宋体" w:eastAsia="宋体" w:cs="宋体"/>
      <w:color w:val="000000"/>
      <w:sz w:val="18"/>
      <w:szCs w:val="18"/>
      <w:u w:val="none"/>
    </w:rPr>
  </w:style>
  <w:style w:type="paragraph" w:styleId="1283" w:customStyle="1">
    <w:name w:val="正文2"/>
    <w:basedOn w:val="758"/>
    <w:uiPriority w:val="0"/>
    <w:qFormat/>
    <w:pPr>
      <w:ind w:firstLine="200"/>
      <w:jc w:val="left"/>
      <w:spacing w:after="160" w:line="360" w:lineRule="auto"/>
      <w:widowControl/>
    </w:pPr>
    <w:rPr>
      <w:rFonts w:ascii="Verdana" w:hAnsi="Verdana" w:eastAsia="黑体"/>
      <w:lang w:eastAsia="en-US"/>
    </w:rPr>
  </w:style>
  <w:style w:type="paragraph" w:styleId="1284" w:customStyle="1">
    <w:name w:val="p0"/>
    <w:basedOn w:val="758"/>
    <w:uiPriority w:val="0"/>
    <w:qFormat/>
    <w:pPr>
      <w:numPr>
        <w:ilvl w:val="0"/>
        <w:numId w:val="7"/>
      </w:numPr>
      <w:ind w:left="0" w:firstLine="0"/>
      <w:widowControl/>
    </w:pPr>
    <w:rPr>
      <w:szCs w:val="21"/>
    </w:rPr>
  </w:style>
  <w:style w:type="table" w:styleId="1285" w:customStyle="1">
    <w:name w:val="Table Normal"/>
    <w:uiPriority w:val="0"/>
    <w:unhideWhenUsed/>
    <w:qFormat/>
    <w:tblPr>
      <w:tblCellMar>
        <w:left w:w="0" w:type="dxa"/>
        <w:top w:w="0" w:type="dxa"/>
        <w:right w:w="0" w:type="dxa"/>
        <w:bottom w:w="0" w:type="dxa"/>
      </w:tblCellMar>
    </w:tblPr>
  </w:style>
  <w:style w:type="character" w:styleId="1286" w:customStyle="1">
    <w:name w:val="批注文字 Char2"/>
    <w:basedOn w:val="768"/>
    <w:link w:val="774"/>
    <w:uiPriority w:val="99"/>
    <w:semiHidden/>
    <w:qFormat/>
    <w:rPr>
      <w:rFonts w:ascii="Calibri" w:hAnsi="Calibri" w:eastAsia="Arial"/>
      <w:sz w:val="21"/>
      <w:szCs w:val="22"/>
    </w:rPr>
  </w:style>
  <w:style w:type="character" w:styleId="1287" w:customStyle="1">
    <w:name w:val="批注主题 Char2"/>
    <w:basedOn w:val="1286"/>
    <w:link w:val="791"/>
    <w:uiPriority w:val="99"/>
    <w:semiHidden/>
    <w:qFormat/>
    <w:rPr>
      <w:rFonts w:ascii="Calibri" w:hAnsi="Calibri" w:eastAsia="Arial"/>
      <w:b/>
      <w:bCs/>
      <w:sz w:val="21"/>
      <w:szCs w:val="22"/>
    </w:rPr>
  </w:style>
  <w:style w:type="character" w:styleId="1288" w:customStyle="1">
    <w:name w:val="批注框文本 Char2"/>
    <w:basedOn w:val="768"/>
    <w:link w:val="779"/>
    <w:uiPriority w:val="99"/>
    <w:semiHidden/>
    <w:qFormat/>
    <w:rPr>
      <w:rFonts w:ascii="Calibri" w:hAnsi="Calibri" w:eastAsia="Arial"/>
      <w:sz w:val="18"/>
      <w:szCs w:val="18"/>
    </w:rPr>
  </w:style>
  <w:style w:type="numbering" w:styleId="95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b056812e-5faa-4dee-a383-d1215c1b3aad</errorID>
      <errorWord>-</errorWord>
      <group>L1_Format</group>
      <groupName>格式问题</groupName>
      <ability>L2_HalfPunc_CN</ability>
      <abilityName>全半角问题</abilityName>
      <candidateList>
        <item>－</item>
      </candidateList>
      <explain>文本全半角错误。</explain>
      <paraID>17D2700B</paraID>
      <start>91</start>
      <end>93</end>
      <status>modified</status>
      <modifiedWord>－</modifiedWord>
      <trackRevisions>true</trackRevisions>
    </reviewItem>
    <reviewItem>
      <errorID>95b1a26c-85a7-4b34-b3e2-521b2932d68a</errorID>
      <errorWord>&lt;</errorWord>
      <group>L1_Format</group>
      <groupName>格式问题</groupName>
      <ability>L2_HalfPunc_CN</ability>
      <abilityName>全半角问题</abilityName>
      <candidateList>
        <item>〈</item>
      </candidateList>
      <explain>文本全半角错误。</explain>
      <paraID>17D2700B</paraID>
      <start>99</start>
      <end>100</end>
      <status>unmodified</status>
      <modifiedWord/>
      <trackRevisions>false</trackRevisions>
    </reviewItem>
    <reviewItem>
      <errorID>31949527-d06f-4233-b8ca-3c004440d400</errorID>
      <errorWord>(</errorWord>
      <group>L1_Format</group>
      <groupName>格式问题</groupName>
      <ability>L2_HalfPunc_CN</ability>
      <abilityName>全半角问题</abilityName>
      <candidateList>
        <item>（</item>
      </candidateList>
      <explain>文本全半角错误。</explain>
      <paraID>17D2700B</paraID>
      <start>111</start>
      <end>113</end>
      <status>modified</status>
      <modifiedWord>（</modifiedWord>
      <trackRevisions>true</trackRevisions>
    </reviewItem>
    <reviewItem>
      <errorID>1cb4aff8-efea-4a42-9d62-5188f6d95eef</errorID>
      <errorWord>-</errorWord>
      <group>L1_Format</group>
      <groupName>格式问题</groupName>
      <ability>L2_HalfPunc_CN</ability>
      <abilityName>全半角问题</abilityName>
      <candidateList>
        <item>－</item>
      </candidateList>
      <explain>文本全半角错误。</explain>
      <paraID>17D2700B</paraID>
      <start>114</start>
      <end>116</end>
      <status>modified</status>
      <modifiedWord>－</modifiedWord>
      <trackRevisions>true</trackRevisions>
    </reviewItem>
    <reviewItem>
      <errorID>6dad07b6-0739-4e91-a074-a2da7312f732</errorID>
      <errorWord>)</errorWord>
      <group>L1_Format</group>
      <groupName>格式问题</groupName>
      <ability>L2_HalfPunc_CN</ability>
      <abilityName>全半角问题</abilityName>
      <candidateList>
        <item>）</item>
      </candidateList>
      <explain>文本全半角错误。</explain>
      <paraID>17D2700B</paraID>
      <start>121</start>
      <end>123</end>
      <status>modified</status>
      <modifiedWord>）</modifiedWord>
      <trackRevisions>true</trackRevisions>
    </reviewItem>
    <reviewItem>
      <errorID>33d0bc05-c0bb-40a5-aa47-912f6bba034f</errorID>
      <errorWord>-</errorWord>
      <group>L1_Format</group>
      <groupName>格式问题</groupName>
      <ability>L2_HalfPunc_CN</ability>
      <abilityName>全半角问题</abilityName>
      <candidateList>
        <item>－</item>
      </candidateList>
      <explain>文本全半角错误。</explain>
      <paraID>14B4A31D</paraID>
      <start>43</start>
      <end>45</end>
      <status>modified</status>
      <modifiedWord>－</modifiedWord>
      <trackRevisions>true</trackRevisions>
    </reviewItem>
    <reviewItem>
      <errorID>d153ead4-7db7-41fe-aab4-74278ca0416a</errorID>
      <errorWord>&lt;</errorWord>
      <group>L1_Format</group>
      <groupName>格式问题</groupName>
      <ability>L2_HalfPunc_CN</ability>
      <abilityName>全半角问题</abilityName>
      <candidateList>
        <item>〈</item>
      </candidateList>
      <explain>文本全半角错误。</explain>
      <paraID>14B4A31D</paraID>
      <start>51</start>
      <end>52</end>
      <status>unmodified</status>
      <modifiedWord/>
      <trackRevisions>false</trackRevisions>
    </reviewItem>
    <reviewItem>
      <errorID>f4d5cdf1-60fd-4a6c-a3f8-5ca6b57a525a</errorID>
      <errorWord>(</errorWord>
      <group>L1_Format</group>
      <groupName>格式问题</groupName>
      <ability>L2_HalfPunc_CN</ability>
      <abilityName>全半角问题</abilityName>
      <candidateList>
        <item>（</item>
      </candidateList>
      <explain>文本全半角错误。</explain>
      <paraID>14B4A31D</paraID>
      <start>61</start>
      <end>63</end>
      <status>modified</status>
      <modifiedWord>（</modifiedWord>
      <trackRevisions>true</trackRevisions>
    </reviewItem>
    <reviewItem>
      <errorID>6c34833b-0afb-46bd-877d-658bf2e801c0</errorID>
      <errorWord>-</errorWord>
      <group>L1_Format</group>
      <groupName>格式问题</groupName>
      <ability>L2_HalfPunc_CN</ability>
      <abilityName>全半角问题</abilityName>
      <candidateList>
        <item>－</item>
      </candidateList>
      <explain>文本全半角错误。</explain>
      <paraID>14B4A31D</paraID>
      <start>64</start>
      <end>66</end>
      <status>modified</status>
      <modifiedWord>－</modifiedWord>
      <trackRevisions>true</trackRevisions>
    </reviewItem>
    <reviewItem>
      <errorID>8737fc28-6732-41a4-822a-7f274486d044</errorID>
      <errorWord>)</errorWord>
      <group>L1_Format</group>
      <groupName>格式问题</groupName>
      <ability>L2_HalfPunc_CN</ability>
      <abilityName>全半角问题</abilityName>
      <candidateList>
        <item>）</item>
      </candidateList>
      <explain>文本全半角错误。</explain>
      <paraID>14B4A31D</paraID>
      <start>71</start>
      <end>73</end>
      <status>modified</status>
      <modifiedWord>）</modifiedWord>
      <trackRevisions>true</trackRevisions>
    </reviewItem>
    <reviewItem>
      <errorID>0876fc29-d9e3-40a6-adb5-a1cc856b6b2d</errorID>
      <errorWord>-</errorWord>
      <group>L1_Format</group>
      <groupName>格式问题</groupName>
      <ability>L2_HalfPunc_CN</ability>
      <abilityName>全半角问题</abilityName>
      <candidateList>
        <item>－</item>
      </candidateList>
      <explain>文本全半角错误。</explain>
      <paraID>19FAAEFD</paraID>
      <start>28</start>
      <end>30</end>
      <status>modified</status>
      <modifiedWord>－</modifiedWord>
      <trackRevisions>true</trackRevisions>
    </reviewItem>
    <reviewItem>
      <errorID>7b28979e-9f58-40e4-aba0-7003775c36cc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19FAAEFD</paraID>
      <start>36</start>
      <end>37</end>
      <status>unmodified</status>
      <modifiedWord/>
      <trackRevisions>false</trackRevisions>
    </reviewItem>
    <reviewItem>
      <errorID>5008dc10-c5f1-4d65-9173-d85ae89c81fb</errorID>
      <errorWord>，</errorWord>
      <group>L1_Word</group>
      <groupName>字词问题</groupName>
      <ability>L2_Typo</ability>
      <abilityName>字词错误</abilityName>
      <candidateList>
        <item>，并</item>
      </candidateList>
      <explain/>
      <paraID>43146C66</paraID>
      <start>122</start>
      <end>123</end>
      <status>unmodified</status>
      <modifiedWord/>
      <trackRevisions>false</trackRevisions>
    </reviewItem>
    <reviewItem>
      <errorID>e660b731-68d7-4c1f-a408-b38fe97d7fcc</errorID>
      <errorWord>属</errorWord>
      <group>L1_Word</group>
      <groupName>字词问题</groupName>
      <ability>L2_Typo</ability>
      <abilityName>字词错误</abilityName>
      <candidateList>
        <item>属于</item>
      </candidateList>
      <explain/>
      <paraID>69DF886A</paraID>
      <start>22</start>
      <end>23</end>
      <status>unmodified</status>
      <modifiedWord/>
      <trackRevisions>false</trackRevisions>
    </reviewItem>
    <reviewItem>
      <errorID>41b8751a-7add-4f1d-b9a4-49ce5524acec</errorID>
      <errorWord>遇到</errorWord>
      <group>L1_Word</group>
      <groupName>字词问题</groupName>
      <ability>L2_Typo</ability>
      <abilityName>字词错误</abilityName>
      <candidateList>
        <item>遇</item>
      </candidateList>
      <explain/>
      <paraID>62C383D4</paraID>
      <start>8</start>
      <end>10</end>
      <status>unmodified</status>
      <modifiedWord/>
      <trackRevisions>false</trackRevisions>
    </reviewItem>
    <reviewItem>
      <errorID>6a567bf2-7cca-408d-997e-041ea1722f96</errorID>
      <errorWord>及时并</errorWord>
      <group>L1_Word</group>
      <groupName>字词问题</groupName>
      <ability>L2_Typo</ability>
      <abilityName>字词错误</abilityName>
      <candidateList>
        <item>及时</item>
      </candidateList>
      <explain/>
      <paraID>  3BD010</paraID>
      <start>13</start>
      <end>16</end>
      <status>unmodified</status>
      <modifiedWord/>
      <trackRevisions>false</trackRevisions>
    </reviewItem>
    <reviewItem>
      <errorID>bded1326-84ed-4720-81ac-bb53e411c9be</errorID>
      <errorWord>做无效标处理</errorWord>
      <group>L1_Word</group>
      <groupName>字词问题</groupName>
      <ability>L2_Typo</ability>
      <abilityName>字词错误</abilityName>
      <candidateList>
        <item>作无效标处理</item>
      </candidateList>
      <explain/>
      <paraID>419EF4D0</paraID>
      <start>16</start>
      <end>22</end>
      <status>unmodified</status>
      <modifiedWord/>
      <trackRevisions>false</trackRevisions>
    </reviewItem>
    <reviewItem>
      <errorID>d34cd458-14cb-4515-82b5-04eb5287ff5a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7FEC91CF</paraID>
      <start>59</start>
      <end>62</end>
      <status>unmodified</status>
      <modifiedWord/>
      <trackRevisions>false</trackRevisions>
    </reviewItem>
    <reviewItem>
      <errorID>a7df347a-5b26-4e40-8126-ce95f09da350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52EBE411</paraID>
      <start>46</start>
      <end>49</end>
      <status>unmodified</status>
      <modifiedWord/>
      <trackRevisions>false</trackRevisions>
    </reviewItem>
    <reviewItem>
      <errorID>5136a728-49e2-4bfa-973f-cc85babe7604</errorID>
      <errorWord>；）</errorWord>
      <group>L1_Punc</group>
      <groupName>标点问题</groupName>
      <ability>L2_Punc_CN</ability>
      <abilityName>标点符号问题</abilityName>
      <candidateList>
        <item>）</item>
      </candidateList>
      <explain/>
      <paraID>4607EF8A</paraID>
      <start>156</start>
      <end>158</end>
      <status>unmodified</status>
      <modifiedWord/>
      <trackRevisions>false</trackRevisions>
    </reviewItem>
    <reviewItem>
      <errorID>e6ecb242-294a-468c-b6f4-adde71243883</errorID>
      <errorWord>Ｘ</errorWord>
      <group>L1_Format</group>
      <groupName>格式问题</groupName>
      <ability>L2_HalfPunc_CN</ability>
      <abilityName>全半角问题</abilityName>
      <candidateList>
        <item>X</item>
      </candidateList>
      <explain>文本全半角错误。</explain>
      <paraID>4607EF8A</paraID>
      <start>189</start>
      <end>190</end>
      <status>unmodified</status>
      <modifiedWord/>
      <trackRevisions>false</trackRevisions>
    </reviewItem>
    <reviewItem>
      <errorID>3b21bc3f-f2d9-4a7c-9532-65c004d6f75e</errorID>
      <errorWord>Ｘ</errorWord>
      <group>L1_Format</group>
      <groupName>格式问题</groupName>
      <ability>L2_HalfPunc_CN</ability>
      <abilityName>全半角问题</abilityName>
      <candidateList>
        <item>X</item>
      </candidateList>
      <explain>文本全半角错误。</explain>
      <paraID>4607EF8A</paraID>
      <start>199</start>
      <end>200</end>
      <status>unmodified</status>
      <modifiedWord/>
      <trackRevisions>false</trackRevisions>
    </reviewItem>
    <reviewItem>
      <errorID>611aed18-a42a-4475-a6da-948b922c628a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4607EF8A</paraID>
      <start>210</start>
      <end>211</end>
      <status>unmodified</status>
      <modifiedWord/>
      <trackRevisions>false</trackRevisions>
    </reviewItem>
    <reviewItem>
      <errorID>c4981285-8c6a-4bf5-8412-e1b667803ed3</errorID>
      <errorWord>详实</errorWord>
      <group>L1_Word</group>
      <groupName>字词问题</groupName>
      <ability>L2_Typo</ability>
      <abilityName>字词错误</abilityName>
      <candidateList>
        <item>翔实</item>
      </candidateList>
      <explain/>
      <paraID>1D7F3AAD</paraID>
      <start>129</start>
      <end>131</end>
      <status>unmodified</status>
      <modifiedWord/>
      <trackRevisions>false</trackRevisions>
    </reviewItem>
    <reviewItem>
      <errorID>da9f26a5-9095-4976-980e-61867e5b79e0</errorID>
      <errorWord>到</errorWord>
      <group>L1_Word</group>
      <groupName>字词问题</groupName>
      <ability>L2_Typo</ability>
      <abilityName>字词错误</abilityName>
      <candidateList>
        <item>至</item>
      </candidateList>
      <explain>存在字形相近字词的误用。</explain>
      <paraID>4A5D5AEB</paraID>
      <start>39</start>
      <end>40</end>
      <status>unmodified</status>
      <modifiedWord/>
      <trackRevisions>false</trackRevisions>
    </reviewItem>
    <reviewItem>
      <errorID>47a0c01b-f3bf-48f4-bdc2-4f1f4c63cbee</errorID>
      <errorWord>）</errorWord>
      <group>L1_Punc</group>
      <groupName>标点问题</groupName>
      <ability>L2_Punc_CN</ability>
      <abilityName>标点符号问题</abilityName>
      <candidateList/>
      <explain>同一形式括号套用。</explain>
      <paraID>24B5F425</paraID>
      <start>68</start>
      <end>69</end>
      <status>unmodified</status>
      <modifiedWord/>
      <trackRevisions>false</trackRevisions>
    </reviewItem>
    <reviewItem>
      <errorID>95d7f16e-58af-47a3-8474-d2fddb0d17ff</errorID>
      <errorWord>（</errorWord>
      <group>L1_Punc</group>
      <groupName>标点问题</groupName>
      <ability>L2_Punc_CN</ability>
      <abilityName>标点符号问题</abilityName>
      <candidateList/>
      <explain>同一形式括号套用。</explain>
      <paraID>24B5F425</paraID>
      <start>88</start>
      <end>89</end>
      <status>unmodified</status>
      <modifiedWord/>
      <trackRevisions>false</trackRevisions>
    </reviewItem>
    <reviewItem>
      <errorID>22df3c62-7e0c-42ba-a07e-b9cdc63ca9c9</errorID>
      <errorWord>）</errorWord>
      <group>L1_Punc</group>
      <groupName>标点问题</groupName>
      <ability>L2_Punc_CN</ability>
      <abilityName>标点符号问题</abilityName>
      <candidateList/>
      <explain>同一形式括号套用。</explain>
      <paraID>24B5F425</paraID>
      <start>99</start>
      <end>100</end>
      <status>unmodified</status>
      <modifiedWord/>
      <trackRevisions>false</trackRevisions>
    </reviewItem>
    <reviewItem>
      <errorID>52a1dc79-f722-4b97-b941-dbad45cfc58a</errorID>
      <errorWord>二个</errorWord>
      <group>L1_Word</group>
      <groupName>字词问题</groupName>
      <ability>L2_Typo</ability>
      <abilityName>字词错误</abilityName>
      <candidateList>
        <item>两个</item>
      </candidateList>
      <explain/>
      <paraID>72DE80A5</paraID>
      <start>21</start>
      <end>23</end>
      <status>unmodified</status>
      <modifiedWord/>
      <trackRevisions>false</trackRevisions>
    </reviewItem>
    <reviewItem>
      <errorID>4b0ade6b-7273-467a-a2fe-c18eea76c1cb</errorID>
      <errorWord>对进行评价</errorWord>
      <group>L1_Word</group>
      <groupName>字词问题</groupName>
      <ability>L2_Typo</ability>
      <abilityName>字词错误</abilityName>
      <candidateList>
        <item>对其进行评价</item>
      </candidateList>
      <explain/>
      <paraID>4A600030</paraID>
      <start>45</start>
      <end>50</end>
      <status>unmodified</status>
      <modifiedWord/>
      <trackRevisions>false</trackRevisions>
    </reviewItem>
    <reviewItem>
      <errorID>e1c92851-3778-4dd9-98a8-4cf7f2da1e6d</errorID>
      <errorWord>（包括但不仅限于</errorWord>
      <group>L1_Word</group>
      <groupName>字词问题</groupName>
      <ability>L2_Typo</ability>
      <abilityName>字词错误</abilityName>
      <candidateList>
        <item>（包括但不限于</item>
      </candidateList>
      <explain/>
      <paraID>67F9EF57</paraID>
      <start>35</start>
      <end>43</end>
      <status>unmodified</status>
      <modifiedWord/>
      <trackRevisions>false</trackRevisions>
    </reviewItem>
    <reviewItem>
      <errorID>fbfdcda3-ab85-4da8-abc5-6d0a31d903e7</errorID>
      <errorWord>复印件加盖</errorWord>
      <group>L1_Word</group>
      <groupName>字词问题</groupName>
      <ability>L2_Typo</ability>
      <abilityName>字词错误</abilityName>
      <candidateList>
        <item>复印件并加盖</item>
      </candidateList>
      <explain/>
      <paraID> 7FD7B32</paraID>
      <start>9</start>
      <end>14</end>
      <status>unmodified</status>
      <modifiedWord/>
      <trackRevisions>false</trackRevisions>
    </reviewItem>
    <reviewItem>
      <errorID>12e04f54-2ba1-486c-91d5-bb0afdcaccf6</errorID>
      <errorWord>（包括但不仅限于</errorWord>
      <group>L1_Word</group>
      <groupName>字词问题</groupName>
      <ability>L2_Typo</ability>
      <abilityName>字词错误</abilityName>
      <candidateList>
        <item>（包括但不限于</item>
      </candidateList>
      <explain/>
      <paraID>457F3047</paraID>
      <start>35</start>
      <end>43</end>
      <status>unmodified</status>
      <modifiedWord/>
      <trackRevisions>false</trackRevisions>
    </reviewItem>
    <reviewItem>
      <errorID>31579bde-2742-4b2b-9e3e-872f90bc18d3</errorID>
      <errorWord>属</errorWord>
      <group>L1_Word</group>
      <groupName>字词问题</groupName>
      <ability>L2_Typo</ability>
      <abilityName>字词错误</abilityName>
      <candidateList>
        <item>属于</item>
      </candidateList>
      <explain/>
      <paraID>60CC5925</paraID>
      <start>93</start>
      <end>94</end>
      <status>unmodified</status>
      <modifiedWord/>
      <trackRevisions>false</trackRevisions>
    </reviewItem>
    <reviewItem>
      <errorID>5e02d4b8-06e9-4fbd-ab5a-4ab61c2940d5</errorID>
      <errorWord>政府采购法实施条例释义</errorWord>
      <group>L1_Other</group>
      <groupName>其他问题</groupName>
      <ability>L2_UserTypo</ability>
      <abilityName>自定义错误</abilityName>
      <candidateList>
        <item>中华人民共和国</item>
      </candidateList>
      <explain>来自自定义错词库。</explain>
      <paraID>66E73682</paraID>
      <start>10</start>
      <end>21</end>
      <status>unmodified</status>
      <modifiedWord/>
      <trackRevisions>false</trackRevisions>
    </reviewItem>
    <reviewItem>
      <errorID>0546ae56-9fff-417d-9861-424595f58053</errorID>
      <errorWord>进一步加强对</errorWord>
      <group>L1_Word</group>
      <groupName>字词问题</groupName>
      <ability>L2_Typo</ability>
      <abilityName>字词错误</abilityName>
      <candidateList>
        <item>进一步加强</item>
      </candidateList>
      <explain/>
      <paraID>5DD59D12</paraID>
      <start>5</start>
      <end>11</end>
      <status>unmodified</status>
      <modifiedWord/>
      <trackRevisions>false</trackRevisions>
    </reviewItem>
    <reviewItem>
      <errorID>d9540343-7d00-4e30-b586-d64f0ecf5bc0</errorID>
      <errorWord>特制订本办法</errorWord>
      <group>L1_Word</group>
      <groupName>字词问题</groupName>
      <ability>L2_Typo</ability>
      <abilityName>字词错误</abilityName>
      <candidateList>
        <item>特制定本办法</item>
      </candidateList>
      <explain/>
      <paraID>5DD59D12</paraID>
      <start>173</start>
      <end>179</end>
      <status>unmodified</status>
      <modifiedWord/>
      <trackRevisions>false</trackRevisions>
    </reviewItem>
    <reviewItem>
      <errorID>16434182-b25d-4d13-8873-9093f7372c87</errorID>
      <errorWord>药品管理法</errorWord>
      <group>L1_Knowledge</group>
      <groupName>知识性问题</groupName>
      <ability>L2_Knowledge</ability>
      <abilityName>其他知识</abilityName>
      <candidateList>
        <item>中华人民共和国药品管理法</item>
      </candidateList>
      <explain>当前法律法规名称使用简称，请注意是否应当使用全称。</explain>
      <paraID>1B5E90DF</paraID>
      <start>15</start>
      <end>20</end>
      <status>unmodified</status>
      <modifiedWord/>
      <trackRevisions>false</trackRevisions>
    </reviewItem>
    <reviewItem>
      <errorID>53031ebf-3235-4c9c-a674-64bd3146bcaf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1B5E90DF</paraID>
      <start>20</start>
      <end>23</end>
      <status>unmodified</status>
      <modifiedWord/>
      <trackRevisions>false</trackRevisions>
    </reviewItem>
    <reviewItem>
      <errorID>a5665aa7-584a-481d-aa80-0e9cf6e6849c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1B5E90DF</paraID>
      <start>60</start>
      <end>63</end>
      <status>unmodified</status>
      <modifiedWord/>
      <trackRevisions>false</trackRevisions>
    </reviewItem>
    <reviewItem>
      <errorID>83891481-d7c1-46e6-9fd7-296f8dd8369d</errorID>
      <errorWord>结果分优秀</errorWord>
      <group>L1_Word</group>
      <groupName>字词问题</groupName>
      <ability>L2_Typo</ability>
      <abilityName>字词错误</abilityName>
      <candidateList>
        <item>结果分为优秀</item>
      </candidateList>
      <explain/>
      <paraID>17CE915D</paraID>
      <start>8</start>
      <end>13</end>
      <status>unmodified</status>
      <modifiedWord/>
      <trackRevisions>false</trackRevisions>
    </reviewItem>
    <reviewItem>
      <errorID>e5cb0a5b-c879-4bd8-9792-abdbf044d839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17CE915D</paraID>
      <start>26</start>
      <end>27</end>
      <status>unmodified</status>
      <modifiedWord/>
      <trackRevisions>false</trackRevisions>
    </reviewItem>
    <reviewItem>
      <errorID>2657f12b-4b0e-4df7-a15f-252587ebe624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17CE915D</paraID>
      <start>36</start>
      <end>37</end>
      <status>unmodified</status>
      <modifiedWord/>
      <trackRevisions>false</trackRevisions>
    </reviewItem>
    <reviewItem>
      <errorID>600045b3-6176-4d88-82ca-a275d3eec24c</errorID>
      <errorWord>二次</errorWord>
      <group>L1_Word</group>
      <groupName>字词问题</groupName>
      <ability>L2_Typo</ability>
      <abilityName>字词错误</abilityName>
      <candidateList>
        <item>两次</item>
      </candidateList>
      <explain/>
      <paraID>17CE915D</paraID>
      <start>139</start>
      <end>141</end>
      <status>unmodified</status>
      <modifiedWord/>
      <trackRevisions>false</trackRevisions>
    </reviewItem>
    <reviewItem>
      <errorID>2aebfde3-90f7-456d-8ee1-853535a19959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462B2BF9</paraID>
      <start>33</start>
      <end>34</end>
      <status>unmodified</status>
      <modifiedWord/>
      <trackRevisions>false</trackRevisions>
    </reviewItem>
    <reviewItem>
      <errorID>b7b8e770-dfd5-4478-b394-b517c466f53d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240D35F4</paraID>
      <start>11</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C535321-4302-4965-9EA9-29F7C511AD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4</cp:revision>
  <dcterms:created xsi:type="dcterms:W3CDTF">2026-09-01T07:48:00Z</dcterms:created>
  <dcterms:modified xsi:type="dcterms:W3CDTF">2026-10-28T06:14:08Z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2052-12.1.0.29161</vt:lpwstr>
  </property>
  <property fmtid="{D5CDD505-2E9C-101B-9397-08002B2CF9AE}" pid="4" name="ICV">
    <vt:lpwstr>8632C806ACCC43D399580A795317F151_13</vt:lpwstr>
  </property>
</Properties>
</file>