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rFonts w:eastAsia="华文中宋"/>
          <w:b/>
          <w:sz w:val="52"/>
          <w:szCs w:val="52"/>
        </w:rPr>
      </w:pPr>
      <w:r>
        <w:rPr>
          <w:rFonts w:hint="eastAsia" w:eastAsia="华文中宋"/>
          <w:b/>
          <w:sz w:val="52"/>
          <w:szCs w:val="52"/>
        </w:rPr>
        <w:t xml:space="preserve">江苏省计量科学研究院</w:t>
      </w:r>
      <w:r/>
    </w:p>
    <w:p>
      <w:pPr>
        <w:jc w:val="center"/>
        <w:spacing w:line="360" w:lineRule="auto"/>
        <w:rPr>
          <w:rFonts w:eastAsia="华文中宋"/>
          <w:b/>
          <w:sz w:val="52"/>
          <w:szCs w:val="52"/>
        </w:rPr>
      </w:pPr>
      <w:r>
        <w:rPr>
          <w:rFonts w:hint="eastAsia" w:eastAsia="华文中宋"/>
          <w:b/>
          <w:sz w:val="52"/>
          <w:szCs w:val="52"/>
        </w:rPr>
        <w:t xml:space="preserve">（江苏省能源计量数据中心）</w:t>
      </w:r>
      <w:r/>
    </w:p>
    <w:p>
      <w:pPr>
        <w:jc w:val="center"/>
        <w:spacing w:line="360" w:lineRule="auto"/>
        <w:rPr>
          <w:rFonts w:eastAsia="华文中宋"/>
          <w:b/>
          <w:sz w:val="52"/>
          <w:szCs w:val="52"/>
        </w:rPr>
      </w:pPr>
      <w:r>
        <w:rPr>
          <w:rFonts w:eastAsia="华文中宋"/>
          <w:b/>
          <w:sz w:val="52"/>
          <w:szCs w:val="52"/>
        </w:rPr>
      </w:r>
      <w:r/>
    </w:p>
    <w:p>
      <w:pPr>
        <w:jc w:val="center"/>
        <w:spacing w:line="360" w:lineRule="auto"/>
        <w:rPr>
          <w:rFonts w:hint="eastAsia" w:eastAsia="华文中宋"/>
          <w:b/>
          <w:sz w:val="52"/>
          <w:szCs w:val="52"/>
          <w:lang w:eastAsia="zh-CN"/>
        </w:rPr>
      </w:pPr>
      <w:r>
        <w:rPr>
          <w:rFonts w:hint="eastAsia" w:eastAsia="华文中宋"/>
          <w:b/>
          <w:sz w:val="52"/>
          <w:szCs w:val="52"/>
        </w:rPr>
        <w:t xml:space="preserve"> </w:t>
      </w:r>
      <w:r>
        <w:rPr>
          <w:rFonts w:hint="eastAsia" w:eastAsia="华文中宋"/>
          <w:b/>
          <w:sz w:val="44"/>
          <w:szCs w:val="44"/>
          <w:lang w:eastAsia="zh-CN"/>
        </w:rPr>
        <w:t xml:space="preserve">标准表法气体流量标准装置(垂直)</w:t>
      </w:r>
      <w:r/>
    </w:p>
    <w:p>
      <w:pPr>
        <w:jc w:val="center"/>
        <w:spacing w:line="360" w:lineRule="auto"/>
        <w:rPr>
          <w:b/>
          <w:sz w:val="72"/>
          <w:szCs w:val="72"/>
        </w:rPr>
      </w:pPr>
      <w:r>
        <w:rPr>
          <w:b/>
          <w:sz w:val="72"/>
          <w:szCs w:val="72"/>
        </w:rPr>
      </w:r>
      <w:r/>
    </w:p>
    <w:p>
      <w:pPr>
        <w:jc w:val="center"/>
        <w:spacing w:line="360" w:lineRule="auto"/>
        <w:rPr>
          <w:b/>
          <w:sz w:val="72"/>
          <w:szCs w:val="72"/>
        </w:rPr>
      </w:pPr>
      <w:r>
        <w:rPr>
          <w:b/>
          <w:sz w:val="72"/>
          <w:szCs w:val="72"/>
        </w:rPr>
        <w:t xml:space="preserve">招标文件</w:t>
      </w:r>
      <w:r/>
    </w:p>
    <w:p>
      <w:pPr>
        <w:jc w:val="center"/>
        <w:spacing w:line="360" w:lineRule="auto"/>
        <w:rPr>
          <w:bCs/>
          <w:sz w:val="36"/>
        </w:rPr>
      </w:pPr>
      <w:r>
        <w:rPr>
          <w:bCs/>
          <w:sz w:val="36"/>
        </w:rPr>
      </w:r>
      <w:r/>
    </w:p>
    <w:p>
      <w:pPr>
        <w:jc w:val="center"/>
        <w:spacing w:line="440" w:lineRule="exact"/>
        <w:rPr>
          <w:bCs/>
          <w:sz w:val="36"/>
        </w:rPr>
      </w:pPr>
      <w:r>
        <w:rPr>
          <w:bCs/>
          <w:sz w:val="36"/>
        </w:rPr>
      </w:r>
      <w:r/>
    </w:p>
    <w:p>
      <w:pPr>
        <w:pStyle w:val="1663"/>
        <w:ind w:firstLine="0"/>
      </w:pPr>
      <w:r/>
      <w:r/>
    </w:p>
    <w:p>
      <w:pPr>
        <w:ind w:firstLine="1285"/>
        <w:spacing w:line="360" w:lineRule="auto"/>
        <w:rPr>
          <w:b/>
          <w:sz w:val="32"/>
          <w:szCs w:val="32"/>
        </w:rPr>
      </w:pPr>
      <w:r>
        <w:rPr>
          <w:b/>
          <w:sz w:val="32"/>
          <w:szCs w:val="32"/>
        </w:rPr>
      </w:r>
      <w:r/>
    </w:p>
    <w:p>
      <w:pPr>
        <w:ind w:firstLine="1606"/>
        <w:jc w:val="both"/>
        <w:spacing w:line="360" w:lineRule="auto"/>
        <w:rPr>
          <w:rFonts w:hint="eastAsia"/>
          <w:b/>
          <w:sz w:val="32"/>
          <w:szCs w:val="32"/>
          <w:highlight w:val="none"/>
          <w:lang w:eastAsia="zh-CN"/>
        </w:rPr>
      </w:pPr>
      <w:r>
        <w:rPr>
          <w:b/>
          <w:sz w:val="32"/>
          <w:szCs w:val="32"/>
          <w:highlight w:val="none"/>
        </w:rPr>
        <w:t xml:space="preserve">项目编号：</w:t>
      </w:r>
      <w:r>
        <w:rPr>
          <w:rFonts w:hint="eastAsia"/>
          <w:b/>
          <w:sz w:val="32"/>
          <w:szCs w:val="32"/>
          <w:highlight w:val="none"/>
          <w:lang w:eastAsia="zh-CN"/>
        </w:rPr>
        <w:t xml:space="preserve">JSZC-320000-SMDY-G2026-0095</w:t>
      </w:r>
      <w:r/>
    </w:p>
    <w:p>
      <w:pPr>
        <w:jc w:val="center"/>
        <w:spacing w:line="360" w:lineRule="auto"/>
        <w:rPr>
          <w:rFonts w:hint="eastAsia" w:eastAsia="宋体"/>
          <w:b/>
          <w:sz w:val="32"/>
          <w:szCs w:val="32"/>
          <w:lang w:eastAsia="zh-CN"/>
        </w:rPr>
      </w:pPr>
      <w:r>
        <w:rPr>
          <w:rFonts w:hint="eastAsia" w:ascii="Times New Roman" w:eastAsia="宋体"/>
          <w:b/>
          <w:sz w:val="32"/>
          <w:szCs w:val="32"/>
          <w:highlight w:val="none"/>
          <w:lang w:val="en-US" w:eastAsia="zh-CN"/>
        </w:rPr>
        <w:t xml:space="preserve">(</w:t>
      </w:r>
      <w:r>
        <w:rPr>
          <w:rFonts w:hint="eastAsia" w:eastAsia="宋体"/>
          <w:b/>
          <w:sz w:val="32"/>
          <w:szCs w:val="32"/>
          <w:highlight w:val="none"/>
          <w:lang w:eastAsia="zh-CN"/>
        </w:rPr>
        <w:t xml:space="preserve">2640SUMEC/ZWGG21</w:t>
      </w:r>
      <w:r>
        <w:rPr>
          <w:rFonts w:hint="eastAsia"/>
          <w:b/>
          <w:sz w:val="32"/>
          <w:szCs w:val="32"/>
          <w:highlight w:val="none"/>
          <w:lang w:val="en-US" w:eastAsia="zh-CN"/>
        </w:rPr>
        <w:t xml:space="preserve">73</w:t>
      </w:r>
      <w:r>
        <w:rPr>
          <w:rFonts w:hint="eastAsia" w:eastAsia="宋体"/>
          <w:b/>
          <w:sz w:val="32"/>
          <w:szCs w:val="32"/>
          <w:highlight w:val="none"/>
          <w:lang w:eastAsia="zh-CN"/>
        </w:rPr>
        <w:t xml:space="preserve">）</w:t>
      </w:r>
      <w:r/>
    </w:p>
    <w:p>
      <w:pPr>
        <w:ind w:firstLine="1285"/>
        <w:spacing w:line="360" w:lineRule="auto"/>
        <w:rPr>
          <w:b/>
          <w:sz w:val="32"/>
          <w:szCs w:val="32"/>
        </w:rPr>
      </w:pPr>
      <w:r>
        <w:rPr>
          <w:b/>
          <w:sz w:val="32"/>
          <w:szCs w:val="32"/>
        </w:rPr>
        <w:t xml:space="preserve">采购人：</w:t>
      </w:r>
      <w:r>
        <w:rPr>
          <w:rFonts w:hint="eastAsia"/>
          <w:b/>
          <w:sz w:val="32"/>
          <w:szCs w:val="32"/>
        </w:rPr>
        <w:t xml:space="preserve">江苏省计量科学研究院（江苏省能源计量数据中心）</w:t>
      </w:r>
      <w:r/>
    </w:p>
    <w:p>
      <w:pPr>
        <w:ind w:firstLine="1285"/>
        <w:spacing w:line="360" w:lineRule="auto"/>
        <w:rPr>
          <w:b/>
          <w:sz w:val="32"/>
          <w:szCs w:val="32"/>
        </w:rPr>
      </w:pPr>
      <w:r>
        <w:rPr>
          <w:b/>
          <w:sz w:val="32"/>
          <w:szCs w:val="32"/>
        </w:rPr>
        <w:t xml:space="preserve">采购代理机构：江苏苏美达仪器设备有限公司</w:t>
      </w:r>
      <w:r/>
    </w:p>
    <w:p>
      <w:pPr>
        <w:pStyle w:val="1663"/>
        <w:ind w:firstLine="0"/>
      </w:pPr>
      <w:r/>
      <w:r/>
    </w:p>
    <w:p>
      <w:pPr>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10</w:t>
      </w:r>
      <w:r>
        <w:rPr>
          <w:b/>
          <w:sz w:val="36"/>
          <w:szCs w:val="36"/>
        </w:rPr>
        <w:t xml:space="preserve">月</w:t>
      </w:r>
      <w:r/>
    </w:p>
    <w:p>
      <w:pPr>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jc w:val="center"/>
        <w:spacing w:line="440" w:lineRule="exact"/>
        <w:rPr>
          <w:b/>
          <w:sz w:val="32"/>
        </w:rPr>
      </w:pPr>
      <w:r>
        <w:rPr>
          <w:b/>
          <w:sz w:val="32"/>
        </w:rPr>
        <w:t xml:space="preserve">目   录</w:t>
      </w:r>
      <w:r/>
    </w:p>
    <w:p>
      <w:pPr>
        <w:pStyle w:val="1430"/>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_Toc2500 </w:instrText>
      </w:r>
      <w:r>
        <w:rPr>
          <w:bCs/>
        </w:rPr>
        <w:fldChar w:fldCharType="separate"/>
      </w:r>
      <w:r>
        <w:rPr>
          <w:szCs w:val="28"/>
        </w:rPr>
        <w:t xml:space="preserve">第一章 投标邀请（招标公告）</w:t>
      </w:r>
      <w:r>
        <w:tab/>
      </w:r>
      <w:r>
        <w:fldChar w:fldCharType="begin"/>
      </w:r>
      <w:r>
        <w:instrText xml:space="preserve"> PAGEREF _Toc2500 \h </w:instrText>
      </w:r>
      <w:r>
        <w:fldChar w:fldCharType="separate"/>
      </w:r>
      <w:r>
        <w:t xml:space="preserve">1</w:t>
      </w:r>
      <w:r>
        <w:fldChar w:fldCharType="end"/>
      </w:r>
      <w:r>
        <w:rPr>
          <w:bCs/>
        </w:rPr>
        <w:fldChar w:fldCharType="end"/>
      </w:r>
      <w:r/>
    </w:p>
    <w:p>
      <w:pPr>
        <w:pStyle w:val="1430"/>
        <w:tabs>
          <w:tab w:val="right" w:pos="9638" w:leader="dot"/>
        </w:tabs>
      </w:pPr>
      <w:r>
        <w:rPr>
          <w:bCs/>
        </w:rPr>
        <w:fldChar w:fldCharType="begin"/>
      </w:r>
      <w:r>
        <w:rPr>
          <w:bCs/>
        </w:rPr>
        <w:instrText xml:space="preserve"> HYPERLINK \l _Toc10079 </w:instrText>
      </w:r>
      <w:r>
        <w:rPr>
          <w:bCs/>
        </w:rPr>
        <w:fldChar w:fldCharType="separate"/>
      </w:r>
      <w:r>
        <w:rPr>
          <w:szCs w:val="28"/>
        </w:rPr>
        <w:t xml:space="preserve">第二章 投标人须知</w:t>
      </w:r>
      <w:r>
        <w:tab/>
      </w:r>
      <w:r>
        <w:fldChar w:fldCharType="begin"/>
      </w:r>
      <w:r>
        <w:instrText xml:space="preserve"> PAGEREF _Toc10079 \h </w:instrText>
      </w:r>
      <w:r>
        <w:fldChar w:fldCharType="separate"/>
      </w:r>
      <w:r>
        <w:t xml:space="preserve">4</w:t>
      </w:r>
      <w:r>
        <w:fldChar w:fldCharType="end"/>
      </w:r>
      <w:r>
        <w:rPr>
          <w:bCs/>
        </w:rPr>
        <w:fldChar w:fldCharType="end"/>
      </w:r>
      <w:r/>
    </w:p>
    <w:p>
      <w:pPr>
        <w:pStyle w:val="1436"/>
        <w:tabs>
          <w:tab w:val="right" w:pos="9638" w:leader="dot"/>
        </w:tabs>
      </w:pPr>
      <w:r>
        <w:rPr>
          <w:bCs/>
        </w:rPr>
        <w:fldChar w:fldCharType="begin"/>
      </w:r>
      <w:r>
        <w:rPr>
          <w:bCs/>
        </w:rPr>
        <w:instrText xml:space="preserve"> HYPERLINK \l _Toc26101 </w:instrText>
      </w:r>
      <w:r>
        <w:rPr>
          <w:bCs/>
        </w:rPr>
        <w:fldChar w:fldCharType="separate"/>
      </w:r>
      <w:r>
        <w:rPr>
          <w:rFonts w:hint="eastAsia" w:ascii="宋体" w:hAnsi="宋体" w:eastAsia="宋体" w:cs="宋体"/>
          <w:bCs/>
          <w:szCs w:val="21"/>
        </w:rPr>
        <w:t xml:space="preserve">一、总 则</w:t>
      </w:r>
      <w:r>
        <w:tab/>
      </w:r>
      <w:r>
        <w:fldChar w:fldCharType="begin"/>
      </w:r>
      <w:r>
        <w:instrText xml:space="preserve"> PAGEREF _Toc26101 \h </w:instrText>
      </w:r>
      <w:r>
        <w:fldChar w:fldCharType="separate"/>
      </w:r>
      <w:r>
        <w:t xml:space="preserve">7</w:t>
      </w:r>
      <w:r>
        <w:fldChar w:fldCharType="end"/>
      </w:r>
      <w:r>
        <w:rPr>
          <w:bCs/>
        </w:rPr>
        <w:fldChar w:fldCharType="end"/>
      </w:r>
      <w:r/>
    </w:p>
    <w:p>
      <w:pPr>
        <w:pStyle w:val="1424"/>
        <w:tabs>
          <w:tab w:val="right" w:pos="9638" w:leader="dot"/>
        </w:tabs>
      </w:pPr>
      <w:r>
        <w:rPr>
          <w:bCs/>
        </w:rPr>
        <w:fldChar w:fldCharType="begin"/>
      </w:r>
      <w:r>
        <w:rPr>
          <w:bCs/>
        </w:rPr>
        <w:instrText xml:space="preserve"> HYPERLINK \l _Toc25070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_Toc25070 \h </w:instrText>
      </w:r>
      <w:r>
        <w:fldChar w:fldCharType="separate"/>
      </w:r>
      <w:r>
        <w:t xml:space="preserve">7</w:t>
      </w:r>
      <w:r>
        <w:fldChar w:fldCharType="end"/>
      </w:r>
      <w:r>
        <w:rPr>
          <w:bCs/>
        </w:rPr>
        <w:fldChar w:fldCharType="end"/>
      </w:r>
      <w:r/>
    </w:p>
    <w:p>
      <w:pPr>
        <w:pStyle w:val="1424"/>
        <w:tabs>
          <w:tab w:val="right" w:pos="9638" w:leader="dot"/>
        </w:tabs>
      </w:pPr>
      <w:r>
        <w:rPr>
          <w:bCs/>
        </w:rPr>
        <w:fldChar w:fldCharType="begin"/>
      </w:r>
      <w:r>
        <w:rPr>
          <w:bCs/>
        </w:rPr>
        <w:instrText xml:space="preserve"> HYPERLINK \l _Toc3328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_Toc3328 \h </w:instrText>
      </w:r>
      <w:r>
        <w:fldChar w:fldCharType="separate"/>
      </w:r>
      <w:r>
        <w:t xml:space="preserve">7</w:t>
      </w:r>
      <w:r>
        <w:fldChar w:fldCharType="end"/>
      </w:r>
      <w:r>
        <w:rPr>
          <w:bCs/>
        </w:rPr>
        <w:fldChar w:fldCharType="end"/>
      </w:r>
      <w:r/>
    </w:p>
    <w:p>
      <w:pPr>
        <w:pStyle w:val="1424"/>
        <w:tabs>
          <w:tab w:val="right" w:pos="9638" w:leader="dot"/>
        </w:tabs>
      </w:pPr>
      <w:r>
        <w:rPr>
          <w:bCs/>
        </w:rPr>
        <w:fldChar w:fldCharType="begin"/>
      </w:r>
      <w:r>
        <w:rPr>
          <w:bCs/>
        </w:rPr>
        <w:instrText xml:space="preserve"> HYPERLINK \l _Toc7237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_Toc7237 \h </w:instrText>
      </w:r>
      <w:r>
        <w:fldChar w:fldCharType="separate"/>
      </w:r>
      <w:r>
        <w:t xml:space="preserve">7</w:t>
      </w:r>
      <w:r>
        <w:fldChar w:fldCharType="end"/>
      </w:r>
      <w:r>
        <w:rPr>
          <w:bCs/>
        </w:rPr>
        <w:fldChar w:fldCharType="end"/>
      </w:r>
      <w:r/>
    </w:p>
    <w:p>
      <w:pPr>
        <w:pStyle w:val="1424"/>
        <w:tabs>
          <w:tab w:val="right" w:pos="9638" w:leader="dot"/>
        </w:tabs>
      </w:pPr>
      <w:r>
        <w:rPr>
          <w:bCs/>
        </w:rPr>
        <w:fldChar w:fldCharType="begin"/>
      </w:r>
      <w:r>
        <w:rPr>
          <w:bCs/>
        </w:rPr>
        <w:instrText xml:space="preserve"> HYPERLINK \l _Toc13495 </w:instrText>
      </w:r>
      <w:r>
        <w:rPr>
          <w:bCs/>
        </w:rPr>
        <w:fldChar w:fldCharType="separate"/>
      </w:r>
      <w:r>
        <w:rPr>
          <w:rFonts w:hint="eastAsia" w:ascii="宋体" w:hAnsi="宋体" w:eastAsia="宋体" w:cs="宋体"/>
          <w:szCs w:val="21"/>
          <w:lang w:val="zh-CN"/>
        </w:rPr>
        <w:t xml:space="preserve">具体内容详见第三章 评标标准。</w:t>
      </w:r>
      <w:r>
        <w:tab/>
      </w:r>
      <w:r>
        <w:fldChar w:fldCharType="begin"/>
      </w:r>
      <w:r>
        <w:instrText xml:space="preserve"> PAGEREF _Toc13495 \h </w:instrText>
      </w:r>
      <w:r>
        <w:fldChar w:fldCharType="separate"/>
      </w:r>
      <w:r>
        <w:t xml:space="preserve">9</w:t>
      </w:r>
      <w:r>
        <w:fldChar w:fldCharType="end"/>
      </w:r>
      <w:r>
        <w:rPr>
          <w:bCs/>
        </w:rPr>
        <w:fldChar w:fldCharType="end"/>
      </w:r>
      <w:r/>
    </w:p>
    <w:p>
      <w:pPr>
        <w:pStyle w:val="1424"/>
        <w:tabs>
          <w:tab w:val="right" w:pos="9638" w:leader="dot"/>
        </w:tabs>
      </w:pPr>
      <w:r>
        <w:rPr>
          <w:bCs/>
        </w:rPr>
        <w:fldChar w:fldCharType="begin"/>
      </w:r>
      <w:r>
        <w:rPr>
          <w:bCs/>
        </w:rPr>
        <w:instrText xml:space="preserve"> HYPERLINK \l _Toc29070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_Toc29070 \h </w:instrText>
      </w:r>
      <w:r>
        <w:fldChar w:fldCharType="separate"/>
      </w:r>
      <w:r>
        <w:t xml:space="preserve">9</w:t>
      </w:r>
      <w:r>
        <w:fldChar w:fldCharType="end"/>
      </w:r>
      <w:r>
        <w:rPr>
          <w:bCs/>
        </w:rPr>
        <w:fldChar w:fldCharType="end"/>
      </w:r>
      <w:r/>
    </w:p>
    <w:p>
      <w:pPr>
        <w:pStyle w:val="1424"/>
        <w:tabs>
          <w:tab w:val="right" w:pos="9638" w:leader="dot"/>
        </w:tabs>
      </w:pPr>
      <w:r>
        <w:rPr>
          <w:bCs/>
        </w:rPr>
        <w:fldChar w:fldCharType="begin"/>
      </w:r>
      <w:r>
        <w:rPr>
          <w:bCs/>
        </w:rPr>
        <w:instrText xml:space="preserve"> HYPERLINK \l _Toc23991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_Toc23991 \h </w:instrText>
      </w:r>
      <w:r>
        <w:fldChar w:fldCharType="separate"/>
      </w:r>
      <w:r>
        <w:t xml:space="preserve">9</w:t>
      </w:r>
      <w:r>
        <w:fldChar w:fldCharType="end"/>
      </w:r>
      <w:r>
        <w:rPr>
          <w:bCs/>
        </w:rPr>
        <w:fldChar w:fldCharType="end"/>
      </w:r>
      <w:r/>
    </w:p>
    <w:p>
      <w:pPr>
        <w:pStyle w:val="1436"/>
        <w:tabs>
          <w:tab w:val="right" w:pos="9638" w:leader="dot"/>
        </w:tabs>
      </w:pPr>
      <w:r>
        <w:rPr>
          <w:bCs/>
        </w:rPr>
        <w:fldChar w:fldCharType="begin"/>
      </w:r>
      <w:r>
        <w:rPr>
          <w:bCs/>
        </w:rPr>
        <w:instrText xml:space="preserve"> HYPERLINK \l _Toc20899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_Toc20899 \h </w:instrText>
      </w:r>
      <w:r>
        <w:fldChar w:fldCharType="separate"/>
      </w:r>
      <w:r>
        <w:t xml:space="preserve">10</w:t>
      </w:r>
      <w:r>
        <w:fldChar w:fldCharType="end"/>
      </w:r>
      <w:r>
        <w:rPr>
          <w:bCs/>
        </w:rPr>
        <w:fldChar w:fldCharType="end"/>
      </w:r>
      <w:r/>
    </w:p>
    <w:p>
      <w:pPr>
        <w:pStyle w:val="1424"/>
        <w:tabs>
          <w:tab w:val="right" w:pos="9638" w:leader="dot"/>
        </w:tabs>
      </w:pPr>
      <w:r>
        <w:rPr>
          <w:bCs/>
        </w:rPr>
        <w:fldChar w:fldCharType="begin"/>
      </w:r>
      <w:r>
        <w:rPr>
          <w:bCs/>
        </w:rPr>
        <w:instrText xml:space="preserve"> HYPERLINK \l _Toc11095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_Toc11095 \h </w:instrText>
      </w:r>
      <w:r>
        <w:fldChar w:fldCharType="separate"/>
      </w:r>
      <w:r>
        <w:t xml:space="preserve">10</w:t>
      </w:r>
      <w:r>
        <w:fldChar w:fldCharType="end"/>
      </w:r>
      <w:r>
        <w:rPr>
          <w:bCs/>
        </w:rPr>
        <w:fldChar w:fldCharType="end"/>
      </w:r>
      <w:r/>
    </w:p>
    <w:p>
      <w:pPr>
        <w:pStyle w:val="1424"/>
        <w:tabs>
          <w:tab w:val="right" w:pos="9638" w:leader="dot"/>
        </w:tabs>
      </w:pPr>
      <w:r>
        <w:rPr>
          <w:bCs/>
        </w:rPr>
        <w:fldChar w:fldCharType="begin"/>
      </w:r>
      <w:r>
        <w:rPr>
          <w:bCs/>
        </w:rPr>
        <w:instrText xml:space="preserve"> HYPERLINK \l _Toc8643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_Toc8643 \h </w:instrText>
      </w:r>
      <w:r>
        <w:fldChar w:fldCharType="separate"/>
      </w:r>
      <w:r>
        <w:t xml:space="preserve">10</w:t>
      </w:r>
      <w:r>
        <w:fldChar w:fldCharType="end"/>
      </w:r>
      <w:r>
        <w:rPr>
          <w:bCs/>
        </w:rPr>
        <w:fldChar w:fldCharType="end"/>
      </w:r>
      <w:r/>
    </w:p>
    <w:p>
      <w:pPr>
        <w:pStyle w:val="1436"/>
        <w:tabs>
          <w:tab w:val="right" w:pos="9638" w:leader="dot"/>
        </w:tabs>
      </w:pPr>
      <w:r>
        <w:rPr>
          <w:bCs/>
        </w:rPr>
        <w:fldChar w:fldCharType="begin"/>
      </w:r>
      <w:r>
        <w:rPr>
          <w:bCs/>
        </w:rPr>
        <w:instrText xml:space="preserve"> HYPERLINK \l _Toc2073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_Toc2073 \h </w:instrText>
      </w:r>
      <w:r>
        <w:fldChar w:fldCharType="separate"/>
      </w:r>
      <w:r>
        <w:t xml:space="preserve">11</w:t>
      </w:r>
      <w:r>
        <w:fldChar w:fldCharType="end"/>
      </w:r>
      <w:r>
        <w:rPr>
          <w:bCs/>
        </w:rPr>
        <w:fldChar w:fldCharType="end"/>
      </w:r>
      <w:r/>
    </w:p>
    <w:p>
      <w:pPr>
        <w:pStyle w:val="1424"/>
        <w:tabs>
          <w:tab w:val="right" w:pos="9638" w:leader="dot"/>
        </w:tabs>
      </w:pPr>
      <w:r>
        <w:rPr>
          <w:bCs/>
        </w:rPr>
        <w:fldChar w:fldCharType="begin"/>
      </w:r>
      <w:r>
        <w:rPr>
          <w:bCs/>
        </w:rPr>
        <w:instrText xml:space="preserve"> HYPERLINK \l _Toc15288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_Toc15288 \h </w:instrText>
      </w:r>
      <w:r>
        <w:fldChar w:fldCharType="separate"/>
      </w:r>
      <w:r>
        <w:t xml:space="preserve">11</w:t>
      </w:r>
      <w:r>
        <w:fldChar w:fldCharType="end"/>
      </w:r>
      <w:r>
        <w:rPr>
          <w:bCs/>
        </w:rPr>
        <w:fldChar w:fldCharType="end"/>
      </w:r>
      <w:r/>
    </w:p>
    <w:p>
      <w:pPr>
        <w:pStyle w:val="1424"/>
        <w:tabs>
          <w:tab w:val="right" w:pos="9638" w:leader="dot"/>
        </w:tabs>
      </w:pPr>
      <w:r>
        <w:rPr>
          <w:bCs/>
        </w:rPr>
        <w:fldChar w:fldCharType="begin"/>
      </w:r>
      <w:r>
        <w:rPr>
          <w:bCs/>
        </w:rPr>
        <w:instrText xml:space="preserve"> HYPERLINK \l _Toc25253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本项目不接受联合体投标</w:t>
      </w:r>
      <w:r>
        <w:rPr>
          <w:rFonts w:hint="eastAsia" w:ascii="宋体" w:hAnsi="宋体" w:eastAsia="宋体" w:cs="宋体"/>
          <w:szCs w:val="21"/>
          <w:lang w:val="zh-CN"/>
        </w:rPr>
        <w:t xml:space="preserve">）</w:t>
      </w:r>
      <w:r>
        <w:tab/>
      </w:r>
      <w:r>
        <w:fldChar w:fldCharType="begin"/>
      </w:r>
      <w:r>
        <w:instrText xml:space="preserve"> PAGEREF _Toc25253 \h </w:instrText>
      </w:r>
      <w:r>
        <w:fldChar w:fldCharType="separate"/>
      </w:r>
      <w:r>
        <w:t xml:space="preserve">11</w:t>
      </w:r>
      <w:r>
        <w:fldChar w:fldCharType="end"/>
      </w:r>
      <w:r>
        <w:rPr>
          <w:bCs/>
        </w:rPr>
        <w:fldChar w:fldCharType="end"/>
      </w:r>
      <w:r/>
    </w:p>
    <w:p>
      <w:pPr>
        <w:pStyle w:val="1424"/>
        <w:tabs>
          <w:tab w:val="right" w:pos="9638" w:leader="dot"/>
        </w:tabs>
      </w:pPr>
      <w:r>
        <w:rPr>
          <w:bCs/>
        </w:rPr>
        <w:fldChar w:fldCharType="begin"/>
      </w:r>
      <w:r>
        <w:rPr>
          <w:bCs/>
        </w:rPr>
        <w:instrText xml:space="preserve"> HYPERLINK \l _Toc1903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_Toc1903 \h </w:instrText>
      </w:r>
      <w:r>
        <w:fldChar w:fldCharType="separate"/>
      </w:r>
      <w:r>
        <w:t xml:space="preserve">11</w:t>
      </w:r>
      <w:r>
        <w:fldChar w:fldCharType="end"/>
      </w:r>
      <w:r>
        <w:rPr>
          <w:bCs/>
        </w:rPr>
        <w:fldChar w:fldCharType="end"/>
      </w:r>
      <w:r/>
    </w:p>
    <w:p>
      <w:pPr>
        <w:pStyle w:val="1424"/>
        <w:tabs>
          <w:tab w:val="right" w:pos="9638" w:leader="dot"/>
        </w:tabs>
      </w:pPr>
      <w:r>
        <w:rPr>
          <w:bCs/>
        </w:rPr>
        <w:fldChar w:fldCharType="begin"/>
      </w:r>
      <w:r>
        <w:rPr>
          <w:bCs/>
        </w:rPr>
        <w:instrText xml:space="preserve"> HYPERLINK \l _Toc28562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_Toc28562 \h </w:instrText>
      </w:r>
      <w:r>
        <w:fldChar w:fldCharType="separate"/>
      </w:r>
      <w:r>
        <w:t xml:space="preserve">12</w:t>
      </w:r>
      <w:r>
        <w:fldChar w:fldCharType="end"/>
      </w:r>
      <w:r>
        <w:rPr>
          <w:bCs/>
        </w:rPr>
        <w:fldChar w:fldCharType="end"/>
      </w:r>
      <w:r/>
    </w:p>
    <w:p>
      <w:pPr>
        <w:pStyle w:val="1424"/>
        <w:tabs>
          <w:tab w:val="right" w:pos="9638" w:leader="dot"/>
        </w:tabs>
      </w:pPr>
      <w:r>
        <w:rPr>
          <w:bCs/>
        </w:rPr>
        <w:fldChar w:fldCharType="begin"/>
      </w:r>
      <w:r>
        <w:rPr>
          <w:bCs/>
        </w:rPr>
        <w:instrText xml:space="preserve"> HYPERLINK \l _Toc2577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_Toc2577 \h </w:instrText>
      </w:r>
      <w:r>
        <w:fldChar w:fldCharType="separate"/>
      </w:r>
      <w:r>
        <w:t xml:space="preserve">13</w:t>
      </w:r>
      <w:r>
        <w:fldChar w:fldCharType="end"/>
      </w:r>
      <w:r>
        <w:rPr>
          <w:bCs/>
        </w:rPr>
        <w:fldChar w:fldCharType="end"/>
      </w:r>
      <w:r/>
    </w:p>
    <w:p>
      <w:pPr>
        <w:pStyle w:val="1424"/>
        <w:tabs>
          <w:tab w:val="right" w:pos="9638" w:leader="dot"/>
        </w:tabs>
      </w:pPr>
      <w:r>
        <w:rPr>
          <w:bCs/>
        </w:rPr>
        <w:fldChar w:fldCharType="begin"/>
      </w:r>
      <w:r>
        <w:rPr>
          <w:bCs/>
        </w:rPr>
        <w:instrText xml:space="preserve"> HYPERLINK \l _Toc32398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_Toc32398 \h </w:instrText>
      </w:r>
      <w:r>
        <w:fldChar w:fldCharType="separate"/>
      </w:r>
      <w:r>
        <w:t xml:space="preserve">13</w:t>
      </w:r>
      <w:r>
        <w:fldChar w:fldCharType="end"/>
      </w:r>
      <w:r>
        <w:rPr>
          <w:bCs/>
        </w:rPr>
        <w:fldChar w:fldCharType="end"/>
      </w:r>
      <w:r/>
    </w:p>
    <w:p>
      <w:pPr>
        <w:pStyle w:val="1436"/>
        <w:tabs>
          <w:tab w:val="right" w:pos="9638" w:leader="dot"/>
        </w:tabs>
      </w:pPr>
      <w:r>
        <w:rPr>
          <w:bCs/>
        </w:rPr>
        <w:fldChar w:fldCharType="begin"/>
      </w:r>
      <w:r>
        <w:rPr>
          <w:bCs/>
        </w:rPr>
        <w:instrText xml:space="preserve"> HYPERLINK \l _Toc24345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_Toc24345 \h </w:instrText>
      </w:r>
      <w:r>
        <w:fldChar w:fldCharType="separate"/>
      </w:r>
      <w:r>
        <w:t xml:space="preserve">13</w:t>
      </w:r>
      <w:r>
        <w:fldChar w:fldCharType="end"/>
      </w:r>
      <w:r>
        <w:rPr>
          <w:bCs/>
        </w:rPr>
        <w:fldChar w:fldCharType="end"/>
      </w:r>
      <w:r/>
    </w:p>
    <w:p>
      <w:pPr>
        <w:pStyle w:val="1424"/>
        <w:tabs>
          <w:tab w:val="right" w:pos="9638" w:leader="dot"/>
        </w:tabs>
      </w:pPr>
      <w:r>
        <w:rPr>
          <w:bCs/>
        </w:rPr>
        <w:fldChar w:fldCharType="begin"/>
      </w:r>
      <w:r>
        <w:rPr>
          <w:bCs/>
        </w:rPr>
        <w:instrText xml:space="preserve"> HYPERLINK \l _Toc9631 </w:instrText>
      </w:r>
      <w:r>
        <w:rPr>
          <w:bCs/>
        </w:rPr>
        <w:fldChar w:fldCharType="separate"/>
      </w:r>
      <w:r>
        <w:rPr>
          <w:rFonts w:hint="eastAsia" w:ascii="宋体" w:hAnsi="宋体" w:eastAsia="宋体" w:cs="宋体"/>
          <w:bCs/>
          <w:szCs w:val="21"/>
        </w:rPr>
        <w:t xml:space="preserve">14.投标文件的递交</w:t>
      </w:r>
      <w:r>
        <w:tab/>
      </w:r>
      <w:r>
        <w:fldChar w:fldCharType="begin"/>
      </w:r>
      <w:r>
        <w:instrText xml:space="preserve"> PAGEREF _Toc9631 \h </w:instrText>
      </w:r>
      <w:r>
        <w:fldChar w:fldCharType="separate"/>
      </w:r>
      <w:r>
        <w:t xml:space="preserve">13</w:t>
      </w:r>
      <w:r>
        <w:fldChar w:fldCharType="end"/>
      </w:r>
      <w:r>
        <w:rPr>
          <w:bCs/>
        </w:rPr>
        <w:fldChar w:fldCharType="end"/>
      </w:r>
      <w:r/>
    </w:p>
    <w:p>
      <w:pPr>
        <w:pStyle w:val="1424"/>
        <w:tabs>
          <w:tab w:val="right" w:pos="9638" w:leader="dot"/>
        </w:tabs>
      </w:pPr>
      <w:r>
        <w:rPr>
          <w:bCs/>
        </w:rPr>
        <w:fldChar w:fldCharType="begin"/>
      </w:r>
      <w:r>
        <w:rPr>
          <w:bCs/>
        </w:rPr>
        <w:instrText xml:space="preserve"> HYPERLINK \l _Toc29447 </w:instrText>
      </w:r>
      <w:r>
        <w:rPr>
          <w:bCs/>
        </w:rPr>
        <w:fldChar w:fldCharType="separate"/>
      </w:r>
      <w:r>
        <w:rPr>
          <w:rFonts w:hint="eastAsia" w:ascii="宋体" w:hAnsi="宋体" w:eastAsia="宋体" w:cs="宋体"/>
          <w:bCs/>
          <w:szCs w:val="21"/>
        </w:rPr>
        <w:t xml:space="preserve">15.投标截止时间</w:t>
      </w:r>
      <w:r>
        <w:tab/>
      </w:r>
      <w:r>
        <w:fldChar w:fldCharType="begin"/>
      </w:r>
      <w:r>
        <w:instrText xml:space="preserve"> PAGEREF _Toc29447 \h </w:instrText>
      </w:r>
      <w:r>
        <w:fldChar w:fldCharType="separate"/>
      </w:r>
      <w:r>
        <w:t xml:space="preserve">14</w:t>
      </w:r>
      <w:r>
        <w:fldChar w:fldCharType="end"/>
      </w:r>
      <w:r>
        <w:rPr>
          <w:bCs/>
        </w:rPr>
        <w:fldChar w:fldCharType="end"/>
      </w:r>
      <w:r/>
    </w:p>
    <w:p>
      <w:pPr>
        <w:pStyle w:val="1424"/>
        <w:tabs>
          <w:tab w:val="right" w:pos="9638" w:leader="dot"/>
        </w:tabs>
      </w:pPr>
      <w:r>
        <w:rPr>
          <w:bCs/>
        </w:rPr>
        <w:fldChar w:fldCharType="begin"/>
      </w:r>
      <w:r>
        <w:rPr>
          <w:bCs/>
        </w:rPr>
        <w:instrText xml:space="preserve"> HYPERLINK \l _Toc23444 </w:instrText>
      </w:r>
      <w:r>
        <w:rPr>
          <w:bCs/>
        </w:rPr>
        <w:fldChar w:fldCharType="separate"/>
      </w:r>
      <w:r>
        <w:rPr>
          <w:rFonts w:hint="eastAsia" w:ascii="宋体" w:hAnsi="宋体" w:eastAsia="宋体" w:cs="宋体"/>
          <w:bCs/>
          <w:szCs w:val="21"/>
        </w:rPr>
        <w:t xml:space="preserve">16.投标文件的拒收</w:t>
      </w:r>
      <w:r>
        <w:tab/>
      </w:r>
      <w:r>
        <w:fldChar w:fldCharType="begin"/>
      </w:r>
      <w:r>
        <w:instrText xml:space="preserve"> PAGEREF _Toc23444 \h </w:instrText>
      </w:r>
      <w:r>
        <w:fldChar w:fldCharType="separate"/>
      </w:r>
      <w:r>
        <w:t xml:space="preserve">14</w:t>
      </w:r>
      <w:r>
        <w:fldChar w:fldCharType="end"/>
      </w:r>
      <w:r>
        <w:rPr>
          <w:bCs/>
        </w:rPr>
        <w:fldChar w:fldCharType="end"/>
      </w:r>
      <w:r/>
    </w:p>
    <w:p>
      <w:pPr>
        <w:pStyle w:val="1424"/>
        <w:tabs>
          <w:tab w:val="right" w:pos="9638" w:leader="dot"/>
        </w:tabs>
      </w:pPr>
      <w:r>
        <w:rPr>
          <w:bCs/>
        </w:rPr>
        <w:fldChar w:fldCharType="begin"/>
      </w:r>
      <w:r>
        <w:rPr>
          <w:bCs/>
        </w:rPr>
        <w:instrText xml:space="preserve"> HYPERLINK \l _Toc21649 </w:instrText>
      </w:r>
      <w:r>
        <w:rPr>
          <w:bCs/>
        </w:rPr>
        <w:fldChar w:fldCharType="separate"/>
      </w:r>
      <w:r>
        <w:rPr>
          <w:rFonts w:hint="eastAsia" w:ascii="宋体" w:hAnsi="宋体" w:eastAsia="宋体" w:cs="宋体"/>
          <w:bCs/>
          <w:szCs w:val="21"/>
        </w:rPr>
        <w:t xml:space="preserve">17.投标文件的修改或撤回</w:t>
      </w:r>
      <w:r>
        <w:tab/>
      </w:r>
      <w:r>
        <w:fldChar w:fldCharType="begin"/>
      </w:r>
      <w:r>
        <w:instrText xml:space="preserve"> PAGEREF _Toc21649 \h </w:instrText>
      </w:r>
      <w:r>
        <w:fldChar w:fldCharType="separate"/>
      </w:r>
      <w:r>
        <w:t xml:space="preserve">14</w:t>
      </w:r>
      <w:r>
        <w:fldChar w:fldCharType="end"/>
      </w:r>
      <w:r>
        <w:rPr>
          <w:bCs/>
        </w:rPr>
        <w:fldChar w:fldCharType="end"/>
      </w:r>
      <w:r/>
    </w:p>
    <w:p>
      <w:pPr>
        <w:pStyle w:val="1436"/>
        <w:tabs>
          <w:tab w:val="right" w:pos="9638" w:leader="dot"/>
        </w:tabs>
      </w:pPr>
      <w:r>
        <w:rPr>
          <w:bCs/>
        </w:rPr>
        <w:fldChar w:fldCharType="begin"/>
      </w:r>
      <w:r>
        <w:rPr>
          <w:bCs/>
        </w:rPr>
        <w:instrText xml:space="preserve"> HYPERLINK \l _Toc8929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_Toc8929 \h </w:instrText>
      </w:r>
      <w:r>
        <w:fldChar w:fldCharType="separate"/>
      </w:r>
      <w:r>
        <w:t xml:space="preserve">14</w:t>
      </w:r>
      <w:r>
        <w:fldChar w:fldCharType="end"/>
      </w:r>
      <w:r>
        <w:rPr>
          <w:bCs/>
        </w:rPr>
        <w:fldChar w:fldCharType="end"/>
      </w:r>
      <w:r/>
    </w:p>
    <w:p>
      <w:pPr>
        <w:pStyle w:val="1424"/>
        <w:tabs>
          <w:tab w:val="right" w:pos="9638" w:leader="dot"/>
        </w:tabs>
      </w:pPr>
      <w:r>
        <w:rPr>
          <w:bCs/>
        </w:rPr>
        <w:fldChar w:fldCharType="begin"/>
      </w:r>
      <w:r>
        <w:rPr>
          <w:bCs/>
        </w:rPr>
        <w:instrText xml:space="preserve"> HYPERLINK \l _Toc22665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_Toc22665 \h </w:instrText>
      </w:r>
      <w:r>
        <w:fldChar w:fldCharType="separate"/>
      </w:r>
      <w:r>
        <w:t xml:space="preserve">14</w:t>
      </w:r>
      <w:r>
        <w:fldChar w:fldCharType="end"/>
      </w:r>
      <w:r>
        <w:rPr>
          <w:bCs/>
        </w:rPr>
        <w:fldChar w:fldCharType="end"/>
      </w:r>
      <w:r/>
    </w:p>
    <w:p>
      <w:pPr>
        <w:pStyle w:val="1424"/>
        <w:tabs>
          <w:tab w:val="right" w:pos="9638" w:leader="dot"/>
        </w:tabs>
      </w:pPr>
      <w:r>
        <w:rPr>
          <w:bCs/>
        </w:rPr>
        <w:fldChar w:fldCharType="begin"/>
      </w:r>
      <w:r>
        <w:rPr>
          <w:bCs/>
        </w:rPr>
        <w:instrText xml:space="preserve"> HYPERLINK \l _Toc12411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_Toc12411 \h </w:instrText>
      </w:r>
      <w:r>
        <w:fldChar w:fldCharType="separate"/>
      </w:r>
      <w:r>
        <w:t xml:space="preserve">15</w:t>
      </w:r>
      <w:r>
        <w:fldChar w:fldCharType="end"/>
      </w:r>
      <w:r>
        <w:rPr>
          <w:bCs/>
        </w:rPr>
        <w:fldChar w:fldCharType="end"/>
      </w:r>
      <w:r/>
    </w:p>
    <w:p>
      <w:pPr>
        <w:pStyle w:val="1424"/>
        <w:tabs>
          <w:tab w:val="right" w:pos="9638" w:leader="dot"/>
        </w:tabs>
      </w:pPr>
      <w:r>
        <w:rPr>
          <w:bCs/>
        </w:rPr>
        <w:fldChar w:fldCharType="begin"/>
      </w:r>
      <w:r>
        <w:rPr>
          <w:bCs/>
        </w:rPr>
        <w:instrText xml:space="preserve"> HYPERLINK \l _Toc28115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_Toc28115 \h </w:instrText>
      </w:r>
      <w:r>
        <w:fldChar w:fldCharType="separate"/>
      </w:r>
      <w:r>
        <w:t xml:space="preserve">15</w:t>
      </w:r>
      <w:r>
        <w:fldChar w:fldCharType="end"/>
      </w:r>
      <w:r>
        <w:rPr>
          <w:bCs/>
        </w:rPr>
        <w:fldChar w:fldCharType="end"/>
      </w:r>
      <w:r/>
    </w:p>
    <w:p>
      <w:pPr>
        <w:pStyle w:val="1424"/>
        <w:tabs>
          <w:tab w:val="right" w:pos="9638" w:leader="dot"/>
        </w:tabs>
      </w:pPr>
      <w:r>
        <w:rPr>
          <w:bCs/>
        </w:rPr>
        <w:fldChar w:fldCharType="begin"/>
      </w:r>
      <w:r>
        <w:rPr>
          <w:bCs/>
        </w:rPr>
        <w:instrText xml:space="preserve"> HYPERLINK \l _Toc5744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_Toc5744 \h </w:instrText>
      </w:r>
      <w:r>
        <w:fldChar w:fldCharType="separate"/>
      </w:r>
      <w:r>
        <w:t xml:space="preserve">17</w:t>
      </w:r>
      <w:r>
        <w:fldChar w:fldCharType="end"/>
      </w:r>
      <w:r>
        <w:rPr>
          <w:bCs/>
        </w:rPr>
        <w:fldChar w:fldCharType="end"/>
      </w:r>
      <w:r/>
    </w:p>
    <w:p>
      <w:pPr>
        <w:pStyle w:val="1424"/>
        <w:tabs>
          <w:tab w:val="right" w:pos="9638" w:leader="dot"/>
        </w:tabs>
      </w:pPr>
      <w:r>
        <w:rPr>
          <w:bCs/>
        </w:rPr>
        <w:fldChar w:fldCharType="begin"/>
      </w:r>
      <w:r>
        <w:rPr>
          <w:bCs/>
        </w:rPr>
        <w:instrText xml:space="preserve"> HYPERLINK \l _Toc10780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_Toc10780 \h </w:instrText>
      </w:r>
      <w:r>
        <w:fldChar w:fldCharType="separate"/>
      </w:r>
      <w:r>
        <w:t xml:space="preserve">18</w:t>
      </w:r>
      <w:r>
        <w:fldChar w:fldCharType="end"/>
      </w:r>
      <w:r>
        <w:rPr>
          <w:bCs/>
        </w:rPr>
        <w:fldChar w:fldCharType="end"/>
      </w:r>
      <w:r/>
    </w:p>
    <w:p>
      <w:pPr>
        <w:pStyle w:val="1424"/>
        <w:tabs>
          <w:tab w:val="right" w:pos="9638" w:leader="dot"/>
        </w:tabs>
      </w:pPr>
      <w:r>
        <w:rPr>
          <w:bCs/>
        </w:rPr>
        <w:fldChar w:fldCharType="begin"/>
      </w:r>
      <w:r>
        <w:rPr>
          <w:bCs/>
        </w:rPr>
        <w:instrText xml:space="preserve"> HYPERLINK \l _Toc30789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_Toc30789 \h </w:instrText>
      </w:r>
      <w:r>
        <w:fldChar w:fldCharType="separate"/>
      </w:r>
      <w:r>
        <w:t xml:space="preserve">18</w:t>
      </w:r>
      <w:r>
        <w:fldChar w:fldCharType="end"/>
      </w:r>
      <w:r>
        <w:rPr>
          <w:bCs/>
        </w:rPr>
        <w:fldChar w:fldCharType="end"/>
      </w:r>
      <w:r/>
    </w:p>
    <w:p>
      <w:pPr>
        <w:pStyle w:val="1424"/>
        <w:tabs>
          <w:tab w:val="right" w:pos="9638" w:leader="dot"/>
        </w:tabs>
      </w:pPr>
      <w:r>
        <w:rPr>
          <w:bCs/>
        </w:rPr>
        <w:fldChar w:fldCharType="begin"/>
      </w:r>
      <w:r>
        <w:rPr>
          <w:bCs/>
        </w:rPr>
        <w:instrText xml:space="preserve"> HYPERLINK \l _Toc7470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_Toc7470 \h </w:instrText>
      </w:r>
      <w:r>
        <w:fldChar w:fldCharType="separate"/>
      </w:r>
      <w:r>
        <w:t xml:space="preserve">18</w:t>
      </w:r>
      <w:r>
        <w:fldChar w:fldCharType="end"/>
      </w:r>
      <w:r>
        <w:rPr>
          <w:bCs/>
        </w:rPr>
        <w:fldChar w:fldCharType="end"/>
      </w:r>
      <w:r/>
    </w:p>
    <w:p>
      <w:pPr>
        <w:pStyle w:val="1424"/>
        <w:tabs>
          <w:tab w:val="right" w:pos="9638" w:leader="dot"/>
        </w:tabs>
      </w:pPr>
      <w:r>
        <w:rPr>
          <w:bCs/>
        </w:rPr>
        <w:fldChar w:fldCharType="begin"/>
      </w:r>
      <w:r>
        <w:rPr>
          <w:bCs/>
        </w:rPr>
        <w:instrText xml:space="preserve"> HYPERLINK \l _Toc16241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_Toc16241 \h </w:instrText>
      </w:r>
      <w:r>
        <w:fldChar w:fldCharType="separate"/>
      </w:r>
      <w:r>
        <w:t xml:space="preserve">19</w:t>
      </w:r>
      <w:r>
        <w:fldChar w:fldCharType="end"/>
      </w:r>
      <w:r>
        <w:rPr>
          <w:bCs/>
        </w:rPr>
        <w:fldChar w:fldCharType="end"/>
      </w:r>
      <w:r/>
    </w:p>
    <w:p>
      <w:pPr>
        <w:pStyle w:val="1436"/>
        <w:tabs>
          <w:tab w:val="right" w:pos="9638" w:leader="dot"/>
        </w:tabs>
      </w:pPr>
      <w:r>
        <w:rPr>
          <w:bCs/>
        </w:rPr>
        <w:fldChar w:fldCharType="begin"/>
      </w:r>
      <w:r>
        <w:rPr>
          <w:bCs/>
        </w:rPr>
        <w:instrText xml:space="preserve"> HYPERLINK \l _Toc10271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_Toc10271 \h </w:instrText>
      </w:r>
      <w:r>
        <w:fldChar w:fldCharType="separate"/>
      </w:r>
      <w:r>
        <w:t xml:space="preserve">19</w:t>
      </w:r>
      <w:r>
        <w:fldChar w:fldCharType="end"/>
      </w:r>
      <w:r>
        <w:rPr>
          <w:bCs/>
        </w:rPr>
        <w:fldChar w:fldCharType="end"/>
      </w:r>
      <w:r/>
    </w:p>
    <w:p>
      <w:pPr>
        <w:pStyle w:val="1424"/>
        <w:tabs>
          <w:tab w:val="right" w:pos="9638" w:leader="dot"/>
        </w:tabs>
      </w:pPr>
      <w:r>
        <w:rPr>
          <w:bCs/>
        </w:rPr>
        <w:fldChar w:fldCharType="begin"/>
      </w:r>
      <w:r>
        <w:rPr>
          <w:bCs/>
        </w:rPr>
        <w:instrText xml:space="preserve"> HYPERLINK \l _Toc14433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_Toc14433 \h </w:instrText>
      </w:r>
      <w:r>
        <w:fldChar w:fldCharType="separate"/>
      </w:r>
      <w:r>
        <w:t xml:space="preserve">19</w:t>
      </w:r>
      <w:r>
        <w:fldChar w:fldCharType="end"/>
      </w:r>
      <w:r>
        <w:rPr>
          <w:bCs/>
        </w:rPr>
        <w:fldChar w:fldCharType="end"/>
      </w:r>
      <w:r/>
    </w:p>
    <w:p>
      <w:pPr>
        <w:pStyle w:val="1424"/>
        <w:tabs>
          <w:tab w:val="right" w:pos="9638" w:leader="dot"/>
        </w:tabs>
      </w:pPr>
      <w:r>
        <w:rPr>
          <w:bCs/>
        </w:rPr>
        <w:fldChar w:fldCharType="begin"/>
      </w:r>
      <w:r>
        <w:rPr>
          <w:bCs/>
        </w:rPr>
        <w:instrText xml:space="preserve"> HYPERLINK \l _Toc16038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_Toc16038 \h </w:instrText>
      </w:r>
      <w:r>
        <w:fldChar w:fldCharType="separate"/>
      </w:r>
      <w:r>
        <w:t xml:space="preserve">20</w:t>
      </w:r>
      <w:r>
        <w:fldChar w:fldCharType="end"/>
      </w:r>
      <w:r>
        <w:rPr>
          <w:bCs/>
        </w:rPr>
        <w:fldChar w:fldCharType="end"/>
      </w:r>
      <w:r/>
    </w:p>
    <w:p>
      <w:pPr>
        <w:pStyle w:val="1424"/>
        <w:tabs>
          <w:tab w:val="right" w:pos="9638" w:leader="dot"/>
        </w:tabs>
      </w:pPr>
      <w:r>
        <w:rPr>
          <w:bCs/>
        </w:rPr>
        <w:fldChar w:fldCharType="begin"/>
      </w:r>
      <w:r>
        <w:rPr>
          <w:bCs/>
        </w:rPr>
        <w:instrText xml:space="preserve"> HYPERLINK \l _Toc1259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_Toc1259 \h </w:instrText>
      </w:r>
      <w:r>
        <w:fldChar w:fldCharType="separate"/>
      </w:r>
      <w:r>
        <w:t xml:space="preserve">20</w:t>
      </w:r>
      <w:r>
        <w:fldChar w:fldCharType="end"/>
      </w:r>
      <w:r>
        <w:rPr>
          <w:bCs/>
        </w:rPr>
        <w:fldChar w:fldCharType="end"/>
      </w:r>
      <w:r/>
    </w:p>
    <w:p>
      <w:pPr>
        <w:pStyle w:val="1424"/>
        <w:tabs>
          <w:tab w:val="right" w:pos="9638" w:leader="dot"/>
        </w:tabs>
      </w:pPr>
      <w:r>
        <w:rPr>
          <w:bCs/>
        </w:rPr>
        <w:fldChar w:fldCharType="begin"/>
      </w:r>
      <w:r>
        <w:rPr>
          <w:bCs/>
        </w:rPr>
        <w:instrText xml:space="preserve"> HYPERLINK \l _Toc27732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_Toc27732 \h </w:instrText>
      </w:r>
      <w:r>
        <w:fldChar w:fldCharType="separate"/>
      </w:r>
      <w:r>
        <w:t xml:space="preserve">21</w:t>
      </w:r>
      <w:r>
        <w:fldChar w:fldCharType="end"/>
      </w:r>
      <w:r>
        <w:rPr>
          <w:bCs/>
        </w:rPr>
        <w:fldChar w:fldCharType="end"/>
      </w:r>
      <w:r/>
    </w:p>
    <w:p>
      <w:pPr>
        <w:pStyle w:val="1436"/>
        <w:tabs>
          <w:tab w:val="right" w:pos="9638" w:leader="dot"/>
        </w:tabs>
      </w:pPr>
      <w:r>
        <w:rPr>
          <w:bCs/>
        </w:rPr>
        <w:fldChar w:fldCharType="begin"/>
      </w:r>
      <w:r>
        <w:rPr>
          <w:bCs/>
        </w:rPr>
        <w:instrText xml:space="preserve"> HYPERLINK \l _Toc30496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_Toc30496 \h </w:instrText>
      </w:r>
      <w:r>
        <w:fldChar w:fldCharType="separate"/>
      </w:r>
      <w:r>
        <w:t xml:space="preserve">21</w:t>
      </w:r>
      <w:r>
        <w:fldChar w:fldCharType="end"/>
      </w:r>
      <w:r>
        <w:rPr>
          <w:bCs/>
        </w:rPr>
        <w:fldChar w:fldCharType="end"/>
      </w:r>
      <w:r/>
    </w:p>
    <w:p>
      <w:pPr>
        <w:pStyle w:val="1424"/>
        <w:tabs>
          <w:tab w:val="right" w:pos="9638" w:leader="dot"/>
        </w:tabs>
      </w:pPr>
      <w:r>
        <w:rPr>
          <w:bCs/>
        </w:rPr>
        <w:fldChar w:fldCharType="begin"/>
      </w:r>
      <w:r>
        <w:rPr>
          <w:bCs/>
        </w:rPr>
        <w:instrText xml:space="preserve"> HYPERLINK \l _Toc1174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_Toc1174 \h </w:instrText>
      </w:r>
      <w:r>
        <w:fldChar w:fldCharType="separate"/>
      </w:r>
      <w:r>
        <w:t xml:space="preserve">21</w:t>
      </w:r>
      <w:r>
        <w:fldChar w:fldCharType="end"/>
      </w:r>
      <w:r>
        <w:rPr>
          <w:bCs/>
        </w:rPr>
        <w:fldChar w:fldCharType="end"/>
      </w:r>
      <w:r/>
    </w:p>
    <w:p>
      <w:pPr>
        <w:pStyle w:val="1430"/>
        <w:tabs>
          <w:tab w:val="right" w:pos="9638" w:leader="dot"/>
        </w:tabs>
      </w:pPr>
      <w:r>
        <w:rPr>
          <w:bCs/>
        </w:rPr>
        <w:fldChar w:fldCharType="begin"/>
      </w:r>
      <w:r>
        <w:rPr>
          <w:bCs/>
        </w:rPr>
        <w:instrText xml:space="preserve"> HYPERLINK \l _Toc16342 </w:instrText>
      </w:r>
      <w:r>
        <w:rPr>
          <w:bCs/>
        </w:rPr>
        <w:fldChar w:fldCharType="separate"/>
      </w:r>
      <w:r>
        <w:rPr>
          <w:szCs w:val="28"/>
        </w:rPr>
        <w:t xml:space="preserve">第三章 评标标准</w:t>
      </w:r>
      <w:r>
        <w:tab/>
      </w:r>
      <w:r>
        <w:fldChar w:fldCharType="begin"/>
      </w:r>
      <w:r>
        <w:instrText xml:space="preserve"> PAGEREF _Toc16342 \h </w:instrText>
      </w:r>
      <w:r>
        <w:fldChar w:fldCharType="separate"/>
      </w:r>
      <w:r>
        <w:t xml:space="preserve">23</w:t>
      </w:r>
      <w:r>
        <w:fldChar w:fldCharType="end"/>
      </w:r>
      <w:r>
        <w:rPr>
          <w:bCs/>
        </w:rPr>
        <w:fldChar w:fldCharType="end"/>
      </w:r>
      <w:r/>
    </w:p>
    <w:p>
      <w:pPr>
        <w:pStyle w:val="1430"/>
        <w:tabs>
          <w:tab w:val="right" w:pos="9638" w:leader="dot"/>
        </w:tabs>
      </w:pPr>
      <w:r>
        <w:rPr>
          <w:bCs/>
        </w:rPr>
        <w:fldChar w:fldCharType="begin"/>
      </w:r>
      <w:r>
        <w:rPr>
          <w:bCs/>
        </w:rPr>
        <w:instrText xml:space="preserve"> HYPERLINK \l _Toc23452 </w:instrText>
      </w:r>
      <w:r>
        <w:rPr>
          <w:bCs/>
        </w:rPr>
        <w:fldChar w:fldCharType="separate"/>
      </w:r>
      <w:r>
        <w:rPr>
          <w:szCs w:val="28"/>
        </w:rPr>
        <w:t xml:space="preserve">第四章 招标技术规格及要求</w:t>
      </w:r>
      <w:r>
        <w:tab/>
      </w:r>
      <w:r>
        <w:fldChar w:fldCharType="begin"/>
      </w:r>
      <w:r>
        <w:instrText xml:space="preserve"> PAGEREF _Toc23452 \h </w:instrText>
      </w:r>
      <w:r>
        <w:fldChar w:fldCharType="separate"/>
      </w:r>
      <w:r>
        <w:t xml:space="preserve">28</w:t>
      </w:r>
      <w:r>
        <w:fldChar w:fldCharType="end"/>
      </w:r>
      <w:r>
        <w:rPr>
          <w:bCs/>
        </w:rPr>
        <w:fldChar w:fldCharType="end"/>
      </w:r>
      <w:r/>
    </w:p>
    <w:p>
      <w:pPr>
        <w:pStyle w:val="1430"/>
        <w:tabs>
          <w:tab w:val="right" w:pos="9638" w:leader="dot"/>
        </w:tabs>
      </w:pPr>
      <w:r>
        <w:rPr>
          <w:bCs/>
        </w:rPr>
        <w:fldChar w:fldCharType="begin"/>
      </w:r>
      <w:r>
        <w:rPr>
          <w:bCs/>
        </w:rPr>
        <w:instrText xml:space="preserve"> HYPERLINK \l _Toc30312 </w:instrText>
      </w:r>
      <w:r>
        <w:rPr>
          <w:bCs/>
        </w:rPr>
        <w:fldChar w:fldCharType="separate"/>
      </w:r>
      <w:r>
        <w:rPr>
          <w:szCs w:val="28"/>
        </w:rPr>
        <w:t xml:space="preserve">第五章 拟签订的合同文本</w:t>
      </w:r>
      <w:r>
        <w:tab/>
      </w:r>
      <w:r>
        <w:fldChar w:fldCharType="begin"/>
      </w:r>
      <w:r>
        <w:instrText xml:space="preserve"> PAGEREF _Toc30312 \h </w:instrText>
      </w:r>
      <w:r>
        <w:fldChar w:fldCharType="separate"/>
      </w:r>
      <w:r>
        <w:t xml:space="preserve">35</w:t>
      </w:r>
      <w:r>
        <w:fldChar w:fldCharType="end"/>
      </w:r>
      <w:r>
        <w:rPr>
          <w:bCs/>
        </w:rPr>
        <w:fldChar w:fldCharType="end"/>
      </w:r>
      <w:r/>
    </w:p>
    <w:p>
      <w:pPr>
        <w:pStyle w:val="1430"/>
        <w:tabs>
          <w:tab w:val="right" w:pos="9638" w:leader="dot"/>
        </w:tabs>
      </w:pPr>
      <w:r>
        <w:rPr>
          <w:bCs/>
        </w:rPr>
        <w:fldChar w:fldCharType="begin"/>
      </w:r>
      <w:r>
        <w:rPr>
          <w:bCs/>
        </w:rPr>
        <w:instrText xml:space="preserve"> HYPERLINK \l _Toc6042 </w:instrText>
      </w:r>
      <w:r>
        <w:rPr>
          <w:bCs/>
        </w:rPr>
        <w:fldChar w:fldCharType="separate"/>
      </w:r>
      <w:r>
        <w:rPr>
          <w:szCs w:val="28"/>
        </w:rPr>
        <w:t xml:space="preserve">第六章 投标文件格式及附件</w:t>
      </w:r>
      <w:r>
        <w:tab/>
      </w:r>
      <w:r>
        <w:fldChar w:fldCharType="begin"/>
      </w:r>
      <w:r>
        <w:instrText xml:space="preserve"> PAGEREF _Toc6042 \h </w:instrText>
      </w:r>
      <w:r>
        <w:fldChar w:fldCharType="separate"/>
      </w:r>
      <w:r>
        <w:t xml:space="preserve">41</w:t>
      </w:r>
      <w:r>
        <w:fldChar w:fldCharType="end"/>
      </w:r>
      <w:r>
        <w:rPr>
          <w:bCs/>
        </w:rPr>
        <w:fldChar w:fldCharType="end"/>
      </w:r>
      <w:r/>
    </w:p>
    <w:p>
      <w:pPr>
        <w:pStyle w:val="1436"/>
        <w:tabs>
          <w:tab w:val="right" w:pos="9638" w:leader="dot"/>
        </w:tabs>
      </w:pPr>
      <w:r>
        <w:rPr>
          <w:bCs/>
        </w:rPr>
        <w:fldChar w:fldCharType="begin"/>
      </w:r>
      <w:r>
        <w:rPr>
          <w:bCs/>
        </w:rPr>
        <w:instrText xml:space="preserve"> HYPERLINK \l _Toc27509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_Toc27509 \h </w:instrText>
      </w:r>
      <w:r>
        <w:fldChar w:fldCharType="separate"/>
      </w:r>
      <w:r>
        <w:t xml:space="preserve">43</w:t>
      </w:r>
      <w:r>
        <w:fldChar w:fldCharType="end"/>
      </w:r>
      <w:r>
        <w:rPr>
          <w:bCs/>
        </w:rPr>
        <w:fldChar w:fldCharType="end"/>
      </w:r>
      <w:r/>
    </w:p>
    <w:p>
      <w:pPr>
        <w:pStyle w:val="1436"/>
        <w:tabs>
          <w:tab w:val="right" w:pos="9638" w:leader="dot"/>
        </w:tabs>
      </w:pPr>
      <w:r>
        <w:rPr>
          <w:bCs/>
        </w:rPr>
        <w:fldChar w:fldCharType="begin"/>
      </w:r>
      <w:r>
        <w:rPr>
          <w:bCs/>
        </w:rPr>
        <w:instrText xml:space="preserve"> HYPERLINK \l _Toc25858 </w:instrText>
      </w:r>
      <w:r>
        <w:rPr>
          <w:bCs/>
        </w:rPr>
        <w:fldChar w:fldCharType="separate"/>
      </w:r>
      <w:r>
        <w:rPr>
          <w:bCs/>
          <w:szCs w:val="22"/>
        </w:rPr>
        <w:t xml:space="preserve">附件二 开标一览表</w:t>
      </w:r>
      <w:r>
        <w:tab/>
      </w:r>
      <w:r>
        <w:fldChar w:fldCharType="begin"/>
      </w:r>
      <w:r>
        <w:instrText xml:space="preserve"> PAGEREF _Toc25858 \h </w:instrText>
      </w:r>
      <w:r>
        <w:fldChar w:fldCharType="separate"/>
      </w:r>
      <w:r>
        <w:t xml:space="preserve">44</w:t>
      </w:r>
      <w:r>
        <w:fldChar w:fldCharType="end"/>
      </w:r>
      <w:r>
        <w:rPr>
          <w:bCs/>
        </w:rPr>
        <w:fldChar w:fldCharType="end"/>
      </w:r>
      <w:r/>
    </w:p>
    <w:p>
      <w:pPr>
        <w:pStyle w:val="1436"/>
        <w:tabs>
          <w:tab w:val="right" w:pos="9638" w:leader="dot"/>
        </w:tabs>
      </w:pPr>
      <w:r>
        <w:rPr>
          <w:bCs/>
        </w:rPr>
        <w:fldChar w:fldCharType="begin"/>
      </w:r>
      <w:r>
        <w:rPr>
          <w:bCs/>
        </w:rPr>
        <w:instrText xml:space="preserve"> HYPERLINK \l _Toc1708 </w:instrText>
      </w:r>
      <w:r>
        <w:rPr>
          <w:bCs/>
        </w:rPr>
        <w:fldChar w:fldCharType="separate"/>
      </w:r>
      <w:r>
        <w:rPr>
          <w:bCs/>
          <w:szCs w:val="22"/>
        </w:rPr>
        <w:t xml:space="preserve">附件三 分项报价表</w:t>
      </w:r>
      <w:r>
        <w:tab/>
      </w:r>
      <w:r>
        <w:fldChar w:fldCharType="begin"/>
      </w:r>
      <w:r>
        <w:instrText xml:space="preserve"> PAGEREF _Toc1708 \h </w:instrText>
      </w:r>
      <w:r>
        <w:fldChar w:fldCharType="separate"/>
      </w:r>
      <w:r>
        <w:t xml:space="preserve">45</w:t>
      </w:r>
      <w:r>
        <w:fldChar w:fldCharType="end"/>
      </w:r>
      <w:r>
        <w:rPr>
          <w:bCs/>
        </w:rPr>
        <w:fldChar w:fldCharType="end"/>
      </w:r>
      <w:r/>
    </w:p>
    <w:p>
      <w:pPr>
        <w:pStyle w:val="1436"/>
        <w:tabs>
          <w:tab w:val="right" w:pos="9638" w:leader="dot"/>
        </w:tabs>
      </w:pPr>
      <w:r>
        <w:rPr>
          <w:bCs/>
        </w:rPr>
        <w:fldChar w:fldCharType="begin"/>
      </w:r>
      <w:r>
        <w:rPr>
          <w:bCs/>
        </w:rPr>
        <w:instrText xml:space="preserve"> HYPERLINK \l _Toc28075 </w:instrText>
      </w:r>
      <w:r>
        <w:rPr>
          <w:bCs/>
        </w:rPr>
        <w:fldChar w:fldCharType="separate"/>
      </w:r>
      <w:r>
        <w:rPr>
          <w:bCs/>
          <w:szCs w:val="22"/>
        </w:rPr>
        <w:t xml:space="preserve">附件四 商务条款偏离表</w:t>
      </w:r>
      <w:r>
        <w:tab/>
      </w:r>
      <w:r>
        <w:fldChar w:fldCharType="begin"/>
      </w:r>
      <w:r>
        <w:instrText xml:space="preserve"> PAGEREF _Toc28075 \h </w:instrText>
      </w:r>
      <w:r>
        <w:fldChar w:fldCharType="separate"/>
      </w:r>
      <w:r>
        <w:t xml:space="preserve">46</w:t>
      </w:r>
      <w:r>
        <w:fldChar w:fldCharType="end"/>
      </w:r>
      <w:r>
        <w:rPr>
          <w:bCs/>
        </w:rPr>
        <w:fldChar w:fldCharType="end"/>
      </w:r>
      <w:r/>
    </w:p>
    <w:p>
      <w:pPr>
        <w:pStyle w:val="1436"/>
        <w:tabs>
          <w:tab w:val="right" w:pos="9638" w:leader="dot"/>
        </w:tabs>
      </w:pPr>
      <w:r>
        <w:rPr>
          <w:bCs/>
        </w:rPr>
        <w:fldChar w:fldCharType="begin"/>
      </w:r>
      <w:r>
        <w:rPr>
          <w:bCs/>
        </w:rPr>
        <w:instrText xml:space="preserve"> HYPERLINK \l _Toc12262 </w:instrText>
      </w:r>
      <w:r>
        <w:rPr>
          <w:bCs/>
        </w:rPr>
        <w:fldChar w:fldCharType="separate"/>
      </w:r>
      <w:r>
        <w:rPr>
          <w:bCs/>
          <w:szCs w:val="22"/>
        </w:rPr>
        <w:t xml:space="preserve">附件五 技术条款偏离表</w:t>
      </w:r>
      <w:r>
        <w:tab/>
      </w:r>
      <w:r>
        <w:fldChar w:fldCharType="begin"/>
      </w:r>
      <w:r>
        <w:instrText xml:space="preserve"> PAGEREF _Toc12262 \h </w:instrText>
      </w:r>
      <w:r>
        <w:fldChar w:fldCharType="separate"/>
      </w:r>
      <w:r>
        <w:t xml:space="preserve">47</w:t>
      </w:r>
      <w:r>
        <w:fldChar w:fldCharType="end"/>
      </w:r>
      <w:r>
        <w:rPr>
          <w:bCs/>
        </w:rPr>
        <w:fldChar w:fldCharType="end"/>
      </w:r>
      <w:r/>
    </w:p>
    <w:p>
      <w:pPr>
        <w:pStyle w:val="1436"/>
        <w:tabs>
          <w:tab w:val="right" w:pos="9638" w:leader="dot"/>
        </w:tabs>
      </w:pPr>
      <w:r>
        <w:rPr>
          <w:bCs/>
        </w:rPr>
        <w:fldChar w:fldCharType="begin"/>
      </w:r>
      <w:r>
        <w:rPr>
          <w:bCs/>
        </w:rPr>
        <w:instrText xml:space="preserve"> HYPERLINK \l _Toc12795 </w:instrText>
      </w:r>
      <w:r>
        <w:rPr>
          <w:bCs/>
        </w:rPr>
        <w:fldChar w:fldCharType="separate"/>
      </w:r>
      <w:r>
        <w:rPr>
          <w:bCs/>
          <w:szCs w:val="22"/>
        </w:rPr>
        <w:t xml:space="preserve">附件六 政府采购政策</w:t>
      </w:r>
      <w:r>
        <w:tab/>
      </w:r>
      <w:r>
        <w:fldChar w:fldCharType="begin"/>
      </w:r>
      <w:r>
        <w:instrText xml:space="preserve"> PAGEREF _Toc12795 \h </w:instrText>
      </w:r>
      <w:r>
        <w:fldChar w:fldCharType="separate"/>
      </w:r>
      <w:r>
        <w:t xml:space="preserve">48</w:t>
      </w:r>
      <w:r>
        <w:fldChar w:fldCharType="end"/>
      </w:r>
      <w:r>
        <w:rPr>
          <w:bCs/>
        </w:rPr>
        <w:fldChar w:fldCharType="end"/>
      </w:r>
      <w:r/>
    </w:p>
    <w:p>
      <w:pPr>
        <w:pStyle w:val="1424"/>
        <w:tabs>
          <w:tab w:val="right" w:pos="9638" w:leader="dot"/>
        </w:tabs>
      </w:pPr>
      <w:r>
        <w:rPr>
          <w:bCs/>
        </w:rPr>
        <w:fldChar w:fldCharType="begin"/>
      </w:r>
      <w:r>
        <w:rPr>
          <w:bCs/>
        </w:rPr>
        <w:instrText xml:space="preserve"> HYPERLINK \l _Toc1563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_Toc1563 \h </w:instrText>
      </w:r>
      <w:r>
        <w:fldChar w:fldCharType="separate"/>
      </w:r>
      <w:r>
        <w:t xml:space="preserve">48</w:t>
      </w:r>
      <w:r>
        <w:fldChar w:fldCharType="end"/>
      </w:r>
      <w:r>
        <w:rPr>
          <w:bCs/>
        </w:rPr>
        <w:fldChar w:fldCharType="end"/>
      </w:r>
      <w:r/>
    </w:p>
    <w:p>
      <w:pPr>
        <w:pStyle w:val="1424"/>
        <w:tabs>
          <w:tab w:val="right" w:pos="9638" w:leader="dot"/>
        </w:tabs>
      </w:pPr>
      <w:r>
        <w:rPr>
          <w:bCs/>
        </w:rPr>
        <w:fldChar w:fldCharType="begin"/>
      </w:r>
      <w:r>
        <w:rPr>
          <w:bCs/>
        </w:rPr>
        <w:instrText xml:space="preserve"> HYPERLINK \l _Toc7308 </w:instrText>
      </w:r>
      <w:r>
        <w:rPr>
          <w:bCs/>
        </w:rPr>
        <w:fldChar w:fldCharType="separate"/>
      </w:r>
      <w:r>
        <w:rPr>
          <w:bCs/>
          <w:szCs w:val="21"/>
        </w:rPr>
        <w:t xml:space="preserve">（二）残疾人福利性单位声明函</w:t>
      </w:r>
      <w:r>
        <w:tab/>
      </w:r>
      <w:r>
        <w:fldChar w:fldCharType="begin"/>
      </w:r>
      <w:r>
        <w:instrText xml:space="preserve"> PAGEREF _Toc7308 \h </w:instrText>
      </w:r>
      <w:r>
        <w:fldChar w:fldCharType="separate"/>
      </w:r>
      <w:r>
        <w:t xml:space="preserve">50</w:t>
      </w:r>
      <w:r>
        <w:fldChar w:fldCharType="end"/>
      </w:r>
      <w:r>
        <w:rPr>
          <w:bCs/>
        </w:rPr>
        <w:fldChar w:fldCharType="end"/>
      </w:r>
      <w:r/>
    </w:p>
    <w:p>
      <w:pPr>
        <w:pStyle w:val="1436"/>
        <w:tabs>
          <w:tab w:val="right" w:pos="9638" w:leader="dot"/>
        </w:tabs>
      </w:pPr>
      <w:r>
        <w:rPr>
          <w:bCs/>
        </w:rPr>
        <w:fldChar w:fldCharType="begin"/>
      </w:r>
      <w:r>
        <w:rPr>
          <w:bCs/>
        </w:rPr>
        <w:instrText xml:space="preserve"> HYPERLINK \l _Toc31480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_Toc31480 \h </w:instrText>
      </w:r>
      <w:r>
        <w:fldChar w:fldCharType="separate"/>
      </w:r>
      <w:r>
        <w:t xml:space="preserve">52</w:t>
      </w:r>
      <w:r>
        <w:fldChar w:fldCharType="end"/>
      </w:r>
      <w:r>
        <w:rPr>
          <w:bCs/>
        </w:rPr>
        <w:fldChar w:fldCharType="end"/>
      </w:r>
      <w:r/>
    </w:p>
    <w:p>
      <w:pPr>
        <w:pStyle w:val="1436"/>
        <w:tabs>
          <w:tab w:val="right" w:pos="9638" w:leader="dot"/>
        </w:tabs>
      </w:pPr>
      <w:r>
        <w:rPr>
          <w:bCs/>
        </w:rPr>
        <w:fldChar w:fldCharType="begin"/>
      </w:r>
      <w:r>
        <w:rPr>
          <w:bCs/>
        </w:rPr>
        <w:instrText xml:space="preserve"> HYPERLINK \l _Toc11244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_Toc11244 \h </w:instrText>
      </w:r>
      <w:r>
        <w:fldChar w:fldCharType="separate"/>
      </w:r>
      <w:r>
        <w:t xml:space="preserve">53</w:t>
      </w:r>
      <w:r>
        <w:fldChar w:fldCharType="end"/>
      </w:r>
      <w:r>
        <w:rPr>
          <w:bCs/>
        </w:rPr>
        <w:fldChar w:fldCharType="end"/>
      </w:r>
      <w:r/>
    </w:p>
    <w:p>
      <w:pPr>
        <w:pStyle w:val="1424"/>
        <w:tabs>
          <w:tab w:val="right" w:pos="9638" w:leader="dot"/>
        </w:tabs>
      </w:pPr>
      <w:r>
        <w:rPr>
          <w:bCs/>
        </w:rPr>
        <w:fldChar w:fldCharType="begin"/>
      </w:r>
      <w:r>
        <w:rPr>
          <w:bCs/>
        </w:rPr>
        <w:instrText xml:space="preserve"> HYPERLINK \l _Toc24600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_Toc24600 \h </w:instrText>
      </w:r>
      <w:r>
        <w:fldChar w:fldCharType="separate"/>
      </w:r>
      <w:r>
        <w:t xml:space="preserve">53</w:t>
      </w:r>
      <w:r>
        <w:fldChar w:fldCharType="end"/>
      </w:r>
      <w:r>
        <w:rPr>
          <w:bCs/>
        </w:rPr>
        <w:fldChar w:fldCharType="end"/>
      </w:r>
      <w:r/>
    </w:p>
    <w:p>
      <w:pPr>
        <w:pStyle w:val="1424"/>
        <w:tabs>
          <w:tab w:val="right" w:pos="9638" w:leader="dot"/>
        </w:tabs>
      </w:pPr>
      <w:r>
        <w:rPr>
          <w:bCs/>
        </w:rPr>
        <w:fldChar w:fldCharType="begin"/>
      </w:r>
      <w:r>
        <w:rPr>
          <w:bCs/>
        </w:rPr>
        <w:instrText xml:space="preserve"> HYPERLINK \l _Toc11110 </w:instrText>
      </w:r>
      <w:r>
        <w:rPr>
          <w:bCs/>
        </w:rPr>
        <w:fldChar w:fldCharType="separate"/>
      </w:r>
      <w:r>
        <w:rPr>
          <w:bCs/>
          <w:szCs w:val="21"/>
          <w:lang w:val="zh-CN"/>
        </w:rPr>
        <w:t xml:space="preserve">2、法人代表授权书</w:t>
      </w:r>
      <w:r>
        <w:tab/>
      </w:r>
      <w:r>
        <w:fldChar w:fldCharType="begin"/>
      </w:r>
      <w:r>
        <w:instrText xml:space="preserve"> PAGEREF _Toc11110 \h </w:instrText>
      </w:r>
      <w:r>
        <w:fldChar w:fldCharType="separate"/>
      </w:r>
      <w:r>
        <w:t xml:space="preserve">54</w:t>
      </w:r>
      <w:r>
        <w:fldChar w:fldCharType="end"/>
      </w:r>
      <w:r>
        <w:rPr>
          <w:bCs/>
        </w:rPr>
        <w:fldChar w:fldCharType="end"/>
      </w:r>
      <w:r/>
    </w:p>
    <w:p>
      <w:pPr>
        <w:pStyle w:val="1424"/>
        <w:tabs>
          <w:tab w:val="right" w:pos="9638" w:leader="dot"/>
        </w:tabs>
      </w:pPr>
      <w:r>
        <w:rPr>
          <w:bCs/>
        </w:rPr>
        <w:fldChar w:fldCharType="begin"/>
      </w:r>
      <w:r>
        <w:rPr>
          <w:bCs/>
        </w:rPr>
        <w:instrText xml:space="preserve"> HYPERLINK \l _Toc6972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_Toc6972 \h </w:instrText>
      </w:r>
      <w:r>
        <w:fldChar w:fldCharType="separate"/>
      </w:r>
      <w:r>
        <w:t xml:space="preserve">55</w:t>
      </w:r>
      <w:r>
        <w:fldChar w:fldCharType="end"/>
      </w:r>
      <w:r>
        <w:rPr>
          <w:bCs/>
        </w:rPr>
        <w:fldChar w:fldCharType="end"/>
      </w:r>
      <w:r/>
    </w:p>
    <w:p>
      <w:pPr>
        <w:pStyle w:val="1424"/>
        <w:tabs>
          <w:tab w:val="right" w:pos="9638" w:leader="dot"/>
        </w:tabs>
      </w:pPr>
      <w:r>
        <w:rPr>
          <w:bCs/>
        </w:rPr>
        <w:fldChar w:fldCharType="begin"/>
      </w:r>
      <w:r>
        <w:rPr>
          <w:bCs/>
        </w:rPr>
        <w:instrText xml:space="preserve"> HYPERLINK \l _Toc31469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_Toc31469 \h </w:instrText>
      </w:r>
      <w:r>
        <w:fldChar w:fldCharType="separate"/>
      </w:r>
      <w:r>
        <w:t xml:space="preserve">56</w:t>
      </w:r>
      <w:r>
        <w:fldChar w:fldCharType="end"/>
      </w:r>
      <w:r>
        <w:rPr>
          <w:bCs/>
        </w:rPr>
        <w:fldChar w:fldCharType="end"/>
      </w:r>
      <w:r/>
    </w:p>
    <w:p>
      <w:pPr>
        <w:pStyle w:val="1424"/>
        <w:tabs>
          <w:tab w:val="right" w:pos="9638" w:leader="dot"/>
        </w:tabs>
      </w:pPr>
      <w:r>
        <w:rPr>
          <w:bCs/>
        </w:rPr>
        <w:fldChar w:fldCharType="begin"/>
      </w:r>
      <w:r>
        <w:rPr>
          <w:bCs/>
        </w:rPr>
        <w:instrText xml:space="preserve"> HYPERLINK \l _Toc8427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_Toc8427 \h </w:instrText>
      </w:r>
      <w:r>
        <w:fldChar w:fldCharType="separate"/>
      </w:r>
      <w:r>
        <w:t xml:space="preserve">57</w:t>
      </w:r>
      <w:r>
        <w:fldChar w:fldCharType="end"/>
      </w:r>
      <w:r>
        <w:rPr>
          <w:bCs/>
        </w:rPr>
        <w:fldChar w:fldCharType="end"/>
      </w:r>
      <w:r/>
    </w:p>
    <w:p>
      <w:pPr>
        <w:pStyle w:val="1424"/>
        <w:tabs>
          <w:tab w:val="right" w:pos="9638" w:leader="dot"/>
        </w:tabs>
      </w:pPr>
      <w:r>
        <w:rPr>
          <w:bCs/>
        </w:rPr>
        <w:fldChar w:fldCharType="begin"/>
      </w:r>
      <w:r>
        <w:rPr>
          <w:bCs/>
        </w:rPr>
        <w:instrText xml:space="preserve"> HYPERLINK \l _Toc10159 </w:instrText>
      </w:r>
      <w:r>
        <w:rPr>
          <w:bCs/>
        </w:rPr>
        <w:fldChar w:fldCharType="separate"/>
      </w:r>
      <w:r>
        <w:rPr>
          <w:bCs/>
          <w:szCs w:val="21"/>
        </w:rPr>
        <w:t xml:space="preserve">6、依法缴纳税收的记录</w:t>
      </w:r>
      <w:r>
        <w:tab/>
      </w:r>
      <w:r>
        <w:fldChar w:fldCharType="begin"/>
      </w:r>
      <w:r>
        <w:instrText xml:space="preserve"> PAGEREF _Toc10159 \h </w:instrText>
      </w:r>
      <w:r>
        <w:fldChar w:fldCharType="separate"/>
      </w:r>
      <w:r>
        <w:t xml:space="preserve">58</w:t>
      </w:r>
      <w:r>
        <w:fldChar w:fldCharType="end"/>
      </w:r>
      <w:r>
        <w:rPr>
          <w:bCs/>
        </w:rPr>
        <w:fldChar w:fldCharType="end"/>
      </w:r>
      <w:r/>
    </w:p>
    <w:p>
      <w:pPr>
        <w:pStyle w:val="1424"/>
        <w:tabs>
          <w:tab w:val="right" w:pos="9638" w:leader="dot"/>
        </w:tabs>
      </w:pPr>
      <w:r>
        <w:rPr>
          <w:bCs/>
        </w:rPr>
        <w:fldChar w:fldCharType="begin"/>
      </w:r>
      <w:r>
        <w:rPr>
          <w:bCs/>
        </w:rPr>
        <w:instrText xml:space="preserve"> HYPERLINK \l _Toc4447 </w:instrText>
      </w:r>
      <w:r>
        <w:rPr>
          <w:bCs/>
        </w:rPr>
        <w:fldChar w:fldCharType="separate"/>
      </w:r>
      <w:r>
        <w:rPr>
          <w:bCs/>
          <w:szCs w:val="21"/>
        </w:rPr>
        <w:t xml:space="preserve">7、依法缴纳社会保障资金的记录</w:t>
      </w:r>
      <w:r>
        <w:tab/>
      </w:r>
      <w:r>
        <w:fldChar w:fldCharType="begin"/>
      </w:r>
      <w:r>
        <w:instrText xml:space="preserve"> PAGEREF _Toc4447 \h </w:instrText>
      </w:r>
      <w:r>
        <w:fldChar w:fldCharType="separate"/>
      </w:r>
      <w:r>
        <w:t xml:space="preserve">59</w:t>
      </w:r>
      <w:r>
        <w:fldChar w:fldCharType="end"/>
      </w:r>
      <w:r>
        <w:rPr>
          <w:bCs/>
        </w:rPr>
        <w:fldChar w:fldCharType="end"/>
      </w:r>
      <w:r/>
    </w:p>
    <w:p>
      <w:pPr>
        <w:pStyle w:val="1424"/>
        <w:tabs>
          <w:tab w:val="right" w:pos="9638" w:leader="dot"/>
        </w:tabs>
      </w:pPr>
      <w:r>
        <w:rPr>
          <w:bCs/>
        </w:rPr>
        <w:fldChar w:fldCharType="begin"/>
      </w:r>
      <w:r>
        <w:rPr>
          <w:bCs/>
        </w:rPr>
        <w:instrText xml:space="preserve"> HYPERLINK \l _Toc25037 </w:instrText>
      </w:r>
      <w:r>
        <w:rPr>
          <w:bCs/>
        </w:rPr>
        <w:fldChar w:fldCharType="separate"/>
      </w:r>
      <w:r>
        <w:rPr>
          <w:bCs/>
          <w:szCs w:val="21"/>
        </w:rPr>
        <w:t xml:space="preserve">8、针对本项目的特定资格要求</w:t>
      </w:r>
      <w:r>
        <w:tab/>
      </w:r>
      <w:r>
        <w:fldChar w:fldCharType="begin"/>
      </w:r>
      <w:r>
        <w:instrText xml:space="preserve"> PAGEREF _Toc25037 \h </w:instrText>
      </w:r>
      <w:r>
        <w:fldChar w:fldCharType="separate"/>
      </w:r>
      <w:r>
        <w:t xml:space="preserve">60</w:t>
      </w:r>
      <w:r>
        <w:fldChar w:fldCharType="end"/>
      </w:r>
      <w:r>
        <w:rPr>
          <w:bCs/>
        </w:rPr>
        <w:fldChar w:fldCharType="end"/>
      </w:r>
      <w:r/>
    </w:p>
    <w:p>
      <w:pPr>
        <w:pStyle w:val="1424"/>
        <w:tabs>
          <w:tab w:val="right" w:pos="9638" w:leader="dot"/>
        </w:tabs>
      </w:pPr>
      <w:r>
        <w:rPr>
          <w:bCs/>
        </w:rPr>
        <w:fldChar w:fldCharType="begin"/>
      </w:r>
      <w:r>
        <w:rPr>
          <w:bCs/>
        </w:rPr>
        <w:instrText xml:space="preserve"> HYPERLINK \l _Toc29110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_Toc29110 \h </w:instrText>
      </w:r>
      <w:r>
        <w:fldChar w:fldCharType="separate"/>
      </w:r>
      <w:r>
        <w:t xml:space="preserve">61</w:t>
      </w:r>
      <w:r>
        <w:fldChar w:fldCharType="end"/>
      </w:r>
      <w:r>
        <w:rPr>
          <w:bCs/>
        </w:rPr>
        <w:fldChar w:fldCharType="end"/>
      </w:r>
      <w:r/>
    </w:p>
    <w:p>
      <w:pPr>
        <w:pStyle w:val="1424"/>
        <w:tabs>
          <w:tab w:val="right" w:pos="9638" w:leader="dot"/>
        </w:tabs>
      </w:pPr>
      <w:r>
        <w:rPr>
          <w:bCs/>
        </w:rPr>
        <w:fldChar w:fldCharType="begin"/>
      </w:r>
      <w:r>
        <w:rPr>
          <w:bCs/>
        </w:rPr>
        <w:instrText xml:space="preserve"> HYPERLINK \l _Toc335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_Toc335 \h </w:instrText>
      </w:r>
      <w:r>
        <w:fldChar w:fldCharType="separate"/>
      </w:r>
      <w:r>
        <w:t xml:space="preserve">62</w:t>
      </w:r>
      <w:r>
        <w:fldChar w:fldCharType="end"/>
      </w:r>
      <w:r>
        <w:rPr>
          <w:bCs/>
        </w:rPr>
        <w:fldChar w:fldCharType="end"/>
      </w:r>
      <w:r/>
    </w:p>
    <w:p>
      <w:pPr>
        <w:pStyle w:val="1424"/>
        <w:tabs>
          <w:tab w:val="right" w:pos="9638" w:leader="dot"/>
        </w:tabs>
      </w:pPr>
      <w:r>
        <w:rPr>
          <w:bCs/>
        </w:rPr>
        <w:fldChar w:fldCharType="begin"/>
      </w:r>
      <w:r>
        <w:rPr>
          <w:bCs/>
        </w:rPr>
        <w:instrText xml:space="preserve"> HYPERLINK \l _Toc2998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_Toc2998 \h </w:instrText>
      </w:r>
      <w:r>
        <w:fldChar w:fldCharType="separate"/>
      </w:r>
      <w:r>
        <w:t xml:space="preserve">63</w:t>
      </w:r>
      <w:r>
        <w:fldChar w:fldCharType="end"/>
      </w:r>
      <w:r>
        <w:rPr>
          <w:bCs/>
        </w:rPr>
        <w:fldChar w:fldCharType="end"/>
      </w:r>
      <w:r/>
    </w:p>
    <w:p>
      <w:pPr>
        <w:pStyle w:val="1424"/>
        <w:tabs>
          <w:tab w:val="right" w:pos="9638" w:leader="dot"/>
        </w:tabs>
      </w:pPr>
      <w:r>
        <w:rPr>
          <w:bCs/>
        </w:rPr>
        <w:fldChar w:fldCharType="begin"/>
      </w:r>
      <w:r>
        <w:rPr>
          <w:bCs/>
        </w:rPr>
        <w:instrText xml:space="preserve"> HYPERLINK \l _Toc6998 </w:instrText>
      </w:r>
      <w:r>
        <w:rPr>
          <w:bCs/>
        </w:rPr>
        <w:fldChar w:fldCharType="separate"/>
      </w:r>
      <w:r>
        <w:rPr>
          <w:rFonts w:hint="eastAsia" w:ascii="宋体" w:hAnsi="宋体" w:cs="宋体"/>
          <w:szCs w:val="21"/>
        </w:rPr>
        <w:t xml:space="preserve">参考格式：</w:t>
      </w:r>
      <w:r>
        <w:tab/>
      </w:r>
      <w:r>
        <w:fldChar w:fldCharType="begin"/>
      </w:r>
      <w:r>
        <w:instrText xml:space="preserve"> PAGEREF _Toc6998 \h </w:instrText>
      </w:r>
      <w:r>
        <w:fldChar w:fldCharType="separate"/>
      </w:r>
      <w:r>
        <w:t xml:space="preserve">63</w:t>
      </w:r>
      <w:r>
        <w:fldChar w:fldCharType="end"/>
      </w:r>
      <w:r>
        <w:rPr>
          <w:bCs/>
        </w:rPr>
        <w:fldChar w:fldCharType="end"/>
      </w:r>
      <w:r/>
    </w:p>
    <w:p>
      <w:pPr>
        <w:pStyle w:val="1436"/>
        <w:tabs>
          <w:tab w:val="right" w:pos="9638" w:leader="dot"/>
        </w:tabs>
      </w:pPr>
      <w:r>
        <w:rPr>
          <w:bCs/>
        </w:rPr>
        <w:fldChar w:fldCharType="begin"/>
      </w:r>
      <w:r>
        <w:rPr>
          <w:bCs/>
        </w:rPr>
        <w:instrText xml:space="preserve"> HYPERLINK \l _Toc4266 </w:instrText>
      </w:r>
      <w:r>
        <w:rPr>
          <w:bCs/>
        </w:rP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_Toc4266 \h </w:instrText>
      </w:r>
      <w:r>
        <w:fldChar w:fldCharType="separate"/>
      </w:r>
      <w:r>
        <w:t xml:space="preserve">64</w:t>
      </w:r>
      <w:r>
        <w:fldChar w:fldCharType="end"/>
      </w:r>
      <w:r>
        <w:rPr>
          <w:bCs/>
        </w:rPr>
        <w:fldChar w:fldCharType="end"/>
      </w:r>
      <w:r/>
    </w:p>
    <w:p>
      <w:pPr>
        <w:spacing w:line="440" w:lineRule="exact"/>
        <w:rPr>
          <w:bCs/>
          <w:sz w:val="24"/>
        </w:rPr>
      </w:pPr>
      <w:r>
        <w:rPr>
          <w:bCs/>
        </w:rPr>
        <w:fldChar w:fldCharType="end"/>
      </w:r>
      <w:r/>
    </w:p>
    <w:p>
      <w:pPr>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
    </w:p>
    <w:p>
      <w:pPr>
        <w:jc w:val="center"/>
        <w:spacing w:line="360" w:lineRule="auto"/>
        <w:rPr>
          <w:b/>
          <w:sz w:val="44"/>
        </w:rPr>
        <w:outlineLvl w:val="0"/>
      </w:pPr>
      <w:r/>
      <w:bookmarkStart w:id="2" w:name="_Toc2500"/>
      <w:r>
        <w:rPr>
          <w:b/>
          <w:sz w:val="28"/>
          <w:szCs w:val="28"/>
        </w:rPr>
        <w:t xml:space="preserve">第一章 投标邀请（招标公告）</w:t>
      </w:r>
      <w:bookmarkEnd w:id="0"/>
      <w:r/>
      <w:bookmarkEnd w:id="1"/>
      <w:r/>
      <w:bookmarkEnd w:id="2"/>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p>
    <w:p>
      <w:pPr>
        <w:ind w:firstLine="420"/>
        <w:keepLines w:val="0"/>
        <w:keepNext w:val="0"/>
        <w:pageBreakBefore w:val="0"/>
        <w:spacing w:line="480" w:lineRule="exact"/>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rPr>
        <w:t xml:space="preserve">江苏省计量科学研究院（江苏省能源计量数据中心） </w:t>
      </w:r>
      <w:r>
        <w:rPr>
          <w:rFonts w:hint="eastAsia" w:ascii="宋体" w:hAnsi="宋体" w:cs="宋体"/>
          <w:sz w:val="21"/>
          <w:szCs w:val="21"/>
          <w:u w:val="single"/>
          <w:lang w:eastAsia="zh-CN"/>
        </w:rPr>
        <w:t xml:space="preserve">标准表法气体流量标准装置(垂直)</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招标文件，并于</w:t>
      </w:r>
      <w:r>
        <w:rPr>
          <w:rFonts w:hint="eastAsia" w:ascii="宋体" w:hAnsi="宋体" w:eastAsia="宋体" w:cs="宋体"/>
          <w:sz w:val="21"/>
          <w:szCs w:val="21"/>
          <w:u w:val="single"/>
        </w:rPr>
        <w:t xml:space="preserve">2</w:t>
      </w:r>
      <w:r>
        <w:rPr>
          <w:rFonts w:hint="eastAsia" w:ascii="宋体" w:hAnsi="宋体" w:eastAsia="宋体" w:cs="宋体"/>
          <w:sz w:val="21"/>
          <w:szCs w:val="21"/>
          <w:highlight w:val="none"/>
          <w:u w:val="single"/>
        </w:rPr>
        <w:t xml:space="preserve">026</w:t>
      </w:r>
      <w:r>
        <w:rPr>
          <w:rFonts w:hint="eastAsia" w:ascii="宋体" w:hAnsi="宋体" w:eastAsia="宋体" w:cs="宋体"/>
          <w:bCs/>
          <w:sz w:val="21"/>
          <w:szCs w:val="21"/>
          <w:highlight w:val="none"/>
          <w:u w:val="single"/>
        </w:rPr>
        <w:t xml:space="preserve">年</w:t>
      </w:r>
      <w:r>
        <w:rPr>
          <w:rFonts w:hint="eastAsia" w:ascii="宋体" w:hAnsi="宋体" w:cs="宋体"/>
          <w:bCs/>
          <w:sz w:val="21"/>
          <w:szCs w:val="21"/>
          <w:highlight w:val="none"/>
          <w:u w:val="single"/>
          <w:lang w:val="en-US" w:eastAsia="zh-CN"/>
        </w:rPr>
        <w:t xml:space="preserve">11</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9</w:t>
      </w:r>
      <w:r>
        <w:rPr>
          <w:rFonts w:hint="eastAsia" w:ascii="宋体" w:hAnsi="宋体" w:eastAsia="宋体" w:cs="宋体"/>
          <w:bCs/>
          <w:sz w:val="21"/>
          <w:szCs w:val="21"/>
          <w:highlight w:val="none"/>
          <w:u w:val="single"/>
        </w:rPr>
        <w:t xml:space="preserve">日</w:t>
      </w:r>
      <w:r>
        <w:rPr>
          <w:rFonts w:hint="eastAsia" w:ascii="宋体" w:hAnsi="宋体" w:eastAsia="宋体" w:cs="宋体"/>
          <w:bCs/>
          <w:sz w:val="21"/>
          <w:szCs w:val="21"/>
          <w:u w:val="single"/>
        </w:rPr>
        <w:t xml:space="preserve">09点30分（</w:t>
      </w:r>
      <w:r>
        <w:rPr>
          <w:rFonts w:hint="eastAsia" w:ascii="宋体" w:hAnsi="宋体" w:eastAsia="宋体" w:cs="宋体"/>
          <w:bCs/>
          <w:sz w:val="21"/>
          <w:szCs w:val="21"/>
        </w:rPr>
        <w:t xml:space="preserve">北京时间）前递交投标文件</w:t>
      </w:r>
      <w:r>
        <w:rPr>
          <w:rFonts w:hint="eastAsia" w:ascii="宋体" w:hAnsi="宋体" w:eastAsia="宋体" w:cs="宋体"/>
          <w:sz w:val="21"/>
          <w:szCs w:val="21"/>
        </w:rPr>
        <w:t xml:space="preserve">。</w:t>
      </w:r>
      <w:r/>
    </w:p>
    <w:p>
      <w:pPr>
        <w:keepLines w:val="0"/>
        <w:keepNext w:val="0"/>
        <w:pageBreakBefore w:val="0"/>
        <w:spacing w:line="480" w:lineRule="exact"/>
        <w:rPr>
          <w:rFonts w:hint="eastAsia" w:ascii="宋体" w:hAnsi="宋体" w:eastAsia="宋体" w:cs="宋体"/>
          <w:b/>
          <w:sz w:val="21"/>
          <w:szCs w:val="21"/>
        </w:rPr>
      </w:pPr>
      <w:r/>
      <w:bookmarkStart w:id="3" w:name="_Toc35393790"/>
      <w:r/>
      <w:bookmarkStart w:id="4" w:name="_Toc35393621"/>
      <w:r/>
      <w:bookmarkStart w:id="5" w:name="_Toc28359079"/>
      <w:r/>
      <w:bookmarkStart w:id="6" w:name="_Toc28359002"/>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
    </w:p>
    <w:p>
      <w:pPr>
        <w:ind w:firstLine="420"/>
        <w:keepLines w:val="0"/>
        <w:keepNext w:val="0"/>
        <w:pageBreakBefore w:val="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1.项目编号：</w:t>
      </w:r>
      <w:r>
        <w:rPr>
          <w:rFonts w:hint="eastAsia" w:ascii="宋体" w:hAnsi="宋体" w:cs="宋体"/>
          <w:sz w:val="21"/>
          <w:szCs w:val="21"/>
          <w:highlight w:val="none"/>
          <w:lang w:eastAsia="zh-CN"/>
        </w:rPr>
        <w:t xml:space="preserve">JSZC-320000-SMDY-G2026-0095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2640SUMEC/ZWGG21</w:t>
      </w:r>
      <w:r>
        <w:rPr>
          <w:rFonts w:hint="eastAsia" w:ascii="宋体" w:hAnsi="宋体" w:eastAsia="宋体" w:cs="宋体"/>
          <w:sz w:val="21"/>
          <w:szCs w:val="21"/>
          <w:highlight w:val="none"/>
          <w:lang w:val="en-US" w:eastAsia="zh-CN"/>
        </w:rPr>
        <w:t xml:space="preserve">73</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2.项目名称：</w:t>
      </w:r>
      <w:r>
        <w:rPr>
          <w:rFonts w:hint="eastAsia" w:ascii="宋体" w:hAnsi="宋体" w:cs="宋体"/>
          <w:sz w:val="21"/>
          <w:szCs w:val="21"/>
          <w:lang w:eastAsia="zh-CN"/>
        </w:rPr>
        <w:t xml:space="preserve">标准表法气体流量标准装置(垂直)</w:t>
      </w:r>
      <w:bookmarkEnd w:id="7"/>
      <w:r/>
      <w:r/>
    </w:p>
    <w:p>
      <w:pPr>
        <w:ind w:firstLine="420"/>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3.预算金额：人民币100万元</w:t>
      </w:r>
      <w:r/>
    </w:p>
    <w:p>
      <w:pPr>
        <w:ind w:firstLine="420"/>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4.最高限价：人民币100万元</w:t>
      </w:r>
      <w:r/>
    </w:p>
    <w:p>
      <w:pPr>
        <w:ind w:firstLine="420"/>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5.采购需求：</w:t>
      </w:r>
      <w:r/>
    </w:p>
    <w:tbl>
      <w:tblPr>
        <w:tblStyle w:val="141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641"/>
        <w:gridCol w:w="4264"/>
        <w:gridCol w:w="1373"/>
        <w:gridCol w:w="2572"/>
      </w:tblGrid>
      <w:tr>
        <w:trPr>
          <w:jc w:val="center"/>
          <w:trHeight w:val="728"/>
        </w:trPr>
        <w:tc>
          <w:tcPr>
            <w:tcBorders>
              <w:top w:val="single" w:color="000000" w:sz="4" w:space="0"/>
              <w:left w:val="single" w:color="000000" w:sz="4" w:space="0"/>
              <w:bottom w:val="single" w:color="auto" w:sz="4" w:space="0"/>
              <w:right w:val="single" w:color="000000" w:sz="4" w:space="0"/>
            </w:tcBorders>
            <w:tcW w:w="833" w:type="pct"/>
            <w:vAlign w:val="center"/>
            <w:textDirection w:val="lrTb"/>
            <w:noWrap/>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auto" w:sz="4" w:space="0"/>
              <w:right w:val="single" w:color="000000" w:sz="4" w:space="0"/>
            </w:tcBorders>
            <w:tcW w:w="2164" w:type="pct"/>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05" w:type="pct"/>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是否接受进口产品</w:t>
            </w:r>
            <w:r/>
          </w:p>
        </w:tc>
      </w:tr>
      <w:tr>
        <w:trPr>
          <w:jc w:val="center"/>
          <w:trHeight w:val="751"/>
        </w:trPr>
        <w:tc>
          <w:tcPr>
            <w:tcBorders>
              <w:top w:val="single" w:color="auto" w:sz="4" w:space="0"/>
              <w:left w:val="single" w:color="auto" w:sz="4" w:space="0"/>
              <w:bottom w:val="single" w:color="auto" w:sz="4" w:space="0"/>
              <w:right w:val="single" w:color="auto" w:sz="4" w:space="0"/>
            </w:tcBorders>
            <w:tcW w:w="833" w:type="pct"/>
            <w:vAlign w:val="center"/>
            <w:textDirection w:val="lrTb"/>
            <w:noWrap/>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标准表法气体流量标准装置(垂直)</w:t>
            </w:r>
            <w:r/>
          </w:p>
        </w:tc>
        <w:tc>
          <w:tcPr>
            <w:tcBorders>
              <w:top w:val="single" w:color="000000" w:sz="4" w:space="0"/>
              <w:left w:val="single" w:color="auto" w:sz="4" w:space="0"/>
              <w:bottom w:val="single" w:color="000000" w:sz="4" w:space="0"/>
              <w:right w:val="single" w:color="000000" w:sz="4" w:space="0"/>
            </w:tcBorders>
            <w:tcW w:w="697" w:type="pct"/>
            <w:vAlign w:val="center"/>
            <w:textDirection w:val="lrTb"/>
            <w:noWrap w:val="false"/>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tcBorders>
              <w:top w:val="single" w:color="000000" w:sz="4" w:space="0"/>
              <w:left w:val="single" w:color="000000" w:sz="4" w:space="0"/>
              <w:bottom w:val="single" w:color="000000" w:sz="4" w:space="0"/>
              <w:right w:val="single" w:color="000000" w:sz="4" w:space="0"/>
            </w:tcBorders>
            <w:tcW w:w="1305" w:type="pct"/>
            <w:vAlign w:val="center"/>
            <w:textDirection w:val="lrTb"/>
            <w:noWrap/>
          </w:tcPr>
          <w:p>
            <w:pPr>
              <w:jc w:val="center"/>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w:t>
            </w:r>
            <w:r/>
          </w:p>
        </w:tc>
      </w:tr>
    </w:tbl>
    <w:p>
      <w:pPr>
        <w:ind w:firstLine="420"/>
        <w:keepLines w:val="0"/>
        <w:keepNext w:val="0"/>
        <w:pageBreakBefore w:val="0"/>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6.合同履行期限（交货期）：</w:t>
      </w:r>
      <w:r>
        <w:rPr>
          <w:rFonts w:hint="eastAsia" w:ascii="宋体" w:hAnsi="宋体" w:cs="宋体"/>
          <w:color w:val="auto"/>
          <w:sz w:val="21"/>
          <w:szCs w:val="21"/>
          <w:highlight w:val="none"/>
          <w:lang w:eastAsia="zh-CN"/>
        </w:rPr>
        <w:t xml:space="preserve">合同签订后12个月为备货期，备货期内或备货期满后（以接到采购人具体通知为准）6个月内将货物运输到买方指定地点并完成安装、调试、计量检测以及取得计量溯源合格证书。</w:t>
      </w:r>
      <w:r/>
    </w:p>
    <w:p>
      <w:pPr>
        <w:ind w:firstLine="420"/>
        <w:keepLines w:val="0"/>
        <w:keepNext w:val="0"/>
        <w:pageBreakBefore w:val="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7.本项目不接受联合体投标，中标后不允许转包、分包。</w:t>
      </w:r>
      <w:r/>
    </w:p>
    <w:p>
      <w:pPr>
        <w:keepLines w:val="0"/>
        <w:keepNext w:val="0"/>
        <w:pageBreakBefore w:val="0"/>
        <w:spacing w:line="480" w:lineRule="exact"/>
        <w:rPr>
          <w:rFonts w:hint="eastAsia" w:ascii="宋体" w:hAnsi="宋体" w:eastAsia="宋体" w:cs="宋体"/>
          <w:b/>
          <w:bCs/>
          <w:color w:val="auto"/>
          <w:sz w:val="21"/>
          <w:szCs w:val="21"/>
          <w:highlight w:val="none"/>
        </w:rPr>
      </w:pPr>
      <w:r/>
      <w:bookmarkStart w:id="8" w:name="_Toc35393622"/>
      <w:r/>
      <w:bookmarkStart w:id="9" w:name="_Toc28359080"/>
      <w:r/>
      <w:bookmarkStart w:id="10" w:name="_Toc28359003"/>
      <w:r/>
      <w:bookmarkStart w:id="11" w:name="_Toc35393791"/>
      <w:r>
        <w:rPr>
          <w:rFonts w:hint="eastAsia" w:ascii="宋体" w:hAnsi="宋体" w:eastAsia="宋体" w:cs="宋体"/>
          <w:b/>
          <w:bCs/>
          <w:color w:val="auto"/>
          <w:sz w:val="21"/>
          <w:szCs w:val="21"/>
          <w:highlight w:val="none"/>
        </w:rPr>
        <w:t xml:space="preserve">二、申请人的资格要求</w:t>
      </w:r>
      <w:bookmarkEnd w:id="8"/>
      <w:r/>
      <w:bookmarkEnd w:id="9"/>
      <w:r/>
      <w:bookmarkEnd w:id="10"/>
      <w:r/>
      <w:bookmarkEnd w:id="11"/>
      <w:r/>
      <w:r/>
    </w:p>
    <w:p>
      <w:pPr>
        <w:keepLines w:val="0"/>
        <w:keepNext w:val="0"/>
        <w:pageBreakBefore w:val="0"/>
        <w:spacing w:line="480" w:lineRule="exact"/>
        <w:widowControl/>
        <w:rPr>
          <w:rFonts w:hint="eastAsia" w:ascii="宋体" w:hAnsi="宋体" w:eastAsia="宋体" w:cs="宋体"/>
          <w:b/>
          <w:bCs/>
          <w:sz w:val="21"/>
          <w:szCs w:val="21"/>
        </w:rPr>
      </w:pPr>
      <w:r/>
      <w:bookmarkStart w:id="12" w:name="_Toc28359004"/>
      <w:r/>
      <w:bookmarkStart w:id="13" w:name="_Toc28359081"/>
      <w:r>
        <w:rPr>
          <w:rFonts w:hint="eastAsia" w:ascii="宋体" w:hAnsi="宋体" w:eastAsia="宋体" w:cs="宋体"/>
          <w:b/>
          <w:bCs/>
          <w:sz w:val="21"/>
          <w:szCs w:val="21"/>
        </w:rPr>
        <w:t xml:space="preserve">（一）满足《中华人民共和国政府采购法》第二十二条规定：</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1.具有独立承担民事责任的能力，提供法人或其他组织的营业执照等证明文件，复印件加盖公章；</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2.法人代表授权书（原件）及法定代表人、授权代表身份证复印件（如果是法定代表人直接参与投标的可以不提供授权书）；</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3.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2025年度）经审计的财务报告复印件加盖公章；</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6.有依法缴纳税收的良好记录，提供距开标时间六个月内任意一月份的纳税凭据复印件加盖公章（依法免税的应提供相应文件说明）；</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7.有依法缴纳社会保障资金的良好记录，提供距开标时间六个月内任意一月份的依法缴纳社会保障资金的凭据复印件加盖公章。</w:t>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（二）落实政府采购政策需满足的资格要求：</w:t>
      </w:r>
      <w:r>
        <w:rPr>
          <w:rFonts w:hint="eastAsia" w:ascii="宋体" w:hAnsi="宋体" w:eastAsia="宋体" w:cs="宋体"/>
          <w:sz w:val="21"/>
          <w:szCs w:val="21"/>
        </w:rPr>
        <w:t xml:space="preserve">无（本项目不属于专门面向中小企业采购的项目）</w:t>
      </w:r>
      <w:r/>
    </w:p>
    <w:p>
      <w:pPr>
        <w:keepLines w:val="0"/>
        <w:keepNext w:val="0"/>
        <w:pageBreakBefore w:val="0"/>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（三）本项目的特定资格要求：</w:t>
      </w:r>
      <w:r/>
    </w:p>
    <w:p>
      <w:pPr>
        <w:ind w:firstLine="420"/>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1.本次采购不接受进口产品投标。【注：本文件所称进口产品是指通过中国海关报关验放进入中国境内且产自关境外的产品】</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2.拒绝下述供应商参加本次采购活动的情形：</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（1）供应商单位负责人为同一人或者存在直接控股、管理关系的不同供应商，不得参加同一合同项下的政府采购活动。</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（2）凡为采购项目提供整体设计、规范编制或者项目管理、监理、检测等服务的供应商，不得再参加本项目的采购活动。</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（3）拒绝列入失信被执行人、重大税收违法案件当事人名单、政府采购严重违法失信行为记录名单的供应商参与政府采购活动。</w:t>
      </w:r>
      <w:r/>
    </w:p>
    <w:p>
      <w:pPr>
        <w:keepLines w:val="0"/>
        <w:keepNext w:val="0"/>
        <w:pageBreakBefore w:val="0"/>
        <w:spacing w:line="480" w:lineRule="exact"/>
        <w:widowControl/>
        <w:rPr>
          <w:rFonts w:hint="eastAsia" w:ascii="宋体" w:hAnsi="宋体" w:eastAsia="宋体" w:cs="宋体"/>
          <w:sz w:val="21"/>
          <w:szCs w:val="21"/>
        </w:rPr>
      </w:pPr>
      <w:r/>
      <w:bookmarkStart w:id="14" w:name="_Toc35393623"/>
      <w:r/>
      <w:bookmarkStart w:id="15" w:name="_Toc35393792"/>
      <w:r>
        <w:rPr>
          <w:rFonts w:hint="eastAsia" w:ascii="宋体" w:hAnsi="宋体" w:eastAsia="宋体" w:cs="宋体"/>
          <w:b/>
          <w:bCs/>
          <w:sz w:val="21"/>
          <w:szCs w:val="21"/>
        </w:rPr>
        <w:t xml:space="preserve">三、获取招标文件</w:t>
      </w:r>
      <w:bookmarkEnd w:id="12"/>
      <w:r/>
      <w:bookmarkEnd w:id="13"/>
      <w:r/>
      <w:bookmarkEnd w:id="14"/>
      <w:r/>
      <w:bookmarkEnd w:id="15"/>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793"/>
      <w:r/>
      <w:bookmarkStart w:id="19" w:name="_Toc35393624"/>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售价：0元。</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
    </w:p>
    <w:p>
      <w:pPr>
        <w:ind w:firstLine="420"/>
        <w:keepLines w:val="0"/>
        <w:keepNext w:val="0"/>
        <w:pageBreakBefore w:val="0"/>
        <w:spacing w:line="480" w:lineRule="exact"/>
        <w:rPr>
          <w:rFonts w:hint="eastAsia" w:ascii="宋体" w:hAnsi="宋体" w:eastAsia="宋体" w:cs="宋体"/>
          <w:sz w:val="21"/>
          <w:szCs w:val="21"/>
        </w:rPr>
      </w:pPr>
      <w:r/>
      <w:bookmarkStart w:id="20" w:name="_Toc28359084"/>
      <w:r/>
      <w:bookmarkStart w:id="21" w:name="_Toc28359007"/>
      <w:r/>
      <w:bookmarkStart w:id="22" w:name="_Toc35393794"/>
      <w:r/>
      <w:bookmarkStart w:id="23" w:name="_Toc35393625"/>
      <w:r>
        <w:rPr>
          <w:rFonts w:hint="eastAsia" w:ascii="宋体" w:hAnsi="宋体" w:eastAsia="宋体" w:cs="宋体"/>
          <w:sz w:val="21"/>
          <w:szCs w:val="21"/>
        </w:rPr>
        <w:t xml:space="preserve">提交投标文件截止时间、开标时间：2026</w:t>
      </w:r>
      <w:r>
        <w:rPr>
          <w:rFonts w:hint="eastAsia" w:ascii="宋体" w:hAnsi="宋体" w:eastAsia="宋体" w:cs="宋体"/>
          <w:sz w:val="21"/>
          <w:szCs w:val="21"/>
          <w:highlight w:val="none"/>
        </w:rPr>
        <w:t xml:space="preserve">年</w:t>
      </w: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日09点30分（北京时间）</w:t>
      </w:r>
      <w:r/>
    </w:p>
    <w:p>
      <w:pPr>
        <w:ind w:firstLine="420"/>
        <w:keepLines w:val="0"/>
        <w:keepNext w:val="0"/>
        <w:pageBreakBefore w:val="0"/>
        <w:spacing w:line="480" w:lineRule="exact"/>
        <w:rPr>
          <w:rFonts w:hint="eastAsia" w:ascii="宋体" w:hAnsi="宋体" w:eastAsia="宋体" w:cs="宋体"/>
          <w:b/>
          <w:sz w:val="21"/>
          <w:szCs w:val="21"/>
        </w:rPr>
      </w:pPr>
      <w:r>
        <w:rPr>
          <w:rFonts w:hint="eastAsia" w:ascii="宋体" w:hAnsi="宋体" w:eastAsia="宋体" w:cs="宋体"/>
          <w:bCs/>
          <w:sz w:val="21"/>
          <w:szCs w:val="21"/>
        </w:rPr>
        <w:t xml:space="preserve">地点：“苏采云”系统（网址： http://jszfcg.jsczt.cn</w:t>
      </w:r>
      <w:bookmarkStart w:id="324" w:name="_GoBack"/>
      <w:r/>
      <w:bookmarkEnd w:id="324"/>
      <w:r>
        <w:rPr>
          <w:rFonts w:hint="eastAsia" w:ascii="宋体" w:hAnsi="宋体" w:eastAsia="宋体" w:cs="宋体"/>
          <w:bCs/>
          <w:sz w:val="21"/>
          <w:szCs w:val="21"/>
        </w:rPr>
        <w:t xml:space="preserve">/）“开标大厅”</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p>
    <w:p>
      <w:pPr>
        <w:keepLines w:val="0"/>
        <w:keepNext w:val="0"/>
        <w:pageBreakBefore w:val="0"/>
        <w:spacing w:line="480" w:lineRule="exact"/>
        <w:rPr>
          <w:rFonts w:hint="eastAsia" w:ascii="宋体" w:hAnsi="宋体" w:eastAsia="宋体" w:cs="宋体"/>
          <w:b/>
          <w:bCs/>
          <w:sz w:val="21"/>
          <w:szCs w:val="21"/>
        </w:rPr>
      </w:pPr>
      <w:r/>
      <w:bookmarkStart w:id="24" w:name="_Toc35393795"/>
      <w:r/>
      <w:bookmarkStart w:id="25" w:name="_Toc35393626"/>
      <w:r>
        <w:rPr>
          <w:rFonts w:hint="eastAsia" w:ascii="宋体" w:hAnsi="宋体" w:eastAsia="宋体" w:cs="宋体"/>
          <w:b/>
          <w:bCs/>
          <w:sz w:val="21"/>
          <w:szCs w:val="21"/>
        </w:rPr>
        <w:t xml:space="preserve">六、其他补充事宜</w:t>
      </w:r>
      <w:bookmarkEnd w:id="24"/>
      <w:r/>
      <w:bookmarkEnd w:id="25"/>
      <w:r/>
      <w:r/>
    </w:p>
    <w:p>
      <w:pPr>
        <w:ind w:firstLine="420"/>
        <w:keepLines w:val="0"/>
        <w:keepNext w:val="0"/>
        <w:pageBreakBefore w:val="0"/>
        <w:spacing w:line="480" w:lineRule="exact"/>
        <w:rPr>
          <w:rFonts w:hint="eastAsia" w:ascii="宋体" w:hAnsi="宋体" w:eastAsia="宋体" w:cs="宋体"/>
          <w:sz w:val="21"/>
          <w:szCs w:val="21"/>
        </w:rPr>
      </w:pPr>
      <w:r/>
      <w:bookmarkStart w:id="26" w:name="_Toc28359085"/>
      <w:r/>
      <w:bookmarkStart w:id="27" w:name="_Toc35393796"/>
      <w:r/>
      <w:bookmarkStart w:id="28" w:name="_Toc35393627"/>
      <w:r/>
      <w:bookmarkStart w:id="29" w:name="_Toc28359008"/>
      <w:r>
        <w:rPr>
          <w:rFonts w:hint="eastAsia" w:ascii="宋体" w:hAnsi="宋体" w:eastAsia="宋体" w:cs="宋体"/>
          <w:sz w:val="21"/>
          <w:szCs w:val="21"/>
        </w:rPr>
        <w:t xml:space="preserve">1.</w:t>
      </w:r>
      <w:r>
        <w:rPr>
          <w:rFonts w:hint="eastAsia" w:ascii="宋体" w:hAnsi="宋体" w:eastAsia="宋体" w:cs="宋体"/>
          <w:bCs/>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1"/>
          <w:szCs w:val="21"/>
        </w:rPr>
        <w:t xml:space="preserve">《国务院办公厅关于在政府采购中实施本国产品标准及相关政策的通知》</w:t>
      </w:r>
      <w:r>
        <w:rPr>
          <w:rFonts w:hint="eastAsia" w:ascii="宋体" w:hAnsi="宋体" w:eastAsia="宋体" w:cs="宋体"/>
          <w:bCs/>
          <w:sz w:val="21"/>
          <w:szCs w:val="21"/>
        </w:rPr>
        <w:t xml:space="preserve">等政府采购文件。</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2.项目编号：</w:t>
      </w:r>
      <w:r>
        <w:rPr>
          <w:rFonts w:hint="eastAsia" w:ascii="宋体" w:hAnsi="宋体" w:cs="宋体"/>
          <w:sz w:val="21"/>
          <w:szCs w:val="21"/>
          <w:highlight w:val="none"/>
          <w:lang w:eastAsia="zh-CN"/>
        </w:rPr>
        <w:t xml:space="preserve">JSZC-320000-SMDY-G2026-0095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2640SUMEC/ZWGG21</w:t>
      </w:r>
      <w:r>
        <w:rPr>
          <w:rFonts w:hint="eastAsia" w:ascii="宋体" w:hAnsi="宋体" w:eastAsia="宋体" w:cs="宋体"/>
          <w:sz w:val="21"/>
          <w:szCs w:val="21"/>
          <w:highlight w:val="none"/>
          <w:lang w:val="en-US" w:eastAsia="zh-CN"/>
        </w:rPr>
        <w:t xml:space="preserve">73</w:t>
      </w:r>
      <w:r>
        <w:rPr>
          <w:rFonts w:hint="eastAsia" w:ascii="宋体" w:hAnsi="宋体" w:eastAsia="宋体" w:cs="宋体"/>
          <w:sz w:val="21"/>
          <w:szCs w:val="21"/>
          <w:highlight w:val="none"/>
          <w:lang w:eastAsia="zh-CN"/>
        </w:rPr>
        <w:t xml:space="preserve">）</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　　1.采购人信息</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称：江苏省计量科学研究院（江苏省能源计量数据中心）</w:t>
      </w:r>
      <w:r/>
    </w:p>
    <w:p>
      <w:pPr>
        <w:ind w:left="1037" w:hanging="399"/>
        <w:jc w:val="left"/>
        <w:keepLines w:val="0"/>
        <w:keepNext w:val="0"/>
        <w:pageBreakBefore w:val="0"/>
        <w:spacing w:line="480" w:lineRule="exact"/>
        <w:rPr>
          <w:rFonts w:hint="eastAsia" w:ascii="宋体" w:hAnsi="宋体" w:eastAsia="宋体" w:cs="宋体"/>
          <w:sz w:val="21"/>
          <w:szCs w:val="21"/>
        </w:rPr>
      </w:pPr>
      <w:r/>
      <w:bookmarkStart w:id="30" w:name="_Toc28359086"/>
      <w:r/>
      <w:bookmarkStart w:id="31" w:name="_Toc28359009"/>
      <w:r>
        <w:rPr>
          <w:rFonts w:hint="eastAsia" w:ascii="宋体" w:hAnsi="宋体" w:eastAsia="宋体" w:cs="宋体"/>
          <w:sz w:val="21"/>
          <w:szCs w:val="21"/>
        </w:rPr>
        <w:t xml:space="preserve">地址：南京市栖霞区文澜路95号</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联系人：曹工</w:t>
      </w:r>
      <w:r/>
    </w:p>
    <w:p>
      <w:pPr>
        <w:ind w:left="1037" w:hanging="399"/>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电话：025-86435533</w:t>
      </w:r>
      <w:r/>
    </w:p>
    <w:p>
      <w:pPr>
        <w:ind w:firstLine="420"/>
        <w:jc w:val="left"/>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2.采购代理机构信息</w:t>
      </w:r>
      <w:bookmarkEnd w:id="30"/>
      <w:r/>
      <w:bookmarkEnd w:id="31"/>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p>
    <w:p>
      <w:pPr>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hAnsi="宋体" w:eastAsia="宋体" w:cs="宋体"/>
          <w:b/>
          <w:bCs/>
          <w:sz w:val="21"/>
          <w:szCs w:val="21"/>
        </w:rPr>
        <w:t xml:space="preserve">文件发售：</w:t>
      </w:r>
      <w:r>
        <w:rPr>
          <w:rFonts w:hint="eastAsia" w:ascii="宋体" w:hAnsi="宋体" w:eastAsia="宋体" w:cs="宋体"/>
          <w:sz w:val="21"/>
          <w:szCs w:val="21"/>
        </w:rPr>
        <w:t xml:space="preserve">李婧怡025-84532580，</w:t>
      </w:r>
      <w:r>
        <w:rPr>
          <w:rFonts w:hint="eastAsia" w:ascii="宋体" w:hAnsi="宋体" w:eastAsia="宋体" w:cs="宋体"/>
          <w:b/>
          <w:bCs/>
          <w:sz w:val="21"/>
          <w:szCs w:val="21"/>
        </w:rPr>
        <w:t xml:space="preserve">技术咨询：</w:t>
      </w:r>
      <w:r>
        <w:rPr>
          <w:rFonts w:hint="eastAsia" w:ascii="宋体" w:hAnsi="宋体" w:eastAsia="宋体" w:cs="宋体"/>
          <w:sz w:val="21"/>
          <w:szCs w:val="21"/>
        </w:rPr>
        <w:t xml:space="preserve">王嘉卉 025-84532585、杨慧 025-84532526</w:t>
      </w:r>
      <w:r/>
    </w:p>
    <w:p>
      <w:pPr>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3.项目联系方式</w:t>
      </w:r>
      <w:bookmarkEnd w:id="32"/>
      <w:r/>
      <w:bookmarkEnd w:id="33"/>
      <w:r/>
      <w:r/>
    </w:p>
    <w:p>
      <w:pPr>
        <w:pStyle w:val="1633"/>
        <w:ind w:firstLine="638"/>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项目联系人：王嘉卉 </w:t>
      </w:r>
      <w:r/>
    </w:p>
    <w:p>
      <w:pPr>
        <w:pStyle w:val="1633"/>
        <w:ind w:firstLine="638"/>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电　话：025-84532585</w:t>
      </w:r>
      <w:r/>
    </w:p>
    <w:p>
      <w:pPr>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jc w:val="center"/>
        <w:spacing w:line="440" w:lineRule="exact"/>
        <w:rPr>
          <w:b/>
          <w:sz w:val="28"/>
          <w:szCs w:val="28"/>
        </w:rPr>
        <w:outlineLvl w:val="0"/>
      </w:pPr>
      <w:r/>
      <w:bookmarkStart w:id="34" w:name="_Toc28996"/>
      <w:r/>
      <w:bookmarkStart w:id="35" w:name="_Toc10079"/>
      <w:r/>
      <w:bookmarkStart w:id="36" w:name="_Toc519"/>
      <w:r>
        <w:rPr>
          <w:b/>
          <w:sz w:val="28"/>
          <w:szCs w:val="28"/>
        </w:rPr>
        <w:t xml:space="preserve">第二章 投标人须知</w:t>
      </w:r>
      <w:bookmarkEnd w:id="34"/>
      <w:r/>
      <w:bookmarkEnd w:id="35"/>
      <w:r/>
      <w:bookmarkEnd w:id="36"/>
      <w:r/>
      <w:r/>
    </w:p>
    <w:p>
      <w:pPr>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p>
    <w:tbl>
      <w:tblPr>
        <w:tblStyle w:val="1419"/>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9175" w:type="dxa"/>
            <w:vAlign w:val="center"/>
            <w:textDirection w:val="lrTb"/>
            <w:noWrap w:val="false"/>
          </w:tcPr>
          <w:p>
            <w:pPr>
              <w:jc w:val="center"/>
              <w:keepLines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主要内容</w:t>
            </w:r>
            <w:r/>
          </w:p>
        </w:tc>
      </w:tr>
      <w:tr>
        <w:trPr>
          <w:trHeight w:val="24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采购人：江苏省计量科学研究院（江苏省能源计量数据中心）</w:t>
            </w:r>
            <w:r/>
          </w:p>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联系人：曹工</w:t>
            </w:r>
            <w:r/>
          </w:p>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电话：025-86435533 </w:t>
            </w:r>
            <w:r/>
          </w:p>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地址：南京市栖霞区文澜路95号</w:t>
            </w:r>
            <w:r/>
          </w:p>
        </w:tc>
      </w:tr>
      <w:tr>
        <w:trPr>
          <w:trHeight w:val="24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文件发售联系人：李婧怡025-84532580 lijingyi@sumec.com.cn</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技术咨询联系人：王嘉卉 025-84532585、杨慧 025-84532526</w:t>
            </w:r>
            <w:r/>
          </w:p>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p>
        </w:tc>
      </w:tr>
      <w:tr>
        <w:trPr>
          <w:trHeight w:val="24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r>
              <w:rPr>
                <w:rFonts w:hint="eastAsia" w:ascii="宋体" w:hAnsi="宋体" w:cs="宋体"/>
                <w:sz w:val="21"/>
                <w:szCs w:val="21"/>
                <w:lang w:eastAsia="zh-CN"/>
              </w:rPr>
              <w:t xml:space="preserve">标准表法气体流量标准装置(垂直)</w:t>
            </w:r>
            <w:r/>
          </w:p>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cs="宋体"/>
                <w:sz w:val="21"/>
                <w:szCs w:val="21"/>
                <w:highlight w:val="none"/>
                <w:lang w:eastAsia="zh-CN"/>
              </w:rPr>
              <w:t xml:space="preserve">JSZC-320000-SMDY-G2026-0095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2640SUMEC/ZWGG21</w:t>
            </w:r>
            <w:r>
              <w:rPr>
                <w:rFonts w:hint="eastAsia" w:ascii="宋体" w:hAnsi="宋体" w:eastAsia="宋体" w:cs="宋体"/>
                <w:sz w:val="21"/>
                <w:szCs w:val="21"/>
                <w:highlight w:val="none"/>
                <w:lang w:val="en-US" w:eastAsia="zh-CN"/>
              </w:rPr>
              <w:t xml:space="preserve">73</w:t>
            </w:r>
            <w:r>
              <w:rPr>
                <w:rFonts w:hint="eastAsia" w:ascii="宋体" w:hAnsi="宋体" w:eastAsia="宋体" w:cs="宋体"/>
                <w:sz w:val="21"/>
                <w:szCs w:val="21"/>
                <w:highlight w:val="none"/>
                <w:lang w:eastAsia="zh-CN"/>
              </w:rPr>
              <w:t xml:space="preserve">）</w:t>
            </w:r>
            <w:r/>
          </w:p>
        </w:tc>
      </w:tr>
      <w:tr>
        <w:trPr>
          <w:trHeight w:val="24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采购方式：公开招标</w:t>
            </w:r>
            <w:r/>
          </w:p>
        </w:tc>
      </w:tr>
      <w:tr>
        <w:trPr>
          <w:trHeight w:val="24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投标有效期：开标之日起90天</w:t>
            </w:r>
            <w:r/>
          </w:p>
        </w:tc>
      </w:tr>
      <w:tr>
        <w:trPr>
          <w:trHeight w:val="446"/>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6</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投标保证金：本次采购不收取，本文件中与投标保证金有关条款不生效</w:t>
            </w:r>
            <w:r/>
          </w:p>
        </w:tc>
      </w:tr>
      <w:tr>
        <w:trPr>
          <w:trHeight w:val="53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7</w:t>
            </w:r>
            <w:r/>
          </w:p>
        </w:tc>
        <w:tc>
          <w:tcPr>
            <w:tcW w:w="9175" w:type="dxa"/>
            <w:vAlign w:val="center"/>
            <w:textDirection w:val="lrTb"/>
            <w:noWrap w:val="false"/>
          </w:tcPr>
          <w:p>
            <w:pPr>
              <w:jc w:val="left"/>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投标文件份数：电子投标文件一份(通过系统提交)；纸质投标文件贰份</w:t>
            </w:r>
            <w:r>
              <w:rPr>
                <w:rFonts w:hint="eastAsia" w:ascii="宋体" w:hAnsi="宋体" w:eastAsia="宋体" w:cs="宋体"/>
                <w:b/>
                <w:bCs/>
                <w:color w:val="ff0000"/>
                <w:sz w:val="21"/>
                <w:szCs w:val="21"/>
              </w:rPr>
              <w:t xml:space="preserve">（评审结束后由中标候选人邮寄至采购代理机构，未中标单位不需要提供）</w:t>
            </w:r>
            <w:r>
              <w:rPr>
                <w:rFonts w:hint="eastAsia" w:ascii="宋体" w:hAnsi="宋体" w:eastAsia="宋体" w:cs="宋体"/>
                <w:color w:val="ff0000"/>
                <w:sz w:val="21"/>
                <w:szCs w:val="21"/>
              </w:rPr>
              <w:t xml:space="preserve">。</w:t>
            </w:r>
            <w:r/>
          </w:p>
        </w:tc>
      </w:tr>
      <w:tr>
        <w:trPr>
          <w:trHeight w:val="1367"/>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8</w:t>
            </w:r>
            <w:r/>
          </w:p>
        </w:tc>
        <w:tc>
          <w:tcPr>
            <w:tcW w:w="9175" w:type="dxa"/>
            <w:vAlign w:val="center"/>
            <w:textDirection w:val="lrTb"/>
            <w:noWrap w:val="false"/>
          </w:tcPr>
          <w:p>
            <w:pPr>
              <w:jc w:val="left"/>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递交投标文件开始时间：详见招标公告</w:t>
            </w:r>
            <w:r/>
          </w:p>
          <w:p>
            <w:pPr>
              <w:jc w:val="left"/>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递交投标文件截止时间、开标时间：详见招标公告</w:t>
            </w:r>
            <w:r/>
          </w:p>
          <w:p>
            <w:pPr>
              <w:jc w:val="left"/>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地点：详见招标公告</w:t>
            </w:r>
            <w:r/>
          </w:p>
        </w:tc>
      </w:tr>
      <w:tr>
        <w:trPr>
          <w:trHeight w:val="90"/>
        </w:trPr>
        <w:tc>
          <w:tcPr>
            <w:tcW w:w="881" w:type="dxa"/>
            <w:vAlign w:val="center"/>
            <w:textDirection w:val="lrTb"/>
            <w:noWrap w:val="false"/>
          </w:tcPr>
          <w:p>
            <w:pPr>
              <w:jc w:val="cente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9</w:t>
            </w:r>
            <w:r/>
          </w:p>
        </w:tc>
        <w:tc>
          <w:tcPr>
            <w:tcW w:w="9175" w:type="dxa"/>
            <w:vAlign w:val="center"/>
            <w:textDirection w:val="lrTb"/>
            <w:noWrap w:val="false"/>
          </w:tcPr>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投标报价：</w:t>
            </w:r>
            <w:r/>
          </w:p>
          <w:p>
            <w:pPr>
              <w:pStyle w:val="1663"/>
              <w:numPr>
                <w:ilvl w:val="0"/>
                <w:numId w:val="1"/>
              </w:numPr>
              <w:ind w:firstLine="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p>
          <w:p>
            <w:pPr>
              <w:pStyle w:val="1663"/>
              <w:ind w:firstLine="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2、报价时应充分考虑所有可能影响到报价的因素，一旦评审结束最终成交，如发生漏、缺、少项，都将被认为是成交供应商的报价让利行为，损失自负。</w:t>
            </w:r>
            <w:r/>
          </w:p>
        </w:tc>
      </w:tr>
      <w:tr>
        <w:trPr>
          <w:trHeight w:val="550"/>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p>
        </w:tc>
        <w:tc>
          <w:tcPr>
            <w:tcW w:w="9175" w:type="dxa"/>
            <w:vAlign w:val="center"/>
            <w:textDirection w:val="lrTb"/>
            <w:noWrap w:val="false"/>
          </w:tcPr>
          <w:p>
            <w:pPr>
              <w:pStyle w:val="1658"/>
              <w:keepLines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现场勘查要求：本项目不组织。</w:t>
            </w:r>
            <w:r/>
          </w:p>
        </w:tc>
      </w:tr>
      <w:tr>
        <w:trPr>
          <w:trHeight w:val="389"/>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p>
          <w:p>
            <w:pP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1）信用信息查询渠道：“信用中国”网站(www.creditchina.gov.cn)、中国政府采购网(www.ccgp.gov.cn)等。</w:t>
            </w:r>
            <w:r/>
          </w:p>
          <w:p>
            <w:pP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2）信用信息查询截止时点：</w:t>
            </w:r>
            <w:r>
              <w:rPr>
                <w:rFonts w:hint="eastAsia" w:ascii="宋体" w:hAnsi="宋体" w:eastAsia="宋体" w:cs="宋体"/>
                <w:sz w:val="21"/>
                <w:szCs w:val="21"/>
              </w:rPr>
              <w:t xml:space="preserve">递交投标文件截止之日24时前</w:t>
            </w:r>
            <w:r>
              <w:rPr>
                <w:rFonts w:hint="eastAsia" w:ascii="宋体" w:hAnsi="宋体" w:eastAsia="宋体" w:cs="宋体"/>
                <w:color w:val="000000"/>
                <w:sz w:val="21"/>
                <w:szCs w:val="21"/>
              </w:rPr>
              <w:t xml:space="preserve">。</w:t>
            </w:r>
            <w:r/>
          </w:p>
          <w:p>
            <w:pP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3）信用信息查询记录和证据留存的具体方式：信用信息查询记录将以网站截图打印稿形式与其他采购文件一并保存。</w:t>
            </w:r>
            <w:r/>
          </w:p>
          <w:p>
            <w:pPr>
              <w:keepLines w:val="0"/>
              <w:pageBreakBefore w:val="0"/>
              <w:spacing w:line="480" w:lineRule="exact"/>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29"/>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本项目为单一产品采购，故不设置核心产品</w:t>
            </w:r>
            <w:r/>
          </w:p>
          <w:p>
            <w:pPr>
              <w:keepLines w:val="0"/>
              <w:pageBreakBefore w:val="0"/>
              <w:spacing w:line="480" w:lineRule="exact"/>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color w:val="000000"/>
                <w:sz w:val="21"/>
                <w:szCs w:val="21"/>
                <w:shd w:val="clear" w:color="auto" w:fill="ffffff"/>
                <w:lang w:bidi="ar"/>
              </w:rPr>
              <w:t xml:space="preserve">取技术分最高者；均相同时，由</w:t>
            </w:r>
            <w:r>
              <w:rPr>
                <w:rFonts w:hint="eastAsia" w:ascii="宋体" w:hAnsi="宋体" w:eastAsia="宋体" w:cs="宋体"/>
                <w:color w:val="000000"/>
                <w:sz w:val="21"/>
                <w:szCs w:val="21"/>
                <w:shd w:val="clear" w:color="auto" w:fill="ffffff"/>
                <w:lang w:bidi="ar"/>
              </w:rPr>
              <w:t xml:space="preserve">评标委员会</w:t>
            </w:r>
            <w:r>
              <w:rPr>
                <w:rFonts w:hint="eastAsia" w:ascii="宋体" w:hAnsi="宋体" w:eastAsia="宋体" w:cs="宋体"/>
                <w:bCs/>
                <w:color w:val="000000"/>
                <w:sz w:val="21"/>
                <w:szCs w:val="21"/>
                <w:shd w:val="clear" w:color="auto" w:fill="ffffff"/>
                <w:lang w:bidi="ar"/>
              </w:rPr>
              <w:t xml:space="preserve">集体决定</w:t>
            </w:r>
            <w:r>
              <w:rPr>
                <w:rFonts w:hint="eastAsia" w:ascii="宋体" w:hAnsi="宋体" w:eastAsia="宋体" w:cs="宋体"/>
                <w:color w:val="000000"/>
                <w:sz w:val="21"/>
                <w:szCs w:val="21"/>
                <w:shd w:val="clear" w:color="auto" w:fill="ffffff"/>
                <w:lang w:bidi="ar"/>
              </w:rPr>
              <w:t xml:space="preserve">一个供应商获得中标供应商推荐资格，或采取随机抽取方式确定，其他同品牌供应商不作为中标候选人。</w:t>
            </w:r>
            <w:r/>
          </w:p>
        </w:tc>
      </w:tr>
      <w:tr>
        <w:trPr>
          <w:trHeight w:val="767"/>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p>
        </w:tc>
      </w:tr>
      <w:tr>
        <w:trPr>
          <w:trHeight w:val="299"/>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9175" w:type="dxa"/>
            <w:vAlign w:val="center"/>
            <w:textDirection w:val="lrTb"/>
            <w:noWrap w:val="false"/>
          </w:tcPr>
          <w:p>
            <w:pPr>
              <w:jc w:val="left"/>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招标代理服务费：</w:t>
            </w:r>
            <w:r/>
          </w:p>
          <w:p>
            <w:pPr>
              <w:keepLines w:val="0"/>
              <w:pageBreakBefore w:val="0"/>
              <w:spacing w:line="480" w:lineRule="exact"/>
              <w:shd w:val="clear" w:color="auto" w:fill="ffffff"/>
              <w:widowControl/>
              <w:rPr>
                <w:rFonts w:hint="eastAsia" w:ascii="宋体" w:hAnsi="宋体" w:eastAsia="宋体" w:cs="宋体"/>
                <w:bCs/>
                <w:sz w:val="21"/>
                <w:szCs w:val="21"/>
              </w:rPr>
            </w:pPr>
            <w:r>
              <w:rPr>
                <w:rFonts w:hint="eastAsia" w:ascii="宋体" w:hAnsi="宋体" w:eastAsia="宋体" w:cs="宋体"/>
                <w:sz w:val="21"/>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p>
          <w:p>
            <w:pPr>
              <w:pStyle w:val="1663"/>
              <w:ind w:firstLine="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收款信息：</w:t>
            </w:r>
            <w:r/>
          </w:p>
          <w:p>
            <w:pPr>
              <w:pStyle w:val="1663"/>
              <w:ind w:firstLine="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p>
          <w:p>
            <w:pPr>
              <w:pStyle w:val="1663"/>
              <w:ind w:firstLine="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p>
          <w:p>
            <w:pPr>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p>
        </w:tc>
      </w:tr>
      <w:tr>
        <w:trPr>
          <w:trHeight w:val="299"/>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tcW w:w="9175" w:type="dxa"/>
            <w:vAlign w:val="center"/>
            <w:textDirection w:val="lrTb"/>
            <w:noWrap w:val="false"/>
          </w:tcPr>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1、供应商对采购活动事项有疑问的，可以提出询问，联系方式详见第一章技术咨询联系人。</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2、供应商认为采购文件、采购过程、中标或者成交结果使自己的权益受到损害的，可以在知道或者应知权益受到损害之日起7个工作日内，提出质疑。</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（1）接收质疑函的方式：供应商应在法定质疑期内将质疑函以书面形式（原件）送达代理机构，针对本项目同一采购程序环节的质疑应一次性提出。</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①供应商的姓名或者名称、地址、邮编、联系人及联系电话；</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④事实依据；</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val="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p>
          <w:p>
            <w:pPr>
              <w:ind w:firstLine="21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p>
          <w:p>
            <w:pPr>
              <w:ind w:firstLine="210"/>
              <w:keepLines w:val="0"/>
              <w:pageBreakBefore w:val="0"/>
              <w:spacing w:line="480" w:lineRule="exact"/>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p>
        </w:tc>
      </w:tr>
      <w:tr>
        <w:trPr>
          <w:trHeight w:val="1075"/>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tcW w:w="9175" w:type="dxa"/>
            <w:vAlign w:val="center"/>
            <w:textDirection w:val="lrTb"/>
            <w:noWrap w:val="false"/>
          </w:tcPr>
          <w:p>
            <w:pPr>
              <w:keepLines w:val="0"/>
              <w:pageBreakBefore w:val="0"/>
              <w:spacing w:line="480" w:lineRule="exact"/>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投标报价中的投标价不得超过招标公告、招标文件规定的预算价或最高限价，超过规定的预算价或最高限价的投标文件，按无效投标处理。 </w:t>
            </w:r>
            <w:r/>
          </w:p>
        </w:tc>
      </w:tr>
      <w:tr>
        <w:trPr>
          <w:trHeight w:val="1075"/>
        </w:trPr>
        <w:tc>
          <w:tcPr>
            <w:tcW w:w="881" w:type="dxa"/>
            <w:vAlign w:val="center"/>
            <w:textDirection w:val="lrTb"/>
            <w:noWrap w:val="false"/>
          </w:tcPr>
          <w:p>
            <w:pPr>
              <w:jc w:val="center"/>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17</w:t>
            </w:r>
            <w:r/>
          </w:p>
        </w:tc>
        <w:tc>
          <w:tcPr>
            <w:tcW w:w="9175" w:type="dxa"/>
            <w:vAlign w:val="center"/>
            <w:textDirection w:val="lrTb"/>
            <w:noWrap w:val="false"/>
          </w:tcPr>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关于“苏采云”系统的提示说明</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1.潜在供应商访问电子招标响应交易平台的网络地址和方法：</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2.潜在供应商访问“苏采云”系统的网络地址和方法：“苏采云”系统的网址：http://jszfcg.jsczt.cn/。</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3.“CA数字证书”的获取：</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响应供应商需办理“CA数字证书”，CA办理指南及“苏采云”操作手册可至江苏省政府采购网―办事指南-资料下载中心下载。</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通过苏采云系统首页（http://jszfcg.jscz.gov.cn/）的“苏采云控件驱动下载”，选择“政务CA、方正签章控件驱动安装包及安装说明”下载安装，具体安装方法详见下载文件内的《安装说明》。</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4.采购文件（后缀名为“.kedt”）、供应商操作手册及政府采购客户端工具可通过“苏采云”系统--已报名项目--报名详情页面内相应链接进行下载。</w:t>
            </w:r>
            <w:r/>
          </w:p>
          <w:p>
            <w:pPr>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5.请潜在供应商提前安装相应的控件（详见《江苏省政府采购管理交易系统（苏采云）供应商操作手册》）并使用谷歌浏览器登录“苏采云”系统参与不见面开评标。</w:t>
            </w:r>
            <w:r/>
          </w:p>
          <w:p>
            <w:pPr>
              <w:keepLines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注：如潜在供应商未按上述要求操作，将自行承担所产生的风险。</w:t>
            </w:r>
            <w:r/>
          </w:p>
        </w:tc>
      </w:tr>
    </w:tbl>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outlineLvl w:val="1"/>
      </w:pPr>
      <w:r/>
      <w:bookmarkStart w:id="37" w:name="_Toc19726"/>
      <w:r/>
      <w:bookmarkStart w:id="38" w:name="_Toc26101"/>
      <w:r/>
      <w:bookmarkStart w:id="39" w:name="_Toc19894"/>
      <w:r>
        <w:rPr>
          <w:rFonts w:hint="eastAsia" w:ascii="宋体" w:hAnsi="宋体" w:eastAsia="宋体" w:cs="宋体"/>
          <w:b/>
          <w:bCs/>
          <w:color w:val="000000"/>
          <w:sz w:val="21"/>
          <w:szCs w:val="21"/>
        </w:rPr>
        <w:t xml:space="preserve">一、总 则</w:t>
      </w:r>
      <w:bookmarkEnd w:id="37"/>
      <w:r/>
      <w:bookmarkEnd w:id="38"/>
      <w:r/>
      <w:bookmarkEnd w:id="39"/>
      <w:r/>
      <w:r/>
    </w:p>
    <w:p>
      <w:pPr>
        <w:ind w:firstLine="420"/>
        <w:keepLines w:val="0"/>
        <w:pageBreakBefore w:val="0"/>
        <w:spacing w:line="480" w:lineRule="exact"/>
        <w:rPr>
          <w:rFonts w:hint="eastAsia" w:ascii="宋体" w:hAnsi="宋体" w:eastAsia="宋体" w:cs="宋体"/>
          <w:b/>
          <w:sz w:val="21"/>
          <w:szCs w:val="21"/>
          <w:lang w:val="zh-CN"/>
        </w:rPr>
        <w:outlineLvl w:val="2"/>
      </w:pPr>
      <w:r/>
      <w:bookmarkStart w:id="40" w:name="_Toc5219"/>
      <w:r/>
      <w:bookmarkStart w:id="41" w:name="_Toc25070"/>
      <w:r/>
      <w:bookmarkStart w:id="42" w:name="_Toc3951"/>
      <w:r/>
      <w:bookmarkStart w:id="43" w:name="_Toc24947"/>
      <w:r/>
      <w:bookmarkStart w:id="44" w:name="_Toc458694821"/>
      <w:r/>
      <w:bookmarkStart w:id="45" w:name="_Toc16938520"/>
      <w:r/>
      <w:bookmarkStart w:id="46" w:name="_Toc20823276"/>
      <w:r/>
      <w:bookmarkStart w:id="47" w:name="_Toc513029204"/>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
    </w:p>
    <w:p>
      <w:pPr>
        <w:ind w:firstLine="420"/>
        <w:keepLines w:val="0"/>
        <w:pageBreakBefore w:val="0"/>
        <w:spacing w:line="480" w:lineRule="exact"/>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p>
    <w:p>
      <w:pPr>
        <w:ind w:firstLine="420"/>
        <w:keepLines w:val="0"/>
        <w:pageBreakBefore w:val="0"/>
        <w:spacing w:line="480" w:lineRule="exact"/>
        <w:rPr>
          <w:rFonts w:hint="eastAsia" w:ascii="宋体" w:hAnsi="宋体" w:eastAsia="宋体" w:cs="宋体"/>
          <w:b/>
          <w:sz w:val="21"/>
          <w:szCs w:val="21"/>
          <w:lang w:val="zh-CN"/>
        </w:rPr>
        <w:outlineLvl w:val="2"/>
      </w:pPr>
      <w:r/>
      <w:bookmarkStart w:id="48" w:name="_Toc6911"/>
      <w:r/>
      <w:bookmarkStart w:id="49" w:name="_Toc10994"/>
      <w:r/>
      <w:bookmarkStart w:id="50" w:name="_Toc3328"/>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bookmarkEnd w:id="43"/>
      <w:r/>
      <w:bookmarkEnd w:id="44"/>
      <w:r/>
      <w:bookmarkEnd w:id="45"/>
      <w:r/>
      <w:bookmarkEnd w:id="46"/>
      <w:r/>
      <w:bookmarkEnd w:id="47"/>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rPr>
        <w:t xml:space="preserve">江苏省计量科学研究院（江苏省能源计量数据中心）</w:t>
      </w:r>
      <w:r>
        <w:rPr>
          <w:rFonts w:hint="eastAsia" w:ascii="宋体" w:hAnsi="宋体" w:eastAsia="宋体" w:cs="宋体"/>
          <w:bCs/>
          <w:sz w:val="21"/>
          <w:szCs w:val="21"/>
        </w:rPr>
        <w:t xml:space="preserve">；投标人（亦称供应商）系指参加投标竞争并满足招标文件资格要求规定的法人、其他组织或者自然人。</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p>
    <w:p>
      <w:pPr>
        <w:ind w:firstLine="422"/>
        <w:keepLines w:val="0"/>
        <w:pageBreakBefore w:val="0"/>
        <w:spacing w:line="480" w:lineRule="exact"/>
        <w:rPr>
          <w:rFonts w:hint="eastAsia" w:ascii="宋体" w:hAnsi="宋体" w:eastAsia="宋体" w:cs="宋体"/>
          <w:bCs/>
          <w:sz w:val="21"/>
          <w:szCs w:val="21"/>
        </w:rPr>
        <w:outlineLvl w:val="2"/>
      </w:pPr>
      <w:r/>
      <w:bookmarkStart w:id="51" w:name="_Toc7237"/>
      <w:r>
        <w:rPr>
          <w:rFonts w:hint="eastAsia" w:ascii="宋体" w:hAnsi="宋体" w:eastAsia="宋体" w:cs="宋体"/>
          <w:b/>
          <w:sz w:val="21"/>
          <w:szCs w:val="21"/>
        </w:rPr>
        <w:t xml:space="preserve">3.政策功能</w:t>
      </w:r>
      <w:bookmarkEnd w:id="51"/>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keepLines w:val="0"/>
        <w:pageBreakBefore w:val="0"/>
        <w:spacing w:line="480" w:lineRule="exact"/>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keepLines w:val="0"/>
        <w:pageBreakBefore w:val="0"/>
        <w:spacing w:line="480" w:lineRule="exact"/>
        <w:rPr>
          <w:rFonts w:hint="eastAsia" w:ascii="宋体" w:hAnsi="宋体" w:eastAsia="宋体" w:cs="宋体"/>
          <w:sz w:val="21"/>
          <w:szCs w:val="21"/>
          <w:lang w:val="zh-CN"/>
        </w:rPr>
      </w:pPr>
      <w:r/>
      <w:bookmarkStart w:id="52" w:name="_Toc21421"/>
      <w:r/>
      <w:bookmarkStart w:id="53" w:name="_Toc1972"/>
      <w:r>
        <w:rPr>
          <w:rFonts w:hint="eastAsia" w:ascii="宋体" w:hAnsi="宋体" w:eastAsia="宋体" w:cs="宋体"/>
          <w:sz w:val="21"/>
          <w:szCs w:val="21"/>
        </w:rPr>
        <w:t xml:space="preserve">3.7</w:t>
      </w:r>
      <w:r>
        <w:rPr>
          <w:rFonts w:hint="eastAsia" w:ascii="宋体" w:hAnsi="宋体" w:eastAsia="宋体" w:cs="宋体"/>
          <w:sz w:val="21"/>
          <w:szCs w:val="21"/>
          <w:lang w:val="zh-CN"/>
        </w:rPr>
        <w:t xml:space="preserve">采购本国产品的支持政策：</w:t>
      </w:r>
      <w:bookmarkEnd w:id="52"/>
      <w:r/>
      <w:bookmarkEnd w:id="53"/>
      <w:r/>
      <w:r/>
    </w:p>
    <w:p>
      <w:pPr>
        <w:ind w:firstLine="420"/>
        <w:keepLines w:val="0"/>
        <w:pageBreakBefore w:val="0"/>
        <w:spacing w:line="480" w:lineRule="exact"/>
        <w:rPr>
          <w:rFonts w:hint="eastAsia" w:ascii="宋体" w:hAnsi="宋体" w:eastAsia="宋体" w:cs="宋体"/>
          <w:sz w:val="21"/>
          <w:szCs w:val="21"/>
          <w:lang w:val="zh-CN"/>
        </w:rPr>
      </w:pPr>
      <w:r/>
      <w:bookmarkStart w:id="54" w:name="_Toc6952"/>
      <w:r/>
      <w:bookmarkStart w:id="55" w:name="_Toc30765"/>
      <w:r>
        <w:rPr>
          <w:rFonts w:hint="eastAsia" w:ascii="宋体" w:hAnsi="宋体" w:eastAsia="宋体" w:cs="宋体"/>
          <w:sz w:val="21"/>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
    </w:p>
    <w:p>
      <w:pPr>
        <w:ind w:firstLine="420"/>
        <w:keepLines w:val="0"/>
        <w:pageBreakBefore w:val="0"/>
        <w:spacing w:line="480" w:lineRule="exact"/>
        <w:rPr>
          <w:rFonts w:hint="eastAsia" w:ascii="宋体" w:hAnsi="宋体" w:eastAsia="宋体" w:cs="宋体"/>
          <w:sz w:val="21"/>
          <w:szCs w:val="21"/>
          <w:lang w:val="zh-CN"/>
        </w:rPr>
      </w:pPr>
      <w:r/>
      <w:bookmarkStart w:id="56" w:name="_Toc22036"/>
      <w:r/>
      <w:bookmarkStart w:id="57" w:name="_Toc21427"/>
      <w:r>
        <w:rPr>
          <w:rFonts w:hint="eastAsia" w:ascii="宋体" w:hAnsi="宋体" w:eastAsia="宋体" w:cs="宋体"/>
          <w:sz w:val="21"/>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
    </w:p>
    <w:p>
      <w:pPr>
        <w:ind w:firstLine="420"/>
        <w:keepLines w:val="0"/>
        <w:pageBreakBefore w:val="0"/>
        <w:spacing w:line="480" w:lineRule="exact"/>
        <w:rPr>
          <w:rFonts w:hint="eastAsia" w:ascii="宋体" w:hAnsi="宋体" w:eastAsia="宋体" w:cs="宋体"/>
          <w:sz w:val="21"/>
          <w:szCs w:val="21"/>
          <w:lang w:val="zh-CN"/>
        </w:rPr>
      </w:pPr>
      <w:r/>
      <w:bookmarkStart w:id="58" w:name="_Toc13564"/>
      <w:r/>
      <w:bookmarkStart w:id="59" w:name="_Toc29291"/>
      <w:r>
        <w:rPr>
          <w:rFonts w:hint="eastAsia" w:ascii="宋体" w:hAnsi="宋体" w:eastAsia="宋体" w:cs="宋体"/>
          <w:sz w:val="21"/>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
    </w:p>
    <w:p>
      <w:pPr>
        <w:ind w:firstLine="420"/>
        <w:keepLines w:val="0"/>
        <w:pageBreakBefore w:val="0"/>
        <w:spacing w:line="480" w:lineRule="exact"/>
        <w:rPr>
          <w:rFonts w:hint="eastAsia" w:ascii="宋体" w:hAnsi="宋体" w:eastAsia="宋体" w:cs="宋体"/>
          <w:bCs/>
          <w:sz w:val="21"/>
          <w:szCs w:val="21"/>
        </w:rPr>
        <w:outlineLvl w:val="2"/>
      </w:pPr>
      <w:r/>
      <w:bookmarkStart w:id="60" w:name="_Toc28481"/>
      <w:r/>
      <w:bookmarkStart w:id="61" w:name="_Toc14793"/>
      <w:r/>
      <w:bookmarkStart w:id="62" w:name="_Toc2242"/>
      <w:r/>
      <w:bookmarkStart w:id="63" w:name="_Toc13495"/>
      <w:r>
        <w:rPr>
          <w:rFonts w:hint="eastAsia" w:ascii="宋体" w:hAnsi="宋体" w:eastAsia="宋体" w:cs="宋体"/>
          <w:sz w:val="21"/>
          <w:szCs w:val="21"/>
          <w:lang w:val="zh-CN"/>
        </w:rPr>
        <w:t xml:space="preserve">具体内容详见第三章 评标标准。</w:t>
      </w:r>
      <w:bookmarkEnd w:id="60"/>
      <w:r/>
      <w:bookmarkEnd w:id="61"/>
      <w:r/>
      <w:bookmarkEnd w:id="62"/>
      <w:r/>
      <w:bookmarkEnd w:id="63"/>
      <w:r/>
      <w:r/>
    </w:p>
    <w:p>
      <w:pPr>
        <w:ind w:firstLine="420"/>
        <w:keepLines w:val="0"/>
        <w:pageBreakBefore w:val="0"/>
        <w:spacing w:line="480" w:lineRule="exact"/>
        <w:rPr>
          <w:rFonts w:hint="eastAsia" w:ascii="宋体" w:hAnsi="宋体" w:eastAsia="宋体" w:cs="宋体"/>
          <w:b/>
          <w:sz w:val="21"/>
          <w:szCs w:val="21"/>
          <w:lang w:val="zh-CN"/>
        </w:rPr>
        <w:outlineLvl w:val="2"/>
      </w:pPr>
      <w:r/>
      <w:bookmarkStart w:id="64" w:name="_Toc16938523"/>
      <w:r/>
      <w:bookmarkStart w:id="65" w:name="_Toc4759"/>
      <w:r/>
      <w:bookmarkStart w:id="66" w:name="_Toc17711"/>
      <w:r/>
      <w:bookmarkStart w:id="67" w:name="_Toc513029207"/>
      <w:r/>
      <w:bookmarkStart w:id="68" w:name="_Toc29070"/>
      <w:r/>
      <w:bookmarkStart w:id="69" w:name="_Toc20823279"/>
      <w:r/>
      <w:bookmarkStart w:id="70" w:name="_Toc462564067"/>
      <w:r/>
      <w:bookmarkStart w:id="71" w:name="_Toc13991"/>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64"/>
      <w:r/>
      <w:bookmarkEnd w:id="65"/>
      <w:r/>
      <w:bookmarkEnd w:id="66"/>
      <w:r/>
      <w:bookmarkEnd w:id="67"/>
      <w:r/>
      <w:bookmarkEnd w:id="68"/>
      <w:r/>
      <w:bookmarkEnd w:id="69"/>
      <w:r/>
      <w:bookmarkEnd w:id="70"/>
      <w:r/>
      <w:bookmarkEnd w:id="71"/>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p>
    <w:p>
      <w:pPr>
        <w:ind w:firstLine="420"/>
        <w:keepLines w:val="0"/>
        <w:pageBreakBefore w:val="0"/>
        <w:spacing w:line="480" w:lineRule="exact"/>
        <w:rPr>
          <w:rFonts w:hint="eastAsia" w:ascii="宋体" w:hAnsi="宋体" w:eastAsia="宋体" w:cs="宋体"/>
          <w:b/>
          <w:sz w:val="21"/>
          <w:szCs w:val="21"/>
          <w:lang w:val="zh-CN"/>
        </w:rPr>
        <w:outlineLvl w:val="2"/>
      </w:pPr>
      <w:r/>
      <w:bookmarkStart w:id="72" w:name="_Toc23991"/>
      <w:r/>
      <w:bookmarkStart w:id="73" w:name="_Toc20613"/>
      <w:r/>
      <w:bookmarkStart w:id="74" w:name="_Toc344"/>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p>
    <w:p>
      <w:pPr>
        <w:ind w:firstLine="420"/>
        <w:keepLines w:val="0"/>
        <w:pageBreakBefore w:val="0"/>
        <w:spacing w:line="480" w:lineRule="exact"/>
        <w:shd w:val="clear" w:color="auto" w:fill="ffffff"/>
        <w:widowControl/>
        <w:rPr>
          <w:rFonts w:hint="eastAsia" w:ascii="宋体" w:hAnsi="宋体" w:eastAsia="宋体" w:cs="宋体"/>
          <w:b/>
          <w:bCs/>
          <w:color w:val="000000"/>
          <w:sz w:val="21"/>
          <w:szCs w:val="21"/>
        </w:rPr>
        <w:outlineLvl w:val="1"/>
      </w:pPr>
      <w:r/>
      <w:bookmarkStart w:id="75" w:name="_Toc20823281"/>
      <w:r/>
      <w:bookmarkStart w:id="76" w:name="_Toc15606"/>
      <w:r/>
      <w:bookmarkStart w:id="77" w:name="_Toc513029209"/>
      <w:r/>
      <w:bookmarkStart w:id="78" w:name="_Toc16938525"/>
      <w:r/>
      <w:bookmarkStart w:id="79" w:name="_Toc120614215"/>
      <w:r/>
      <w:bookmarkStart w:id="80" w:name="_Toc20899"/>
      <w:r/>
      <w:bookmarkStart w:id="81" w:name="_Toc15035"/>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
    </w:p>
    <w:p>
      <w:pPr>
        <w:ind w:firstLine="420"/>
        <w:keepLines w:val="0"/>
        <w:pageBreakBefore w:val="0"/>
        <w:spacing w:line="480" w:lineRule="exact"/>
        <w:rPr>
          <w:rFonts w:hint="eastAsia" w:ascii="宋体" w:hAnsi="宋体" w:eastAsia="宋体" w:cs="宋体"/>
          <w:b/>
          <w:sz w:val="21"/>
          <w:szCs w:val="21"/>
          <w:lang w:val="zh-CN"/>
        </w:rPr>
        <w:outlineLvl w:val="2"/>
      </w:pPr>
      <w:r/>
      <w:bookmarkStart w:id="82" w:name="_Toc16370"/>
      <w:r/>
      <w:bookmarkStart w:id="83" w:name="_Toc513029210"/>
      <w:r/>
      <w:bookmarkStart w:id="84" w:name="_Toc11095"/>
      <w:r/>
      <w:bookmarkStart w:id="85" w:name="_Toc20823282"/>
      <w:r/>
      <w:bookmarkStart w:id="86" w:name="_Toc31631"/>
      <w:r/>
      <w:bookmarkStart w:id="87" w:name="_Toc16938526"/>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p>
    <w:p>
      <w:pPr>
        <w:ind w:firstLine="84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p>
    <w:p>
      <w:pPr>
        <w:ind w:firstLine="84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p>
    <w:p>
      <w:pPr>
        <w:ind w:firstLine="84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p>
    <w:p>
      <w:pPr>
        <w:ind w:firstLine="84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p>
    <w:p>
      <w:pPr>
        <w:ind w:firstLine="84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p>
    <w:p>
      <w:pPr>
        <w:ind w:firstLine="84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88" w:name="_Toc14415"/>
      <w:r/>
      <w:bookmarkStart w:id="89" w:name="_Toc8643"/>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
    </w:p>
    <w:p>
      <w:pPr>
        <w:ind w:firstLine="441"/>
        <w:keepLines w:val="0"/>
        <w:pageBreakBefore w:val="0"/>
        <w:spacing w:line="480" w:lineRule="exact"/>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41"/>
        <w:keepLines w:val="0"/>
        <w:pageBreakBefore w:val="0"/>
        <w:spacing w:line="480" w:lineRule="exact"/>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p>
    <w:p>
      <w:pPr>
        <w:ind w:firstLine="441"/>
        <w:keepLines w:val="0"/>
        <w:pageBreakBefore w:val="0"/>
        <w:spacing w:line="480" w:lineRule="exact"/>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41"/>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p>
    <w:p>
      <w:pPr>
        <w:ind w:firstLine="441"/>
        <w:keepLines w:val="0"/>
        <w:pageBreakBefore w:val="0"/>
        <w:spacing w:line="480" w:lineRule="exact"/>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p>
    <w:p>
      <w:pPr>
        <w:ind w:firstLine="420"/>
        <w:keepLines w:val="0"/>
        <w:pageBreakBefore w:val="0"/>
        <w:spacing w:line="480" w:lineRule="exact"/>
        <w:shd w:val="clear" w:color="auto" w:fill="ffffff"/>
        <w:widowControl/>
        <w:rPr>
          <w:rFonts w:hint="eastAsia" w:ascii="宋体" w:hAnsi="宋体" w:eastAsia="宋体" w:cs="宋体"/>
          <w:b/>
          <w:bCs/>
          <w:sz w:val="21"/>
          <w:szCs w:val="21"/>
        </w:rPr>
        <w:outlineLvl w:val="1"/>
      </w:pPr>
      <w:r/>
      <w:bookmarkStart w:id="92" w:name="_Toc2073"/>
      <w:r/>
      <w:bookmarkStart w:id="93" w:name="_Toc26883"/>
      <w:r>
        <w:rPr>
          <w:rFonts w:hint="eastAsia" w:ascii="宋体" w:hAnsi="宋体" w:eastAsia="宋体" w:cs="宋体"/>
          <w:b/>
          <w:bCs/>
          <w:sz w:val="21"/>
          <w:szCs w:val="21"/>
        </w:rPr>
        <w:t xml:space="preserve">三、投标文件的编制</w:t>
      </w:r>
      <w:bookmarkEnd w:id="91"/>
      <w:r/>
      <w:bookmarkEnd w:id="92"/>
      <w:r/>
      <w:bookmarkEnd w:id="93"/>
      <w:r/>
      <w:r/>
    </w:p>
    <w:p>
      <w:pPr>
        <w:pStyle w:val="1597"/>
        <w:ind w:left="0" w:firstLine="422"/>
        <w:jc w:val="both"/>
        <w:keepLines w:val="0"/>
        <w:pageBreakBefore w:val="0"/>
        <w:spacing w:line="480" w:lineRule="exact"/>
        <w:rPr>
          <w:rFonts w:hint="eastAsia" w:ascii="宋体" w:hAnsi="宋体" w:eastAsia="宋体" w:cs="宋体"/>
          <w:b/>
          <w:bCs/>
          <w:sz w:val="21"/>
          <w:szCs w:val="21"/>
        </w:rPr>
      </w:pPr>
      <w:r/>
      <w:bookmarkStart w:id="94" w:name="_Toc28127"/>
      <w:r/>
      <w:bookmarkStart w:id="95" w:name="_Toc15288"/>
      <w:r/>
      <w:bookmarkStart w:id="96" w:name="_Toc1751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p>
    <w:p>
      <w:pPr>
        <w:ind w:firstLine="420"/>
        <w:keepLines w:val="0"/>
        <w:pageBreakBefore w:val="0"/>
        <w:spacing w:line="480" w:lineRule="exact"/>
        <w:rPr>
          <w:rFonts w:hint="eastAsia" w:ascii="宋体" w:hAnsi="宋体" w:eastAsia="宋体" w:cs="宋体"/>
          <w:b/>
          <w:sz w:val="21"/>
          <w:szCs w:val="21"/>
          <w:lang w:val="zh-CN"/>
        </w:rPr>
        <w:outlineLvl w:val="2"/>
      </w:pPr>
      <w:r/>
      <w:bookmarkStart w:id="98" w:name="_Toc31000"/>
      <w:r/>
      <w:bookmarkStart w:id="99" w:name="_Toc25253"/>
      <w:r/>
      <w:bookmarkStart w:id="100" w:name="_Toc30894"/>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本项目不接受联合体投标</w:t>
      </w:r>
      <w:r>
        <w:rPr>
          <w:rFonts w:hint="eastAsia" w:ascii="宋体" w:hAnsi="宋体" w:eastAsia="宋体" w:cs="宋体"/>
          <w:b/>
          <w:sz w:val="21"/>
          <w:szCs w:val="21"/>
          <w:lang w:val="zh-CN"/>
        </w:rPr>
        <w:t xml:space="preserve">）</w:t>
      </w:r>
      <w:bookmarkEnd w:id="98"/>
      <w:r/>
      <w:bookmarkEnd w:id="99"/>
      <w:r/>
      <w:bookmarkEnd w:id="100"/>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9.3以联合体形式参加采购的，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9.4 联合体各方之间应当签订联合体协议，明确约定联合体各方承担的工作和相应的责任，并将联合体协议连同响应文件一并提交。</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以联合体形式参加政府采购活动的，联合体各方不得再单独参加或者与其他供应商另外组成联合体参加同一合同项下的政府采购活动。</w:t>
      </w:r>
      <w:bookmarkEnd w:id="97"/>
      <w:r/>
      <w:r/>
    </w:p>
    <w:p>
      <w:pPr>
        <w:pStyle w:val="1597"/>
        <w:ind w:left="0" w:firstLine="422"/>
        <w:jc w:val="both"/>
        <w:keepLines w:val="0"/>
        <w:pageBreakBefore w:val="0"/>
        <w:spacing w:line="480" w:lineRule="exact"/>
        <w:rPr>
          <w:rFonts w:hint="eastAsia" w:ascii="宋体" w:hAnsi="宋体" w:eastAsia="宋体" w:cs="宋体"/>
          <w:color w:val="000000"/>
          <w:sz w:val="21"/>
          <w:szCs w:val="21"/>
        </w:rPr>
      </w:pPr>
      <w:r/>
      <w:bookmarkStart w:id="101" w:name="_Toc22790"/>
      <w:r/>
      <w:bookmarkStart w:id="102" w:name="_Toc23063"/>
      <w:r/>
      <w:bookmarkStart w:id="103" w:name="_Toc190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（9）供应商认为需要提供的其他资料</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bookmarkStart w:id="104" w:name="_Toc32484"/>
      <w:r/>
      <w:bookmarkStart w:id="105" w:name="_Toc12595"/>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06" w:name="_Toc28562"/>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p>
    <w:p>
      <w:pPr>
        <w:ind w:firstLine="420"/>
        <w:keepLines w:val="0"/>
        <w:pageBreakBefore w:val="0"/>
        <w:spacing w:line="480" w:lineRule="exact"/>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p>
    <w:p>
      <w:pPr>
        <w:ind w:firstLine="420"/>
        <w:keepLines w:val="0"/>
        <w:pageBreakBefore w:val="0"/>
        <w:spacing w:line="48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p>
    <w:p>
      <w:pPr>
        <w:ind w:firstLine="420"/>
        <w:keepLines w:val="0"/>
        <w:pageBreakBefore w:val="0"/>
        <w:spacing w:line="480" w:lineRule="exact"/>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08" w:name="_Toc2577"/>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
    </w:p>
    <w:p>
      <w:pPr>
        <w:ind w:firstLine="420"/>
        <w:jc w:val="left"/>
        <w:keepLines w:val="0"/>
        <w:pageBreakBefore w:val="0"/>
        <w:spacing w:line="480" w:lineRule="exact"/>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11" w:name="_Toc32398"/>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
    </w:p>
    <w:p>
      <w:pPr>
        <w:ind w:firstLine="420"/>
        <w:keepLines w:val="0"/>
        <w:pageBreakBefore w:val="0"/>
        <w:spacing w:line="480" w:lineRule="exact"/>
        <w:rPr>
          <w:rFonts w:hint="eastAsia" w:ascii="宋体" w:hAnsi="宋体" w:eastAsia="宋体" w:cs="宋体"/>
          <w:bCs/>
          <w:sz w:val="21"/>
          <w:szCs w:val="21"/>
        </w:rPr>
      </w:pPr>
      <w:r/>
      <w:bookmarkStart w:id="113" w:name="_Toc3725"/>
      <w:r/>
      <w:bookmarkStart w:id="114" w:name="_Toc27455"/>
      <w:r>
        <w:rPr>
          <w:rFonts w:hint="eastAsia" w:ascii="宋体" w:hAnsi="宋体" w:eastAsia="宋体" w:cs="宋体"/>
          <w:bCs/>
          <w:sz w:val="21"/>
          <w:szCs w:val="21"/>
        </w:rPr>
        <w:t xml:space="preserve">13.1投标文件的应用打印机或不褪色墨水书写，且经法定代表人或授权代表签署</w:t>
      </w:r>
      <w:r>
        <w:rPr>
          <w:rFonts w:hint="eastAsia" w:ascii="宋体" w:hAnsi="宋体" w:eastAsia="宋体" w:cs="宋体"/>
          <w:bCs/>
          <w:color w:val="000000"/>
          <w:sz w:val="21"/>
          <w:szCs w:val="21"/>
        </w:rPr>
        <w:t xml:space="preserve">。</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p>
    <w:p>
      <w:pPr>
        <w:ind w:firstLine="420"/>
        <w:keepLines w:val="0"/>
        <w:pageBreakBefore w:val="0"/>
        <w:spacing w:line="480" w:lineRule="exact"/>
        <w:shd w:val="clear" w:color="auto" w:fill="ffffff"/>
        <w:widowControl/>
        <w:rPr>
          <w:rFonts w:hint="eastAsia" w:ascii="宋体" w:hAnsi="宋体" w:eastAsia="宋体" w:cs="宋体"/>
          <w:b/>
          <w:bCs/>
          <w:color w:val="000000"/>
          <w:sz w:val="21"/>
          <w:szCs w:val="21"/>
        </w:rPr>
        <w:outlineLvl w:val="1"/>
      </w:pPr>
      <w:r/>
      <w:bookmarkStart w:id="115" w:name="_Toc24345"/>
      <w:r>
        <w:rPr>
          <w:rFonts w:hint="eastAsia" w:ascii="宋体" w:hAnsi="宋体" w:eastAsia="宋体" w:cs="宋体"/>
          <w:b/>
          <w:bCs/>
          <w:color w:val="000000"/>
          <w:sz w:val="21"/>
          <w:szCs w:val="21"/>
        </w:rPr>
        <w:t xml:space="preserve">四、投标文件的递交</w:t>
      </w:r>
      <w:bookmarkEnd w:id="113"/>
      <w:r/>
      <w:bookmarkEnd w:id="114"/>
      <w:r/>
      <w:bookmarkEnd w:id="115"/>
      <w:r/>
      <w:r/>
    </w:p>
    <w:p>
      <w:pPr>
        <w:ind w:firstLine="422"/>
        <w:keepLines w:val="0"/>
        <w:pageBreakBefore w:val="0"/>
        <w:spacing w:line="480" w:lineRule="exact"/>
        <w:tabs>
          <w:tab w:val="left" w:pos="480" w:leader="none"/>
        </w:tabs>
        <w:rPr>
          <w:rFonts w:hint="eastAsia" w:ascii="宋体" w:hAnsi="宋体" w:eastAsia="宋体" w:cs="宋体"/>
          <w:b/>
          <w:bCs/>
          <w:sz w:val="21"/>
          <w:szCs w:val="21"/>
        </w:rPr>
        <w:outlineLvl w:val="2"/>
      </w:pPr>
      <w:r/>
      <w:bookmarkStart w:id="116" w:name="_Toc16938541"/>
      <w:r/>
      <w:bookmarkStart w:id="117" w:name="_Toc513029225"/>
      <w:r/>
      <w:bookmarkStart w:id="118" w:name="_Toc462564084"/>
      <w:r/>
      <w:bookmarkStart w:id="119" w:name="_Toc20823297"/>
      <w:r/>
      <w:bookmarkStart w:id="120" w:name="_Toc9631"/>
      <w:r/>
      <w:bookmarkStart w:id="121" w:name="_Toc14747"/>
      <w:r/>
      <w:bookmarkStart w:id="122" w:name="_Toc21766"/>
      <w:r>
        <w:rPr>
          <w:rFonts w:hint="eastAsia" w:ascii="宋体" w:hAnsi="宋体" w:eastAsia="宋体" w:cs="宋体"/>
          <w:b/>
          <w:bCs/>
          <w:sz w:val="21"/>
          <w:szCs w:val="21"/>
        </w:rPr>
        <w:t xml:space="preserve">14.投标文件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14.1 电子投标文件的递交：投标人应当按照《操作手册》规定，在投标截止时间前制作并上传电子投标文件。</w:t>
      </w:r>
      <w:bookmarkStart w:id="123" w:name="_Toc11996"/>
      <w:r/>
      <w:bookmarkStart w:id="124" w:name="_Toc14201"/>
      <w:r/>
      <w:bookmarkStart w:id="125" w:name="_Toc1507"/>
      <w:r/>
      <w:bookmarkStart w:id="126" w:name="_Toc513029226"/>
      <w:r/>
      <w:bookmarkStart w:id="127" w:name="_Toc20823298"/>
      <w:r/>
      <w:bookmarkStart w:id="128" w:name="_Toc16938542"/>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14.2 投标文件的</w:t>
      </w:r>
      <w:bookmarkEnd w:id="123"/>
      <w:r/>
      <w:bookmarkEnd w:id="124"/>
      <w:r>
        <w:rPr>
          <w:rFonts w:hint="eastAsia" w:ascii="宋体" w:hAnsi="宋体" w:eastAsia="宋体" w:cs="宋体"/>
          <w:sz w:val="21"/>
          <w:szCs w:val="21"/>
        </w:rPr>
        <w:t xml:space="preserve">解密</w:t>
      </w:r>
      <w:bookmarkEnd w:id="125"/>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keepLines w:val="0"/>
        <w:pageBreakBefore w:val="0"/>
        <w:spacing w:line="480" w:lineRule="exact"/>
        <w:tabs>
          <w:tab w:val="left" w:pos="480" w:leader="none"/>
        </w:tabs>
        <w:rPr>
          <w:rFonts w:hint="eastAsia" w:ascii="宋体" w:hAnsi="宋体" w:eastAsia="宋体" w:cs="宋体"/>
          <w:b/>
          <w:bCs/>
          <w:sz w:val="21"/>
          <w:szCs w:val="21"/>
        </w:rPr>
        <w:outlineLvl w:val="2"/>
      </w:pPr>
      <w:r/>
      <w:bookmarkStart w:id="129" w:name="_Toc29447"/>
      <w:r>
        <w:rPr>
          <w:rFonts w:hint="eastAsia" w:ascii="宋体" w:hAnsi="宋体" w:eastAsia="宋体" w:cs="宋体"/>
          <w:b/>
          <w:bCs/>
          <w:sz w:val="21"/>
          <w:szCs w:val="21"/>
        </w:rPr>
        <w:t xml:space="preserve">15.投标截止</w:t>
      </w:r>
      <w:bookmarkEnd w:id="126"/>
      <w:r/>
      <w:bookmarkEnd w:id="127"/>
      <w:r/>
      <w:bookmarkEnd w:id="128"/>
      <w:r>
        <w:rPr>
          <w:rFonts w:hint="eastAsia" w:ascii="宋体" w:hAnsi="宋体" w:eastAsia="宋体" w:cs="宋体"/>
          <w:b/>
          <w:bCs/>
          <w:sz w:val="21"/>
          <w:szCs w:val="21"/>
        </w:rPr>
        <w:t xml:space="preserve">时间</w:t>
      </w:r>
      <w:bookmarkEnd w:id="129"/>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15.1 投标人上传电子投标文件的时间不得迟于招标公告中规定的投标截止时间。</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keepLines w:val="0"/>
        <w:pageBreakBefore w:val="0"/>
        <w:spacing w:line="480" w:lineRule="exact"/>
        <w:tabs>
          <w:tab w:val="left" w:pos="480" w:leader="none"/>
        </w:tabs>
        <w:rPr>
          <w:rFonts w:hint="eastAsia" w:ascii="宋体" w:hAnsi="宋体" w:eastAsia="宋体" w:cs="宋体"/>
          <w:b/>
          <w:bCs/>
          <w:color w:val="000000"/>
          <w:sz w:val="21"/>
          <w:szCs w:val="21"/>
        </w:rPr>
        <w:outlineLvl w:val="2"/>
      </w:pPr>
      <w:r/>
      <w:bookmarkStart w:id="130" w:name="_Toc20823299"/>
      <w:r/>
      <w:bookmarkStart w:id="131" w:name="_Toc513029227"/>
      <w:r/>
      <w:bookmarkStart w:id="132" w:name="_Toc16938543"/>
      <w:r/>
      <w:bookmarkStart w:id="133" w:name="_Toc23444"/>
      <w:r>
        <w:rPr>
          <w:rFonts w:hint="eastAsia" w:ascii="宋体" w:hAnsi="宋体" w:eastAsia="宋体" w:cs="宋体"/>
          <w:b/>
          <w:bCs/>
          <w:color w:val="000000"/>
          <w:sz w:val="21"/>
          <w:szCs w:val="21"/>
        </w:rPr>
        <w:t xml:space="preserve">16.投标文件</w:t>
      </w:r>
      <w:bookmarkEnd w:id="130"/>
      <w:r/>
      <w:bookmarkEnd w:id="131"/>
      <w:r/>
      <w:bookmarkEnd w:id="132"/>
      <w:r>
        <w:rPr>
          <w:rFonts w:hint="eastAsia" w:ascii="宋体" w:hAnsi="宋体" w:eastAsia="宋体" w:cs="宋体"/>
          <w:b/>
          <w:bCs/>
          <w:color w:val="000000"/>
          <w:sz w:val="21"/>
          <w:szCs w:val="21"/>
        </w:rPr>
        <w:t xml:space="preserve">的拒收</w:t>
      </w:r>
      <w:bookmarkEnd w:id="133"/>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16.1采购人拒绝接收在其规定的投标截止时间后上传的任何投标文件。</w:t>
      </w:r>
      <w:r/>
    </w:p>
    <w:p>
      <w:pPr>
        <w:ind w:firstLine="422"/>
        <w:keepLines w:val="0"/>
        <w:pageBreakBefore w:val="0"/>
        <w:spacing w:line="480" w:lineRule="exact"/>
        <w:tabs>
          <w:tab w:val="left" w:pos="480" w:leader="none"/>
        </w:tabs>
        <w:rPr>
          <w:rFonts w:hint="eastAsia" w:ascii="宋体" w:hAnsi="宋体" w:eastAsia="宋体" w:cs="宋体"/>
          <w:sz w:val="21"/>
          <w:szCs w:val="21"/>
        </w:rPr>
        <w:outlineLvl w:val="2"/>
      </w:pPr>
      <w:r/>
      <w:bookmarkStart w:id="134" w:name="_Toc16938544"/>
      <w:r/>
      <w:bookmarkStart w:id="135" w:name="_Toc20823300"/>
      <w:r/>
      <w:bookmarkStart w:id="136" w:name="_Toc513029228"/>
      <w:r/>
      <w:bookmarkStart w:id="137" w:name="_Toc21649"/>
      <w:r>
        <w:rPr>
          <w:rFonts w:hint="eastAsia" w:ascii="宋体" w:hAnsi="宋体" w:eastAsia="宋体" w:cs="宋体"/>
          <w:b/>
          <w:bCs/>
          <w:sz w:val="21"/>
          <w:szCs w:val="21"/>
        </w:rPr>
        <w:t xml:space="preserve">17</w:t>
      </w:r>
      <w:bookmarkEnd w:id="134"/>
      <w:r/>
      <w:bookmarkEnd w:id="135"/>
      <w:r/>
      <w:bookmarkEnd w:id="136"/>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投标文件的修改或撤回</w:t>
      </w:r>
      <w:bookmarkEnd w:id="137"/>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17.1 投标文件的撤回</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17.1.1 电子投标文件的撤回</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投标人可在投标截止时间前，撤回其电子投标文件，具体操作方法见《操作手册》。</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17.1.2 投标人撤回电子投标文件，则认为其不再参与本项目投标活动。</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17.2 投标文件的修改</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17.2.1投标人可在投标截止时间前，对其电子投标文件进行修改，具体操作方法见《操作手册》。</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17.2.2 在投标截止时间之后，投标人不得对其电子投标文件作任何修改。</w:t>
      </w:r>
      <w:r/>
    </w:p>
    <w:p>
      <w:pPr>
        <w:ind w:firstLine="420"/>
        <w:keepLines w:val="0"/>
        <w:pageBreakBefore w:val="0"/>
        <w:spacing w:line="480" w:lineRule="exact"/>
        <w:tabs>
          <w:tab w:val="left" w:pos="480" w:leader="none"/>
        </w:tabs>
        <w:rPr>
          <w:rFonts w:hint="eastAsia" w:ascii="宋体" w:hAnsi="宋体" w:eastAsia="宋体" w:cs="宋体"/>
          <w:sz w:val="21"/>
          <w:szCs w:val="21"/>
        </w:rPr>
      </w:pPr>
      <w:r>
        <w:rPr>
          <w:rFonts w:hint="eastAsia" w:ascii="宋体" w:hAnsi="宋体" w:eastAsia="宋体" w:cs="宋体"/>
          <w:sz w:val="21"/>
          <w:szCs w:val="21"/>
        </w:rPr>
        <w:t xml:space="preserve">17.3 在投标截止时间至招标文件中规定的投标有效期满之间的这段时间内，投标人不得撤回其投标。</w:t>
      </w:r>
      <w:bookmarkEnd w:id="121"/>
      <w:r/>
      <w:bookmarkEnd w:id="122"/>
      <w:r/>
      <w:r/>
    </w:p>
    <w:p>
      <w:pPr>
        <w:ind w:firstLine="420"/>
        <w:keepLines w:val="0"/>
        <w:pageBreakBefore w:val="0"/>
        <w:spacing w:line="480" w:lineRule="exact"/>
        <w:shd w:val="clear" w:color="auto" w:fill="ffffff"/>
        <w:widowControl/>
        <w:rPr>
          <w:rFonts w:hint="eastAsia" w:ascii="宋体" w:hAnsi="宋体" w:eastAsia="宋体" w:cs="宋体"/>
          <w:b/>
          <w:bCs/>
          <w:color w:val="000000"/>
          <w:sz w:val="21"/>
          <w:szCs w:val="21"/>
        </w:rPr>
        <w:outlineLvl w:val="1"/>
      </w:pPr>
      <w:r/>
      <w:bookmarkStart w:id="138" w:name="_Toc20823301"/>
      <w:r/>
      <w:bookmarkStart w:id="139" w:name="_Toc513029229"/>
      <w:r/>
      <w:bookmarkStart w:id="140" w:name="_Toc16938545"/>
      <w:r/>
      <w:bookmarkStart w:id="141" w:name="_Toc24233"/>
      <w:r/>
      <w:bookmarkStart w:id="142" w:name="_Toc7027"/>
      <w:r/>
      <w:bookmarkStart w:id="143" w:name="_Toc120614218"/>
      <w:r/>
      <w:bookmarkStart w:id="144" w:name="_Toc8929"/>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45" w:name="_Toc13829"/>
      <w:r/>
      <w:bookmarkStart w:id="146" w:name="_Toc3679"/>
      <w:r/>
      <w:bookmarkStart w:id="147" w:name="_Toc201"/>
      <w:r/>
      <w:bookmarkStart w:id="148" w:name="_Toc22665"/>
      <w:r/>
      <w:bookmarkStart w:id="149" w:name="_Toc15345"/>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bookmarkEnd w:id="150"/>
      <w:r/>
      <w:bookmarkEnd w:id="151"/>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18.3投标人在开标过程中涉及到的投标文件解密、开标结果确认等工作，应按照《操作手册》规定执行。</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18.4投标人如果对开标过程和开标记录有疑义，应当根据《操作手册》规定提出，如 苏采云系统中《开标记录表》宣布后5分钟内未提出的，视同认可开标结果。</w:t>
      </w:r>
      <w:bookmarkEnd w:id="152"/>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53" w:name="_Toc18343"/>
      <w:r/>
      <w:bookmarkStart w:id="154" w:name="_Toc12411"/>
      <w:r/>
      <w:bookmarkStart w:id="155" w:name="_Toc20823303"/>
      <w:r/>
      <w:bookmarkStart w:id="156" w:name="_Toc29284"/>
      <w:r/>
      <w:bookmarkStart w:id="157" w:name="_Toc16938547"/>
      <w:r/>
      <w:bookmarkStart w:id="158" w:name="_Toc513029231"/>
      <w:r>
        <w:rPr>
          <w:rFonts w:hint="eastAsia" w:ascii="宋体" w:hAnsi="宋体" w:eastAsia="宋体" w:cs="宋体"/>
          <w:b/>
          <w:bCs/>
          <w:color w:val="000000"/>
          <w:sz w:val="21"/>
          <w:szCs w:val="21"/>
        </w:rPr>
        <w:t xml:space="preserve">19.评标组织</w:t>
      </w:r>
      <w:bookmarkEnd w:id="153"/>
      <w:r/>
      <w:bookmarkEnd w:id="154"/>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bookmarkEnd w:id="155"/>
      <w:r/>
      <w:bookmarkEnd w:id="156"/>
      <w:r/>
      <w:bookmarkEnd w:id="157"/>
      <w:r/>
      <w:bookmarkEnd w:id="158"/>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59" w:name="_Toc21772"/>
      <w:r/>
      <w:bookmarkStart w:id="160" w:name="_Toc862"/>
      <w:r/>
      <w:bookmarkStart w:id="161" w:name="_Toc28115"/>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p>
    <w:p>
      <w:pPr>
        <w:ind w:firstLine="422"/>
        <w:keepLines w:val="0"/>
        <w:pageBreakBefore w:val="0"/>
        <w:spacing w:line="480" w:lineRule="exact"/>
        <w:rPr>
          <w:rFonts w:hint="eastAsia" w:ascii="宋体" w:hAnsi="宋体" w:eastAsia="宋体" w:cs="宋体"/>
          <w:bCs/>
          <w:sz w:val="21"/>
          <w:szCs w:val="21"/>
        </w:rPr>
      </w:pPr>
      <w:r>
        <w:rPr>
          <w:rFonts w:hint="eastAsia" w:ascii="宋体" w:hAnsi="宋体" w:eastAsia="宋体" w:cs="宋体"/>
          <w:b/>
          <w:sz w:val="21"/>
          <w:szCs w:val="21"/>
        </w:rPr>
        <w:t xml:space="preserve">（1）《开标一览表》（报价表）内容与投标文件中相应内容不一致的，以《开标一览表》（报价表）为准</w:t>
      </w:r>
      <w:r>
        <w:rPr>
          <w:rFonts w:hint="eastAsia" w:ascii="宋体" w:hAnsi="宋体" w:eastAsia="宋体" w:cs="宋体"/>
          <w:bCs/>
          <w:sz w:val="21"/>
          <w:szCs w:val="21"/>
        </w:rPr>
        <w:t xml:space="preserve">；</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bookmarkEnd w:id="163"/>
      <w:r/>
      <w:r/>
    </w:p>
    <w:p>
      <w:pPr>
        <w:ind w:firstLine="422"/>
        <w:keepLines w:val="0"/>
        <w:pageBreakBefore w:val="0"/>
        <w:spacing w:line="480" w:lineRule="exact"/>
        <w:rPr>
          <w:rFonts w:hint="eastAsia" w:ascii="宋体" w:hAnsi="宋体" w:eastAsia="宋体" w:cs="宋体"/>
          <w:b/>
          <w:sz w:val="21"/>
          <w:szCs w:val="21"/>
        </w:rPr>
      </w:pPr>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keepLines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keepLines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20.7异常低价投标（响应）审查：</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（1）评审过程中出现下列情形之一的，评审委员会应当启动异常低价投标（响应）审查程序：</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1.投标（响应）报价低于全部通过符合性审查供应商投标（响应）报价平均值50%的，即投标（响应）报价&lt;全部通过符合性审查供应商投标（响应）报价平均值×50%；</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2.投标（响应）报价低于通过符合性审查的次低报价供应商投标（响应）报价50%的，即投标（响应）报价&lt;通过符合性审查的次低报价供应商投标（响应）报价×50%；</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3.投标（响应）报价低于采购项目最高限价45%的，即投标（响应）报价&lt;采购项目最高限价×45%；</w:t>
      </w:r>
      <w:r/>
    </w:p>
    <w:p>
      <w:pPr>
        <w:ind w:firstLine="420"/>
        <w:keepLines w:val="0"/>
        <w:pageBreakBefore w:val="0"/>
        <w:spacing w:line="480" w:lineRule="exact"/>
        <w:rPr>
          <w:rFonts w:hint="eastAsia" w:ascii="宋体" w:hAnsi="宋体" w:eastAsia="宋体" w:cs="宋体"/>
          <w:color w:val="000000"/>
          <w:sz w:val="21"/>
          <w:szCs w:val="21"/>
        </w:rPr>
      </w:pPr>
      <w:r>
        <w:rPr>
          <w:rFonts w:hint="eastAsia" w:ascii="宋体" w:hAnsi="宋体" w:eastAsia="宋体" w:cs="宋体"/>
          <w:sz w:val="21"/>
          <w:szCs w:val="21"/>
        </w:rPr>
        <w:t xml:space="preserve">4.评审委员会基于专业判断，认为供应商报价过低，有可能影响产品质量或者不能诚信履约的其他情形。</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pageBreakBefore w:val="0"/>
        <w:spacing w:line="480" w:lineRule="exact"/>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p>
    <w:p>
      <w:pPr>
        <w:pStyle w:val="1597"/>
        <w:ind w:left="0" w:firstLine="422"/>
        <w:jc w:val="both"/>
        <w:keepLines w:val="0"/>
        <w:pageBreakBefore w:val="0"/>
        <w:spacing w:line="480" w:lineRule="exact"/>
        <w:rPr>
          <w:rFonts w:hint="eastAsia" w:ascii="宋体" w:hAnsi="宋体" w:eastAsia="宋体" w:cs="宋体"/>
          <w:b/>
          <w:bCs/>
          <w:sz w:val="21"/>
          <w:szCs w:val="21"/>
        </w:rPr>
      </w:pPr>
      <w:r/>
      <w:bookmarkStart w:id="166" w:name="_Toc5744"/>
      <w:r>
        <w:rPr>
          <w:rFonts w:hint="eastAsia" w:ascii="宋体" w:hAnsi="宋体" w:eastAsia="宋体" w:cs="宋体"/>
          <w:b/>
          <w:bCs/>
          <w:sz w:val="21"/>
          <w:szCs w:val="21"/>
        </w:rPr>
        <w:t xml:space="preserve">21.投标文件的澄清</w:t>
      </w:r>
      <w:bookmarkEnd w:id="164"/>
      <w:r/>
      <w:bookmarkEnd w:id="166"/>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597"/>
        <w:ind w:left="0" w:firstLine="422"/>
        <w:jc w:val="both"/>
        <w:keepLines w:val="0"/>
        <w:pageBreakBefore w:val="0"/>
        <w:spacing w:line="480" w:lineRule="exact"/>
        <w:rPr>
          <w:rFonts w:hint="eastAsia" w:ascii="宋体" w:hAnsi="宋体" w:eastAsia="宋体" w:cs="宋体"/>
          <w:b/>
          <w:bCs/>
          <w:sz w:val="21"/>
          <w:szCs w:val="21"/>
        </w:rPr>
      </w:pPr>
      <w:r/>
      <w:bookmarkStart w:id="167" w:name="_Toc10780"/>
      <w:r/>
      <w:bookmarkStart w:id="168" w:name="_Toc438"/>
      <w:r>
        <w:rPr>
          <w:rFonts w:hint="eastAsia" w:ascii="宋体" w:hAnsi="宋体" w:eastAsia="宋体" w:cs="宋体"/>
          <w:b/>
          <w:bCs/>
          <w:sz w:val="21"/>
          <w:szCs w:val="21"/>
        </w:rPr>
        <w:t xml:space="preserve">22.对投标文件的详细评审</w:t>
      </w:r>
      <w:bookmarkEnd w:id="167"/>
      <w:r/>
      <w:bookmarkEnd w:id="168"/>
      <w:r/>
      <w:bookmarkEnd w:id="165"/>
      <w:r/>
      <w:r/>
    </w:p>
    <w:p>
      <w:pPr>
        <w:ind w:firstLine="420"/>
        <w:keepLines w:val="0"/>
        <w:pageBreakBefore w:val="0"/>
        <w:spacing w:line="480" w:lineRule="exact"/>
        <w:rPr>
          <w:rFonts w:hint="eastAsia" w:ascii="宋体" w:hAnsi="宋体" w:eastAsia="宋体" w:cs="宋体"/>
          <w:sz w:val="21"/>
          <w:szCs w:val="21"/>
        </w:rPr>
      </w:pPr>
      <w:r/>
      <w:bookmarkStart w:id="169" w:name="_Toc12358"/>
      <w:r/>
      <w:bookmarkStart w:id="170" w:name="_Toc28875"/>
      <w:r/>
      <w:bookmarkStart w:id="171" w:name="_Toc2198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p>
    <w:p>
      <w:pPr>
        <w:pStyle w:val="1597"/>
        <w:ind w:left="0" w:firstLine="422"/>
        <w:jc w:val="both"/>
        <w:keepLines w:val="0"/>
        <w:pageBreakBefore w:val="0"/>
        <w:spacing w:line="480" w:lineRule="exact"/>
        <w:rPr>
          <w:rFonts w:hint="eastAsia" w:ascii="宋体" w:hAnsi="宋体" w:eastAsia="宋体" w:cs="宋体"/>
          <w:b/>
          <w:bCs/>
          <w:sz w:val="21"/>
          <w:szCs w:val="21"/>
        </w:rPr>
      </w:pPr>
      <w:r/>
      <w:bookmarkStart w:id="173" w:name="_Toc30789"/>
      <w:r>
        <w:rPr>
          <w:rFonts w:hint="eastAsia" w:ascii="宋体" w:hAnsi="宋体" w:eastAsia="宋体" w:cs="宋体"/>
          <w:b/>
          <w:bCs/>
          <w:sz w:val="21"/>
          <w:szCs w:val="21"/>
        </w:rPr>
        <w:t xml:space="preserve">23.评标过程的保密与公正</w:t>
      </w:r>
      <w:bookmarkEnd w:id="169"/>
      <w:r/>
      <w:bookmarkEnd w:id="170"/>
      <w:r/>
      <w:bookmarkEnd w:id="171"/>
      <w:r/>
      <w:bookmarkEnd w:id="173"/>
      <w:r/>
      <w:bookmarkEnd w:id="172"/>
      <w:r/>
      <w:r/>
    </w:p>
    <w:p>
      <w:pPr>
        <w:ind w:firstLine="420"/>
        <w:keepLines w:val="0"/>
        <w:pageBreakBefore w:val="0"/>
        <w:spacing w:line="480" w:lineRule="exact"/>
        <w:rPr>
          <w:rFonts w:hint="eastAsia" w:ascii="宋体" w:hAnsi="宋体" w:eastAsia="宋体" w:cs="宋体"/>
          <w:bCs/>
          <w:sz w:val="21"/>
          <w:szCs w:val="21"/>
        </w:rPr>
      </w:pPr>
      <w:r/>
      <w:bookmarkStart w:id="174" w:name="_Toc26041"/>
      <w:r/>
      <w:bookmarkStart w:id="175" w:name="_Toc30824"/>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77" w:name="_Toc21168"/>
      <w:r/>
      <w:bookmarkStart w:id="178" w:name="_Toc7470"/>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（2）供应商在苏采云系统规定的时间内未成功解密电子投标文件的。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（3）未按照招标文件规定要求签署、加盖CA电子公章的；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（4）供应商在报价时采用选择性报价；</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（5）供应商不具备招标文件中规定资格要求的；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（6）供应商的报价超过了采购预算的；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（7）未通过符合性检查的；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（8）不符合招标文件中规定的其他实质性要求和条件的；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（9）其他法律、法规及本招标文件规定的属无效投标的情形。</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24.2废标条款：</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（5）因苏采云系统故障原因造成开标不成功的。</w:t>
      </w:r>
      <w:r/>
    </w:p>
    <w:p>
      <w:pPr>
        <w:pStyle w:val="1597"/>
        <w:ind w:left="0" w:firstLine="422"/>
        <w:jc w:val="both"/>
        <w:keepLines w:val="0"/>
        <w:pageBreakBefore w:val="0"/>
        <w:spacing w:line="480" w:lineRule="exact"/>
        <w:rPr>
          <w:rFonts w:hint="eastAsia" w:ascii="宋体" w:hAnsi="宋体" w:eastAsia="宋体" w:cs="宋体"/>
          <w:b/>
          <w:bCs/>
          <w:sz w:val="21"/>
          <w:szCs w:val="21"/>
        </w:rPr>
      </w:pPr>
      <w:r/>
      <w:bookmarkStart w:id="179" w:name="_Toc16241"/>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p>
    <w:p>
      <w:pPr>
        <w:ind w:firstLine="420"/>
        <w:keepLines w:val="0"/>
        <w:pageBreakBefore w:val="0"/>
        <w:spacing w:line="480" w:lineRule="exact"/>
        <w:shd w:val="clear" w:color="auto" w:fill="ffffff"/>
        <w:widowControl/>
        <w:rPr>
          <w:rFonts w:hint="eastAsia" w:ascii="宋体" w:hAnsi="宋体" w:eastAsia="宋体" w:cs="宋体"/>
          <w:b/>
          <w:bCs/>
          <w:color w:val="000000"/>
          <w:sz w:val="21"/>
          <w:szCs w:val="21"/>
        </w:rPr>
        <w:outlineLvl w:val="1"/>
      </w:pPr>
      <w:r/>
      <w:bookmarkStart w:id="181" w:name="_Toc10271"/>
      <w:r/>
      <w:bookmarkStart w:id="182" w:name="_Toc5044"/>
      <w:r>
        <w:rPr>
          <w:rFonts w:hint="eastAsia" w:ascii="宋体" w:hAnsi="宋体" w:eastAsia="宋体" w:cs="宋体"/>
          <w:b/>
          <w:bCs/>
          <w:color w:val="000000"/>
          <w:sz w:val="21"/>
          <w:szCs w:val="21"/>
        </w:rPr>
        <w:t xml:space="preserve">六、授标</w:t>
      </w:r>
      <w:bookmarkEnd w:id="176"/>
      <w:r/>
      <w:bookmarkEnd w:id="181"/>
      <w:r/>
      <w:bookmarkEnd w:id="182"/>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83" w:name="_Toc28693"/>
      <w:r/>
      <w:bookmarkStart w:id="184" w:name="_Toc6735"/>
      <w:r/>
      <w:bookmarkStart w:id="185" w:name="_Toc14433"/>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
    </w:p>
    <w:p>
      <w:pPr>
        <w:ind w:firstLine="420"/>
        <w:keepLines w:val="0"/>
        <w:pageBreakBefore w:val="0"/>
        <w:spacing w:line="480" w:lineRule="exact"/>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pageBreakBefore w:val="0"/>
        <w:spacing w:line="48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p>
    <w:p>
      <w:pPr>
        <w:ind w:firstLine="420"/>
        <w:keepLines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bookmarkEnd w:id="186"/>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87" w:name="_Toc16038"/>
      <w:r/>
      <w:bookmarkStart w:id="188" w:name="_Toc21169"/>
      <w:r/>
      <w:bookmarkStart w:id="189" w:name="_Toc19713"/>
      <w:r/>
      <w:bookmarkStart w:id="190" w:name="_Toc32182"/>
      <w:r/>
      <w:bookmarkStart w:id="191" w:name="_Toc1725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bookmarkEnd w:id="192"/>
      <w:r/>
      <w:r/>
    </w:p>
    <w:p>
      <w:pPr>
        <w:pStyle w:val="1597"/>
        <w:ind w:left="0" w:firstLine="422"/>
        <w:jc w:val="both"/>
        <w:keepLines w:val="0"/>
        <w:pageBreakBefore w:val="0"/>
        <w:spacing w:line="480" w:lineRule="exact"/>
        <w:rPr>
          <w:rFonts w:hint="eastAsia" w:ascii="宋体" w:hAnsi="宋体" w:eastAsia="宋体" w:cs="宋体"/>
          <w:b/>
          <w:bCs/>
          <w:sz w:val="21"/>
          <w:szCs w:val="21"/>
        </w:rPr>
      </w:pPr>
      <w:r/>
      <w:bookmarkStart w:id="193" w:name="_Toc28003"/>
      <w:r/>
      <w:bookmarkStart w:id="194" w:name="_Toc1259"/>
      <w:r/>
      <w:bookmarkStart w:id="195" w:name="_Toc15484"/>
      <w:r/>
      <w:bookmarkStart w:id="196" w:name="_Toc204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7"/>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198" w:name="_Toc22298"/>
      <w:r/>
      <w:bookmarkStart w:id="199" w:name="_Toc15509"/>
      <w:r/>
      <w:bookmarkStart w:id="200" w:name="_Toc27732"/>
      <w:r/>
      <w:bookmarkStart w:id="201" w:name="_Toc11230"/>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
    </w:p>
    <w:p>
      <w:pPr>
        <w:ind w:firstLine="420"/>
        <w:keepLines w:val="0"/>
        <w:pageBreakBefore w:val="0"/>
        <w:spacing w:line="480" w:lineRule="exact"/>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p>
    <w:p>
      <w:pPr>
        <w:ind w:firstLine="420"/>
        <w:keepLines w:val="0"/>
        <w:pageBreakBefore w:val="0"/>
        <w:spacing w:line="480" w:lineRule="exact"/>
        <w:shd w:val="clear" w:color="auto" w:fill="ffffff"/>
        <w:widowControl/>
        <w:rPr>
          <w:rFonts w:hint="eastAsia" w:ascii="宋体" w:hAnsi="宋体" w:eastAsia="宋体" w:cs="宋体"/>
          <w:b/>
          <w:bCs/>
          <w:color w:val="000000"/>
          <w:sz w:val="21"/>
          <w:szCs w:val="21"/>
        </w:rPr>
        <w:outlineLvl w:val="1"/>
      </w:pPr>
      <w:r/>
      <w:bookmarkStart w:id="204" w:name="_Toc30496"/>
      <w:r>
        <w:rPr>
          <w:rFonts w:hint="eastAsia" w:ascii="宋体" w:hAnsi="宋体" w:eastAsia="宋体" w:cs="宋体"/>
          <w:b/>
          <w:bCs/>
          <w:color w:val="000000"/>
          <w:sz w:val="21"/>
          <w:szCs w:val="21"/>
        </w:rPr>
        <w:t xml:space="preserve">七、质疑</w:t>
      </w:r>
      <w:bookmarkEnd w:id="202"/>
      <w:r/>
      <w:bookmarkEnd w:id="203"/>
      <w:r/>
      <w:bookmarkEnd w:id="204"/>
      <w:r/>
      <w:r/>
    </w:p>
    <w:p>
      <w:pPr>
        <w:pStyle w:val="1597"/>
        <w:ind w:left="0" w:firstLine="422"/>
        <w:jc w:val="both"/>
        <w:keepLines w:val="0"/>
        <w:pageBreakBefore w:val="0"/>
        <w:spacing w:line="480" w:lineRule="exact"/>
        <w:rPr>
          <w:rFonts w:hint="eastAsia" w:ascii="宋体" w:hAnsi="宋体" w:eastAsia="宋体" w:cs="宋体"/>
          <w:b/>
          <w:bCs/>
          <w:color w:val="000000"/>
          <w:sz w:val="21"/>
          <w:szCs w:val="21"/>
        </w:rPr>
      </w:pPr>
      <w:r/>
      <w:bookmarkStart w:id="205" w:name="_Toc16085"/>
      <w:r/>
      <w:bookmarkStart w:id="206" w:name="_Toc1174"/>
      <w:r/>
      <w:bookmarkStart w:id="207" w:name="_Toc4679"/>
      <w:r/>
      <w:bookmarkStart w:id="208" w:name="_Toc19917"/>
      <w:r/>
      <w:bookmarkStart w:id="209" w:name="_Toc29529"/>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p>
    <w:p>
      <w:pPr>
        <w:ind w:firstLine="409"/>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（4）事实依据；</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keepLines w:val="0"/>
        <w:pageBreakBefore w:val="0"/>
        <w:spacing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p>
    <w:p>
      <w:pPr>
        <w:ind w:firstLine="420"/>
        <w:jc w:val="left"/>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p>
    <w:p>
      <w:pPr>
        <w:ind w:firstLine="420"/>
        <w:keepLines w:val="0"/>
        <w:pageBreakBefore w:val="0"/>
        <w:spacing w:line="480" w:lineRule="exact"/>
        <w:rPr>
          <w:rFonts w:hint="eastAsia" w:ascii="宋体" w:hAnsi="宋体" w:eastAsia="宋体" w:cs="宋体"/>
          <w:bCs/>
          <w:sz w:val="21"/>
          <w:szCs w:val="21"/>
        </w:rPr>
      </w:pPr>
      <w:r>
        <w:rPr>
          <w:rFonts w:hint="eastAsia" w:ascii="宋体" w:hAnsi="宋体" w:eastAsia="宋体" w:cs="宋体"/>
          <w:bCs/>
          <w:sz w:val="21"/>
          <w:szCs w:val="21"/>
        </w:rPr>
        <w:t xml:space="preserve">中标人可凭政府采购合同办理融资贷款，详情请见江苏政府采购网“政采贷”专栏。</w:t>
      </w:r>
      <w:r/>
    </w:p>
    <w:p>
      <w:pPr>
        <w:ind w:firstLine="420"/>
        <w:spacing w:line="440" w:lineRule="exact"/>
        <w:rPr>
          <w:bCs/>
          <w:szCs w:val="21"/>
        </w:rPr>
      </w:pPr>
      <w:r>
        <w:rPr>
          <w:bCs/>
          <w:szCs w:val="21"/>
        </w:rPr>
      </w:r>
      <w:r/>
    </w:p>
    <w:p>
      <w:pPr>
        <w:jc w:val="center"/>
        <w:spacing w:line="440" w:lineRule="exact"/>
        <w:rPr>
          <w:b/>
          <w:sz w:val="28"/>
          <w:szCs w:val="28"/>
        </w:rPr>
        <w:outlineLvl w:val="0"/>
      </w:pPr>
      <w:r/>
      <w:bookmarkStart w:id="210" w:name="_Toc522347554"/>
      <w:r/>
      <w:bookmarkEnd w:id="210"/>
      <w:r/>
      <w:bookmarkStart w:id="211" w:name="_Toc521839351"/>
      <w:r/>
      <w:bookmarkEnd w:id="211"/>
      <w:r/>
      <w:bookmarkStart w:id="212" w:name="_Toc142623417"/>
      <w:r/>
      <w:bookmarkEnd w:id="212"/>
      <w:r/>
      <w:bookmarkStart w:id="213" w:name="_Toc25032666"/>
      <w:r/>
      <w:bookmarkEnd w:id="213"/>
      <w:r/>
      <w:bookmarkStart w:id="214" w:name="_Toc189726853"/>
      <w:r/>
      <w:bookmarkEnd w:id="214"/>
      <w:r/>
      <w:bookmarkStart w:id="215" w:name="_Hlk297273538"/>
      <w:r/>
      <w:bookmarkEnd w:id="215"/>
      <w:r/>
      <w:bookmarkStart w:id="216" w:name="_Toc163629751"/>
      <w:r/>
      <w:bookmarkEnd w:id="216"/>
      <w:r/>
      <w:bookmarkStart w:id="217" w:name="_Toc12622"/>
      <w:r/>
      <w:bookmarkStart w:id="218" w:name="_Toc16918"/>
      <w:r>
        <w:rPr>
          <w:b/>
          <w:sz w:val="28"/>
          <w:szCs w:val="28"/>
        </w:rPr>
        <w:br w:type="page" w:clear="all"/>
      </w:r>
      <w:bookmarkStart w:id="219" w:name="_Toc16342"/>
      <w:r>
        <w:rPr>
          <w:b/>
          <w:sz w:val="28"/>
          <w:szCs w:val="28"/>
        </w:rPr>
        <w:t xml:space="preserve">第三章 评标标准</w:t>
      </w:r>
      <w:bookmarkEnd w:id="217"/>
      <w:r/>
      <w:bookmarkEnd w:id="218"/>
      <w:r/>
      <w:bookmarkEnd w:id="219"/>
      <w:r/>
      <w:r/>
    </w:p>
    <w:p>
      <w:pPr>
        <w:ind w:left="632" w:hanging="632"/>
        <w:keepLines w:val="0"/>
        <w:keepNext w:val="0"/>
        <w:pageBreakBefore w:val="0"/>
        <w:spacing w:line="48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p>
    <w:p>
      <w:pPr>
        <w:ind w:firstLine="422"/>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p>
    <w:p>
      <w:pPr>
        <w:ind w:firstLine="211"/>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p>
    <w:p>
      <w:pPr>
        <w:ind w:firstLine="422"/>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⑤采购本国产品的支持政策：</w:t>
      </w:r>
      <w:r/>
    </w:p>
    <w:p>
      <w:pPr>
        <w:ind w:firstLine="422"/>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2"/>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p>
    <w:p>
      <w:pPr>
        <w:ind w:firstLine="422"/>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keepLines w:val="0"/>
        <w:keepNext w:val="0"/>
        <w:pageBreakBefore w:val="0"/>
        <w:spacing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keepLines w:val="0"/>
        <w:keepNext w:val="0"/>
        <w:pageBreakBefore w:val="0"/>
        <w:spacing w:line="480" w:lineRule="exact"/>
        <w:rPr>
          <w:rFonts w:hint="eastAsia" w:ascii="宋体" w:hAnsi="宋体" w:eastAsia="宋体" w:cs="宋体"/>
          <w:sz w:val="21"/>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p>
    <w:tbl>
      <w:tblPr>
        <w:tblStyle w:val="1419"/>
        <w:tblW w:w="512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895"/>
        <w:gridCol w:w="846"/>
      </w:tblGrid>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608" w:type="dxa"/>
            <w:vAlign w:val="center"/>
            <w:textDirection w:val="lrTb"/>
            <w:noWrap/>
          </w:tcPr>
          <w:p>
            <w:pPr>
              <w:jc w:val="cente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评分因素</w:t>
            </w:r>
            <w:r/>
          </w:p>
        </w:tc>
        <w:tc>
          <w:tcPr>
            <w:tcW w:w="6895" w:type="dxa"/>
            <w:vAlign w:val="center"/>
            <w:textDirection w:val="lrTb"/>
            <w:noWrap/>
          </w:tcPr>
          <w:p>
            <w:pPr>
              <w:jc w:val="cente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评审细则</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608"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投标报价</w:t>
            </w:r>
            <w:r/>
          </w:p>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（30分）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本次招标，以进入详细评审的各投标人评标价的最低值为A值，A值为价格分的满分，即30分。其他投标人的价格分统一按照以下公式计算：投标人评标价得分=（A／该投标人评标价）×30。</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30</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608"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技术及商务响应</w:t>
            </w:r>
            <w:r/>
          </w:p>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（40分）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设备技术参数及商务要求全部满足招标要求的得满分40分；</w:t>
            </w:r>
            <w:r/>
          </w:p>
          <w:p>
            <w:pPr>
              <w:keepLines w:val="0"/>
              <w:keepNext w:val="0"/>
              <w:pageBreakBefore w:val="0"/>
              <w:spacing w:line="480" w:lineRule="exact"/>
              <w:rPr>
                <w:rFonts w:hint="eastAsia" w:ascii="宋体" w:hAnsi="宋体" w:eastAsia="宋体" w:cs="宋体"/>
                <w:b/>
                <w:bCs/>
                <w:sz w:val="21"/>
                <w:szCs w:val="21"/>
              </w:rPr>
            </w:pPr>
            <w:r>
              <w:rPr>
                <w:rFonts w:hint="eastAsia" w:ascii="宋体" w:hAnsi="宋体" w:eastAsia="宋体" w:cs="宋体"/>
                <w:sz w:val="21"/>
                <w:szCs w:val="21"/>
              </w:rPr>
              <w:t xml:space="preserve">在此基础上，</w:t>
            </w:r>
            <w:r>
              <w:rPr>
                <w:rFonts w:hint="eastAsia" w:ascii="宋体" w:hAnsi="宋体" w:eastAsia="宋体" w:cs="宋体"/>
                <w:b/>
                <w:bCs/>
                <w:sz w:val="21"/>
                <w:szCs w:val="21"/>
              </w:rPr>
              <w:t xml:space="preserve">招标文件中标注“★”的条款为实质性要求，有一项负偏离，作无效投标处理,招标文</w:t>
            </w:r>
            <w:r>
              <w:rPr>
                <w:rFonts w:hint="eastAsia" w:ascii="宋体" w:hAnsi="宋体" w:eastAsia="宋体" w:cs="宋体"/>
                <w:b/>
                <w:bCs/>
                <w:sz w:val="21"/>
                <w:szCs w:val="21"/>
                <w:highlight w:val="none"/>
              </w:rPr>
              <w:t xml:space="preserve">件中标注“▲”的为重要参数，每负偏离一项扣2分，</w:t>
            </w:r>
            <w:r>
              <w:rPr>
                <w:rFonts w:hint="eastAsia" w:ascii="宋体" w:hAnsi="宋体" w:eastAsia="宋体" w:cs="宋体"/>
                <w:sz w:val="21"/>
                <w:szCs w:val="21"/>
                <w:highlight w:val="none"/>
              </w:rPr>
              <w:t xml:space="preserve">其他非重要技术条款每有一项负偏离扣0.</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分，扣完为止。所有技术参数中，简单复制招标文件并标注响应或无偏离而又无相关完整技术支持资料证实，评审时评审委员会成员</w:t>
            </w:r>
            <w:r>
              <w:rPr>
                <w:rFonts w:hint="eastAsia" w:ascii="宋体" w:hAnsi="宋体" w:eastAsia="宋体" w:cs="宋体"/>
                <w:sz w:val="21"/>
                <w:szCs w:val="21"/>
              </w:rPr>
              <w:t xml:space="preserve">有权不予认可。对招标文件明确的需主观判定的功能性描述要求未做任何情况说明或响应承诺的，评标委员会有权予以否决或做负偏离处理。</w:t>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注：</w:t>
            </w:r>
            <w:r>
              <w:rPr>
                <w:rFonts w:hint="eastAsia" w:ascii="宋体" w:hAnsi="宋体" w:eastAsia="宋体" w:cs="宋体"/>
                <w:b/>
                <w:sz w:val="21"/>
                <w:szCs w:val="21"/>
              </w:rPr>
              <w:t xml:space="preserve">所有对招标文件标注</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和</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bCs/>
                <w:sz w:val="21"/>
                <w:szCs w:val="21"/>
              </w:rPr>
              <w:t xml:space="preserve">设备及明细配置清单或商务要求（质保期）中标注“★”</w:t>
            </w:r>
            <w:r>
              <w:rPr>
                <w:rFonts w:hint="eastAsia" w:ascii="宋体" w:hAnsi="宋体" w:eastAsia="宋体" w:cs="宋体"/>
                <w:b/>
                <w:sz w:val="21"/>
                <w:szCs w:val="21"/>
              </w:rPr>
              <w:t xml:space="preserve">和</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的无需提供。</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40</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3.1</w:t>
            </w:r>
            <w:r/>
          </w:p>
        </w:tc>
        <w:tc>
          <w:tcPr>
            <w:tcW w:w="1608"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产品技术方案（5分）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评委根据投标文件中</w:t>
            </w:r>
            <w:r>
              <w:rPr>
                <w:rFonts w:hint="eastAsia" w:ascii="宋体" w:hAnsi="宋体" w:eastAsia="宋体" w:cs="宋体"/>
                <w:sz w:val="21"/>
                <w:szCs w:val="21"/>
              </w:rPr>
              <w:t xml:space="preserve">产品技术方案进行打分：</w:t>
            </w:r>
            <w:r/>
          </w:p>
          <w:p>
            <w:pP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w:t>
            </w:r>
            <w:r>
              <w:rPr>
                <w:rFonts w:hint="eastAsia" w:ascii="宋体" w:hAnsi="宋体" w:eastAsia="宋体" w:cs="宋体"/>
                <w:sz w:val="21"/>
                <w:szCs w:val="21"/>
                <w:lang w:bidi="ar"/>
              </w:rPr>
              <w:t xml:space="preserve">方案全面具体、内容详实，产品设计先进、数据准确的得5分； </w:t>
            </w:r>
            <w:r/>
          </w:p>
          <w:p>
            <w:pP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w:t>
            </w:r>
            <w:r>
              <w:rPr>
                <w:rFonts w:hint="eastAsia" w:ascii="宋体" w:hAnsi="宋体" w:eastAsia="宋体" w:cs="宋体"/>
                <w:sz w:val="21"/>
                <w:szCs w:val="21"/>
                <w:lang w:bidi="ar"/>
              </w:rPr>
              <w:t xml:space="preserve">方案较为具体全面、内容完整，产品设计合理、数据准确的得3分；</w:t>
            </w:r>
            <w:r/>
          </w:p>
          <w:p>
            <w:pPr>
              <w:keepLines w:val="0"/>
              <w:keepNext w:val="0"/>
              <w:pageBreakBefore w:val="0"/>
              <w:spacing w:line="480" w:lineRule="exact"/>
              <w:widowControl/>
              <w:rPr>
                <w:rFonts w:hint="eastAsia" w:ascii="宋体" w:hAnsi="宋体" w:eastAsia="宋体" w:cs="宋体"/>
                <w:sz w:val="21"/>
                <w:szCs w:val="21"/>
                <w:lang w:bidi="ar"/>
              </w:rPr>
            </w:pPr>
            <w:r>
              <w:rPr>
                <w:rFonts w:hint="eastAsia" w:ascii="宋体" w:hAnsi="宋体" w:eastAsia="宋体" w:cs="宋体"/>
                <w:sz w:val="21"/>
                <w:szCs w:val="21"/>
              </w:rPr>
              <w:t xml:space="preserve">技术</w:t>
            </w:r>
            <w:r>
              <w:rPr>
                <w:rFonts w:hint="eastAsia" w:ascii="宋体" w:hAnsi="宋体" w:eastAsia="宋体" w:cs="宋体"/>
                <w:sz w:val="21"/>
                <w:szCs w:val="21"/>
                <w:lang w:bidi="ar"/>
              </w:rPr>
              <w:t xml:space="preserve">方案不全面、内容空泛，不能完全满足文件产品性能要求的得1分；未在投标文件中提供方案或者提供的方案不可行的得0分。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5</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4.1</w:t>
            </w:r>
            <w:r/>
          </w:p>
        </w:tc>
        <w:tc>
          <w:tcPr>
            <w:tcW w:w="1608" w:type="dxa"/>
            <w:vAlign w:val="center"/>
            <w:vMerge w:val="restart"/>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实施方案</w:t>
            </w:r>
            <w:r/>
          </w:p>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（8分）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lang w:bidi="ar"/>
              </w:rPr>
              <w:t xml:space="preserve">评委根据投标文件中实施方案的内容（</w:t>
            </w:r>
            <w:r>
              <w:rPr>
                <w:rFonts w:hint="eastAsia" w:ascii="宋体" w:hAnsi="宋体" w:eastAsia="宋体" w:cs="宋体"/>
                <w:sz w:val="21"/>
                <w:szCs w:val="21"/>
              </w:rPr>
              <w:t xml:space="preserve">包括但不限于项目整体方案、改造方案、供货计划、质量保障措施、风险控制管理措施等</w:t>
            </w:r>
            <w:r>
              <w:rPr>
                <w:rFonts w:hint="eastAsia" w:ascii="宋体" w:hAnsi="宋体" w:eastAsia="宋体" w:cs="宋体"/>
                <w:sz w:val="21"/>
                <w:szCs w:val="21"/>
                <w:lang w:bidi="ar"/>
              </w:rPr>
              <w:t xml:space="preserve">）进行打分：</w:t>
            </w:r>
            <w:r/>
          </w:p>
          <w:p>
            <w:pP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实施方案全面具体、内容详实，合理完善的得4分； </w:t>
            </w:r>
            <w:r/>
          </w:p>
          <w:p>
            <w:pP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实施方案较全面、内容完整，</w:t>
            </w:r>
            <w:r>
              <w:rPr>
                <w:rFonts w:hint="eastAsia" w:ascii="宋体" w:hAnsi="宋体" w:eastAsia="宋体" w:cs="宋体"/>
                <w:sz w:val="21"/>
                <w:szCs w:val="21"/>
                <w:lang w:val="zh-TW" w:bidi="ar"/>
              </w:rPr>
              <w:t xml:space="preserve">尚有改进空间</w:t>
            </w:r>
            <w:r>
              <w:rPr>
                <w:rFonts w:hint="eastAsia" w:ascii="宋体" w:hAnsi="宋体" w:eastAsia="宋体" w:cs="宋体"/>
                <w:sz w:val="21"/>
                <w:szCs w:val="21"/>
                <w:lang w:bidi="ar"/>
              </w:rPr>
              <w:t xml:space="preserve">的得2分；</w:t>
            </w:r>
            <w:r/>
          </w:p>
          <w:p>
            <w:pPr>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实施方案不全面、内容存在瑕疵，需进一步改进的得1分；</w:t>
            </w:r>
            <w:r/>
          </w:p>
          <w:p>
            <w:pPr>
              <w:keepLines w:val="0"/>
              <w:keepNext w:val="0"/>
              <w:pageBreakBefore w:val="0"/>
              <w:spacing w:line="480" w:lineRule="exact"/>
              <w:rPr>
                <w:rFonts w:hint="eastAsia" w:ascii="宋体" w:hAnsi="宋体" w:eastAsia="宋体" w:cs="宋体"/>
                <w:sz w:val="21"/>
                <w:szCs w:val="21"/>
                <w:lang w:bidi="ar"/>
              </w:rPr>
            </w:pPr>
            <w:r>
              <w:rPr>
                <w:rFonts w:hint="eastAsia" w:ascii="宋体" w:hAnsi="宋体" w:eastAsia="宋体" w:cs="宋体"/>
                <w:sz w:val="21"/>
                <w:szCs w:val="21"/>
                <w:lang w:bidi="ar"/>
              </w:rPr>
              <w:t xml:space="preserve">未在投标文件中提供实施方案或者提供的实施方案不可行的得0分。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4.2</w:t>
            </w:r>
            <w:r/>
          </w:p>
        </w:tc>
        <w:tc>
          <w:tcPr>
            <w:tcW w:w="1608" w:type="dxa"/>
            <w:vAlign w:val="center"/>
            <w:vMerge w:val="continue"/>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评委根据投标文件中项目技术支撑和进度计划（包括但不限于人员配置、产品质量控制、设备安装调试验收进度、安全保障措施等方面）进行打分：</w:t>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技术支撑配置优于采购人的要求，具有针对性，项目进度分析清晰具体的得4分；</w:t>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技术支撑配置满足采购人的要求，项目进度分析清晰的得2分；</w:t>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技术支撑配置不能完全满足采购人的要求，项目进度不清晰的得1分；</w:t>
            </w:r>
            <w:r/>
          </w:p>
          <w:p>
            <w:pPr>
              <w:jc w:val="left"/>
              <w:keepLines w:val="0"/>
              <w:keepNext w:val="0"/>
              <w:pageBreakBefore w:val="0"/>
              <w:spacing w:line="480" w:lineRule="exact"/>
              <w:widowControl/>
              <w:rPr>
                <w:rFonts w:hint="eastAsia" w:ascii="宋体" w:hAnsi="宋体" w:eastAsia="宋体" w:cs="宋体"/>
                <w:sz w:val="21"/>
                <w:szCs w:val="21"/>
              </w:rPr>
            </w:pPr>
            <w:r>
              <w:rPr>
                <w:rFonts w:hint="eastAsia" w:ascii="宋体" w:hAnsi="宋体" w:eastAsia="宋体" w:cs="宋体"/>
                <w:sz w:val="21"/>
                <w:szCs w:val="21"/>
              </w:rPr>
              <w:t xml:space="preserve">不提供得0分。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5.1</w:t>
            </w:r>
            <w:r/>
          </w:p>
        </w:tc>
        <w:tc>
          <w:tcPr>
            <w:tcW w:w="1608" w:type="dxa"/>
            <w:vAlign w:val="center"/>
            <w:vMerge w:val="restart"/>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售后服务方案</w:t>
            </w:r>
            <w:r/>
          </w:p>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（8分）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评委根据投标文件中售后服务方案（包括但不限于服务体系、服务内容、故障解决方案、响应时间、专业技术人员保障及服务电话、备品备件保证、质保期外维保方案等方面）进行打分：</w:t>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eastAsia="宋体" w:cs="宋体"/>
                <w:sz w:val="21"/>
                <w:szCs w:val="21"/>
                <w:lang w:bidi="ar"/>
              </w:rPr>
              <w:t xml:space="preserve">的</w:t>
            </w:r>
            <w:r>
              <w:rPr>
                <w:rFonts w:hint="eastAsia" w:ascii="宋体" w:hAnsi="宋体" w:eastAsia="宋体" w:cs="宋体"/>
                <w:bCs/>
                <w:sz w:val="21"/>
                <w:szCs w:val="21"/>
              </w:rPr>
              <w:t xml:space="preserve">得4</w:t>
            </w:r>
            <w:r>
              <w:rPr>
                <w:rFonts w:hint="eastAsia" w:ascii="宋体" w:hAnsi="宋体" w:eastAsia="宋体" w:cs="宋体"/>
                <w:sz w:val="21"/>
                <w:szCs w:val="21"/>
              </w:rPr>
              <w:t xml:space="preserve">分；</w:t>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eastAsia="宋体" w:cs="宋体"/>
                <w:sz w:val="21"/>
                <w:szCs w:val="21"/>
                <w:lang w:bidi="ar"/>
              </w:rPr>
              <w:t xml:space="preserve">的</w:t>
            </w:r>
            <w:r>
              <w:rPr>
                <w:rFonts w:hint="eastAsia" w:ascii="宋体" w:hAnsi="宋体" w:eastAsia="宋体" w:cs="宋体"/>
                <w:bCs/>
                <w:sz w:val="21"/>
                <w:szCs w:val="21"/>
              </w:rPr>
              <w:t xml:space="preserve">得2</w:t>
            </w:r>
            <w:r>
              <w:rPr>
                <w:rFonts w:hint="eastAsia" w:ascii="宋体" w:hAnsi="宋体" w:eastAsia="宋体" w:cs="宋体"/>
                <w:sz w:val="21"/>
                <w:szCs w:val="21"/>
              </w:rPr>
              <w:t xml:space="preserve">分；</w:t>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售后服务体系薄弱，售后服务方案各方面内容存在缺陷或不满足，</w:t>
            </w:r>
            <w:r>
              <w:rPr>
                <w:rFonts w:hint="eastAsia" w:ascii="宋体" w:hAnsi="宋体" w:eastAsia="宋体" w:cs="宋体"/>
                <w:bCs/>
                <w:sz w:val="21"/>
                <w:szCs w:val="21"/>
              </w:rPr>
              <w:t xml:space="preserve">得1</w:t>
            </w:r>
            <w:r>
              <w:rPr>
                <w:rFonts w:hint="eastAsia" w:ascii="宋体" w:hAnsi="宋体" w:eastAsia="宋体" w:cs="宋体"/>
                <w:sz w:val="21"/>
                <w:szCs w:val="21"/>
              </w:rPr>
              <w:t xml:space="preserve">分；</w:t>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不提供得0分。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5.2</w:t>
            </w:r>
            <w:r/>
          </w:p>
        </w:tc>
        <w:tc>
          <w:tcPr>
            <w:tcW w:w="1608" w:type="dxa"/>
            <w:vAlign w:val="center"/>
            <w:vMerge w:val="continue"/>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6895" w:type="dxa"/>
            <w:vAlign w:val="center"/>
            <w:textDirection w:val="lrTb"/>
            <w:noWrap/>
          </w:tcPr>
          <w:p>
            <w:pPr>
              <w:keepLines w:val="0"/>
              <w:keepNext w:val="0"/>
              <w:pageBreakBefore w:val="0"/>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评委根据投标文件中培训方案（包括但不限于培训目标、培训方法、培训内容、培训师资力量、培训时间、拟提供的培训资料等方面）进行打分：</w:t>
            </w:r>
            <w:r/>
          </w:p>
          <w:p>
            <w:pPr>
              <w:keepLines w:val="0"/>
              <w:keepNext w:val="0"/>
              <w:pageBreakBefore w:val="0"/>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培训方案内容全面，计划详细，安排合理的得4分；培训方案内容完整，计划明确，可行性较强的得2分；培训计划简单，形式单一，得1分；不提供得0分。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1608" w:type="dxa"/>
            <w:vAlign w:val="center"/>
            <w:textDirection w:val="lrTb"/>
            <w:noWrap/>
          </w:tcPr>
          <w:p>
            <w:pPr>
              <w:ind w:right="-263"/>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业绩</w:t>
            </w:r>
            <w:r/>
          </w:p>
          <w:p>
            <w:pPr>
              <w:ind w:right="-263"/>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（8分）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提供2023年1月1日以来，</w:t>
            </w:r>
            <w:r>
              <w:rPr>
                <w:rFonts w:hint="eastAsia" w:ascii="宋体" w:hAnsi="宋体" w:eastAsia="宋体" w:cs="宋体"/>
                <w:b/>
                <w:bCs/>
                <w:color w:val="auto"/>
                <w:sz w:val="21"/>
                <w:szCs w:val="21"/>
              </w:rPr>
              <w:t xml:space="preserve">投标人具有与所投产品同品牌且技术指标不低于此次招标技术要求的产品</w:t>
            </w:r>
            <w:r>
              <w:rPr>
                <w:rFonts w:hint="eastAsia" w:ascii="宋体" w:hAnsi="宋体" w:eastAsia="宋体" w:cs="宋体"/>
                <w:color w:val="auto"/>
                <w:sz w:val="21"/>
                <w:szCs w:val="21"/>
              </w:rPr>
              <w:t xml:space="preserve">在国内的销售业绩合同。每提供一份销售合同得2分，本项最高8分。</w:t>
            </w:r>
            <w:r>
              <w:rPr>
                <w:rFonts w:hint="eastAsia" w:ascii="宋体" w:hAnsi="宋体" w:eastAsia="宋体" w:cs="宋体"/>
                <w:b/>
                <w:bCs/>
                <w:color w:val="auto"/>
                <w:sz w:val="21"/>
                <w:szCs w:val="21"/>
              </w:rPr>
              <w:t xml:space="preserve">（需同时提供合同及合同对应发票复印件，发票金额可以是部分或全部金额，未提供发票或合同或合同无法反应上述信息的均不得分，原件备查）</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8</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7.1</w:t>
            </w:r>
            <w:r/>
          </w:p>
        </w:tc>
        <w:tc>
          <w:tcPr>
            <w:tcW w:w="1608" w:type="dxa"/>
            <w:vAlign w:val="center"/>
            <w:vMerge w:val="restart"/>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国家政策导向（1分）</w:t>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Cs/>
                <w:sz w:val="21"/>
                <w:szCs w:val="21"/>
              </w:rPr>
              <w:t xml:space="preserve">环境标志产品：</w:t>
            </w:r>
            <w:r>
              <w:rPr>
                <w:rFonts w:hint="eastAsia" w:ascii="宋体" w:hAnsi="宋体" w:eastAsia="宋体" w:cs="宋体"/>
                <w:sz w:val="21"/>
                <w:szCs w:val="21"/>
              </w:rPr>
              <w:t xml:space="preserve">投标产品有《环境标志产品政府采购品目清单》内产品，并提供参与实施政府采购环境标志产品认证机构出具的认证证书得0.5分。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0.5</w:t>
            </w:r>
            <w:r/>
          </w:p>
        </w:tc>
      </w:tr>
      <w:tr>
        <w:trPr/>
        <w:tc>
          <w:tcPr>
            <w:tcW w:w="745"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7.2</w:t>
            </w:r>
            <w:r/>
          </w:p>
        </w:tc>
        <w:tc>
          <w:tcPr>
            <w:tcW w:w="1608" w:type="dxa"/>
            <w:vAlign w:val="center"/>
            <w:vMerge w:val="continue"/>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6895" w:type="dxa"/>
            <w:vAlign w:val="center"/>
            <w:textDirection w:val="lrTb"/>
            <w:noWrap/>
          </w:tcPr>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节能产品：投标产品有《节能产品政府采购品目清单》内产品，并提供参与实施政府采购节能产品认证机构出具的认证证书得0.5分。</w:t>
            </w:r>
            <w:r/>
          </w:p>
        </w:tc>
        <w:tc>
          <w:tcPr>
            <w:tcW w:w="846" w:type="dxa"/>
            <w:vAlign w:val="center"/>
            <w:textDirection w:val="lrTb"/>
            <w:noWrap/>
          </w:tcPr>
          <w:p>
            <w:pPr>
              <w:jc w:val="cente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0.5</w:t>
            </w:r>
            <w:r/>
          </w:p>
        </w:tc>
      </w:tr>
    </w:tbl>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b/>
          <w:bCs/>
          <w:sz w:val="21"/>
          <w:szCs w:val="21"/>
        </w:rPr>
        <w:t xml:space="preserve">说明：</w:t>
      </w:r>
      <w:r>
        <w:rPr>
          <w:rFonts w:hint="eastAsia" w:ascii="宋体" w:hAnsi="宋体" w:eastAsia="宋体" w:cs="宋体"/>
          <w:b/>
          <w:sz w:val="21"/>
          <w:szCs w:val="21"/>
        </w:rPr>
        <w:t xml:space="preserve">评审标准中涉及的</w:t>
      </w:r>
      <w:r>
        <w:rPr>
          <w:rFonts w:hint="eastAsia" w:ascii="宋体" w:hAnsi="宋体" w:eastAsia="宋体" w:cs="宋体"/>
          <w:b/>
          <w:bCs/>
          <w:sz w:val="21"/>
          <w:szCs w:val="21"/>
        </w:rPr>
        <w:t xml:space="preserve">证明材料均需附入投标文件内（复印件加盖公章）。</w:t>
      </w:r>
      <w:r/>
    </w:p>
    <w:p>
      <w:pPr>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23452"/>
      <w:r>
        <w:rPr>
          <w:b/>
          <w:sz w:val="28"/>
          <w:szCs w:val="28"/>
        </w:rPr>
        <w:t xml:space="preserve">第四章 招标</w:t>
      </w:r>
      <w:bookmarkEnd w:id="220"/>
      <w:r/>
      <w:bookmarkEnd w:id="221"/>
      <w:r>
        <w:rPr>
          <w:b/>
          <w:sz w:val="28"/>
          <w:szCs w:val="28"/>
        </w:rPr>
        <w:t xml:space="preserve">技术规格及要求</w:t>
      </w:r>
      <w:bookmarkEnd w:id="222"/>
      <w:r/>
      <w:r/>
    </w:p>
    <w:p>
      <w:pPr>
        <w:keepLines w:val="0"/>
        <w:keepNext w:val="0"/>
        <w:pageBreakBefore w:val="0"/>
        <w:spacing w:line="480" w:lineRule="exact"/>
        <w:widowControl w:val="off"/>
        <w:rPr>
          <w:rFonts w:ascii="宋体" w:hAnsi="宋体" w:cs="宋体"/>
          <w:b/>
          <w:bCs/>
          <w:sz w:val="21"/>
          <w:szCs w:val="21"/>
        </w:rPr>
      </w:pPr>
      <w:r/>
      <w:bookmarkStart w:id="223" w:name="_Toc2516"/>
      <w:r/>
      <w:bookmarkStart w:id="224" w:name="_Toc19691"/>
      <w:r>
        <w:rPr>
          <w:rFonts w:hint="eastAsia" w:ascii="宋体" w:hAnsi="宋体" w:cs="宋体"/>
          <w:b/>
          <w:bCs/>
          <w:sz w:val="21"/>
          <w:szCs w:val="21"/>
        </w:rPr>
        <w:t xml:space="preserve">一、</w:t>
      </w:r>
      <w:r>
        <w:rPr>
          <w:rFonts w:hint="eastAsia" w:ascii="宋体" w:hAnsi="宋体" w:cs="宋体"/>
          <w:b/>
          <w:bCs/>
          <w:sz w:val="21"/>
          <w:szCs w:val="21"/>
        </w:rPr>
        <w:tab/>
      </w:r>
      <w:r>
        <w:rPr>
          <w:rFonts w:hint="eastAsia" w:ascii="宋体" w:hAnsi="宋体" w:cs="宋体"/>
          <w:b/>
          <w:bCs/>
          <w:sz w:val="21"/>
          <w:szCs w:val="21"/>
        </w:rPr>
        <w:t xml:space="preserve">采购项目概况</w:t>
      </w:r>
      <w:r/>
    </w:p>
    <w:p>
      <w:pPr>
        <w:ind w:firstLine="420"/>
        <w:keepLines w:val="0"/>
        <w:keepNext w:val="0"/>
        <w:pageBreakBefore w:val="0"/>
        <w:spacing w:line="480" w:lineRule="exact"/>
        <w:widowControl w:val="off"/>
        <w:rPr>
          <w:rFonts w:ascii="宋体" w:hAnsi="宋体" w:cs="宋体"/>
          <w:sz w:val="21"/>
          <w:szCs w:val="21"/>
          <w:highlight w:val="none"/>
        </w:rPr>
      </w:pPr>
      <w:r>
        <w:rPr>
          <w:rFonts w:hint="eastAsia" w:ascii="宋体" w:hAnsi="宋体" w:cs="宋体"/>
          <w:sz w:val="21"/>
          <w:szCs w:val="21"/>
          <w:highlight w:val="none"/>
        </w:rPr>
        <w:t xml:space="preserve">1.项目编号：</w:t>
      </w:r>
      <w:r>
        <w:rPr>
          <w:rFonts w:hint="eastAsia" w:ascii="宋体" w:hAnsi="宋体" w:cs="宋体"/>
          <w:sz w:val="21"/>
          <w:szCs w:val="21"/>
          <w:highlight w:val="none"/>
          <w:lang w:eastAsia="zh-CN"/>
        </w:rPr>
        <w:t xml:space="preserve">JSZC-320000-SMDY-G2026-0095</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lang w:eastAsia="zh-CN"/>
        </w:rPr>
        <w:t xml:space="preserve">2640SUMEC/ZWGG21</w:t>
      </w:r>
      <w:r>
        <w:rPr>
          <w:rFonts w:hint="eastAsia" w:ascii="宋体" w:hAnsi="宋体" w:cs="宋体"/>
          <w:sz w:val="21"/>
          <w:szCs w:val="21"/>
          <w:highlight w:val="none"/>
          <w:lang w:val="en-US" w:eastAsia="zh-CN"/>
        </w:rPr>
        <w:t xml:space="preserve">73</w:t>
      </w:r>
      <w:r>
        <w:rPr>
          <w:rFonts w:hint="eastAsia" w:ascii="宋体" w:hAnsi="宋体" w:cs="宋体"/>
          <w:sz w:val="21"/>
          <w:szCs w:val="21"/>
          <w:highlight w:val="none"/>
          <w:lang w:eastAsia="zh-CN"/>
        </w:rPr>
        <w:t xml:space="preserve">）</w:t>
      </w:r>
      <w:r/>
    </w:p>
    <w:p>
      <w:pPr>
        <w:ind w:firstLine="420"/>
        <w:keepLines w:val="0"/>
        <w:keepNext w:val="0"/>
        <w:pageBreakBefore w:val="0"/>
        <w:spacing w:line="480" w:lineRule="exact"/>
        <w:widowControl w:val="off"/>
        <w:rPr>
          <w:rFonts w:hint="eastAsia" w:ascii="宋体" w:hAnsi="宋体" w:eastAsia="宋体" w:cs="宋体"/>
          <w:sz w:val="21"/>
          <w:szCs w:val="21"/>
          <w:lang w:eastAsia="zh-CN"/>
        </w:rPr>
      </w:pPr>
      <w:r>
        <w:rPr>
          <w:rFonts w:hint="eastAsia" w:ascii="宋体" w:hAnsi="宋体" w:cs="宋体"/>
          <w:sz w:val="21"/>
          <w:szCs w:val="21"/>
        </w:rPr>
        <w:t xml:space="preserve">2.项目名称：</w:t>
      </w:r>
      <w:r>
        <w:rPr>
          <w:rFonts w:hint="eastAsia" w:ascii="宋体" w:hAnsi="宋体" w:cs="宋体"/>
          <w:sz w:val="21"/>
          <w:szCs w:val="21"/>
          <w:lang w:eastAsia="zh-CN"/>
        </w:rPr>
        <w:t xml:space="preserve">标准表法气体流量标准装置(垂直)</w:t>
      </w:r>
      <w:r/>
    </w:p>
    <w:p>
      <w:pPr>
        <w:ind w:firstLine="420"/>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3.预算金额：人民币100万元</w:t>
      </w:r>
      <w:r/>
    </w:p>
    <w:p>
      <w:pPr>
        <w:ind w:firstLine="420"/>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4.最高限价：人民币100万元</w:t>
      </w:r>
      <w:r/>
    </w:p>
    <w:p>
      <w:pPr>
        <w:ind w:firstLine="420"/>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5.采购需求：</w:t>
      </w:r>
      <w:r/>
    </w:p>
    <w:tbl>
      <w:tblPr>
        <w:tblStyle w:val="1419"/>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641"/>
        <w:gridCol w:w="4264"/>
        <w:gridCol w:w="1373"/>
        <w:gridCol w:w="2572"/>
      </w:tblGrid>
      <w:tr>
        <w:trPr>
          <w:jc w:val="center"/>
          <w:trHeight w:val="728"/>
        </w:trPr>
        <w:tc>
          <w:tcPr>
            <w:tcBorders>
              <w:top w:val="single" w:color="000000" w:sz="4" w:space="0"/>
              <w:left w:val="single" w:color="000000" w:sz="4" w:space="0"/>
              <w:bottom w:val="single" w:color="auto" w:sz="4" w:space="0"/>
              <w:right w:val="single" w:color="000000" w:sz="4" w:space="0"/>
            </w:tcBorders>
            <w:tcW w:w="833" w:type="pct"/>
            <w:vAlign w:val="center"/>
            <w:textDirection w:val="lrTb"/>
            <w:noWrap/>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auto" w:sz="4" w:space="0"/>
              <w:right w:val="single" w:color="000000" w:sz="4" w:space="0"/>
            </w:tcBorders>
            <w:tcW w:w="2164" w:type="pct"/>
            <w:vAlign w:val="center"/>
            <w:textDirection w:val="lrTb"/>
            <w:noWrap w:val="false"/>
          </w:tcPr>
          <w:p>
            <w:pPr>
              <w:jc w:val="center"/>
              <w:keepLines w:val="0"/>
              <w:keepNext w:val="0"/>
              <w:pageBreakBefore w:val="0"/>
              <w:spacing w:line="480" w:lineRule="exact"/>
              <w:widowControl w:val="off"/>
              <w:rPr>
                <w:rFonts w:ascii="宋体" w:hAnsi="宋体" w:cs="宋体"/>
                <w:sz w:val="21"/>
                <w:szCs w:val="21"/>
              </w:rPr>
            </w:pPr>
            <w:r>
              <w:rPr>
                <w:rFonts w:hint="eastAsia"/>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305" w:type="pct"/>
            <w:vAlign w:val="center"/>
            <w:textDirection w:val="lrTb"/>
            <w:noWrap w:val="false"/>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是否接受进口产品</w:t>
            </w:r>
            <w:r/>
          </w:p>
        </w:tc>
      </w:tr>
      <w:tr>
        <w:trPr>
          <w:jc w:val="center"/>
          <w:trHeight w:val="751"/>
        </w:trPr>
        <w:tc>
          <w:tcPr>
            <w:tcBorders>
              <w:top w:val="single" w:color="auto" w:sz="4" w:space="0"/>
              <w:left w:val="single" w:color="auto" w:sz="4" w:space="0"/>
              <w:bottom w:val="single" w:color="auto" w:sz="4" w:space="0"/>
              <w:right w:val="single" w:color="auto" w:sz="4" w:space="0"/>
            </w:tcBorders>
            <w:tcW w:w="833" w:type="pct"/>
            <w:vAlign w:val="center"/>
            <w:textDirection w:val="lrTb"/>
            <w:noWrap/>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164" w:type="pct"/>
            <w:vAlign w:val="center"/>
            <w:textDirection w:val="lrTb"/>
            <w:noWrap w:val="false"/>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标准表法气体流量标准装置(垂直)</w:t>
            </w:r>
            <w:r/>
          </w:p>
        </w:tc>
        <w:tc>
          <w:tcPr>
            <w:tcBorders>
              <w:top w:val="single" w:color="000000" w:sz="4" w:space="0"/>
              <w:left w:val="single" w:color="auto" w:sz="4" w:space="0"/>
              <w:bottom w:val="single" w:color="000000" w:sz="4" w:space="0"/>
              <w:right w:val="single" w:color="000000" w:sz="4" w:space="0"/>
            </w:tcBorders>
            <w:tcW w:w="697" w:type="pct"/>
            <w:vAlign w:val="center"/>
            <w:textDirection w:val="lrTb"/>
            <w:noWrap w:val="false"/>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1套</w:t>
            </w:r>
            <w:r/>
          </w:p>
        </w:tc>
        <w:tc>
          <w:tcPr>
            <w:tcBorders>
              <w:top w:val="single" w:color="000000" w:sz="4" w:space="0"/>
              <w:left w:val="single" w:color="000000" w:sz="4" w:space="0"/>
              <w:bottom w:val="single" w:color="000000" w:sz="4" w:space="0"/>
              <w:right w:val="single" w:color="000000" w:sz="4" w:space="0"/>
            </w:tcBorders>
            <w:tcW w:w="1305" w:type="pct"/>
            <w:vAlign w:val="center"/>
            <w:textDirection w:val="lrTb"/>
            <w:noWrap/>
          </w:tcPr>
          <w:p>
            <w:pPr>
              <w:jc w:val="center"/>
              <w:keepLines w:val="0"/>
              <w:keepNext w:val="0"/>
              <w:pageBreakBefore w:val="0"/>
              <w:spacing w:line="480" w:lineRule="exact"/>
              <w:widowControl w:val="off"/>
              <w:rPr>
                <w:rFonts w:ascii="宋体" w:hAnsi="宋体" w:cs="宋体"/>
                <w:sz w:val="21"/>
                <w:szCs w:val="21"/>
              </w:rPr>
            </w:pPr>
            <w:r>
              <w:rPr>
                <w:rFonts w:hint="eastAsia" w:ascii="宋体" w:hAnsi="宋体" w:cs="宋体"/>
                <w:sz w:val="21"/>
                <w:szCs w:val="21"/>
              </w:rPr>
              <w:t xml:space="preserve">否</w:t>
            </w:r>
            <w:r/>
          </w:p>
        </w:tc>
      </w:tr>
    </w:tbl>
    <w:p>
      <w:pPr>
        <w:ind w:firstLine="420"/>
        <w:keepLines w:val="0"/>
        <w:keepNext w:val="0"/>
        <w:pageBreakBefore w:val="0"/>
        <w:spacing w:line="480" w:lineRule="exact"/>
        <w:widowControl w:val="off"/>
        <w:rPr>
          <w:rFonts w:hint="eastAsia" w:ascii="宋体" w:hAnsi="宋体" w:eastAsia="宋体" w:cs="宋体"/>
          <w:color w:val="auto"/>
          <w:sz w:val="21"/>
          <w:szCs w:val="21"/>
          <w:highlight w:val="none"/>
          <w:lang w:eastAsia="zh-CN"/>
        </w:rPr>
      </w:pPr>
      <w:r>
        <w:rPr>
          <w:rFonts w:hint="eastAsia" w:ascii="宋体" w:hAnsi="宋体" w:cs="宋体"/>
          <w:sz w:val="21"/>
          <w:szCs w:val="21"/>
        </w:rPr>
        <w:t xml:space="preserve">6.合同履行期</w:t>
      </w:r>
      <w:r>
        <w:rPr>
          <w:rFonts w:hint="eastAsia" w:ascii="宋体" w:hAnsi="宋体" w:cs="宋体"/>
          <w:color w:val="auto"/>
          <w:sz w:val="21"/>
          <w:szCs w:val="21"/>
          <w:highlight w:val="none"/>
        </w:rPr>
        <w:t xml:space="preserve">限（交货期）：</w:t>
      </w:r>
      <w:r>
        <w:rPr>
          <w:rFonts w:hint="eastAsia" w:ascii="宋体" w:hAnsi="宋体" w:cs="宋体"/>
          <w:color w:val="auto"/>
          <w:sz w:val="21"/>
          <w:szCs w:val="21"/>
          <w:highlight w:val="none"/>
          <w:lang w:eastAsia="zh-CN"/>
        </w:rPr>
        <w:t xml:space="preserve">合同签订后12个月为备货期，备货期内或备货期满后（以接到采购人具体通知为准）6个月内将货物运输到买方指定地点并完成安装、调试、计量检测以及取得计量溯源合格证书。</w:t>
      </w:r>
      <w:r/>
    </w:p>
    <w:p>
      <w:pPr>
        <w:ind w:firstLine="420"/>
        <w:keepLines w:val="0"/>
        <w:keepNext w:val="0"/>
        <w:pageBreakBefore w:val="0"/>
        <w:spacing w:line="480" w:lineRule="exact"/>
        <w:widowControl w:val="off"/>
        <w:rPr>
          <w:rFonts w:ascii="宋体" w:hAnsi="宋体" w:cs="宋体"/>
          <w:sz w:val="21"/>
          <w:szCs w:val="21"/>
        </w:rPr>
      </w:pPr>
      <w:r>
        <w:rPr>
          <w:rFonts w:hint="eastAsia" w:ascii="宋体" w:hAnsi="宋体" w:cs="宋体"/>
          <w:color w:val="auto"/>
          <w:sz w:val="21"/>
          <w:szCs w:val="21"/>
          <w:highlight w:val="none"/>
        </w:rPr>
        <w:t xml:space="preserve">7.本项目不接受联合体投标，中标后不</w:t>
      </w:r>
      <w:r>
        <w:rPr>
          <w:rFonts w:hint="eastAsia" w:ascii="宋体" w:hAnsi="宋体" w:cs="宋体"/>
          <w:sz w:val="21"/>
          <w:szCs w:val="21"/>
        </w:rPr>
        <w:t xml:space="preserve">允许转包、分包。</w:t>
      </w:r>
      <w:r/>
    </w:p>
    <w:p>
      <w:pPr>
        <w:jc w:val="left"/>
        <w:keepLines w:val="0"/>
        <w:keepNext w:val="0"/>
        <w:pageBreakBefore w:val="0"/>
        <w:spacing w:line="480" w:lineRule="exact"/>
        <w:widowControl w:val="off"/>
        <w:tabs>
          <w:tab w:val="left" w:pos="2325" w:leader="none"/>
        </w:tabs>
        <w:rPr>
          <w:rFonts w:ascii="宋体" w:hAnsi="宋体" w:cs="宋体"/>
          <w:b/>
          <w:bCs/>
          <w:sz w:val="21"/>
          <w:szCs w:val="21"/>
        </w:rPr>
      </w:pPr>
      <w:r>
        <w:rPr>
          <w:rFonts w:hint="eastAsia" w:ascii="宋体" w:hAnsi="宋体" w:cs="宋体"/>
          <w:b/>
          <w:bCs/>
          <w:sz w:val="21"/>
          <w:szCs w:val="21"/>
        </w:rPr>
        <w:t xml:space="preserve">注：招标文件中标注“★”的内容为实质性要求，有一项不符合的，作无效投标处理。</w:t>
      </w:r>
      <w:r/>
    </w:p>
    <w:p>
      <w:pPr>
        <w:jc w:val="left"/>
        <w:keepLines w:val="0"/>
        <w:keepNext w:val="0"/>
        <w:pageBreakBefore w:val="0"/>
        <w:spacing w:line="480" w:lineRule="exact"/>
        <w:widowControl w:val="off"/>
        <w:tabs>
          <w:tab w:val="left" w:pos="2325" w:leader="none"/>
        </w:tabs>
        <w:rPr>
          <w:rFonts w:ascii="宋体" w:hAnsi="宋体" w:cs="宋体"/>
          <w:b/>
          <w:bCs/>
          <w:sz w:val="21"/>
          <w:szCs w:val="21"/>
        </w:rPr>
      </w:pPr>
      <w:r>
        <w:rPr>
          <w:rFonts w:ascii="宋体" w:hAnsi="宋体" w:cs="宋体"/>
          <w:b/>
          <w:bCs/>
          <w:sz w:val="21"/>
          <w:szCs w:val="21"/>
        </w:rPr>
      </w:r>
      <w:bookmarkEnd w:id="223"/>
      <w:r/>
      <w:r/>
    </w:p>
    <w:p>
      <w:pPr>
        <w:jc w:val="left"/>
        <w:keepLines w:val="0"/>
        <w:keepNext w:val="0"/>
        <w:pageBreakBefore w:val="0"/>
        <w:spacing w:line="480" w:lineRule="exact"/>
        <w:widowControl w:val="off"/>
        <w:tabs>
          <w:tab w:val="left" w:pos="2325" w:leader="none"/>
        </w:tabs>
        <w:rPr>
          <w:rFonts w:ascii="宋体" w:hAnsi="宋体" w:cs="宋体"/>
          <w:b/>
          <w:bCs/>
          <w:color w:val="ff0000"/>
          <w:sz w:val="21"/>
          <w:szCs w:val="21"/>
        </w:rPr>
      </w:pPr>
      <w:r/>
      <w:bookmarkStart w:id="225" w:name="_Toc16186"/>
      <w:r>
        <w:rPr>
          <w:rFonts w:hint="eastAsia" w:ascii="宋体" w:hAnsi="宋体" w:cs="宋体"/>
          <w:b/>
          <w:bCs/>
          <w:sz w:val="21"/>
          <w:szCs w:val="21"/>
        </w:rPr>
        <w:t xml:space="preserve">二、</w:t>
      </w:r>
      <w:r>
        <w:rPr>
          <w:rFonts w:hint="eastAsia" w:ascii="宋体" w:hAnsi="宋体" w:cs="宋体"/>
          <w:b/>
          <w:bCs/>
          <w:color w:val="000000"/>
          <w:sz w:val="21"/>
          <w:szCs w:val="21"/>
        </w:rPr>
        <w:t xml:space="preserve">技术要求</w:t>
      </w:r>
      <w:r>
        <w:rPr>
          <w:rFonts w:hint="eastAsia" w:ascii="宋体" w:hAnsi="宋体" w:cs="宋体"/>
          <w:b/>
          <w:bCs/>
          <w:color w:val="ff0000"/>
          <w:sz w:val="21"/>
          <w:szCs w:val="21"/>
        </w:rPr>
        <w:t xml:space="preserve">（技术及商务响应评分项）</w:t>
      </w:r>
      <w:r/>
    </w:p>
    <w:p>
      <w:pPr>
        <w:jc w:val="left"/>
        <w:keepLines w:val="0"/>
        <w:keepNext w:val="0"/>
        <w:pageBreakBefore w:val="0"/>
        <w:spacing w:line="480" w:lineRule="exact"/>
        <w:widowControl w:val="off"/>
        <w:tabs>
          <w:tab w:val="left" w:pos="2325" w:leader="none"/>
        </w:tabs>
        <w:rPr>
          <w:rFonts w:ascii="宋体" w:hAnsi="宋体" w:cs="宋体"/>
          <w:b/>
          <w:bCs/>
          <w:sz w:val="21"/>
          <w:szCs w:val="21"/>
        </w:rPr>
      </w:pPr>
      <w:r>
        <w:rPr>
          <w:rFonts w:hint="eastAsia" w:ascii="宋体" w:hAnsi="宋体" w:cs="宋体"/>
          <w:b/>
          <w:bCs/>
          <w:sz w:val="21"/>
          <w:szCs w:val="21"/>
        </w:rPr>
        <w:t xml:space="preserve">注：1.本部分所称卖方为供应商，买方为采购人</w:t>
      </w:r>
      <w:r/>
    </w:p>
    <w:p>
      <w:pPr>
        <w:jc w:val="left"/>
        <w:keepLines w:val="0"/>
        <w:keepNext w:val="0"/>
        <w:pageBreakBefore w:val="0"/>
        <w:spacing w:line="480" w:lineRule="exact"/>
        <w:widowControl w:val="off"/>
        <w:tabs>
          <w:tab w:val="left" w:pos="2325" w:leader="none"/>
        </w:tabs>
        <w:rPr>
          <w:rFonts w:ascii="宋体" w:hAnsi="宋体" w:cs="宋体"/>
          <w:b/>
          <w:sz w:val="21"/>
          <w:szCs w:val="21"/>
        </w:rPr>
      </w:pPr>
      <w:r>
        <w:rPr>
          <w:rFonts w:hint="eastAsia" w:ascii="宋体" w:hAnsi="宋体" w:cs="宋体"/>
          <w:b/>
          <w:bCs/>
          <w:color w:val="000000"/>
          <w:sz w:val="21"/>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25"/>
      <w:r/>
      <w:bookmarkStart w:id="226" w:name="_Toc9884"/>
      <w:r/>
      <w:bookmarkStart w:id="227" w:name="_Toc21971"/>
      <w:r/>
      <w:r/>
    </w:p>
    <w:p>
      <w:pPr>
        <w:jc w:val="left"/>
        <w:keepLines w:val="0"/>
        <w:keepNext w:val="0"/>
        <w:pageBreakBefore w:val="0"/>
        <w:spacing w:line="480" w:lineRule="exact"/>
        <w:widowControl w:val="off"/>
        <w:tabs>
          <w:tab w:val="left" w:pos="4500" w:leader="none"/>
          <w:tab w:val="left" w:pos="46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★（一）设备及明细配置清单</w:t>
      </w:r>
      <w:r/>
    </w:p>
    <w:tbl>
      <w:tblPr>
        <w:tblStyle w:val="14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3172"/>
        <w:gridCol w:w="1017"/>
        <w:gridCol w:w="2098"/>
        <w:gridCol w:w="1518"/>
        <w:gridCol w:w="1207"/>
      </w:tblGrid>
      <w:tr>
        <w:trPr>
          <w:trHeight w:val="389"/>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序号</w:t>
            </w:r>
            <w:r/>
          </w:p>
        </w:tc>
        <w:tc>
          <w:tcPr>
            <w:tcW w:w="1609"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设    备    名    称</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 量</w:t>
            </w:r>
            <w:r/>
          </w:p>
        </w:tc>
        <w:tc>
          <w:tcPr>
            <w:tcW w:w="1064"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合同履行期限（交货期）</w:t>
            </w:r>
            <w:r/>
          </w:p>
        </w:tc>
        <w:tc>
          <w:tcPr>
            <w:tcW w:w="770"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质保期</w:t>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备注</w:t>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r/>
          </w:p>
        </w:tc>
        <w:tc>
          <w:tcPr>
            <w:tcW w:w="1609"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标准表法气体流量标准装置 (垂直)，不得低于以下配置：</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1套</w:t>
            </w:r>
            <w:r/>
          </w:p>
        </w:tc>
        <w:tc>
          <w:tcPr>
            <w:tcW w:w="1064" w:type="pct"/>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cs="宋体"/>
                <w:color w:val="auto"/>
                <w:sz w:val="21"/>
                <w:szCs w:val="21"/>
                <w:highlight w:val="none"/>
                <w:lang w:eastAsia="zh-CN"/>
              </w:rPr>
              <w:t xml:space="preserve">合同签订后12个月为备货期，备货期内或备货期满后（以接到采购人具体通知为准）6个月内将货物运输到买方指定地点并完成安装、调试、计量检测以及取得计量溯源合格证书。</w:t>
            </w:r>
            <w:r/>
          </w:p>
        </w:tc>
        <w:tc>
          <w:tcPr>
            <w:tcW w:w="770" w:type="pct"/>
            <w:vAlign w:val="center"/>
            <w:vMerge w:val="restart"/>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验收合格后2年</w:t>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DN25气体容积式流量计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1台</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c>
          <w:tcPr>
            <w:tcW w:w="770" w:type="pct"/>
            <w:vAlign w:val="center"/>
            <w:vMerge w:val="continue"/>
            <w:textDirection w:val="lrTb"/>
            <w:noWrap w:val="false"/>
          </w:tcPr>
          <w:p>
            <w:pP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标准表</w:t>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DN50气体容积式流量计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1台</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标准表</w:t>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DN150气体容积式流量计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1台</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bookmarkStart w:id="228" w:name="OLE_LINK5"/>
            <w:r/>
            <w:bookmarkStart w:id="229" w:name="OLE_LINK4"/>
            <w:r>
              <w:rPr>
                <w:rFonts w:hint="eastAsia" w:ascii="宋体" w:hAnsi="宋体" w:eastAsia="宋体" w:cs="宋体"/>
                <w:sz w:val="21"/>
                <w:szCs w:val="21"/>
              </w:rPr>
              <w:t xml:space="preserve">标准表</w:t>
            </w:r>
            <w:bookmarkEnd w:id="228"/>
            <w:r/>
            <w:bookmarkEnd w:id="229"/>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检表台位</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数字压力计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数字压力计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数字温度计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数字温湿度计</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流量调节阀</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1.10</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气动阀门</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气动夹表器</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2个</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1.12</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空气压缩机</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1台</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1.13</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气泵和稳压罐</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1台</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1.14</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检定数据采集单元</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1套</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r>
        <w:trPr>
          <w:cantSplit/>
          <w:trHeight w:val="960"/>
        </w:trPr>
        <w:tc>
          <w:tcPr>
            <w:tcW w:w="425"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1.15</w:t>
            </w:r>
            <w:r/>
          </w:p>
        </w:tc>
        <w:tc>
          <w:tcPr>
            <w:tcW w:w="1609" w:type="pct"/>
            <w:vAlign w:val="center"/>
            <w:textDirection w:val="lrTb"/>
            <w:noWrap w:val="false"/>
          </w:tcPr>
          <w:p>
            <w:pPr>
              <w:jc w:val="left"/>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实现功能必备的自动检测软件和控制系统</w:t>
            </w:r>
            <w:r/>
          </w:p>
        </w:tc>
        <w:tc>
          <w:tcPr>
            <w:tcW w:w="516"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1套</w:t>
            </w:r>
            <w:r/>
          </w:p>
        </w:tc>
        <w:tc>
          <w:tcPr>
            <w:tcW w:w="1064"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770" w:type="pct"/>
            <w:vAlign w:val="center"/>
            <w:vMerge w:val="continue"/>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c>
          <w:tcPr>
            <w:tcW w:w="612" w:type="pct"/>
            <w:vAlign w:val="center"/>
            <w:textDirection w:val="lrTb"/>
            <w:noWrap w:val="false"/>
          </w:tcPr>
          <w:p>
            <w:pPr>
              <w:jc w:val="center"/>
              <w:keepLines w:val="0"/>
              <w:keepNext w:val="0"/>
              <w:pageBreakBefore w:val="0"/>
              <w:spacing w:line="48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r>
            <w:r/>
          </w:p>
        </w:tc>
      </w:tr>
    </w:tbl>
    <w:p>
      <w:pPr>
        <w:jc w:val="left"/>
        <w:keepLines w:val="0"/>
        <w:keepNext w:val="0"/>
        <w:pageBreakBefore w:val="0"/>
        <w:spacing w:line="480" w:lineRule="exact"/>
        <w:widowControl w:val="off"/>
        <w:tabs>
          <w:tab w:val="left" w:pos="4500" w:leader="none"/>
          <w:tab w:val="left" w:pos="4680" w:leader="none"/>
        </w:tabs>
        <w:rPr>
          <w:rFonts w:hint="eastAsia" w:ascii="宋体" w:hAnsi="宋体" w:eastAsia="宋体" w:cs="宋体"/>
          <w:b/>
          <w:sz w:val="21"/>
          <w:szCs w:val="21"/>
        </w:rPr>
        <w:outlineLvl w:val="9"/>
      </w:pPr>
      <w:r>
        <w:rPr>
          <w:rFonts w:hint="eastAsia" w:ascii="宋体" w:hAnsi="宋体" w:eastAsia="宋体" w:cs="宋体"/>
          <w:b/>
          <w:sz w:val="21"/>
          <w:szCs w:val="21"/>
        </w:rPr>
        <w:t xml:space="preserve">（二）技术指标及功能要求</w:t>
      </w:r>
      <w:bookmarkEnd w:id="226"/>
      <w:r/>
      <w:bookmarkEnd w:id="227"/>
      <w:r/>
      <w:r/>
    </w:p>
    <w:p>
      <w:pPr>
        <w:ind w:firstLine="422"/>
        <w:jc w:val="left"/>
        <w:keepLines w:val="0"/>
        <w:keepNext w:val="0"/>
        <w:pageBreakBefore w:val="0"/>
        <w:spacing w:line="48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1.装置总体技术要求</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★1.1 装置流量范围：（0.5～1250）m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/h，装置扩展不确定度：</w:t>
      </w:r>
      <w:r>
        <w:rPr>
          <w:rFonts w:hint="eastAsia" w:ascii="宋体" w:hAnsi="宋体" w:eastAsia="宋体" w:cs="宋体"/>
          <w:bCs/>
          <w:i/>
          <w:sz w:val="21"/>
          <w:szCs w:val="21"/>
        </w:rPr>
        <w:t xml:space="preserve">U</w:t>
      </w:r>
      <w:r>
        <w:rPr>
          <w:rFonts w:hint="eastAsia" w:ascii="宋体" w:hAnsi="宋体" w:eastAsia="宋体" w:cs="宋体"/>
          <w:bCs/>
          <w:sz w:val="21"/>
          <w:szCs w:val="21"/>
          <w:vertAlign w:val="subscript"/>
        </w:rPr>
        <w:t xml:space="preserve">rel</w:t>
      </w:r>
      <w:r>
        <w:rPr>
          <w:rFonts w:hint="eastAsia" w:ascii="宋体" w:hAnsi="宋体" w:eastAsia="宋体" w:cs="宋体"/>
          <w:bCs/>
          <w:sz w:val="21"/>
          <w:szCs w:val="21"/>
        </w:rPr>
        <w:t xml:space="preserve">≤0.33%，</w:t>
      </w:r>
      <w:r>
        <w:rPr>
          <w:rFonts w:hint="eastAsia" w:ascii="宋体" w:hAnsi="宋体" w:eastAsia="宋体" w:cs="宋体"/>
          <w:bCs/>
          <w:i/>
          <w:sz w:val="21"/>
          <w:szCs w:val="21"/>
        </w:rPr>
        <w:t xml:space="preserve">k</w:t>
      </w:r>
      <w:r>
        <w:rPr>
          <w:rFonts w:hint="eastAsia" w:ascii="宋体" w:hAnsi="宋体" w:eastAsia="宋体" w:cs="宋体"/>
          <w:bCs/>
          <w:sz w:val="21"/>
          <w:szCs w:val="21"/>
        </w:rPr>
        <w:t xml:space="preserve">=2；</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1.2 装置流量稳定性≤0.3%；</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1.3 装置能够满足JJF 1589-2016《浮子流量计型式评价大纲》、JJG 257-2007《浮子流量计检定规程》所规定的浮子流量计的检定及型式评价计量性能试验的相关要求。</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2.气体容积式流量计</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2.1 公称口径：DN25、DN50、DN150；</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2.2 标准表分界流量以上流量范围：DN25口径：（0.5～10）m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/h；DN50口径：（5～50）m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/h ；DN150口径：（50～1250）m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/h；在此范围内测量误差优于±0.20%；</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★2.3 DN25和DN50口径气体容积式流量计采用三个转子结构，DN150气体容积式流量计采用四个转子结构，气体容积式流量计的重复性≤0.11%；线性拟合误差≤0.11%。</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3.检表台位</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3.1 包含2个检表台位，分别是DN50、DN100；</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3.2 前置直管段长度≥10D，后置直管段长度≥5D；</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3.3 其他口径（DN15、DN20、DN25、DN32、DN40、DN65、DN80）流量计的夹装采用套管变径，换管时间不超过1分钟；检表台应为可调升降工作台。</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4.数字压力计</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4.1量程：(70～110)kPa，最大允许误差：±0.075%FS；</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4.2需支持单点修正、多点修正和曲线修正；</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4.3 通讯方式：Modbus现场数字总线；导轨安装。</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5.数字压力计</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5.1 用于标准表及被检表处差压测量的数字压力计5只，量程(-10～0)kPa,最大允许误差±0.075%FS；</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5.2 通讯方式：Modbus现场数字总线。导轨安装。</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6.数字温度计</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6.1 用于装置温度测量的数字温度计5只，量程（0～50）℃，分度值≤0.1℃.最大允许误差±0.15℃；</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6.2 通讯方式：Modbus现场数字总线。导轨安装。</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7.数字温湿度计</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7.1 湿度量程：(10～95)%RH，最大允许误差±5%RH；</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7.2 温度量程：（0～50）℃，分度值≤0.5℃；</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7.3 通讯方式：Modbus现场数字总线。导轨安装。</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8.流量调节阀</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8.1 流量调节阀1个，公称通径：DN150;</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
          <w:bCs/>
          <w:sz w:val="21"/>
          <w:szCs w:val="21"/>
        </w:rPr>
        <w:t xml:space="preserve">▲</w:t>
      </w:r>
      <w:r>
        <w:rPr>
          <w:rFonts w:hint="eastAsia" w:ascii="宋体" w:hAnsi="宋体" w:eastAsia="宋体" w:cs="宋体"/>
          <w:bCs/>
          <w:sz w:val="21"/>
          <w:szCs w:val="21"/>
        </w:rPr>
        <w:t xml:space="preserve">8.2 调节范围（0.5～1250）m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/h，电动调节，调节精度±1.0%，调节阀需具备零泄漏强制密封截止功能。</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9.气动阀门</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9.1 气动阀门10个；三个标准表前后与被检表位前后各一个。</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9.2 公称通径分别为：DN25、DN50、DN100、DN150。</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10.气动夹表器</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10.1 DN50气动夹表器，包括DN15、DN20、DN25、DN32变径；</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10.2 DN100气动夹表器，包括DN40、DN65、DN80变径。</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11.空压机</w:t>
      </w:r>
      <w:r>
        <w:rPr>
          <w:rFonts w:hint="eastAsia" w:ascii="宋体" w:hAnsi="宋体" w:eastAsia="宋体" w:cs="宋体"/>
          <w:bCs/>
          <w:sz w:val="21"/>
          <w:szCs w:val="21"/>
        </w:rPr>
        <w:tab/>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11.1需提供不低于0.6MPa的稳定压力输出，储气罐容量不低于10L。</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11.2 储气罐带自动排水阀。</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12.气泵和稳压罐</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
          <w:bCs/>
          <w:sz w:val="21"/>
          <w:szCs w:val="21"/>
        </w:rPr>
        <w:t xml:space="preserve">▲</w:t>
      </w:r>
      <w:r>
        <w:rPr>
          <w:rFonts w:hint="eastAsia" w:ascii="宋体" w:hAnsi="宋体" w:eastAsia="宋体" w:cs="宋体"/>
          <w:bCs/>
          <w:sz w:val="21"/>
          <w:szCs w:val="21"/>
        </w:rPr>
        <w:t xml:space="preserve">12.1 满足最大流量：1250 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/h，变频分辨率≤0.01Hz；</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12.2 额定功率：≥20kW，真空度不低于10%；</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12.3 稳压罐容积不小于1m</w:t>
      </w:r>
      <w:r>
        <w:rPr>
          <w:rFonts w:hint="eastAsia" w:ascii="宋体" w:hAnsi="宋体" w:eastAsia="宋体" w:cs="宋体"/>
          <w:bCs/>
          <w:sz w:val="21"/>
          <w:szCs w:val="21"/>
          <w:vertAlign w:val="superscript"/>
        </w:rPr>
        <w:t xml:space="preserve">3</w:t>
      </w:r>
      <w:r>
        <w:rPr>
          <w:rFonts w:hint="eastAsia" w:ascii="宋体" w:hAnsi="宋体" w:eastAsia="宋体" w:cs="宋体"/>
          <w:bCs/>
          <w:sz w:val="21"/>
          <w:szCs w:val="21"/>
        </w:rPr>
        <w:t xml:space="preserve">。</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13. 检定数据采集单元</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13.1检定数据采集单元应具备常规高频脉冲/低频脉冲/电流信号采集功能，至少包括显示屏、主板、脉冲采集模块和电流信号采集模块。</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13.2脉冲采集模块应预留有晶振和时间间隔检测接口，计时器的分辨力不大于0.1ms，8h晶振频率稳定度≤1×10</w:t>
      </w:r>
      <w:r>
        <w:rPr>
          <w:rFonts w:hint="eastAsia" w:ascii="宋体" w:hAnsi="宋体" w:eastAsia="宋体" w:cs="宋体"/>
          <w:bCs/>
          <w:sz w:val="21"/>
          <w:szCs w:val="21"/>
          <w:vertAlign w:val="superscript"/>
        </w:rPr>
        <w:t xml:space="preserve">-6</w:t>
      </w:r>
      <w:r>
        <w:rPr>
          <w:rFonts w:hint="eastAsia" w:ascii="宋体" w:hAnsi="宋体" w:eastAsia="宋体" w:cs="宋体"/>
          <w:bCs/>
          <w:sz w:val="21"/>
          <w:szCs w:val="21"/>
        </w:rPr>
        <w:t xml:space="preserve">；</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13.3可编程控制器模块要求采用64位微处理器，处理器核心数量不低于4核，运行频率不低于2.0GHz，运行存储不低于2GB，数据存储空间不低于32GB，轮询扫描周期不低于50毫秒；</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13.4可编程控制器模块上包含不少于2路千兆以太网通讯网口，支持HTTP/MQTT/Modbus TCP/IP协议。</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 实现功能必备的自动检测软件和控制系统</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14.1 </w:t>
      </w:r>
      <w:bookmarkStart w:id="230" w:name="OLE_LINK6"/>
      <w:r>
        <w:rPr>
          <w:rFonts w:hint="eastAsia" w:ascii="宋体" w:hAnsi="宋体" w:eastAsia="宋体" w:cs="宋体"/>
          <w:bCs/>
          <w:sz w:val="21"/>
          <w:szCs w:val="21"/>
        </w:rPr>
        <w:t xml:space="preserve">检测软件和控制系统</w:t>
      </w:r>
      <w:bookmarkEnd w:id="230"/>
      <w:r>
        <w:rPr>
          <w:rFonts w:hint="eastAsia" w:ascii="宋体" w:hAnsi="宋体" w:eastAsia="宋体" w:cs="宋体"/>
          <w:bCs/>
          <w:sz w:val="21"/>
          <w:szCs w:val="21"/>
        </w:rPr>
        <w:t xml:space="preserve">应满足JJF 1589-2016《浮子流量计型式评价大纲》、JJG 257-2007《浮子流量计检定规程》中所涉及的所有计量要求。</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14.2 检测软件和控制系统应能满足JJG 643-2024 《标准表法流量标准装置》的要求，如密封性试验和稳定性试验等。</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14.3 检测软件和控制系统应预留与采购人数智化系统对接接口，试验数据和分析数据结果可以和Excel软件直接动态连接，方便快速完成试验记录，并具有数据存盘、分析统计、记录打印等功能。控制软件界面应清晰美观、操作简便。</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14.4 控制软件应能通过买方提供的接口从业务系统获取该项目的检测任务及基本信息（json格式）、最新原始记录模板文件。</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14.5 控制软件导出数据到原始记录模板文件（excel格式），生成电子原始记录文件。</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14.6 控制软件通过将电子原始记录文件和唯一性号信息推送到业务系统。</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14.7 控制软件配套工控机配置要求：</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bookmarkStart w:id="231" w:name="OLE_LINK2"/>
      <w:r/>
      <w:bookmarkStart w:id="232" w:name="OLE_LINK1"/>
      <w:r>
        <w:rPr>
          <w:rFonts w:hint="eastAsia" w:ascii="宋体" w:hAnsi="宋体" w:eastAsia="宋体" w:cs="宋体"/>
          <w:bCs/>
          <w:sz w:val="21"/>
          <w:szCs w:val="21"/>
        </w:rPr>
        <w:t xml:space="preserve">CPU：桌面混合架构处理器，总核心不小于20核，总线程不小于28线程，最大睿频不小于5.4GHz，三级缓存不小于33MB；内存：不小于16G DDR5；硬盘：不小于1TB SSD；操作系统：win11；显示器：不小于27英寸；配备无线外设。</w:t>
      </w:r>
      <w:bookmarkEnd w:id="231"/>
      <w:r/>
      <w:bookmarkEnd w:id="232"/>
      <w:r/>
      <w:r/>
    </w:p>
    <w:p>
      <w:pPr>
        <w:ind w:firstLine="422"/>
        <w:jc w:val="left"/>
        <w:keepLines w:val="0"/>
        <w:keepNext w:val="0"/>
        <w:pageBreakBefore w:val="0"/>
        <w:spacing w:line="48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（三）验收依据、方法及单位</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1.验收依据：装置依据JJG 643-2024《标准表法流量标准装置检定规程》检定；气体容积式流量计依据JJG 633-2024《气体容积式流量计检定规程》至少校准10个流量点；数字压力计、数字温度计、数字温湿度计，依据相应计量检定规程或校准规范进行检定或校准。</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2.供应商负责将设备送检至省级及以上计量技术机构进行检定/校准，并出具检定(校准)证书，检测费用由供应商承担。</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3.江苏省计量科学研究院依据以上证书、用户手册和本技术文件对整套设备的技术指标和功能进行最终验收。</w:t>
      </w:r>
      <w:r/>
    </w:p>
    <w:p>
      <w:pPr>
        <w:ind w:firstLine="422"/>
        <w:jc w:val="left"/>
        <w:keepLines w:val="0"/>
        <w:keepNext w:val="0"/>
        <w:pageBreakBefore w:val="0"/>
        <w:spacing w:line="48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（四）安装调试</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供应商向采购人提供设备供货清单，由采购人确认。当货物到达采购人指定的交货地点后，双方依据设备供货清单共同对设备进行开箱验收，并对设备的数量、品质进行逐项检查。如采购人发现所提供设备的品质和技术规范不符合合同要求时，或有明显损坏，采购人有权向供应商提出退、换和索赔；</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在设备到达交货地点后，供应商应尽快组织技术人员完成整套设备的安装调试，安装调试完毕并取得计量溯源合格证书后方可进行验收；在调试过程中如有任何软、硬件故障发生，供应商必须更换不合格的部件，并重新进行安装测试，由此引起的全部费用由供应商承担。</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3.在安装、调试过程中，供应商应对采购人技术人员所提出的技术问题给予满意的答复，并向采购人提供完整的技术说明书、用户手册及维修手册等相关技术文档资料。</w:t>
      </w:r>
      <w:r/>
    </w:p>
    <w:p>
      <w:pPr>
        <w:ind w:firstLine="422"/>
        <w:jc w:val="left"/>
        <w:keepLines w:val="0"/>
        <w:keepNext w:val="0"/>
        <w:pageBreakBefore w:val="0"/>
        <w:spacing w:line="48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（五）人员培训要求</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1.供应商应派技术工程师对采购人人员进行技术培训，使采购人人员能掌握有关设备的使用、维护和管理，达到能独立进行操作、日常测试、运行维护等工作的目的。</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2.供应商在培训时应提供详细的培训文件。</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3.培训内容包括：基本理论、实验方法原理、实验操作、仪器的使用、仪器维护、安全要点以及其他相关内容。</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4.培训费用：所发生的培训费用由供应商承担。</w:t>
      </w:r>
      <w:r/>
    </w:p>
    <w:p>
      <w:pPr>
        <w:ind w:firstLine="422"/>
        <w:jc w:val="left"/>
        <w:keepLines w:val="0"/>
        <w:keepNext w:val="0"/>
        <w:pageBreakBefore w:val="0"/>
        <w:spacing w:line="480" w:lineRule="exact"/>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（六）技术支持以及售后服务</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★1.标准表法气体流量标准装置 (垂直)的质保期为验收合格之日起</w:t>
      </w:r>
      <w:r>
        <w:rPr>
          <w:rFonts w:hint="eastAsia" w:ascii="宋体" w:hAnsi="宋体" w:eastAsia="宋体" w:cs="宋体"/>
          <w:sz w:val="21"/>
          <w:szCs w:val="21"/>
        </w:rPr>
        <w:t xml:space="preserve">2年</w:t>
      </w:r>
      <w:r>
        <w:rPr>
          <w:rFonts w:hint="eastAsia" w:ascii="宋体" w:hAnsi="宋体" w:eastAsia="宋体" w:cs="宋体"/>
          <w:bCs/>
          <w:sz w:val="21"/>
          <w:szCs w:val="21"/>
        </w:rPr>
        <w:t xml:space="preserve">。</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2.在质保期内，供应商负责为买方的设备提供免费维护、保养和免费更换损坏的和有缺陷的零部件。质保期之后，供应商提供终身维修，原则上供应商技术人员上门维修只收取更换的零部件费用，不另收取工时费。</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3.</w:t>
      </w:r>
      <w:r>
        <w:rPr>
          <w:rFonts w:hint="eastAsia" w:ascii="宋体" w:hAnsi="宋体" w:eastAsia="宋体" w:cs="宋体"/>
          <w:bCs/>
          <w:color w:val="000000"/>
          <w:sz w:val="21"/>
          <w:szCs w:val="21"/>
          <w:lang w:bidi="ar"/>
        </w:rPr>
        <w:t xml:space="preserve">采购</w:t>
      </w:r>
      <w:r>
        <w:rPr>
          <w:rFonts w:hint="eastAsia" w:ascii="宋体" w:hAnsi="宋体" w:eastAsia="宋体" w:cs="宋体"/>
          <w:bCs/>
          <w:sz w:val="21"/>
          <w:szCs w:val="21"/>
          <w:lang w:bidi="ar"/>
        </w:rPr>
        <w:t xml:space="preserve">人</w:t>
      </w:r>
      <w:r>
        <w:rPr>
          <w:rFonts w:hint="eastAsia" w:ascii="宋体" w:hAnsi="宋体" w:eastAsia="宋体" w:cs="宋体"/>
          <w:bCs/>
          <w:sz w:val="21"/>
          <w:szCs w:val="21"/>
        </w:rPr>
        <w:t xml:space="preserve">报修后，供应商应在24小时内作出响应，如果电话支持无法解决问题，则48小时内供应商技术人员到现场进行维修。</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4.供应商提供备用设备服务，如</w:t>
      </w:r>
      <w:r>
        <w:rPr>
          <w:rFonts w:hint="eastAsia" w:ascii="宋体" w:hAnsi="宋体" w:eastAsia="宋体" w:cs="宋体"/>
          <w:bCs/>
          <w:color w:val="000000"/>
          <w:sz w:val="21"/>
          <w:szCs w:val="21"/>
          <w:lang w:bidi="ar"/>
        </w:rPr>
        <w:t xml:space="preserve">采购</w:t>
      </w:r>
      <w:r>
        <w:rPr>
          <w:rFonts w:hint="eastAsia" w:ascii="宋体" w:hAnsi="宋体" w:eastAsia="宋体" w:cs="宋体"/>
          <w:bCs/>
          <w:sz w:val="21"/>
          <w:szCs w:val="21"/>
          <w:lang w:bidi="ar"/>
        </w:rPr>
        <w:t xml:space="preserve">人</w:t>
      </w:r>
      <w:r>
        <w:rPr>
          <w:rFonts w:hint="eastAsia" w:ascii="宋体" w:hAnsi="宋体" w:eastAsia="宋体" w:cs="宋体"/>
          <w:bCs/>
          <w:sz w:val="21"/>
          <w:szCs w:val="21"/>
        </w:rPr>
        <w:t xml:space="preserve">仪器发生故障，无法在短时间内修复，而</w:t>
      </w:r>
      <w:r>
        <w:rPr>
          <w:rFonts w:hint="eastAsia" w:ascii="宋体" w:hAnsi="宋体" w:eastAsia="宋体" w:cs="宋体"/>
          <w:bCs/>
          <w:color w:val="000000"/>
          <w:sz w:val="21"/>
          <w:szCs w:val="21"/>
          <w:lang w:bidi="ar"/>
        </w:rPr>
        <w:t xml:space="preserve">采购</w:t>
      </w:r>
      <w:r>
        <w:rPr>
          <w:rFonts w:hint="eastAsia" w:ascii="宋体" w:hAnsi="宋体" w:eastAsia="宋体" w:cs="宋体"/>
          <w:bCs/>
          <w:sz w:val="21"/>
          <w:szCs w:val="21"/>
          <w:lang w:bidi="ar"/>
        </w:rPr>
        <w:t xml:space="preserve">人</w:t>
      </w:r>
      <w:r>
        <w:rPr>
          <w:rFonts w:hint="eastAsia" w:ascii="宋体" w:hAnsi="宋体" w:eastAsia="宋体" w:cs="宋体"/>
          <w:bCs/>
          <w:sz w:val="21"/>
          <w:szCs w:val="21"/>
        </w:rPr>
        <w:t xml:space="preserve">急需使用仪器，如供应商有类似的设备, 供应商将无偿提供计量合格的备用设备，直到产品修理完成为止。</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t xml:space="preserve">5.供应商提供系统软件终生免费升级服务；如相应计量规程规范发生变更，免费升级软件。</w:t>
      </w:r>
      <w:r/>
    </w:p>
    <w:p>
      <w:pPr>
        <w:ind w:firstLine="422"/>
        <w:jc w:val="left"/>
        <w:keepLines w:val="0"/>
        <w:keepNext w:val="0"/>
        <w:pageBreakBefore w:val="0"/>
        <w:spacing w:line="480" w:lineRule="exact"/>
        <w:widowControl w:val="off"/>
        <w:rPr>
          <w:rFonts w:hint="eastAsia" w:ascii="宋体" w:hAnsi="宋体" w:eastAsia="宋体" w:cs="宋体"/>
          <w:bCs/>
          <w:sz w:val="21"/>
          <w:szCs w:val="21"/>
        </w:rPr>
        <w:outlineLvl w:val="9"/>
      </w:pPr>
      <w:r>
        <w:rPr>
          <w:rFonts w:hint="eastAsia" w:ascii="宋体" w:hAnsi="宋体" w:eastAsia="宋体" w:cs="宋体"/>
          <w:bCs/>
          <w:sz w:val="21"/>
          <w:szCs w:val="21"/>
        </w:rPr>
      </w:r>
      <w:r/>
    </w:p>
    <w:p>
      <w:pPr>
        <w:keepLines w:val="0"/>
        <w:keepNext w:val="0"/>
        <w:pageBreakBefore w:val="0"/>
        <w:spacing w:line="480" w:lineRule="exact"/>
        <w:widowControl w:val="off"/>
        <w:rPr>
          <w:rFonts w:hint="eastAsia" w:ascii="宋体" w:hAnsi="宋体" w:eastAsia="宋体" w:cs="宋体"/>
          <w:bCs/>
          <w:sz w:val="21"/>
          <w:szCs w:val="21"/>
          <w:lang w:bidi="ar"/>
        </w:rPr>
        <w:outlineLvl w:val="9"/>
      </w:pPr>
      <w:r>
        <w:rPr>
          <w:rFonts w:hint="eastAsia" w:ascii="宋体" w:hAnsi="宋体" w:eastAsia="宋体" w:cs="宋体"/>
          <w:b/>
          <w:bCs/>
          <w:sz w:val="21"/>
          <w:szCs w:val="21"/>
        </w:rPr>
        <w:t xml:space="preserve">★三、付款方式</w:t>
      </w:r>
      <w:r>
        <w:rPr>
          <w:rFonts w:hint="eastAsia" w:ascii="宋体" w:hAnsi="宋体" w:eastAsia="宋体" w:cs="宋体"/>
          <w:b/>
          <w:bCs/>
          <w:color w:val="ff0000"/>
          <w:sz w:val="21"/>
          <w:szCs w:val="21"/>
        </w:rPr>
        <w:t xml:space="preserve">（技术及商务响应评分项）</w:t>
      </w:r>
      <w:r>
        <w:rPr>
          <w:rFonts w:hint="eastAsia" w:ascii="宋体" w:hAnsi="宋体" w:eastAsia="宋体" w:cs="宋体"/>
          <w:b/>
          <w:bCs/>
          <w:sz w:val="21"/>
          <w:szCs w:val="21"/>
        </w:rPr>
        <w:t xml:space="preserve">：</w:t>
      </w:r>
      <w:r>
        <w:rPr>
          <w:rFonts w:hint="eastAsia" w:ascii="宋体" w:hAnsi="宋体" w:eastAsia="宋体" w:cs="宋体"/>
          <w:bCs/>
          <w:sz w:val="21"/>
          <w:szCs w:val="21"/>
          <w:lang w:bidi="ar"/>
        </w:rPr>
        <w:t xml:space="preserve">合同签订生</w:t>
      </w:r>
      <w:r>
        <w:rPr>
          <w:rFonts w:hint="eastAsia" w:ascii="宋体" w:hAnsi="宋体" w:eastAsia="宋体" w:cs="宋体"/>
          <w:bCs/>
          <w:color w:val="000000"/>
          <w:sz w:val="21"/>
          <w:szCs w:val="21"/>
          <w:lang w:bidi="ar"/>
        </w:rPr>
        <w:t xml:space="preserve">效后一个月内，采购</w:t>
      </w:r>
      <w:r>
        <w:rPr>
          <w:rFonts w:hint="eastAsia" w:ascii="宋体" w:hAnsi="宋体" w:eastAsia="宋体" w:cs="宋体"/>
          <w:bCs/>
          <w:sz w:val="21"/>
          <w:szCs w:val="21"/>
          <w:lang w:bidi="ar"/>
        </w:rPr>
        <w:t xml:space="preserve">人</w:t>
      </w:r>
      <w:r>
        <w:rPr>
          <w:rFonts w:hint="eastAsia" w:ascii="宋体" w:hAnsi="宋体" w:eastAsia="宋体" w:cs="宋体"/>
          <w:sz w:val="21"/>
          <w:szCs w:val="21"/>
        </w:rPr>
        <w:t xml:space="preserve">向供应商支付</w:t>
      </w:r>
      <w:r>
        <w:rPr>
          <w:rFonts w:hint="eastAsia" w:ascii="宋体" w:hAnsi="宋体" w:eastAsia="宋体" w:cs="宋体"/>
          <w:bCs/>
          <w:sz w:val="21"/>
          <w:szCs w:val="21"/>
          <w:lang w:bidi="ar"/>
        </w:rPr>
        <w:t xml:space="preserve">合同金额30%的预付款，设备、材料全部运抵采购人指定地点，安装、调试完毕，并验收合格、供应商向采购人开具合同金额10%的银行保函（作为履约保证金）后，采购人向供应商支付合同金额70%的货款。保函在合同履行完毕后无息退回。如供应商未能履行合同规定的义务，采购人有权从履约保证金中取得补偿。</w:t>
      </w:r>
      <w:r/>
    </w:p>
    <w:p>
      <w:pPr>
        <w:ind w:firstLine="422"/>
        <w:keepLines w:val="0"/>
        <w:keepNext w:val="0"/>
        <w:pageBreakBefore w:val="0"/>
        <w:spacing w:line="480" w:lineRule="exact"/>
        <w:widowControl w:val="off"/>
        <w:rPr>
          <w:rFonts w:hint="eastAsia" w:ascii="宋体" w:hAnsi="宋体" w:eastAsia="宋体" w:cs="宋体"/>
          <w:color w:val="000000"/>
          <w:sz w:val="21"/>
          <w:szCs w:val="21"/>
          <w:lang w:bidi="ar"/>
        </w:rPr>
        <w:outlineLvl w:val="9"/>
      </w:pPr>
      <w:r>
        <w:rPr>
          <w:rFonts w:hint="eastAsia" w:ascii="宋体" w:hAnsi="宋体" w:eastAsia="宋体" w:cs="宋体"/>
          <w:sz w:val="21"/>
          <w:szCs w:val="21"/>
          <w:lang w:bidi="ar"/>
        </w:rPr>
        <w:t xml:space="preserve">因供应商原因没有按期提供银行保函和发票的，致使采购人未能及时付款所产生的责任由供应商承担，采</w:t>
      </w:r>
      <w:r>
        <w:rPr>
          <w:rFonts w:hint="eastAsia" w:ascii="宋体" w:hAnsi="宋体" w:eastAsia="宋体" w:cs="宋体"/>
          <w:color w:val="000000"/>
          <w:sz w:val="21"/>
          <w:szCs w:val="21"/>
          <w:lang w:bidi="ar"/>
        </w:rPr>
        <w:t xml:space="preserve">购人不承担违约责任。</w:t>
      </w:r>
      <w:r/>
    </w:p>
    <w:p>
      <w:pPr>
        <w:ind w:firstLine="422"/>
        <w:keepLines w:val="0"/>
        <w:keepNext w:val="0"/>
        <w:pageBreakBefore w:val="0"/>
        <w:spacing w:line="480" w:lineRule="exact"/>
        <w:widowControl w:val="off"/>
        <w:rPr>
          <w:rFonts w:hint="eastAsia" w:ascii="宋体" w:hAnsi="宋体" w:eastAsia="宋体" w:cs="宋体"/>
          <w:sz w:val="21"/>
          <w:szCs w:val="21"/>
          <w:lang w:bidi="ar"/>
        </w:rPr>
        <w:outlineLvl w:val="9"/>
      </w:pPr>
      <w:r>
        <w:rPr>
          <w:rFonts w:hint="eastAsia" w:ascii="宋体" w:hAnsi="宋体" w:eastAsia="宋体" w:cs="宋体"/>
          <w:bCs/>
          <w:color w:val="000000"/>
          <w:sz w:val="21"/>
          <w:szCs w:val="21"/>
          <w:lang w:bidi="ar"/>
        </w:rPr>
        <w:t xml:space="preserve">若产品存在质量问题，则不受该付款条件约束，应按照本合同条款其他要求以及民法典有关规定执行。</w:t>
      </w:r>
      <w:r/>
    </w:p>
    <w:p>
      <w:pPr>
        <w:jc w:val="left"/>
        <w:keepLines w:val="0"/>
        <w:keepNext w:val="0"/>
        <w:pageBreakBefore w:val="0"/>
        <w:spacing w:line="480" w:lineRule="exact"/>
        <w:widowControl w:val="off"/>
        <w:rPr>
          <w:rFonts w:hint="eastAsia" w:ascii="宋体" w:hAnsi="宋体" w:eastAsia="宋体" w:cs="宋体"/>
          <w:b/>
          <w:bCs/>
          <w:sz w:val="21"/>
          <w:szCs w:val="21"/>
        </w:rPr>
        <w:outlineLvl w:val="9"/>
      </w:pPr>
      <w:r>
        <w:rPr>
          <w:rFonts w:hint="eastAsia" w:ascii="宋体" w:hAnsi="宋体" w:eastAsia="宋体" w:cs="宋体"/>
          <w:b/>
          <w:bCs/>
          <w:sz w:val="21"/>
          <w:szCs w:val="21"/>
        </w:rPr>
      </w:r>
      <w:r/>
    </w:p>
    <w:p>
      <w:pPr>
        <w:ind w:firstLine="211"/>
        <w:jc w:val="left"/>
        <w:keepLines w:val="0"/>
        <w:keepNext w:val="0"/>
        <w:pageBreakBefore w:val="0"/>
        <w:spacing w:line="480" w:lineRule="exact"/>
        <w:widowControl w:val="off"/>
        <w:tabs>
          <w:tab w:val="left" w:pos="1680" w:leader="none"/>
        </w:tabs>
        <w:rPr>
          <w:rFonts w:hint="eastAsia" w:ascii="宋体" w:hAnsi="宋体" w:eastAsia="宋体" w:cs="宋体"/>
          <w:sz w:val="21"/>
          <w:szCs w:val="21"/>
        </w:rPr>
        <w:outlineLvl w:val="9"/>
      </w:pPr>
      <w:r>
        <w:rPr>
          <w:rFonts w:hint="eastAsia" w:ascii="宋体" w:hAnsi="宋体" w:eastAsia="宋体" w:cs="宋体"/>
          <w:b/>
          <w:sz w:val="21"/>
          <w:szCs w:val="21"/>
        </w:rPr>
        <w:t xml:space="preserve">四、方案要求</w:t>
      </w:r>
      <w:r>
        <w:rPr>
          <w:rFonts w:hint="eastAsia" w:ascii="宋体" w:hAnsi="宋体" w:eastAsia="宋体" w:cs="宋体"/>
          <w:b/>
          <w:bCs/>
          <w:color w:val="ff0000"/>
          <w:sz w:val="21"/>
          <w:szCs w:val="21"/>
        </w:rPr>
        <w:t xml:space="preserve">（非技术及商务响应评分项）</w:t>
      </w:r>
      <w:r>
        <w:rPr>
          <w:rFonts w:hint="eastAsia" w:ascii="宋体" w:hAnsi="宋体" w:eastAsia="宋体" w:cs="宋体"/>
          <w:sz w:val="21"/>
          <w:szCs w:val="21"/>
        </w:rPr>
        <w:t xml:space="preserve">：</w:t>
      </w:r>
      <w:r/>
    </w:p>
    <w:p>
      <w:pPr>
        <w:ind w:firstLine="420"/>
        <w:jc w:val="left"/>
        <w:keepLines w:val="0"/>
        <w:keepNext w:val="0"/>
        <w:pageBreakBefore w:val="0"/>
        <w:spacing w:line="480" w:lineRule="exact"/>
        <w:widowControl w:val="off"/>
        <w:tabs>
          <w:tab w:val="left" w:pos="16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p>
    <w:p>
      <w:pPr>
        <w:ind w:firstLine="420"/>
        <w:jc w:val="left"/>
        <w:keepLines w:val="0"/>
        <w:keepNext w:val="0"/>
        <w:pageBreakBefore w:val="0"/>
        <w:spacing w:line="480" w:lineRule="exact"/>
        <w:widowControl w:val="off"/>
        <w:tabs>
          <w:tab w:val="left" w:pos="16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2.技术支撑方案：投标人需提供详细技术支撑和实施计划方案，包括但不限于人员配置、产品质量控制、安装调试验收项目进度等方面。</w:t>
      </w:r>
      <w:r/>
    </w:p>
    <w:p>
      <w:pPr>
        <w:ind w:firstLine="420"/>
        <w:jc w:val="left"/>
        <w:keepLines w:val="0"/>
        <w:keepNext w:val="0"/>
        <w:pageBreakBefore w:val="0"/>
        <w:spacing w:line="480" w:lineRule="exact"/>
        <w:widowControl w:val="off"/>
        <w:tabs>
          <w:tab w:val="left" w:pos="16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3.售后服务方案：投标人需提供详细的售后服务方案，包括但不限于服务体系、服务内容、故障解决方案、响应时间、专业技术人员保障及服务电话、备品备件保证、质保期外维保方案等方面。</w:t>
      </w:r>
      <w:r/>
    </w:p>
    <w:p>
      <w:pPr>
        <w:ind w:firstLine="420"/>
        <w:jc w:val="left"/>
        <w:keepLines w:val="0"/>
        <w:keepNext w:val="0"/>
        <w:pageBreakBefore w:val="0"/>
        <w:spacing w:line="480" w:lineRule="exact"/>
        <w:widowControl w:val="off"/>
        <w:tabs>
          <w:tab w:val="left" w:pos="16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4.培训方案：投标人需提供详细的培训方案，包括但不限于培训目标、培训方法、培训内容、培训师资力量、培训时间、拟提供的培训资料等方面。</w:t>
      </w:r>
      <w:r/>
    </w:p>
    <w:p>
      <w:pPr>
        <w:jc w:val="left"/>
        <w:spacing w:line="360" w:lineRule="auto"/>
        <w:rPr>
          <w:sz w:val="24"/>
          <w:szCs w:val="24"/>
          <w:highlight w:val="yellow"/>
        </w:rPr>
      </w:pPr>
      <w:r>
        <w:rPr>
          <w:sz w:val="24"/>
          <w:szCs w:val="24"/>
          <w:highlight w:val="yellow"/>
        </w:rPr>
        <w:br w:type="page" w:clear="all"/>
      </w:r>
      <w:r/>
    </w:p>
    <w:p>
      <w:pPr>
        <w:jc w:val="center"/>
        <w:spacing w:line="440" w:lineRule="exact"/>
        <w:rPr>
          <w:b/>
          <w:sz w:val="28"/>
          <w:szCs w:val="28"/>
        </w:rPr>
        <w:outlineLvl w:val="0"/>
      </w:pPr>
      <w:r/>
      <w:bookmarkStart w:id="233" w:name="_Toc30312"/>
      <w:r>
        <w:rPr>
          <w:b/>
          <w:sz w:val="28"/>
          <w:szCs w:val="28"/>
        </w:rPr>
        <w:t xml:space="preserve">第五章 拟签订的合同文本</w:t>
      </w:r>
      <w:bookmarkEnd w:id="224"/>
      <w:r/>
      <w:bookmarkEnd w:id="233"/>
      <w:r/>
      <w:r/>
    </w:p>
    <w:p>
      <w:pPr>
        <w:jc w:val="center"/>
        <w:spacing w:line="440" w:lineRule="exact"/>
        <w:rPr>
          <w:b/>
          <w:sz w:val="28"/>
          <w:szCs w:val="28"/>
        </w:rPr>
      </w:pPr>
      <w:r/>
      <w:bookmarkStart w:id="234" w:name="_Toc6085"/>
      <w:r>
        <w:rPr>
          <w:b/>
          <w:sz w:val="28"/>
          <w:szCs w:val="28"/>
        </w:rPr>
        <w:t xml:space="preserve">（参考格式，本合同内容条款在正式签署前可具体补充细化，仅作参考，最终合同以采购人法务审查通过的版本为准）</w:t>
      </w:r>
      <w:bookmarkEnd w:id="234"/>
      <w:r/>
      <w:r/>
    </w:p>
    <w:p>
      <w:pPr>
        <w:jc w:val="center"/>
        <w:rPr>
          <w:b/>
          <w:sz w:val="24"/>
          <w:u w:val="single"/>
        </w:rPr>
      </w:pPr>
      <w:r>
        <w:rPr>
          <w:b/>
          <w:sz w:val="24"/>
          <w:u w:val="single"/>
        </w:rPr>
      </w:r>
      <w:r/>
    </w:p>
    <w:p>
      <w:pPr>
        <w:jc w:val="center"/>
        <w:rPr>
          <w:b/>
          <w:sz w:val="24"/>
        </w:rPr>
      </w:pPr>
      <w:r>
        <w:rPr>
          <w:b/>
          <w:sz w:val="24"/>
          <w:u w:val="single"/>
        </w:rPr>
        <w:t xml:space="preserve">（采购人）（项目名称）</w:t>
      </w:r>
      <w:r>
        <w:rPr>
          <w:b/>
          <w:sz w:val="24"/>
        </w:rPr>
        <w:t xml:space="preserve">采购合同</w:t>
      </w:r>
      <w:r/>
    </w:p>
    <w:p>
      <w:pPr>
        <w:jc w:val="center"/>
        <w:rPr>
          <w:b/>
          <w:sz w:val="24"/>
        </w:rPr>
      </w:pPr>
      <w:r>
        <w:rPr>
          <w:b/>
          <w:sz w:val="24"/>
        </w:rPr>
        <w:t xml:space="preserve">（货物类模板）</w:t>
      </w:r>
      <w:r/>
    </w:p>
    <w:p>
      <w:pPr>
        <w:jc w:val="center"/>
        <w:rPr>
          <w:szCs w:val="21"/>
        </w:rPr>
      </w:pPr>
      <w:r>
        <w:rPr>
          <w:szCs w:val="21"/>
        </w:rPr>
      </w:r>
      <w:r/>
    </w:p>
    <w:p>
      <w:pPr>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买方（甲方）：江苏省计量科学研究院（江苏省能源计量数据中心）</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卖方（乙方）： </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采购代理机构： </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一、说明：</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受买方委托，采购代理机构于2026年 月 日组织了江苏省计量科学研究院（江苏省能源计量数据中心）             采购项目（项目编号：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）的评审活动，经评委认真严格地评审，确定由卖方成交。</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二、合同条款：</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合同由买卖双方签订，并依据本项目采购文件规定，按下列合同条款买方同意购入，卖方同意卖出下列设备及服务。</w:t>
      </w:r>
      <w:r/>
    </w:p>
    <w:p>
      <w:pPr>
        <w:contextualSpacing/>
        <w:ind w:left="720" w:firstLine="480"/>
        <w:jc w:val="left"/>
        <w:keepLines w:val="0"/>
        <w:keepNext w:val="0"/>
        <w:pageBreakBefore w:val="0"/>
        <w:spacing w:line="480" w:lineRule="exact"/>
        <w:widowControl/>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1.设备名称、型号规格、数量及服务内容。</w:t>
      </w:r>
      <w:r/>
    </w:p>
    <w:tbl>
      <w:tblPr>
        <w:tblStyle w:val="1419"/>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2"/>
        <w:gridCol w:w="1326"/>
        <w:gridCol w:w="654"/>
        <w:gridCol w:w="3039"/>
        <w:gridCol w:w="504"/>
        <w:gridCol w:w="846"/>
        <w:gridCol w:w="2530"/>
      </w:tblGrid>
      <w:tr>
        <w:trPr>
          <w:jc w:val="center"/>
          <w:trHeight w:val="19"/>
        </w:trPr>
        <w:tc>
          <w:tcPr>
            <w:tcW w:w="452"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329"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产品名称</w:t>
            </w:r>
            <w:r/>
          </w:p>
        </w:tc>
        <w:tc>
          <w:tcPr>
            <w:tcW w:w="655"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型号</w:t>
            </w:r>
            <w:r/>
          </w:p>
        </w:tc>
        <w:tc>
          <w:tcPr>
            <w:tcW w:w="494"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504"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828" w:type="dxa"/>
            <w:vAlign w:val="center"/>
            <w:textDirection w:val="lrTb"/>
            <w:noWrap w:val="false"/>
          </w:tcPr>
          <w:p>
            <w:pPr>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W w:w="735" w:type="dxa"/>
            <w:vAlign w:val="center"/>
            <w:textDirection w:val="lrTb"/>
            <w:noWrap w:val="false"/>
          </w:tcPr>
          <w:p>
            <w:pP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t xml:space="preserve">总价（元）</w:t>
            </w:r>
            <w:r/>
          </w:p>
        </w:tc>
      </w:tr>
      <w:tr>
        <w:trPr>
          <w:jc w:val="center"/>
          <w:trHeight w:val="19"/>
        </w:trPr>
        <w:tc>
          <w:tcPr>
            <w:tcW w:w="452" w:type="dxa"/>
            <w:vAlign w:val="center"/>
            <w:textDirection w:val="lrTb"/>
            <w:noWrap w:val="false"/>
          </w:tcPr>
          <w:p>
            <w:pP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1329"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65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49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50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828"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73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
        </w:trPr>
        <w:tc>
          <w:tcPr>
            <w:tcW w:w="452"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1329"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65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49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504"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828"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c>
          <w:tcPr>
            <w:tcW w:w="735" w:type="dxa"/>
            <w:vAlign w:val="center"/>
            <w:textDirection w:val="lrTb"/>
            <w:noWrap w:val="false"/>
          </w:tcPr>
          <w:p>
            <w:pPr>
              <w:ind w:firstLine="480"/>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9"/>
        </w:trPr>
        <w:tc>
          <w:tcPr>
            <w:gridSpan w:val="4"/>
            <w:tcW w:w="5484" w:type="dxa"/>
            <w:vAlign w:val="center"/>
            <w:textDirection w:val="lrTb"/>
            <w:noWrap w:val="false"/>
          </w:tcPr>
          <w:p>
            <w:pPr>
              <w:ind w:firstLine="482"/>
              <w:jc w:val="center"/>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b/>
                <w:bCs/>
                <w:sz w:val="21"/>
                <w:szCs w:val="21"/>
              </w:rPr>
              <w:t xml:space="preserve">合计（元）</w:t>
            </w:r>
            <w:r/>
          </w:p>
        </w:tc>
        <w:tc>
          <w:tcPr>
            <w:gridSpan w:val="3"/>
            <w:tcW w:w="3867" w:type="dxa"/>
            <w:vAlign w:val="center"/>
            <w:textDirection w:val="lrTb"/>
            <w:noWrap w:val="false"/>
          </w:tcPr>
          <w:p>
            <w:pPr>
              <w:ind w:firstLine="482"/>
              <w:keepLines w:val="0"/>
              <w:keepNext w:val="0"/>
              <w:pageBreakBefore w:val="0"/>
              <w:spacing w:line="480" w:lineRule="exact"/>
              <w:tabs>
                <w:tab w:val="left" w:pos="-235" w:leader="none"/>
              </w:tabs>
              <w:rPr>
                <w:rFonts w:hint="eastAsia" w:ascii="宋体" w:hAnsi="宋体" w:eastAsia="宋体" w:cs="宋体"/>
                <w:sz w:val="21"/>
                <w:szCs w:val="21"/>
              </w:rPr>
            </w:pPr>
            <w:r>
              <w:rPr>
                <w:rFonts w:hint="eastAsia" w:ascii="宋体" w:hAnsi="宋体" w:eastAsia="宋体" w:cs="宋体"/>
                <w:b/>
                <w:sz w:val="21"/>
                <w:szCs w:val="21"/>
              </w:rPr>
              <w:t xml:space="preserve">￥</w:t>
            </w:r>
            <w:r/>
          </w:p>
        </w:tc>
      </w:tr>
    </w:tbl>
    <w:p>
      <w:pPr>
        <w:ind w:left="108" w:firstLine="420"/>
        <w:jc w:val="left"/>
        <w:keepLines w:val="0"/>
        <w:keepNext w:val="0"/>
        <w:pageBreakBefore w:val="0"/>
        <w:spacing w:line="480" w:lineRule="exact"/>
        <w:tabs>
          <w:tab w:val="left" w:pos="4785" w:leader="none"/>
        </w:tabs>
        <w:rPr>
          <w:rFonts w:hint="eastAsia" w:ascii="宋体" w:hAnsi="宋体" w:eastAsia="宋体" w:cs="宋体"/>
          <w:bCs/>
          <w:sz w:val="21"/>
          <w:szCs w:val="21"/>
        </w:rPr>
      </w:pPr>
      <w:r>
        <w:rPr>
          <w:rFonts w:hint="eastAsia" w:ascii="宋体" w:hAnsi="宋体" w:eastAsia="宋体" w:cs="宋体"/>
          <w:sz w:val="21"/>
          <w:szCs w:val="21"/>
        </w:rPr>
        <w:t xml:space="preserve">2.合同总价（大写）：</w:t>
      </w:r>
      <w:r>
        <w:rPr>
          <w:rFonts w:hint="eastAsia" w:ascii="宋体" w:hAnsi="宋体" w:eastAsia="宋体" w:cs="宋体"/>
          <w:b/>
          <w:bCs/>
          <w:sz w:val="21"/>
          <w:szCs w:val="21"/>
          <w:u w:val="single"/>
        </w:rPr>
        <w:t xml:space="preserve">人民币           </w:t>
      </w:r>
      <w:r>
        <w:rPr>
          <w:rFonts w:hint="eastAsia" w:ascii="宋体" w:hAnsi="宋体" w:eastAsia="宋体" w:cs="宋体"/>
          <w:sz w:val="21"/>
          <w:szCs w:val="21"/>
        </w:rPr>
        <w:t xml:space="preserve">。</w:t>
      </w:r>
      <w:r>
        <w:rPr>
          <w:rFonts w:hint="eastAsia" w:ascii="宋体" w:hAnsi="宋体" w:eastAsia="宋体" w:cs="宋体"/>
          <w:bCs/>
          <w:sz w:val="21"/>
          <w:szCs w:val="21"/>
        </w:rPr>
        <w:t xml:space="preserve">（含税）</w:t>
      </w:r>
      <w:r/>
    </w:p>
    <w:p>
      <w:pPr>
        <w:ind w:left="108" w:firstLine="1470"/>
        <w:jc w:val="left"/>
        <w:keepLines w:val="0"/>
        <w:keepNext w:val="0"/>
        <w:pageBreakBefore w:val="0"/>
        <w:spacing w:line="480" w:lineRule="exact"/>
        <w:tabs>
          <w:tab w:val="left" w:pos="4785" w:leader="none"/>
        </w:tabs>
        <w:rPr>
          <w:rFonts w:hint="eastAsia" w:ascii="宋体" w:hAnsi="宋体" w:eastAsia="宋体" w:cs="宋体"/>
          <w:bCs/>
          <w:sz w:val="21"/>
          <w:szCs w:val="21"/>
        </w:rPr>
      </w:pPr>
      <w:r>
        <w:rPr>
          <w:rFonts w:hint="eastAsia" w:ascii="宋体" w:hAnsi="宋体" w:eastAsia="宋体" w:cs="宋体"/>
          <w:bCs/>
          <w:sz w:val="21"/>
          <w:szCs w:val="21"/>
        </w:rPr>
        <w:t xml:space="preserve">（小写）：</w:t>
      </w:r>
      <w:r>
        <w:rPr>
          <w:rFonts w:hint="eastAsia" w:ascii="宋体" w:hAnsi="宋体" w:eastAsia="宋体" w:cs="宋体"/>
          <w:b/>
          <w:bCs/>
          <w:sz w:val="21"/>
          <w:szCs w:val="21"/>
          <w:u w:val="single"/>
        </w:rPr>
        <w:t xml:space="preserve">￥            元。</w:t>
      </w:r>
      <w:r/>
    </w:p>
    <w:p>
      <w:pPr>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bCs/>
          <w:sz w:val="21"/>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1"/>
          <w:szCs w:val="21"/>
        </w:rPr>
        <w:t xml:space="preserve">。</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2.2 在安装、调试、验收过程中，如发现有漏项、缺件，卖方应无条件、无偿补齐，所发生的一切费用，视为已包含在卖方投标时的投标报价之中，且并不因此而影响交付买方使用的时间。</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3. 交付使用时间：</w:t>
      </w:r>
      <w:r>
        <w:rPr>
          <w:rFonts w:hint="eastAsia" w:ascii="宋体" w:hAnsi="宋体" w:eastAsia="宋体" w:cs="宋体"/>
          <w:b/>
          <w:bCs/>
          <w:sz w:val="21"/>
          <w:szCs w:val="21"/>
          <w:u w:val="single"/>
        </w:rPr>
        <w:t xml:space="preserve">合同签订生效后X个月内，</w:t>
      </w:r>
      <w:r>
        <w:rPr>
          <w:rFonts w:hint="eastAsia" w:ascii="宋体" w:hAnsi="宋体" w:eastAsia="宋体" w:cs="宋体"/>
          <w:bCs/>
          <w:sz w:val="21"/>
          <w:szCs w:val="21"/>
        </w:rPr>
        <w:t xml:space="preserve">全部设备、材料运抵买方现场，完成安装、调试和计量检测，并取得计量溯源合格证书，一起交付买方准备验收。</w:t>
      </w:r>
      <w:r/>
    </w:p>
    <w:p>
      <w:pPr>
        <w:ind w:firstLine="525"/>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 收货人：</w:t>
      </w:r>
      <w:r>
        <w:rPr>
          <w:rFonts w:hint="eastAsia" w:ascii="宋体" w:hAnsi="宋体" w:eastAsia="宋体" w:cs="宋体"/>
          <w:b/>
          <w:sz w:val="21"/>
          <w:szCs w:val="21"/>
          <w:u w:val="single"/>
        </w:rPr>
        <w:t xml:space="preserve">江苏省计量科学研究院（江苏省能源计量数据中心）</w:t>
      </w:r>
      <w:r>
        <w:rPr>
          <w:rFonts w:hint="eastAsia" w:ascii="宋体" w:hAnsi="宋体" w:eastAsia="宋体" w:cs="宋体"/>
          <w:sz w:val="21"/>
          <w:szCs w:val="21"/>
          <w:u w:val="single"/>
        </w:rPr>
        <w:t xml:space="preserve">。</w:t>
      </w:r>
      <w:r/>
    </w:p>
    <w:p>
      <w:pPr>
        <w:ind w:firstLine="525"/>
        <w:keepLines w:val="0"/>
        <w:keepNext w:val="0"/>
        <w:pageBreakBefore w:val="0"/>
        <w:spacing w:line="480" w:lineRule="exact"/>
        <w:tabs>
          <w:tab w:val="left" w:pos="-235" w:leader="none"/>
        </w:tabs>
        <w:rPr>
          <w:rFonts w:hint="eastAsia" w:ascii="宋体" w:hAnsi="宋体" w:eastAsia="宋体" w:cs="宋体"/>
          <w:b/>
          <w:sz w:val="21"/>
          <w:szCs w:val="21"/>
          <w:u w:val="single"/>
        </w:rPr>
      </w:pPr>
      <w:r>
        <w:rPr>
          <w:rFonts w:hint="eastAsia" w:ascii="宋体" w:hAnsi="宋体" w:eastAsia="宋体" w:cs="宋体"/>
          <w:sz w:val="21"/>
          <w:szCs w:val="21"/>
        </w:rPr>
        <w:t xml:space="preserve">5. 交货地点：</w:t>
      </w:r>
      <w:r>
        <w:rPr>
          <w:rFonts w:hint="eastAsia" w:ascii="宋体" w:hAnsi="宋体" w:eastAsia="宋体" w:cs="宋体"/>
          <w:b/>
          <w:sz w:val="21"/>
          <w:szCs w:val="21"/>
          <w:u w:val="single"/>
        </w:rPr>
        <w:t xml:space="preserve">买方指定地点。</w:t>
      </w:r>
      <w:r/>
    </w:p>
    <w:p>
      <w:pPr>
        <w:ind w:firstLine="525"/>
        <w:keepLines w:val="0"/>
        <w:keepNext w:val="0"/>
        <w:pageBreakBefore w:val="0"/>
        <w:spacing w:line="480" w:lineRule="exact"/>
        <w:tabs>
          <w:tab w:val="left" w:pos="-235" w:leader="none"/>
        </w:tabs>
        <w:rPr>
          <w:rFonts w:hint="eastAsia" w:ascii="宋体" w:hAnsi="宋体" w:eastAsia="宋体" w:cs="宋体"/>
          <w:sz w:val="21"/>
          <w:szCs w:val="21"/>
          <w:u w:val="single"/>
        </w:rPr>
      </w:pPr>
      <w:r>
        <w:rPr>
          <w:rFonts w:hint="eastAsia" w:ascii="宋体" w:hAnsi="宋体" w:eastAsia="宋体" w:cs="宋体"/>
          <w:sz w:val="21"/>
          <w:szCs w:val="21"/>
        </w:rPr>
        <w:t xml:space="preserve">6. 设备的制造应符合下列标准或规范并据此验收：</w:t>
      </w:r>
      <w:r>
        <w:rPr>
          <w:rFonts w:hint="eastAsia" w:ascii="宋体" w:hAnsi="宋体" w:eastAsia="宋体" w:cs="宋体"/>
          <w:b/>
          <w:sz w:val="21"/>
          <w:szCs w:val="21"/>
          <w:u w:val="single"/>
        </w:rPr>
        <w:t xml:space="preserve">招标文件、投标文件、双方签订的技术协议、国家的相关标准和规范。</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7. 包装要求：全部货物的外包装，必须采用防漏、防潮、防震、防锈、防盗和考虑到可能会发生的野蛮装卸等长途内陆运输及多次装卸之需要。</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8. 买方付款方式及期限：</w:t>
      </w:r>
      <w:r/>
    </w:p>
    <w:p>
      <w:pPr>
        <w:ind w:left="108" w:firstLine="420"/>
        <w:jc w:val="left"/>
        <w:keepLines w:val="0"/>
        <w:keepNext w:val="0"/>
        <w:pageBreakBefore w:val="0"/>
        <w:spacing w:line="480" w:lineRule="exact"/>
        <w:tabs>
          <w:tab w:val="left" w:pos="478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合同签订生效后一个月内，买方向卖方支</w:t>
      </w:r>
      <w:r>
        <w:rPr>
          <w:rFonts w:hint="eastAsia" w:ascii="宋体" w:hAnsi="宋体" w:eastAsia="宋体" w:cs="宋体"/>
          <w:color w:val="000000"/>
          <w:sz w:val="21"/>
          <w:szCs w:val="21"/>
        </w:rPr>
        <w:t xml:space="preserve">付合同金额30%的预付款；设备、材料全部运抵买方指定地点，并安装、调试完毕，全部设备验收合格、卖方向买方开具合同金额10%的银行保函（作为履约保证金）后，买方向卖方支付合同金额70%的货款。履约保证金在设备验收合格并稳定运行满一年后无息退回。如卖方未能履行合同规定的义务，买方有权从履约保证金中取得补偿。</w:t>
      </w:r>
      <w:r/>
    </w:p>
    <w:p>
      <w:pPr>
        <w:ind w:left="108" w:firstLine="420"/>
        <w:jc w:val="left"/>
        <w:keepLines w:val="0"/>
        <w:keepNext w:val="0"/>
        <w:pageBreakBefore w:val="0"/>
        <w:spacing w:line="480" w:lineRule="exact"/>
        <w:tabs>
          <w:tab w:val="left" w:pos="478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因卖方原因没有按期提供银行保函和发票的，致使买方未能及时付款所产生的责任由卖方负责，买方不承担违约责任。</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bCs/>
          <w:sz w:val="21"/>
          <w:szCs w:val="21"/>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sz w:val="21"/>
          <w:szCs w:val="21"/>
        </w:rPr>
        <w:t xml:space="preserve">若产品存在质量问题，则不受该付款条件约束，应按照本合同条款其他要求以及民法典有关规定执行。</w:t>
      </w:r>
      <w:r/>
    </w:p>
    <w:p>
      <w:pPr>
        <w:ind w:left="108"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9. 验收</w:t>
      </w:r>
      <w:r/>
    </w:p>
    <w:p>
      <w:pPr>
        <w:ind w:left="8" w:firstLine="569"/>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验收标准及方式：符合招标文件、投标文件、双方签订的技术协议、国家的相关标准和规范；经采购人项目负责人确认是否达到验收标准，若符合验收标准则验收合格。</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 质保期及售后服务</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10.1 卖方所供设备、材料及安装的质量保证期：</w:t>
      </w:r>
      <w:r>
        <w:rPr>
          <w:rFonts w:hint="eastAsia" w:ascii="宋体" w:hAnsi="宋体" w:eastAsia="宋体" w:cs="宋体"/>
          <w:sz w:val="21"/>
          <w:szCs w:val="21"/>
          <w:u w:val="single"/>
        </w:rPr>
        <w:t xml:space="preserve">详见投标文件要求</w:t>
      </w:r>
      <w:r>
        <w:rPr>
          <w:rFonts w:hint="eastAsia" w:ascii="宋体" w:hAnsi="宋体" w:eastAsia="宋体" w:cs="宋体"/>
          <w:sz w:val="21"/>
          <w:szCs w:val="21"/>
        </w:rPr>
        <w:t xml:space="preserve">。质保期过后，实行终身有偿售后服务。</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10.4 质保期满后，如设备出现故障，卖方在接买方通知后，仍应在上述时间内响应、派人赶到买方现场，帮助排除故障、修复或更换零部件，需购买零部件时，酌情收取成本费。</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11. 技术资料</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按投标文件及双方签订的《技术协议》中的要求提供相关资料。</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12.货物风险承担</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12.1卖方应当按照买方指定的地点交货，需要运输的货物，卖方应当妥善保障货物在运输过程中的安全。</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12.2卖方将货物运输至买方指定的地点后，应当及时通知买方进行接收，由买方进行检验。</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12.3在货物验收合格之前毁损、灭失的风险由卖方承担，因买方原因造成货物毁损、灭失的除外。</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 卖方的违约责任</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13.1卖方未按合同规定的质量要求交货，买方有权拒收，由此造成的直接损失和间接损失由卖方赔偿。</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13.2卖方逾期交付（包括整修、返工、补交或由买方提出更改、卖方承诺，但未在承诺的工期内完成等）应向买方偿付违约金，每逾期1天，按合同总价的万分之五支付违约金。</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13.3货物有合格证及说明书等资料的，在交付货物时，卖方应当一并交付合格证及说明书等资料，未交付的买方有权拒绝接收。因此造成的损失由卖方承担。</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13.4卖方不能交付或不能完成合同，买方有权解除本合同并要求卖方双倍返还买方已支付的货款。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13.5本合同所有货物的制造及安装，都必须由卖方自己或响应文件中明确的单位承担，不得分包给其他单位。否则，买方有权按卖方不能交付或不能完成合同处理。</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13.6 货物经买方验收不符合要求的，卖方应当在买方指定的时间内调换，调换后仍不符合要求的，买方有权解除合同并要求卖方赔偿因此造成的损失。</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13.7卖方履行义务不符合合同约定时，买方将扣减10%合同款。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13.8在合同约定的质保期内，卖方未能履行合同约定的义务，卖方应按合同总价的10%支付违约金，导致买方遭受损失的，卖方应承担因此造成的全部损失。</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14. 买方的违约责任：</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14.1买方未按合同规定的时间和要求向卖方提供技术资料等，卖方交付时间顺延。</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15. 卖方供给买方的设备、材料及卖方自己的施工用具，进入买方工地现场后的保管，由卖方负责；卖方在买方工地现场安装、调试、验收人员的安全、保险、食宿、交通由卖方负责。</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16. 卖方在设备安装、调试、验收过程中，买方提供下列条件和配合，超出下列范围的由卖方自理：无</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18. 合同的生效：本合同一式肆份，各份具有同等法律效力，自买卖双方签字、盖章并加盖骑缝章之日起生效。</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三、廉洁条款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四、保密条款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五、送达条款</w:t>
      </w:r>
      <w:r/>
    </w:p>
    <w:p>
      <w:pPr>
        <w:ind w:firstLine="420"/>
        <w:jc w:val="left"/>
        <w:keepLines w:val="0"/>
        <w:keepNext w:val="0"/>
        <w:pageBreakBefore w:val="0"/>
        <w:spacing w:line="480" w:lineRule="exact"/>
        <w:tabs>
          <w:tab w:val="left" w:pos="4785" w:leader="none"/>
        </w:tabs>
        <w:rPr>
          <w:rFonts w:hint="eastAsia" w:ascii="宋体" w:hAnsi="宋体" w:eastAsia="宋体" w:cs="宋体"/>
          <w:sz w:val="21"/>
          <w:szCs w:val="21"/>
        </w:rPr>
      </w:pPr>
      <w:r>
        <w:rPr>
          <w:rFonts w:hint="eastAsia" w:ascii="宋体" w:hAnsi="宋体" w:eastAsia="宋体" w:cs="宋体"/>
          <w:sz w:val="21"/>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p>
    <w:p>
      <w:pPr>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Style w:val="1419"/>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买方（盖章）：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联系方式：</w:t>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ascii="宋体" w:hAnsi="宋体" w:cs="宋体"/>
                <w:szCs w:val="21"/>
              </w:rPr>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c>
          <w:tcPr>
            <w:tcW w:w="4684" w:type="dxa"/>
            <w:textDirection w:val="lrTb"/>
            <w:noWrap w:val="false"/>
          </w:tcPr>
          <w:p>
            <w:pPr>
              <w:ind w:firstLine="420"/>
              <w:spacing w:before="120" w:after="120" w:line="400" w:lineRule="exact"/>
              <w:rPr>
                <w:rFonts w:ascii="宋体" w:hAnsi="宋体" w:cs="宋体"/>
                <w:szCs w:val="21"/>
              </w:rPr>
            </w:pPr>
            <w:r>
              <w:rPr>
                <w:rFonts w:hint="eastAsia" w:ascii="宋体" w:hAnsi="宋体" w:cs="宋体"/>
                <w:szCs w:val="21"/>
              </w:rPr>
              <w:t xml:space="preserve">卖方（盖章）：</w:t>
            </w:r>
            <w:r/>
          </w:p>
          <w:p>
            <w:pPr>
              <w:ind w:firstLine="420"/>
              <w:spacing w:before="120" w:after="120" w:line="400" w:lineRule="exact"/>
              <w:rPr>
                <w:rFonts w:ascii="宋体" w:hAnsi="宋体" w:cs="宋体"/>
                <w:szCs w:val="21"/>
              </w:rPr>
            </w:pPr>
            <w:r>
              <w:rPr>
                <w:rFonts w:hint="eastAsia" w:ascii="宋体" w:hAnsi="宋体" w:cs="宋体"/>
                <w:szCs w:val="21"/>
              </w:rPr>
              <w:t xml:space="preserve">单位名称：</w:t>
            </w:r>
            <w:r/>
          </w:p>
          <w:p>
            <w:pPr>
              <w:ind w:firstLine="420"/>
              <w:spacing w:before="120" w:after="120" w:line="400" w:lineRule="exact"/>
              <w:rPr>
                <w:rFonts w:ascii="宋体" w:hAnsi="宋体" w:cs="宋体"/>
                <w:szCs w:val="21"/>
              </w:rPr>
            </w:pPr>
            <w:r>
              <w:rPr>
                <w:rFonts w:hint="eastAsia" w:ascii="宋体" w:hAnsi="宋体" w:cs="宋体"/>
                <w:szCs w:val="21"/>
              </w:rPr>
              <w:t xml:space="preserve">单位地址：</w:t>
            </w:r>
            <w:r/>
          </w:p>
          <w:p>
            <w:pPr>
              <w:ind w:firstLine="420"/>
              <w:spacing w:before="120" w:after="120" w:line="400" w:lineRule="exact"/>
              <w:rPr>
                <w:rFonts w:ascii="宋体" w:hAnsi="宋体" w:cs="宋体"/>
                <w:szCs w:val="21"/>
              </w:rPr>
            </w:pPr>
            <w:r>
              <w:rPr>
                <w:rFonts w:hint="eastAsia" w:ascii="宋体" w:hAnsi="宋体" w:cs="宋体"/>
                <w:szCs w:val="21"/>
              </w:rPr>
              <w:t xml:space="preserve">法定代表人：</w:t>
            </w:r>
            <w:r/>
          </w:p>
          <w:p>
            <w:pPr>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p>
          <w:p>
            <w:pPr>
              <w:ind w:firstLine="420"/>
              <w:spacing w:before="120" w:after="120" w:line="400" w:lineRule="exact"/>
              <w:rPr>
                <w:rFonts w:ascii="宋体" w:hAnsi="宋体" w:cs="宋体"/>
                <w:szCs w:val="21"/>
              </w:rPr>
            </w:pPr>
            <w:r>
              <w:rPr>
                <w:rFonts w:hint="eastAsia" w:ascii="宋体" w:hAnsi="宋体" w:cs="宋体"/>
                <w:szCs w:val="21"/>
              </w:rPr>
              <w:t xml:space="preserve">电话：</w:t>
            </w:r>
            <w:r/>
          </w:p>
          <w:p>
            <w:pPr>
              <w:ind w:firstLine="420"/>
              <w:spacing w:before="120" w:after="120" w:line="400" w:lineRule="exact"/>
              <w:rPr>
                <w:rFonts w:ascii="宋体" w:hAnsi="宋体" w:cs="宋体"/>
                <w:szCs w:val="21"/>
              </w:rPr>
            </w:pPr>
            <w:r>
              <w:rPr>
                <w:rFonts w:hint="eastAsia" w:ascii="宋体" w:hAnsi="宋体" w:cs="宋体"/>
                <w:szCs w:val="21"/>
              </w:rPr>
              <w:t xml:space="preserve">传真：</w:t>
            </w:r>
            <w:r/>
          </w:p>
          <w:p>
            <w:pPr>
              <w:ind w:firstLine="420"/>
              <w:spacing w:before="120" w:after="120" w:line="400" w:lineRule="exact"/>
              <w:rPr>
                <w:rFonts w:ascii="宋体" w:hAnsi="宋体" w:cs="宋体"/>
                <w:szCs w:val="21"/>
              </w:rPr>
            </w:pPr>
            <w:r>
              <w:rPr>
                <w:rFonts w:hint="eastAsia" w:ascii="宋体" w:hAnsi="宋体" w:cs="宋体"/>
                <w:szCs w:val="21"/>
              </w:rPr>
              <w:t xml:space="preserve">开户银行：</w:t>
            </w:r>
            <w:r/>
          </w:p>
          <w:p>
            <w:pPr>
              <w:ind w:firstLine="420"/>
              <w:spacing w:before="120" w:after="120" w:line="400" w:lineRule="exact"/>
              <w:rPr>
                <w:rFonts w:ascii="宋体" w:hAnsi="宋体" w:cs="宋体"/>
                <w:szCs w:val="21"/>
              </w:rPr>
            </w:pPr>
            <w:r>
              <w:rPr>
                <w:rFonts w:hint="eastAsia" w:ascii="宋体" w:hAnsi="宋体" w:cs="宋体"/>
                <w:szCs w:val="21"/>
              </w:rPr>
              <w:t xml:space="preserve">账号：</w:t>
            </w:r>
            <w:r/>
          </w:p>
          <w:p>
            <w:pPr>
              <w:ind w:firstLine="420"/>
              <w:spacing w:before="120" w:after="120" w:line="400" w:lineRule="exact"/>
              <w:rPr>
                <w:rFonts w:ascii="宋体" w:hAnsi="宋体" w:cs="宋体"/>
                <w:szCs w:val="21"/>
              </w:rPr>
            </w:pPr>
            <w:r>
              <w:rPr>
                <w:rFonts w:hint="eastAsia" w:ascii="宋体" w:hAnsi="宋体" w:cs="宋体"/>
                <w:szCs w:val="21"/>
              </w:rPr>
              <w:t xml:space="preserve">税号：</w:t>
            </w:r>
            <w:r/>
          </w:p>
          <w:p>
            <w:pPr>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p>
        </w:tc>
      </w:tr>
    </w:tbl>
    <w:p>
      <w:pPr>
        <w:jc w:val="center"/>
        <w:spacing w:line="360" w:lineRule="auto"/>
        <w:rPr>
          <w:rFonts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rPr>
          <w:rFonts w:ascii="宋体" w:hAnsi="宋体" w:cs="宋体"/>
          <w:b/>
          <w:szCs w:val="21"/>
        </w:rPr>
      </w:pPr>
      <w:r>
        <w:rPr>
          <w:rFonts w:ascii="宋体" w:hAnsi="宋体" w:cs="宋体"/>
          <w:b/>
          <w:szCs w:val="21"/>
        </w:rPr>
      </w:r>
      <w:r/>
    </w:p>
    <w:tbl>
      <w:tblPr>
        <w:tblStyle w:val="14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1"/>
        <w:gridCol w:w="7363"/>
      </w:tblGrid>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1、供应商承诺具体事项：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2、售后服务具体事项：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3、保修期责任：</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4、其他具体事项：</w:t>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hRule="exact"/>
        </w:trPr>
        <w:tc>
          <w:tcPr>
            <w:gridSpan w:val="2"/>
            <w:tcW w:w="985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2577"/>
        </w:trPr>
        <w:tc>
          <w:tcPr>
            <w:tcW w:w="249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甲方（公章）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c>
          <w:tcPr>
            <w:tcW w:w="25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乙方（公章）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525"/>
              <w:spacing w:line="360" w:lineRule="auto"/>
              <w:rPr>
                <w:rFonts w:ascii="宋体" w:hAnsi="宋体" w:cs="宋体"/>
                <w:szCs w:val="21"/>
              </w:rPr>
            </w:pPr>
            <w:r>
              <w:rPr>
                <w:rFonts w:hint="eastAsia" w:ascii="宋体" w:hAnsi="宋体" w:cs="宋体"/>
                <w:szCs w:val="21"/>
              </w:rPr>
              <w:t xml:space="preserve">年   月   日</w:t>
            </w:r>
            <w:r/>
          </w:p>
        </w:tc>
      </w:tr>
    </w:tbl>
    <w:p>
      <w:pPr>
        <w:jc w:val="left"/>
        <w:spacing w:line="360" w:lineRule="auto"/>
        <w:widowControl/>
        <w:rPr>
          <w:rFonts w:ascii="宋体" w:hAnsi="宋体" w:cs="宋体"/>
          <w:b/>
          <w:szCs w:val="21"/>
        </w:rPr>
      </w:pPr>
      <w:r>
        <w:rPr>
          <w:rFonts w:hint="eastAsia" w:ascii="宋体" w:hAnsi="宋体" w:cs="宋体"/>
          <w:szCs w:val="21"/>
        </w:rPr>
        <w:t xml:space="preserve">注：售后服务事项填不下时可另加附页。</w:t>
      </w:r>
      <w:r/>
    </w:p>
    <w:p>
      <w:pPr>
        <w:jc w:val="center"/>
        <w:spacing w:line="440" w:lineRule="exact"/>
        <w:rPr>
          <w:b/>
          <w:sz w:val="28"/>
          <w:szCs w:val="28"/>
        </w:rPr>
      </w:pPr>
      <w:r>
        <w:rPr>
          <w:b/>
          <w:sz w:val="28"/>
          <w:szCs w:val="28"/>
        </w:rPr>
      </w:r>
      <w:r/>
    </w:p>
    <w:p>
      <w:pPr>
        <w:ind w:left="1067"/>
        <w:spacing w:before="65" w:line="193" w:lineRule="auto"/>
        <w:rPr>
          <w:rFonts w:ascii="宋体" w:hAnsi="宋体" w:cs="宋体"/>
          <w:sz w:val="20"/>
        </w:rPr>
      </w:pPr>
      <w:r>
        <w:rPr>
          <w:sz w:val="2"/>
          <w:szCs w:val="2"/>
        </w:rPr>
        <w:br w:type="column"/>
      </w:r>
      <w:r/>
    </w:p>
    <w:p>
      <w:pPr>
        <w:jc w:val="center"/>
        <w:spacing w:line="440" w:lineRule="exact"/>
        <w:rPr>
          <w:b/>
          <w:sz w:val="28"/>
          <w:szCs w:val="28"/>
        </w:rPr>
        <w:outlineLvl w:val="0"/>
      </w:pPr>
      <w:r/>
      <w:bookmarkStart w:id="235" w:name="_Toc26078"/>
      <w:r/>
      <w:bookmarkStart w:id="236" w:name="_Toc6042"/>
      <w:r/>
      <w:bookmarkStart w:id="237" w:name="_Toc19"/>
      <w:r>
        <w:rPr>
          <w:b/>
          <w:sz w:val="28"/>
          <w:szCs w:val="28"/>
        </w:rPr>
        <w:t xml:space="preserve">第六章 投标文件格式及附件</w:t>
      </w:r>
      <w:bookmarkEnd w:id="235"/>
      <w:r/>
      <w:bookmarkEnd w:id="236"/>
      <w:r/>
      <w:bookmarkEnd w:id="237"/>
      <w:r/>
      <w:r/>
    </w:p>
    <w:p>
      <w:pPr>
        <w:spacing w:line="360" w:lineRule="auto"/>
        <w:rPr>
          <w:b/>
          <w:bCs/>
          <w:szCs w:val="21"/>
        </w:rPr>
      </w:pPr>
      <w:r>
        <w:rPr>
          <w:b/>
          <w:bCs/>
          <w:szCs w:val="21"/>
        </w:rPr>
        <w:t xml:space="preserve">注：</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1.本部分内容仅提供格式参考。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3.所附表格中要求回答的全部问题和信息都必须正面回答。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4.供应商提交的材料不予退还。 </w:t>
      </w:r>
      <w:r/>
    </w:p>
    <w:p>
      <w:pPr>
        <w:jc w:val="left"/>
        <w:keepLines w:val="0"/>
        <w:keepNext w:val="0"/>
        <w:pageBreakBefore w:val="0"/>
        <w:spacing w:line="480" w:lineRule="exact"/>
        <w:widowControl w:val="off"/>
        <w:rPr>
          <w:rFonts w:ascii="宋体" w:hAnsi="宋体" w:cs="宋体"/>
          <w:szCs w:val="21"/>
        </w:rPr>
      </w:pPr>
      <w:r>
        <w:rPr>
          <w:rFonts w:hint="eastAsia" w:ascii="宋体" w:hAnsi="宋体" w:cs="宋体"/>
          <w:szCs w:val="21"/>
        </w:rPr>
        <w:t xml:space="preserve">5.全部文件应按投标人须知以及前附表中规定的语言和份数提交。 </w:t>
      </w:r>
      <w:r/>
    </w:p>
    <w:p>
      <w:pPr>
        <w:jc w:val="left"/>
        <w:keepLines w:val="0"/>
        <w:keepNext w:val="0"/>
        <w:pageBreakBefore w:val="0"/>
        <w:spacing w:line="480" w:lineRule="exact"/>
        <w:widowControl w:val="off"/>
        <w:rPr>
          <w:rFonts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p>
    <w:p>
      <w:pPr>
        <w:jc w:val="center"/>
        <w:rPr>
          <w:szCs w:val="24"/>
        </w:rPr>
      </w:pPr>
      <w:r/>
      <w:bookmarkStart w:id="238" w:name="_Toc496780634"/>
      <w:r/>
      <w:bookmarkStart w:id="239" w:name="_Toc29373"/>
      <w:r/>
      <w:bookmarkStart w:id="240" w:name="_Toc12151"/>
      <w:r/>
      <w:r/>
    </w:p>
    <w:p>
      <w:pPr>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jc w:val="left"/>
        <w:widowControl/>
      </w:pPr>
      <w:r>
        <w:rPr>
          <w:b/>
          <w:bCs/>
          <w:color w:val="000000"/>
          <w:sz w:val="28"/>
          <w:szCs w:val="28"/>
          <w:lang w:bidi="ar"/>
        </w:rPr>
        <w:t xml:space="preserve">投标文件封面格式 </w:t>
      </w:r>
      <w:r/>
    </w:p>
    <w:p>
      <w:pPr>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p>
    <w:p>
      <w:pPr>
        <w:jc w:val="center"/>
        <w:spacing w:line="500" w:lineRule="exact"/>
        <w:rPr>
          <w:b/>
          <w:sz w:val="44"/>
          <w:szCs w:val="44"/>
        </w:rPr>
      </w:pPr>
      <w:r>
        <w:rPr>
          <w:b/>
          <w:sz w:val="44"/>
          <w:szCs w:val="44"/>
        </w:rPr>
      </w:r>
      <w:r/>
    </w:p>
    <w:p>
      <w:pPr>
        <w:pStyle w:val="1780"/>
        <w:ind w:firstLine="883"/>
        <w:rPr>
          <w:b/>
          <w:sz w:val="44"/>
          <w:szCs w:val="44"/>
        </w:rPr>
      </w:pPr>
      <w:r>
        <w:rPr>
          <w:b/>
          <w:sz w:val="44"/>
          <w:szCs w:val="44"/>
        </w:rPr>
      </w:r>
      <w:r/>
    </w:p>
    <w:p>
      <w:pPr>
        <w:pStyle w:val="1780"/>
        <w:ind w:firstLine="883"/>
        <w:rPr>
          <w:b/>
          <w:sz w:val="44"/>
          <w:szCs w:val="44"/>
        </w:rPr>
      </w:pPr>
      <w:r>
        <w:rPr>
          <w:b/>
          <w:sz w:val="44"/>
          <w:szCs w:val="44"/>
        </w:rPr>
      </w:r>
      <w:r/>
    </w:p>
    <w:p>
      <w:pPr>
        <w:jc w:val="center"/>
        <w:keepLines w:val="0"/>
        <w:keepNext w:val="0"/>
        <w:pageBreakBefore w:val="0"/>
        <w:spacing w:line="480" w:lineRule="exact"/>
        <w:widowControl w:val="off"/>
        <w:rPr>
          <w:b/>
          <w:sz w:val="48"/>
          <w:szCs w:val="48"/>
        </w:rPr>
      </w:pPr>
      <w:r>
        <w:rPr>
          <w:rFonts w:hint="eastAsia"/>
          <w:b/>
          <w:sz w:val="48"/>
          <w:szCs w:val="48"/>
        </w:rPr>
        <w:t xml:space="preserve">江苏省计量科学研究院</w:t>
      </w:r>
      <w:r/>
    </w:p>
    <w:p>
      <w:pPr>
        <w:jc w:val="center"/>
        <w:keepLines w:val="0"/>
        <w:keepNext w:val="0"/>
        <w:pageBreakBefore w:val="0"/>
        <w:spacing w:line="480" w:lineRule="exact"/>
        <w:widowControl w:val="off"/>
        <w:rPr>
          <w:b/>
          <w:sz w:val="48"/>
          <w:szCs w:val="48"/>
        </w:rPr>
      </w:pPr>
      <w:r>
        <w:rPr>
          <w:rFonts w:hint="eastAsia"/>
          <w:b/>
          <w:sz w:val="48"/>
          <w:szCs w:val="48"/>
        </w:rPr>
        <w:t xml:space="preserve">（江苏省能源计量数据中心）</w:t>
      </w:r>
      <w:r/>
    </w:p>
    <w:p>
      <w:pPr>
        <w:jc w:val="center"/>
        <w:keepLines w:val="0"/>
        <w:keepNext w:val="0"/>
        <w:pageBreakBefore w:val="0"/>
        <w:spacing w:line="480" w:lineRule="exact"/>
        <w:widowControl w:val="off"/>
        <w:rPr>
          <w:b/>
          <w:sz w:val="48"/>
          <w:szCs w:val="48"/>
        </w:rPr>
      </w:pPr>
      <w:r>
        <w:rPr>
          <w:b/>
          <w:sz w:val="48"/>
          <w:szCs w:val="48"/>
        </w:rPr>
      </w:r>
      <w:r/>
    </w:p>
    <w:p>
      <w:pPr>
        <w:jc w:val="center"/>
        <w:keepLines w:val="0"/>
        <w:keepNext w:val="0"/>
        <w:pageBreakBefore w:val="0"/>
        <w:spacing w:line="480" w:lineRule="exact"/>
        <w:widowControl w:val="off"/>
        <w:rPr>
          <w:b/>
          <w:sz w:val="48"/>
          <w:szCs w:val="48"/>
        </w:rPr>
      </w:pPr>
      <w:r>
        <w:rPr>
          <w:b/>
          <w:sz w:val="48"/>
          <w:szCs w:val="48"/>
        </w:rPr>
      </w:r>
      <w:r/>
    </w:p>
    <w:p>
      <w:pPr>
        <w:jc w:val="center"/>
        <w:keepLines w:val="0"/>
        <w:keepNext w:val="0"/>
        <w:pageBreakBefore w:val="0"/>
        <w:spacing w:line="480" w:lineRule="exact"/>
        <w:widowControl w:val="off"/>
        <w:rPr>
          <w:b/>
          <w:sz w:val="48"/>
          <w:szCs w:val="48"/>
        </w:rPr>
      </w:pPr>
      <w:r>
        <w:rPr>
          <w:b/>
          <w:sz w:val="48"/>
          <w:szCs w:val="48"/>
        </w:rPr>
      </w:r>
      <w:r/>
    </w:p>
    <w:p>
      <w:pPr>
        <w:jc w:val="center"/>
        <w:keepLines w:val="0"/>
        <w:keepNext w:val="0"/>
        <w:pageBreakBefore w:val="0"/>
        <w:spacing w:line="480" w:lineRule="exact"/>
        <w:widowControl w:val="off"/>
        <w:rPr>
          <w:b/>
          <w:sz w:val="48"/>
          <w:szCs w:val="48"/>
        </w:rPr>
      </w:pPr>
      <w:r>
        <w:rPr>
          <w:b/>
          <w:sz w:val="48"/>
          <w:szCs w:val="48"/>
        </w:rPr>
      </w:r>
      <w:r/>
    </w:p>
    <w:p>
      <w:pPr>
        <w:jc w:val="center"/>
        <w:keepLines w:val="0"/>
        <w:keepNext w:val="0"/>
        <w:pageBreakBefore w:val="0"/>
        <w:spacing w:line="480" w:lineRule="exact"/>
        <w:widowControl w:val="off"/>
        <w:rPr>
          <w:rFonts w:hint="eastAsia" w:eastAsia="华文中宋"/>
          <w:b/>
          <w:sz w:val="52"/>
          <w:szCs w:val="52"/>
          <w:lang w:eastAsia="zh-CN"/>
        </w:rPr>
      </w:pPr>
      <w:r>
        <w:rPr>
          <w:rFonts w:hint="eastAsia" w:eastAsia="华文中宋"/>
          <w:b/>
          <w:sz w:val="52"/>
          <w:szCs w:val="52"/>
        </w:rPr>
        <w:t xml:space="preserve"> </w:t>
      </w:r>
      <w:r>
        <w:rPr>
          <w:rFonts w:hint="eastAsia" w:eastAsia="华文中宋"/>
          <w:b/>
          <w:sz w:val="44"/>
          <w:szCs w:val="44"/>
          <w:lang w:eastAsia="zh-CN"/>
        </w:rPr>
        <w:t xml:space="preserve">标准表法气体流量标准装置(垂直)</w:t>
      </w:r>
      <w:r/>
    </w:p>
    <w:p>
      <w:pPr>
        <w:pStyle w:val="1780"/>
        <w:ind w:firstLine="1766"/>
        <w:keepLines w:val="0"/>
        <w:keepNext w:val="0"/>
        <w:pageBreakBefore w:val="0"/>
        <w:spacing w:line="480" w:lineRule="exact"/>
        <w:widowControl w:val="off"/>
        <w:rPr>
          <w:b/>
          <w:color w:val="000000"/>
          <w:spacing w:val="80"/>
          <w:sz w:val="72"/>
        </w:rPr>
      </w:pPr>
      <w:r>
        <w:rPr>
          <w:b/>
          <w:color w:val="000000"/>
          <w:spacing w:val="80"/>
          <w:sz w:val="72"/>
        </w:rPr>
      </w:r>
      <w:r/>
    </w:p>
    <w:p>
      <w:pPr>
        <w:pStyle w:val="1780"/>
        <w:ind w:firstLine="1766"/>
        <w:keepLines w:val="0"/>
        <w:keepNext w:val="0"/>
        <w:pageBreakBefore w:val="0"/>
        <w:spacing w:line="480" w:lineRule="exact"/>
        <w:widowControl w:val="off"/>
        <w:rPr>
          <w:b/>
          <w:color w:val="000000"/>
          <w:spacing w:val="80"/>
          <w:sz w:val="72"/>
        </w:rPr>
      </w:pPr>
      <w:r>
        <w:rPr>
          <w:b/>
          <w:color w:val="000000"/>
          <w:spacing w:val="80"/>
          <w:sz w:val="72"/>
        </w:rPr>
      </w:r>
      <w:r/>
    </w:p>
    <w:p>
      <w:pPr>
        <w:pStyle w:val="1780"/>
        <w:ind w:firstLine="1766"/>
        <w:keepLines w:val="0"/>
        <w:keepNext w:val="0"/>
        <w:pageBreakBefore w:val="0"/>
        <w:spacing w:line="480" w:lineRule="exact"/>
        <w:widowControl w:val="off"/>
        <w:rPr>
          <w:b/>
          <w:color w:val="000000"/>
          <w:spacing w:val="80"/>
          <w:sz w:val="72"/>
        </w:rPr>
      </w:pPr>
      <w:r>
        <w:rPr>
          <w:b/>
          <w:color w:val="000000"/>
          <w:spacing w:val="80"/>
          <w:sz w:val="72"/>
        </w:rPr>
      </w:r>
      <w:r/>
    </w:p>
    <w:p>
      <w:pPr>
        <w:jc w:val="center"/>
        <w:keepLines w:val="0"/>
        <w:keepNext w:val="0"/>
        <w:pageBreakBefore w:val="0"/>
        <w:spacing w:before="100" w:beforeAutospacing="1" w:after="100" w:afterAutospacing="1" w:line="480" w:lineRule="exact"/>
        <w:widowControl w:val="off"/>
        <w:rPr>
          <w:b/>
          <w:sz w:val="60"/>
          <w:szCs w:val="60"/>
        </w:rPr>
      </w:pPr>
      <w:r>
        <w:rPr>
          <w:b/>
          <w:sz w:val="60"/>
          <w:szCs w:val="60"/>
        </w:rPr>
        <w:t xml:space="preserve">投标文件</w:t>
      </w:r>
      <w:r/>
    </w:p>
    <w:p>
      <w:pPr>
        <w:ind w:firstLine="1285"/>
        <w:keepLines w:val="0"/>
        <w:keepNext w:val="0"/>
        <w:pageBreakBefore w:val="0"/>
        <w:spacing w:line="480" w:lineRule="exact"/>
        <w:widowControl w:val="off"/>
        <w:rPr>
          <w:b/>
          <w:sz w:val="32"/>
          <w:szCs w:val="32"/>
        </w:rPr>
      </w:pPr>
      <w:r>
        <w:rPr>
          <w:b/>
          <w:sz w:val="32"/>
          <w:szCs w:val="32"/>
        </w:rPr>
      </w:r>
      <w:r/>
    </w:p>
    <w:p>
      <w:pPr>
        <w:keepLines w:val="0"/>
        <w:keepNext w:val="0"/>
        <w:pageBreakBefore w:val="0"/>
        <w:spacing w:line="480" w:lineRule="exact"/>
        <w:widowControl w:val="off"/>
        <w:rPr>
          <w:color w:val="000000"/>
          <w:sz w:val="32"/>
        </w:rPr>
      </w:pPr>
      <w:r>
        <w:rPr>
          <w:color w:val="000000"/>
          <w:sz w:val="32"/>
        </w:rPr>
      </w:r>
      <w:r/>
    </w:p>
    <w:p>
      <w:pPr>
        <w:keepLines w:val="0"/>
        <w:keepNext w:val="0"/>
        <w:pageBreakBefore w:val="0"/>
        <w:spacing w:line="480" w:lineRule="exact"/>
        <w:widowControl w:val="off"/>
        <w:rPr>
          <w:color w:val="000000"/>
          <w:sz w:val="32"/>
        </w:rPr>
      </w:pPr>
      <w:r>
        <w:rPr>
          <w:color w:val="000000"/>
          <w:sz w:val="32"/>
        </w:rPr>
      </w:r>
      <w:r/>
    </w:p>
    <w:p>
      <w:pPr>
        <w:keepLines w:val="0"/>
        <w:keepNext w:val="0"/>
        <w:pageBreakBefore w:val="0"/>
        <w:spacing w:line="480" w:lineRule="exact"/>
        <w:widowControl w:val="off"/>
        <w:rPr>
          <w:b/>
          <w:sz w:val="32"/>
          <w:szCs w:val="32"/>
        </w:rPr>
      </w:pPr>
      <w:r>
        <w:rPr>
          <w:b/>
          <w:sz w:val="32"/>
          <w:szCs w:val="32"/>
        </w:rPr>
      </w:r>
      <w:r/>
    </w:p>
    <w:p>
      <w:pPr>
        <w:jc w:val="center"/>
        <w:keepLines w:val="0"/>
        <w:keepNext w:val="0"/>
        <w:pageBreakBefore w:val="0"/>
        <w:spacing w:line="480" w:lineRule="exact"/>
        <w:widowControl w:val="off"/>
        <w:rPr>
          <w:rFonts w:hint="eastAsia"/>
          <w:b/>
          <w:sz w:val="32"/>
          <w:szCs w:val="32"/>
          <w:lang w:eastAsia="zh-CN"/>
        </w:rPr>
      </w:pPr>
      <w:r>
        <w:rPr>
          <w:b/>
          <w:sz w:val="32"/>
          <w:szCs w:val="32"/>
        </w:rPr>
        <w:t xml:space="preserve">项目编号：</w:t>
      </w:r>
      <w:r>
        <w:rPr>
          <w:rFonts w:hint="eastAsia"/>
          <w:b/>
          <w:sz w:val="32"/>
          <w:szCs w:val="32"/>
          <w:lang w:eastAsia="zh-CN"/>
        </w:rPr>
        <w:t xml:space="preserve">JSZC-320000-SMDY-G2026-0095</w:t>
      </w:r>
      <w:r/>
    </w:p>
    <w:p>
      <w:pPr>
        <w:jc w:val="center"/>
        <w:keepLines w:val="0"/>
        <w:keepNext w:val="0"/>
        <w:pageBreakBefore w:val="0"/>
        <w:spacing w:line="480" w:lineRule="exact"/>
        <w:widowControl w:val="off"/>
        <w:rPr>
          <w:b/>
          <w:sz w:val="32"/>
          <w:szCs w:val="32"/>
          <w:highlight w:val="yellow"/>
        </w:rPr>
      </w:pPr>
      <w:r>
        <w:rPr>
          <w:rFonts w:hint="eastAsia"/>
          <w:b/>
          <w:sz w:val="32"/>
          <w:szCs w:val="32"/>
          <w:lang w:val="en-US" w:eastAsia="zh-CN"/>
        </w:rPr>
        <w:t xml:space="preserve">(</w:t>
      </w:r>
      <w:r>
        <w:rPr>
          <w:rFonts w:hint="eastAsia"/>
          <w:b/>
          <w:sz w:val="32"/>
          <w:szCs w:val="32"/>
          <w:lang w:eastAsia="zh-CN"/>
        </w:rPr>
        <w:t xml:space="preserve">2640SUMEC/ZWGG21</w:t>
      </w:r>
      <w:r>
        <w:rPr>
          <w:rFonts w:hint="eastAsia"/>
          <w:b/>
          <w:sz w:val="32"/>
          <w:szCs w:val="32"/>
          <w:lang w:val="en-US" w:eastAsia="zh-CN"/>
        </w:rPr>
        <w:t xml:space="preserve">73</w:t>
      </w:r>
      <w:r>
        <w:rPr>
          <w:rFonts w:hint="eastAsia"/>
          <w:b/>
          <w:sz w:val="32"/>
          <w:szCs w:val="32"/>
          <w:lang w:eastAsia="zh-CN"/>
        </w:rPr>
        <w:t xml:space="preserve">）</w:t>
      </w:r>
      <w:r/>
    </w:p>
    <w:p>
      <w:pPr>
        <w:ind w:firstLine="1606"/>
        <w:keepLines w:val="0"/>
        <w:keepNext w:val="0"/>
        <w:pageBreakBefore w:val="0"/>
        <w:spacing w:line="480" w:lineRule="exact"/>
        <w:widowControl w:val="off"/>
        <w:rPr>
          <w:b/>
          <w:bCs/>
          <w:sz w:val="36"/>
          <w:szCs w:val="36"/>
        </w:rPr>
      </w:pPr>
      <w:r>
        <w:rPr>
          <w:b/>
          <w:sz w:val="32"/>
          <w:szCs w:val="32"/>
        </w:rPr>
        <w:t xml:space="preserve">投标单位名称：</w:t>
      </w:r>
      <w:r>
        <w:rPr>
          <w:b/>
          <w:bCs/>
          <w:sz w:val="36"/>
          <w:szCs w:val="36"/>
          <w:u w:val="single"/>
        </w:rPr>
        <w:t xml:space="preserve">                   </w:t>
      </w:r>
      <w:r/>
    </w:p>
    <w:p>
      <w:pPr>
        <w:jc w:val="center"/>
        <w:keepLines w:val="0"/>
        <w:keepNext w:val="0"/>
        <w:pageBreakBefore w:val="0"/>
        <w:spacing w:line="480" w:lineRule="exact"/>
        <w:widowControl w:val="off"/>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663"/>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bookmarkEnd w:id="238"/>
      <w:r/>
      <w:bookmarkEnd w:id="239"/>
      <w:r/>
      <w:bookmarkEnd w:id="240"/>
      <w:r/>
      <w:r/>
    </w:p>
    <w:p>
      <w:pPr>
        <w:spacing w:line="440" w:lineRule="exact"/>
        <w:rPr>
          <w:rFonts w:ascii="宋体" w:hAnsi="宋体" w:cs="宋体"/>
          <w:b/>
          <w:bCs/>
          <w:szCs w:val="21"/>
        </w:rPr>
        <w:outlineLvl w:val="1"/>
      </w:pPr>
      <w:r/>
      <w:bookmarkStart w:id="241" w:name="_Toc27509"/>
      <w:r/>
      <w:bookmarkStart w:id="242" w:name="_Toc13756"/>
      <w:r>
        <w:rPr>
          <w:rFonts w:hint="eastAsia" w:ascii="宋体" w:hAnsi="宋体" w:cs="宋体"/>
          <w:b/>
          <w:bCs/>
          <w:szCs w:val="21"/>
        </w:rPr>
        <w:t xml:space="preserve">附件一 投标函格式</w:t>
      </w:r>
      <w:bookmarkEnd w:id="241"/>
      <w:r/>
      <w:bookmarkEnd w:id="242"/>
      <w:r/>
      <w:r/>
    </w:p>
    <w:p>
      <w:pPr>
        <w:jc w:val="center"/>
        <w:spacing w:line="440" w:lineRule="exact"/>
        <w:rPr>
          <w:rFonts w:ascii="宋体" w:hAnsi="宋体" w:cs="宋体"/>
          <w:b/>
          <w:szCs w:val="21"/>
        </w:rPr>
      </w:pPr>
      <w:r>
        <w:rPr>
          <w:rFonts w:hint="eastAsia" w:ascii="宋体" w:hAnsi="宋体" w:cs="宋体"/>
          <w:b/>
          <w:szCs w:val="21"/>
        </w:rPr>
        <w:t xml:space="preserve">投标函</w:t>
      </w:r>
      <w:r/>
    </w:p>
    <w:p>
      <w:pPr>
        <w:spacing w:line="360" w:lineRule="auto"/>
        <w:rPr>
          <w:rFonts w:ascii="宋体" w:hAnsi="宋体" w:cs="宋体"/>
          <w:szCs w:val="21"/>
        </w:rPr>
      </w:pPr>
      <w:r>
        <w:rPr>
          <w:rFonts w:hint="eastAsia" w:ascii="宋体" w:hAnsi="宋体" w:cs="宋体"/>
          <w:szCs w:val="21"/>
        </w:rPr>
        <w:t xml:space="preserve">致：江苏苏美达仪器设备有限公司</w:t>
      </w:r>
      <w:r/>
    </w:p>
    <w:p>
      <w:pPr>
        <w:ind w:firstLine="420"/>
        <w:spacing w:line="360" w:lineRule="auto"/>
        <w:rPr>
          <w:rFonts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p>
    <w:p>
      <w:pPr>
        <w:ind w:firstLine="420"/>
        <w:spacing w:line="360" w:lineRule="auto"/>
        <w:rPr>
          <w:rFonts w:ascii="宋体" w:hAnsi="宋体" w:cs="宋体"/>
          <w:szCs w:val="21"/>
        </w:rPr>
      </w:pPr>
      <w:r>
        <w:rPr>
          <w:rFonts w:hint="eastAsia" w:ascii="宋体" w:hAnsi="宋体" w:cs="宋体"/>
          <w:szCs w:val="21"/>
        </w:rPr>
        <w:t xml:space="preserve">据此函，签字人兹宣布同意如下：</w:t>
      </w:r>
      <w:r/>
    </w:p>
    <w:p>
      <w:pPr>
        <w:spacing w:line="360" w:lineRule="auto"/>
        <w:rPr>
          <w:rFonts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p>
    <w:p>
      <w:pPr>
        <w:spacing w:line="360" w:lineRule="auto"/>
        <w:rPr>
          <w:rFonts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p>
    <w:p>
      <w:pPr>
        <w:spacing w:line="360" w:lineRule="auto"/>
        <w:rPr>
          <w:rFonts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p>
    <w:p>
      <w:pPr>
        <w:spacing w:line="360" w:lineRule="auto"/>
        <w:rPr>
          <w:rFonts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p>
    <w:p>
      <w:pPr>
        <w:spacing w:line="360" w:lineRule="auto"/>
        <w:rPr>
          <w:rFonts w:ascii="宋体" w:hAnsi="宋体" w:cs="宋体"/>
          <w:szCs w:val="21"/>
        </w:rPr>
      </w:pPr>
      <w:r>
        <w:rPr>
          <w:rFonts w:hint="eastAsia" w:ascii="宋体" w:hAnsi="宋体" w:cs="宋体"/>
          <w:szCs w:val="21"/>
        </w:rPr>
        <w:t xml:space="preserve">5.我们理解，你们无义务必须接受投标价最低的投标，并有权拒绝所有的投标。</w:t>
      </w:r>
      <w:r/>
    </w:p>
    <w:p>
      <w:pPr>
        <w:spacing w:line="360" w:lineRule="auto"/>
        <w:rPr>
          <w:rFonts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rFonts w:ascii="宋体" w:hAnsi="宋体" w:cs="宋体"/>
          <w:szCs w:val="21"/>
        </w:rPr>
      </w:pPr>
      <w:r>
        <w:rPr>
          <w:rFonts w:hint="eastAsia" w:ascii="宋体" w:hAnsi="宋体" w:cs="宋体"/>
          <w:szCs w:val="21"/>
        </w:rPr>
        <w:t xml:space="preserve">7.其它说明：</w:t>
      </w:r>
      <w:r/>
    </w:p>
    <w:p>
      <w:pPr>
        <w:spacing w:line="440" w:lineRule="exact"/>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line="440" w:lineRule="exact"/>
        <w:rPr>
          <w:b/>
          <w:bCs/>
          <w:sz w:val="24"/>
          <w:szCs w:val="22"/>
        </w:rPr>
        <w:outlineLvl w:val="1"/>
      </w:pPr>
      <w:r/>
      <w:bookmarkStart w:id="243" w:name="_Toc437"/>
      <w:r/>
      <w:bookmarkStart w:id="244" w:name="_Toc14605"/>
      <w:r/>
      <w:bookmarkStart w:id="245" w:name="_Toc25858"/>
      <w:r>
        <w:rPr>
          <w:b/>
          <w:bCs/>
          <w:sz w:val="24"/>
          <w:szCs w:val="22"/>
        </w:rPr>
        <w:t xml:space="preserve">附件二 开标一览表</w:t>
      </w:r>
      <w:bookmarkEnd w:id="243"/>
      <w:r/>
      <w:bookmarkEnd w:id="244"/>
      <w:r/>
      <w:bookmarkEnd w:id="245"/>
      <w:r/>
      <w:r/>
    </w:p>
    <w:p>
      <w:pPr>
        <w:jc w:val="center"/>
        <w:spacing w:line="440" w:lineRule="exact"/>
        <w:rPr>
          <w:b/>
          <w:sz w:val="28"/>
          <w:szCs w:val="22"/>
        </w:rPr>
      </w:pPr>
      <w:r>
        <w:rPr>
          <w:b/>
          <w:sz w:val="28"/>
          <w:szCs w:val="22"/>
        </w:rPr>
        <w:t xml:space="preserve">开标一览表</w:t>
      </w:r>
      <w:r/>
    </w:p>
    <w:p>
      <w:pPr>
        <w:jc w:val="left"/>
        <w:spacing w:line="440" w:lineRule="exact"/>
        <w:rPr>
          <w:b/>
          <w:sz w:val="28"/>
          <w:szCs w:val="22"/>
        </w:rPr>
      </w:pPr>
      <w:r>
        <w:rPr>
          <w:szCs w:val="21"/>
        </w:rPr>
        <w:t xml:space="preserve">项目编号：                                                        </w:t>
      </w:r>
      <w:r/>
    </w:p>
    <w:tbl>
      <w:tblPr>
        <w:tblStyle w:val="14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62"/>
        <w:gridCol w:w="6421"/>
      </w:tblGrid>
      <w:tr>
        <w:trPr>
          <w:cantSplit/>
          <w:trHeight w:val="986"/>
        </w:trPr>
        <w:tc>
          <w:tcPr>
            <w:tcW w:w="2962" w:type="dxa"/>
            <w:vAlign w:val="center"/>
            <w:textDirection w:val="lrTb"/>
            <w:noWrap w:val="false"/>
          </w:tcPr>
          <w:p>
            <w:pPr>
              <w:jc w:val="center"/>
              <w:spacing w:line="480" w:lineRule="exact"/>
              <w:rPr>
                <w:szCs w:val="21"/>
              </w:rPr>
            </w:pPr>
            <w:r>
              <w:rPr>
                <w:szCs w:val="21"/>
              </w:rPr>
              <w:t xml:space="preserve">项目名称</w:t>
            </w:r>
            <w:r/>
          </w:p>
        </w:tc>
        <w:tc>
          <w:tcPr>
            <w:tcW w:w="6421" w:type="dxa"/>
            <w:vAlign w:val="center"/>
            <w:textDirection w:val="lrTb"/>
            <w:noWrap w:val="false"/>
          </w:tcPr>
          <w:p>
            <w:pPr>
              <w:ind w:firstLine="105"/>
              <w:spacing w:line="480" w:lineRule="exact"/>
              <w:rPr>
                <w:szCs w:val="21"/>
              </w:rPr>
            </w:pPr>
            <w:r>
              <w:rPr>
                <w:szCs w:val="21"/>
              </w:rPr>
            </w:r>
            <w:r/>
          </w:p>
        </w:tc>
      </w:tr>
      <w:tr>
        <w:trPr>
          <w:cantSplit/>
          <w:trHeight w:val="1280"/>
        </w:trPr>
        <w:tc>
          <w:tcPr>
            <w:tcW w:w="2962" w:type="dxa"/>
            <w:vAlign w:val="center"/>
            <w:textDirection w:val="lrTb"/>
            <w:noWrap w:val="false"/>
          </w:tcPr>
          <w:p>
            <w:pPr>
              <w:jc w:val="center"/>
              <w:spacing w:line="480" w:lineRule="exact"/>
              <w:rPr>
                <w:szCs w:val="21"/>
              </w:rPr>
            </w:pPr>
            <w:r>
              <w:rPr>
                <w:szCs w:val="21"/>
              </w:rPr>
              <w:t xml:space="preserve">报价（总价）</w:t>
            </w:r>
            <w:r/>
          </w:p>
        </w:tc>
        <w:tc>
          <w:tcPr>
            <w:tcW w:w="6421" w:type="dxa"/>
            <w:vAlign w:val="center"/>
            <w:textDirection w:val="lrTb"/>
            <w:noWrap w:val="false"/>
          </w:tcPr>
          <w:p>
            <w:pPr>
              <w:spacing w:line="480" w:lineRule="exact"/>
              <w:rPr>
                <w:szCs w:val="21"/>
                <w:u w:val="single"/>
              </w:rPr>
            </w:pPr>
            <w:r>
              <w:rPr>
                <w:szCs w:val="21"/>
              </w:rPr>
              <w:t xml:space="preserve">人民币：</w:t>
            </w:r>
            <w:r>
              <w:rPr>
                <w:szCs w:val="21"/>
                <w:u w:val="single"/>
              </w:rPr>
              <w:t xml:space="preserve">           </w:t>
            </w:r>
            <w:r/>
          </w:p>
          <w:p>
            <w:pPr>
              <w:spacing w:line="480" w:lineRule="exact"/>
              <w:rPr>
                <w:szCs w:val="21"/>
              </w:rPr>
            </w:pPr>
            <w:r>
              <w:rPr>
                <w:szCs w:val="21"/>
              </w:rPr>
              <w:t xml:space="preserve">（大写）：</w:t>
            </w:r>
            <w:r>
              <w:rPr>
                <w:szCs w:val="21"/>
                <w:u w:val="single"/>
              </w:rPr>
              <w:t xml:space="preserve">         </w:t>
            </w:r>
            <w:r/>
          </w:p>
        </w:tc>
      </w:tr>
      <w:tr>
        <w:trPr>
          <w:cantSplit/>
          <w:trHeight w:val="836"/>
        </w:trPr>
        <w:tc>
          <w:tcPr>
            <w:tcW w:w="2962" w:type="dxa"/>
            <w:vAlign w:val="center"/>
            <w:textDirection w:val="lrTb"/>
            <w:noWrap w:val="false"/>
          </w:tcPr>
          <w:p>
            <w:pPr>
              <w:jc w:val="center"/>
              <w:spacing w:line="480" w:lineRule="exact"/>
              <w:rPr>
                <w:szCs w:val="21"/>
              </w:rPr>
            </w:pPr>
            <w:r>
              <w:rPr>
                <w:szCs w:val="21"/>
              </w:rPr>
              <w:t xml:space="preserve">所投品牌</w:t>
            </w:r>
            <w:r/>
          </w:p>
          <w:p>
            <w:pPr>
              <w:jc w:val="center"/>
              <w:spacing w:line="480" w:lineRule="exact"/>
              <w:rPr>
                <w:szCs w:val="21"/>
              </w:rPr>
            </w:pPr>
            <w:r>
              <w:rPr>
                <w:rFonts w:hint="eastAsia"/>
                <w:szCs w:val="21"/>
              </w:rPr>
              <w:t xml:space="preserve">（分包内多产品的填写核心产品）</w:t>
            </w:r>
            <w:r/>
          </w:p>
        </w:tc>
        <w:tc>
          <w:tcPr>
            <w:tcW w:w="6421" w:type="dxa"/>
            <w:vAlign w:val="center"/>
            <w:textDirection w:val="lrTb"/>
            <w:noWrap w:val="false"/>
          </w:tcPr>
          <w:p>
            <w:pPr>
              <w:spacing w:line="480" w:lineRule="exact"/>
              <w:rPr>
                <w:i/>
                <w:iCs/>
                <w:szCs w:val="21"/>
              </w:rPr>
            </w:pPr>
            <w:r>
              <w:rPr>
                <w:i/>
                <w:iCs/>
                <w:szCs w:val="21"/>
              </w:rPr>
            </w:r>
            <w:r/>
          </w:p>
        </w:tc>
      </w:tr>
      <w:tr>
        <w:trPr>
          <w:cantSplit/>
          <w:trHeight w:val="724"/>
        </w:trPr>
        <w:tc>
          <w:tcPr>
            <w:tcW w:w="2962"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合同履行期限</w:t>
            </w:r>
            <w:r/>
          </w:p>
          <w:p>
            <w:pPr>
              <w:jc w:val="center"/>
              <w:spacing w:line="480" w:lineRule="exact"/>
              <w:rPr>
                <w:rFonts w:ascii="宋体" w:hAnsi="宋体" w:cs="宋体"/>
                <w:szCs w:val="21"/>
              </w:rPr>
            </w:pPr>
            <w:r>
              <w:rPr>
                <w:rFonts w:hint="eastAsia"/>
                <w:szCs w:val="21"/>
              </w:rPr>
              <w:t xml:space="preserve">（分包内多产品的逐一填写）</w:t>
            </w:r>
            <w:r/>
          </w:p>
        </w:tc>
        <w:tc>
          <w:tcPr>
            <w:tcW w:w="6421" w:type="dxa"/>
            <w:vAlign w:val="center"/>
            <w:textDirection w:val="lrTb"/>
            <w:noWrap w:val="false"/>
          </w:tcPr>
          <w:p>
            <w:pPr>
              <w:ind w:firstLine="105"/>
              <w:spacing w:line="480" w:lineRule="exact"/>
              <w:rPr>
                <w:szCs w:val="21"/>
              </w:rPr>
            </w:pPr>
            <w:r>
              <w:rPr>
                <w:szCs w:val="21"/>
              </w:rPr>
            </w:r>
            <w:r/>
          </w:p>
        </w:tc>
      </w:tr>
    </w:tbl>
    <w:p>
      <w:pPr>
        <w:spacing w:line="440" w:lineRule="exact"/>
        <w:rPr>
          <w:szCs w:val="21"/>
        </w:rPr>
      </w:pPr>
      <w:r>
        <w:rPr>
          <w:szCs w:val="21"/>
        </w:rPr>
      </w:r>
      <w:r/>
    </w:p>
    <w:p>
      <w:pPr>
        <w:pStyle w:val="1663"/>
        <w:ind w:firstLine="280"/>
      </w:p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440" w:lineRule="exact"/>
        <w:rPr>
          <w:szCs w:val="21"/>
        </w:rPr>
      </w:pPr>
      <w:r>
        <w:rPr>
          <w:szCs w:val="21"/>
        </w:rPr>
        <w:t xml:space="preserve">注：此表中，投标总价合计应和分项报价表中的总价一致。</w:t>
      </w:r>
      <w:r/>
    </w:p>
    <w:p>
      <w:pPr>
        <w:pStyle w:val="1624"/>
        <w:rPr>
          <w:rFonts w:ascii="Times New Roman"/>
        </w:rPr>
      </w:pPr>
      <w:r>
        <w:rPr>
          <w:rFonts w:ascii="Times New Roman"/>
        </w:rPr>
      </w:r>
      <w:r/>
    </w:p>
    <w:p>
      <w:pPr>
        <w:jc w:val="center"/>
        <w:spacing w:line="440" w:lineRule="exact"/>
        <w:rPr>
          <w:b/>
        </w:rPr>
      </w:pPr>
      <w:r>
        <w:rPr>
          <w:b/>
        </w:rPr>
      </w:r>
      <w:r/>
    </w:p>
    <w:p>
      <w:pPr>
        <w:jc w:val="center"/>
        <w:spacing w:line="440" w:lineRule="exact"/>
        <w:rPr>
          <w:b/>
        </w:rPr>
      </w:pPr>
      <w:r>
        <w:rPr>
          <w:b/>
        </w:rPr>
      </w:r>
      <w:r/>
    </w:p>
    <w:p>
      <w:pPr>
        <w:spacing w:line="440" w:lineRule="exact"/>
        <w:rPr>
          <w:b/>
        </w:rPr>
      </w:pPr>
      <w:r>
        <w:rPr>
          <w:b/>
        </w:rPr>
      </w:r>
      <w:r/>
    </w:p>
    <w:p>
      <w:pPr>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6" w:name="_Toc14445"/>
      <w:r/>
      <w:bookmarkEnd w:id="246"/>
      <w:r/>
      <w:r/>
    </w:p>
    <w:p>
      <w:pPr>
        <w:spacing w:line="440" w:lineRule="exact"/>
        <w:rPr>
          <w:b/>
          <w:bCs/>
          <w:sz w:val="24"/>
          <w:szCs w:val="22"/>
        </w:rPr>
        <w:outlineLvl w:val="1"/>
      </w:pPr>
      <w:r/>
      <w:bookmarkStart w:id="247" w:name="_Toc1708"/>
      <w:r/>
      <w:bookmarkStart w:id="248" w:name="_Toc2903"/>
      <w:r>
        <w:rPr>
          <w:b/>
          <w:bCs/>
          <w:sz w:val="24"/>
          <w:szCs w:val="22"/>
        </w:rPr>
        <w:t xml:space="preserve">附件三 分项报价表</w:t>
      </w:r>
      <w:bookmarkEnd w:id="247"/>
      <w:r/>
      <w:bookmarkEnd w:id="248"/>
      <w:r/>
      <w:r/>
    </w:p>
    <w:p>
      <w:pPr>
        <w:jc w:val="center"/>
        <w:spacing w:line="440" w:lineRule="exact"/>
        <w:rPr>
          <w:b/>
          <w:sz w:val="28"/>
          <w:szCs w:val="22"/>
        </w:rPr>
      </w:pPr>
      <w:r/>
      <w:bookmarkStart w:id="249" w:name="_Toc8446"/>
      <w:r>
        <w:rPr>
          <w:b/>
          <w:sz w:val="28"/>
          <w:szCs w:val="22"/>
        </w:rPr>
        <w:t xml:space="preserve">分项报价表</w:t>
      </w:r>
      <w:bookmarkEnd w:id="249"/>
      <w:r/>
      <w:r/>
    </w:p>
    <w:p>
      <w:pPr>
        <w:pStyle w:val="1599"/>
        <w:ind w:firstLine="0"/>
        <w:rPr>
          <w:sz w:val="21"/>
          <w:szCs w:val="21"/>
        </w:rPr>
      </w:pPr>
      <w:r>
        <w:rPr>
          <w:sz w:val="21"/>
          <w:szCs w:val="21"/>
        </w:rPr>
      </w:r>
      <w:r/>
    </w:p>
    <w:p>
      <w:pPr>
        <w:ind w:firstLine="525"/>
        <w:spacing w:after="156" w:line="440" w:lineRule="exact"/>
        <w:rPr>
          <w:rFonts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p>
    <w:tbl>
      <w:tblPr>
        <w:tblStyle w:val="1419"/>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5"/>
        <w:gridCol w:w="1473"/>
        <w:gridCol w:w="1191"/>
        <w:gridCol w:w="762"/>
        <w:gridCol w:w="1295"/>
        <w:gridCol w:w="1582"/>
        <w:gridCol w:w="1590"/>
      </w:tblGrid>
      <w:tr>
        <w:trPr>
          <w:jc w:val="center"/>
        </w:trPr>
        <w:tc>
          <w:tcPr>
            <w:tcW w:w="42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W w:w="1516" w:type="dxa"/>
            <w:vAlign w:val="center"/>
            <w:textDirection w:val="lrTb"/>
            <w:noWrap w:val="false"/>
          </w:tcPr>
          <w:p>
            <w:pPr>
              <w:jc w:val="center"/>
            </w:pPr>
            <w:r>
              <w:rPr>
                <w:rFonts w:hint="eastAsia"/>
              </w:rPr>
              <w:t xml:space="preserve">名 称</w:t>
            </w:r>
            <w:r/>
          </w:p>
        </w:tc>
        <w:tc>
          <w:tcPr>
            <w:tcW w:w="1474" w:type="dxa"/>
            <w:vAlign w:val="center"/>
            <w:textDirection w:val="lrTb"/>
            <w:noWrap w:val="false"/>
          </w:tcPr>
          <w:p>
            <w:pPr>
              <w:jc w:val="center"/>
            </w:pPr>
            <w:r>
              <w:rPr>
                <w:rFonts w:hint="eastAsia"/>
              </w:rPr>
              <w:t xml:space="preserve">品牌、型号</w:t>
            </w:r>
            <w:r/>
          </w:p>
        </w:tc>
        <w:tc>
          <w:tcPr>
            <w:tcW w:w="1191" w:type="dxa"/>
            <w:vAlign w:val="center"/>
            <w:textDirection w:val="lrTb"/>
            <w:noWrap w:val="false"/>
          </w:tcPr>
          <w:p>
            <w:pPr>
              <w:jc w:val="center"/>
            </w:pPr>
            <w:r>
              <w:rPr>
                <w:rFonts w:hint="eastAsia"/>
              </w:rPr>
              <w:t xml:space="preserve">数量</w:t>
            </w:r>
            <w:r/>
          </w:p>
        </w:tc>
        <w:tc>
          <w:tcPr>
            <w:tcW w:w="762" w:type="dxa"/>
            <w:vAlign w:val="center"/>
            <w:textDirection w:val="lrTb"/>
            <w:noWrap w:val="false"/>
          </w:tcPr>
          <w:p>
            <w:pPr>
              <w:jc w:val="center"/>
            </w:pPr>
            <w:r>
              <w:rPr>
                <w:rFonts w:hint="eastAsia"/>
              </w:rPr>
              <w:t xml:space="preserve">是否进口</w:t>
            </w:r>
            <w:r/>
          </w:p>
        </w:tc>
        <w:tc>
          <w:tcPr>
            <w:tcW w:w="1295" w:type="dxa"/>
            <w:vAlign w:val="center"/>
            <w:textDirection w:val="lrTb"/>
            <w:noWrap w:val="false"/>
          </w:tcPr>
          <w:p>
            <w:pPr>
              <w:jc w:val="center"/>
            </w:pPr>
            <w:r>
              <w:rPr>
                <w:rFonts w:hint="eastAsia"/>
              </w:rPr>
              <w:t xml:space="preserve">是否定制</w:t>
            </w:r>
            <w:r/>
          </w:p>
        </w:tc>
        <w:tc>
          <w:tcPr>
            <w:tcW w:w="1582" w:type="dxa"/>
            <w:vAlign w:val="center"/>
            <w:textDirection w:val="lrTb"/>
            <w:noWrap w:val="false"/>
          </w:tcPr>
          <w:p>
            <w:pPr>
              <w:jc w:val="center"/>
            </w:pPr>
            <w:r>
              <w:rPr>
                <w:rFonts w:hint="eastAsia"/>
              </w:rPr>
              <w:t xml:space="preserve">单项金额</w:t>
            </w:r>
            <w:r/>
          </w:p>
        </w:tc>
        <w:tc>
          <w:tcPr>
            <w:tcW w:w="1590" w:type="dxa"/>
            <w:vAlign w:val="center"/>
            <w:textDirection w:val="lrTb"/>
            <w:noWrap w:val="false"/>
          </w:tcPr>
          <w:p>
            <w:pPr>
              <w:jc w:val="center"/>
            </w:pPr>
            <w:r>
              <w:rPr>
                <w:rFonts w:hint="eastAsia"/>
              </w:rPr>
              <w:t xml:space="preserve">总价金额</w:t>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vAlign w:val="center"/>
            <w:textDirection w:val="lrTb"/>
            <w:noWrap w:val="false"/>
          </w:tcPr>
          <w:p>
            <w:pPr>
              <w:jc w:val="center"/>
              <w:rPr>
                <w:rFonts w:ascii="宋体" w:hAnsi="宋体" w:cs="宋体"/>
              </w:rPr>
            </w:pPr>
            <w:r>
              <w:rPr>
                <w:rFonts w:ascii="宋体" w:hAnsi="宋体" w:cs="宋体"/>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vAlign w:val="center"/>
            <w:textDirection w:val="lrTb"/>
            <w:noWrap w:val="false"/>
          </w:tcPr>
          <w:p>
            <w:pPr>
              <w:jc w:val="center"/>
              <w:rPr>
                <w:rFonts w:ascii="宋体" w:hAnsi="宋体" w:cs="宋体"/>
              </w:rPr>
            </w:pPr>
            <w:r>
              <w:rPr>
                <w:rFonts w:ascii="宋体" w:hAnsi="宋体" w:cs="宋体"/>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W w:w="1516" w:type="dxa"/>
            <w:textDirection w:val="lrTb"/>
            <w:noWrap w:val="false"/>
          </w:tcPr>
          <w:p>
            <w:pPr>
              <w:ind w:left="-827" w:firstLine="827"/>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5</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W w:w="42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6</w:t>
            </w:r>
            <w:r/>
          </w:p>
        </w:tc>
        <w:tc>
          <w:tcPr>
            <w:tcW w:w="1516" w:type="dxa"/>
            <w:textDirection w:val="lrTb"/>
            <w:noWrap w:val="false"/>
          </w:tcPr>
          <w:p>
            <w:pPr>
              <w:spacing w:line="440" w:lineRule="exact"/>
              <w:rPr>
                <w:rFonts w:ascii="宋体" w:hAnsi="宋体" w:cs="宋体"/>
                <w:szCs w:val="21"/>
              </w:rPr>
            </w:pPr>
            <w:r>
              <w:rPr>
                <w:rFonts w:ascii="宋体" w:hAnsi="宋体" w:cs="宋体"/>
                <w:szCs w:val="21"/>
              </w:rPr>
            </w:r>
            <w:r/>
          </w:p>
        </w:tc>
        <w:tc>
          <w:tcPr>
            <w:tcW w:w="1474" w:type="dxa"/>
            <w:textDirection w:val="lrTb"/>
            <w:noWrap w:val="false"/>
          </w:tcPr>
          <w:p>
            <w:pPr>
              <w:spacing w:line="440" w:lineRule="exact"/>
              <w:rPr>
                <w:rFonts w:ascii="宋体" w:hAnsi="宋体" w:cs="宋体"/>
                <w:szCs w:val="21"/>
              </w:rPr>
            </w:pPr>
            <w:r>
              <w:rPr>
                <w:rFonts w:ascii="宋体" w:hAnsi="宋体" w:cs="宋体"/>
                <w:szCs w:val="21"/>
              </w:rPr>
            </w:r>
            <w:r/>
          </w:p>
        </w:tc>
        <w:tc>
          <w:tcPr>
            <w:tcW w:w="1191" w:type="dxa"/>
            <w:textDirection w:val="lrTb"/>
            <w:noWrap w:val="false"/>
          </w:tcPr>
          <w:p>
            <w:pPr>
              <w:spacing w:line="440" w:lineRule="exact"/>
              <w:rPr>
                <w:rFonts w:ascii="宋体" w:hAnsi="宋体" w:cs="宋体"/>
                <w:szCs w:val="21"/>
              </w:rPr>
            </w:pPr>
            <w:r>
              <w:rPr>
                <w:rFonts w:ascii="宋体" w:hAnsi="宋体" w:cs="宋体"/>
                <w:szCs w:val="21"/>
              </w:rPr>
            </w:r>
            <w:r/>
          </w:p>
        </w:tc>
        <w:tc>
          <w:tcPr>
            <w:tcW w:w="762" w:type="dxa"/>
            <w:textDirection w:val="lrTb"/>
            <w:noWrap w:val="false"/>
          </w:tcPr>
          <w:p>
            <w:pPr>
              <w:spacing w:line="440" w:lineRule="exact"/>
              <w:rPr>
                <w:rFonts w:ascii="宋体" w:hAnsi="宋体" w:cs="宋体"/>
                <w:szCs w:val="21"/>
              </w:rPr>
            </w:pPr>
            <w:r>
              <w:rPr>
                <w:rFonts w:ascii="宋体" w:hAnsi="宋体" w:cs="宋体"/>
                <w:szCs w:val="21"/>
              </w:rPr>
            </w:r>
            <w:r/>
          </w:p>
        </w:tc>
        <w:tc>
          <w:tcPr>
            <w:tcW w:w="1295" w:type="dxa"/>
            <w:textDirection w:val="lrTb"/>
            <w:noWrap w:val="false"/>
          </w:tcPr>
          <w:p>
            <w:pPr>
              <w:spacing w:line="440" w:lineRule="exact"/>
              <w:rPr>
                <w:rFonts w:ascii="宋体" w:hAnsi="宋体" w:cs="宋体"/>
                <w:szCs w:val="21"/>
              </w:rPr>
            </w:pPr>
            <w:r>
              <w:rPr>
                <w:rFonts w:ascii="宋体" w:hAnsi="宋体" w:cs="宋体"/>
                <w:szCs w:val="21"/>
              </w:rPr>
            </w:r>
            <w:r/>
          </w:p>
        </w:tc>
        <w:tc>
          <w:tcPr>
            <w:tcW w:w="1582" w:type="dxa"/>
            <w:textDirection w:val="lrTb"/>
            <w:noWrap w:val="false"/>
          </w:tcPr>
          <w:p>
            <w:pPr>
              <w:spacing w:line="440" w:lineRule="exact"/>
              <w:rPr>
                <w:rFonts w:ascii="宋体" w:hAnsi="宋体" w:cs="宋体"/>
                <w:szCs w:val="21"/>
              </w:rPr>
            </w:pPr>
            <w:r>
              <w:rPr>
                <w:rFonts w:ascii="宋体" w:hAnsi="宋体" w:cs="宋体"/>
                <w:szCs w:val="21"/>
              </w:rPr>
            </w:r>
            <w:r/>
          </w:p>
        </w:tc>
        <w:tc>
          <w:tcPr>
            <w:tcW w:w="1590"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3"/>
            <w:tcW w:w="3416"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投标总价合计：</w:t>
            </w:r>
            <w:r/>
          </w:p>
        </w:tc>
        <w:tc>
          <w:tcPr>
            <w:gridSpan w:val="5"/>
            <w:tcW w:w="6420" w:type="dxa"/>
            <w:textDirection w:val="lrTb"/>
            <w:noWrap w:val="false"/>
          </w:tcPr>
          <w:p>
            <w:pPr>
              <w:spacing w:line="440" w:lineRule="exact"/>
              <w:rPr>
                <w:rFonts w:ascii="宋体" w:hAnsi="宋体" w:cs="宋体"/>
                <w:szCs w:val="21"/>
              </w:rPr>
            </w:pPr>
            <w:r>
              <w:rPr>
                <w:rFonts w:ascii="宋体" w:hAnsi="宋体" w:cs="宋体"/>
                <w:szCs w:val="21"/>
              </w:rPr>
            </w:r>
            <w:r/>
          </w:p>
        </w:tc>
      </w:tr>
    </w:tbl>
    <w:p>
      <w:pPr>
        <w:spacing w:line="440" w:lineRule="exact"/>
        <w:rPr>
          <w:rFonts w:ascii="宋体" w:cs="宋体"/>
          <w:szCs w:val="21"/>
        </w:rPr>
      </w:pPr>
      <w:r>
        <w:rPr>
          <w:rFonts w:ascii="宋体" w:cs="宋体"/>
          <w:szCs w:val="21"/>
        </w:rPr>
      </w:r>
      <w:r/>
    </w:p>
    <w:p>
      <w:pPr>
        <w:spacing w:line="440" w:lineRule="exact"/>
        <w:rPr>
          <w:rFonts w:ascii="宋体" w:cs="宋体"/>
          <w:szCs w:val="21"/>
        </w:rPr>
      </w:pPr>
      <w:r>
        <w:rPr>
          <w:rFonts w:hint="eastAsia" w:ascii="宋体" w:cs="宋体"/>
          <w:szCs w:val="21"/>
        </w:rPr>
        <w:t xml:space="preserve">供应商名称（公章）：</w:t>
      </w:r>
      <w:r/>
    </w:p>
    <w:p>
      <w:pPr>
        <w:spacing w:line="440" w:lineRule="exact"/>
        <w:rPr>
          <w:rFonts w:ascii="宋体" w:cs="宋体"/>
          <w:szCs w:val="21"/>
        </w:rPr>
      </w:pPr>
      <w:r>
        <w:rPr>
          <w:rFonts w:hint="eastAsia" w:ascii="宋体" w:cs="宋体"/>
          <w:szCs w:val="21"/>
        </w:rPr>
        <w:t xml:space="preserve">授权代表（签字）：</w:t>
      </w:r>
      <w:r/>
    </w:p>
    <w:p>
      <w:pPr>
        <w:spacing w:line="440" w:lineRule="exact"/>
        <w:rPr>
          <w:rFonts w:ascii="宋体" w:hAnsi="宋体" w:cs="宋体"/>
          <w:szCs w:val="21"/>
        </w:rPr>
      </w:pPr>
      <w:r>
        <w:rPr>
          <w:rFonts w:hint="eastAsia" w:ascii="宋体" w:hAnsi="宋体" w:cs="宋体"/>
          <w:szCs w:val="21"/>
        </w:rPr>
        <w:t xml:space="preserve">日期：</w:t>
      </w:r>
      <w:r/>
    </w:p>
    <w:p>
      <w:pPr>
        <w:spacing w:line="440" w:lineRule="exact"/>
        <w:rPr>
          <w:rFonts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p>
    <w:p>
      <w:pPr>
        <w:ind w:firstLine="420"/>
        <w:spacing w:line="440" w:lineRule="exact"/>
        <w:rPr>
          <w:rFonts w:ascii="宋体" w:hAnsi="宋体" w:cs="宋体"/>
        </w:rPr>
      </w:pPr>
      <w:r>
        <w:rPr>
          <w:rFonts w:hint="eastAsia" w:ascii="宋体" w:hAnsi="宋体" w:cs="宋体"/>
        </w:rPr>
        <w:t xml:space="preserve">2、如果不提供分项报价将视为没有实质性响应招标文件。</w:t>
      </w:r>
      <w:r/>
    </w:p>
    <w:p>
      <w:pPr>
        <w:ind w:firstLine="420"/>
        <w:spacing w:line="440" w:lineRule="exact"/>
        <w:rPr>
          <w:rFonts w:ascii="宋体" w:hAnsi="宋体" w:cs="宋体"/>
        </w:rPr>
      </w:pPr>
      <w:r>
        <w:rPr>
          <w:rFonts w:hint="eastAsia" w:ascii="宋体" w:hAnsi="宋体" w:cs="宋体"/>
        </w:rPr>
        <w:t xml:space="preserve">3、表中表格行数可自行添加。</w:t>
      </w:r>
      <w:r/>
    </w:p>
    <w:p>
      <w:pPr>
        <w:spacing w:line="440" w:lineRule="exact"/>
        <w:rPr>
          <w:szCs w:val="21"/>
        </w:rPr>
      </w:pPr>
      <w:r>
        <w:rPr>
          <w:szCs w:val="21"/>
        </w:rPr>
      </w:r>
      <w:r/>
    </w:p>
    <w:p>
      <w:pPr>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spacing w:after="156" w:line="440" w:lineRule="exact"/>
        <w:rPr>
          <w:b/>
          <w:bCs/>
          <w:sz w:val="24"/>
          <w:szCs w:val="22"/>
        </w:rPr>
        <w:outlineLvl w:val="1"/>
      </w:pPr>
      <w:r/>
      <w:bookmarkStart w:id="250" w:name="_Toc31558"/>
      <w:r/>
      <w:bookmarkStart w:id="251" w:name="_Toc3694"/>
      <w:r/>
      <w:bookmarkStart w:id="252" w:name="_Toc28075"/>
      <w:r>
        <w:rPr>
          <w:b/>
          <w:bCs/>
          <w:sz w:val="24"/>
          <w:szCs w:val="22"/>
        </w:rPr>
        <w:t xml:space="preserve">附件四 商务条款偏离表</w:t>
      </w:r>
      <w:bookmarkEnd w:id="250"/>
      <w:r/>
      <w:bookmarkEnd w:id="251"/>
      <w:r/>
      <w:bookmarkEnd w:id="252"/>
      <w:r/>
      <w:r/>
    </w:p>
    <w:tbl>
      <w:tblPr>
        <w:tblStyle w:val="14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W w:w="849" w:type="dxa"/>
            <w:textDirection w:val="lrTb"/>
            <w:noWrap w:val="false"/>
          </w:tcPr>
          <w:p>
            <w:pPr>
              <w:jc w:val="center"/>
              <w:spacing w:before="156" w:line="440" w:lineRule="exact"/>
              <w:rPr>
                <w:szCs w:val="21"/>
              </w:rPr>
            </w:pPr>
            <w:r>
              <w:rPr>
                <w:szCs w:val="21"/>
              </w:rPr>
              <w:t xml:space="preserve">序号</w:t>
            </w:r>
            <w:r/>
          </w:p>
        </w:tc>
        <w:tc>
          <w:tcPr>
            <w:tcW w:w="3551" w:type="dxa"/>
            <w:textDirection w:val="lrTb"/>
            <w:noWrap w:val="false"/>
          </w:tcPr>
          <w:p>
            <w:pPr>
              <w:jc w:val="center"/>
              <w:spacing w:before="156" w:line="440" w:lineRule="exact"/>
              <w:rPr>
                <w:szCs w:val="21"/>
              </w:rPr>
            </w:pPr>
            <w:r>
              <w:rPr>
                <w:szCs w:val="21"/>
              </w:rPr>
              <w:t xml:space="preserve">招标文件的商务条款</w:t>
            </w:r>
            <w:r/>
          </w:p>
        </w:tc>
        <w:tc>
          <w:tcPr>
            <w:tcW w:w="1996" w:type="dxa"/>
            <w:textDirection w:val="lrTb"/>
            <w:noWrap w:val="false"/>
          </w:tcPr>
          <w:p>
            <w:pPr>
              <w:jc w:val="center"/>
              <w:spacing w:before="156" w:line="440" w:lineRule="exact"/>
              <w:rPr>
                <w:szCs w:val="21"/>
              </w:rPr>
            </w:pPr>
            <w:r>
              <w:rPr>
                <w:szCs w:val="21"/>
              </w:rPr>
              <w:t xml:space="preserve">投标文件响应</w:t>
            </w:r>
            <w:r/>
          </w:p>
        </w:tc>
        <w:tc>
          <w:tcPr>
            <w:tcW w:w="3454" w:type="dxa"/>
            <w:textDirection w:val="lrTb"/>
            <w:noWrap w:val="false"/>
          </w:tcPr>
          <w:p>
            <w:pPr>
              <w:jc w:val="center"/>
              <w:spacing w:before="156" w:line="440" w:lineRule="exact"/>
              <w:rPr>
                <w:szCs w:val="21"/>
              </w:rPr>
            </w:pPr>
            <w:r>
              <w:rPr>
                <w:szCs w:val="21"/>
              </w:rPr>
              <w:t xml:space="preserve">供应商的承诺或说明</w:t>
            </w:r>
            <w:r/>
          </w:p>
        </w:tc>
      </w:tr>
      <w:tr>
        <w:trPr>
          <w:jc w:val="center"/>
          <w:trHeight w:val="46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szCs w:val="21"/>
              </w:rPr>
              <w:t xml:space="preserve">合同履行期限</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719"/>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ascii="Arial" w:hAnsi="Arial" w:cs="Arial"/>
                <w:b/>
                <w:bCs/>
                <w:szCs w:val="21"/>
                <w:lang w:bidi="ar"/>
              </w:rPr>
              <w:t xml:space="preserve">付款方式</w:t>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540"/>
        </w:trPr>
        <w:tc>
          <w:tcPr>
            <w:tcW w:w="849" w:type="dxa"/>
            <w:textDirection w:val="lrTb"/>
            <w:noWrap w:val="false"/>
          </w:tcPr>
          <w:p>
            <w:pPr>
              <w:spacing w:before="156" w:line="440" w:lineRule="exact"/>
              <w:rPr>
                <w:szCs w:val="21"/>
              </w:rPr>
            </w:pPr>
            <w:r>
              <w:rPr>
                <w:szCs w:val="21"/>
              </w:rPr>
            </w:r>
            <w:r/>
          </w:p>
        </w:tc>
        <w:tc>
          <w:tcPr>
            <w:tcW w:w="3551" w:type="dxa"/>
            <w:vAlign w:val="center"/>
            <w:textDirection w:val="lrTb"/>
            <w:noWrap w:val="false"/>
          </w:tcPr>
          <w:p>
            <w:pPr>
              <w:jc w:val="center"/>
              <w:spacing w:before="156" w:line="440" w:lineRule="exact"/>
              <w:rPr>
                <w:rFonts w:ascii="Arial" w:hAnsi="Arial" w:cs="Arial"/>
                <w:szCs w:val="21"/>
              </w:rPr>
            </w:pPr>
            <w:r>
              <w:rPr>
                <w:rFonts w:hint="eastAsia" w:ascii="Arial" w:hAnsi="Arial" w:cs="Arial"/>
                <w:b/>
                <w:bCs/>
                <w:szCs w:val="21"/>
                <w:lang w:bidi="ar"/>
              </w:rPr>
              <w:t xml:space="preserve">售后服务要求</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ascii="Arial" w:hAnsi="Arial" w:cs="Arial"/>
                <w:szCs w:val="21"/>
              </w:rPr>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46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jc w:val="center"/>
              <w:spacing w:before="156" w:line="440" w:lineRule="exact"/>
              <w:rPr>
                <w:rFonts w:ascii="Arial" w:hAnsi="Arial" w:cs="Arial"/>
                <w:szCs w:val="21"/>
              </w:rPr>
            </w:pPr>
            <w:r>
              <w:rPr>
                <w:rFonts w:hint="eastAsia" w:ascii="Arial" w:hAnsi="Arial" w:cs="Arial"/>
                <w:szCs w:val="21"/>
              </w:rPr>
              <w:t xml:space="preserve">......</w:t>
            </w:r>
            <w:r/>
          </w:p>
        </w:tc>
        <w:tc>
          <w:tcPr>
            <w:tcW w:w="1996" w:type="dxa"/>
            <w:textDirection w:val="lrTb"/>
            <w:noWrap w:val="false"/>
          </w:tcPr>
          <w:p>
            <w:pPr>
              <w:ind w:left="43"/>
              <w:spacing w:before="156" w:line="440" w:lineRule="exact"/>
              <w:rPr>
                <w:szCs w:val="21"/>
              </w:rPr>
            </w:pPr>
            <w:r>
              <w:rPr>
                <w:szCs w:val="21"/>
              </w:rPr>
            </w:r>
            <w:r/>
          </w:p>
        </w:tc>
        <w:tc>
          <w:tcPr>
            <w:tcW w:w="3454" w:type="dxa"/>
            <w:textDirection w:val="lrTb"/>
            <w:noWrap w:val="false"/>
          </w:tcPr>
          <w:p>
            <w:pPr>
              <w:ind w:left="43"/>
              <w:spacing w:before="156" w:line="440" w:lineRule="exact"/>
              <w:rPr>
                <w:szCs w:val="21"/>
              </w:rPr>
            </w:pPr>
            <w:r>
              <w:rPr>
                <w:szCs w:val="21"/>
              </w:rPr>
            </w:r>
            <w:r/>
          </w:p>
        </w:tc>
      </w:tr>
      <w:tr>
        <w:trPr>
          <w:jc w:val="center"/>
          <w:trHeight w:val="82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r>
        <w:trPr>
          <w:jc w:val="center"/>
          <w:trHeight w:val="340"/>
        </w:trPr>
        <w:tc>
          <w:tcPr>
            <w:tcW w:w="849" w:type="dxa"/>
            <w:textDirection w:val="lrTb"/>
            <w:noWrap w:val="false"/>
          </w:tcPr>
          <w:p>
            <w:pPr>
              <w:spacing w:before="156" w:line="440" w:lineRule="exact"/>
              <w:rPr>
                <w:szCs w:val="21"/>
              </w:rPr>
            </w:pPr>
            <w:r>
              <w:rPr>
                <w:szCs w:val="21"/>
              </w:rPr>
            </w:r>
            <w:r/>
          </w:p>
        </w:tc>
        <w:tc>
          <w:tcPr>
            <w:tcW w:w="3551" w:type="dxa"/>
            <w:textDirection w:val="lrTb"/>
            <w:noWrap w:val="false"/>
          </w:tcPr>
          <w:p>
            <w:pPr>
              <w:spacing w:before="156" w:line="440" w:lineRule="exact"/>
              <w:rPr>
                <w:szCs w:val="21"/>
              </w:rPr>
            </w:pPr>
            <w:r>
              <w:rPr>
                <w:szCs w:val="21"/>
              </w:rPr>
            </w:r>
            <w:r/>
          </w:p>
        </w:tc>
        <w:tc>
          <w:tcPr>
            <w:tcW w:w="1996" w:type="dxa"/>
            <w:textDirection w:val="lrTb"/>
            <w:noWrap w:val="false"/>
          </w:tcPr>
          <w:p>
            <w:pPr>
              <w:spacing w:before="156" w:line="440" w:lineRule="exact"/>
              <w:rPr>
                <w:szCs w:val="21"/>
              </w:rPr>
            </w:pPr>
            <w:r>
              <w:rPr>
                <w:szCs w:val="21"/>
              </w:rPr>
            </w:r>
            <w:r/>
          </w:p>
        </w:tc>
        <w:tc>
          <w:tcPr>
            <w:tcW w:w="3454" w:type="dxa"/>
            <w:textDirection w:val="lrTb"/>
            <w:noWrap w:val="false"/>
          </w:tcPr>
          <w:p>
            <w:pPr>
              <w:spacing w:before="156" w:line="440" w:lineRule="exact"/>
              <w:rPr>
                <w:szCs w:val="21"/>
              </w:rPr>
            </w:pPr>
            <w:r>
              <w:rPr>
                <w:szCs w:val="21"/>
              </w:rPr>
            </w:r>
            <w:r/>
          </w:p>
        </w:tc>
      </w:tr>
    </w:tbl>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p>
    <w:p>
      <w:pPr>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440" w:lineRule="exact"/>
        <w:rPr>
          <w:color w:val="000000"/>
          <w:szCs w:val="21"/>
        </w:rPr>
      </w:pPr>
      <w:r>
        <w:rPr>
          <w:color w:val="000000"/>
          <w:szCs w:val="21"/>
        </w:rPr>
        <w:t xml:space="preserve">3、如果行数不够，请自行增加。</w:t>
      </w:r>
      <w:r/>
    </w:p>
    <w:p>
      <w:pPr>
        <w:ind w:firstLine="5494"/>
        <w:spacing w:line="440" w:lineRule="exact"/>
        <w:rPr>
          <w:sz w:val="24"/>
        </w:rPr>
      </w:pPr>
      <w:r>
        <w:rPr>
          <w:sz w:val="24"/>
        </w:rPr>
      </w:r>
      <w:r/>
    </w:p>
    <w:p>
      <w:pPr>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pPr>
      <w:r>
        <w:rPr>
          <w:sz w:val="24"/>
        </w:rPr>
      </w:r>
      <w:r/>
    </w:p>
    <w:p>
      <w:pPr>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spacing w:after="156" w:line="440" w:lineRule="exact"/>
        <w:rPr>
          <w:b/>
          <w:bCs/>
          <w:sz w:val="24"/>
          <w:szCs w:val="22"/>
        </w:rPr>
        <w:outlineLvl w:val="1"/>
      </w:pPr>
      <w:r/>
      <w:bookmarkStart w:id="253" w:name="_Toc12262"/>
      <w:r/>
      <w:bookmarkStart w:id="254" w:name="_Toc17448"/>
      <w:r>
        <w:rPr>
          <w:b/>
          <w:bCs/>
          <w:sz w:val="24"/>
          <w:szCs w:val="22"/>
        </w:rPr>
        <w:t xml:space="preserve">附件五 技术条款偏离表</w:t>
      </w:r>
      <w:bookmarkEnd w:id="253"/>
      <w:r/>
      <w:bookmarkEnd w:id="254"/>
      <w:r/>
      <w:r/>
    </w:p>
    <w:tbl>
      <w:tblPr>
        <w:tblStyle w:val="14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W w:w="2977" w:type="dxa"/>
            <w:textDirection w:val="lrTb"/>
            <w:noWrap w:val="false"/>
          </w:tcPr>
          <w:p>
            <w:pPr>
              <w:jc w:val="center"/>
              <w:spacing w:line="440" w:lineRule="exact"/>
              <w:rPr>
                <w:szCs w:val="21"/>
              </w:rPr>
            </w:pPr>
            <w:r>
              <w:rPr>
                <w:szCs w:val="21"/>
              </w:rPr>
              <w:t xml:space="preserve">招标文件</w:t>
            </w:r>
            <w:r/>
          </w:p>
        </w:tc>
        <w:tc>
          <w:tcPr>
            <w:tcW w:w="1843" w:type="dxa"/>
            <w:textDirection w:val="lrTb"/>
            <w:noWrap w:val="false"/>
          </w:tcPr>
          <w:p>
            <w:pPr>
              <w:jc w:val="center"/>
              <w:spacing w:line="440" w:lineRule="exact"/>
              <w:rPr>
                <w:szCs w:val="21"/>
              </w:rPr>
            </w:pPr>
            <w:r>
              <w:rPr>
                <w:szCs w:val="21"/>
              </w:rPr>
              <w:t xml:space="preserve">投标文件</w:t>
            </w:r>
            <w:r/>
          </w:p>
        </w:tc>
        <w:tc>
          <w:tcPr>
            <w:tcW w:w="1776" w:type="dxa"/>
            <w:vMerge w:val="restart"/>
            <w:textDirection w:val="lrTb"/>
            <w:noWrap w:val="false"/>
          </w:tcPr>
          <w:p>
            <w:pPr>
              <w:jc w:val="center"/>
              <w:spacing w:line="440" w:lineRule="exact"/>
              <w:rPr>
                <w:szCs w:val="21"/>
              </w:rPr>
            </w:pPr>
            <w:r>
              <w:rPr>
                <w:szCs w:val="21"/>
              </w:rPr>
            </w:r>
            <w:r/>
          </w:p>
          <w:p>
            <w:pPr>
              <w:jc w:val="center"/>
              <w:spacing w:line="440" w:lineRule="exact"/>
              <w:rPr>
                <w:szCs w:val="21"/>
              </w:rPr>
            </w:pPr>
            <w:r>
              <w:rPr>
                <w:szCs w:val="21"/>
              </w:rPr>
              <w:t xml:space="preserve">说明</w:t>
            </w:r>
            <w:r/>
          </w:p>
        </w:tc>
        <w:tc>
          <w:tcPr>
            <w:tcW w:w="2143" w:type="dxa"/>
            <w:vMerge w:val="restart"/>
            <w:textDirection w:val="lrTb"/>
            <w:noWrap w:val="false"/>
          </w:tcPr>
          <w:p>
            <w:pPr>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p>
        </w:tc>
      </w:tr>
      <w:tr>
        <w:trPr>
          <w:cantSplit/>
          <w:jc w:val="center"/>
        </w:trPr>
        <w:tc>
          <w:tcPr>
            <w:tcW w:w="675" w:type="dxa"/>
            <w:vAlign w:val="center"/>
            <w:vMerge w:val="continue"/>
            <w:textDirection w:val="lrTb"/>
            <w:noWrap w:val="false"/>
          </w:tcPr>
          <w:p>
            <w:pPr>
              <w:jc w:val="left"/>
              <w:spacing w:line="440" w:lineRule="exact"/>
              <w:widowControl/>
              <w:rPr>
                <w:szCs w:val="21"/>
              </w:rPr>
            </w:pPr>
            <w:r>
              <w:rPr>
                <w:szCs w:val="21"/>
              </w:rPr>
            </w:r>
            <w:r/>
          </w:p>
        </w:tc>
        <w:tc>
          <w:tcPr>
            <w:tcW w:w="1134" w:type="dxa"/>
            <w:vAlign w:val="center"/>
            <w:textDirection w:val="lrTb"/>
            <w:noWrap w:val="false"/>
          </w:tcPr>
          <w:p>
            <w:pPr>
              <w:jc w:val="center"/>
              <w:spacing w:line="440" w:lineRule="exact"/>
              <w:rPr>
                <w:szCs w:val="21"/>
              </w:rPr>
            </w:pPr>
            <w:r>
              <w:rPr>
                <w:szCs w:val="21"/>
              </w:rPr>
              <w:t xml:space="preserve">条目号</w:t>
            </w:r>
            <w:r/>
          </w:p>
        </w:tc>
        <w:tc>
          <w:tcPr>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W w:w="1843" w:type="dxa"/>
            <w:vAlign w:val="center"/>
            <w:textDirection w:val="lrTb"/>
            <w:noWrap w:val="false"/>
          </w:tcPr>
          <w:p>
            <w:pPr>
              <w:jc w:val="center"/>
              <w:spacing w:line="440" w:lineRule="exact"/>
              <w:rPr>
                <w:szCs w:val="21"/>
              </w:rPr>
            </w:pPr>
            <w:r>
              <w:rPr>
                <w:szCs w:val="21"/>
              </w:rPr>
              <w:t xml:space="preserve">响应具体情况</w:t>
            </w:r>
            <w:r/>
          </w:p>
        </w:tc>
        <w:tc>
          <w:tcPr>
            <w:tcW w:w="1776" w:type="dxa"/>
            <w:vMerge w:val="continue"/>
            <w:textDirection w:val="lrTb"/>
            <w:noWrap w:val="false"/>
          </w:tcPr>
          <w:p>
            <w:pPr>
              <w:jc w:val="center"/>
              <w:spacing w:line="440" w:lineRule="exact"/>
              <w:rPr>
                <w:szCs w:val="21"/>
              </w:rPr>
            </w:pPr>
            <w:r>
              <w:rPr>
                <w:szCs w:val="21"/>
              </w:rPr>
            </w:r>
            <w:r/>
          </w:p>
        </w:tc>
        <w:tc>
          <w:tcPr>
            <w:tcW w:w="2143" w:type="dxa"/>
            <w:vMerge w:val="continue"/>
            <w:textDirection w:val="lrTb"/>
            <w:noWrap w:val="false"/>
          </w:tcPr>
          <w:p>
            <w:pPr>
              <w:jc w:val="cente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r>
        <w:trPr>
          <w:jc w:val="center"/>
        </w:trPr>
        <w:tc>
          <w:tcPr>
            <w:tcW w:w="675" w:type="dxa"/>
            <w:textDirection w:val="lrTb"/>
            <w:noWrap w:val="false"/>
          </w:tcPr>
          <w:p>
            <w:pPr>
              <w:spacing w:line="440" w:lineRule="exact"/>
              <w:rPr>
                <w:szCs w:val="21"/>
              </w:rPr>
            </w:pPr>
            <w:r>
              <w:rPr>
                <w:szCs w:val="21"/>
              </w:rPr>
            </w:r>
            <w:r/>
          </w:p>
        </w:tc>
        <w:tc>
          <w:tcPr>
            <w:tcW w:w="1134"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843" w:type="dxa"/>
            <w:textDirection w:val="lrTb"/>
            <w:noWrap w:val="false"/>
          </w:tcPr>
          <w:p>
            <w:pPr>
              <w:spacing w:line="440" w:lineRule="exact"/>
              <w:rPr>
                <w:szCs w:val="21"/>
              </w:rPr>
            </w:pPr>
            <w:r>
              <w:rPr>
                <w:szCs w:val="21"/>
              </w:rPr>
            </w:r>
            <w:r/>
          </w:p>
        </w:tc>
        <w:tc>
          <w:tcPr>
            <w:tcW w:w="1776" w:type="dxa"/>
            <w:textDirection w:val="lrTb"/>
            <w:noWrap w:val="false"/>
          </w:tcPr>
          <w:p>
            <w:pPr>
              <w:spacing w:line="440" w:lineRule="exact"/>
              <w:rPr>
                <w:szCs w:val="21"/>
              </w:rPr>
            </w:pPr>
            <w:r>
              <w:rPr>
                <w:szCs w:val="21"/>
              </w:rPr>
            </w:r>
            <w:r/>
          </w:p>
        </w:tc>
        <w:tc>
          <w:tcPr>
            <w:tcW w:w="2143" w:type="dxa"/>
            <w:textDirection w:val="lrTb"/>
            <w:noWrap w:val="false"/>
          </w:tcPr>
          <w:p>
            <w:pPr>
              <w:spacing w:line="440" w:lineRule="exact"/>
              <w:rPr>
                <w:szCs w:val="21"/>
              </w:rPr>
            </w:pPr>
            <w:r>
              <w:rPr>
                <w:szCs w:val="21"/>
              </w:rPr>
            </w:r>
            <w:r/>
          </w:p>
        </w:tc>
      </w:tr>
    </w:tbl>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p>
    <w:p>
      <w:pPr>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p>
    <w:p>
      <w:pPr>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p>
    <w:p>
      <w:pPr>
        <w:ind w:firstLine="420"/>
        <w:spacing w:line="440" w:lineRule="exact"/>
        <w:rPr>
          <w:szCs w:val="21"/>
        </w:rPr>
      </w:pPr>
      <w:r>
        <w:rPr>
          <w:szCs w:val="21"/>
        </w:rPr>
        <w:t xml:space="preserve">4、如果行数不够，请自行增加。</w:t>
      </w:r>
      <w:r/>
    </w:p>
    <w:p>
      <w:pPr>
        <w:ind w:firstLine="482"/>
        <w:spacing w:line="360" w:lineRule="auto"/>
        <w:tabs>
          <w:tab w:val="left" w:pos="960" w:leader="none"/>
        </w:tabs>
        <w:rPr>
          <w:color w:val="ff0000"/>
          <w:szCs w:val="21"/>
        </w:rPr>
      </w:pPr>
      <w:r>
        <w:rPr>
          <w:color w:val="ff0000"/>
          <w:szCs w:val="21"/>
        </w:rPr>
      </w:r>
      <w:r/>
    </w:p>
    <w:p>
      <w:pPr>
        <w:spacing w:after="156" w:line="440" w:lineRule="exact"/>
        <w:rPr>
          <w:b/>
          <w:bCs/>
          <w:sz w:val="24"/>
          <w:szCs w:val="22"/>
        </w:rPr>
        <w:outlineLvl w:val="1"/>
      </w:pPr>
      <w:r/>
      <w:bookmarkStart w:id="255" w:name="_Toc20842"/>
      <w:r>
        <w:rPr>
          <w:b/>
          <w:bCs/>
          <w:sz w:val="24"/>
          <w:szCs w:val="22"/>
        </w:rPr>
        <w:br w:type="page" w:clear="all"/>
      </w:r>
      <w:bookmarkStart w:id="256" w:name="_Toc18731"/>
      <w:r/>
      <w:bookmarkStart w:id="257" w:name="_Toc12795"/>
      <w:r>
        <w:rPr>
          <w:b/>
          <w:bCs/>
          <w:sz w:val="24"/>
          <w:szCs w:val="22"/>
        </w:rPr>
        <w:t xml:space="preserve">附件六 政府采购政策</w:t>
      </w:r>
      <w:bookmarkEnd w:id="255"/>
      <w:r/>
      <w:bookmarkEnd w:id="256"/>
      <w:r/>
      <w:bookmarkEnd w:id="257"/>
      <w:r/>
      <w:r/>
    </w:p>
    <w:p>
      <w:pPr>
        <w:numPr>
          <w:ilvl w:val="0"/>
          <w:numId w:val="3"/>
        </w:numPr>
        <w:jc w:val="center"/>
        <w:widowControl/>
        <w:rPr>
          <w:rFonts w:ascii="Arial" w:hAnsi="Arial" w:cs="Arial"/>
          <w:b/>
          <w:bCs/>
          <w:szCs w:val="21"/>
        </w:rPr>
        <w:outlineLvl w:val="2"/>
      </w:pPr>
      <w:r/>
      <w:bookmarkStart w:id="258" w:name="_Toc24699"/>
      <w:r/>
      <w:bookmarkStart w:id="259" w:name="_Toc15908"/>
      <w:r/>
      <w:bookmarkStart w:id="260" w:name="_Toc1563"/>
      <w:r/>
      <w:bookmarkStart w:id="261" w:name="_Toc15638"/>
      <w:r/>
      <w:bookmarkStart w:id="262" w:name="_Toc17125"/>
      <w:r/>
      <w:bookmarkStart w:id="263" w:name="_Toc21802"/>
      <w:r/>
      <w:bookmarkStart w:id="264" w:name="_Toc32276"/>
      <w:r/>
      <w:bookmarkStart w:id="265" w:name="_Toc16035"/>
      <w:r/>
      <w:bookmarkStart w:id="266" w:name="_Toc14499"/>
      <w:r>
        <w:rPr>
          <w:rFonts w:ascii="Arial" w:hAnsi="Arial" w:cs="Arial"/>
          <w:b/>
          <w:bCs/>
          <w:szCs w:val="21"/>
        </w:rPr>
        <w:t xml:space="preserve">《中小企业声明函》</w:t>
      </w:r>
      <w:bookmarkEnd w:id="258"/>
      <w:r/>
      <w:bookmarkEnd w:id="259"/>
      <w:r/>
      <w:bookmarkEnd w:id="260"/>
      <w:r/>
      <w:bookmarkEnd w:id="261"/>
      <w:r/>
      <w:bookmarkEnd w:id="262"/>
      <w:r/>
      <w:bookmarkEnd w:id="263"/>
      <w:r/>
      <w:bookmarkEnd w:id="264"/>
      <w:r/>
      <w:bookmarkEnd w:id="265"/>
      <w:r/>
      <w:bookmarkEnd w:id="266"/>
      <w:r/>
      <w:r/>
    </w:p>
    <w:p>
      <w:pPr>
        <w:ind w:left="425"/>
        <w:jc w:val="center"/>
        <w:widowControl/>
        <w:rPr>
          <w:rFonts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p>
    <w:p>
      <w:pPr>
        <w:ind w:left="425"/>
        <w:jc w:val="center"/>
        <w:spacing w:line="360" w:lineRule="auto"/>
        <w:widowControl/>
        <w:rPr>
          <w:b/>
          <w:bCs/>
          <w:sz w:val="24"/>
          <w:szCs w:val="24"/>
        </w:rPr>
      </w:pPr>
      <w:r>
        <w:rPr>
          <w:b/>
          <w:bCs/>
          <w:sz w:val="24"/>
          <w:szCs w:val="24"/>
        </w:rPr>
      </w:r>
      <w:r/>
    </w:p>
    <w:p>
      <w:pPr>
        <w:ind w:left="425"/>
        <w:jc w:val="center"/>
        <w:spacing w:line="360" w:lineRule="auto"/>
        <w:widowControl/>
        <w:rPr>
          <w:b/>
          <w:bCs/>
          <w:sz w:val="24"/>
          <w:szCs w:val="24"/>
        </w:rPr>
      </w:pPr>
      <w:r>
        <w:rPr>
          <w:b/>
          <w:bCs/>
          <w:sz w:val="24"/>
          <w:szCs w:val="24"/>
        </w:rPr>
        <w:t xml:space="preserve">中小企业声明函（货物）</w:t>
      </w:r>
      <w:r/>
    </w:p>
    <w:p>
      <w:pPr>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p>
    <w:p>
      <w:pPr>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p>
    <w:p>
      <w:pPr>
        <w:ind w:firstLine="688"/>
        <w:spacing w:before="132" w:line="360" w:lineRule="auto"/>
        <w:rPr>
          <w:szCs w:val="21"/>
        </w:rPr>
      </w:pPr>
      <w:r>
        <w:rPr>
          <w:spacing w:val="-18"/>
          <w:position w:val="-7"/>
          <w:szCs w:val="21"/>
        </w:rPr>
        <w:t xml:space="preserve">……</w:t>
      </w:r>
      <w:r/>
    </w:p>
    <w:p>
      <w:pPr>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p>
    <w:p>
      <w:pPr>
        <w:ind w:firstLine="594"/>
        <w:spacing w:line="360" w:lineRule="auto"/>
        <w:rPr>
          <w:spacing w:val="-6"/>
          <w:szCs w:val="21"/>
        </w:rPr>
      </w:pPr>
      <w:r>
        <w:rPr>
          <w:spacing w:val="-6"/>
          <w:szCs w:val="21"/>
        </w:rPr>
      </w:r>
      <w:r/>
    </w:p>
    <w:p>
      <w:pPr>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center"/>
        <w:spacing w:line="360" w:lineRule="auto"/>
        <w:tabs>
          <w:tab w:val="left" w:pos="4860" w:leader="none"/>
        </w:tabs>
        <w:rPr>
          <w:spacing w:val="6"/>
          <w:szCs w:val="21"/>
        </w:rPr>
      </w:pPr>
      <w:r>
        <w:rPr>
          <w:spacing w:val="6"/>
          <w:szCs w:val="21"/>
        </w:rPr>
      </w:r>
      <w:r/>
    </w:p>
    <w:p>
      <w:pPr>
        <w:ind w:right="1560" w:firstLine="444"/>
        <w:jc w:val="right"/>
        <w:spacing w:line="360" w:lineRule="auto"/>
        <w:tabs>
          <w:tab w:val="left" w:pos="4860" w:leader="none"/>
        </w:tabs>
        <w:rPr>
          <w:spacing w:val="6"/>
          <w:szCs w:val="21"/>
        </w:rPr>
      </w:pPr>
      <w:r>
        <w:rPr>
          <w:spacing w:val="6"/>
          <w:szCs w:val="21"/>
        </w:rPr>
        <w:t xml:space="preserve">            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ind w:right="-20"/>
        <w:spacing w:line="360" w:lineRule="auto"/>
        <w:rPr>
          <w:rFonts w:ascii="宋体" w:hAnsi="宋体" w:cs="宋体"/>
          <w:position w:val="-2"/>
          <w:sz w:val="22"/>
          <w:vertAlign w:val="superscript"/>
        </w:rPr>
      </w:pPr>
      <w:r>
        <w:rPr>
          <w:rFonts w:ascii="宋体" w:hAnsi="宋体" w:cs="宋体"/>
          <w:position w:val="-2"/>
          <w:sz w:val="22"/>
          <w:vertAlign w:val="superscript"/>
        </w:rPr>
      </w:r>
      <w:r/>
    </w:p>
    <w:p>
      <w:pPr>
        <w:ind w:right="-20"/>
        <w:spacing w:line="360" w:lineRule="auto"/>
        <w:rPr>
          <w:rFonts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p>
    <w:p>
      <w:pPr>
        <w:spacing w:line="360" w:lineRule="auto"/>
        <w:rPr>
          <w:b/>
          <w:bCs/>
          <w:szCs w:val="21"/>
        </w:rPr>
      </w:pPr>
      <w:r>
        <w:rPr>
          <w:b/>
          <w:bCs/>
          <w:szCs w:val="21"/>
        </w:rPr>
      </w:r>
      <w:r/>
    </w:p>
    <w:p>
      <w:pPr>
        <w:spacing w:line="360" w:lineRule="auto"/>
        <w:rPr>
          <w:b/>
          <w:bCs/>
          <w:szCs w:val="21"/>
        </w:rPr>
      </w:pPr>
      <w:r>
        <w:rPr>
          <w:b/>
          <w:bCs/>
          <w:szCs w:val="21"/>
        </w:rPr>
        <w:t xml:space="preserve">备注：</w:t>
      </w:r>
      <w:r/>
    </w:p>
    <w:p>
      <w:pPr>
        <w:ind w:firstLine="420"/>
        <w:jc w:val="left"/>
        <w:spacing w:line="360" w:lineRule="auto"/>
        <w:tabs>
          <w:tab w:val="left" w:pos="312" w:leader="none"/>
        </w:tabs>
        <w:rPr>
          <w:szCs w:val="21"/>
        </w:rPr>
      </w:pPr>
      <w:r>
        <w:rPr>
          <w:rFonts w:hint="eastAsia"/>
          <w:szCs w:val="21"/>
        </w:rPr>
        <w:t xml:space="preserve">1</w:t>
      </w:r>
      <w:r>
        <w:rPr>
          <w:szCs w:val="21"/>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firstLine="420"/>
        <w:spacing w:line="360" w:lineRule="auto"/>
        <w:rPr>
          <w:szCs w:val="21"/>
        </w:rPr>
      </w:pPr>
      <w:r>
        <w:rPr>
          <w:rFonts w:hint="eastAsia"/>
          <w:szCs w:val="21"/>
        </w:rPr>
        <w:t xml:space="preserve">2.</w:t>
      </w:r>
      <w:r>
        <w:rPr>
          <w:szCs w:val="21"/>
        </w:rPr>
        <w:t xml:space="preserve">供应商提供的货物全部由符合政策要求的中小企业制造的参加本次政府采购项目需提供此声明函。</w:t>
      </w:r>
      <w:r/>
    </w:p>
    <w:p>
      <w:pPr>
        <w:ind w:firstLine="420"/>
        <w:spacing w:line="360" w:lineRule="auto"/>
        <w:rPr>
          <w:szCs w:val="21"/>
        </w:rPr>
      </w:pPr>
      <w:r>
        <w:rPr>
          <w:rFonts w:hint="eastAsia"/>
          <w:szCs w:val="21"/>
        </w:rPr>
        <w:t xml:space="preserve">3.</w:t>
      </w:r>
      <w:r>
        <w:rPr>
          <w:szCs w:val="21"/>
        </w:rPr>
        <w:t xml:space="preserve">专门面向中小微型企业采购的项目，供应商如不提供此声明函，则不能通过资格审查；非专门面向中小微型企业采购的项目，供应商如未按上述要求提供声明函的，价格将不做相应扣除。</w:t>
      </w:r>
      <w:r/>
    </w:p>
    <w:p>
      <w:pPr>
        <w:ind w:firstLine="420"/>
        <w:jc w:val="left"/>
        <w:spacing w:line="360" w:lineRule="auto"/>
        <w:tabs>
          <w:tab w:val="left" w:pos="312" w:leader="none"/>
        </w:tabs>
        <w:rPr>
          <w:szCs w:val="21"/>
        </w:rPr>
      </w:pPr>
      <w:r>
        <w:rPr>
          <w:rFonts w:hint="eastAsia"/>
          <w:szCs w:val="21"/>
        </w:rPr>
        <w:t xml:space="preserve">4.</w:t>
      </w:r>
      <w:r>
        <w:rPr>
          <w:szCs w:val="21"/>
        </w:rPr>
        <w:t xml:space="preserve">在货物采购项目中，供应商提供的货物既有中小企业制造货物，也有大型企业制造货物的，不享受本办法规定的中小企业扶持政策。</w:t>
      </w:r>
      <w:r/>
    </w:p>
    <w:p>
      <w:pPr>
        <w:ind w:firstLine="420"/>
        <w:jc w:val="left"/>
        <w:spacing w:line="360" w:lineRule="auto"/>
        <w:tabs>
          <w:tab w:val="left" w:pos="312" w:leader="none"/>
        </w:tabs>
        <w:rPr>
          <w:b/>
          <w:bCs/>
          <w:szCs w:val="21"/>
        </w:rPr>
      </w:pPr>
      <w:r>
        <w:rPr>
          <w:rFonts w:hint="eastAsia"/>
          <w:szCs w:val="21"/>
        </w:rPr>
        <w:t xml:space="preserve">5.</w:t>
      </w:r>
      <w:r>
        <w:rPr>
          <w:szCs w:val="21"/>
        </w:rPr>
        <w:t xml:space="preserve">中标、成交供应商享受本办法规定的中小企业扶持政策的，《中小企业声明函》将随中标、成交结果公开，</w:t>
      </w:r>
      <w:r>
        <w:rPr>
          <w:b/>
          <w:bCs/>
          <w:szCs w:val="21"/>
        </w:rPr>
        <w:t xml:space="preserve">中小企业应对其声明内容的真实性负责，声明函内容不实的，属于提供虚假材料谋取中标、成交，将依照《中华人民共和国政府采购法》等国家有关规定追究相应责任</w:t>
      </w:r>
      <w:r>
        <w:rPr>
          <w:szCs w:val="21"/>
        </w:rPr>
        <w:t xml:space="preserve">。</w:t>
      </w:r>
      <w:r/>
    </w:p>
    <w:p>
      <w:pPr>
        <w:jc w:val="left"/>
        <w:spacing w:line="360" w:lineRule="auto"/>
        <w:tabs>
          <w:tab w:val="left" w:pos="312" w:leader="none"/>
        </w:tabs>
        <w:rPr>
          <w:b/>
          <w:bCs/>
          <w:color w:val="000000"/>
          <w:sz w:val="24"/>
          <w:szCs w:val="24"/>
        </w:rPr>
        <w:sectPr>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pPr>
      <w:r>
        <w:rPr>
          <w:b/>
          <w:bCs/>
          <w:color w:val="000000"/>
          <w:sz w:val="24"/>
          <w:szCs w:val="24"/>
        </w:rPr>
      </w:r>
      <w:r/>
    </w:p>
    <w:p>
      <w:pPr>
        <w:ind w:firstLine="422"/>
        <w:jc w:val="center"/>
        <w:spacing w:line="360" w:lineRule="auto"/>
        <w:rPr>
          <w:b/>
          <w:bCs/>
          <w:color w:val="000000"/>
          <w:szCs w:val="21"/>
        </w:rPr>
        <w:outlineLvl w:val="2"/>
      </w:pPr>
      <w:r/>
      <w:bookmarkStart w:id="267" w:name="_Toc12269"/>
      <w:r/>
      <w:bookmarkStart w:id="268" w:name="_Toc19693"/>
      <w:r/>
      <w:bookmarkStart w:id="269" w:name="_Toc22161"/>
      <w:r/>
      <w:bookmarkStart w:id="270" w:name="_Toc7308"/>
      <w:r>
        <w:rPr>
          <w:b/>
          <w:bCs/>
          <w:color w:val="000000"/>
          <w:szCs w:val="21"/>
        </w:rPr>
        <w:t xml:space="preserve">（二）残疾人福利性单位声明函</w:t>
      </w:r>
      <w:bookmarkEnd w:id="267"/>
      <w:r/>
      <w:bookmarkEnd w:id="268"/>
      <w:r/>
      <w:bookmarkEnd w:id="269"/>
      <w:r/>
      <w:bookmarkEnd w:id="270"/>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spacing w:val="6"/>
          <w:sz w:val="24"/>
          <w:szCs w:val="24"/>
        </w:rPr>
      </w:r>
      <w:r/>
    </w:p>
    <w:p>
      <w:pPr>
        <w:jc w:val="center"/>
        <w:spacing w:line="360" w:lineRule="auto"/>
        <w:rPr>
          <w:b/>
          <w:bCs/>
          <w:szCs w:val="21"/>
        </w:rPr>
      </w:pPr>
      <w:r>
        <w:rPr>
          <w:rFonts w:hint="eastAsia"/>
          <w:b/>
          <w:bCs/>
          <w:szCs w:val="21"/>
        </w:rPr>
        <w:t xml:space="preserve">（三）采购本国产品的支持政策</w:t>
      </w:r>
      <w:r/>
    </w:p>
    <w:p>
      <w:pPr>
        <w:jc w:val="center"/>
        <w:keepLines/>
        <w:keepNext/>
        <w:spacing w:line="360" w:lineRule="auto"/>
        <w:rPr>
          <w:rFonts w:ascii="宋体" w:hAnsi="宋体" w:cs="宋体"/>
          <w:b/>
          <w:sz w:val="24"/>
        </w:rPr>
      </w:pPr>
      <w:r>
        <w:rPr>
          <w:rFonts w:ascii="宋体" w:hAnsi="宋体" w:cs="宋体"/>
          <w:b/>
          <w:sz w:val="24"/>
        </w:rPr>
      </w:r>
      <w:r/>
    </w:p>
    <w:p>
      <w:pPr>
        <w:jc w:val="center"/>
        <w:keepLines/>
        <w:keepNext/>
        <w:spacing w:line="360" w:lineRule="auto"/>
        <w:rPr>
          <w:rFonts w:ascii="宋体" w:hAnsi="宋体" w:cs="宋体"/>
          <w:b/>
          <w:sz w:val="24"/>
        </w:rPr>
      </w:pPr>
      <w:r>
        <w:rPr>
          <w:rFonts w:hint="eastAsia" w:ascii="宋体" w:hAnsi="宋体" w:cs="宋体"/>
          <w:b/>
          <w:sz w:val="24"/>
        </w:rPr>
        <w:t xml:space="preserve">关于符合本国产品标准的声明函</w:t>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2602865</wp:posOffset>
                </wp:positionH>
                <wp:positionV relativeFrom="paragraph">
                  <wp:posOffset>283845</wp:posOffset>
                </wp:positionV>
                <wp:extent cx="739140" cy="134620"/>
                <wp:effectExtent l="635" t="4445" r="3175" b="13335"/>
                <wp:wrapNone/>
                <wp:docPr id="21" name="直接箭头连接符 23"/>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83840;o:allowoverlap:true;o:allowincell:true;mso-position-horizontal-relative:text;margin-left:204.9pt;mso-position-horizontal:absolute;mso-position-vertical-relative:text;margin-top:22.3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1892300</wp:posOffset>
                </wp:positionH>
                <wp:positionV relativeFrom="paragraph">
                  <wp:posOffset>292100</wp:posOffset>
                </wp:positionV>
                <wp:extent cx="364490" cy="97790"/>
                <wp:effectExtent l="1270" t="4445" r="15240" b="12065"/>
                <wp:wrapNone/>
                <wp:docPr id="22" name="直接箭头连接符 2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82816;o:allowoverlap:true;o:allowincell:true;mso-position-horizontal-relative:text;margin-left:149.0pt;mso-position-horizontal:absolute;mso-position-vertical-relative:text;margin-top:2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762635</wp:posOffset>
                </wp:positionH>
                <wp:positionV relativeFrom="paragraph">
                  <wp:posOffset>281940</wp:posOffset>
                </wp:positionV>
                <wp:extent cx="565785" cy="130810"/>
                <wp:effectExtent l="1270" t="4445" r="4445" b="17145"/>
                <wp:wrapNone/>
                <wp:docPr id="23" name="直接箭头连接符 2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2" o:spid="_x0000_s22" o:spt="32" type="#_x0000_t32" style="position:absolute;z-index:251684864;o:allowoverlap:true;o:allowincell:true;mso-position-horizontal-relative:text;margin-left:60.0pt;mso-position-horizontal:absolute;mso-position-vertical-relative:text;margin-top:22.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5521960</wp:posOffset>
                </wp:positionH>
                <wp:positionV relativeFrom="paragraph">
                  <wp:posOffset>316865</wp:posOffset>
                </wp:positionV>
                <wp:extent cx="771525" cy="97155"/>
                <wp:effectExtent l="635" t="4445" r="8890" b="12700"/>
                <wp:wrapNone/>
                <wp:docPr id="24" name="直接箭头连接符 26"/>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3" o:spid="_x0000_s23" o:spt="32" type="#_x0000_t32" style="position:absolute;z-index:251677696;o:allowoverlap:true;o:allowincell:true;mso-position-horizontal-relative:text;margin-left:434.8pt;mso-position-horizontal:absolute;mso-position-vertical-relative:text;margin-top:24.9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4652645</wp:posOffset>
                </wp:positionH>
                <wp:positionV relativeFrom="paragraph">
                  <wp:posOffset>305435</wp:posOffset>
                </wp:positionV>
                <wp:extent cx="603250" cy="101600"/>
                <wp:effectExtent l="635" t="4445" r="5715" b="8255"/>
                <wp:wrapNone/>
                <wp:docPr id="25" name="直接箭头连接符 29"/>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4" o:spid="_x0000_s24" o:spt="32" type="#_x0000_t32" style="position:absolute;z-index:251676672;o:allowoverlap:true;o:allowincell:true;mso-position-horizontal-relative:text;margin-left:366.3pt;mso-position-horizontal:absolute;mso-position-vertical-relative:text;margin-top:24.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3863975</wp:posOffset>
                </wp:positionH>
                <wp:positionV relativeFrom="paragraph">
                  <wp:posOffset>40005</wp:posOffset>
                </wp:positionV>
                <wp:extent cx="577215" cy="92075"/>
                <wp:effectExtent l="635" t="4445" r="12700" b="17780"/>
                <wp:wrapNone/>
                <wp:docPr id="2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5" o:spid="_x0000_s25" o:spt="32" type="#_x0000_t32" style="position:absolute;z-index:251681792;o:allowoverlap:true;o:allowincell:true;mso-position-horizontal-relative:text;margin-left:304.2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szCs w:val="21"/>
          <w:shd w:val="clear" w:color="auto" w:fill="ffffff"/>
        </w:rPr>
        <w:t xml:space="preserve">1.</w:t>
      </w:r>
      <w:r>
        <w:rPr>
          <w:rStyle w:val="1443"/>
          <w:i w:val="0"/>
          <w:szCs w:val="21"/>
          <w:u w:val="single"/>
          <w:shd w:val="clear" w:color="auto" w:fill="ffffff"/>
        </w:rPr>
        <w:t xml:space="preserve">（    ）</w:t>
      </w:r>
      <w:r>
        <w:rPr>
          <w:rStyle w:val="1443"/>
          <w:i w:val="0"/>
          <w:szCs w:val="21"/>
          <w:shd w:val="clear" w:color="auto" w:fill="ffffff"/>
          <w:vertAlign w:val="superscript"/>
        </w:rPr>
        <w:t xml:space="preserve">1</w:t>
      </w:r>
      <w:r>
        <w:rPr>
          <w:szCs w:val="21"/>
          <w:shd w:val="clear" w:color="auto" w:fill="ffffff"/>
        </w:rPr>
        <w:t xml:space="preserve">，生产厂为</w:t>
      </w:r>
      <w:r>
        <w:rPr>
          <w:rStyle w:val="1443"/>
          <w:i w:val="0"/>
          <w:szCs w:val="21"/>
          <w:u w:val="single"/>
          <w:shd w:val="clear" w:color="auto" w:fill="ffffff"/>
        </w:rPr>
        <w:t xml:space="preserve">（厂名）</w:t>
      </w:r>
      <w:r>
        <w:rPr>
          <w:rStyle w:val="1443"/>
          <w:i w:val="0"/>
          <w:szCs w:val="21"/>
          <w:shd w:val="clear" w:color="auto" w:fill="ffffff"/>
          <w:vertAlign w:val="superscript"/>
        </w:rPr>
        <w:t xml:space="preserve">2</w:t>
      </w:r>
      <w:r>
        <w:rPr>
          <w:szCs w:val="21"/>
          <w:shd w:val="clear" w:color="auto" w:fill="ffffff"/>
        </w:rPr>
        <w:t xml:space="preserve">，厂址为</w:t>
      </w:r>
      <w:r>
        <w:rPr>
          <w:rStyle w:val="1443"/>
          <w:i w:val="0"/>
          <w:szCs w:val="21"/>
          <w:u w:val="single"/>
          <w:shd w:val="clear" w:color="auto" w:fill="ffffff"/>
        </w:rPr>
        <w:t xml:space="preserve">（生产厂址）</w:t>
      </w:r>
      <w:r>
        <w:rPr>
          <w:szCs w:val="21"/>
          <w:shd w:val="clear" w:color="auto" w:fill="ffffff"/>
        </w:rPr>
        <w:t xml:space="preserve">。</w:t>
      </w:r>
      <w:r>
        <w:rPr>
          <w:szCs w:val="21"/>
          <w:u w:val="single"/>
          <w:shd w:val="clear" w:color="auto" w:fill="ffffff"/>
        </w:rPr>
        <w:t xml:space="preserve"> </w:t>
      </w:r>
      <w:r>
        <w:rPr>
          <w:rStyle w:val="1443"/>
          <w:i w:val="0"/>
          <w:szCs w:val="21"/>
          <w:u w:val="single"/>
          <w:shd w:val="clear" w:color="auto" w:fill="ffffff"/>
        </w:rPr>
        <w:t xml:space="preserve">（产品名称1） </w:t>
      </w:r>
      <w:r>
        <w:rPr>
          <w:szCs w:val="21"/>
          <w:shd w:val="clear" w:color="auto" w:fill="ffffff"/>
        </w:rPr>
        <w:t xml:space="preserve">的中国境内生产的组件成本占比≥</w:t>
      </w:r>
      <w:r>
        <w:rPr>
          <w:rStyle w:val="1443"/>
          <w:i w:val="0"/>
          <w:szCs w:val="21"/>
          <w:u w:val="single"/>
          <w:shd w:val="clear" w:color="auto" w:fill="ffffff"/>
        </w:rPr>
        <w:t xml:space="preserve">（规定比例）</w:t>
      </w:r>
      <w:r>
        <w:rPr>
          <w:rStyle w:val="1443"/>
          <w:i w:val="0"/>
          <w:szCs w:val="21"/>
          <w:shd w:val="clear" w:color="auto" w:fill="ffffff"/>
          <w:vertAlign w:val="superscript"/>
        </w:rPr>
        <w:t xml:space="preserve">3</w:t>
      </w:r>
      <w:r>
        <w:rPr>
          <w:szCs w:val="21"/>
          <w:shd w:val="clear" w:color="auto" w:fill="ffffff"/>
        </w:rPr>
        <w:t xml:space="preserve">。</w:t>
      </w:r>
      <w:r>
        <w:rPr>
          <w:rStyle w:val="1443"/>
          <w:i w:val="0"/>
          <w:szCs w:val="21"/>
          <w:u w:val="single"/>
          <w:shd w:val="clear" w:color="auto" w:fill="ffffff"/>
        </w:rPr>
        <w:t xml:space="preserve">（产品名称1）</w:t>
      </w:r>
      <w:r>
        <w:rPr>
          <w:szCs w:val="21"/>
          <w:shd w:val="clear" w:color="auto" w:fill="ffffff"/>
        </w:rPr>
        <w:t xml:space="preserve">的</w:t>
      </w:r>
      <w:r>
        <w:rPr>
          <w:rStyle w:val="1443"/>
          <w:i w:val="0"/>
          <w:szCs w:val="21"/>
          <w:u w:val="single"/>
          <w:shd w:val="clear" w:color="auto" w:fill="ffffff"/>
        </w:rPr>
        <w:t xml:space="preserve">（关键组件）</w:t>
      </w:r>
      <w:r>
        <w:rPr>
          <w:rStyle w:val="1443"/>
          <w:i w:val="0"/>
          <w:szCs w:val="21"/>
          <w:shd w:val="clear" w:color="auto" w:fill="ffffff"/>
          <w:vertAlign w:val="superscript"/>
        </w:rPr>
        <w:t xml:space="preserve">4</w:t>
      </w:r>
      <w:r>
        <w:rPr>
          <w:szCs w:val="21"/>
          <w:shd w:val="clear" w:color="auto" w:fill="ffffff"/>
        </w:rPr>
        <w:t xml:space="preserve">在中国境内生产。</w:t>
      </w:r>
      <w:r>
        <w:rPr>
          <w:rStyle w:val="1443"/>
          <w:i w:val="0"/>
          <w:szCs w:val="21"/>
          <w:u w:val="single"/>
          <w:shd w:val="clear" w:color="auto" w:fill="ffffff"/>
        </w:rPr>
        <w:t xml:space="preserve">（产品名称1）</w:t>
      </w:r>
      <w:r>
        <w:rPr>
          <w:szCs w:val="21"/>
          <w:shd w:val="clear" w:color="auto" w:fill="ffffff"/>
        </w:rPr>
        <w:t xml:space="preserve">的</w:t>
      </w:r>
      <w:r>
        <w:rPr>
          <w:rStyle w:val="1443"/>
          <w:i w:val="0"/>
          <w:szCs w:val="21"/>
          <w:u w:val="single"/>
          <w:shd w:val="clear" w:color="auto" w:fill="ffffff"/>
        </w:rPr>
        <w:t xml:space="preserve">（关键工序）</w:t>
      </w:r>
      <w:r>
        <w:rPr>
          <w:rStyle w:val="1443"/>
          <w:i w:val="0"/>
          <w:szCs w:val="21"/>
          <w:shd w:val="clear" w:color="auto" w:fill="ffffff"/>
          <w:vertAlign w:val="superscript"/>
        </w:rPr>
        <w:t xml:space="preserve">5</w:t>
      </w:r>
      <w:r>
        <w:rPr>
          <w:szCs w:val="21"/>
          <w:shd w:val="clear" w:color="auto" w:fill="ffffff"/>
        </w:rPr>
        <w:t xml:space="preserve">在中国境内完成。</w:t>
      </w:r>
      <w:r/>
    </w:p>
    <w:p>
      <w:pPr>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489585</wp:posOffset>
                </wp:positionH>
                <wp:positionV relativeFrom="paragraph">
                  <wp:posOffset>301625</wp:posOffset>
                </wp:positionV>
                <wp:extent cx="424815" cy="112395"/>
                <wp:effectExtent l="1270" t="4445" r="12065" b="16510"/>
                <wp:wrapNone/>
                <wp:docPr id="27" name="直接箭头连接符 3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6" o:spid="_x0000_s26" o:spt="32" type="#_x0000_t32" style="position:absolute;z-index:251686912;o:allowoverlap:true;o:allowincell:true;mso-position-horizontal-relative:text;margin-left:38.5pt;mso-position-horizontal:absolute;mso-position-vertical-relative:text;margin-top:23.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1386840</wp:posOffset>
                </wp:positionH>
                <wp:positionV relativeFrom="paragraph">
                  <wp:posOffset>281940</wp:posOffset>
                </wp:positionV>
                <wp:extent cx="678180" cy="105410"/>
                <wp:effectExtent l="635" t="4445" r="6985" b="23495"/>
                <wp:wrapNone/>
                <wp:docPr id="28" name="直接箭头连接符 32"/>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7" o:spid="_x0000_s27" o:spt="32" type="#_x0000_t32" style="position:absolute;z-index:251679744;o:allowoverlap:true;o:allowincell:true;mso-position-horizontal-relative:text;margin-left:109.2pt;mso-position-horizontal:absolute;mso-position-vertical-relative:text;margin-top:22.2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2485390</wp:posOffset>
                </wp:positionH>
                <wp:positionV relativeFrom="paragraph">
                  <wp:posOffset>281940</wp:posOffset>
                </wp:positionV>
                <wp:extent cx="488950" cy="96520"/>
                <wp:effectExtent l="635" t="4445" r="5715" b="13335"/>
                <wp:wrapNone/>
                <wp:docPr id="29" name="直接箭头连接符 25"/>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28" o:spid="_x0000_s28" o:spt="32" type="#_x0000_t32" style="position:absolute;z-index:251680768;o:allowoverlap:true;o:allowincell:true;mso-position-horizontal-relative:text;margin-left:195.7pt;mso-position-horizontal:absolute;mso-position-vertical-relative:text;margin-top:22.2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5412105</wp:posOffset>
                </wp:positionH>
                <wp:positionV relativeFrom="paragraph">
                  <wp:posOffset>262255</wp:posOffset>
                </wp:positionV>
                <wp:extent cx="418465" cy="113030"/>
                <wp:effectExtent l="1270" t="4445" r="18415" b="15875"/>
                <wp:wrapNone/>
                <wp:docPr id="30" name="直接箭头连接符 21"/>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75648;o:allowoverlap:true;o:allowincell:true;mso-position-horizontal-relative:text;margin-left:426.1pt;mso-position-horizontal:absolute;mso-position-vertical-relative:text;margin-top:20.6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4367530</wp:posOffset>
                </wp:positionH>
                <wp:positionV relativeFrom="paragraph">
                  <wp:posOffset>285115</wp:posOffset>
                </wp:positionV>
                <wp:extent cx="506095" cy="85090"/>
                <wp:effectExtent l="635" t="4445" r="7620" b="5715"/>
                <wp:wrapNone/>
                <wp:docPr id="31" name="直接箭头连接符 28"/>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0" o:spid="_x0000_s30" o:spt="32" type="#_x0000_t32" style="position:absolute;z-index:251678720;o:allowoverlap:true;o:allowincell:true;mso-position-horizontal-relative:text;margin-left:343.9pt;mso-position-horizontal:absolute;mso-position-vertical-relative:text;margin-top:22.4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3629660</wp:posOffset>
                </wp:positionH>
                <wp:positionV relativeFrom="paragraph">
                  <wp:posOffset>20320</wp:posOffset>
                </wp:positionV>
                <wp:extent cx="718185" cy="97790"/>
                <wp:effectExtent l="635" t="4445" r="5080" b="12065"/>
                <wp:wrapNone/>
                <wp:docPr id="32" name="直接箭头连接符 2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1" o:spid="_x0000_s31" o:spt="32" type="#_x0000_t32" style="position:absolute;z-index:251685888;o:allowoverlap:true;o:allowincell:true;mso-position-horizontal-relative:text;margin-left:285.8pt;mso-position-horizontal:absolute;mso-position-vertical-relative:text;margin-top:1.6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szCs w:val="21"/>
          <w:shd w:val="clear" w:color="auto" w:fill="ffffff"/>
        </w:rPr>
        <w:t xml:space="preserve">2.</w:t>
      </w:r>
      <w:r>
        <w:rPr>
          <w:rStyle w:val="1443"/>
          <w:i w:val="0"/>
          <w:szCs w:val="21"/>
          <w:u w:val="single"/>
          <w:shd w:val="clear" w:color="auto" w:fill="ffffff"/>
        </w:rPr>
        <w:t xml:space="preserve">（    ）</w:t>
      </w:r>
      <w:r>
        <w:rPr>
          <w:szCs w:val="21"/>
          <w:shd w:val="clear" w:color="auto" w:fill="ffffff"/>
        </w:rPr>
        <w:t xml:space="preserve">，生产厂为</w:t>
      </w:r>
      <w:r>
        <w:rPr>
          <w:rStyle w:val="1443"/>
          <w:i w:val="0"/>
          <w:szCs w:val="21"/>
          <w:u w:val="single"/>
          <w:shd w:val="clear" w:color="auto" w:fill="ffffff"/>
        </w:rPr>
        <w:t xml:space="preserve">（厂名）</w:t>
      </w:r>
      <w:r>
        <w:rPr>
          <w:szCs w:val="21"/>
          <w:shd w:val="clear" w:color="auto" w:fill="ffffff"/>
        </w:rPr>
        <w:t xml:space="preserve">，厂址为</w:t>
      </w:r>
      <w:r>
        <w:rPr>
          <w:rStyle w:val="1443"/>
          <w:i w:val="0"/>
          <w:szCs w:val="21"/>
          <w:u w:val="single"/>
          <w:shd w:val="clear" w:color="auto" w:fill="ffffff"/>
        </w:rPr>
        <w:t xml:space="preserve">（生产厂址）</w:t>
      </w:r>
      <w:r>
        <w:rPr>
          <w:szCs w:val="21"/>
          <w:shd w:val="clear" w:color="auto" w:fill="ffffff"/>
        </w:rPr>
        <w:t xml:space="preserve">。</w:t>
      </w:r>
      <w:r>
        <w:rPr>
          <w:rStyle w:val="1443"/>
          <w:i w:val="0"/>
          <w:szCs w:val="21"/>
          <w:u w:val="single"/>
          <w:shd w:val="clear" w:color="auto" w:fill="ffffff"/>
        </w:rPr>
        <w:t xml:space="preserve">（产品名称2）</w:t>
      </w:r>
      <w:r>
        <w:rPr>
          <w:szCs w:val="21"/>
          <w:shd w:val="clear" w:color="auto" w:fill="ffffff"/>
        </w:rPr>
        <w:t xml:space="preserve">的中国境内生产的组件成本占比≥</w:t>
      </w:r>
      <w:r>
        <w:rPr>
          <w:rStyle w:val="1443"/>
          <w:i w:val="0"/>
          <w:szCs w:val="21"/>
          <w:u w:val="single"/>
          <w:shd w:val="clear" w:color="auto" w:fill="ffffff"/>
        </w:rPr>
        <w:t xml:space="preserve">（规定比例）</w:t>
      </w:r>
      <w:r>
        <w:rPr>
          <w:szCs w:val="21"/>
          <w:shd w:val="clear" w:color="auto" w:fill="ffffff"/>
        </w:rPr>
        <w:t xml:space="preserve">。</w:t>
      </w:r>
      <w:r>
        <w:rPr>
          <w:rStyle w:val="1443"/>
          <w:i w:val="0"/>
          <w:szCs w:val="21"/>
          <w:u w:val="single"/>
          <w:shd w:val="clear" w:color="auto" w:fill="ffffff"/>
        </w:rPr>
        <w:t xml:space="preserve">（产品名称2）</w:t>
      </w:r>
      <w:r>
        <w:rPr>
          <w:szCs w:val="21"/>
          <w:shd w:val="clear" w:color="auto" w:fill="ffffff"/>
        </w:rPr>
        <w:t xml:space="preserve">的</w:t>
      </w:r>
      <w:r>
        <w:rPr>
          <w:rStyle w:val="1443"/>
          <w:i w:val="0"/>
          <w:szCs w:val="21"/>
          <w:u w:val="single"/>
          <w:shd w:val="clear" w:color="auto" w:fill="ffffff"/>
        </w:rPr>
        <w:t xml:space="preserve">（关键组件）</w:t>
      </w:r>
      <w:r>
        <w:rPr>
          <w:szCs w:val="21"/>
          <w:shd w:val="clear" w:color="auto" w:fill="ffffff"/>
        </w:rPr>
        <w:t xml:space="preserve">在中国境内生产。</w:t>
      </w:r>
      <w:r>
        <w:rPr>
          <w:rStyle w:val="1443"/>
          <w:i w:val="0"/>
          <w:szCs w:val="21"/>
          <w:u w:val="single"/>
          <w:shd w:val="clear" w:color="auto" w:fill="ffffff"/>
        </w:rPr>
        <w:t xml:space="preserve">（产品名称1）</w:t>
      </w:r>
      <w:r>
        <w:rPr>
          <w:szCs w:val="21"/>
          <w:shd w:val="clear" w:color="auto" w:fill="ffffff"/>
        </w:rPr>
        <w:t xml:space="preserve">的</w:t>
      </w:r>
      <w:r>
        <w:rPr>
          <w:rStyle w:val="1443"/>
          <w:i w:val="0"/>
          <w:szCs w:val="21"/>
          <w:u w:val="single"/>
          <w:shd w:val="clear" w:color="auto" w:fill="ffffff"/>
        </w:rPr>
        <w:t xml:space="preserve">（关键工序）</w:t>
      </w:r>
      <w:r>
        <w:rPr>
          <w:szCs w:val="21"/>
          <w:shd w:val="clear" w:color="auto" w:fill="ffffff"/>
        </w:rPr>
        <w:t xml:space="preserve">在中国境内完成。</w:t>
      </w:r>
      <w:r/>
    </w:p>
    <w:p>
      <w:pPr>
        <w:ind w:firstLine="420"/>
        <w:jc w:val="left"/>
        <w:spacing w:before="30" w:after="30" w:line="360" w:lineRule="auto"/>
        <w:widowControl/>
        <w:rPr>
          <w:szCs w:val="21"/>
        </w:rPr>
      </w:pPr>
      <w:r>
        <w:rPr>
          <w:szCs w:val="21"/>
          <w:shd w:val="clear" w:color="auto" w:fill="ffffff"/>
        </w:rPr>
        <w:t xml:space="preserve">……</w:t>
      </w:r>
      <w:r/>
    </w:p>
    <w:p>
      <w:pPr>
        <w:ind w:firstLine="420"/>
        <w:jc w:val="left"/>
        <w:spacing w:before="30" w:after="30" w:line="360" w:lineRule="auto"/>
        <w:widowControl/>
        <w:rPr>
          <w:szCs w:val="21"/>
        </w:rPr>
      </w:pPr>
      <w:r>
        <w:rPr>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宋体"/>
          <w:szCs w:val="21"/>
        </w:rPr>
      </w:pPr>
      <w:r>
        <w:rPr>
          <w:rFonts w:ascii="宋体" w:hAnsi="宋体" w:cs="宋体"/>
          <w:szCs w:val="21"/>
        </w:rPr>
      </w:r>
      <w:r/>
    </w:p>
    <w:p>
      <w:pPr>
        <w:ind w:right="480" w:firstLine="3255"/>
        <w:jc w:val="left"/>
        <w:spacing w:before="30" w:after="30" w:line="360" w:lineRule="auto"/>
        <w:widowControl/>
        <w:rPr>
          <w:rFonts w:ascii="宋体" w:hAnsi="宋体" w:cs="宋体"/>
          <w:szCs w:val="21"/>
        </w:rPr>
      </w:pPr>
      <w:r>
        <w:rPr>
          <w:rFonts w:hint="eastAsia" w:ascii="宋体" w:hAnsi="宋体" w:cs="宋体"/>
          <w:szCs w:val="21"/>
          <w:shd w:val="clear" w:color="auto" w:fill="ffffff"/>
        </w:rPr>
        <w:t xml:space="preserve">公司（单位）名称（盖章）：　        </w:t>
      </w:r>
      <w:r/>
    </w:p>
    <w:p>
      <w:pPr>
        <w:jc w:val="center"/>
        <w:spacing w:before="30" w:after="30" w:line="360" w:lineRule="auto"/>
        <w:widowControl/>
        <w:rPr>
          <w:rFonts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p>
    <w:p>
      <w:pPr>
        <w:jc w:val="left"/>
        <w:spacing w:before="30" w:after="30" w:line="360" w:lineRule="auto"/>
        <w:widowControl/>
        <w:rPr>
          <w:sz w:val="24"/>
          <w:szCs w:val="24"/>
        </w:rPr>
      </w:pPr>
      <w:r>
        <w:rPr>
          <w:sz w:val="24"/>
          <w:szCs w:val="24"/>
          <w:shd w:val="clear" w:color="auto" w:fill="ffffff"/>
        </w:rPr>
        <w:t xml:space="preserve">__________________</w:t>
      </w:r>
      <w:r/>
    </w:p>
    <w:p>
      <w:pPr>
        <w:jc w:val="left"/>
        <w:spacing w:line="400" w:lineRule="exact"/>
        <w:widowControl/>
        <w:rPr>
          <w:sz w:val="22"/>
          <w:szCs w:val="24"/>
        </w:rPr>
      </w:pPr>
      <w:r>
        <w:rPr>
          <w:sz w:val="22"/>
          <w:szCs w:val="24"/>
          <w:shd w:val="clear" w:color="auto" w:fill="ffffff"/>
        </w:rPr>
        <w:t xml:space="preserve">1.产品如有型号，请在“产品名称”栏一并填写。</w:t>
      </w:r>
      <w:r/>
    </w:p>
    <w:p>
      <w:pPr>
        <w:jc w:val="left"/>
        <w:spacing w:line="400" w:lineRule="exact"/>
        <w:widowControl/>
        <w:rPr>
          <w:sz w:val="22"/>
          <w:szCs w:val="24"/>
        </w:rPr>
      </w:pPr>
      <w:r>
        <w:rPr>
          <w:sz w:val="22"/>
          <w:szCs w:val="24"/>
          <w:shd w:val="clear" w:color="auto" w:fill="ffffff"/>
        </w:rPr>
        <w:t xml:space="preserve">2.生产厂名与厂址应与生产厂营业执照载明的相关信息保持一致。</w:t>
      </w:r>
      <w:r/>
    </w:p>
    <w:p>
      <w:pPr>
        <w:jc w:val="left"/>
        <w:spacing w:line="400" w:lineRule="exact"/>
        <w:widowControl/>
        <w:rPr>
          <w:sz w:val="22"/>
          <w:szCs w:val="24"/>
        </w:rPr>
      </w:pPr>
      <w:r>
        <w:rPr>
          <w:sz w:val="22"/>
          <w:szCs w:val="24"/>
          <w:shd w:val="clear" w:color="auto" w:fill="ffffff"/>
        </w:rPr>
        <w:t xml:space="preserve">3.该产品的中国境内生产的组件成本占比相关要求实施前，“规定比例”栏可不填，下同。</w:t>
      </w:r>
      <w:r/>
    </w:p>
    <w:p>
      <w:pPr>
        <w:jc w:val="left"/>
        <w:spacing w:line="400" w:lineRule="exact"/>
        <w:widowControl/>
        <w:rPr>
          <w:sz w:val="22"/>
          <w:szCs w:val="24"/>
        </w:rPr>
      </w:pPr>
      <w:r>
        <w:rPr>
          <w:sz w:val="22"/>
          <w:szCs w:val="24"/>
          <w:shd w:val="clear" w:color="auto" w:fill="ffffff"/>
        </w:rPr>
        <w:t xml:space="preserve">4.该产品的关键组件要求实施前，“关键组件”栏可不填，下同。</w:t>
      </w:r>
      <w:r/>
    </w:p>
    <w:p>
      <w:pPr>
        <w:jc w:val="left"/>
        <w:spacing w:line="400" w:lineRule="exact"/>
        <w:widowControl/>
        <w:rPr>
          <w:sz w:val="22"/>
          <w:szCs w:val="24"/>
          <w:shd w:val="clear" w:color="auto" w:fill="ffffff"/>
        </w:rPr>
      </w:pPr>
      <w:r>
        <w:rPr>
          <w:sz w:val="22"/>
          <w:szCs w:val="24"/>
          <w:shd w:val="clear" w:color="auto" w:fill="ffffff"/>
        </w:rPr>
        <w:t xml:space="preserve">5.该产品的关键工序要求实施前，“关键工序”栏可不填，下同。</w:t>
      </w:r>
      <w:r/>
    </w:p>
    <w:p>
      <w:pPr>
        <w:jc w:val="left"/>
        <w:spacing w:line="400" w:lineRule="exact"/>
        <w:widowControl/>
        <w:rPr>
          <w:sz w:val="22"/>
          <w:szCs w:val="24"/>
          <w:shd w:val="clear" w:color="auto" w:fill="ffffff"/>
        </w:rPr>
      </w:pPr>
      <w:r>
        <w:rPr>
          <w:sz w:val="22"/>
          <w:szCs w:val="24"/>
          <w:shd w:val="clear" w:color="auto" w:fill="ffffff"/>
        </w:rPr>
        <w:t xml:space="preserve">6.用斜线划除的地方无需填写。</w:t>
      </w:r>
      <w:r/>
    </w:p>
    <w:p>
      <w:pPr>
        <w:jc w:val="left"/>
        <w:spacing w:line="400" w:lineRule="exact"/>
        <w:widowControl/>
        <w:rPr>
          <w:sz w:val="22"/>
          <w:szCs w:val="24"/>
          <w:shd w:val="clear" w:color="auto" w:fill="ffffff"/>
        </w:rPr>
      </w:pPr>
      <w:r>
        <w:rPr>
          <w:sz w:val="22"/>
          <w:szCs w:val="24"/>
          <w:shd w:val="clear" w:color="auto" w:fill="ffffff"/>
        </w:rPr>
        <w:t xml:space="preserve">7.供应商提供虚假《声明函》、虚假证明文件谋取中标、成交的，依照《中华人民共和国政府采购法》等法律法规规定追究相应责任。</w:t>
      </w:r>
      <w:r/>
    </w:p>
    <w:p>
      <w:pPr>
        <w:ind w:right="-5"/>
        <w:spacing w:line="360" w:lineRule="auto"/>
        <w:rPr>
          <w:spacing w:val="6"/>
          <w:sz w:val="24"/>
          <w:szCs w:val="24"/>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sz w:val="22"/>
          <w:shd w:val="clear" w:color="auto" w:fill="ffffff"/>
        </w:rPr>
        <w:t xml:space="preserve">8.中标、成交供应商提供的《声明函》或有关证明文件将随中标、成交结果同时公告。</w:t>
      </w:r>
      <w:r>
        <w:rPr>
          <w:spacing w:val="6"/>
          <w:sz w:val="24"/>
          <w:szCs w:val="24"/>
        </w:rPr>
        <w:t xml:space="preserve"> </w:t>
      </w:r>
      <w:r/>
    </w:p>
    <w:p>
      <w:pPr>
        <w:spacing w:after="156" w:line="440" w:lineRule="exact"/>
        <w:rPr>
          <w:b/>
          <w:bCs/>
          <w:sz w:val="24"/>
          <w:szCs w:val="22"/>
          <w:lang w:val="zh-TW"/>
        </w:rPr>
        <w:outlineLvl w:val="1"/>
      </w:pPr>
      <w:r/>
      <w:bookmarkStart w:id="271" w:name="_Toc31480"/>
      <w:r/>
      <w:bookmarkStart w:id="272" w:name="_Toc27191"/>
      <w:r>
        <w:rPr>
          <w:rFonts w:hint="eastAsia"/>
          <w:b/>
          <w:bCs/>
          <w:sz w:val="24"/>
          <w:szCs w:val="22"/>
        </w:rPr>
        <w:t xml:space="preserve">附：</w:t>
      </w:r>
      <w:r>
        <w:rPr>
          <w:b/>
          <w:bCs/>
          <w:sz w:val="24"/>
          <w:szCs w:val="22"/>
          <w:lang w:val="zh-TW"/>
        </w:rPr>
        <w:t xml:space="preserve">成本比例声明函（如适用）</w:t>
      </w:r>
      <w:bookmarkEnd w:id="271"/>
      <w:r/>
      <w:bookmarkEnd w:id="272"/>
      <w:r>
        <w:rPr>
          <w:b/>
          <w:bCs/>
          <w:sz w:val="24"/>
          <w:szCs w:val="22"/>
          <w:lang w:val="zh-TW"/>
        </w:rPr>
        <w:t xml:space="preserve"> </w:t>
      </w:r>
      <w:r/>
    </w:p>
    <w:p>
      <w:pPr>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p>
    <w:p>
      <w:pPr>
        <w:jc w:val="center"/>
        <w:spacing w:line="360" w:lineRule="auto"/>
        <w:rPr>
          <w:sz w:val="24"/>
          <w:szCs w:val="24"/>
        </w:rPr>
      </w:pPr>
      <w:r>
        <w:rPr>
          <w:b/>
          <w:bCs/>
          <w:sz w:val="24"/>
          <w:szCs w:val="24"/>
        </w:rPr>
        <w:t xml:space="preserve">成本比例声明函</w:t>
      </w:r>
      <w:r/>
    </w:p>
    <w:p>
      <w:pPr>
        <w:ind w:firstLine="420"/>
        <w:jc w:val="left"/>
        <w:spacing w:line="360" w:lineRule="auto"/>
        <w:rPr>
          <w:szCs w:val="21"/>
        </w:rPr>
      </w:pPr>
      <w:r>
        <w:rPr>
          <w:szCs w:val="21"/>
        </w:rPr>
      </w:r>
      <w:r/>
    </w:p>
    <w:p>
      <w:pPr>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p>
    <w:p>
      <w:pPr>
        <w:ind w:firstLine="420"/>
        <w:jc w:val="left"/>
        <w:spacing w:line="360" w:lineRule="auto"/>
        <w:widowControl/>
        <w:rPr>
          <w:szCs w:val="21"/>
        </w:rPr>
      </w:pPr>
      <w:r>
        <w:rPr>
          <w:szCs w:val="21"/>
        </w:rPr>
        <w:t xml:space="preserve">本公司（单位）对上述声明内容的真实性负责。如有虚假，愿承担相应法律责任。 </w:t>
      </w:r>
      <w:r/>
    </w:p>
    <w:p>
      <w:pPr>
        <w:ind w:left="562" w:firstLine="420"/>
        <w:jc w:val="center"/>
        <w:spacing w:line="360" w:lineRule="auto"/>
        <w:widowControl/>
        <w:rPr>
          <w:szCs w:val="21"/>
        </w:rPr>
      </w:pPr>
      <w:r>
        <w:rPr>
          <w:szCs w:val="21"/>
        </w:rPr>
      </w:r>
      <w:r/>
    </w:p>
    <w:p>
      <w:pPr>
        <w:ind w:left="562" w:firstLine="420"/>
        <w:jc w:val="center"/>
        <w:spacing w:line="360" w:lineRule="auto"/>
        <w:widowControl/>
        <w:rPr>
          <w:szCs w:val="21"/>
        </w:rPr>
      </w:pPr>
      <w:r>
        <w:rPr>
          <w:szCs w:val="21"/>
        </w:rPr>
        <w:t xml:space="preserve">公司（单位）名称（盖章）：</w:t>
      </w:r>
      <w:r/>
    </w:p>
    <w:p>
      <w:pPr>
        <w:ind w:left="562" w:firstLine="420"/>
        <w:jc w:val="center"/>
        <w:spacing w:line="360" w:lineRule="auto"/>
        <w:widowControl/>
        <w:rPr>
          <w:szCs w:val="21"/>
        </w:rPr>
      </w:pPr>
      <w:r>
        <w:rPr>
          <w:szCs w:val="21"/>
        </w:rPr>
        <w:t xml:space="preserve">日期： 年 月 日</w:t>
      </w:r>
      <w:r/>
    </w:p>
    <w:p>
      <w:pPr>
        <w:ind w:left="562" w:firstLine="420"/>
        <w:jc w:val="left"/>
        <w:spacing w:line="360" w:lineRule="auto"/>
        <w:rPr>
          <w:szCs w:val="21"/>
        </w:rPr>
      </w:pPr>
      <w:r>
        <w:rPr>
          <w:szCs w:val="21"/>
        </w:rPr>
      </w:r>
      <w:r/>
    </w:p>
    <w:p>
      <w:pPr>
        <w:ind w:left="562" w:firstLine="420"/>
        <w:jc w:val="left"/>
        <w:spacing w:line="360" w:lineRule="auto"/>
        <w:rPr>
          <w:szCs w:val="21"/>
        </w:rPr>
      </w:pPr>
      <w:r>
        <w:rPr>
          <w:szCs w:val="21"/>
        </w:rPr>
      </w:r>
      <w:r/>
    </w:p>
    <w:p>
      <w:pPr>
        <w:ind w:firstLine="420"/>
        <w:jc w:val="left"/>
        <w:spacing w:before="229" w:line="360" w:lineRule="auto"/>
        <w:rPr>
          <w:szCs w:val="21"/>
          <w:lang w:val="zh-TW"/>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after="156" w:line="440" w:lineRule="exact"/>
        <w:rPr>
          <w:b/>
        </w:rPr>
        <w:outlineLvl w:val="1"/>
      </w:pPr>
      <w:r/>
      <w:bookmarkStart w:id="273" w:name="_Toc3450"/>
      <w:r/>
      <w:bookmarkStart w:id="274" w:name="_Toc1006"/>
      <w:r/>
      <w:bookmarkStart w:id="275" w:name="_Toc11244"/>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273"/>
      <w:r/>
      <w:bookmarkEnd w:id="274"/>
      <w:r/>
      <w:bookmarkEnd w:id="275"/>
      <w:r/>
      <w:r/>
    </w:p>
    <w:p>
      <w:pPr>
        <w:jc w:val="left"/>
        <w:spacing w:line="360" w:lineRule="auto"/>
        <w:rPr>
          <w:b/>
          <w:bCs/>
          <w:szCs w:val="21"/>
          <w:lang w:val="zh-CN"/>
        </w:rPr>
        <w:outlineLvl w:val="2"/>
      </w:pPr>
      <w:r/>
      <w:bookmarkStart w:id="276" w:name="_Toc27229"/>
      <w:r/>
      <w:bookmarkStart w:id="277" w:name="_Toc28163"/>
      <w:r/>
      <w:bookmarkStart w:id="278" w:name="_Toc24600"/>
      <w:r>
        <w:rPr>
          <w:b/>
          <w:bCs/>
          <w:szCs w:val="21"/>
          <w:lang w:val="zh-CN"/>
        </w:rPr>
        <w:t xml:space="preserve">1、法人或其他组织的营业执照等证明文件（复印件加盖公章）</w:t>
      </w:r>
      <w:bookmarkEnd w:id="276"/>
      <w:r/>
      <w:bookmarkEnd w:id="277"/>
      <w:r/>
      <w:bookmarkEnd w:id="278"/>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spacing w:line="440" w:lineRule="exact"/>
        <w:rPr>
          <w:sz w:val="24"/>
          <w:szCs w:val="24"/>
        </w:rPr>
      </w:pPr>
      <w:r>
        <w:rPr>
          <w:sz w:val="24"/>
          <w:szCs w:val="24"/>
        </w:rPr>
      </w:r>
      <w:r/>
    </w:p>
    <w:p>
      <w:pPr>
        <w:jc w:val="left"/>
        <w:spacing w:line="360" w:lineRule="auto"/>
        <w:rPr>
          <w:b/>
          <w:bCs/>
          <w:szCs w:val="21"/>
          <w:lang w:val="zh-CN"/>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jc w:val="left"/>
        <w:spacing w:line="360" w:lineRule="auto"/>
        <w:rPr>
          <w:b/>
          <w:bCs/>
          <w:szCs w:val="21"/>
          <w:lang w:val="zh-CN"/>
        </w:rPr>
        <w:outlineLvl w:val="2"/>
      </w:pPr>
      <w:r/>
      <w:bookmarkStart w:id="279" w:name="_Toc3569"/>
      <w:r/>
      <w:bookmarkStart w:id="280" w:name="_Toc11110"/>
      <w:r/>
      <w:bookmarkStart w:id="281" w:name="_Toc24024"/>
      <w:r>
        <w:rPr>
          <w:b/>
          <w:bCs/>
          <w:szCs w:val="21"/>
          <w:lang w:val="zh-CN"/>
        </w:rPr>
        <w:t xml:space="preserve">2、法人代表授权书</w:t>
      </w:r>
      <w:bookmarkEnd w:id="279"/>
      <w:r/>
      <w:bookmarkEnd w:id="280"/>
      <w:r/>
      <w:bookmarkEnd w:id="281"/>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440" w:lineRule="exact"/>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4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rPr>
            </w:pPr>
            <w:r>
              <w:rPr>
                <w:b/>
              </w:rPr>
            </w:r>
            <w:r/>
          </w:p>
        </w:tc>
      </w:tr>
    </w:tbl>
    <w:p>
      <w:pPr>
        <w:spacing w:line="440" w:lineRule="exact"/>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ind w:right="-5"/>
        <w:spacing w:line="360" w:lineRule="auto"/>
        <w:rPr>
          <w:b/>
          <w:bCs/>
          <w:szCs w:val="21"/>
          <w:lang w:val="zh-CN"/>
        </w:rPr>
        <w:outlineLvl w:val="2"/>
      </w:pPr>
      <w:r/>
      <w:bookmarkStart w:id="282" w:name="_Toc24273"/>
      <w:r/>
      <w:bookmarkStart w:id="283" w:name="_Toc5456"/>
      <w:r/>
      <w:bookmarkStart w:id="284" w:name="_Toc6972"/>
      <w:r>
        <w:rPr>
          <w:b/>
          <w:bCs/>
          <w:szCs w:val="21"/>
        </w:rPr>
        <w:t xml:space="preserve">3</w:t>
      </w:r>
      <w:r>
        <w:rPr>
          <w:b/>
          <w:bCs/>
          <w:szCs w:val="21"/>
          <w:lang w:val="zh-CN"/>
        </w:rPr>
        <w:t xml:space="preserve">、具有良好的商业信誉和健全的财务会计制度</w:t>
      </w:r>
      <w:bookmarkEnd w:id="282"/>
      <w:r/>
      <w:bookmarkEnd w:id="283"/>
      <w:r/>
      <w:bookmarkEnd w:id="284"/>
      <w:r/>
      <w:r/>
    </w:p>
    <w:p>
      <w:pPr>
        <w:ind w:left="-2" w:right="-5"/>
        <w:spacing w:line="440" w:lineRule="exact"/>
        <w:rPr>
          <w:sz w:val="24"/>
        </w:rPr>
      </w:pPr>
      <w:r>
        <w:rPr>
          <w:sz w:val="24"/>
        </w:rPr>
      </w:r>
      <w:r/>
    </w:p>
    <w:p>
      <w:pPr>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p>
    <w:p>
      <w:pPr>
        <w:ind w:left="-2" w:right="-5"/>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Cs w:val="21"/>
        </w:rPr>
      </w:pPr>
      <w:r>
        <w:rPr>
          <w:szCs w:val="21"/>
        </w:rPr>
        <w:t xml:space="preserve">说明： </w:t>
      </w:r>
      <w:r/>
    </w:p>
    <w:p>
      <w:pPr>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p>
    <w:p>
      <w:pPr>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szCs w:val="21"/>
        </w:rPr>
      </w:pPr>
      <w:r>
        <w:rPr>
          <w:szCs w:val="21"/>
        </w:rPr>
        <w:t xml:space="preserve">3、银行资信证明可以是复印件并加盖投标人公章，评标委员会保留审核原件的权利。 </w:t>
      </w:r>
      <w:r/>
    </w:p>
    <w:p>
      <w:pPr>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lang w:val="zh-CN"/>
        </w:rPr>
        <w:outlineLvl w:val="2"/>
      </w:pPr>
      <w:r/>
      <w:bookmarkStart w:id="285" w:name="_Toc31469"/>
      <w:r/>
      <w:bookmarkStart w:id="286" w:name="_Toc26222"/>
      <w:r/>
      <w:bookmarkStart w:id="287" w:name="_Toc15262"/>
      <w:r>
        <w:rPr>
          <w:b/>
          <w:bCs/>
          <w:szCs w:val="21"/>
        </w:rPr>
        <w:t xml:space="preserve">4、</w:t>
      </w:r>
      <w:r>
        <w:rPr>
          <w:b/>
          <w:bCs/>
          <w:szCs w:val="21"/>
          <w:lang w:val="zh-CN"/>
        </w:rPr>
        <w:t xml:space="preserve">具有履行合同所必需的设备和专业技术能力</w:t>
      </w:r>
      <w:bookmarkEnd w:id="285"/>
      <w:r/>
      <w:bookmarkEnd w:id="286"/>
      <w:r/>
      <w:bookmarkEnd w:id="287"/>
      <w:r/>
      <w:r/>
    </w:p>
    <w:p>
      <w:pPr>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663"/>
        <w:ind w:firstLine="280"/>
      </w:pPr>
      <w:r/>
      <w:r/>
    </w:p>
    <w:p>
      <w:pPr>
        <w:jc w:val="left"/>
        <w:spacing w:line="440" w:lineRule="exact"/>
      </w:pPr>
      <w:r>
        <w:t xml:space="preserve">承诺函参考格式：</w:t>
      </w:r>
      <w:r/>
    </w:p>
    <w:p>
      <w:pPr>
        <w:pStyle w:val="1663"/>
        <w:ind w:firstLine="321"/>
        <w:jc w:val="center"/>
        <w:rPr>
          <w:b/>
          <w:sz w:val="32"/>
          <w:szCs w:val="32"/>
        </w:rPr>
      </w:pPr>
      <w:r>
        <w:rPr>
          <w:b/>
          <w:sz w:val="32"/>
          <w:szCs w:val="32"/>
        </w:rPr>
        <w:t xml:space="preserve">承  诺  函</w:t>
      </w:r>
      <w:r/>
    </w:p>
    <w:p>
      <w:pPr>
        <w:pStyle w:val="1663"/>
        <w:ind w:firstLine="210"/>
        <w:rPr>
          <w:sz w:val="21"/>
        </w:rPr>
      </w:pPr>
      <w:r>
        <w:rPr>
          <w:sz w:val="21"/>
        </w:rPr>
        <w:t xml:space="preserve">我单位承诺：</w:t>
      </w:r>
      <w:r>
        <w:rPr>
          <w:bCs/>
          <w:sz w:val="21"/>
          <w:lang w:val="zh-CN"/>
        </w:rPr>
        <w:t xml:space="preserve">具有履行合同所必需的设备和专业技术能力。</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jc w:val="left"/>
        <w:spacing w:line="360" w:lineRule="auto"/>
        <w:rPr>
          <w:b/>
          <w:bCs/>
          <w:szCs w:val="21"/>
        </w:rPr>
        <w:outlineLvl w:val="2"/>
      </w:pPr>
      <w:r/>
      <w:bookmarkStart w:id="288" w:name="_Toc10033"/>
      <w:r/>
      <w:bookmarkStart w:id="289" w:name="_Toc1099"/>
      <w:r/>
      <w:bookmarkStart w:id="290" w:name="_Toc8427"/>
      <w:r>
        <w:rPr>
          <w:b/>
          <w:bCs/>
          <w:szCs w:val="21"/>
        </w:rPr>
        <w:t xml:space="preserve">5、</w:t>
      </w:r>
      <w:bookmarkEnd w:id="288"/>
      <w:r/>
      <w:bookmarkEnd w:id="289"/>
      <w:r>
        <w:rPr>
          <w:b/>
          <w:bCs/>
          <w:szCs w:val="21"/>
        </w:rPr>
        <w:t xml:space="preserve">参加政府采购活动近三年内（成立时间不足三年的、自成立时间起），在经营活动中没有重大违法记录</w:t>
      </w:r>
      <w:bookmarkEnd w:id="290"/>
      <w:r/>
      <w:r/>
    </w:p>
    <w:p>
      <w:pPr>
        <w:spacing w:line="440" w:lineRule="exact"/>
        <w:tabs>
          <w:tab w:val="left" w:pos="972" w:leader="none"/>
        </w:tabs>
        <w:rPr>
          <w:szCs w:val="21"/>
        </w:rPr>
      </w:pPr>
      <w:r>
        <w:rPr>
          <w:szCs w:val="21"/>
        </w:rPr>
        <w:t xml:space="preserve">参考格式：</w:t>
      </w:r>
      <w:r>
        <w:rPr>
          <w:szCs w:val="21"/>
        </w:rPr>
        <w:tab/>
      </w:r>
      <w:r/>
    </w:p>
    <w:p>
      <w:pPr>
        <w:jc w:val="center"/>
        <w:rPr>
          <w:b/>
          <w:sz w:val="32"/>
          <w:szCs w:val="32"/>
        </w:rPr>
      </w:pPr>
      <w:r>
        <w:rPr>
          <w:b/>
          <w:sz w:val="32"/>
          <w:szCs w:val="32"/>
        </w:rPr>
        <w:t xml:space="preserve">无重大违法记录声明</w:t>
      </w:r>
      <w:r/>
    </w:p>
    <w:p>
      <w:pPr>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440" w:lineRule="exact"/>
        <w:rPr>
          <w:sz w:val="24"/>
          <w:szCs w:val="24"/>
        </w:rPr>
      </w:pPr>
      <w:r>
        <w:t xml:space="preserve">    （说明：重大违法记录，是指供应商因违法经营受到刑事处罚或者责令停产停业、吊销许可证或者执照、较大数额罚款等行政处罚。）</w:t>
      </w:r>
      <w:r/>
    </w:p>
    <w:p>
      <w:pPr>
        <w:jc w:val="left"/>
        <w:spacing w:line="440" w:lineRule="exact"/>
        <w:rPr>
          <w:sz w:val="24"/>
          <w:szCs w:val="24"/>
        </w:rPr>
      </w:pPr>
      <w:r>
        <w:rPr>
          <w:sz w:val="24"/>
          <w:szCs w:val="24"/>
        </w:rPr>
      </w:r>
      <w:r/>
    </w:p>
    <w:p>
      <w:pPr>
        <w:jc w:val="left"/>
        <w:spacing w:line="440" w:lineRule="exact"/>
        <w:rPr>
          <w:sz w:val="24"/>
          <w:szCs w:val="24"/>
        </w:rPr>
      </w:pPr>
      <w:r>
        <w:rPr>
          <w:sz w:val="24"/>
          <w:szCs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szCs w:val="24"/>
        </w:rPr>
      </w:pPr>
      <w:r>
        <w:rPr>
          <w:sz w:val="24"/>
          <w:szCs w:val="24"/>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440" w:lineRule="exact"/>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p>
    <w:p>
      <w:pPr>
        <w:spacing w:line="440" w:lineRule="exact"/>
        <w:rPr>
          <w:sz w:val="24"/>
          <w:szCs w:val="24"/>
        </w:rPr>
      </w:pPr>
      <w:r>
        <w:rPr>
          <w:sz w:val="24"/>
          <w:szCs w:val="24"/>
        </w:rPr>
      </w:r>
      <w:r/>
    </w:p>
    <w:p>
      <w:pPr>
        <w:spacing w:line="440" w:lineRule="exact"/>
        <w:rPr>
          <w:sz w:val="24"/>
          <w:szCs w:val="24"/>
        </w:rPr>
      </w:pPr>
      <w:r>
        <w:rPr>
          <w:sz w:val="24"/>
          <w:szCs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left="-2" w:right="-5"/>
        <w:spacing w:line="440" w:lineRule="exact"/>
        <w:rPr>
          <w:sz w:val="24"/>
        </w:rPr>
      </w:pPr>
      <w:r>
        <w:rPr>
          <w:sz w:val="24"/>
        </w:rPr>
      </w:r>
      <w:r/>
    </w:p>
    <w:p>
      <w:pPr>
        <w:ind w:right="-5"/>
        <w:spacing w:line="440" w:lineRule="exact"/>
        <w:rPr>
          <w:sz w:val="24"/>
        </w:rPr>
      </w:pPr>
      <w:r>
        <w:rPr>
          <w:sz w:val="24"/>
        </w:rPr>
      </w:r>
      <w:r/>
    </w:p>
    <w:p>
      <w:pPr>
        <w:jc w:val="left"/>
        <w:spacing w:line="360" w:lineRule="auto"/>
        <w:rPr>
          <w:b/>
          <w:bCs/>
          <w:szCs w:val="21"/>
        </w:rPr>
        <w:sectPr>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1" w:name="_Toc13811"/>
      <w:r/>
      <w:r/>
    </w:p>
    <w:p>
      <w:pPr>
        <w:jc w:val="left"/>
        <w:spacing w:line="360" w:lineRule="auto"/>
        <w:rPr>
          <w:b/>
          <w:bCs/>
          <w:szCs w:val="21"/>
        </w:rPr>
        <w:outlineLvl w:val="2"/>
      </w:pPr>
      <w:r/>
      <w:bookmarkStart w:id="292" w:name="_Toc10159"/>
      <w:r/>
      <w:bookmarkStart w:id="293" w:name="_Toc14470"/>
      <w:r>
        <w:rPr>
          <w:b/>
          <w:bCs/>
          <w:szCs w:val="21"/>
        </w:rPr>
        <w:t xml:space="preserve">6、依法缴纳税收的记录</w:t>
      </w:r>
      <w:bookmarkEnd w:id="291"/>
      <w:r/>
      <w:bookmarkEnd w:id="292"/>
      <w:r/>
      <w:bookmarkEnd w:id="293"/>
      <w:r/>
      <w:r/>
    </w:p>
    <w:p>
      <w:pPr>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spacing w:line="440" w:lineRule="exact"/>
        <w:rPr>
          <w:sz w:val="24"/>
        </w:rPr>
      </w:pPr>
      <w:r>
        <w:rPr>
          <w:sz w:val="24"/>
        </w:rPr>
      </w:r>
      <w:r/>
    </w:p>
    <w:p>
      <w:pPr>
        <w:jc w:val="left"/>
        <w:spacing w:line="360" w:lineRule="auto"/>
        <w:rPr>
          <w:b/>
          <w:bCs/>
          <w:szCs w:val="21"/>
        </w:rPr>
        <w:outlineLvl w:val="2"/>
      </w:pPr>
      <w:r/>
      <w:bookmarkStart w:id="294" w:name="_Toc17181"/>
      <w:r>
        <w:rPr>
          <w:b/>
          <w:bCs/>
          <w:szCs w:val="21"/>
        </w:rPr>
        <w:br w:type="page" w:clear="all"/>
      </w:r>
      <w:bookmarkStart w:id="295" w:name="_Toc31194"/>
      <w:r/>
      <w:bookmarkStart w:id="296" w:name="_Toc4447"/>
      <w:r>
        <w:rPr>
          <w:b/>
          <w:bCs/>
          <w:szCs w:val="21"/>
        </w:rPr>
        <w:t xml:space="preserve">7、依法缴纳社会保障资金的记录</w:t>
      </w:r>
      <w:bookmarkEnd w:id="294"/>
      <w:r/>
      <w:bookmarkEnd w:id="295"/>
      <w:r/>
      <w:bookmarkEnd w:id="296"/>
      <w:r/>
      <w:r/>
    </w:p>
    <w:p>
      <w:pPr>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440" w:lineRule="exact"/>
      </w:pPr>
      <w:r>
        <w:t xml:space="preserve">（2）依法不需要缴纳社会保障资金的，应提供相应的文件证明。 </w:t>
      </w:r>
      <w:r/>
    </w:p>
    <w:p>
      <w:pPr>
        <w:spacing w:line="440" w:lineRule="exact"/>
        <w:rPr>
          <w:sz w:val="24"/>
        </w:rPr>
      </w:pPr>
      <w:r>
        <w:rPr>
          <w:sz w:val="24"/>
        </w:rPr>
      </w:r>
      <w:r/>
    </w:p>
    <w:p>
      <w:pPr>
        <w:spacing w:line="440" w:lineRule="exact"/>
        <w:rPr>
          <w:b/>
        </w:rPr>
      </w:pPr>
      <w:r>
        <w:rPr>
          <w:b/>
        </w:rPr>
        <w:t xml:space="preserve">  </w:t>
      </w:r>
      <w:r/>
    </w:p>
    <w:p>
      <w:pPr>
        <w:spacing w:line="440" w:lineRule="exact"/>
        <w:rPr>
          <w:b/>
        </w:rPr>
      </w:pPr>
      <w:r>
        <w:rPr>
          <w:b/>
        </w:rPr>
      </w:r>
      <w:r/>
    </w:p>
    <w:p>
      <w:pPr>
        <w:spacing w:line="440" w:lineRule="exact"/>
        <w:rPr>
          <w:sz w:val="24"/>
        </w:rPr>
      </w:pPr>
      <w:r>
        <w:rPr>
          <w:sz w:val="24"/>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40" w:lineRule="exact"/>
        <w:rPr>
          <w:sz w:val="24"/>
        </w:rPr>
      </w:pPr>
      <w:r>
        <w:rPr>
          <w:sz w:val="24"/>
        </w:rPr>
      </w:r>
      <w:r/>
    </w:p>
    <w:p>
      <w:pPr>
        <w:spacing w:line="440" w:lineRule="exact"/>
        <w:rPr>
          <w:b/>
        </w:rPr>
      </w:pPr>
      <w:r>
        <w:rPr>
          <w:b/>
        </w:rPr>
      </w:r>
      <w:r/>
    </w:p>
    <w:p>
      <w:pPr>
        <w:jc w:val="center"/>
        <w:spacing w:line="440" w:lineRule="exact"/>
      </w:pPr>
      <w:r/>
      <w:r/>
    </w:p>
    <w:p>
      <w:pPr>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pPr>
      <w:r>
        <w:rPr>
          <w:b/>
        </w:rPr>
      </w:r>
      <w:r/>
    </w:p>
    <w:p>
      <w:pPr>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jc w:val="left"/>
        <w:spacing w:line="360" w:lineRule="auto"/>
        <w:rPr>
          <w:b/>
          <w:bCs/>
          <w:szCs w:val="21"/>
        </w:rPr>
        <w:outlineLvl w:val="2"/>
      </w:pPr>
      <w:r/>
      <w:bookmarkStart w:id="297" w:name="_Toc9645"/>
      <w:r/>
      <w:bookmarkStart w:id="298" w:name="_Toc25037"/>
      <w:r/>
      <w:bookmarkStart w:id="299" w:name="_Toc17743"/>
      <w:r>
        <w:rPr>
          <w:b/>
          <w:bCs/>
          <w:szCs w:val="21"/>
        </w:rPr>
        <w:t xml:space="preserve">8、</w:t>
      </w:r>
      <w:bookmarkEnd w:id="297"/>
      <w:r>
        <w:rPr>
          <w:b/>
          <w:bCs/>
          <w:color w:val="000000"/>
          <w:szCs w:val="21"/>
        </w:rPr>
        <w:t xml:space="preserve">针对</w:t>
      </w:r>
      <w:r>
        <w:rPr>
          <w:b/>
          <w:bCs/>
          <w:szCs w:val="21"/>
        </w:rPr>
        <w:t xml:space="preserve">本项目的特定资格要求</w:t>
      </w:r>
      <w:bookmarkEnd w:id="298"/>
      <w:r/>
      <w:bookmarkEnd w:id="299"/>
      <w:r/>
      <w:r/>
    </w:p>
    <w:p>
      <w:pPr>
        <w:spacing w:line="440" w:lineRule="exact"/>
        <w:rPr>
          <w:szCs w:val="21"/>
        </w:rPr>
      </w:pPr>
      <w:r/>
      <w:bookmarkStart w:id="300" w:name="_Toc20105"/>
      <w:r/>
      <w:bookmarkStart w:id="301" w:name="_Toc9807"/>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spacing w:line="480" w:lineRule="exact"/>
        <w:widowControl/>
        <w:rPr>
          <w:rFonts w:ascii="宋体" w:hAnsi="宋体" w:cs="宋体"/>
          <w:b/>
          <w:bCs/>
          <w:szCs w:val="21"/>
        </w:rPr>
        <w:outlineLvl w:val="2"/>
      </w:pPr>
      <w:r>
        <w:rPr>
          <w:b/>
          <w:bCs/>
          <w:szCs w:val="21"/>
        </w:rPr>
        <w:br w:type="page" w:clear="all"/>
      </w:r>
      <w:bookmarkStart w:id="302" w:name="_Toc29110"/>
      <w:r>
        <w:rPr>
          <w:b/>
          <w:bCs/>
          <w:szCs w:val="21"/>
        </w:rPr>
        <w:t xml:space="preserve">9、</w:t>
      </w:r>
      <w:bookmarkEnd w:id="300"/>
      <w:r/>
      <w:bookmarkEnd w:id="301"/>
      <w:r/>
      <w:bookmarkStart w:id="303" w:name="_Toc6517"/>
      <w:r/>
      <w:bookmarkStart w:id="304" w:name="_Toc20191"/>
      <w:r>
        <w:rPr>
          <w:rFonts w:hint="eastAsia" w:ascii="宋体" w:hAnsi="宋体" w:cs="宋体"/>
          <w:b/>
          <w:bCs/>
          <w:szCs w:val="21"/>
        </w:rPr>
        <w:t xml:space="preserve">符合招标文件第一章“拒绝下述供应商参加本次采购活动的情形”中第 1）条的声明或证明材料（加盖单位公章）</w:t>
      </w:r>
      <w:bookmarkEnd w:id="302"/>
      <w:r/>
      <w:bookmarkEnd w:id="303"/>
      <w:r/>
      <w:bookmarkEnd w:id="304"/>
      <w:r>
        <w:rPr>
          <w:rFonts w:hint="eastAsia"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p>
    <w:p>
      <w:pPr>
        <w:jc w:val="left"/>
        <w:spacing w:line="360" w:lineRule="auto"/>
        <w:rPr>
          <w:rFonts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p>
    <w:p>
      <w:pPr>
        <w:ind w:left="1260"/>
      </w:pPr>
      <w:r/>
      <w:r/>
    </w:p>
    <w:p>
      <w:pPr>
        <w:jc w:val="left"/>
        <w:spacing w:line="360" w:lineRule="auto"/>
        <w:rPr>
          <w:rFonts w:ascii="宋体" w:hAnsi="宋体" w:cs="宋体"/>
          <w:b/>
          <w:bCs/>
          <w:szCs w:val="21"/>
        </w:rPr>
      </w:pPr>
      <w:r>
        <w:rPr>
          <w:rFonts w:ascii="宋体" w:hAnsi="宋体" w:cs="宋体"/>
          <w:b/>
          <w:bCs/>
          <w:szCs w:val="21"/>
        </w:rPr>
        <w:t xml:space="preserve">（如不存在上述情况，请提供如下声明） </w:t>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p>
    <w:p>
      <w:pPr>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p>
    <w:p>
      <w:pPr>
        <w:jc w:val="left"/>
        <w:spacing w:line="360" w:lineRule="auto"/>
        <w:rPr>
          <w:rFonts w:ascii="宋体" w:hAnsi="宋体" w:cs="宋体"/>
          <w:b/>
          <w:bCs/>
          <w:szCs w:val="21"/>
        </w:rPr>
      </w:pPr>
      <w:r>
        <w:rPr>
          <w:rFonts w:ascii="宋体" w:hAnsi="宋体" w:cs="宋体"/>
          <w:b/>
          <w:bCs/>
          <w:szCs w:val="21"/>
        </w:rPr>
        <w:t xml:space="preserve"> </w:t>
      </w:r>
      <w:r/>
    </w:p>
    <w:p>
      <w:pPr>
        <w:jc w:val="left"/>
        <w:spacing w:line="360" w:lineRule="auto"/>
        <w:rPr>
          <w:rFonts w:ascii="宋体" w:hAnsi="宋体" w:cs="宋体"/>
          <w:b/>
          <w:bCs/>
          <w:szCs w:val="21"/>
        </w:rPr>
      </w:pPr>
      <w:r>
        <w:rPr>
          <w:rFonts w:ascii="宋体" w:hAnsi="宋体" w:cs="宋体"/>
          <w:b/>
          <w:bCs/>
          <w:szCs w:val="21"/>
        </w:rPr>
        <w:t xml:space="preserve">特此声明。 </w:t>
      </w:r>
      <w:r/>
    </w:p>
    <w:p>
      <w:pPr>
        <w:spacing w:line="360" w:lineRule="auto"/>
        <w:rPr>
          <w:rFonts w:ascii="宋体" w:hAnsi="宋体" w:cs="宋体"/>
          <w:szCs w:val="21"/>
        </w:rPr>
      </w:pPr>
      <w:r>
        <w:rPr>
          <w:rFonts w:ascii="宋体" w:hAnsi="宋体" w:cs="宋体"/>
          <w:szCs w:val="21"/>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ind w:firstLine="281"/>
        <w:rPr>
          <w:rFonts w:ascii="宋体" w:hAnsi="宋体" w:cs="宋体"/>
          <w:b/>
          <w:bCs/>
          <w:sz w:val="28"/>
          <w:szCs w:val="21"/>
        </w:rPr>
      </w:pPr>
      <w:r>
        <w:rPr>
          <w:rFonts w:ascii="宋体" w:hAnsi="宋体" w:cs="宋体"/>
          <w:b/>
          <w:bCs/>
          <w:sz w:val="28"/>
          <w:szCs w:val="21"/>
        </w:rPr>
        <w:t xml:space="preserve"> </w:t>
      </w:r>
      <w:r/>
    </w:p>
    <w:p>
      <w:pPr>
        <w:ind w:firstLine="281"/>
        <w:rPr>
          <w:rFonts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Ansi="宋体" w:cs="宋体"/>
          <w:b/>
          <w:bCs/>
          <w:szCs w:val="21"/>
        </w:rPr>
      </w:r>
      <w:r/>
    </w:p>
    <w:p>
      <w:pPr>
        <w:rPr>
          <w:rFonts w:ascii="宋体" w:hAnsi="宋体" w:cs="宋体"/>
          <w:b/>
          <w:bCs/>
          <w:szCs w:val="21"/>
        </w:rPr>
        <w:outlineLvl w:val="2"/>
      </w:pPr>
      <w:r/>
      <w:bookmarkStart w:id="305" w:name="_Toc335"/>
      <w:r/>
      <w:bookmarkStart w:id="306" w:name="_Toc30898"/>
      <w:r/>
      <w:bookmarkStart w:id="307" w:name="_Toc21934"/>
      <w:r/>
      <w:bookmarkStart w:id="308" w:name="_Toc10766"/>
      <w:r/>
      <w:bookmarkStart w:id="309" w:name="_Toc24244"/>
      <w:r>
        <w:rPr>
          <w:rFonts w:hint="eastAsia" w:ascii="宋体" w:hAnsi="宋体" w:cs="宋体"/>
          <w:b/>
          <w:bCs/>
          <w:szCs w:val="21"/>
        </w:rPr>
        <w:t xml:space="preserve">10、符合招标文件第一章“拒绝下述供应商参加本次采购活动的情形”中第 2）条的声明（加盖单位公章）</w:t>
      </w:r>
      <w:bookmarkEnd w:id="305"/>
      <w:r/>
      <w:bookmarkEnd w:id="306"/>
      <w:r/>
      <w:bookmarkEnd w:id="307"/>
      <w:r/>
      <w:bookmarkEnd w:id="308"/>
      <w:r/>
      <w:bookmarkEnd w:id="309"/>
      <w:r/>
      <w:r/>
    </w:p>
    <w:p>
      <w:pPr>
        <w:ind w:firstLine="21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参考格式：</w:t>
      </w:r>
      <w:r/>
    </w:p>
    <w:p>
      <w:pPr>
        <w:rPr>
          <w:rFonts w:ascii="宋体" w:hAnsi="宋体" w:cs="宋体"/>
          <w:szCs w:val="21"/>
        </w:rPr>
      </w:pPr>
      <w:r>
        <w:rPr>
          <w:rFonts w:ascii="宋体" w:hAnsi="宋体" w:cs="宋体"/>
          <w:szCs w:val="21"/>
        </w:rPr>
      </w:r>
      <w:r/>
    </w:p>
    <w:p>
      <w:pPr>
        <w:ind w:firstLine="211"/>
        <w:rPr>
          <w:rFonts w:ascii="宋体" w:hAnsi="宋体" w:cs="宋体"/>
          <w:szCs w:val="21"/>
        </w:rPr>
      </w:pPr>
      <w:r>
        <w:rPr>
          <w:rFonts w:ascii="宋体" w:hAnsi="宋体" w:cs="宋体"/>
          <w:b/>
          <w:bCs/>
          <w:szCs w:val="21"/>
        </w:rPr>
        <w:t xml:space="preserve">江苏苏美达仪器设备有限公司：</w:t>
      </w:r>
      <w:r/>
    </w:p>
    <w:p>
      <w:pPr>
        <w:ind w:firstLine="420"/>
        <w:rPr>
          <w:rFonts w:ascii="宋体" w:hAnsi="宋体" w:cs="宋体"/>
          <w:szCs w:val="21"/>
        </w:rPr>
      </w:pPr>
      <w:r>
        <w:rPr>
          <w:rFonts w:ascii="宋体" w:hAnsi="宋体" w:cs="宋体"/>
          <w:szCs w:val="21"/>
        </w:rPr>
      </w:r>
      <w:r/>
    </w:p>
    <w:p>
      <w:pPr>
        <w:ind w:firstLine="420"/>
        <w:rPr>
          <w:rFonts w:ascii="宋体" w:hAnsi="宋体" w:cs="宋体"/>
          <w:szCs w:val="21"/>
        </w:rPr>
      </w:pPr>
      <w:r>
        <w:rPr>
          <w:rFonts w:ascii="宋体" w:hAnsi="宋体" w:cs="宋体"/>
          <w:szCs w:val="21"/>
        </w:rPr>
        <w:t xml:space="preserve">我公司不是为本项目某包提供整体设计、规范编制或者项目管理、监理、检测等服务的供应商。 </w:t>
      </w:r>
      <w:r/>
    </w:p>
    <w:p>
      <w:pPr>
        <w:ind w:firstLine="420"/>
        <w:rPr>
          <w:rFonts w:ascii="宋体" w:hAnsi="宋体" w:cs="宋体"/>
          <w:szCs w:val="21"/>
        </w:rPr>
      </w:pPr>
      <w:r>
        <w:rPr>
          <w:rFonts w:ascii="宋体" w:hAnsi="宋体" w:cs="宋体"/>
          <w:szCs w:val="21"/>
        </w:rPr>
        <w:t xml:space="preserve"> </w:t>
      </w:r>
      <w:r/>
    </w:p>
    <w:p>
      <w:pPr>
        <w:ind w:firstLine="211"/>
        <w:rPr>
          <w:rFonts w:ascii="宋体" w:hAnsi="宋体" w:cs="宋体"/>
          <w:b/>
          <w:bCs/>
          <w:szCs w:val="21"/>
        </w:rPr>
      </w:pPr>
      <w:r>
        <w:rPr>
          <w:rFonts w:ascii="宋体" w:hAnsi="宋体" w:cs="宋体"/>
          <w:b/>
          <w:bCs/>
          <w:szCs w:val="21"/>
        </w:rPr>
        <w:t xml:space="preserve">特此声明。 </w:t>
      </w:r>
      <w:r/>
    </w:p>
    <w:p>
      <w:pPr>
        <w:ind w:firstLine="211"/>
        <w:rPr>
          <w:rFonts w:ascii="宋体" w:hAnsi="宋体" w:cs="宋体"/>
          <w:b/>
          <w:bCs/>
          <w:szCs w:val="21"/>
        </w:rPr>
      </w:pPr>
      <w:r>
        <w:rPr>
          <w:rFonts w:ascii="宋体" w:hAnsi="宋体" w:cs="宋体"/>
          <w:b/>
          <w:bCs/>
          <w:szCs w:val="21"/>
        </w:rPr>
      </w:r>
      <w:r/>
    </w:p>
    <w:p>
      <w:pPr>
        <w:spacing w:line="440" w:lineRule="exact"/>
        <w:rPr>
          <w:szCs w:val="21"/>
        </w:rPr>
      </w:pPr>
      <w:r/>
      <w:bookmarkStart w:id="310" w:name="_Toc25559"/>
      <w:r/>
      <w:bookmarkStart w:id="311" w:name="_Toc24775"/>
      <w:r/>
      <w:bookmarkStart w:id="312" w:name="_Toc27347"/>
      <w:r/>
      <w:bookmarkStart w:id="313" w:name="_Toc3794"/>
      <w:r/>
      <w:bookmarkStart w:id="314" w:name="_Toc5579"/>
      <w:r>
        <w:rPr>
          <w:szCs w:val="21"/>
        </w:rPr>
        <w:t xml:space="preserve">投标人名称（公章）：</w:t>
      </w:r>
      <w:r/>
    </w:p>
    <w:p>
      <w:pPr>
        <w:spacing w:line="440" w:lineRule="exact"/>
        <w:rPr>
          <w:szCs w:val="21"/>
        </w:rPr>
      </w:pPr>
      <w:r>
        <w:rPr>
          <w:szCs w:val="21"/>
        </w:rPr>
        <w:t xml:space="preserve">授权代表（签字）：</w:t>
      </w:r>
      <w:r/>
    </w:p>
    <w:p>
      <w:pPr>
        <w:spacing w:line="440" w:lineRule="exact"/>
        <w:rPr>
          <w:sz w:val="24"/>
          <w:szCs w:val="24"/>
        </w:rPr>
      </w:pPr>
      <w:r>
        <w:rPr>
          <w:szCs w:val="21"/>
        </w:rPr>
        <w:t xml:space="preserve">日期：</w:t>
      </w:r>
      <w:r/>
    </w:p>
    <w:p>
      <w:pPr>
        <w:jc w:val="left"/>
        <w:spacing w:line="440" w:lineRule="exact"/>
        <w:rPr>
          <w:rFonts w:ascii="宋体" w:hAnsi="宋体" w:cs="宋体"/>
          <w:b/>
          <w:bCs/>
          <w:szCs w:val="21"/>
        </w:rPr>
        <w:outlineLvl w:val="2"/>
      </w:pPr>
      <w:r>
        <w:rPr>
          <w:rFonts w:hint="eastAsia" w:ascii="宋体" w:hAnsi="宋体" w:cs="宋体"/>
          <w:b/>
          <w:bCs/>
          <w:szCs w:val="21"/>
        </w:rPr>
        <w:br w:type="page" w:clear="all"/>
      </w:r>
      <w:bookmarkStart w:id="315" w:name="_Toc2998"/>
      <w:r>
        <w:rPr>
          <w:rFonts w:hint="eastAsia" w:ascii="宋体" w:hAnsi="宋体" w:cs="宋体"/>
          <w:b/>
          <w:bCs/>
          <w:szCs w:val="21"/>
        </w:rPr>
        <w:t xml:space="preserve">11、本项目不接受联合体投标，中标后不允许分包、转包。</w:t>
      </w:r>
      <w:bookmarkEnd w:id="310"/>
      <w:r/>
      <w:bookmarkEnd w:id="311"/>
      <w:r/>
      <w:bookmarkEnd w:id="312"/>
      <w:r/>
      <w:bookmarkEnd w:id="313"/>
      <w:r/>
      <w:bookmarkEnd w:id="315"/>
      <w:r/>
      <w:r/>
    </w:p>
    <w:p>
      <w:pPr>
        <w:jc w:val="left"/>
        <w:spacing w:line="440" w:lineRule="exact"/>
        <w:rPr>
          <w:rFonts w:ascii="宋体" w:hAnsi="宋体" w:cs="宋体"/>
          <w:szCs w:val="21"/>
        </w:rPr>
        <w:outlineLvl w:val="2"/>
      </w:pPr>
      <w:r/>
      <w:bookmarkStart w:id="316" w:name="_Toc22262"/>
      <w:r/>
      <w:bookmarkStart w:id="317" w:name="_Toc2936"/>
      <w:r/>
      <w:bookmarkStart w:id="318" w:name="_Toc10285"/>
      <w:r/>
      <w:bookmarkStart w:id="319" w:name="_Toc6011"/>
      <w:r/>
      <w:bookmarkStart w:id="320" w:name="_Toc6998"/>
      <w:r>
        <w:rPr>
          <w:rFonts w:hint="eastAsia" w:ascii="宋体" w:hAnsi="宋体" w:cs="宋体"/>
          <w:szCs w:val="21"/>
        </w:rPr>
        <w:t xml:space="preserve">参考格式：</w:t>
      </w:r>
      <w:bookmarkEnd w:id="314"/>
      <w:r/>
      <w:bookmarkEnd w:id="316"/>
      <w:r/>
      <w:bookmarkEnd w:id="317"/>
      <w:r/>
      <w:bookmarkEnd w:id="318"/>
      <w:r/>
      <w:bookmarkEnd w:id="319"/>
      <w:r/>
      <w:bookmarkEnd w:id="320"/>
      <w:r/>
      <w:r/>
    </w:p>
    <w:p>
      <w:pPr>
        <w:jc w:val="center"/>
        <w:spacing w:line="440" w:lineRule="exact"/>
        <w:rPr>
          <w:rFonts w:ascii="宋体" w:hAnsi="宋体" w:cs="宋体"/>
          <w:b/>
          <w:bCs/>
          <w:color w:val="000000"/>
          <w:sz w:val="24"/>
          <w:szCs w:val="22"/>
        </w:rPr>
      </w:pPr>
      <w:r>
        <w:rPr>
          <w:rFonts w:hint="eastAsia" w:ascii="宋体" w:hAnsi="宋体" w:cs="宋体"/>
          <w:b/>
          <w:bCs/>
          <w:color w:val="000000"/>
          <w:sz w:val="24"/>
          <w:szCs w:val="22"/>
        </w:rPr>
        <w:t xml:space="preserve">承诺书</w:t>
      </w:r>
      <w:r/>
    </w:p>
    <w:p>
      <w:pPr>
        <w:rPr>
          <w:rFonts w:ascii="宋体" w:hAnsi="宋体" w:cs="宋体"/>
          <w:sz w:val="24"/>
          <w:szCs w:val="22"/>
        </w:rPr>
      </w:pPr>
      <w:r>
        <w:rPr>
          <w:rFonts w:ascii="宋体" w:hAnsi="宋体" w:cs="宋体"/>
          <w:sz w:val="24"/>
          <w:szCs w:val="22"/>
        </w:rPr>
      </w:r>
      <w:r/>
    </w:p>
    <w:p>
      <w:pPr>
        <w:spacing w:line="360" w:lineRule="auto"/>
        <w:rPr>
          <w:rFonts w:ascii="宋体" w:hAnsi="宋体" w:cs="宋体"/>
          <w:szCs w:val="21"/>
        </w:rPr>
      </w:pPr>
      <w:r>
        <w:rPr>
          <w:rFonts w:hint="eastAsia" w:ascii="宋体" w:hAnsi="宋体" w:cs="宋体"/>
          <w:szCs w:val="21"/>
        </w:rPr>
        <w:t xml:space="preserve">我单位承诺：</w:t>
      </w:r>
      <w:r/>
    </w:p>
    <w:p>
      <w:pPr>
        <w:ind w:firstLine="420"/>
        <w:spacing w:line="360" w:lineRule="auto"/>
        <w:rPr>
          <w:rFonts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p>
    <w:p>
      <w:pPr>
        <w:rPr>
          <w:rFonts w:ascii="宋体" w:hAnsi="宋体" w:cs="宋体"/>
          <w:sz w:val="24"/>
          <w:szCs w:val="22"/>
        </w:rPr>
      </w:pPr>
      <w:r>
        <w:rPr>
          <w:rFonts w:ascii="宋体" w:hAnsi="宋体" w:cs="宋体"/>
          <w:sz w:val="24"/>
          <w:szCs w:val="22"/>
        </w:rPr>
      </w:r>
      <w:r/>
    </w:p>
    <w:p>
      <w:pPr>
        <w:ind w:left="-2" w:right="-5"/>
        <w:spacing w:line="360" w:lineRule="auto"/>
        <w:rPr>
          <w:rFonts w:ascii="宋体" w:hAnsi="宋体" w:cs="宋体"/>
          <w:szCs w:val="21"/>
        </w:rPr>
      </w:pPr>
      <w:r>
        <w:rPr>
          <w:rFonts w:ascii="宋体" w:hAnsi="宋体" w:cs="宋体"/>
          <w:szCs w:val="21"/>
        </w:rPr>
      </w:r>
      <w:r/>
    </w:p>
    <w:p>
      <w:pPr>
        <w:ind w:left="-2" w:right="-5"/>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投标人名称（公章）：</w:t>
      </w:r>
      <w:r/>
    </w:p>
    <w:p>
      <w:pPr>
        <w:spacing w:line="360" w:lineRule="auto"/>
        <w:rPr>
          <w:rFonts w:ascii="宋体" w:hAnsi="宋体" w:cs="宋体"/>
          <w:szCs w:val="21"/>
        </w:rPr>
      </w:pPr>
      <w:r>
        <w:rPr>
          <w:rFonts w:hint="eastAsia" w:ascii="宋体" w:hAnsi="宋体" w:cs="宋体"/>
          <w:szCs w:val="21"/>
        </w:rPr>
        <w:t xml:space="preserve">授权代表（签字）：</w:t>
      </w:r>
      <w:r/>
    </w:p>
    <w:p>
      <w:pPr>
        <w:jc w:val="left"/>
        <w:spacing w:line="360" w:lineRule="auto"/>
        <w:rPr>
          <w:rFonts w:ascii="宋体" w:hAnsi="宋体" w:cs="宋体"/>
          <w:b/>
          <w:bCs/>
          <w:szCs w:val="21"/>
        </w:rPr>
      </w:pPr>
      <w:r>
        <w:rPr>
          <w:rFonts w:hint="eastAsia" w:ascii="宋体" w:hAnsi="宋体" w:cs="宋体"/>
          <w:szCs w:val="21"/>
        </w:rPr>
        <w:t xml:space="preserve">日期：</w:t>
      </w:r>
      <w:r/>
    </w:p>
    <w:p>
      <w:pPr>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spacing w:line="360" w:lineRule="auto"/>
        <w:rPr>
          <w:b/>
          <w:color w:val="000000"/>
          <w:sz w:val="24"/>
          <w:lang w:val="zh-CN"/>
        </w:rPr>
        <w:outlineLvl w:val="1"/>
      </w:pPr>
      <w:r/>
      <w:bookmarkStart w:id="321" w:name="_Toc22079"/>
      <w:r/>
      <w:bookmarkStart w:id="322" w:name="_Toc4266"/>
      <w:r/>
      <w:bookmarkStart w:id="323" w:name="_Toc9255"/>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321"/>
      <w:r/>
      <w:bookmarkEnd w:id="322"/>
      <w:r/>
      <w:bookmarkEnd w:id="323"/>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rPr>
          <w:b/>
          <w:color w:val="000000"/>
          <w:sz w:val="24"/>
          <w:lang w:val="zh-CN"/>
        </w:rPr>
      </w:pPr>
      <w:r>
        <w:rPr>
          <w:b/>
          <w:color w:val="000000"/>
          <w:sz w:val="24"/>
          <w:lang w:val="zh-CN"/>
        </w:rPr>
      </w:r>
      <w:r/>
    </w:p>
    <w:p>
      <w:pPr>
        <w:rPr>
          <w:rFonts w:ascii="宋体"/>
          <w:szCs w:val="21"/>
        </w:rPr>
      </w:pPr>
      <w:r>
        <w:rPr>
          <w:rFonts w:hint="eastAsia" w:ascii="宋体"/>
          <w:szCs w:val="21"/>
        </w:rPr>
        <w:t xml:space="preserve">注：须授权代表签字或加盖投标单位公章</w:t>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240" w:lineRule="atLeast"/>
        <w:rPr>
          <w:rFonts w:ascii="Arial" w:hAnsi="Arial" w:cs="Arial"/>
          <w:b/>
          <w:color w:val="000000"/>
          <w:sz w:val="24"/>
          <w:lang w:val="zh-CN"/>
        </w:rPr>
      </w:pPr>
      <w:r>
        <w:rPr>
          <w:rFonts w:ascii="Arial" w:hAnsi="Arial" w:cs="Arial"/>
          <w:b/>
          <w:color w:val="000000"/>
          <w:sz w:val="24"/>
          <w:lang w:val="zh-CN"/>
        </w:rPr>
      </w:r>
      <w:r/>
    </w:p>
    <w:p>
      <w:pPr>
        <w:spacing w:line="440" w:lineRule="exact"/>
        <w:rPr>
          <w:rFonts w:ascii="宋体" w:hAnsi="宋体" w:cs="宋体"/>
          <w:szCs w:val="21"/>
        </w:rPr>
      </w:pPr>
      <w:r>
        <w:rPr>
          <w:rFonts w:hint="eastAsia" w:ascii="宋体" w:hAnsi="宋体" w:cs="宋体"/>
          <w:szCs w:val="21"/>
        </w:rPr>
        <w:t xml:space="preserve">1、投标产品配置清单及技术说明</w:t>
      </w:r>
      <w:r/>
    </w:p>
    <w:tbl>
      <w:tblPr>
        <w:tblStyle w:val="1419"/>
        <w:tblW w:w="4982"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3604"/>
        <w:gridCol w:w="1057"/>
        <w:gridCol w:w="835"/>
        <w:gridCol w:w="2410"/>
      </w:tblGrid>
      <w:tr>
        <w:trPr>
          <w:trHeight w:val="604"/>
        </w:trPr>
        <w:tc>
          <w:tcPr>
            <w:tcW w:w="134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3604"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投标产品配置情况</w:t>
            </w:r>
            <w:r/>
          </w:p>
        </w:tc>
        <w:tc>
          <w:tcPr>
            <w:tcW w:w="105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835"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产地、制造商</w:t>
            </w:r>
            <w:r/>
          </w:p>
        </w:tc>
        <w:tc>
          <w:tcPr>
            <w:tcW w:w="241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vAlign w:val="center"/>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r>
        <w:trPr>
          <w:trHeight w:val="604"/>
        </w:trPr>
        <w:tc>
          <w:tcPr>
            <w:tcW w:w="1347"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3604" w:type="dxa"/>
            <w:vAlign w:val="center"/>
            <w:textDirection w:val="lrTb"/>
            <w:noWrap w:val="false"/>
          </w:tcPr>
          <w:p>
            <w:pPr>
              <w:jc w:val="center"/>
              <w:spacing w:line="440" w:lineRule="exact"/>
              <w:rPr>
                <w:rFonts w:ascii="宋体" w:hAnsi="宋体" w:cs="宋体"/>
                <w:szCs w:val="21"/>
              </w:rPr>
            </w:pPr>
            <w:r>
              <w:rPr>
                <w:rFonts w:ascii="宋体" w:hAnsi="宋体" w:cs="宋体"/>
                <w:szCs w:val="21"/>
              </w:rPr>
            </w:r>
            <w:r/>
          </w:p>
        </w:tc>
        <w:tc>
          <w:tcPr>
            <w:tcW w:w="1057"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c>
          <w:tcPr>
            <w:tcW w:w="835" w:type="dxa"/>
            <w:textDirection w:val="lrTb"/>
            <w:noWrap w:val="false"/>
          </w:tcPr>
          <w:p>
            <w:pPr>
              <w:jc w:val="center"/>
              <w:rPr>
                <w:rFonts w:ascii="宋体" w:hAnsi="宋体" w:cs="宋体"/>
                <w:szCs w:val="21"/>
              </w:rPr>
            </w:pPr>
            <w:r>
              <w:rPr>
                <w:rFonts w:ascii="宋体" w:hAnsi="宋体" w:cs="宋体"/>
                <w:szCs w:val="21"/>
              </w:rPr>
            </w:r>
            <w:r/>
          </w:p>
        </w:tc>
        <w:tc>
          <w:tcPr>
            <w:tcW w:w="2410" w:type="dxa"/>
            <w:vAlign w:val="center"/>
            <w:textDirection w:val="lrTb"/>
            <w:noWrap w:val="false"/>
          </w:tcPr>
          <w:p>
            <w:pPr>
              <w:jc w:val="center"/>
              <w:keepNext/>
              <w:spacing w:line="440" w:lineRule="exact"/>
              <w:rPr>
                <w:rFonts w:ascii="宋体" w:hAnsi="宋体" w:cs="宋体"/>
                <w:szCs w:val="21"/>
              </w:rPr>
            </w:pPr>
            <w:r>
              <w:rPr>
                <w:rFonts w:ascii="宋体" w:hAnsi="宋体" w:cs="宋体"/>
                <w:szCs w:val="21"/>
              </w:rPr>
            </w:r>
            <w:r/>
          </w:p>
        </w:tc>
      </w:tr>
    </w:tbl>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Cs w:val="21"/>
        </w:rPr>
      </w:pPr>
      <w:r>
        <w:rPr>
          <w:rFonts w:ascii="宋体" w:hAnsi="宋体" w:cs="宋体"/>
          <w:szCs w:val="21"/>
        </w:rPr>
      </w:r>
      <w:r/>
    </w:p>
    <w:p>
      <w:pPr>
        <w:ind w:right="-5"/>
        <w:spacing w:line="440" w:lineRule="exact"/>
        <w:rPr>
          <w:rFonts w:ascii="宋体" w:hAnsi="宋体" w:cs="宋体"/>
          <w:szCs w:val="21"/>
        </w:rPr>
      </w:pPr>
      <w:r>
        <w:rPr>
          <w:rFonts w:hint="eastAsia" w:ascii="宋体" w:hAnsi="宋体" w:cs="宋体"/>
          <w:szCs w:val="21"/>
        </w:rPr>
        <w:t xml:space="preserve">2、公开招标设备质保期内的随机备品备件明细表</w:t>
      </w:r>
      <w:r/>
    </w:p>
    <w:tbl>
      <w:tblPr>
        <w:tblStyle w:val="1419"/>
        <w:tblW w:w="94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序号</w:t>
            </w:r>
            <w:r/>
          </w:p>
        </w:tc>
        <w:tc>
          <w:tcPr>
            <w:tcW w:w="1535" w:type="dxa"/>
            <w:vAlign w:val="center"/>
            <w:textDirection w:val="lrTb"/>
            <w:noWrap w:val="false"/>
          </w:tcPr>
          <w:p>
            <w:pPr>
              <w:ind w:right="-5"/>
              <w:jc w:val="center"/>
              <w:spacing w:line="440" w:lineRule="exact"/>
              <w:tabs>
                <w:tab w:val="left" w:pos="972" w:leader="none"/>
              </w:tabs>
              <w:rPr>
                <w:rFonts w:ascii="宋体" w:hAnsi="宋体" w:cs="宋体"/>
                <w:szCs w:val="21"/>
              </w:rPr>
            </w:pPr>
            <w:r>
              <w:rPr>
                <w:rFonts w:hint="eastAsia" w:ascii="宋体" w:hAnsi="宋体" w:cs="宋体"/>
                <w:szCs w:val="21"/>
              </w:rPr>
              <w:t xml:space="preserve">备品备件名称</w:t>
            </w:r>
            <w:r/>
          </w:p>
        </w:tc>
        <w:tc>
          <w:tcPr>
            <w:tcW w:w="1407"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型号及规格</w:t>
            </w:r>
            <w:r/>
          </w:p>
        </w:tc>
        <w:tc>
          <w:tcPr>
            <w:tcW w:w="120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数量(台)</w:t>
            </w:r>
            <w:r/>
          </w:p>
        </w:tc>
        <w:tc>
          <w:tcPr>
            <w:tcW w:w="1650"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单价</w:t>
            </w:r>
            <w:r/>
          </w:p>
          <w:p>
            <w:pPr>
              <w:ind w:right="-5"/>
              <w:jc w:val="center"/>
              <w:spacing w:line="440" w:lineRule="exact"/>
              <w:rPr>
                <w:rFonts w:ascii="宋体" w:hAnsi="宋体" w:cs="宋体"/>
                <w:szCs w:val="21"/>
              </w:rPr>
            </w:pPr>
            <w:r>
              <w:rPr>
                <w:rFonts w:hint="eastAsia" w:ascii="宋体" w:hAnsi="宋体" w:cs="宋体"/>
                <w:szCs w:val="21"/>
              </w:rPr>
              <w:t xml:space="preserve">(万元)</w:t>
            </w:r>
            <w:r/>
          </w:p>
        </w:tc>
        <w:tc>
          <w:tcPr>
            <w:tcW w:w="2936" w:type="dxa"/>
            <w:vAlign w:val="center"/>
            <w:textDirection w:val="lrTb"/>
            <w:noWrap w:val="false"/>
          </w:tcPr>
          <w:p>
            <w:pPr>
              <w:ind w:right="-5"/>
              <w:jc w:val="center"/>
              <w:spacing w:line="440" w:lineRule="exact"/>
              <w:rPr>
                <w:rFonts w:ascii="宋体" w:hAnsi="宋体" w:cs="宋体"/>
                <w:szCs w:val="21"/>
              </w:rPr>
            </w:pPr>
            <w:r>
              <w:rPr>
                <w:rFonts w:hint="eastAsia" w:ascii="宋体" w:hAnsi="宋体" w:cs="宋体"/>
                <w:szCs w:val="21"/>
              </w:rPr>
              <w:t xml:space="preserve">备注</w:t>
            </w:r>
            <w:r/>
          </w:p>
          <w:p>
            <w:pPr>
              <w:ind w:right="-5"/>
              <w:jc w:val="center"/>
              <w:spacing w:line="440" w:lineRule="exact"/>
              <w:rPr>
                <w:rFonts w:ascii="宋体" w:hAnsi="宋体" w:cs="宋体"/>
                <w:szCs w:val="21"/>
              </w:rPr>
            </w:pPr>
            <w:r>
              <w:rPr>
                <w:rFonts w:hint="eastAsia" w:ascii="宋体" w:hAnsi="宋体" w:cs="宋体"/>
                <w:szCs w:val="21"/>
              </w:rPr>
              <w:t xml:space="preserve">(如外购请注明产地、制造商)</w:t>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r>
        <w:trPr>
          <w:trHeight w:val="604"/>
        </w:trPr>
        <w:tc>
          <w:tcPr>
            <w:tcW w:w="762" w:type="dxa"/>
            <w:textDirection w:val="lrTb"/>
            <w:noWrap w:val="false"/>
          </w:tcPr>
          <w:p>
            <w:pPr>
              <w:ind w:right="-5"/>
              <w:spacing w:line="440" w:lineRule="exact"/>
              <w:rPr>
                <w:rFonts w:ascii="宋体" w:hAnsi="宋体" w:cs="宋体"/>
                <w:b/>
                <w:szCs w:val="21"/>
              </w:rPr>
            </w:pPr>
            <w:r>
              <w:rPr>
                <w:rFonts w:ascii="宋体" w:hAnsi="宋体" w:cs="宋体"/>
                <w:b/>
                <w:szCs w:val="21"/>
              </w:rPr>
            </w:r>
            <w:r/>
          </w:p>
        </w:tc>
        <w:tc>
          <w:tcPr>
            <w:tcW w:w="1535" w:type="dxa"/>
            <w:textDirection w:val="lrTb"/>
            <w:noWrap w:val="false"/>
          </w:tcPr>
          <w:p>
            <w:pPr>
              <w:ind w:right="-5"/>
              <w:spacing w:line="440" w:lineRule="exact"/>
              <w:tabs>
                <w:tab w:val="left" w:pos="972" w:leader="none"/>
              </w:tabs>
              <w:rPr>
                <w:rFonts w:ascii="宋体" w:hAnsi="宋体" w:cs="宋体"/>
                <w:b/>
                <w:szCs w:val="21"/>
              </w:rPr>
            </w:pPr>
            <w:r>
              <w:rPr>
                <w:rFonts w:ascii="宋体" w:hAnsi="宋体" w:cs="宋体"/>
                <w:b/>
                <w:szCs w:val="21"/>
              </w:rPr>
            </w:r>
            <w:r/>
          </w:p>
        </w:tc>
        <w:tc>
          <w:tcPr>
            <w:tcW w:w="1407"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20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1650" w:type="dxa"/>
            <w:textDirection w:val="lrTb"/>
            <w:noWrap w:val="false"/>
          </w:tcPr>
          <w:p>
            <w:pPr>
              <w:ind w:right="-5"/>
              <w:jc w:val="center"/>
              <w:spacing w:line="440" w:lineRule="exact"/>
              <w:rPr>
                <w:rFonts w:ascii="宋体" w:hAnsi="宋体" w:cs="宋体"/>
                <w:b/>
                <w:szCs w:val="21"/>
              </w:rPr>
            </w:pPr>
            <w:r>
              <w:rPr>
                <w:rFonts w:ascii="宋体" w:hAnsi="宋体" w:cs="宋体"/>
                <w:b/>
                <w:szCs w:val="21"/>
              </w:rPr>
            </w:r>
            <w:r/>
          </w:p>
        </w:tc>
        <w:tc>
          <w:tcPr>
            <w:tcW w:w="2936" w:type="dxa"/>
            <w:textDirection w:val="lrTb"/>
            <w:noWrap w:val="false"/>
          </w:tcPr>
          <w:p>
            <w:pPr>
              <w:ind w:right="-5"/>
              <w:spacing w:line="440" w:lineRule="exact"/>
              <w:rPr>
                <w:rFonts w:ascii="宋体" w:hAnsi="宋体" w:cs="宋体"/>
                <w:b/>
                <w:szCs w:val="21"/>
              </w:rPr>
            </w:pPr>
            <w:r>
              <w:rPr>
                <w:rFonts w:ascii="宋体" w:hAnsi="宋体" w:cs="宋体"/>
                <w:b/>
                <w:szCs w:val="21"/>
              </w:rPr>
            </w:r>
            <w:r/>
          </w:p>
        </w:tc>
      </w:tr>
    </w:tbl>
    <w:p>
      <w:pPr>
        <w:spacing w:line="440" w:lineRule="exact"/>
        <w:rPr>
          <w:rFonts w:ascii="宋体" w:hAnsi="宋体" w:cs="宋体"/>
          <w:bCs/>
          <w:szCs w:val="21"/>
        </w:rPr>
      </w:pPr>
      <w:r>
        <w:rPr>
          <w:rFonts w:ascii="宋体" w:hAnsi="宋体" w:cs="宋体"/>
          <w:bCs/>
          <w:szCs w:val="21"/>
        </w:rPr>
      </w:r>
      <w:r/>
    </w:p>
    <w:p>
      <w:pPr>
        <w:spacing w:line="440" w:lineRule="exact"/>
        <w:rPr>
          <w:rFonts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p>
    <w:p>
      <w:pPr>
        <w:spacing w:line="440" w:lineRule="exact"/>
        <w:rPr>
          <w:rFonts w:ascii="宋体" w:hAnsi="宋体" w:cs="宋体"/>
          <w:b/>
          <w:szCs w:val="21"/>
        </w:rPr>
      </w:pPr>
      <w:r>
        <w:rPr>
          <w:rFonts w:ascii="宋体" w:hAnsi="宋体" w:cs="宋体"/>
          <w:b/>
          <w:szCs w:val="21"/>
        </w:rPr>
      </w:r>
      <w:r/>
    </w:p>
    <w:p>
      <w:pPr>
        <w:ind w:right="-5"/>
        <w:spacing w:line="440" w:lineRule="exact"/>
        <w:rPr>
          <w:rFonts w:ascii="宋体" w:hAnsi="宋体" w:cs="宋体"/>
          <w:b/>
          <w:szCs w:val="21"/>
        </w:rPr>
      </w:pPr>
      <w:r>
        <w:rPr>
          <w:rFonts w:hint="eastAsia" w:ascii="宋体" w:hAnsi="宋体" w:cs="宋体"/>
          <w:szCs w:val="21"/>
        </w:rPr>
        <w:t xml:space="preserve">4、培训计划及方案（人数、时间、内容、地点）</w:t>
      </w:r>
      <w:r/>
    </w:p>
    <w:p>
      <w:pPr>
        <w:ind w:right="-5"/>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szCs w:val="21"/>
        </w:rPr>
      </w:pPr>
      <w:r>
        <w:rPr>
          <w:rFonts w:hint="eastAsia" w:ascii="宋体" w:hAnsi="宋体" w:cs="宋体"/>
          <w:szCs w:val="21"/>
        </w:rPr>
        <w:t xml:space="preserve">5、供货及安装日期和质量保证期及售后服务承诺</w:t>
      </w:r>
      <w:r/>
    </w:p>
    <w:p>
      <w:pPr>
        <w:spacing w:line="440" w:lineRule="exact"/>
        <w:rPr>
          <w:rFonts w:ascii="宋体" w:hAnsi="宋体" w:cs="宋体"/>
          <w:szCs w:val="21"/>
        </w:rPr>
      </w:pPr>
      <w:r>
        <w:rPr>
          <w:rFonts w:hint="eastAsia" w:ascii="宋体" w:hAnsi="宋体" w:cs="宋体"/>
          <w:bCs/>
          <w:color w:val="000000"/>
          <w:szCs w:val="21"/>
        </w:rPr>
        <w:t xml:space="preserve">6、业绩清单（参考格式）</w:t>
      </w:r>
      <w:r/>
    </w:p>
    <w:tbl>
      <w:tblPr>
        <w:tblStyle w:val="14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512"/>
        <w:gridCol w:w="1220"/>
        <w:gridCol w:w="1426"/>
        <w:gridCol w:w="1426"/>
        <w:gridCol w:w="1378"/>
        <w:gridCol w:w="1560"/>
      </w:tblGrid>
      <w:tr>
        <w:trPr>
          <w:jc w:val="center"/>
        </w:trPr>
        <w:tc>
          <w:tcPr>
            <w:tcW w:w="31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683"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项目时间</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完成情况</w:t>
            </w:r>
            <w:r/>
          </w:p>
        </w:tc>
        <w:tc>
          <w:tcPr>
            <w:tcW w:w="798"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合同金额</w:t>
            </w:r>
            <w:r/>
          </w:p>
        </w:tc>
        <w:tc>
          <w:tcPr>
            <w:tcW w:w="771" w:type="dxa"/>
            <w:vAlign w:val="center"/>
            <w:textDirection w:val="lrTb"/>
            <w:noWrap w:val="false"/>
          </w:tcPr>
          <w:p>
            <w:pPr>
              <w:jc w:val="center"/>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873" w:type="dxa"/>
            <w:vAlign w:val="center"/>
            <w:textDirection w:val="lrTb"/>
            <w:noWrap w:val="false"/>
          </w:tcPr>
          <w:p>
            <w:pPr>
              <w:jc w:val="center"/>
              <w:rPr>
                <w:rFonts w:ascii="宋体" w:hAnsi="宋体" w:cs="宋体"/>
                <w:szCs w:val="21"/>
              </w:rPr>
            </w:pPr>
            <w:r>
              <w:rPr>
                <w:rFonts w:hint="eastAsia" w:ascii="宋体" w:hAnsi="宋体" w:cs="宋体"/>
                <w:szCs w:val="21"/>
              </w:rPr>
              <w:t xml:space="preserve">是否有用户反</w:t>
            </w:r>
            <w:r/>
          </w:p>
          <w:p>
            <w:pPr>
              <w:jc w:val="center"/>
              <w:rPr>
                <w:rFonts w:ascii="宋体" w:hAnsi="宋体" w:cs="宋体"/>
                <w:szCs w:val="21"/>
              </w:rPr>
            </w:pPr>
            <w:r>
              <w:rPr>
                <w:rFonts w:hint="eastAsia" w:ascii="宋体" w:hAnsi="宋体" w:cs="宋体"/>
                <w:szCs w:val="21"/>
              </w:rPr>
              <w:t xml:space="preserve">馈情况 </w:t>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ascii="宋体" w:hAnsi="宋体" w:cs="宋体"/>
                <w:szCs w:val="21"/>
              </w:rPr>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9"/>
        </w:trPr>
        <w:tc>
          <w:tcPr>
            <w:tcW w:w="312" w:type="dxa"/>
            <w:vAlign w:val="center"/>
            <w:textDirection w:val="lrTb"/>
            <w:noWrap w:val="false"/>
          </w:tcPr>
          <w:p>
            <w:pPr>
              <w:jc w:val="center"/>
              <w:rPr>
                <w:rFonts w:ascii="宋体" w:hAnsi="宋体" w:cs="宋体"/>
                <w:szCs w:val="21"/>
              </w:rPr>
            </w:pPr>
            <w:r>
              <w:rPr>
                <w:rFonts w:ascii="宋体" w:hAnsi="宋体" w:cs="宋体"/>
                <w:szCs w:val="21"/>
              </w:rPr>
            </w:r>
            <w:r/>
          </w:p>
        </w:tc>
        <w:tc>
          <w:tcPr>
            <w:tcW w:w="762"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683" w:type="dxa"/>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98" w:type="dxa"/>
            <w:vAlign w:val="center"/>
            <w:textDirection w:val="lrTb"/>
            <w:noWrap w:val="false"/>
          </w:tcPr>
          <w:p>
            <w:pPr>
              <w:jc w:val="center"/>
              <w:rPr>
                <w:rFonts w:ascii="宋体" w:hAnsi="宋体" w:cs="宋体"/>
                <w:szCs w:val="21"/>
              </w:rPr>
            </w:pPr>
            <w:r>
              <w:rPr>
                <w:rFonts w:ascii="宋体" w:hAnsi="宋体" w:cs="宋体"/>
                <w:szCs w:val="21"/>
              </w:rPr>
            </w:r>
            <w:r/>
          </w:p>
        </w:tc>
        <w:tc>
          <w:tcPr>
            <w:tcW w:w="771" w:type="dxa"/>
            <w:vAlign w:val="center"/>
            <w:textDirection w:val="lrTb"/>
            <w:noWrap w:val="false"/>
          </w:tcPr>
          <w:p>
            <w:pPr>
              <w:jc w:val="center"/>
              <w:rPr>
                <w:rFonts w:ascii="宋体" w:hAnsi="宋体" w:cs="宋体"/>
                <w:szCs w:val="21"/>
              </w:rPr>
            </w:pPr>
            <w:r>
              <w:rPr>
                <w:rFonts w:ascii="宋体" w:hAnsi="宋体" w:cs="宋体"/>
                <w:szCs w:val="21"/>
              </w:rPr>
            </w:r>
            <w:r/>
          </w:p>
        </w:tc>
        <w:tc>
          <w:tcPr>
            <w:tcW w:w="873" w:type="dxa"/>
            <w:vAlign w:val="center"/>
            <w:textDirection w:val="lrTb"/>
            <w:noWrap w:val="false"/>
          </w:tcPr>
          <w:p>
            <w:pPr>
              <w:jc w:val="center"/>
              <w:rPr>
                <w:rFonts w:ascii="宋体" w:hAnsi="宋体" w:cs="宋体"/>
                <w:szCs w:val="21"/>
              </w:rPr>
            </w:pPr>
            <w:r>
              <w:rPr>
                <w:rFonts w:ascii="宋体" w:hAnsi="宋体" w:cs="宋体"/>
                <w:szCs w:val="21"/>
              </w:rPr>
            </w:r>
            <w:r/>
          </w:p>
        </w:tc>
      </w:tr>
    </w:tbl>
    <w:p>
      <w:pPr>
        <w:ind w:right="-5"/>
        <w:spacing w:line="440" w:lineRule="exact"/>
        <w:rPr>
          <w:rFonts w:ascii="宋体" w:hAnsi="宋体" w:cs="宋体"/>
          <w:bCs/>
          <w:color w:val="000000"/>
          <w:szCs w:val="21"/>
        </w:rPr>
      </w:pPr>
      <w:r>
        <w:rPr>
          <w:rFonts w:ascii="宋体" w:hAnsi="宋体" w:cs="宋体"/>
          <w:bCs/>
          <w:color w:val="000000"/>
          <w:szCs w:val="21"/>
        </w:rPr>
      </w:r>
      <w:r/>
    </w:p>
    <w:p>
      <w:pPr>
        <w:ind w:right="-5"/>
        <w:spacing w:line="440" w:lineRule="exact"/>
        <w:rPr>
          <w:rFonts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p>
    <w:p>
      <w:pPr>
        <w:ind w:right="-5"/>
        <w:spacing w:line="440" w:lineRule="exact"/>
        <w:rPr>
          <w:rFonts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8"/>
      <w:footerReference w:type="first" r:id="rId29"/>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rPr>
        <w:rStyle w:val="1667"/>
      </w:rPr>
    </w:pPr>
    <w:r/>
    <w:r/>
  </w:p>
  <w:p>
    <w:pPr>
      <w:pStyle w:val="1642"/>
      <w:rPr>
        <w:rStyle w:val="1667"/>
      </w:rPr>
      <w:framePr w:wrap="around" w:vAnchor="text" w:hAnchor="page" w:x="6104" w:y="52"/>
    </w:pPr>
    <w:r/>
    <w:r/>
  </w:p>
  <w:p>
    <w:pPr>
      <w:pStyle w:val="164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tabs>
        <w:tab w:val="center" w:pos="4819" w:leader="none"/>
      </w:tabs>
      <w:rPr>
        <w:rStyle w:val="1667"/>
      </w:rPr>
    </w:pPr>
    <w:r>
      <w:rPr>
        <w:rStyle w:val="1667"/>
        <w:rFonts w:hint="eastAsia"/>
      </w:rPr>
      <w:tab/>
    </w:r>
    <w:r/>
  </w:p>
  <w:p>
    <w:pPr>
      <w:pStyle w:val="1642"/>
      <w:rPr>
        <w:rStyle w:val="166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42"/>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42"/>
                      <w:tabs>
                        <w:tab w:val="clear" w:pos="4153" w:leader="none"/>
                        <w:tab w:val="clear" w:pos="8306" w:leader="none"/>
                      </w:tabs>
                    </w:pPr>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wps:txbx>
                    <wps:bodyPr wrap="none" lIns="0" tIns="0" rIns="0" bIns="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642"/>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642"/>
                      <w:tabs>
                        <w:tab w:val="clear" w:pos="4153" w:leader="none"/>
                        <w:tab w:val="clear" w:pos="8306" w:leader="none"/>
                      </w:tabs>
                    </w:pPr>
                    <w:r/>
                    <w:r/>
                  </w:p>
                  <w:p>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16" o:spid="_x0000_s16"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wps:txbx>
                    <wps:bodyPr wrap="none" lIns="0" tIns="0" rIns="0" bIns="0" upright="1">
                      <a:spAutoFit/>
                    </wps:bodyPr>
                  </wps:wsp>
                </a:graphicData>
              </a:graphic>
            </wp:anchor>
          </w:drawing>
        </mc:Choice>
        <mc:Fallback>
          <w:pict>
            <v:shape id="shape 18" o:spid="_x0000_s18"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19" o:spid="_x0000_s19"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2"/>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5"/>
      <w:jc w:val="left"/>
      <w:rPr>
        <w:sz w:val="21"/>
      </w:rPr>
      <w:pBdr>
        <w:bottom w:val="single" w:color="000000" w:sz="4" w:space="1"/>
      </w:pBdr>
    </w:pPr>
    <w:r>
      <mc:AlternateContent>
        <mc:Choice Requires="wpg">
          <w:drawing>
            <wp:inline xmlns:wp="http://schemas.openxmlformats.org/drawingml/2006/wordprocessingDrawing" distT="0" distB="0" distL="0" distR="0">
              <wp:extent cx="1123950" cy="22225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5"/>
      <w:jc w:val="both"/>
    </w:pPr>
    <w:r>
      <mc:AlternateContent>
        <mc:Choice Requires="wpg">
          <w:drawing>
            <wp:inline xmlns:wp="http://schemas.openxmlformats.org/drawingml/2006/wordprocessingDrawing" distT="0" distB="0" distL="0" distR="0">
              <wp:extent cx="1123950" cy="2222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5"/>
      <w:jc w:val="both"/>
    </w:pPr>
    <w:r>
      <mc:AlternateContent>
        <mc:Choice Requires="wpg">
          <w:drawing>
            <wp:inline xmlns:wp="http://schemas.openxmlformats.org/drawingml/2006/wordprocessingDrawing" distT="0" distB="0" distL="0" distR="0">
              <wp:extent cx="1126490" cy="2305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1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71">
    <w:name w:val="Heading 1 Char"/>
    <w:basedOn w:val="1418"/>
    <w:link w:val="1409"/>
    <w:uiPriority w:val="9"/>
    <w:rPr>
      <w:rFonts w:ascii="Arial" w:hAnsi="Arial" w:eastAsia="Arial" w:cs="Arial"/>
      <w:sz w:val="40"/>
      <w:szCs w:val="40"/>
    </w:rPr>
  </w:style>
  <w:style w:type="character" w:styleId="1372">
    <w:name w:val="Heading 2 Char"/>
    <w:basedOn w:val="1418"/>
    <w:link w:val="1410"/>
    <w:uiPriority w:val="9"/>
    <w:rPr>
      <w:rFonts w:ascii="Arial" w:hAnsi="Arial" w:eastAsia="Arial" w:cs="Arial"/>
      <w:sz w:val="34"/>
    </w:rPr>
  </w:style>
  <w:style w:type="character" w:styleId="1373">
    <w:name w:val="Heading 3 Char"/>
    <w:basedOn w:val="1418"/>
    <w:link w:val="1411"/>
    <w:uiPriority w:val="9"/>
    <w:rPr>
      <w:rFonts w:ascii="Arial" w:hAnsi="Arial" w:eastAsia="Arial" w:cs="Arial"/>
      <w:sz w:val="30"/>
      <w:szCs w:val="30"/>
    </w:rPr>
  </w:style>
  <w:style w:type="character" w:styleId="1374">
    <w:name w:val="Heading 4 Char"/>
    <w:basedOn w:val="1418"/>
    <w:link w:val="1412"/>
    <w:uiPriority w:val="9"/>
    <w:rPr>
      <w:rFonts w:ascii="Arial" w:hAnsi="Arial" w:eastAsia="Arial" w:cs="Arial"/>
      <w:b/>
      <w:bCs/>
      <w:sz w:val="26"/>
      <w:szCs w:val="26"/>
    </w:rPr>
  </w:style>
  <w:style w:type="character" w:styleId="1375">
    <w:name w:val="Heading 5 Char"/>
    <w:basedOn w:val="1418"/>
    <w:link w:val="1413"/>
    <w:uiPriority w:val="9"/>
    <w:rPr>
      <w:rFonts w:ascii="Arial" w:hAnsi="Arial" w:eastAsia="Arial" w:cs="Arial"/>
      <w:b/>
      <w:bCs/>
      <w:sz w:val="24"/>
      <w:szCs w:val="24"/>
    </w:rPr>
  </w:style>
  <w:style w:type="character" w:styleId="1376">
    <w:name w:val="Heading 6 Char"/>
    <w:basedOn w:val="1418"/>
    <w:link w:val="1414"/>
    <w:uiPriority w:val="9"/>
    <w:rPr>
      <w:rFonts w:ascii="Arial" w:hAnsi="Arial" w:eastAsia="Arial" w:cs="Arial"/>
      <w:b/>
      <w:bCs/>
      <w:sz w:val="22"/>
      <w:szCs w:val="22"/>
    </w:rPr>
  </w:style>
  <w:style w:type="character" w:styleId="1377">
    <w:name w:val="Heading 7 Char"/>
    <w:basedOn w:val="1418"/>
    <w:link w:val="1415"/>
    <w:uiPriority w:val="9"/>
    <w:rPr>
      <w:rFonts w:ascii="Arial" w:hAnsi="Arial" w:eastAsia="Arial" w:cs="Arial"/>
      <w:b/>
      <w:bCs/>
      <w:i/>
      <w:iCs/>
      <w:sz w:val="22"/>
      <w:szCs w:val="22"/>
    </w:rPr>
  </w:style>
  <w:style w:type="character" w:styleId="1378">
    <w:name w:val="Heading 8 Char"/>
    <w:basedOn w:val="1418"/>
    <w:link w:val="1416"/>
    <w:uiPriority w:val="9"/>
    <w:rPr>
      <w:rFonts w:ascii="Arial" w:hAnsi="Arial" w:eastAsia="Arial" w:cs="Arial"/>
      <w:i/>
      <w:iCs/>
      <w:sz w:val="22"/>
      <w:szCs w:val="22"/>
    </w:rPr>
  </w:style>
  <w:style w:type="character" w:styleId="1379">
    <w:name w:val="Heading 9 Char"/>
    <w:basedOn w:val="1418"/>
    <w:link w:val="1417"/>
    <w:uiPriority w:val="9"/>
    <w:rPr>
      <w:rFonts w:ascii="Arial" w:hAnsi="Arial" w:eastAsia="Arial" w:cs="Arial"/>
      <w:i/>
      <w:iCs/>
      <w:sz w:val="21"/>
      <w:szCs w:val="21"/>
    </w:rPr>
  </w:style>
  <w:style w:type="character" w:styleId="1380">
    <w:name w:val="Title Char"/>
    <w:basedOn w:val="1418"/>
    <w:link w:val="1438"/>
    <w:uiPriority w:val="10"/>
    <w:rPr>
      <w:sz w:val="48"/>
      <w:szCs w:val="48"/>
    </w:rPr>
  </w:style>
  <w:style w:type="character" w:styleId="1381">
    <w:name w:val="Subtitle Char"/>
    <w:basedOn w:val="1418"/>
    <w:link w:val="1432"/>
    <w:uiPriority w:val="11"/>
    <w:rPr>
      <w:sz w:val="24"/>
      <w:szCs w:val="24"/>
    </w:rPr>
  </w:style>
  <w:style w:type="character" w:styleId="1382">
    <w:name w:val="Quote Char"/>
    <w:link w:val="1460"/>
    <w:uiPriority w:val="29"/>
    <w:rPr>
      <w:i/>
    </w:rPr>
  </w:style>
  <w:style w:type="character" w:styleId="1383">
    <w:name w:val="Intense Quote Char"/>
    <w:link w:val="1462"/>
    <w:uiPriority w:val="30"/>
    <w:rPr>
      <w:i/>
    </w:rPr>
  </w:style>
  <w:style w:type="character" w:styleId="1384">
    <w:name w:val="Header Char"/>
    <w:basedOn w:val="1418"/>
    <w:link w:val="1429"/>
    <w:uiPriority w:val="99"/>
  </w:style>
  <w:style w:type="character" w:styleId="1385">
    <w:name w:val="Caption Char"/>
    <w:basedOn w:val="1421"/>
    <w:link w:val="1428"/>
    <w:uiPriority w:val="99"/>
  </w:style>
  <w:style w:type="table" w:styleId="1386">
    <w:name w:val="Plain Table 1"/>
    <w:basedOn w:val="14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7">
    <w:name w:val="Plain Table 2"/>
    <w:basedOn w:val="14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8">
    <w:name w:val="Plain Table 3"/>
    <w:basedOn w:val="14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9">
    <w:name w:val="Plain Table 4"/>
    <w:basedOn w:val="14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0">
    <w:name w:val="Plain Table 5"/>
    <w:basedOn w:val="14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91">
    <w:name w:val="Grid Table 1 Light"/>
    <w:basedOn w:val="14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92">
    <w:name w:val="Grid Table 2"/>
    <w:basedOn w:val="14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93">
    <w:name w:val="Grid Table 3"/>
    <w:basedOn w:val="14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94">
    <w:name w:val="Grid Table 4"/>
    <w:basedOn w:val="14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5">
    <w:name w:val="Grid Table 5 Dark"/>
    <w:basedOn w:val="14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6">
    <w:name w:val="Grid Table 6 Colorful"/>
    <w:basedOn w:val="14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7">
    <w:name w:val="Grid Table 7 Colorful"/>
    <w:basedOn w:val="14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98">
    <w:name w:val="List Table 1 Light"/>
    <w:basedOn w:val="14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9">
    <w:name w:val="List Table 2"/>
    <w:basedOn w:val="14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00">
    <w:name w:val="List Table 3"/>
    <w:basedOn w:val="14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1">
    <w:name w:val="List Table 4"/>
    <w:basedOn w:val="14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2">
    <w:name w:val="List Table 5 Dark"/>
    <w:basedOn w:val="14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03">
    <w:name w:val="List Table 6 Colorful"/>
    <w:basedOn w:val="14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4">
    <w:name w:val="List Table 7 Colorful"/>
    <w:basedOn w:val="14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405">
    <w:name w:val="Footnote Text Char"/>
    <w:link w:val="1433"/>
    <w:uiPriority w:val="99"/>
    <w:rPr>
      <w:sz w:val="18"/>
    </w:rPr>
  </w:style>
  <w:style w:type="character" w:styleId="1406">
    <w:name w:val="Endnote Text Char"/>
    <w:link w:val="1426"/>
    <w:uiPriority w:val="99"/>
    <w:rPr>
      <w:sz w:val="20"/>
    </w:rPr>
  </w:style>
  <w:style w:type="paragraph" w:styleId="1407">
    <w:name w:val="TOC Heading"/>
    <w:uiPriority w:val="39"/>
    <w:unhideWhenUsed/>
  </w:style>
  <w:style w:type="paragraph" w:styleId="140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409">
    <w:name w:val="Heading 1"/>
    <w:basedOn w:val="1408"/>
    <w:next w:val="1408"/>
    <w:link w:val="1447"/>
    <w:uiPriority w:val="9"/>
    <w:qFormat/>
    <w:pPr>
      <w:keepLines/>
      <w:keepNext/>
      <w:spacing w:before="480" w:after="200"/>
      <w:outlineLvl w:val="0"/>
    </w:pPr>
    <w:rPr>
      <w:rFonts w:ascii="Arial" w:hAnsi="Arial" w:eastAsia="Arial" w:cs="Arial"/>
      <w:sz w:val="40"/>
      <w:szCs w:val="40"/>
    </w:rPr>
  </w:style>
  <w:style w:type="paragraph" w:styleId="1410">
    <w:name w:val="Heading 2"/>
    <w:basedOn w:val="1408"/>
    <w:next w:val="1408"/>
    <w:link w:val="1448"/>
    <w:uiPriority w:val="9"/>
    <w:unhideWhenUsed/>
    <w:qFormat/>
    <w:pPr>
      <w:keepLines/>
      <w:keepNext/>
      <w:spacing w:before="360" w:after="200"/>
      <w:outlineLvl w:val="1"/>
    </w:pPr>
    <w:rPr>
      <w:rFonts w:ascii="Arial" w:hAnsi="Arial" w:eastAsia="Arial" w:cs="Arial"/>
      <w:sz w:val="34"/>
    </w:rPr>
  </w:style>
  <w:style w:type="paragraph" w:styleId="1411">
    <w:name w:val="Heading 3"/>
    <w:basedOn w:val="1408"/>
    <w:next w:val="1408"/>
    <w:link w:val="1449"/>
    <w:uiPriority w:val="9"/>
    <w:unhideWhenUsed/>
    <w:qFormat/>
    <w:pPr>
      <w:keepLines/>
      <w:keepNext/>
      <w:spacing w:before="320" w:after="200"/>
      <w:outlineLvl w:val="2"/>
    </w:pPr>
    <w:rPr>
      <w:rFonts w:ascii="Arial" w:hAnsi="Arial" w:eastAsia="Arial" w:cs="Arial"/>
      <w:sz w:val="30"/>
      <w:szCs w:val="30"/>
    </w:rPr>
  </w:style>
  <w:style w:type="paragraph" w:styleId="1412">
    <w:name w:val="Heading 4"/>
    <w:basedOn w:val="1408"/>
    <w:next w:val="1408"/>
    <w:link w:val="1450"/>
    <w:uiPriority w:val="9"/>
    <w:unhideWhenUsed/>
    <w:qFormat/>
    <w:pPr>
      <w:keepLines/>
      <w:keepNext/>
      <w:spacing w:before="320" w:after="200"/>
      <w:outlineLvl w:val="3"/>
    </w:pPr>
    <w:rPr>
      <w:rFonts w:ascii="Arial" w:hAnsi="Arial" w:eastAsia="Arial" w:cs="Arial"/>
      <w:b/>
      <w:bCs/>
      <w:sz w:val="26"/>
      <w:szCs w:val="26"/>
    </w:rPr>
  </w:style>
  <w:style w:type="paragraph" w:styleId="1413">
    <w:name w:val="Heading 5"/>
    <w:basedOn w:val="1408"/>
    <w:next w:val="1408"/>
    <w:link w:val="1451"/>
    <w:uiPriority w:val="9"/>
    <w:unhideWhenUsed/>
    <w:qFormat/>
    <w:pPr>
      <w:keepLines/>
      <w:keepNext/>
      <w:spacing w:before="320" w:after="200"/>
      <w:outlineLvl w:val="4"/>
    </w:pPr>
    <w:rPr>
      <w:rFonts w:ascii="Arial" w:hAnsi="Arial" w:eastAsia="Arial" w:cs="Arial"/>
      <w:b/>
      <w:bCs/>
      <w:sz w:val="24"/>
      <w:szCs w:val="24"/>
    </w:rPr>
  </w:style>
  <w:style w:type="paragraph" w:styleId="1414">
    <w:name w:val="Heading 6"/>
    <w:basedOn w:val="1408"/>
    <w:next w:val="1408"/>
    <w:link w:val="1452"/>
    <w:uiPriority w:val="9"/>
    <w:unhideWhenUsed/>
    <w:qFormat/>
    <w:pPr>
      <w:keepLines/>
      <w:keepNext/>
      <w:spacing w:before="320" w:after="200"/>
      <w:outlineLvl w:val="5"/>
    </w:pPr>
    <w:rPr>
      <w:rFonts w:ascii="Arial" w:hAnsi="Arial" w:eastAsia="Arial" w:cs="Arial"/>
      <w:b/>
      <w:bCs/>
      <w:sz w:val="22"/>
      <w:szCs w:val="22"/>
    </w:rPr>
  </w:style>
  <w:style w:type="paragraph" w:styleId="1415">
    <w:name w:val="Heading 7"/>
    <w:basedOn w:val="1408"/>
    <w:next w:val="1408"/>
    <w:link w:val="1453"/>
    <w:uiPriority w:val="9"/>
    <w:unhideWhenUsed/>
    <w:qFormat/>
    <w:pPr>
      <w:keepLines/>
      <w:keepNext/>
      <w:spacing w:before="320" w:after="200"/>
      <w:outlineLvl w:val="6"/>
    </w:pPr>
    <w:rPr>
      <w:rFonts w:ascii="Arial" w:hAnsi="Arial" w:eastAsia="Arial" w:cs="Arial"/>
      <w:b/>
      <w:bCs/>
      <w:i/>
      <w:iCs/>
      <w:sz w:val="22"/>
      <w:szCs w:val="22"/>
    </w:rPr>
  </w:style>
  <w:style w:type="paragraph" w:styleId="1416">
    <w:name w:val="Heading 8"/>
    <w:basedOn w:val="1408"/>
    <w:next w:val="1408"/>
    <w:link w:val="1454"/>
    <w:uiPriority w:val="9"/>
    <w:unhideWhenUsed/>
    <w:qFormat/>
    <w:pPr>
      <w:keepLines/>
      <w:keepNext/>
      <w:spacing w:before="320" w:after="200"/>
      <w:outlineLvl w:val="7"/>
    </w:pPr>
    <w:rPr>
      <w:rFonts w:ascii="Arial" w:hAnsi="Arial" w:eastAsia="Arial" w:cs="Arial"/>
      <w:i/>
      <w:iCs/>
      <w:sz w:val="22"/>
      <w:szCs w:val="22"/>
    </w:rPr>
  </w:style>
  <w:style w:type="paragraph" w:styleId="1417">
    <w:name w:val="Heading 9"/>
    <w:basedOn w:val="1408"/>
    <w:next w:val="1408"/>
    <w:link w:val="1455"/>
    <w:uiPriority w:val="9"/>
    <w:unhideWhenUsed/>
    <w:qFormat/>
    <w:pPr>
      <w:keepLines/>
      <w:keepNext/>
      <w:spacing w:before="320" w:after="200"/>
      <w:outlineLvl w:val="8"/>
    </w:pPr>
    <w:rPr>
      <w:rFonts w:ascii="Arial" w:hAnsi="Arial" w:eastAsia="Arial" w:cs="Arial"/>
      <w:i/>
      <w:iCs/>
      <w:szCs w:val="21"/>
    </w:rPr>
  </w:style>
  <w:style w:type="character" w:styleId="1418" w:default="1">
    <w:name w:val="Default Paragraph Font"/>
    <w:uiPriority w:val="1"/>
    <w:semiHidden/>
    <w:unhideWhenUsed/>
    <w:qFormat/>
  </w:style>
  <w:style w:type="table" w:styleId="1419" w:default="1">
    <w:name w:val="Normal Table"/>
    <w:uiPriority w:val="99"/>
    <w:semiHidden/>
    <w:unhideWhenUsed/>
    <w:qFormat/>
    <w:tblPr>
      <w:tblCellMar>
        <w:left w:w="108" w:type="dxa"/>
        <w:top w:w="0" w:type="dxa"/>
        <w:right w:w="108" w:type="dxa"/>
        <w:bottom w:w="0" w:type="dxa"/>
      </w:tblCellMar>
    </w:tblPr>
  </w:style>
  <w:style w:type="paragraph" w:styleId="1420">
    <w:name w:val="toc 7"/>
    <w:basedOn w:val="1408"/>
    <w:next w:val="1408"/>
    <w:uiPriority w:val="39"/>
    <w:unhideWhenUsed/>
    <w:qFormat/>
    <w:pPr>
      <w:ind w:left="1701"/>
      <w:spacing w:after="57"/>
    </w:pPr>
  </w:style>
  <w:style w:type="paragraph" w:styleId="1421">
    <w:name w:val="Caption"/>
    <w:basedOn w:val="1408"/>
    <w:next w:val="14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22">
    <w:name w:val="annotation text"/>
    <w:basedOn w:val="1408"/>
    <w:link w:val="1900"/>
    <w:uiPriority w:val="99"/>
    <w:semiHidden/>
    <w:unhideWhenUsed/>
    <w:qFormat/>
    <w:pPr>
      <w:jc w:val="left"/>
    </w:pPr>
  </w:style>
  <w:style w:type="paragraph" w:styleId="1423">
    <w:name w:val="toc 5"/>
    <w:basedOn w:val="1408"/>
    <w:next w:val="1408"/>
    <w:uiPriority w:val="39"/>
    <w:unhideWhenUsed/>
    <w:qFormat/>
    <w:pPr>
      <w:ind w:left="1134"/>
      <w:spacing w:after="57"/>
    </w:pPr>
  </w:style>
  <w:style w:type="paragraph" w:styleId="1424">
    <w:name w:val="toc 3"/>
    <w:basedOn w:val="1408"/>
    <w:next w:val="1408"/>
    <w:uiPriority w:val="39"/>
    <w:unhideWhenUsed/>
    <w:qFormat/>
    <w:pPr>
      <w:ind w:left="567"/>
      <w:spacing w:after="57"/>
    </w:pPr>
  </w:style>
  <w:style w:type="paragraph" w:styleId="1425">
    <w:name w:val="toc 8"/>
    <w:basedOn w:val="1408"/>
    <w:next w:val="1408"/>
    <w:uiPriority w:val="39"/>
    <w:unhideWhenUsed/>
    <w:qFormat/>
    <w:pPr>
      <w:ind w:left="1984"/>
      <w:spacing w:after="57"/>
    </w:pPr>
  </w:style>
  <w:style w:type="paragraph" w:styleId="1426">
    <w:name w:val="endnote text"/>
    <w:basedOn w:val="1408"/>
    <w:link w:val="1593"/>
    <w:uiPriority w:val="99"/>
    <w:semiHidden/>
    <w:unhideWhenUsed/>
    <w:qFormat/>
    <w:rPr>
      <w:sz w:val="20"/>
    </w:rPr>
  </w:style>
  <w:style w:type="paragraph" w:styleId="1427">
    <w:name w:val="Balloon Text"/>
    <w:basedOn w:val="1408"/>
    <w:link w:val="1899"/>
    <w:uiPriority w:val="99"/>
    <w:semiHidden/>
    <w:unhideWhenUsed/>
    <w:qFormat/>
    <w:rPr>
      <w:sz w:val="18"/>
      <w:szCs w:val="18"/>
    </w:rPr>
  </w:style>
  <w:style w:type="paragraph" w:styleId="1428">
    <w:name w:val="Footer"/>
    <w:basedOn w:val="1408"/>
    <w:link w:val="1466"/>
    <w:uiPriority w:val="99"/>
    <w:unhideWhenUsed/>
    <w:qFormat/>
    <w:pPr>
      <w:tabs>
        <w:tab w:val="center" w:pos="7143" w:leader="none"/>
        <w:tab w:val="right" w:pos="14287" w:leader="none"/>
      </w:tabs>
    </w:pPr>
  </w:style>
  <w:style w:type="paragraph" w:styleId="1429">
    <w:name w:val="Header"/>
    <w:basedOn w:val="1408"/>
    <w:link w:val="1464"/>
    <w:uiPriority w:val="99"/>
    <w:unhideWhenUsed/>
    <w:qFormat/>
    <w:pPr>
      <w:tabs>
        <w:tab w:val="center" w:pos="7143" w:leader="none"/>
        <w:tab w:val="right" w:pos="14287" w:leader="none"/>
      </w:tabs>
    </w:pPr>
  </w:style>
  <w:style w:type="paragraph" w:styleId="1430">
    <w:name w:val="toc 1"/>
    <w:basedOn w:val="1408"/>
    <w:next w:val="1408"/>
    <w:uiPriority w:val="39"/>
    <w:unhideWhenUsed/>
    <w:qFormat/>
    <w:pPr>
      <w:spacing w:after="57"/>
    </w:pPr>
  </w:style>
  <w:style w:type="paragraph" w:styleId="1431">
    <w:name w:val="toc 4"/>
    <w:basedOn w:val="1408"/>
    <w:next w:val="1408"/>
    <w:uiPriority w:val="39"/>
    <w:unhideWhenUsed/>
    <w:qFormat/>
    <w:pPr>
      <w:ind w:left="850"/>
      <w:spacing w:after="57"/>
    </w:pPr>
  </w:style>
  <w:style w:type="paragraph" w:styleId="1432">
    <w:name w:val="Subtitle"/>
    <w:basedOn w:val="1408"/>
    <w:next w:val="1408"/>
    <w:link w:val="1459"/>
    <w:uiPriority w:val="11"/>
    <w:qFormat/>
    <w:pPr>
      <w:spacing w:before="200" w:after="200"/>
    </w:pPr>
    <w:rPr>
      <w:sz w:val="24"/>
      <w:szCs w:val="24"/>
    </w:rPr>
  </w:style>
  <w:style w:type="paragraph" w:styleId="1433">
    <w:name w:val="footnote text"/>
    <w:basedOn w:val="1408"/>
    <w:link w:val="1592"/>
    <w:uiPriority w:val="99"/>
    <w:semiHidden/>
    <w:unhideWhenUsed/>
    <w:qFormat/>
    <w:pPr>
      <w:spacing w:after="40"/>
    </w:pPr>
    <w:rPr>
      <w:sz w:val="18"/>
    </w:rPr>
  </w:style>
  <w:style w:type="paragraph" w:styleId="1434">
    <w:name w:val="toc 6"/>
    <w:basedOn w:val="1408"/>
    <w:next w:val="1408"/>
    <w:uiPriority w:val="39"/>
    <w:unhideWhenUsed/>
    <w:qFormat/>
    <w:pPr>
      <w:ind w:left="1417"/>
      <w:spacing w:after="57"/>
    </w:pPr>
  </w:style>
  <w:style w:type="paragraph" w:styleId="1435">
    <w:name w:val="table of figures"/>
    <w:basedOn w:val="1408"/>
    <w:next w:val="1408"/>
    <w:uiPriority w:val="99"/>
    <w:unhideWhenUsed/>
    <w:qFormat/>
  </w:style>
  <w:style w:type="paragraph" w:styleId="1436">
    <w:name w:val="toc 2"/>
    <w:basedOn w:val="1408"/>
    <w:next w:val="1408"/>
    <w:uiPriority w:val="39"/>
    <w:unhideWhenUsed/>
    <w:qFormat/>
    <w:pPr>
      <w:ind w:left="283"/>
      <w:spacing w:after="57"/>
    </w:pPr>
  </w:style>
  <w:style w:type="paragraph" w:styleId="1437">
    <w:name w:val="toc 9"/>
    <w:basedOn w:val="1408"/>
    <w:next w:val="1408"/>
    <w:uiPriority w:val="39"/>
    <w:unhideWhenUsed/>
    <w:qFormat/>
    <w:pPr>
      <w:ind w:left="2268"/>
      <w:spacing w:after="57"/>
    </w:pPr>
  </w:style>
  <w:style w:type="paragraph" w:styleId="1438">
    <w:name w:val="Title"/>
    <w:basedOn w:val="1408"/>
    <w:next w:val="1408"/>
    <w:link w:val="1458"/>
    <w:uiPriority w:val="10"/>
    <w:qFormat/>
    <w:pPr>
      <w:contextualSpacing/>
      <w:spacing w:before="300" w:after="200"/>
    </w:pPr>
    <w:rPr>
      <w:sz w:val="48"/>
      <w:szCs w:val="48"/>
    </w:rPr>
  </w:style>
  <w:style w:type="paragraph" w:styleId="1439">
    <w:name w:val="annotation subject"/>
    <w:basedOn w:val="1422"/>
    <w:next w:val="1422"/>
    <w:link w:val="1901"/>
    <w:uiPriority w:val="99"/>
    <w:semiHidden/>
    <w:unhideWhenUsed/>
    <w:qFormat/>
    <w:rPr>
      <w:b/>
      <w:bCs/>
    </w:rPr>
  </w:style>
  <w:style w:type="table" w:styleId="14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41">
    <w:name w:val="endnote reference"/>
    <w:uiPriority w:val="99"/>
    <w:semiHidden/>
    <w:unhideWhenUsed/>
    <w:qFormat/>
    <w:rPr>
      <w:vertAlign w:val="superscript"/>
    </w:rPr>
  </w:style>
  <w:style w:type="character" w:styleId="1442">
    <w:name w:val="page number"/>
    <w:basedOn w:val="1418"/>
    <w:uiPriority w:val="0"/>
    <w:qFormat/>
  </w:style>
  <w:style w:type="character" w:styleId="1443">
    <w:name w:val="Emphasis"/>
    <w:uiPriority w:val="20"/>
    <w:qFormat/>
    <w:rPr>
      <w:i/>
    </w:rPr>
  </w:style>
  <w:style w:type="character" w:styleId="1444">
    <w:name w:val="Hyperlink"/>
    <w:uiPriority w:val="99"/>
    <w:unhideWhenUsed/>
    <w:qFormat/>
    <w:rPr>
      <w:color w:val="0000ff" w:themeColor="hyperlink"/>
      <w:u w:val="single"/>
      <w14:textFill>
        <w14:solidFill>
          <w14:schemeClr w14:val="hlink"/>
        </w14:solidFill>
      </w14:textFill>
    </w:rPr>
  </w:style>
  <w:style w:type="character" w:styleId="1445">
    <w:name w:val="annotation reference"/>
    <w:uiPriority w:val="0"/>
    <w:qFormat/>
    <w:rPr>
      <w:sz w:val="21"/>
      <w:szCs w:val="21"/>
    </w:rPr>
  </w:style>
  <w:style w:type="character" w:styleId="1446">
    <w:name w:val="footnote reference"/>
    <w:uiPriority w:val="99"/>
    <w:unhideWhenUsed/>
    <w:qFormat/>
    <w:rPr>
      <w:vertAlign w:val="superscript"/>
    </w:rPr>
  </w:style>
  <w:style w:type="character" w:styleId="1447" w:customStyle="1">
    <w:name w:val="标题 1 字符1"/>
    <w:link w:val="1409"/>
    <w:uiPriority w:val="9"/>
    <w:qFormat/>
    <w:rPr>
      <w:rFonts w:ascii="Arial" w:hAnsi="Arial" w:eastAsia="Arial" w:cs="Arial"/>
      <w:sz w:val="40"/>
      <w:szCs w:val="40"/>
    </w:rPr>
  </w:style>
  <w:style w:type="character" w:styleId="1448" w:customStyle="1">
    <w:name w:val="标题 2 字符1"/>
    <w:link w:val="1410"/>
    <w:uiPriority w:val="9"/>
    <w:qFormat/>
    <w:rPr>
      <w:rFonts w:ascii="Arial" w:hAnsi="Arial" w:eastAsia="Arial" w:cs="Arial"/>
      <w:sz w:val="34"/>
    </w:rPr>
  </w:style>
  <w:style w:type="character" w:styleId="1449" w:customStyle="1">
    <w:name w:val="标题 3 字符1"/>
    <w:link w:val="1411"/>
    <w:uiPriority w:val="9"/>
    <w:qFormat/>
    <w:rPr>
      <w:rFonts w:ascii="Arial" w:hAnsi="Arial" w:eastAsia="Arial" w:cs="Arial"/>
      <w:sz w:val="30"/>
      <w:szCs w:val="30"/>
    </w:rPr>
  </w:style>
  <w:style w:type="character" w:styleId="1450" w:customStyle="1">
    <w:name w:val="标题 4 字符1"/>
    <w:link w:val="1412"/>
    <w:uiPriority w:val="9"/>
    <w:qFormat/>
    <w:rPr>
      <w:rFonts w:ascii="Arial" w:hAnsi="Arial" w:eastAsia="Arial" w:cs="Arial"/>
      <w:b/>
      <w:bCs/>
      <w:sz w:val="26"/>
      <w:szCs w:val="26"/>
    </w:rPr>
  </w:style>
  <w:style w:type="character" w:styleId="1451" w:customStyle="1">
    <w:name w:val="标题 5 字符1"/>
    <w:link w:val="1413"/>
    <w:uiPriority w:val="9"/>
    <w:qFormat/>
    <w:rPr>
      <w:rFonts w:ascii="Arial" w:hAnsi="Arial" w:eastAsia="Arial" w:cs="Arial"/>
      <w:b/>
      <w:bCs/>
      <w:sz w:val="24"/>
      <w:szCs w:val="24"/>
    </w:rPr>
  </w:style>
  <w:style w:type="character" w:styleId="1452" w:customStyle="1">
    <w:name w:val="标题 6 字符1"/>
    <w:link w:val="1414"/>
    <w:uiPriority w:val="9"/>
    <w:qFormat/>
    <w:rPr>
      <w:rFonts w:ascii="Arial" w:hAnsi="Arial" w:eastAsia="Arial" w:cs="Arial"/>
      <w:b/>
      <w:bCs/>
      <w:sz w:val="22"/>
      <w:szCs w:val="22"/>
    </w:rPr>
  </w:style>
  <w:style w:type="character" w:styleId="1453" w:customStyle="1">
    <w:name w:val="标题 7 字符"/>
    <w:link w:val="1415"/>
    <w:uiPriority w:val="9"/>
    <w:qFormat/>
    <w:rPr>
      <w:rFonts w:ascii="Arial" w:hAnsi="Arial" w:eastAsia="Arial" w:cs="Arial"/>
      <w:b/>
      <w:bCs/>
      <w:i/>
      <w:iCs/>
      <w:sz w:val="22"/>
      <w:szCs w:val="22"/>
    </w:rPr>
  </w:style>
  <w:style w:type="character" w:styleId="1454" w:customStyle="1">
    <w:name w:val="标题 8 字符1"/>
    <w:link w:val="1416"/>
    <w:uiPriority w:val="9"/>
    <w:qFormat/>
    <w:rPr>
      <w:rFonts w:ascii="Arial" w:hAnsi="Arial" w:eastAsia="Arial" w:cs="Arial"/>
      <w:i/>
      <w:iCs/>
      <w:sz w:val="22"/>
      <w:szCs w:val="22"/>
    </w:rPr>
  </w:style>
  <w:style w:type="character" w:styleId="1455" w:customStyle="1">
    <w:name w:val="标题 9 字符1"/>
    <w:link w:val="1417"/>
    <w:uiPriority w:val="9"/>
    <w:qFormat/>
    <w:rPr>
      <w:rFonts w:ascii="Arial" w:hAnsi="Arial" w:eastAsia="Arial" w:cs="Arial"/>
      <w:i/>
      <w:iCs/>
      <w:sz w:val="21"/>
      <w:szCs w:val="21"/>
    </w:rPr>
  </w:style>
  <w:style w:type="paragraph" w:styleId="1456">
    <w:name w:val="List Paragraph"/>
    <w:basedOn w:val="1408"/>
    <w:uiPriority w:val="34"/>
    <w:qFormat/>
    <w:pPr>
      <w:contextualSpacing/>
      <w:ind w:left="720"/>
    </w:pPr>
  </w:style>
  <w:style w:type="paragraph" w:styleId="1457">
    <w:name w:val="No Spacing"/>
    <w:uiPriority w:val="1"/>
    <w:qFormat/>
    <w:rPr>
      <w:rFonts w:ascii="Times New Roman" w:hAnsi="Times New Roman" w:eastAsia="宋体" w:cs="Times New Roman"/>
      <w:lang w:val="en-US" w:eastAsia="zh-CN" w:bidi="ar-SA"/>
    </w:rPr>
  </w:style>
  <w:style w:type="character" w:styleId="1458" w:customStyle="1">
    <w:name w:val="标题 字符1"/>
    <w:link w:val="1438"/>
    <w:uiPriority w:val="10"/>
    <w:qFormat/>
    <w:rPr>
      <w:sz w:val="48"/>
      <w:szCs w:val="48"/>
    </w:rPr>
  </w:style>
  <w:style w:type="character" w:styleId="1459" w:customStyle="1">
    <w:name w:val="副标题 字符1"/>
    <w:link w:val="1432"/>
    <w:uiPriority w:val="11"/>
    <w:qFormat/>
    <w:rPr>
      <w:sz w:val="24"/>
      <w:szCs w:val="24"/>
    </w:rPr>
  </w:style>
  <w:style w:type="paragraph" w:styleId="1460">
    <w:name w:val="Quote"/>
    <w:basedOn w:val="1408"/>
    <w:next w:val="1408"/>
    <w:link w:val="1461"/>
    <w:uiPriority w:val="29"/>
    <w:qFormat/>
    <w:pPr>
      <w:ind w:left="720" w:right="720"/>
    </w:pPr>
    <w:rPr>
      <w:i/>
    </w:rPr>
  </w:style>
  <w:style w:type="character" w:styleId="1461" w:customStyle="1">
    <w:name w:val="引用 字符"/>
    <w:link w:val="1460"/>
    <w:uiPriority w:val="29"/>
    <w:qFormat/>
    <w:rPr>
      <w:i/>
    </w:rPr>
  </w:style>
  <w:style w:type="paragraph" w:styleId="1462">
    <w:name w:val="Intense Quote"/>
    <w:basedOn w:val="1408"/>
    <w:next w:val="1408"/>
    <w:link w:val="14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63" w:customStyle="1">
    <w:name w:val="明显引用 字符"/>
    <w:link w:val="1462"/>
    <w:uiPriority w:val="30"/>
    <w:qFormat/>
    <w:rPr>
      <w:i/>
    </w:rPr>
  </w:style>
  <w:style w:type="character" w:styleId="1464" w:customStyle="1">
    <w:name w:val="页眉 字符1"/>
    <w:link w:val="1429"/>
    <w:uiPriority w:val="99"/>
    <w:qFormat/>
  </w:style>
  <w:style w:type="character" w:styleId="1465" w:customStyle="1">
    <w:name w:val="Footer Char"/>
    <w:uiPriority w:val="99"/>
    <w:qFormat/>
  </w:style>
  <w:style w:type="character" w:styleId="1466" w:customStyle="1">
    <w:name w:val="页脚 字符1"/>
    <w:link w:val="1428"/>
    <w:uiPriority w:val="99"/>
    <w:qFormat/>
  </w:style>
  <w:style w:type="table" w:styleId="14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6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7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8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8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9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0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5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1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2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2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5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5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6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92" w:customStyle="1">
    <w:name w:val="脚注文本 字符"/>
    <w:link w:val="1433"/>
    <w:uiPriority w:val="99"/>
    <w:qFormat/>
    <w:rPr>
      <w:sz w:val="18"/>
    </w:rPr>
  </w:style>
  <w:style w:type="character" w:styleId="1593" w:customStyle="1">
    <w:name w:val="尾注文本 字符"/>
    <w:link w:val="1426"/>
    <w:uiPriority w:val="99"/>
    <w:qFormat/>
    <w:rPr>
      <w:sz w:val="20"/>
    </w:rPr>
  </w:style>
  <w:style w:type="paragraph" w:styleId="1594" w:customStyle="1">
    <w:name w:val="TOC 标题1"/>
    <w:uiPriority w:val="39"/>
    <w:unhideWhenUsed/>
    <w:qFormat/>
    <w:rPr>
      <w:rFonts w:ascii="Times New Roman" w:hAnsi="Times New Roman" w:eastAsia="宋体" w:cs="Times New Roman"/>
      <w:lang w:val="en-US" w:eastAsia="zh-CN" w:bidi="ar-SA"/>
    </w:rPr>
  </w:style>
  <w:style w:type="paragraph" w:styleId="1595" w:customStyle="1">
    <w:name w:val="标题 11"/>
    <w:basedOn w:val="1408"/>
    <w:next w:val="1408"/>
    <w:link w:val="1606"/>
    <w:uiPriority w:val="0"/>
    <w:qFormat/>
    <w:pPr>
      <w:jc w:val="center"/>
      <w:keepNext/>
      <w:spacing w:line="440" w:lineRule="exact"/>
      <w:outlineLvl w:val="0"/>
    </w:pPr>
    <w:rPr>
      <w:rFonts w:ascii="宋体"/>
      <w:sz w:val="28"/>
    </w:rPr>
  </w:style>
  <w:style w:type="paragraph" w:styleId="1596" w:customStyle="1">
    <w:name w:val="标题 21"/>
    <w:basedOn w:val="1408"/>
    <w:next w:val="1408"/>
    <w:link w:val="1607"/>
    <w:uiPriority w:val="0"/>
    <w:qFormat/>
    <w:pPr>
      <w:keepLines/>
      <w:keepNext/>
      <w:spacing w:before="260" w:after="260" w:line="416" w:lineRule="auto"/>
      <w:outlineLvl w:val="1"/>
    </w:pPr>
    <w:rPr>
      <w:rFonts w:ascii="Arial" w:hAnsi="Arial" w:eastAsia="黑体"/>
      <w:b/>
      <w:bCs/>
      <w:sz w:val="32"/>
      <w:szCs w:val="32"/>
    </w:rPr>
  </w:style>
  <w:style w:type="paragraph" w:styleId="1597" w:customStyle="1">
    <w:name w:val="标题 31"/>
    <w:basedOn w:val="1408"/>
    <w:next w:val="1408"/>
    <w:link w:val="1608"/>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598" w:customStyle="1">
    <w:name w:val="标题 411"/>
    <w:basedOn w:val="1408"/>
    <w:next w:val="1599"/>
    <w:link w:val="1609"/>
    <w:uiPriority w:val="0"/>
    <w:qFormat/>
    <w:pPr>
      <w:keepLines/>
      <w:keepNext/>
      <w:spacing w:before="280" w:after="290" w:line="372" w:lineRule="auto"/>
      <w:outlineLvl w:val="3"/>
    </w:pPr>
    <w:rPr>
      <w:rFonts w:ascii="Arial" w:hAnsi="Arial" w:eastAsia="黑体"/>
      <w:b/>
      <w:bCs/>
      <w:sz w:val="28"/>
      <w:szCs w:val="28"/>
    </w:rPr>
  </w:style>
  <w:style w:type="paragraph" w:styleId="1599" w:customStyle="1">
    <w:name w:val="正文缩进11"/>
    <w:basedOn w:val="1408"/>
    <w:link w:val="1610"/>
    <w:uiPriority w:val="0"/>
    <w:qFormat/>
    <w:pPr>
      <w:ind w:firstLine="420"/>
    </w:pPr>
    <w:rPr>
      <w:b/>
      <w:sz w:val="24"/>
    </w:rPr>
  </w:style>
  <w:style w:type="paragraph" w:styleId="1600" w:customStyle="1">
    <w:name w:val="标题 51"/>
    <w:basedOn w:val="1408"/>
    <w:next w:val="1408"/>
    <w:link w:val="1611"/>
    <w:uiPriority w:val="0"/>
    <w:qFormat/>
    <w:pPr>
      <w:jc w:val="left"/>
      <w:keepLines/>
      <w:keepNext/>
      <w:spacing w:before="280" w:after="290" w:line="376" w:lineRule="auto"/>
      <w:outlineLvl w:val="4"/>
    </w:pPr>
    <w:rPr>
      <w:rFonts w:ascii="宋体"/>
      <w:b/>
      <w:bCs/>
      <w:sz w:val="28"/>
      <w:szCs w:val="28"/>
    </w:rPr>
  </w:style>
  <w:style w:type="paragraph" w:styleId="1601" w:customStyle="1">
    <w:name w:val="标题 61"/>
    <w:basedOn w:val="1408"/>
    <w:next w:val="1408"/>
    <w:link w:val="1612"/>
    <w:uiPriority w:val="0"/>
    <w:qFormat/>
    <w:pPr>
      <w:jc w:val="left"/>
      <w:keepLines/>
      <w:keepNext/>
      <w:spacing w:before="240" w:after="64" w:line="320" w:lineRule="auto"/>
      <w:outlineLvl w:val="5"/>
    </w:pPr>
    <w:rPr>
      <w:rFonts w:ascii="Arial" w:hAnsi="Arial" w:eastAsia="黑体"/>
      <w:b/>
      <w:bCs/>
      <w:sz w:val="24"/>
      <w:szCs w:val="24"/>
    </w:rPr>
  </w:style>
  <w:style w:type="paragraph" w:styleId="1602" w:customStyle="1">
    <w:name w:val="标题 81"/>
    <w:basedOn w:val="1408"/>
    <w:next w:val="1408"/>
    <w:link w:val="1613"/>
    <w:uiPriority w:val="0"/>
    <w:qFormat/>
    <w:pPr>
      <w:jc w:val="left"/>
      <w:keepLines/>
      <w:keepNext/>
      <w:spacing w:before="240" w:after="64" w:line="320" w:lineRule="auto"/>
      <w:outlineLvl w:val="7"/>
    </w:pPr>
    <w:rPr>
      <w:rFonts w:ascii="Arial" w:hAnsi="Arial" w:eastAsia="黑体"/>
      <w:sz w:val="24"/>
      <w:szCs w:val="24"/>
    </w:rPr>
  </w:style>
  <w:style w:type="paragraph" w:styleId="1603" w:customStyle="1">
    <w:name w:val="标题 91"/>
    <w:basedOn w:val="1408"/>
    <w:next w:val="1408"/>
    <w:link w:val="1614"/>
    <w:uiPriority w:val="0"/>
    <w:qFormat/>
    <w:pPr>
      <w:jc w:val="left"/>
      <w:keepLines/>
      <w:keepNext/>
      <w:spacing w:before="240" w:after="64" w:line="320" w:lineRule="auto"/>
      <w:outlineLvl w:val="8"/>
    </w:pPr>
    <w:rPr>
      <w:rFonts w:ascii="Arial" w:hAnsi="Arial" w:eastAsia="黑体"/>
      <w:szCs w:val="21"/>
    </w:rPr>
  </w:style>
  <w:style w:type="character" w:styleId="1604" w:customStyle="1">
    <w:name w:val="默认段落字体1"/>
    <w:uiPriority w:val="1"/>
    <w:unhideWhenUsed/>
    <w:qFormat/>
  </w:style>
  <w:style w:type="table" w:styleId="1605" w:customStyle="1">
    <w:name w:val="普通表格1"/>
    <w:uiPriority w:val="99"/>
    <w:unhideWhenUsed/>
    <w:qFormat/>
    <w:tblPr>
      <w:tblCellMar>
        <w:left w:w="0" w:type="dxa"/>
        <w:top w:w="0" w:type="dxa"/>
        <w:right w:w="0" w:type="dxa"/>
        <w:bottom w:w="0" w:type="dxa"/>
      </w:tblCellMar>
    </w:tblPr>
  </w:style>
  <w:style w:type="character" w:styleId="1606" w:customStyle="1">
    <w:name w:val="标题 1 字符"/>
    <w:link w:val="1595"/>
    <w:uiPriority w:val="0"/>
    <w:qFormat/>
    <w:rPr>
      <w:rFonts w:ascii="宋体"/>
      <w:sz w:val="28"/>
    </w:rPr>
  </w:style>
  <w:style w:type="character" w:styleId="1607" w:customStyle="1">
    <w:name w:val="标题 2 字符"/>
    <w:link w:val="1596"/>
    <w:uiPriority w:val="0"/>
    <w:qFormat/>
    <w:rPr>
      <w:rFonts w:ascii="Arial" w:hAnsi="Arial" w:eastAsia="黑体"/>
      <w:b/>
      <w:bCs/>
      <w:sz w:val="32"/>
      <w:szCs w:val="32"/>
    </w:rPr>
  </w:style>
  <w:style w:type="character" w:styleId="1608" w:customStyle="1">
    <w:name w:val="标题 3 字符"/>
    <w:link w:val="1597"/>
    <w:uiPriority w:val="0"/>
    <w:qFormat/>
    <w:rPr>
      <w:rFonts w:ascii="仿宋_GB2312" w:eastAsia="仿宋_GB2312"/>
      <w:sz w:val="32"/>
    </w:rPr>
  </w:style>
  <w:style w:type="character" w:styleId="1609" w:customStyle="1">
    <w:name w:val="标题 4 字符"/>
    <w:link w:val="1598"/>
    <w:uiPriority w:val="0"/>
    <w:qFormat/>
    <w:rPr>
      <w:rFonts w:ascii="Arial" w:hAnsi="Arial" w:eastAsia="黑体" w:cs="Arial"/>
      <w:b/>
      <w:bCs/>
      <w:sz w:val="28"/>
      <w:szCs w:val="28"/>
    </w:rPr>
  </w:style>
  <w:style w:type="character" w:styleId="1610" w:customStyle="1">
    <w:name w:val="正文缩进 字符"/>
    <w:link w:val="1599"/>
    <w:uiPriority w:val="0"/>
    <w:qFormat/>
    <w:rPr>
      <w:b/>
      <w:sz w:val="24"/>
    </w:rPr>
  </w:style>
  <w:style w:type="character" w:styleId="1611" w:customStyle="1">
    <w:name w:val="标题 5 字符"/>
    <w:link w:val="1600"/>
    <w:uiPriority w:val="0"/>
    <w:qFormat/>
    <w:rPr>
      <w:rFonts w:ascii="宋体"/>
      <w:b/>
      <w:bCs/>
      <w:sz w:val="28"/>
      <w:szCs w:val="28"/>
    </w:rPr>
  </w:style>
  <w:style w:type="character" w:styleId="1612" w:customStyle="1">
    <w:name w:val="标题 6 字符"/>
    <w:link w:val="1601"/>
    <w:uiPriority w:val="0"/>
    <w:qFormat/>
    <w:rPr>
      <w:rFonts w:ascii="Arial" w:hAnsi="Arial" w:eastAsia="黑体"/>
      <w:b/>
      <w:bCs/>
      <w:sz w:val="24"/>
      <w:szCs w:val="24"/>
    </w:rPr>
  </w:style>
  <w:style w:type="character" w:styleId="1613" w:customStyle="1">
    <w:name w:val="标题 8 字符"/>
    <w:link w:val="1602"/>
    <w:uiPriority w:val="0"/>
    <w:qFormat/>
    <w:rPr>
      <w:rFonts w:ascii="Arial" w:hAnsi="Arial" w:eastAsia="黑体"/>
      <w:sz w:val="24"/>
      <w:szCs w:val="24"/>
    </w:rPr>
  </w:style>
  <w:style w:type="character" w:styleId="1614" w:customStyle="1">
    <w:name w:val="标题 9 字符"/>
    <w:link w:val="1603"/>
    <w:uiPriority w:val="0"/>
    <w:qFormat/>
    <w:rPr>
      <w:rFonts w:ascii="Arial" w:hAnsi="Arial" w:eastAsia="黑体"/>
      <w:sz w:val="21"/>
      <w:szCs w:val="21"/>
    </w:rPr>
  </w:style>
  <w:style w:type="paragraph" w:styleId="1615" w:customStyle="1">
    <w:name w:val="列表 31"/>
    <w:basedOn w:val="1408"/>
    <w:uiPriority w:val="0"/>
    <w:qFormat/>
    <w:pPr>
      <w:contextualSpacing/>
      <w:ind w:left="100" w:hanging="200"/>
    </w:pPr>
  </w:style>
  <w:style w:type="paragraph" w:styleId="1616" w:customStyle="1">
    <w:name w:val="目录 71"/>
    <w:basedOn w:val="1408"/>
    <w:next w:val="1408"/>
    <w:uiPriority w:val="39"/>
    <w:qFormat/>
    <w:pPr>
      <w:ind w:left="2520"/>
    </w:pPr>
  </w:style>
  <w:style w:type="paragraph" w:styleId="1617" w:customStyle="1">
    <w:name w:val="题注1"/>
    <w:basedOn w:val="1408"/>
    <w:next w:val="1408"/>
    <w:uiPriority w:val="0"/>
    <w:qFormat/>
    <w:pPr>
      <w:ind w:firstLine="200"/>
      <w:spacing w:line="360" w:lineRule="auto"/>
    </w:pPr>
    <w:rPr>
      <w:rFonts w:ascii="Cambria" w:hAnsi="Cambria" w:eastAsia="黑体"/>
      <w:sz w:val="20"/>
    </w:rPr>
  </w:style>
  <w:style w:type="paragraph" w:styleId="1618" w:customStyle="1">
    <w:name w:val="列表项目符号1"/>
    <w:basedOn w:val="1408"/>
    <w:uiPriority w:val="0"/>
    <w:qFormat/>
    <w:pPr>
      <w:ind w:firstLine="288"/>
      <w:spacing w:line="360" w:lineRule="atLeast"/>
      <w:tabs>
        <w:tab w:val="left" w:pos="0" w:leader="none"/>
        <w:tab w:val="left" w:pos="360" w:leader="none"/>
      </w:tabs>
    </w:pPr>
    <w:rPr>
      <w:rFonts w:ascii="Arial" w:hAnsi="Arial"/>
      <w:szCs w:val="21"/>
    </w:rPr>
  </w:style>
  <w:style w:type="paragraph" w:styleId="1619" w:customStyle="1">
    <w:name w:val="文档结构图1"/>
    <w:basedOn w:val="1408"/>
    <w:link w:val="1620"/>
    <w:uiPriority w:val="0"/>
    <w:qFormat/>
    <w:pPr>
      <w:jc w:val="left"/>
    </w:pPr>
    <w:rPr>
      <w:rFonts w:ascii="宋体" w:eastAsia="仿宋_GB2312"/>
      <w:sz w:val="18"/>
      <w:szCs w:val="18"/>
    </w:rPr>
  </w:style>
  <w:style w:type="character" w:styleId="1620" w:customStyle="1">
    <w:name w:val="文档结构图 字符"/>
    <w:link w:val="1619"/>
    <w:uiPriority w:val="0"/>
    <w:qFormat/>
    <w:rPr>
      <w:rFonts w:ascii="宋体" w:eastAsia="仿宋_GB2312"/>
      <w:sz w:val="18"/>
      <w:szCs w:val="18"/>
    </w:rPr>
  </w:style>
  <w:style w:type="paragraph" w:styleId="1621" w:customStyle="1">
    <w:name w:val="引文目录标题1"/>
    <w:basedOn w:val="1408"/>
    <w:next w:val="1408"/>
    <w:uiPriority w:val="0"/>
    <w:qFormat/>
    <w:pPr>
      <w:spacing w:before="120"/>
    </w:pPr>
    <w:rPr>
      <w:rFonts w:ascii="Arial" w:hAnsi="Arial" w:cs="Arial"/>
      <w:sz w:val="24"/>
      <w:szCs w:val="24"/>
    </w:rPr>
  </w:style>
  <w:style w:type="paragraph" w:styleId="1622" w:customStyle="1">
    <w:name w:val="批注文字1"/>
    <w:basedOn w:val="1408"/>
    <w:link w:val="1623"/>
    <w:uiPriority w:val="0"/>
    <w:qFormat/>
    <w:pPr>
      <w:jc w:val="left"/>
    </w:pPr>
  </w:style>
  <w:style w:type="character" w:styleId="1623" w:customStyle="1">
    <w:name w:val="批注文字 字符"/>
    <w:link w:val="1622"/>
    <w:uiPriority w:val="0"/>
    <w:qFormat/>
    <w:rPr>
      <w:sz w:val="21"/>
    </w:rPr>
  </w:style>
  <w:style w:type="paragraph" w:styleId="1624" w:customStyle="1">
    <w:name w:val="正文文本1"/>
    <w:basedOn w:val="1408"/>
    <w:link w:val="1625"/>
    <w:uiPriority w:val="0"/>
    <w:qFormat/>
    <w:rPr>
      <w:rFonts w:ascii="宋体"/>
      <w:sz w:val="28"/>
    </w:rPr>
  </w:style>
  <w:style w:type="character" w:styleId="1625" w:customStyle="1">
    <w:name w:val="正文文本 字符"/>
    <w:link w:val="1624"/>
    <w:uiPriority w:val="0"/>
    <w:qFormat/>
    <w:rPr>
      <w:rFonts w:ascii="宋体" w:eastAsia="宋体"/>
      <w:sz w:val="28"/>
      <w:lang w:val="en-US" w:eastAsia="zh-CN" w:bidi="ar-SA"/>
    </w:rPr>
  </w:style>
  <w:style w:type="paragraph" w:styleId="1626" w:customStyle="1">
    <w:name w:val="正文文本缩进1"/>
    <w:basedOn w:val="1408"/>
    <w:link w:val="1627"/>
    <w:uiPriority w:val="0"/>
    <w:qFormat/>
    <w:pPr>
      <w:ind w:firstLine="420"/>
      <w:spacing w:line="360" w:lineRule="auto"/>
    </w:pPr>
    <w:rPr>
      <w:rFonts w:ascii="宋体"/>
      <w:sz w:val="24"/>
    </w:rPr>
  </w:style>
  <w:style w:type="character" w:styleId="1627" w:customStyle="1">
    <w:name w:val="正文文本缩进 字符"/>
    <w:link w:val="1626"/>
    <w:uiPriority w:val="0"/>
    <w:qFormat/>
    <w:rPr>
      <w:rFonts w:ascii="宋体"/>
      <w:sz w:val="24"/>
    </w:rPr>
  </w:style>
  <w:style w:type="paragraph" w:styleId="1628" w:customStyle="1">
    <w:name w:val="列表 21"/>
    <w:basedOn w:val="1408"/>
    <w:uiPriority w:val="0"/>
    <w:qFormat/>
    <w:pPr>
      <w:ind w:left="100" w:hanging="200"/>
    </w:pPr>
  </w:style>
  <w:style w:type="paragraph" w:styleId="1629" w:customStyle="1">
    <w:name w:val="文本块1"/>
    <w:basedOn w:val="1408"/>
    <w:uiPriority w:val="99"/>
    <w:unhideWhenUsed/>
    <w:qFormat/>
    <w:pPr>
      <w:ind w:left="1440" w:right="1440"/>
      <w:spacing w:after="120"/>
    </w:pPr>
  </w:style>
  <w:style w:type="paragraph" w:styleId="1630" w:customStyle="1">
    <w:name w:val="索引 41"/>
    <w:basedOn w:val="1408"/>
    <w:next w:val="1408"/>
    <w:uiPriority w:val="99"/>
    <w:unhideWhenUsed/>
    <w:qFormat/>
    <w:pPr>
      <w:ind w:left="600"/>
    </w:pPr>
    <w:rPr>
      <w:rFonts w:ascii="Verdana" w:hAnsi="Verdana"/>
    </w:rPr>
  </w:style>
  <w:style w:type="paragraph" w:styleId="1631" w:customStyle="1">
    <w:name w:val="目录 51"/>
    <w:basedOn w:val="1408"/>
    <w:next w:val="1408"/>
    <w:uiPriority w:val="39"/>
    <w:qFormat/>
    <w:pPr>
      <w:ind w:left="1680"/>
    </w:pPr>
  </w:style>
  <w:style w:type="paragraph" w:styleId="1632" w:customStyle="1">
    <w:name w:val="目录 31"/>
    <w:basedOn w:val="1408"/>
    <w:next w:val="1408"/>
    <w:uiPriority w:val="39"/>
    <w:qFormat/>
    <w:pPr>
      <w:ind w:left="840"/>
    </w:pPr>
  </w:style>
  <w:style w:type="paragraph" w:styleId="1633" w:customStyle="1">
    <w:name w:val="纯文本1"/>
    <w:basedOn w:val="1408"/>
    <w:link w:val="1634"/>
    <w:uiPriority w:val="0"/>
    <w:qFormat/>
    <w:rPr>
      <w:rFonts w:ascii="宋体" w:hAnsi="Courier New"/>
    </w:rPr>
  </w:style>
  <w:style w:type="character" w:styleId="1634" w:customStyle="1">
    <w:name w:val="纯文本 字符"/>
    <w:link w:val="1633"/>
    <w:uiPriority w:val="0"/>
    <w:qFormat/>
    <w:rPr>
      <w:rFonts w:ascii="宋体" w:hAnsi="Courier New" w:eastAsia="宋体"/>
      <w:sz w:val="21"/>
      <w:lang w:val="en-US" w:eastAsia="zh-CN" w:bidi="ar-SA"/>
    </w:rPr>
  </w:style>
  <w:style w:type="paragraph" w:styleId="1635" w:customStyle="1">
    <w:name w:val="目录 81"/>
    <w:basedOn w:val="1408"/>
    <w:next w:val="1408"/>
    <w:uiPriority w:val="39"/>
    <w:qFormat/>
    <w:pPr>
      <w:ind w:left="2940"/>
    </w:pPr>
  </w:style>
  <w:style w:type="paragraph" w:styleId="1636" w:customStyle="1">
    <w:name w:val="日期1"/>
    <w:basedOn w:val="1408"/>
    <w:next w:val="1408"/>
    <w:link w:val="1637"/>
    <w:uiPriority w:val="0"/>
    <w:qFormat/>
    <w:rPr>
      <w:rFonts w:ascii="宋体"/>
    </w:rPr>
  </w:style>
  <w:style w:type="character" w:styleId="1637" w:customStyle="1">
    <w:name w:val="日期 字符"/>
    <w:link w:val="1636"/>
    <w:uiPriority w:val="0"/>
    <w:qFormat/>
    <w:rPr>
      <w:rFonts w:ascii="宋体"/>
      <w:sz w:val="21"/>
    </w:rPr>
  </w:style>
  <w:style w:type="paragraph" w:styleId="1638" w:customStyle="1">
    <w:name w:val="正文文本缩进 21"/>
    <w:basedOn w:val="1408"/>
    <w:link w:val="1639"/>
    <w:uiPriority w:val="0"/>
    <w:qFormat/>
    <w:pPr>
      <w:ind w:firstLine="525"/>
      <w:spacing w:line="420" w:lineRule="exact"/>
    </w:pPr>
    <w:rPr>
      <w:rFonts w:ascii="宋体"/>
    </w:rPr>
  </w:style>
  <w:style w:type="character" w:styleId="1639" w:customStyle="1">
    <w:name w:val="正文文本缩进 2 字符"/>
    <w:link w:val="1638"/>
    <w:uiPriority w:val="0"/>
    <w:qFormat/>
    <w:rPr>
      <w:rFonts w:ascii="宋体"/>
      <w:sz w:val="21"/>
    </w:rPr>
  </w:style>
  <w:style w:type="paragraph" w:styleId="1640" w:customStyle="1">
    <w:name w:val="批注框文本1"/>
    <w:basedOn w:val="1408"/>
    <w:link w:val="1641"/>
    <w:uiPriority w:val="99"/>
    <w:qFormat/>
    <w:rPr>
      <w:sz w:val="18"/>
      <w:szCs w:val="18"/>
    </w:rPr>
  </w:style>
  <w:style w:type="character" w:styleId="1641" w:customStyle="1">
    <w:name w:val="批注框文本 字符"/>
    <w:link w:val="1640"/>
    <w:uiPriority w:val="99"/>
    <w:semiHidden/>
    <w:qFormat/>
    <w:rPr>
      <w:sz w:val="18"/>
      <w:szCs w:val="18"/>
    </w:rPr>
  </w:style>
  <w:style w:type="paragraph" w:styleId="1642" w:customStyle="1">
    <w:name w:val="页脚1"/>
    <w:basedOn w:val="1408"/>
    <w:link w:val="1643"/>
    <w:uiPriority w:val="99"/>
    <w:qFormat/>
    <w:pPr>
      <w:jc w:val="left"/>
      <w:tabs>
        <w:tab w:val="center" w:pos="4153" w:leader="none"/>
        <w:tab w:val="right" w:pos="8306" w:leader="none"/>
      </w:tabs>
    </w:pPr>
    <w:rPr>
      <w:sz w:val="18"/>
    </w:rPr>
  </w:style>
  <w:style w:type="character" w:styleId="1643" w:customStyle="1">
    <w:name w:val="页脚 字符"/>
    <w:link w:val="1642"/>
    <w:uiPriority w:val="99"/>
    <w:qFormat/>
    <w:rPr>
      <w:sz w:val="18"/>
    </w:rPr>
  </w:style>
  <w:style w:type="paragraph" w:styleId="1644" w:customStyle="1">
    <w:name w:val="寄信人地址1"/>
    <w:basedOn w:val="1408"/>
    <w:uiPriority w:val="0"/>
    <w:qFormat/>
    <w:rPr>
      <w:rFonts w:ascii="Arial" w:hAnsi="Arial"/>
    </w:rPr>
  </w:style>
  <w:style w:type="paragraph" w:styleId="1645" w:customStyle="1">
    <w:name w:val="页眉1"/>
    <w:basedOn w:val="1408"/>
    <w:link w:val="1646"/>
    <w:uiPriority w:val="99"/>
    <w:qFormat/>
    <w:pPr>
      <w:jc w:val="center"/>
      <w:tabs>
        <w:tab w:val="center" w:pos="4153" w:leader="none"/>
        <w:tab w:val="right" w:pos="8306" w:leader="none"/>
      </w:tabs>
      <w:pBdr>
        <w:bottom w:val="single" w:color="000000" w:sz="6" w:space="1"/>
      </w:pBdr>
    </w:pPr>
    <w:rPr>
      <w:sz w:val="18"/>
    </w:rPr>
  </w:style>
  <w:style w:type="character" w:styleId="1646" w:customStyle="1">
    <w:name w:val="页眉 字符"/>
    <w:link w:val="1645"/>
    <w:uiPriority w:val="99"/>
    <w:qFormat/>
    <w:rPr>
      <w:sz w:val="18"/>
    </w:rPr>
  </w:style>
  <w:style w:type="paragraph" w:styleId="1647" w:customStyle="1">
    <w:name w:val="目录 11"/>
    <w:basedOn w:val="1408"/>
    <w:next w:val="1408"/>
    <w:uiPriority w:val="39"/>
    <w:qFormat/>
  </w:style>
  <w:style w:type="paragraph" w:styleId="1648" w:customStyle="1">
    <w:name w:val="目录 41"/>
    <w:basedOn w:val="1408"/>
    <w:next w:val="1408"/>
    <w:uiPriority w:val="39"/>
    <w:qFormat/>
    <w:pPr>
      <w:ind w:left="1260"/>
    </w:pPr>
  </w:style>
  <w:style w:type="paragraph" w:styleId="1649" w:customStyle="1">
    <w:name w:val="副标题1"/>
    <w:basedOn w:val="1408"/>
    <w:next w:val="1408"/>
    <w:link w:val="1650"/>
    <w:uiPriority w:val="0"/>
    <w:qFormat/>
    <w:pPr>
      <w:jc w:val="center"/>
      <w:spacing w:before="240" w:after="60" w:line="312" w:lineRule="auto"/>
      <w:outlineLvl w:val="1"/>
    </w:pPr>
    <w:rPr>
      <w:rFonts w:ascii="Cambria" w:hAnsi="Cambria"/>
      <w:b/>
      <w:bCs/>
      <w:sz w:val="32"/>
      <w:szCs w:val="32"/>
    </w:rPr>
  </w:style>
  <w:style w:type="character" w:styleId="1650" w:customStyle="1">
    <w:name w:val="副标题 字符"/>
    <w:link w:val="1649"/>
    <w:uiPriority w:val="0"/>
    <w:qFormat/>
    <w:rPr>
      <w:rFonts w:ascii="Cambria" w:hAnsi="Cambria"/>
      <w:b/>
      <w:bCs/>
      <w:sz w:val="32"/>
      <w:szCs w:val="32"/>
    </w:rPr>
  </w:style>
  <w:style w:type="paragraph" w:styleId="1651" w:customStyle="1">
    <w:name w:val="目录 61"/>
    <w:basedOn w:val="1408"/>
    <w:next w:val="1408"/>
    <w:uiPriority w:val="39"/>
    <w:qFormat/>
    <w:pPr>
      <w:ind w:left="2100"/>
    </w:pPr>
  </w:style>
  <w:style w:type="paragraph" w:styleId="1652" w:customStyle="1">
    <w:name w:val="正文文本缩进 31"/>
    <w:basedOn w:val="1408"/>
    <w:link w:val="1653"/>
    <w:uiPriority w:val="0"/>
    <w:qFormat/>
    <w:pPr>
      <w:ind w:firstLine="841"/>
    </w:pPr>
    <w:rPr>
      <w:rFonts w:eastAsia="华文新魏"/>
      <w:b/>
      <w:bCs/>
      <w:sz w:val="84"/>
    </w:rPr>
  </w:style>
  <w:style w:type="character" w:styleId="1653" w:customStyle="1">
    <w:name w:val="正文文本缩进 3 字符"/>
    <w:link w:val="1652"/>
    <w:uiPriority w:val="0"/>
    <w:qFormat/>
    <w:rPr>
      <w:rFonts w:eastAsia="华文新魏"/>
      <w:b/>
      <w:bCs/>
      <w:sz w:val="84"/>
    </w:rPr>
  </w:style>
  <w:style w:type="paragraph" w:styleId="1654" w:customStyle="1">
    <w:name w:val="目录 21"/>
    <w:basedOn w:val="1408"/>
    <w:next w:val="1408"/>
    <w:uiPriority w:val="39"/>
    <w:qFormat/>
    <w:pPr>
      <w:ind w:left="420"/>
    </w:pPr>
  </w:style>
  <w:style w:type="paragraph" w:styleId="1655" w:customStyle="1">
    <w:name w:val="目录 91"/>
    <w:basedOn w:val="1408"/>
    <w:next w:val="1408"/>
    <w:uiPriority w:val="39"/>
    <w:qFormat/>
    <w:pPr>
      <w:ind w:left="3360"/>
    </w:pPr>
  </w:style>
  <w:style w:type="paragraph" w:styleId="1656" w:customStyle="1">
    <w:name w:val="HTML 预设格式1"/>
    <w:basedOn w:val="1408"/>
    <w:link w:val="165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657" w:customStyle="1">
    <w:name w:val="HTML 预设格式 字符"/>
    <w:link w:val="1656"/>
    <w:uiPriority w:val="0"/>
    <w:qFormat/>
    <w:rPr>
      <w:rFonts w:ascii="黑体" w:hAnsi="Courier New" w:eastAsia="黑体" w:cs="Courier New"/>
    </w:rPr>
  </w:style>
  <w:style w:type="paragraph" w:styleId="1658" w:customStyle="1">
    <w:name w:val="普通(网站)1"/>
    <w:basedOn w:val="140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659" w:customStyle="1">
    <w:name w:val="标题1"/>
    <w:basedOn w:val="1408"/>
    <w:link w:val="1660"/>
    <w:uiPriority w:val="10"/>
    <w:qFormat/>
    <w:pPr>
      <w:jc w:val="center"/>
    </w:pPr>
    <w:rPr>
      <w:sz w:val="30"/>
      <w:szCs w:val="24"/>
    </w:rPr>
  </w:style>
  <w:style w:type="character" w:styleId="1660" w:customStyle="1">
    <w:name w:val="标题 字符"/>
    <w:link w:val="1659"/>
    <w:uiPriority w:val="10"/>
    <w:qFormat/>
    <w:rPr>
      <w:sz w:val="30"/>
      <w:szCs w:val="24"/>
    </w:rPr>
  </w:style>
  <w:style w:type="paragraph" w:styleId="1661" w:customStyle="1">
    <w:name w:val="批注主题1"/>
    <w:basedOn w:val="1622"/>
    <w:next w:val="1622"/>
    <w:link w:val="1662"/>
    <w:uiPriority w:val="0"/>
    <w:qFormat/>
    <w:rPr>
      <w:b/>
      <w:bCs/>
    </w:rPr>
  </w:style>
  <w:style w:type="character" w:styleId="1662" w:customStyle="1">
    <w:name w:val="批注主题 字符"/>
    <w:link w:val="1661"/>
    <w:uiPriority w:val="0"/>
    <w:qFormat/>
    <w:rPr>
      <w:b/>
      <w:bCs/>
      <w:sz w:val="21"/>
    </w:rPr>
  </w:style>
  <w:style w:type="paragraph" w:styleId="1663" w:customStyle="1">
    <w:name w:val="正文首行缩进1"/>
    <w:basedOn w:val="1624"/>
    <w:uiPriority w:val="0"/>
    <w:qFormat/>
    <w:pPr>
      <w:ind w:firstLine="420"/>
      <w:spacing w:line="360" w:lineRule="auto"/>
    </w:pPr>
    <w:rPr>
      <w:rFonts w:ascii="Times New Roman"/>
      <w:szCs w:val="21"/>
    </w:rPr>
  </w:style>
  <w:style w:type="paragraph" w:styleId="1664" w:customStyle="1">
    <w:name w:val="正文首行缩进 21"/>
    <w:basedOn w:val="1626"/>
    <w:next w:val="1408"/>
    <w:uiPriority w:val="0"/>
    <w:qFormat/>
  </w:style>
  <w:style w:type="table" w:styleId="1665" w:customStyle="1">
    <w:name w:val="网格型1"/>
    <w:basedOn w:val="1605"/>
    <w:uiPriority w:val="0"/>
    <w:qFormat/>
    <w:rPr>
      <w:sz w:val="21"/>
      <w:szCs w:val="22"/>
    </w:rPr>
    <w:tblPr/>
  </w:style>
  <w:style w:type="character" w:styleId="1666" w:customStyle="1">
    <w:name w:val="要点1"/>
    <w:uiPriority w:val="0"/>
    <w:qFormat/>
    <w:rPr>
      <w:b/>
      <w:bCs/>
    </w:rPr>
  </w:style>
  <w:style w:type="character" w:styleId="1667" w:customStyle="1">
    <w:name w:val="页码1"/>
    <w:uiPriority w:val="0"/>
    <w:qFormat/>
  </w:style>
  <w:style w:type="character" w:styleId="1668" w:customStyle="1">
    <w:name w:val="强调1"/>
    <w:uiPriority w:val="20"/>
    <w:qFormat/>
    <w:rPr>
      <w:i/>
    </w:rPr>
  </w:style>
  <w:style w:type="character" w:styleId="1669" w:customStyle="1">
    <w:name w:val="超链接1"/>
    <w:uiPriority w:val="99"/>
    <w:qFormat/>
    <w:rPr>
      <w:color w:val="333333"/>
      <w:u w:val="none"/>
    </w:rPr>
  </w:style>
  <w:style w:type="character" w:styleId="1670" w:customStyle="1">
    <w:name w:val="批注引用1"/>
    <w:uiPriority w:val="99"/>
    <w:qFormat/>
    <w:rPr>
      <w:sz w:val="21"/>
      <w:szCs w:val="21"/>
    </w:rPr>
  </w:style>
  <w:style w:type="character" w:styleId="1671" w:customStyle="1">
    <w:name w:val="标题 8 Char"/>
    <w:uiPriority w:val="0"/>
    <w:qFormat/>
    <w:rPr>
      <w:rFonts w:ascii="Arial" w:hAnsi="Arial" w:eastAsia="黑体"/>
      <w:sz w:val="24"/>
      <w:szCs w:val="24"/>
    </w:rPr>
  </w:style>
  <w:style w:type="character" w:styleId="1672" w:customStyle="1">
    <w:name w:val="日期 Char"/>
    <w:uiPriority w:val="0"/>
    <w:qFormat/>
    <w:rPr>
      <w:rFonts w:ascii="宋体" w:hAnsi="Times New Roman" w:eastAsia="宋体" w:cs="Times New Roman"/>
      <w:sz w:val="20"/>
      <w:szCs w:val="20"/>
    </w:rPr>
  </w:style>
  <w:style w:type="character" w:styleId="1673" w:customStyle="1">
    <w:name w:val="页脚 Char1"/>
    <w:uiPriority w:val="99"/>
    <w:qFormat/>
    <w:rPr>
      <w:sz w:val="18"/>
    </w:rPr>
  </w:style>
  <w:style w:type="character" w:styleId="1674" w:customStyle="1">
    <w:name w:val="标题 6 Char"/>
    <w:uiPriority w:val="0"/>
    <w:qFormat/>
    <w:rPr>
      <w:rFonts w:ascii="Arial" w:hAnsi="Arial" w:eastAsia="黑体"/>
      <w:b/>
      <w:bCs/>
      <w:sz w:val="24"/>
      <w:szCs w:val="24"/>
    </w:rPr>
  </w:style>
  <w:style w:type="character" w:styleId="1675" w:customStyle="1">
    <w:name w:val="apple-style-span"/>
    <w:uiPriority w:val="0"/>
    <w:qFormat/>
  </w:style>
  <w:style w:type="character" w:styleId="1676" w:customStyle="1">
    <w:name w:val="页眉 Char"/>
    <w:uiPriority w:val="0"/>
    <w:qFormat/>
    <w:rPr>
      <w:rFonts w:ascii="宋体" w:hAnsi="Times New Roman" w:eastAsia="宋体" w:cs="Times New Roman"/>
      <w:sz w:val="18"/>
      <w:szCs w:val="18"/>
    </w:rPr>
  </w:style>
  <w:style w:type="character" w:styleId="1677" w:customStyle="1">
    <w:name w:val="纯文本 Char"/>
    <w:uiPriority w:val="0"/>
    <w:qFormat/>
    <w:rPr>
      <w:rFonts w:ascii="宋体" w:hAnsi="Courier New" w:eastAsia="宋体" w:cs="Courier New"/>
      <w:szCs w:val="21"/>
    </w:rPr>
  </w:style>
  <w:style w:type="character" w:styleId="1678" w:customStyle="1">
    <w:name w:val="批注框文本 Char"/>
    <w:uiPriority w:val="99"/>
    <w:semiHidden/>
    <w:qFormat/>
    <w:rPr>
      <w:rFonts w:ascii="宋体" w:hAnsi="Times New Roman" w:eastAsia="宋体" w:cs="Times New Roman"/>
      <w:sz w:val="18"/>
      <w:szCs w:val="18"/>
    </w:rPr>
  </w:style>
  <w:style w:type="character" w:styleId="1679" w:customStyle="1">
    <w:name w:val="font21"/>
    <w:uiPriority w:val="0"/>
    <w:qFormat/>
    <w:rPr>
      <w:rFonts w:hint="eastAsia" w:ascii="新宋体" w:hAnsi="新宋体" w:eastAsia="新宋体" w:cs="新宋体"/>
      <w:color w:val="000000"/>
      <w:sz w:val="18"/>
      <w:szCs w:val="18"/>
      <w:u w:val="none"/>
    </w:rPr>
  </w:style>
  <w:style w:type="character" w:styleId="1680" w:customStyle="1">
    <w:name w:val="style21"/>
    <w:uiPriority w:val="0"/>
    <w:qFormat/>
    <w:rPr>
      <w:sz w:val="18"/>
      <w:szCs w:val="18"/>
    </w:rPr>
  </w:style>
  <w:style w:type="character" w:styleId="1681" w:customStyle="1">
    <w:name w:val="文档结构图 Char"/>
    <w:uiPriority w:val="0"/>
    <w:qFormat/>
    <w:rPr>
      <w:rFonts w:ascii="宋体" w:hAnsi="Times New Roman" w:eastAsia="宋体" w:cs="Times New Roman"/>
      <w:sz w:val="18"/>
      <w:szCs w:val="18"/>
    </w:rPr>
  </w:style>
  <w:style w:type="character" w:styleId="1682" w:customStyle="1">
    <w:name w:val="标题 2 Char1"/>
    <w:uiPriority w:val="0"/>
    <w:qFormat/>
    <w:rPr>
      <w:rFonts w:ascii="Arial" w:hAnsi="Arial" w:eastAsia="黑体"/>
      <w:b/>
      <w:bCs/>
      <w:sz w:val="32"/>
      <w:szCs w:val="32"/>
    </w:rPr>
  </w:style>
  <w:style w:type="character" w:styleId="1683" w:customStyle="1">
    <w:name w:val="批注框文本 Char1"/>
    <w:uiPriority w:val="99"/>
    <w:semiHidden/>
    <w:qFormat/>
    <w:rPr>
      <w:sz w:val="18"/>
      <w:szCs w:val="18"/>
    </w:rPr>
  </w:style>
  <w:style w:type="character" w:styleId="1684" w:customStyle="1">
    <w:name w:val="yy1"/>
    <w:uiPriority w:val="0"/>
    <w:qFormat/>
    <w:rPr>
      <w:rFonts w:ascii="宋体" w:hAnsi="宋体" w:eastAsia="宋体"/>
      <w:b/>
      <w:bCs/>
      <w:sz w:val="28"/>
    </w:rPr>
  </w:style>
  <w:style w:type="character" w:styleId="1685" w:customStyle="1">
    <w:name w:val="标题 Char"/>
    <w:uiPriority w:val="0"/>
    <w:qFormat/>
    <w:rPr>
      <w:rFonts w:ascii="Cambria" w:hAnsi="Cambria" w:eastAsia="宋体" w:cs="Times New Roman"/>
      <w:b/>
      <w:bCs/>
      <w:sz w:val="32"/>
      <w:szCs w:val="32"/>
    </w:rPr>
  </w:style>
  <w:style w:type="character" w:styleId="1686" w:customStyle="1">
    <w:name w:val="c lh15"/>
    <w:uiPriority w:val="0"/>
    <w:qFormat/>
  </w:style>
  <w:style w:type="character" w:styleId="1687" w:customStyle="1">
    <w:name w:val="ask-title2"/>
    <w:uiPriority w:val="0"/>
    <w:qFormat/>
  </w:style>
  <w:style w:type="character" w:styleId="1688" w:customStyle="1">
    <w:name w:val="页脚 Char"/>
    <w:uiPriority w:val="99"/>
    <w:qFormat/>
    <w:rPr>
      <w:rFonts w:ascii="宋体" w:hAnsi="Times New Roman" w:eastAsia="宋体" w:cs="Times New Roman"/>
      <w:sz w:val="18"/>
      <w:szCs w:val="18"/>
    </w:rPr>
  </w:style>
  <w:style w:type="character" w:styleId="1689" w:customStyle="1">
    <w:name w:val="正文文本缩进 Char"/>
    <w:uiPriority w:val="99"/>
    <w:semiHidden/>
    <w:qFormat/>
    <w:rPr>
      <w:rFonts w:ascii="宋体" w:hAnsi="Times New Roman" w:eastAsia="宋体" w:cs="Times New Roman"/>
      <w:sz w:val="20"/>
      <w:szCs w:val="20"/>
    </w:rPr>
  </w:style>
  <w:style w:type="character" w:styleId="1690" w:customStyle="1">
    <w:name w:val="NormalCharacter1"/>
    <w:uiPriority w:val="0"/>
    <w:semiHidden/>
    <w:qFormat/>
    <w:rPr>
      <w:sz w:val="21"/>
      <w:lang w:val="en-US" w:eastAsia="zh-CN" w:bidi="ar-SA"/>
    </w:rPr>
  </w:style>
  <w:style w:type="character" w:styleId="1691" w:customStyle="1">
    <w:name w:val="font31"/>
    <w:uiPriority w:val="0"/>
    <w:qFormat/>
    <w:rPr>
      <w:rFonts w:hint="eastAsia" w:ascii="宋体" w:hAnsi="宋体" w:eastAsia="宋体" w:cs="宋体"/>
      <w:color w:val="000000"/>
      <w:sz w:val="22"/>
      <w:szCs w:val="22"/>
      <w:u w:val="none"/>
    </w:rPr>
  </w:style>
  <w:style w:type="character" w:styleId="1692" w:customStyle="1">
    <w:name w:val="页眉 Char1"/>
    <w:uiPriority w:val="99"/>
    <w:qFormat/>
    <w:rPr>
      <w:sz w:val="18"/>
    </w:rPr>
  </w:style>
  <w:style w:type="character" w:styleId="1693" w:customStyle="1">
    <w:name w:val="正文文本 (8)_"/>
    <w:link w:val="1694"/>
    <w:uiPriority w:val="0"/>
    <w:qFormat/>
    <w:rPr>
      <w:rFonts w:ascii="Gulim" w:hAnsi="Gulim" w:eastAsia="Gulim" w:cs="Gulim"/>
      <w:b/>
      <w:sz w:val="15"/>
      <w:szCs w:val="15"/>
      <w:shd w:val="clear" w:color="auto" w:fill="ffffff"/>
      <w:lang w:eastAsia="en-US" w:bidi="en-US"/>
    </w:rPr>
  </w:style>
  <w:style w:type="paragraph" w:styleId="1694" w:customStyle="1">
    <w:name w:val="正文文本 (8)"/>
    <w:basedOn w:val="1408"/>
    <w:link w:val="1693"/>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695" w:customStyle="1">
    <w:name w:val="标题 Char2"/>
    <w:uiPriority w:val="10"/>
    <w:qFormat/>
    <w:rPr>
      <w:sz w:val="30"/>
      <w:szCs w:val="24"/>
    </w:rPr>
  </w:style>
  <w:style w:type="character" w:styleId="1696" w:customStyle="1">
    <w:name w:val="Andy_正文格式 Char"/>
    <w:link w:val="1697"/>
    <w:uiPriority w:val="0"/>
    <w:qFormat/>
    <w:rPr>
      <w:rFonts w:ascii="仿宋_GB2312" w:eastAsia="仿宋_GB2312"/>
      <w:sz w:val="28"/>
      <w:szCs w:val="28"/>
    </w:rPr>
  </w:style>
  <w:style w:type="paragraph" w:styleId="1697" w:customStyle="1">
    <w:name w:val="Andy_正文格式"/>
    <w:basedOn w:val="1408"/>
    <w:link w:val="1696"/>
    <w:uiPriority w:val="0"/>
    <w:qFormat/>
    <w:pPr>
      <w:ind w:firstLine="560"/>
    </w:pPr>
    <w:rPr>
      <w:rFonts w:ascii="仿宋_GB2312" w:eastAsia="仿宋_GB2312"/>
      <w:sz w:val="28"/>
      <w:szCs w:val="28"/>
    </w:rPr>
  </w:style>
  <w:style w:type="character" w:styleId="1698" w:customStyle="1">
    <w:name w:val="标题 1 Char1"/>
    <w:uiPriority w:val="0"/>
    <w:qFormat/>
    <w:rPr>
      <w:rFonts w:ascii="宋体"/>
      <w:sz w:val="28"/>
    </w:rPr>
  </w:style>
  <w:style w:type="character" w:styleId="1699" w:customStyle="1">
    <w:name w:val="批注文字 Char"/>
    <w:uiPriority w:val="0"/>
    <w:qFormat/>
    <w:rPr>
      <w:sz w:val="21"/>
    </w:rPr>
  </w:style>
  <w:style w:type="character" w:styleId="1700" w:customStyle="1">
    <w:name w:val="新正文 Char Char"/>
    <w:link w:val="1701"/>
    <w:uiPriority w:val="0"/>
    <w:qFormat/>
    <w:rPr>
      <w:rFonts w:ascii="宋体" w:hAnsi="宋体" w:cs="宋体"/>
      <w:b/>
      <w:bCs/>
      <w:color w:val="000000"/>
      <w:sz w:val="24"/>
      <w:szCs w:val="21"/>
    </w:rPr>
  </w:style>
  <w:style w:type="paragraph" w:styleId="1701" w:customStyle="1">
    <w:name w:val="新正文"/>
    <w:basedOn w:val="1408"/>
    <w:link w:val="1700"/>
    <w:uiPriority w:val="0"/>
    <w:qFormat/>
    <w:pPr>
      <w:ind w:firstLine="200"/>
      <w:spacing w:line="480" w:lineRule="exact"/>
    </w:pPr>
    <w:rPr>
      <w:rFonts w:ascii="宋体" w:hAnsi="宋体"/>
      <w:b/>
      <w:bCs/>
      <w:color w:val="000000"/>
      <w:sz w:val="24"/>
      <w:szCs w:val="21"/>
    </w:rPr>
  </w:style>
  <w:style w:type="character" w:styleId="1702" w:customStyle="1">
    <w:name w:val="Char Char3"/>
    <w:uiPriority w:val="0"/>
    <w:qFormat/>
    <w:rPr>
      <w:rFonts w:ascii="宋体" w:hAnsi="宋体" w:eastAsia="宋体"/>
      <w:sz w:val="24"/>
      <w:szCs w:val="24"/>
      <w:lang w:val="en-US" w:eastAsia="zh-CN" w:bidi="ar-SA"/>
    </w:rPr>
  </w:style>
  <w:style w:type="character" w:styleId="1703" w:customStyle="1">
    <w:name w:val="font41"/>
    <w:uiPriority w:val="0"/>
    <w:qFormat/>
    <w:rPr>
      <w:rFonts w:hint="eastAsia" w:ascii="宋体" w:hAnsi="宋体" w:eastAsia="宋体" w:cs="宋体"/>
      <w:color w:val="000000"/>
      <w:sz w:val="22"/>
      <w:szCs w:val="22"/>
      <w:u w:val="none"/>
    </w:rPr>
  </w:style>
  <w:style w:type="character" w:styleId="1704" w:customStyle="1">
    <w:name w:val="标题 3 Char Char Char Char Char Char Char Char Char"/>
    <w:uiPriority w:val="0"/>
    <w:qFormat/>
    <w:rPr>
      <w:rFonts w:eastAsia="宋体"/>
      <w:b/>
      <w:sz w:val="32"/>
      <w:lang w:val="en-US" w:eastAsia="zh-CN"/>
    </w:rPr>
  </w:style>
  <w:style w:type="character" w:styleId="1705" w:customStyle="1">
    <w:name w:val="列出段落 Char1"/>
    <w:link w:val="1706"/>
    <w:uiPriority w:val="0"/>
    <w:qFormat/>
    <w:rPr>
      <w:rFonts w:ascii="Calibri" w:hAnsi="Calibri"/>
      <w:sz w:val="21"/>
      <w:szCs w:val="22"/>
    </w:rPr>
  </w:style>
  <w:style w:type="paragraph" w:styleId="1706" w:customStyle="1">
    <w:name w:val="列出段落1"/>
    <w:basedOn w:val="1408"/>
    <w:link w:val="1705"/>
    <w:uiPriority w:val="0"/>
    <w:qFormat/>
    <w:pPr>
      <w:ind w:firstLine="420"/>
    </w:pPr>
    <w:rPr>
      <w:rFonts w:ascii="Calibri" w:hAnsi="Calibri"/>
      <w:szCs w:val="22"/>
    </w:rPr>
  </w:style>
  <w:style w:type="character" w:styleId="1707" w:customStyle="1">
    <w:name w:val="正文文本缩进 Char1"/>
    <w:uiPriority w:val="0"/>
    <w:qFormat/>
    <w:rPr>
      <w:rFonts w:ascii="宋体"/>
      <w:sz w:val="24"/>
    </w:rPr>
  </w:style>
  <w:style w:type="character" w:styleId="1708" w:customStyle="1">
    <w:name w:val="标题 2 Char Char Char"/>
    <w:uiPriority w:val="0"/>
    <w:qFormat/>
    <w:rPr>
      <w:rFonts w:ascii="Arial" w:hAnsi="Arial" w:eastAsia="黑体"/>
      <w:b/>
      <w:bCs/>
      <w:sz w:val="32"/>
      <w:szCs w:val="32"/>
      <w:lang w:val="en-US" w:eastAsia="zh-CN" w:bidi="ar-SA"/>
    </w:rPr>
  </w:style>
  <w:style w:type="character" w:styleId="170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710" w:customStyle="1">
    <w:name w:val="标题 2 Char"/>
    <w:uiPriority w:val="9"/>
    <w:semiHidden/>
    <w:qFormat/>
    <w:rPr>
      <w:rFonts w:ascii="Cambria" w:hAnsi="Cambria" w:eastAsia="宋体" w:cs="Times New Roman"/>
      <w:b/>
      <w:bCs/>
      <w:sz w:val="32"/>
      <w:szCs w:val="32"/>
    </w:rPr>
  </w:style>
  <w:style w:type="character" w:styleId="1711" w:customStyle="1">
    <w:name w:val="identication Char"/>
    <w:uiPriority w:val="0"/>
    <w:qFormat/>
    <w:rPr>
      <w:rFonts w:eastAsia="宋体"/>
      <w:sz w:val="21"/>
      <w:szCs w:val="24"/>
      <w:lang w:val="en-US" w:eastAsia="zh-CN" w:bidi="ar-SA"/>
    </w:rPr>
  </w:style>
  <w:style w:type="character" w:styleId="1712" w:customStyle="1">
    <w:name w:val="HTML 预设格式 Char"/>
    <w:uiPriority w:val="0"/>
    <w:qFormat/>
    <w:rPr>
      <w:rFonts w:ascii="黑体" w:hAnsi="Courier New" w:eastAsia="黑体" w:cs="Courier New"/>
    </w:rPr>
  </w:style>
  <w:style w:type="character" w:styleId="171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714" w:customStyle="1">
    <w:name w:val="批注主题 Char"/>
    <w:uiPriority w:val="0"/>
    <w:qFormat/>
    <w:rPr>
      <w:b/>
      <w:bCs/>
      <w:sz w:val="21"/>
    </w:rPr>
  </w:style>
  <w:style w:type="character" w:styleId="1715" w:customStyle="1">
    <w:name w:val="批注文字 字符1"/>
    <w:uiPriority w:val="99"/>
    <w:semiHidden/>
    <w:qFormat/>
    <w:rPr>
      <w:rFonts w:ascii="宋体" w:hAnsi="Times New Roman" w:eastAsia="宋体" w:cs="Times New Roman"/>
      <w:sz w:val="20"/>
      <w:szCs w:val="20"/>
    </w:rPr>
  </w:style>
  <w:style w:type="character" w:styleId="1716" w:customStyle="1">
    <w:name w:val="正文缩进 Char"/>
    <w:uiPriority w:val="0"/>
    <w:qFormat/>
    <w:rPr>
      <w:b/>
      <w:sz w:val="24"/>
    </w:rPr>
  </w:style>
  <w:style w:type="character" w:styleId="1717" w:customStyle="1">
    <w:name w:val="font211"/>
    <w:uiPriority w:val="0"/>
    <w:qFormat/>
    <w:rPr>
      <w:rFonts w:hint="eastAsia" w:ascii="新宋体" w:hAnsi="新宋体" w:eastAsia="新宋体" w:cs="新宋体"/>
      <w:color w:val="000000"/>
      <w:sz w:val="18"/>
      <w:szCs w:val="18"/>
      <w:u w:val="none"/>
    </w:rPr>
  </w:style>
  <w:style w:type="character" w:styleId="1718" w:customStyle="1">
    <w:name w:val="标题 4 Char1"/>
    <w:uiPriority w:val="0"/>
    <w:qFormat/>
    <w:rPr>
      <w:rFonts w:ascii="Arial" w:hAnsi="Arial" w:eastAsia="黑体" w:cs="Arial"/>
      <w:b/>
      <w:bCs/>
      <w:sz w:val="28"/>
      <w:szCs w:val="28"/>
    </w:rPr>
  </w:style>
  <w:style w:type="character" w:styleId="1719" w:customStyle="1">
    <w:name w:val="正文文本 Char"/>
    <w:uiPriority w:val="0"/>
    <w:qFormat/>
    <w:rPr>
      <w:rFonts w:ascii="宋体" w:eastAsia="宋体"/>
      <w:sz w:val="28"/>
      <w:lang w:val="en-US" w:eastAsia="zh-CN" w:bidi="ar-SA"/>
    </w:rPr>
  </w:style>
  <w:style w:type="character" w:styleId="1720" w:customStyle="1">
    <w:name w:val="标题 Char1"/>
    <w:uiPriority w:val="0"/>
    <w:qFormat/>
    <w:rPr>
      <w:rFonts w:ascii="Cambria" w:hAnsi="Cambria" w:eastAsia="仿宋_GB2312" w:cs="Times New Roman"/>
      <w:b/>
      <w:bCs/>
      <w:sz w:val="32"/>
      <w:szCs w:val="32"/>
      <w:lang w:val="en-US" w:eastAsia="zh-CN" w:bidi="ar-SA"/>
    </w:rPr>
  </w:style>
  <w:style w:type="character" w:styleId="1721" w:customStyle="1">
    <w:name w:val="纯文本 Char2"/>
    <w:uiPriority w:val="0"/>
    <w:qFormat/>
    <w:rPr>
      <w:rFonts w:ascii="宋体" w:hAnsi="Courier New" w:eastAsia="宋体"/>
      <w:sz w:val="21"/>
      <w:lang w:val="en-US" w:eastAsia="zh-CN" w:bidi="ar-SA"/>
    </w:rPr>
  </w:style>
  <w:style w:type="character" w:styleId="1722" w:customStyle="1">
    <w:name w:val="列出段落 Char"/>
    <w:uiPriority w:val="0"/>
    <w:qFormat/>
    <w:rPr>
      <w:rFonts w:ascii="Calibri" w:hAnsi="Calibri"/>
      <w:sz w:val="21"/>
      <w:szCs w:val="22"/>
    </w:rPr>
  </w:style>
  <w:style w:type="character" w:styleId="1723" w:customStyle="1">
    <w:name w:val="文档结构图 字符1"/>
    <w:uiPriority w:val="0"/>
    <w:qFormat/>
    <w:rPr>
      <w:rFonts w:ascii="Microsoft YaHei UI" w:eastAsia="Microsoft YaHei UI"/>
      <w:sz w:val="18"/>
      <w:szCs w:val="18"/>
    </w:rPr>
  </w:style>
  <w:style w:type="character" w:styleId="1724" w:customStyle="1">
    <w:name w:val="日期 Char1"/>
    <w:uiPriority w:val="0"/>
    <w:qFormat/>
    <w:rPr>
      <w:rFonts w:ascii="宋体"/>
      <w:sz w:val="21"/>
    </w:rPr>
  </w:style>
  <w:style w:type="character" w:styleId="1725" w:customStyle="1">
    <w:name w:val="副标题 Char"/>
    <w:uiPriority w:val="0"/>
    <w:qFormat/>
    <w:rPr>
      <w:rFonts w:ascii="Cambria" w:hAnsi="Cambria"/>
      <w:b/>
      <w:bCs/>
      <w:sz w:val="32"/>
      <w:szCs w:val="32"/>
    </w:rPr>
  </w:style>
  <w:style w:type="character" w:styleId="1726" w:customStyle="1">
    <w:name w:val="表格标题_"/>
    <w:link w:val="1727"/>
    <w:uiPriority w:val="0"/>
    <w:qFormat/>
    <w:rPr>
      <w:rFonts w:ascii="Gulim" w:hAnsi="Gulim" w:eastAsia="Gulim" w:cs="Gulim"/>
      <w:b/>
      <w:sz w:val="15"/>
      <w:szCs w:val="15"/>
      <w:shd w:val="clear" w:color="auto" w:fill="ffffff"/>
      <w:lang w:eastAsia="en-US" w:bidi="en-US"/>
    </w:rPr>
  </w:style>
  <w:style w:type="paragraph" w:styleId="1727" w:customStyle="1">
    <w:name w:val="表格标题"/>
    <w:basedOn w:val="1408"/>
    <w:link w:val="172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728" w:customStyle="1">
    <w:name w:val="正文文本 (2)_"/>
    <w:uiPriority w:val="0"/>
    <w:qFormat/>
    <w:rPr>
      <w:rFonts w:ascii="宋体" w:hAnsi="宋体" w:eastAsia="宋体" w:cs="宋体"/>
      <w:b/>
      <w:sz w:val="17"/>
      <w:szCs w:val="17"/>
      <w:u w:val="none"/>
      <w:lang w:val="en-US" w:eastAsia="zh-CN" w:bidi="ar-SA"/>
    </w:rPr>
  </w:style>
  <w:style w:type="character" w:styleId="1729" w:customStyle="1">
    <w:name w:val="正文文本缩进 2 Char"/>
    <w:uiPriority w:val="0"/>
    <w:qFormat/>
    <w:rPr>
      <w:rFonts w:ascii="宋体"/>
      <w:sz w:val="21"/>
    </w:rPr>
  </w:style>
  <w:style w:type="character" w:styleId="1730" w:customStyle="1">
    <w:name w:val="fontstyle01"/>
    <w:uiPriority w:val="0"/>
    <w:qFormat/>
    <w:rPr>
      <w:rFonts w:hint="eastAsia" w:ascii="宋体" w:hAnsi="宋体" w:eastAsia="宋体"/>
      <w:color w:val="000000"/>
      <w:sz w:val="24"/>
      <w:szCs w:val="24"/>
    </w:rPr>
  </w:style>
  <w:style w:type="character" w:styleId="1731" w:customStyle="1">
    <w:name w:val="标准文本 Char"/>
    <w:link w:val="1732"/>
    <w:uiPriority w:val="0"/>
    <w:qFormat/>
    <w:rPr>
      <w:rFonts w:ascii="宋体" w:hAnsi="宋体" w:eastAsia="宋体" w:cs="宋体"/>
      <w:sz w:val="21"/>
      <w:szCs w:val="21"/>
      <w:lang w:val="en-US" w:eastAsia="zh-CN" w:bidi="ar-SA"/>
    </w:rPr>
  </w:style>
  <w:style w:type="paragraph" w:styleId="1732" w:customStyle="1">
    <w:name w:val="标准文本"/>
    <w:basedOn w:val="1408"/>
    <w:link w:val="1731"/>
    <w:uiPriority w:val="0"/>
    <w:qFormat/>
    <w:pPr>
      <w:ind w:firstLine="420"/>
      <w:spacing w:line="300" w:lineRule="auto"/>
    </w:pPr>
    <w:rPr>
      <w:rFonts w:ascii="宋体" w:hAnsi="宋体" w:cs="宋体"/>
      <w:szCs w:val="21"/>
    </w:rPr>
  </w:style>
  <w:style w:type="character" w:styleId="1733" w:customStyle="1">
    <w:name w:val="news"/>
    <w:uiPriority w:val="0"/>
    <w:qFormat/>
    <w:rPr>
      <w:rFonts w:ascii="仿宋_GB2312" w:eastAsia="仿宋_GB2312"/>
      <w:sz w:val="24"/>
      <w:szCs w:val="24"/>
      <w:lang w:val="en-US" w:eastAsia="zh-CN" w:bidi="ar-SA"/>
    </w:rPr>
  </w:style>
  <w:style w:type="character" w:styleId="1734" w:customStyle="1">
    <w:name w:val="font71"/>
    <w:uiPriority w:val="0"/>
    <w:qFormat/>
    <w:rPr>
      <w:rFonts w:hint="eastAsia" w:ascii="宋体" w:hAnsi="宋体" w:eastAsia="宋体" w:cs="宋体"/>
      <w:color w:val="000000"/>
      <w:sz w:val="18"/>
      <w:szCs w:val="18"/>
      <w:u w:val="none"/>
    </w:rPr>
  </w:style>
  <w:style w:type="character" w:styleId="1735" w:customStyle="1">
    <w:name w:val="标题 4 Char"/>
    <w:uiPriority w:val="0"/>
    <w:qFormat/>
    <w:rPr>
      <w:rFonts w:ascii="Cambria" w:hAnsi="Cambria" w:eastAsia="宋体" w:cs="Times New Roman"/>
      <w:b/>
      <w:bCs/>
      <w:sz w:val="28"/>
      <w:szCs w:val="28"/>
    </w:rPr>
  </w:style>
  <w:style w:type="character" w:styleId="1736" w:customStyle="1">
    <w:name w:val="报告正文 Char"/>
    <w:link w:val="1737"/>
    <w:uiPriority w:val="0"/>
    <w:qFormat/>
    <w:rPr>
      <w:rFonts w:eastAsia="仿宋_GB2312"/>
      <w:sz w:val="24"/>
      <w:szCs w:val="24"/>
    </w:rPr>
  </w:style>
  <w:style w:type="paragraph" w:styleId="1737" w:customStyle="1">
    <w:name w:val="报告正文"/>
    <w:basedOn w:val="1408"/>
    <w:link w:val="1736"/>
    <w:uiPriority w:val="0"/>
    <w:qFormat/>
    <w:pPr>
      <w:ind w:firstLine="480"/>
      <w:spacing w:line="360" w:lineRule="auto"/>
    </w:pPr>
    <w:rPr>
      <w:rFonts w:eastAsia="仿宋_GB2312"/>
      <w:sz w:val="24"/>
      <w:szCs w:val="24"/>
    </w:rPr>
  </w:style>
  <w:style w:type="character" w:styleId="1738" w:customStyle="1">
    <w:name w:val="标题 1 Char"/>
    <w:uiPriority w:val="0"/>
    <w:qFormat/>
    <w:rPr>
      <w:rFonts w:ascii="宋体" w:hAnsi="Times New Roman" w:eastAsia="宋体" w:cs="Times New Roman"/>
      <w:b/>
      <w:bCs/>
      <w:sz w:val="44"/>
      <w:szCs w:val="44"/>
    </w:rPr>
  </w:style>
  <w:style w:type="character" w:styleId="1739" w:customStyle="1">
    <w:name w:val="访问过的超链接1"/>
    <w:uiPriority w:val="99"/>
    <w:qFormat/>
    <w:rPr>
      <w:color w:val="333333"/>
      <w:u w:val="none"/>
    </w:rPr>
  </w:style>
  <w:style w:type="character" w:styleId="1740" w:customStyle="1">
    <w:name w:val="标题 9 Char"/>
    <w:uiPriority w:val="0"/>
    <w:qFormat/>
    <w:rPr>
      <w:rFonts w:ascii="Arial" w:hAnsi="Arial" w:eastAsia="黑体"/>
      <w:sz w:val="21"/>
      <w:szCs w:val="21"/>
    </w:rPr>
  </w:style>
  <w:style w:type="character" w:styleId="1741" w:customStyle="1">
    <w:name w:val="font241"/>
    <w:uiPriority w:val="0"/>
    <w:qFormat/>
    <w:rPr>
      <w:rFonts w:hint="eastAsia" w:ascii="宋体" w:hAnsi="宋体" w:eastAsia="宋体" w:cs="宋体"/>
      <w:color w:val="000000"/>
      <w:sz w:val="18"/>
      <w:szCs w:val="18"/>
      <w:u w:val="none"/>
    </w:rPr>
  </w:style>
  <w:style w:type="character" w:styleId="1742" w:customStyle="1">
    <w:name w:val="B正文 Char"/>
    <w:link w:val="1743"/>
    <w:uiPriority w:val="0"/>
    <w:qFormat/>
    <w:rPr>
      <w:sz w:val="28"/>
      <w:szCs w:val="24"/>
    </w:rPr>
  </w:style>
  <w:style w:type="paragraph" w:styleId="1743" w:customStyle="1">
    <w:name w:val="B正文"/>
    <w:basedOn w:val="1408"/>
    <w:link w:val="1742"/>
    <w:uiPriority w:val="0"/>
    <w:qFormat/>
    <w:pPr>
      <w:ind w:firstLine="560"/>
      <w:spacing w:line="500" w:lineRule="exact"/>
    </w:pPr>
    <w:rPr>
      <w:sz w:val="28"/>
      <w:szCs w:val="24"/>
    </w:rPr>
  </w:style>
  <w:style w:type="character" w:styleId="1744" w:customStyle="1">
    <w:name w:val="font01"/>
    <w:uiPriority w:val="0"/>
    <w:qFormat/>
    <w:rPr>
      <w:rFonts w:hint="eastAsia" w:ascii="宋体" w:hAnsi="宋体" w:eastAsia="宋体" w:cs="宋体"/>
      <w:color w:val="000000"/>
      <w:sz w:val="20"/>
      <w:szCs w:val="20"/>
      <w:u w:val="none"/>
    </w:rPr>
  </w:style>
  <w:style w:type="character" w:styleId="1745" w:customStyle="1">
    <w:name w:val="apple-converted-space"/>
    <w:uiPriority w:val="0"/>
    <w:qFormat/>
  </w:style>
  <w:style w:type="character" w:styleId="1746" w:customStyle="1">
    <w:name w:val="标题 3 Char"/>
    <w:uiPriority w:val="0"/>
    <w:qFormat/>
    <w:rPr>
      <w:rFonts w:ascii="仿宋_GB2312" w:eastAsia="仿宋_GB2312"/>
      <w:sz w:val="32"/>
    </w:rPr>
  </w:style>
  <w:style w:type="character" w:styleId="1747" w:customStyle="1">
    <w:name w:val="纯文本 Char1"/>
    <w:uiPriority w:val="0"/>
    <w:qFormat/>
    <w:rPr>
      <w:rFonts w:ascii="宋体" w:hAnsi="Courier New" w:eastAsia="宋体" w:cs="Times New Roman"/>
      <w:sz w:val="21"/>
      <w:szCs w:val="20"/>
    </w:rPr>
  </w:style>
  <w:style w:type="character" w:styleId="1748"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749"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750" w:customStyle="1">
    <w:name w:val="正文文本缩进 3 Char"/>
    <w:uiPriority w:val="0"/>
    <w:qFormat/>
    <w:rPr>
      <w:rFonts w:eastAsia="华文新魏"/>
      <w:b/>
      <w:bCs/>
      <w:sz w:val="84"/>
    </w:rPr>
  </w:style>
  <w:style w:type="character" w:styleId="1751" w:customStyle="1">
    <w:name w:val="文档结构图 Char1"/>
    <w:uiPriority w:val="0"/>
    <w:qFormat/>
    <w:rPr>
      <w:rFonts w:ascii="宋体" w:eastAsia="仿宋_GB2312"/>
      <w:sz w:val="18"/>
      <w:szCs w:val="18"/>
    </w:rPr>
  </w:style>
  <w:style w:type="character" w:styleId="1752"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753" w:customStyle="1">
    <w:name w:val="标题 5 Char"/>
    <w:uiPriority w:val="0"/>
    <w:qFormat/>
    <w:rPr>
      <w:rFonts w:ascii="宋体"/>
      <w:b/>
      <w:bCs/>
      <w:sz w:val="28"/>
      <w:szCs w:val="28"/>
    </w:rPr>
  </w:style>
  <w:style w:type="character" w:styleId="1754"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755" w:customStyle="1">
    <w:name w:val="fontstyle11"/>
    <w:uiPriority w:val="0"/>
    <w:qFormat/>
    <w:rPr>
      <w:rFonts w:ascii="Times New Roman" w:hAnsi="Times New Roman" w:cs="Times New Roman"/>
      <w:color w:val="000000"/>
      <w:sz w:val="24"/>
      <w:szCs w:val="24"/>
    </w:rPr>
  </w:style>
  <w:style w:type="character" w:styleId="1756" w:customStyle="1">
    <w:name w:val="Char Char4"/>
    <w:uiPriority w:val="0"/>
    <w:qFormat/>
    <w:rPr>
      <w:rFonts w:eastAsia="宋体"/>
      <w:sz w:val="18"/>
      <w:szCs w:val="18"/>
      <w:lang w:val="en-US" w:eastAsia="zh-CN" w:bidi="ar-SA"/>
    </w:rPr>
  </w:style>
  <w:style w:type="paragraph" w:styleId="1757" w:customStyle="1">
    <w:name w:val="此正文"/>
    <w:basedOn w:val="1408"/>
    <w:uiPriority w:val="0"/>
    <w:qFormat/>
    <w:pPr>
      <w:ind w:firstLine="200"/>
      <w:spacing w:line="360" w:lineRule="auto"/>
    </w:pPr>
    <w:rPr>
      <w:sz w:val="24"/>
    </w:rPr>
  </w:style>
  <w:style w:type="paragraph" w:styleId="1758" w:customStyle="1">
    <w:name w:val="flName"/>
    <w:basedOn w:val="1408"/>
    <w:uiPriority w:val="0"/>
    <w:qFormat/>
    <w:pPr>
      <w:jc w:val="center"/>
      <w:spacing w:before="320" w:after="160" w:line="360" w:lineRule="atLeast"/>
    </w:pPr>
    <w:rPr>
      <w:rFonts w:ascii="Arial" w:eastAsia="黑体"/>
      <w:sz w:val="32"/>
      <w:szCs w:val="24"/>
    </w:rPr>
  </w:style>
  <w:style w:type="paragraph" w:styleId="1759" w:customStyle="1">
    <w:name w:val="xl75"/>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0" w:customStyle="1">
    <w:name w:val="xl101"/>
    <w:basedOn w:val="14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61" w:customStyle="1">
    <w:name w:val="无格式无间隔"/>
    <w:uiPriority w:val="0"/>
    <w:qFormat/>
    <w:rPr>
      <w:rFonts w:ascii="Calibri" w:hAnsi="Calibri" w:eastAsia="宋体" w:cs="Times New Roman"/>
      <w:sz w:val="21"/>
      <w:szCs w:val="21"/>
      <w:lang w:val="en-US" w:eastAsia="zh-CN" w:bidi="ar-SA"/>
    </w:rPr>
  </w:style>
  <w:style w:type="paragraph" w:styleId="1762" w:customStyle="1">
    <w:name w:val="正文_1_0"/>
    <w:basedOn w:val="1763"/>
    <w:next w:val="1766"/>
    <w:uiPriority w:val="0"/>
    <w:qFormat/>
    <w:rPr>
      <w:rFonts w:cs="Times New Roman"/>
      <w:szCs w:val="22"/>
    </w:rPr>
  </w:style>
  <w:style w:type="paragraph" w:styleId="1763" w:customStyle="1">
    <w:name w:val="正文_1"/>
    <w:next w:val="1764"/>
    <w:uiPriority w:val="0"/>
    <w:qFormat/>
    <w:pPr>
      <w:jc w:val="both"/>
      <w:widowControl w:val="off"/>
    </w:pPr>
    <w:rPr>
      <w:rFonts w:ascii="Times New Roman" w:hAnsi="Times New Roman" w:eastAsia="宋体" w:cs="Calibri"/>
      <w:sz w:val="21"/>
      <w:szCs w:val="21"/>
      <w:lang w:val="en-US" w:eastAsia="zh-CN" w:bidi="ar-SA"/>
    </w:rPr>
  </w:style>
  <w:style w:type="paragraph" w:styleId="1764" w:customStyle="1">
    <w:name w:val="Plain Text1"/>
    <w:basedOn w:val="1765"/>
    <w:uiPriority w:val="0"/>
    <w:qFormat/>
    <w:rPr>
      <w:rFonts w:ascii="宋体" w:hAnsi="Courier New" w:cs="Courier New"/>
      <w:szCs w:val="21"/>
    </w:rPr>
  </w:style>
  <w:style w:type="paragraph" w:styleId="1765" w:customStyle="1">
    <w:name w:val="正文_1_0_0"/>
    <w:basedOn w:val="1762"/>
    <w:next w:val="1766"/>
    <w:uiPriority w:val="0"/>
    <w:qFormat/>
  </w:style>
  <w:style w:type="paragraph" w:styleId="1766" w:customStyle="1">
    <w:name w:val="Plain Text2"/>
    <w:basedOn w:val="1765"/>
    <w:uiPriority w:val="0"/>
    <w:qFormat/>
    <w:rPr>
      <w:rFonts w:ascii="宋体" w:hAnsi="Courier New" w:cs="Courier New"/>
      <w:szCs w:val="21"/>
    </w:rPr>
  </w:style>
  <w:style w:type="paragraph" w:styleId="1767" w:customStyle="1">
    <w:name w:val="修订1"/>
    <w:uiPriority w:val="99"/>
    <w:unhideWhenUsed/>
    <w:qFormat/>
    <w:rPr>
      <w:rFonts w:ascii="Times New Roman" w:hAnsi="Times New Roman" w:eastAsia="宋体" w:cs="Times New Roman"/>
      <w:sz w:val="21"/>
      <w:lang w:val="en-US" w:eastAsia="zh-CN" w:bidi="ar-SA"/>
    </w:rPr>
  </w:style>
  <w:style w:type="paragraph" w:styleId="1768" w:customStyle="1">
    <w:name w:val="Char"/>
    <w:basedOn w:val="1408"/>
    <w:uiPriority w:val="0"/>
    <w:qFormat/>
    <w:pPr>
      <w:tabs>
        <w:tab w:val="left" w:pos="360" w:leader="none"/>
      </w:tabs>
    </w:pPr>
    <w:rPr>
      <w:rFonts w:ascii="仿宋_GB2312" w:eastAsia="仿宋_GB2312"/>
      <w:b/>
      <w:sz w:val="24"/>
      <w:szCs w:val="24"/>
    </w:rPr>
  </w:style>
  <w:style w:type="paragraph" w:styleId="1769" w:customStyle="1">
    <w:name w:val="Default"/>
    <w:basedOn w:val="1770"/>
    <w:uiPriority w:val="0"/>
    <w:qFormat/>
    <w:rPr>
      <w:rFonts w:ascii="微软雅黑" w:eastAsia="微软雅黑" w:cs="微软雅黑"/>
      <w:color w:val="000000"/>
      <w:sz w:val="24"/>
      <w:szCs w:val="24"/>
    </w:rPr>
  </w:style>
  <w:style w:type="paragraph" w:styleId="1770" w:customStyle="1">
    <w:name w:val="正文_2"/>
    <w:next w:val="1766"/>
    <w:uiPriority w:val="0"/>
    <w:qFormat/>
    <w:pPr>
      <w:jc w:val="both"/>
      <w:widowControl w:val="off"/>
    </w:pPr>
    <w:rPr>
      <w:rFonts w:ascii="Times New Roman" w:hAnsi="Times New Roman" w:eastAsia="宋体" w:cs="Times New Roman"/>
      <w:sz w:val="21"/>
      <w:szCs w:val="22"/>
      <w:lang w:val="en-US" w:eastAsia="zh-CN" w:bidi="ar-SA"/>
    </w:rPr>
  </w:style>
  <w:style w:type="paragraph" w:styleId="1771" w:customStyle="1">
    <w:name w:val="列出段落11"/>
    <w:basedOn w:val="1408"/>
    <w:uiPriority w:val="34"/>
    <w:qFormat/>
    <w:pPr>
      <w:ind w:firstLine="420"/>
    </w:pPr>
    <w:rPr>
      <w:rFonts w:ascii="Calibri" w:hAnsi="Calibri"/>
      <w:szCs w:val="22"/>
    </w:rPr>
  </w:style>
  <w:style w:type="paragraph" w:styleId="1772" w:customStyle="1">
    <w:name w:val="xl72"/>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73" w:customStyle="1">
    <w:name w:val="标题5"/>
    <w:basedOn w:val="1600"/>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74" w:customStyle="1">
    <w:name w:val="Char Char"/>
    <w:basedOn w:val="1408"/>
    <w:uiPriority w:val="0"/>
    <w:qFormat/>
    <w:pPr>
      <w:tabs>
        <w:tab w:val="left" w:pos="360" w:leader="none"/>
      </w:tabs>
    </w:pPr>
    <w:rPr>
      <w:sz w:val="24"/>
      <w:szCs w:val="24"/>
    </w:rPr>
  </w:style>
  <w:style w:type="paragraph" w:styleId="1775" w:customStyle="1">
    <w:name w:val="默认段落字体 Para Char Char Char Char"/>
    <w:basedOn w:val="1408"/>
    <w:uiPriority w:val="0"/>
    <w:qFormat/>
  </w:style>
  <w:style w:type="paragraph" w:styleId="1776" w:customStyle="1">
    <w:name w:val="p0"/>
    <w:basedOn w:val="1408"/>
    <w:uiPriority w:val="0"/>
    <w:qFormat/>
    <w:pPr>
      <w:jc w:val="left"/>
      <w:spacing w:before="100" w:beforeAutospacing="1" w:after="100" w:afterAutospacing="1"/>
      <w:widowControl/>
    </w:pPr>
    <w:rPr>
      <w:rFonts w:ascii="宋体" w:hAnsi="宋体" w:cs="宋体"/>
      <w:sz w:val="24"/>
      <w:szCs w:val="24"/>
    </w:rPr>
  </w:style>
  <w:style w:type="paragraph" w:styleId="1777" w:customStyle="1">
    <w:name w:val="xl79"/>
    <w:basedOn w:val="14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78" w:customStyle="1">
    <w:name w:val="font10"/>
    <w:basedOn w:val="1408"/>
    <w:uiPriority w:val="0"/>
    <w:qFormat/>
    <w:pPr>
      <w:jc w:val="left"/>
      <w:spacing w:before="100" w:beforeAutospacing="1" w:after="100" w:afterAutospacing="1"/>
      <w:widowControl/>
    </w:pPr>
    <w:rPr>
      <w:rFonts w:ascii="宋体" w:hAnsi="宋体" w:cs="宋体"/>
      <w:color w:val="000000"/>
      <w:sz w:val="22"/>
      <w:szCs w:val="22"/>
    </w:rPr>
  </w:style>
  <w:style w:type="paragraph" w:styleId="1779" w:customStyle="1">
    <w:name w:val="Char Char Char"/>
    <w:basedOn w:val="1408"/>
    <w:uiPriority w:val="0"/>
    <w:qFormat/>
    <w:pPr>
      <w:jc w:val="center"/>
      <w:spacing w:line="400" w:lineRule="exact"/>
      <w:widowControl/>
    </w:pPr>
    <w:rPr>
      <w:szCs w:val="24"/>
    </w:rPr>
  </w:style>
  <w:style w:type="paragraph" w:styleId="1780" w:customStyle="1">
    <w:name w:val="_Style 2"/>
    <w:basedOn w:val="1408"/>
    <w:uiPriority w:val="34"/>
    <w:qFormat/>
    <w:pPr>
      <w:ind w:firstLine="420"/>
    </w:pPr>
    <w:rPr>
      <w:szCs w:val="24"/>
    </w:rPr>
  </w:style>
  <w:style w:type="paragraph" w:styleId="1781" w:customStyle="1">
    <w:name w:val="xl100"/>
    <w:basedOn w:val="14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82" w:customStyle="1">
    <w:name w:val="标题3"/>
    <w:basedOn w:val="1597"/>
    <w:uiPriority w:val="0"/>
    <w:qFormat/>
    <w:pPr>
      <w:ind w:left="0" w:firstLine="0"/>
      <w:jc w:val="both"/>
      <w:keepNext w:val="0"/>
      <w:spacing w:line="360" w:lineRule="auto"/>
      <w:tabs>
        <w:tab w:val="left" w:pos="0" w:leader="none"/>
      </w:tabs>
    </w:pPr>
    <w:rPr>
      <w:rFonts w:ascii="Times New Roman"/>
      <w:bCs/>
      <w:sz w:val="30"/>
      <w:szCs w:val="32"/>
    </w:rPr>
  </w:style>
  <w:style w:type="paragraph" w:styleId="1783" w:customStyle="1">
    <w:name w:val="Char Char Char Char"/>
    <w:basedOn w:val="1619"/>
    <w:uiPriority w:val="0"/>
    <w:qFormat/>
    <w:pPr>
      <w:jc w:val="both"/>
      <w:spacing w:line="360" w:lineRule="auto"/>
      <w:shd w:val="clear" w:color="auto" w:fill="000080"/>
    </w:pPr>
    <w:rPr>
      <w:rFonts w:ascii="Tahoma" w:hAnsi="Tahoma"/>
      <w:sz w:val="24"/>
      <w:szCs w:val="24"/>
    </w:rPr>
  </w:style>
  <w:style w:type="paragraph" w:styleId="1784" w:customStyle="1">
    <w:name w:val="样式 首行缩进:  2 字符"/>
    <w:basedOn w:val="1408"/>
    <w:uiPriority w:val="0"/>
    <w:qFormat/>
    <w:pPr>
      <w:ind w:firstLine="200"/>
      <w:spacing w:line="400" w:lineRule="exact"/>
    </w:pPr>
    <w:rPr>
      <w:rFonts w:cs="宋体"/>
      <w:sz w:val="24"/>
      <w:szCs w:val="24"/>
    </w:rPr>
  </w:style>
  <w:style w:type="paragraph" w:styleId="1785" w:customStyle="1">
    <w:name w:val="xl66"/>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6" w:customStyle="1">
    <w:name w:val="样式 样式 标题1 + 行距: 单倍行距 + 段前: 7.8 磅 段后: 7.8 磅"/>
    <w:basedOn w:val="1408"/>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87" w:customStyle="1">
    <w:name w:val="列出段落3"/>
    <w:basedOn w:val="1408"/>
    <w:uiPriority w:val="0"/>
    <w:qFormat/>
    <w:pPr>
      <w:ind w:firstLine="420"/>
    </w:pPr>
    <w:rPr>
      <w:rFonts w:ascii="Calibri" w:hAnsi="Calibri"/>
      <w:szCs w:val="22"/>
    </w:rPr>
  </w:style>
  <w:style w:type="paragraph" w:styleId="1788" w:customStyle="1">
    <w:name w:val="xl69"/>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9" w:customStyle="1">
    <w:name w:val="font6"/>
    <w:basedOn w:val="1408"/>
    <w:uiPriority w:val="0"/>
    <w:qFormat/>
    <w:pPr>
      <w:jc w:val="left"/>
      <w:spacing w:before="100" w:beforeAutospacing="1" w:after="100" w:afterAutospacing="1"/>
      <w:widowControl/>
    </w:pPr>
    <w:rPr>
      <w:color w:val="000000"/>
      <w:szCs w:val="21"/>
    </w:rPr>
  </w:style>
  <w:style w:type="paragraph" w:styleId="1790" w:customStyle="1">
    <w:name w:val="列出段落2"/>
    <w:basedOn w:val="1408"/>
    <w:uiPriority w:val="34"/>
    <w:qFormat/>
    <w:pPr>
      <w:ind w:firstLine="420"/>
    </w:pPr>
    <w:rPr>
      <w:rFonts w:ascii="Calibri" w:hAnsi="Calibri"/>
      <w:szCs w:val="21"/>
    </w:rPr>
  </w:style>
  <w:style w:type="paragraph" w:styleId="1791" w:customStyle="1">
    <w:name w:val="格式1"/>
    <w:basedOn w:val="1408"/>
    <w:uiPriority w:val="0"/>
    <w:qFormat/>
    <w:pPr>
      <w:jc w:val="center"/>
    </w:pPr>
    <w:rPr>
      <w:rFonts w:ascii="黑体" w:hAnsi="宋体" w:eastAsia="黑体"/>
      <w:b/>
      <w:bCs/>
      <w:color w:val="000000"/>
      <w:sz w:val="32"/>
    </w:rPr>
  </w:style>
  <w:style w:type="paragraph" w:styleId="1792" w:customStyle="1">
    <w:name w:val="修订2"/>
    <w:uiPriority w:val="99"/>
    <w:unhideWhenUsed/>
    <w:qFormat/>
    <w:rPr>
      <w:rFonts w:ascii="Times New Roman" w:hAnsi="Times New Roman" w:eastAsia="宋体" w:cs="Times New Roman"/>
      <w:sz w:val="21"/>
      <w:lang w:val="en-US" w:eastAsia="zh-CN" w:bidi="ar-SA"/>
    </w:rPr>
  </w:style>
  <w:style w:type="paragraph" w:styleId="1793" w:customStyle="1">
    <w:name w:val="正文宋体4"/>
    <w:basedOn w:val="1408"/>
    <w:uiPriority w:val="0"/>
    <w:qFormat/>
    <w:pPr>
      <w:ind w:firstLine="359"/>
      <w:tabs>
        <w:tab w:val="left" w:pos="0" w:leader="none"/>
      </w:tabs>
    </w:pPr>
    <w:rPr>
      <w:rFonts w:ascii="仿宋_GB2312" w:eastAsia="仿宋_GB2312"/>
      <w:b/>
      <w:color w:val="000000"/>
      <w:sz w:val="24"/>
      <w:szCs w:val="24"/>
    </w:rPr>
  </w:style>
  <w:style w:type="paragraph" w:styleId="1794" w:customStyle="1">
    <w:name w:val="正文1"/>
    <w:uiPriority w:val="0"/>
    <w:qFormat/>
    <w:pPr>
      <w:jc w:val="both"/>
    </w:pPr>
    <w:rPr>
      <w:rFonts w:ascii="Times New Roman" w:hAnsi="Times New Roman" w:eastAsia="宋体" w:cs="宋体"/>
      <w:sz w:val="21"/>
      <w:szCs w:val="21"/>
      <w:lang w:val="en-US" w:eastAsia="zh-CN" w:bidi="ar-SA"/>
    </w:rPr>
  </w:style>
  <w:style w:type="paragraph" w:styleId="1795" w:customStyle="1">
    <w:name w:val="简单回函地址"/>
    <w:basedOn w:val="1408"/>
    <w:uiPriority w:val="0"/>
    <w:qFormat/>
    <w:rPr>
      <w:szCs w:val="24"/>
    </w:rPr>
  </w:style>
  <w:style w:type="paragraph" w:styleId="1796" w:customStyle="1">
    <w:name w:val="font11"/>
    <w:basedOn w:val="1408"/>
    <w:uiPriority w:val="0"/>
    <w:qFormat/>
    <w:pPr>
      <w:jc w:val="left"/>
      <w:spacing w:before="100" w:beforeAutospacing="1" w:after="100" w:afterAutospacing="1"/>
      <w:widowControl/>
    </w:pPr>
    <w:rPr>
      <w:rFonts w:ascii="宋体" w:hAnsi="宋体" w:cs="宋体"/>
      <w:color w:val="000000"/>
      <w:sz w:val="18"/>
      <w:szCs w:val="18"/>
    </w:rPr>
  </w:style>
  <w:style w:type="paragraph" w:styleId="1797" w:customStyle="1">
    <w:name w:val="xl105"/>
    <w:basedOn w:val="1408"/>
    <w:uiPriority w:val="0"/>
    <w:qFormat/>
    <w:pPr>
      <w:jc w:val="left"/>
      <w:spacing w:before="100" w:beforeAutospacing="1" w:after="100" w:afterAutospacing="1"/>
      <w:widowControl/>
    </w:pPr>
    <w:rPr>
      <w:rFonts w:ascii="宋体" w:hAnsi="宋体" w:cs="宋体"/>
      <w:sz w:val="20"/>
    </w:rPr>
  </w:style>
  <w:style w:type="paragraph" w:styleId="1798" w:customStyle="1">
    <w:name w:val="xl86"/>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99" w:customStyle="1">
    <w:name w:val="xl109"/>
    <w:basedOn w:val="1408"/>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0" w:customStyle="1">
    <w:name w:val="节标题"/>
    <w:basedOn w:val="1408"/>
    <w:next w:val="1408"/>
    <w:uiPriority w:val="0"/>
    <w:qFormat/>
    <w:pPr>
      <w:jc w:val="center"/>
      <w:spacing w:line="289" w:lineRule="atLeast"/>
    </w:pPr>
    <w:rPr>
      <w:sz w:val="28"/>
      <w:szCs w:val="24"/>
    </w:rPr>
  </w:style>
  <w:style w:type="paragraph" w:styleId="1801" w:customStyle="1">
    <w:name w:val="xl103"/>
    <w:basedOn w:val="14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802" w:customStyle="1">
    <w:name w:val="xl112"/>
    <w:basedOn w:val="1408"/>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803" w:customStyle="1">
    <w:name w:val="2"/>
    <w:basedOn w:val="1408"/>
    <w:uiPriority w:val="0"/>
    <w:qFormat/>
    <w:pPr>
      <w:spacing w:line="360" w:lineRule="auto"/>
    </w:pPr>
    <w:rPr>
      <w:rFonts w:ascii="宋体" w:hAnsi="宋体"/>
      <w:b/>
      <w:sz w:val="24"/>
    </w:rPr>
  </w:style>
  <w:style w:type="paragraph" w:styleId="1804" w:customStyle="1">
    <w:name w:val="BodyText1I1"/>
    <w:basedOn w:val="1805"/>
    <w:uiPriority w:val="0"/>
    <w:qFormat/>
    <w:pPr>
      <w:ind w:firstLine="420"/>
    </w:pPr>
  </w:style>
  <w:style w:type="paragraph" w:styleId="1805" w:customStyle="1">
    <w:name w:val="BodyText1"/>
    <w:basedOn w:val="1408"/>
    <w:next w:val="1408"/>
    <w:uiPriority w:val="0"/>
    <w:qFormat/>
    <w:pPr>
      <w:ind w:left="120"/>
      <w:spacing w:before="36"/>
    </w:pPr>
    <w:rPr>
      <w:rFonts w:ascii="宋体" w:hAnsi="宋体"/>
      <w:sz w:val="24"/>
      <w:szCs w:val="24"/>
    </w:rPr>
  </w:style>
  <w:style w:type="paragraph" w:styleId="1806" w:customStyle="1">
    <w:name w:val="font14"/>
    <w:basedOn w:val="1408"/>
    <w:uiPriority w:val="0"/>
    <w:qFormat/>
    <w:pPr>
      <w:jc w:val="left"/>
      <w:spacing w:before="100" w:beforeAutospacing="1" w:after="100" w:afterAutospacing="1"/>
      <w:widowControl/>
    </w:pPr>
    <w:rPr>
      <w:rFonts w:ascii="宋体" w:hAnsi="宋体" w:cs="宋体"/>
      <w:color w:val="000000"/>
      <w:szCs w:val="21"/>
    </w:rPr>
  </w:style>
  <w:style w:type="paragraph" w:styleId="1807" w:customStyle="1">
    <w:name w:val="xl65"/>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08" w:customStyle="1">
    <w:name w:val="Char Char Char Char Char Char Char1"/>
    <w:basedOn w:val="1408"/>
    <w:uiPriority w:val="0"/>
    <w:qFormat/>
    <w:pPr>
      <w:ind w:left="432" w:hanging="432"/>
      <w:jc w:val="center"/>
      <w:tabs>
        <w:tab w:val="left" w:pos="432" w:leader="none"/>
      </w:tabs>
    </w:pPr>
    <w:rPr>
      <w:rFonts w:ascii="仿宋_GB2312" w:hAnsi="Tahoma" w:eastAsia="仿宋_GB2312"/>
      <w:sz w:val="24"/>
      <w:szCs w:val="24"/>
    </w:rPr>
  </w:style>
  <w:style w:type="paragraph" w:styleId="1809" w:customStyle="1">
    <w:name w:val="xl99"/>
    <w:basedOn w:val="14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810" w:customStyle="1">
    <w:name w:val="xl80"/>
    <w:basedOn w:val="14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811" w:customStyle="1">
    <w:name w:val="xl94"/>
    <w:basedOn w:val="1408"/>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812" w:customStyle="1">
    <w:name w:val="标题9"/>
    <w:basedOn w:val="1603"/>
    <w:uiPriority w:val="0"/>
    <w:qFormat/>
    <w:pPr>
      <w:jc w:val="both"/>
      <w:keepLines w:val="0"/>
      <w:keepNext w:val="0"/>
      <w:spacing w:before="0" w:after="0" w:line="360" w:lineRule="auto"/>
      <w:tabs>
        <w:tab w:val="left" w:pos="0" w:leader="none"/>
      </w:tabs>
    </w:pPr>
    <w:rPr>
      <w:rFonts w:eastAsia="仿宋_GB2312"/>
      <w:sz w:val="30"/>
    </w:rPr>
  </w:style>
  <w:style w:type="paragraph" w:styleId="1813" w:customStyle="1">
    <w:name w:val="正文缩进1"/>
    <w:basedOn w:val="1408"/>
    <w:uiPriority w:val="0"/>
    <w:qFormat/>
    <w:pPr>
      <w:ind w:firstLine="482"/>
      <w:spacing w:line="360" w:lineRule="atLeast"/>
    </w:pPr>
    <w:rPr>
      <w:sz w:val="24"/>
      <w:szCs w:val="24"/>
    </w:rPr>
  </w:style>
  <w:style w:type="paragraph" w:styleId="1814" w:customStyle="1">
    <w:name w:val="_Style 53"/>
    <w:next w:val="1408"/>
    <w:uiPriority w:val="99"/>
    <w:unhideWhenUsed/>
    <w:qFormat/>
    <w:pPr>
      <w:widowControl w:val="off"/>
    </w:pPr>
    <w:rPr>
      <w:rFonts w:ascii="宋体" w:hAnsi="Times New Roman" w:eastAsia="宋体" w:cs="Times New Roman"/>
      <w:lang w:val="en-US" w:eastAsia="zh-CN" w:bidi="ar-SA"/>
    </w:rPr>
  </w:style>
  <w:style w:type="paragraph" w:styleId="1815" w:customStyle="1">
    <w:name w:val="Char Char Char1"/>
    <w:basedOn w:val="1408"/>
    <w:uiPriority w:val="0"/>
    <w:qFormat/>
    <w:rPr>
      <w:szCs w:val="24"/>
    </w:rPr>
  </w:style>
  <w:style w:type="paragraph" w:styleId="1816" w:customStyle="1">
    <w:name w:val="三级条我的分类标题"/>
    <w:basedOn w:val="1408"/>
    <w:uiPriority w:val="99"/>
    <w:qFormat/>
    <w:pPr>
      <w:ind w:left="992" w:hanging="567"/>
    </w:pPr>
    <w:rPr>
      <w:rFonts w:ascii="黑体" w:hAnsi="黑体" w:eastAsia="黑体"/>
      <w:b/>
      <w:sz w:val="28"/>
      <w:szCs w:val="28"/>
    </w:rPr>
  </w:style>
  <w:style w:type="paragraph" w:styleId="1817" w:customStyle="1">
    <w:name w:val="yy一级标题"/>
    <w:basedOn w:val="1408"/>
    <w:uiPriority w:val="0"/>
    <w:qFormat/>
    <w:rPr>
      <w:rFonts w:ascii="宋体" w:hAnsi="宋体"/>
      <w:sz w:val="24"/>
      <w:szCs w:val="24"/>
    </w:rPr>
  </w:style>
  <w:style w:type="paragraph" w:styleId="1818" w:customStyle="1">
    <w:name w:val="_Style 20"/>
    <w:basedOn w:val="1408"/>
    <w:next w:val="1819"/>
    <w:uiPriority w:val="34"/>
    <w:qFormat/>
    <w:pPr>
      <w:ind w:firstLine="420"/>
    </w:pPr>
    <w:rPr>
      <w:szCs w:val="24"/>
    </w:rPr>
  </w:style>
  <w:style w:type="paragraph" w:styleId="1819" w:customStyle="1">
    <w:name w:val="列出段落4"/>
    <w:basedOn w:val="1408"/>
    <w:uiPriority w:val="34"/>
    <w:qFormat/>
    <w:pPr>
      <w:ind w:firstLine="420"/>
    </w:pPr>
  </w:style>
  <w:style w:type="paragraph" w:styleId="1820" w:customStyle="1">
    <w:name w:val="标题8"/>
    <w:basedOn w:val="1602"/>
    <w:uiPriority w:val="0"/>
    <w:qFormat/>
    <w:pPr>
      <w:jc w:val="both"/>
      <w:keepLines w:val="0"/>
      <w:keepNext w:val="0"/>
      <w:spacing w:before="0" w:after="0" w:line="360" w:lineRule="auto"/>
      <w:tabs>
        <w:tab w:val="left" w:pos="0" w:leader="none"/>
      </w:tabs>
    </w:pPr>
    <w:rPr>
      <w:rFonts w:eastAsia="仿宋_GB2312"/>
      <w:sz w:val="30"/>
    </w:rPr>
  </w:style>
  <w:style w:type="paragraph" w:styleId="1821" w:customStyle="1">
    <w:name w:val="xl93"/>
    <w:basedOn w:val="14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22" w:customStyle="1">
    <w:name w:val="标题4"/>
    <w:basedOn w:val="1598"/>
    <w:uiPriority w:val="0"/>
    <w:qFormat/>
    <w:pPr>
      <w:keepLines w:val="0"/>
      <w:keepNext w:val="0"/>
      <w:spacing w:before="0" w:after="0" w:line="360" w:lineRule="auto"/>
      <w:tabs>
        <w:tab w:val="left" w:pos="0" w:leader="none"/>
      </w:tabs>
    </w:pPr>
    <w:rPr>
      <w:rFonts w:eastAsia="仿宋_GB2312"/>
      <w:b w:val="0"/>
      <w:sz w:val="30"/>
      <w:szCs w:val="30"/>
    </w:rPr>
  </w:style>
  <w:style w:type="paragraph" w:styleId="1823" w:customStyle="1">
    <w:name w:val="标题6"/>
    <w:basedOn w:val="1601"/>
    <w:uiPriority w:val="0"/>
    <w:qFormat/>
    <w:pPr>
      <w:jc w:val="both"/>
      <w:keepLines w:val="0"/>
      <w:keepNext w:val="0"/>
      <w:spacing w:before="0" w:after="0" w:line="360" w:lineRule="auto"/>
      <w:tabs>
        <w:tab w:val="left" w:pos="0" w:leader="none"/>
      </w:tabs>
    </w:pPr>
    <w:rPr>
      <w:rFonts w:eastAsia="仿宋_GB2312"/>
      <w:b w:val="0"/>
      <w:sz w:val="30"/>
    </w:rPr>
  </w:style>
  <w:style w:type="paragraph" w:styleId="1824" w:customStyle="1">
    <w:name w:val="xl97"/>
    <w:basedOn w:val="1408"/>
    <w:uiPriority w:val="0"/>
    <w:qFormat/>
    <w:pPr>
      <w:jc w:val="left"/>
      <w:spacing w:before="100" w:beforeAutospacing="1" w:after="100" w:afterAutospacing="1"/>
      <w:widowControl/>
    </w:pPr>
    <w:rPr>
      <w:rFonts w:ascii="宋体" w:hAnsi="宋体" w:cs="宋体"/>
      <w:szCs w:val="21"/>
    </w:rPr>
  </w:style>
  <w:style w:type="paragraph" w:styleId="1825" w:customStyle="1">
    <w:name w:val="xl76"/>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26" w:customStyle="1">
    <w:name w:val="yy标题"/>
    <w:basedOn w:val="1827"/>
    <w:uiPriority w:val="0"/>
    <w:qFormat/>
    <w:rPr>
      <w:sz w:val="24"/>
    </w:rPr>
  </w:style>
  <w:style w:type="paragraph" w:styleId="1827" w:customStyle="1">
    <w:name w:val="yy目录"/>
    <w:basedOn w:val="1408"/>
    <w:uiPriority w:val="0"/>
    <w:qFormat/>
    <w:pPr>
      <w:spacing w:line="360" w:lineRule="auto"/>
    </w:pPr>
    <w:rPr>
      <w:rFonts w:ascii="楷体_GB2312"/>
      <w:bCs/>
      <w:sz w:val="28"/>
      <w:szCs w:val="72"/>
    </w:rPr>
  </w:style>
  <w:style w:type="paragraph" w:styleId="1828" w:customStyle="1">
    <w:name w:val="xl70"/>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29" w:customStyle="1">
    <w:name w:val="_Style 4"/>
    <w:basedOn w:val="1408"/>
    <w:uiPriority w:val="99"/>
    <w:qFormat/>
    <w:pPr>
      <w:ind w:firstLine="420"/>
    </w:pPr>
  </w:style>
  <w:style w:type="paragraph" w:styleId="1830" w:customStyle="1">
    <w:name w:val="Char1"/>
    <w:basedOn w:val="1408"/>
    <w:uiPriority w:val="0"/>
    <w:qFormat/>
    <w:pPr>
      <w:ind w:left="840" w:hanging="420"/>
      <w:tabs>
        <w:tab w:val="left" w:pos="840" w:leader="none"/>
      </w:tabs>
    </w:pPr>
    <w:rPr>
      <w:sz w:val="24"/>
      <w:szCs w:val="24"/>
    </w:rPr>
  </w:style>
  <w:style w:type="paragraph" w:styleId="1831" w:customStyle="1">
    <w:name w:val="xl71"/>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832" w:customStyle="1">
    <w:name w:val="三级条带序号我的标题"/>
    <w:basedOn w:val="1408"/>
    <w:uiPriority w:val="99"/>
    <w:qFormat/>
    <w:pPr>
      <w:ind w:left="420" w:hanging="420"/>
      <w:outlineLvl w:val="2"/>
    </w:pPr>
    <w:rPr>
      <w:rFonts w:ascii="黑体" w:hAnsi="黑体" w:eastAsia="黑体"/>
      <w:b/>
      <w:sz w:val="28"/>
      <w:szCs w:val="28"/>
    </w:rPr>
  </w:style>
  <w:style w:type="paragraph" w:styleId="1833" w:customStyle="1">
    <w:name w:val="TOC 标题11"/>
    <w:basedOn w:val="1595"/>
    <w:next w:val="1408"/>
    <w:uiPriority w:val="39"/>
    <w:qFormat/>
    <w:pPr>
      <w:jc w:val="left"/>
      <w:keepLines/>
      <w:spacing w:before="480" w:line="276" w:lineRule="auto"/>
      <w:widowControl/>
      <w:outlineLvl w:val="9"/>
    </w:pPr>
    <w:rPr>
      <w:rFonts w:ascii="Cambria" w:hAnsi="Cambria"/>
      <w:b/>
      <w:bCs/>
      <w:color w:val="365f91"/>
      <w:szCs w:val="28"/>
    </w:rPr>
  </w:style>
  <w:style w:type="paragraph" w:styleId="1834" w:customStyle="1">
    <w:name w:val="xl96"/>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835" w:customStyle="1">
    <w:name w:val="xl102"/>
    <w:basedOn w:val="140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836" w:customStyle="1">
    <w:name w:val="xl91"/>
    <w:basedOn w:val="140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837" w:customStyle="1">
    <w:name w:val="xl67"/>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838" w:customStyle="1">
    <w:name w:val="默认段落字体 Para Char Char Char Char Char Char Char"/>
    <w:basedOn w:val="1408"/>
    <w:uiPriority w:val="0"/>
    <w:qFormat/>
    <w:pPr>
      <w:spacing w:line="360" w:lineRule="auto"/>
    </w:pPr>
    <w:rPr>
      <w:rFonts w:ascii="Arial" w:hAnsi="Arial" w:eastAsia="黑体" w:cs="Verdana"/>
      <w:b/>
      <w:sz w:val="30"/>
      <w:szCs w:val="24"/>
      <w:lang w:eastAsia="en-US"/>
    </w:rPr>
  </w:style>
  <w:style w:type="paragraph" w:styleId="1839" w:customStyle="1">
    <w:name w:val="列出段落5"/>
    <w:basedOn w:val="1408"/>
    <w:uiPriority w:val="99"/>
    <w:unhideWhenUsed/>
    <w:qFormat/>
    <w:pPr>
      <w:ind w:firstLine="420"/>
    </w:pPr>
  </w:style>
  <w:style w:type="paragraph" w:styleId="1840" w:customStyle="1">
    <w:name w:val="列出段落41"/>
    <w:basedOn w:val="1408"/>
    <w:uiPriority w:val="34"/>
    <w:qFormat/>
    <w:pPr>
      <w:ind w:firstLine="420"/>
    </w:pPr>
  </w:style>
  <w:style w:type="paragraph" w:styleId="1841" w:customStyle="1">
    <w:name w:val="xl81"/>
    <w:basedOn w:val="1408"/>
    <w:uiPriority w:val="0"/>
    <w:qFormat/>
    <w:pPr>
      <w:jc w:val="left"/>
      <w:spacing w:before="100" w:beforeAutospacing="1" w:after="100" w:afterAutospacing="1"/>
      <w:widowControl/>
      <w:pBdr>
        <w:left w:val="single" w:color="000000" w:sz="4" w:space="0"/>
        <w:right w:val="single" w:color="000000" w:sz="4" w:space="0"/>
      </w:pBdr>
    </w:pPr>
    <w:rPr>
      <w:sz w:val="20"/>
    </w:rPr>
  </w:style>
  <w:style w:type="paragraph" w:styleId="1842"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843" w:customStyle="1">
    <w:name w:val="Table Paragraph"/>
    <w:basedOn w:val="1408"/>
    <w:uiPriority w:val="1"/>
    <w:qFormat/>
    <w:pPr>
      <w:spacing w:before="2"/>
    </w:pPr>
    <w:rPr>
      <w:rFonts w:ascii="宋体" w:hAnsi="宋体" w:cs="宋体"/>
      <w:lang w:val="zh-CN" w:bidi="zh-CN"/>
    </w:rPr>
  </w:style>
  <w:style w:type="paragraph" w:styleId="1844" w:customStyle="1">
    <w:name w:val="xl68"/>
    <w:basedOn w:val="14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845" w:customStyle="1">
    <w:name w:val="Body Text First Indent1"/>
    <w:basedOn w:val="1624"/>
    <w:uiPriority w:val="0"/>
    <w:qFormat/>
    <w:pPr>
      <w:ind w:firstLine="420"/>
    </w:pPr>
  </w:style>
  <w:style w:type="paragraph" w:styleId="1846" w:customStyle="1">
    <w:name w:val="yy标题2"/>
    <w:basedOn w:val="1827"/>
    <w:uiPriority w:val="0"/>
    <w:qFormat/>
    <w:rPr>
      <w:bCs w:val="0"/>
      <w:color w:val="000000"/>
      <w:sz w:val="24"/>
    </w:rPr>
  </w:style>
  <w:style w:type="paragraph" w:styleId="1847" w:customStyle="1">
    <w:name w:val="xl90"/>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848" w:customStyle="1">
    <w:name w:val="xl108"/>
    <w:basedOn w:val="14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9" w:customStyle="1">
    <w:name w:val="xl74"/>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850" w:customStyle="1">
    <w:name w:val="xl83"/>
    <w:basedOn w:val="140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851" w:customStyle="1">
    <w:name w:val="彩色列表 - 强调文字颜色 11"/>
    <w:basedOn w:val="1408"/>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852" w:customStyle="1">
    <w:name w:val="xl111"/>
    <w:basedOn w:val="1408"/>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853" w:customStyle="1">
    <w:name w:val="xl77"/>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54" w:customStyle="1">
    <w:name w:val="标题2"/>
    <w:basedOn w:val="1596"/>
    <w:uiPriority w:val="0"/>
    <w:qFormat/>
    <w:pPr>
      <w:keepLines w:val="0"/>
      <w:keepNext w:val="0"/>
      <w:spacing w:before="0" w:after="0" w:line="360" w:lineRule="auto"/>
      <w:tabs>
        <w:tab w:val="left" w:pos="0" w:leader="none"/>
      </w:tabs>
    </w:pPr>
    <w:rPr>
      <w:rFonts w:eastAsia="仿宋_GB2312"/>
      <w:b w:val="0"/>
      <w:sz w:val="30"/>
    </w:rPr>
  </w:style>
  <w:style w:type="paragraph" w:styleId="1855" w:customStyle="1">
    <w:name w:val="正文2"/>
    <w:basedOn w:val="1408"/>
    <w:uiPriority w:val="0"/>
    <w:qFormat/>
    <w:pPr>
      <w:ind w:firstLine="200"/>
      <w:jc w:val="left"/>
      <w:spacing w:after="160" w:line="360" w:lineRule="auto"/>
      <w:widowControl/>
    </w:pPr>
    <w:rPr>
      <w:rFonts w:ascii="Verdana" w:hAnsi="Verdana" w:eastAsia="黑体"/>
      <w:lang w:eastAsia="en-US"/>
    </w:rPr>
  </w:style>
  <w:style w:type="paragraph" w:styleId="1856" w:customStyle="1">
    <w:name w:val="xl107"/>
    <w:basedOn w:val="1408"/>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857" w:customStyle="1">
    <w:name w:val="xl104"/>
    <w:basedOn w:val="14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58" w:customStyle="1">
    <w:name w:val="xl95"/>
    <w:basedOn w:val="14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59" w:customStyle="1">
    <w:name w:val="font13"/>
    <w:basedOn w:val="1408"/>
    <w:uiPriority w:val="0"/>
    <w:qFormat/>
    <w:pPr>
      <w:jc w:val="left"/>
      <w:spacing w:before="100" w:beforeAutospacing="1" w:after="100" w:afterAutospacing="1"/>
      <w:widowControl/>
    </w:pPr>
    <w:rPr>
      <w:rFonts w:ascii="宋体" w:hAnsi="宋体" w:cs="宋体"/>
      <w:sz w:val="18"/>
      <w:szCs w:val="18"/>
    </w:rPr>
  </w:style>
  <w:style w:type="paragraph" w:styleId="1860" w:customStyle="1">
    <w:name w:val="font5"/>
    <w:basedOn w:val="1408"/>
    <w:uiPriority w:val="0"/>
    <w:qFormat/>
    <w:pPr>
      <w:jc w:val="left"/>
      <w:spacing w:before="100" w:beforeAutospacing="1" w:after="100" w:afterAutospacing="1"/>
      <w:widowControl/>
    </w:pPr>
    <w:rPr>
      <w:color w:val="000000"/>
      <w:sz w:val="20"/>
    </w:rPr>
  </w:style>
  <w:style w:type="paragraph" w:styleId="1861" w:customStyle="1">
    <w:name w:val="xl98"/>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62" w:customStyle="1">
    <w:name w:val="xl87"/>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63" w:customStyle="1">
    <w:name w:val="xl110"/>
    <w:basedOn w:val="14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64" w:customStyle="1">
    <w:name w:val="a"/>
    <w:basedOn w:val="1408"/>
    <w:uiPriority w:val="0"/>
    <w:qFormat/>
    <w:pPr>
      <w:jc w:val="left"/>
      <w:spacing w:before="100" w:beforeAutospacing="1" w:after="100" w:afterAutospacing="1"/>
    </w:pPr>
    <w:rPr>
      <w:rFonts w:ascii="宋体" w:hAnsi="宋体" w:cs="宋体"/>
      <w:sz w:val="24"/>
      <w:szCs w:val="24"/>
    </w:rPr>
  </w:style>
  <w:style w:type="paragraph" w:styleId="1865" w:customStyle="1">
    <w:name w:val="font8"/>
    <w:basedOn w:val="1408"/>
    <w:uiPriority w:val="0"/>
    <w:qFormat/>
    <w:pPr>
      <w:jc w:val="left"/>
      <w:spacing w:before="100" w:beforeAutospacing="1" w:after="100" w:afterAutospacing="1"/>
      <w:widowControl/>
    </w:pPr>
    <w:rPr>
      <w:rFonts w:ascii="宋体" w:hAnsi="宋体" w:cs="宋体"/>
      <w:b/>
      <w:bCs/>
      <w:color w:val="000000"/>
      <w:szCs w:val="21"/>
    </w:rPr>
  </w:style>
  <w:style w:type="paragraph" w:styleId="1866" w:customStyle="1">
    <w:name w:val="Char Char Char Char Char Char Char"/>
    <w:basedOn w:val="1408"/>
    <w:uiPriority w:val="0"/>
    <w:semiHidden/>
    <w:qFormat/>
    <w:rPr>
      <w:rFonts w:ascii="Tahoma" w:hAnsi="Tahoma" w:cs="仿宋_GB2312"/>
      <w:sz w:val="24"/>
      <w:szCs w:val="28"/>
    </w:rPr>
  </w:style>
  <w:style w:type="paragraph" w:styleId="1867" w:customStyle="1">
    <w:name w:val="xl106"/>
    <w:basedOn w:val="1408"/>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68" w:customStyle="1">
    <w:name w:val="_Style 1"/>
    <w:basedOn w:val="1408"/>
    <w:uiPriority w:val="99"/>
    <w:qFormat/>
    <w:pPr>
      <w:ind w:firstLine="420"/>
    </w:pPr>
    <w:rPr>
      <w:rFonts w:ascii="Calibri" w:hAnsi="Calibri"/>
      <w:szCs w:val="22"/>
    </w:rPr>
  </w:style>
  <w:style w:type="paragraph" w:styleId="1869" w:customStyle="1">
    <w:name w:val="yy正文"/>
    <w:basedOn w:val="1827"/>
    <w:uiPriority w:val="0"/>
    <w:qFormat/>
    <w:pPr>
      <w:spacing w:line="300" w:lineRule="auto"/>
    </w:pPr>
    <w:rPr>
      <w:sz w:val="21"/>
    </w:rPr>
  </w:style>
  <w:style w:type="paragraph" w:styleId="1870"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871" w:customStyle="1">
    <w:name w:val="首行缩进"/>
    <w:basedOn w:val="1408"/>
    <w:uiPriority w:val="0"/>
    <w:qFormat/>
    <w:pPr>
      <w:ind w:firstLine="480"/>
    </w:pPr>
    <w:rPr>
      <w:lang w:val="zh-CN"/>
    </w:rPr>
  </w:style>
  <w:style w:type="paragraph" w:styleId="1872" w:customStyle="1">
    <w:name w:val="font12"/>
    <w:basedOn w:val="1408"/>
    <w:uiPriority w:val="0"/>
    <w:qFormat/>
    <w:pPr>
      <w:jc w:val="left"/>
      <w:spacing w:before="100" w:beforeAutospacing="1" w:after="100" w:afterAutospacing="1"/>
      <w:widowControl/>
    </w:pPr>
    <w:rPr>
      <w:rFonts w:ascii="宋体" w:hAnsi="宋体" w:cs="宋体"/>
      <w:color w:val="000000"/>
      <w:sz w:val="20"/>
    </w:rPr>
  </w:style>
  <w:style w:type="paragraph" w:styleId="1873" w:customStyle="1">
    <w:name w:val="Char Char2 Char"/>
    <w:basedOn w:val="1408"/>
    <w:uiPriority w:val="0"/>
    <w:qFormat/>
    <w:pPr>
      <w:ind w:left="390" w:hanging="390"/>
      <w:keepLines/>
      <w:keepNext/>
      <w:pageBreakBefore/>
      <w:tabs>
        <w:tab w:val="left" w:pos="390" w:leader="none"/>
      </w:tabs>
    </w:pPr>
    <w:rPr>
      <w:szCs w:val="24"/>
    </w:rPr>
  </w:style>
  <w:style w:type="paragraph" w:styleId="1874" w:customStyle="1">
    <w:name w:val="xl88"/>
    <w:basedOn w:val="1408"/>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75" w:customStyle="1">
    <w:name w:val="xl89"/>
    <w:basedOn w:val="14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76" w:customStyle="1">
    <w:name w:val="font7"/>
    <w:basedOn w:val="1408"/>
    <w:uiPriority w:val="0"/>
    <w:qFormat/>
    <w:pPr>
      <w:jc w:val="left"/>
      <w:spacing w:before="100" w:beforeAutospacing="1" w:after="100" w:afterAutospacing="1"/>
      <w:widowControl/>
    </w:pPr>
    <w:rPr>
      <w:b/>
      <w:bCs/>
      <w:color w:val="000000"/>
      <w:szCs w:val="21"/>
    </w:rPr>
  </w:style>
  <w:style w:type="paragraph" w:styleId="1877" w:customStyle="1">
    <w:name w:val="font9"/>
    <w:basedOn w:val="1408"/>
    <w:uiPriority w:val="0"/>
    <w:qFormat/>
    <w:pPr>
      <w:jc w:val="left"/>
      <w:spacing w:before="100" w:beforeAutospacing="1" w:after="100" w:afterAutospacing="1"/>
      <w:widowControl/>
    </w:pPr>
    <w:rPr>
      <w:rFonts w:ascii="宋体" w:hAnsi="宋体" w:cs="宋体"/>
      <w:color w:val="000000"/>
      <w:szCs w:val="21"/>
    </w:rPr>
  </w:style>
  <w:style w:type="paragraph" w:styleId="1878" w:customStyle="1">
    <w:name w:val="xl92"/>
    <w:basedOn w:val="14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79" w:customStyle="1">
    <w:name w:val="xl78"/>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80" w:customStyle="1">
    <w:name w:val="xl82"/>
    <w:basedOn w:val="14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81" w:customStyle="1">
    <w:name w:val="xl84"/>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82" w:customStyle="1">
    <w:name w:val="缺省文本"/>
    <w:basedOn w:val="1408"/>
    <w:uiPriority w:val="0"/>
    <w:qFormat/>
    <w:pPr>
      <w:ind w:firstLine="504"/>
      <w:jc w:val="left"/>
      <w:spacing w:before="20" w:after="20" w:line="400" w:lineRule="exact"/>
    </w:pPr>
    <w:rPr>
      <w:sz w:val="24"/>
    </w:rPr>
  </w:style>
  <w:style w:type="paragraph" w:styleId="1883" w:customStyle="1">
    <w:name w:val="xl85"/>
    <w:basedOn w:val="140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84" w:customStyle="1">
    <w:name w:val="yy标题3"/>
    <w:basedOn w:val="1846"/>
    <w:uiPriority w:val="0"/>
    <w:qFormat/>
  </w:style>
  <w:style w:type="paragraph" w:styleId="1885" w:customStyle="1">
    <w:name w:val="xl73"/>
    <w:basedOn w:val="14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86" w:customStyle="1">
    <w:name w:val="列表段落1"/>
    <w:basedOn w:val="1408"/>
    <w:uiPriority w:val="34"/>
    <w:qFormat/>
  </w:style>
  <w:style w:type="paragraph" w:styleId="1887" w:customStyle="1">
    <w:name w:val="Table Text"/>
    <w:basedOn w:val="1408"/>
    <w:uiPriority w:val="0"/>
    <w:semiHidden/>
    <w:qFormat/>
    <w:rPr>
      <w:rFonts w:ascii="宋体" w:hAnsi="宋体" w:cs="宋体"/>
      <w:sz w:val="20"/>
      <w:lang w:eastAsia="en-US"/>
    </w:rPr>
  </w:style>
  <w:style w:type="table" w:styleId="1888" w:customStyle="1">
    <w:name w:val="Table Normal"/>
    <w:uiPriority w:val="0"/>
    <w:unhideWhenUsed/>
    <w:qFormat/>
    <w:tblPr>
      <w:tblCellMar>
        <w:left w:w="0" w:type="dxa"/>
        <w:top w:w="0" w:type="dxa"/>
        <w:right w:w="0" w:type="dxa"/>
        <w:bottom w:w="0" w:type="dxa"/>
      </w:tblCellMar>
    </w:tblPr>
  </w:style>
  <w:style w:type="paragraph" w:styleId="1889" w:customStyle="1">
    <w:name w:val="正文首行缩进2"/>
    <w:basedOn w:val="1408"/>
    <w:uiPriority w:val="0"/>
    <w:qFormat/>
    <w:pPr>
      <w:ind w:firstLine="200"/>
    </w:pPr>
  </w:style>
  <w:style w:type="character" w:styleId="1890" w:customStyle="1">
    <w:name w:val="font51"/>
    <w:uiPriority w:val="0"/>
    <w:qFormat/>
    <w:rPr>
      <w:rFonts w:ascii="Times New Roman" w:hAnsi="Times New Roman" w:cs="Times New Roman"/>
      <w:color w:val="000000"/>
      <w:sz w:val="24"/>
      <w:szCs w:val="24"/>
      <w:u w:val="none"/>
    </w:rPr>
  </w:style>
  <w:style w:type="character" w:styleId="1891" w:customStyle="1">
    <w:name w:val="font61"/>
    <w:uiPriority w:val="0"/>
    <w:qFormat/>
    <w:rPr>
      <w:rFonts w:ascii="等线" w:hAnsi="等线" w:eastAsia="等线" w:cs="等线"/>
      <w:color w:val="000000"/>
      <w:sz w:val="24"/>
      <w:szCs w:val="24"/>
      <w:u w:val="none"/>
    </w:rPr>
  </w:style>
  <w:style w:type="character" w:styleId="1892" w:customStyle="1">
    <w:name w:val="font81"/>
    <w:uiPriority w:val="0"/>
    <w:qFormat/>
    <w:rPr>
      <w:rFonts w:ascii="Times New Roman" w:hAnsi="Times New Roman" w:cs="Times New Roman"/>
      <w:color w:val="000000"/>
      <w:sz w:val="24"/>
      <w:szCs w:val="24"/>
      <w:u w:val="none"/>
    </w:rPr>
  </w:style>
  <w:style w:type="character" w:styleId="1893" w:customStyle="1">
    <w:name w:val="font91"/>
    <w:uiPriority w:val="0"/>
    <w:qFormat/>
    <w:rPr>
      <w:rFonts w:ascii="等线" w:hAnsi="等线" w:eastAsia="等线" w:cs="等线"/>
      <w:color w:val="000000"/>
      <w:sz w:val="24"/>
      <w:szCs w:val="24"/>
      <w:u w:val="none"/>
    </w:rPr>
  </w:style>
  <w:style w:type="character" w:styleId="1894" w:customStyle="1">
    <w:name w:val="font101"/>
    <w:uiPriority w:val="0"/>
    <w:qFormat/>
    <w:rPr>
      <w:rFonts w:hint="eastAsia" w:ascii="宋体" w:hAnsi="宋体" w:eastAsia="宋体" w:cs="宋体"/>
      <w:color w:val="000000"/>
      <w:sz w:val="24"/>
      <w:szCs w:val="24"/>
      <w:u w:val="none"/>
    </w:rPr>
  </w:style>
  <w:style w:type="character" w:styleId="1895" w:customStyle="1">
    <w:name w:val="font112"/>
    <w:uiPriority w:val="0"/>
    <w:qFormat/>
    <w:rPr>
      <w:rFonts w:hint="eastAsia" w:ascii="宋体" w:hAnsi="宋体" w:eastAsia="宋体" w:cs="宋体"/>
      <w:color w:val="000000"/>
      <w:sz w:val="24"/>
      <w:szCs w:val="24"/>
      <w:u w:val="none"/>
    </w:rPr>
  </w:style>
  <w:style w:type="paragraph" w:styleId="1896" w:customStyle="1">
    <w:name w:val="标题 41"/>
    <w:basedOn w:val="1408"/>
    <w:next w:val="1813"/>
    <w:uiPriority w:val="9"/>
    <w:qFormat/>
    <w:pPr>
      <w:keepLines/>
      <w:keepNext/>
      <w:spacing w:before="280" w:after="290" w:line="374" w:lineRule="auto"/>
      <w:outlineLvl w:val="3"/>
    </w:pPr>
    <w:rPr>
      <w:rFonts w:ascii="Arial" w:hAnsi="Arial" w:eastAsia="黑体" w:cs="Arial"/>
      <w:b/>
      <w:bCs/>
      <w:sz w:val="28"/>
      <w:szCs w:val="28"/>
    </w:rPr>
  </w:style>
  <w:style w:type="paragraph" w:styleId="189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898" w:customStyle="1">
    <w:name w:val="[Normal]"/>
    <w:uiPriority w:val="99"/>
    <w:qFormat/>
    <w:rPr>
      <w:rFonts w:ascii="方正仿宋简体" w:hAnsi="方正仿宋简体" w:eastAsia="方正仿宋简体" w:cs="Courier New"/>
      <w:sz w:val="24"/>
      <w:szCs w:val="22"/>
      <w:lang w:val="zh-CN" w:eastAsia="zh-CN" w:bidi="ar-SA"/>
    </w:rPr>
  </w:style>
  <w:style w:type="character" w:styleId="1899" w:customStyle="1">
    <w:name w:val="批注框文本 字符1"/>
    <w:basedOn w:val="1418"/>
    <w:link w:val="1427"/>
    <w:uiPriority w:val="99"/>
    <w:semiHidden/>
    <w:qFormat/>
    <w:rPr>
      <w:sz w:val="18"/>
      <w:szCs w:val="18"/>
    </w:rPr>
  </w:style>
  <w:style w:type="character" w:styleId="1900" w:customStyle="1">
    <w:name w:val="批注文字 字符2"/>
    <w:basedOn w:val="1418"/>
    <w:link w:val="1422"/>
    <w:uiPriority w:val="99"/>
    <w:semiHidden/>
    <w:qFormat/>
    <w:rPr>
      <w:sz w:val="21"/>
    </w:rPr>
  </w:style>
  <w:style w:type="character" w:styleId="1901" w:customStyle="1">
    <w:name w:val="批注主题 字符1"/>
    <w:basedOn w:val="1900"/>
    <w:link w:val="1439"/>
    <w:uiPriority w:val="99"/>
    <w:semiHidden/>
    <w:qFormat/>
    <w:rPr>
      <w:b/>
      <w:bCs/>
      <w:sz w:val="21"/>
    </w:rPr>
  </w:style>
  <w:style w:type="numbering" w:styleId="1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王嘉卉</cp:lastModifiedBy>
  <cp:revision>10</cp:revision>
  <dcterms:created xsi:type="dcterms:W3CDTF">2026-10-08T01:12:00Z</dcterms:created>
  <dcterms:modified xsi:type="dcterms:W3CDTF">2026-10-16T08:57:22Z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eyJoZGlkIjoiYjVkYmM1MzliMzdkZjUwYTYwYTViMTc4OWYyM2NmZGQiLCJ1c2VySWQiOiI0NDE2NTcxMDQifQ==</vt:lpwstr>
  </property>
  <property fmtid="{D5CDD505-2E9C-101B-9397-08002B2CF9AE}" pid="3" name="KSOProductBuildVer">
    <vt:lpwstr>2052-12.1.0.28505</vt:lpwstr>
  </property>
  <property fmtid="{D5CDD505-2E9C-101B-9397-08002B2CF9AE}" pid="4" name="ICV">
    <vt:lpwstr>5B1B121A83884791A25B33EA0F885232_13</vt:lpwstr>
  </property>
</Properties>
</file>