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t xml:space="preserve"> </w:t>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eastAsia="zh-CN" w:bidi="ar"/>
        </w:rPr>
      </w:pPr>
      <w:r>
        <w:rPr>
          <w:rFonts w:hint="eastAsia" w:ascii="Arial" w:hAnsi="Arial" w:eastAsia="黑体" w:cs="黑体"/>
          <w:b/>
          <w:color w:val="000000"/>
          <w:sz w:val="84"/>
          <w:szCs w:val="24"/>
          <w:highlight w:val="none"/>
          <w:lang w:eastAsia="zh-CN" w:bidi="ar"/>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jc w:val="left"/>
        <w:keepLines w:val="0"/>
        <w:keepNext w:val="0"/>
        <w:pageBreakBefore w:val="0"/>
        <w:spacing w:line="360" w:lineRule="auto"/>
        <w:widowControl w:val="off"/>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jc w:val="center"/>
        <w:keepLines w:val="0"/>
        <w:keepNext w:val="0"/>
        <w:pageBreakBefore w:val="0"/>
        <w:spacing w:line="360" w:lineRule="auto"/>
        <w:widowControl w:val="off"/>
        <w:rPr>
          <w:rFonts w:hint="eastAsia" w:eastAsia="宋体"/>
          <w:b/>
          <w:color w:val="000000"/>
          <w:sz w:val="30"/>
          <w:szCs w:val="30"/>
          <w:highlight w:val="none"/>
          <w:lang w:eastAsia="zh-CN"/>
        </w:rPr>
      </w:pPr>
      <w:r>
        <w:rPr>
          <w:rFonts w:hint="eastAsia" w:ascii="Times New Roman" w:hAnsi="Times New Roman" w:cs="宋体"/>
          <w:b/>
          <w:color w:val="000000"/>
          <w:sz w:val="30"/>
          <w:szCs w:val="30"/>
          <w:highlight w:val="none"/>
          <w:lang w:val="en-US" w:eastAsia="zh-CN" w:bidi="ar"/>
        </w:rPr>
        <w:t xml:space="preserve"> </w:t>
      </w:r>
      <w:r>
        <w:rPr>
          <w:rFonts w:hint="eastAsia" w:ascii="Times New Roman" w:hAnsi="Times New Roman" w:cs="宋体"/>
          <w:b/>
          <w:color w:val="000000"/>
          <w:sz w:val="30"/>
          <w:szCs w:val="30"/>
          <w:highlight w:val="none"/>
          <w:lang w:bidi="ar"/>
        </w:rPr>
        <w:t xml:space="preserve">项目名称：</w:t>
      </w:r>
      <w:r>
        <w:rPr>
          <w:rFonts w:hint="eastAsia" w:ascii="Times New Roman" w:hAnsi="Times New Roman" w:cs="宋体"/>
          <w:b/>
          <w:color w:val="000000"/>
          <w:sz w:val="30"/>
          <w:szCs w:val="30"/>
          <w:highlight w:val="none"/>
          <w:lang w:eastAsia="zh-CN" w:bidi="ar"/>
        </w:rPr>
        <w:t xml:space="preserve">泗洪县第一人民医院检验、病理外送检测项目</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904"/>
        <w:rPr>
          <w:rFonts w:hint="eastAsia"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lang w:eastAsia="zh-CN"/>
        </w:rPr>
        <w:t xml:space="preserve">JSZC-321324-JHZY-G2026-0014</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firstLine="1205"/>
        <w:keepLines w:val="0"/>
        <w:keepNext w:val="0"/>
        <w:pageBreakBefore w:val="0"/>
        <w:spacing w:line="360" w:lineRule="auto"/>
        <w:widowControl w:val="off"/>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（服务类项目</w:t>
      </w:r>
      <w:r>
        <w:rPr>
          <w:rFonts w:ascii="Times New Roman" w:hAnsi="Times New Roman"/>
          <w:b/>
          <w:caps w:val="0"/>
          <w:color w:val="000000"/>
          <w:sz w:val="30"/>
          <w:szCs w:val="30"/>
          <w:highlight w:val="none"/>
        </w:rPr>
        <w:t xml:space="preserve">，</w:t>
      </w:r>
      <w:r>
        <w:rPr>
          <w:rFonts w:hint="eastAsia" w:ascii="宋体" w:hAnsi="宋体" w:eastAsia="宋体" w:cs="宋体"/>
          <w:b/>
          <w:color w:val="auto"/>
          <w:sz w:val="30"/>
          <w:szCs w:val="30"/>
          <w:highlight w:val="none"/>
        </w:rPr>
        <w:t xml:space="preserve">本项目</w:t>
      </w:r>
      <w:r>
        <w:rPr>
          <w:rFonts w:hint="eastAsia" w:ascii="宋体" w:hAnsi="宋体" w:cs="宋体"/>
          <w:b/>
          <w:color w:val="auto"/>
          <w:sz w:val="30"/>
          <w:szCs w:val="30"/>
          <w:highlight w:val="none"/>
          <w:u w:val="none"/>
          <w:lang w:val="en-US" w:eastAsia="zh-CN"/>
        </w:rPr>
        <w:t xml:space="preserve">非</w:t>
      </w:r>
      <w:r>
        <w:rPr>
          <w:rFonts w:hint="eastAsia" w:ascii="宋体" w:hAnsi="宋体" w:eastAsia="宋体" w:cs="宋体"/>
          <w:b/>
          <w:color w:val="auto"/>
          <w:sz w:val="30"/>
          <w:szCs w:val="30"/>
          <w:highlight w:val="none"/>
        </w:rPr>
        <w:t xml:space="preserve">专门面向中小企业采购</w:t>
      </w:r>
      <w:r>
        <w:rPr>
          <w:rFonts w:hint="eastAsia" w:ascii="Times New Roman" w:hAnsi="Times New Roman"/>
          <w:b/>
          <w:caps w:val="0"/>
          <w:color w:val="000000"/>
          <w:sz w:val="30"/>
          <w:szCs w:val="30"/>
          <w:highlight w:val="none"/>
        </w:rPr>
        <w:t xml:space="preserve">）</w:t>
      </w:r>
      <w:r/>
    </w:p>
    <w:p>
      <w:pPr>
        <w:ind w:left="2800" w:hanging="2800"/>
        <w:rPr>
          <w:b/>
          <w:color w:val="000000"/>
          <w:sz w:val="28"/>
          <w:szCs w:val="28"/>
          <w:highlight w:val="none"/>
        </w:rPr>
      </w:pPr>
      <w:r>
        <w:rPr>
          <w:b/>
          <w:color w:val="000000"/>
          <w:sz w:val="28"/>
          <w:szCs w:val="28"/>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73"/>
        <w:ind w:firstLine="1372"/>
        <w:jc w:val="both"/>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rPr>
        <w:t xml:space="preserve">采购人：</w:t>
      </w:r>
      <w:r>
        <w:rPr>
          <w:rFonts w:hint="eastAsia" w:ascii="宋体" w:hAnsi="宋体" w:cs="宋体"/>
          <w:b/>
          <w:bCs/>
          <w:color w:val="auto"/>
          <w:sz w:val="32"/>
          <w:highlight w:val="none"/>
          <w:u w:val="single"/>
          <w:lang w:eastAsia="zh-CN"/>
        </w:rPr>
        <w:t xml:space="preserve">泗洪县第一人民医院</w:t>
      </w:r>
      <w:r/>
    </w:p>
    <w:p>
      <w:pPr>
        <w:pStyle w:val="1173"/>
        <w:ind w:firstLine="1372"/>
        <w:jc w:val="both"/>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u w:val="single"/>
        </w:rPr>
        <w:t xml:space="preserve">江苏厚正项目招标管理有限公司</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hint="default" w:ascii="Times New Roman" w:hAnsi="Times New Roman" w:cs="Times New Roman"/>
          <w:b/>
          <w:color w:val="000000"/>
          <w:sz w:val="32"/>
          <w:szCs w:val="24"/>
          <w:highlight w:val="none"/>
        </w:rPr>
      </w:pPr>
      <w:r>
        <w:rPr>
          <w:rFonts w:hint="default" w:ascii="Times New Roman" w:hAnsi="Times New Roman" w:cs="Times New Roman"/>
          <w:b/>
          <w:color w:val="000000"/>
          <w:sz w:val="32"/>
          <w:szCs w:val="24"/>
          <w:highlight w:val="none"/>
          <w:lang w:bidi="ar"/>
        </w:rPr>
        <w:t xml:space="preserve">202</w:t>
      </w:r>
      <w:r>
        <w:rPr>
          <w:rFonts w:hint="default" w:ascii="Times New Roman" w:hAnsi="Times New Roman" w:cs="Times New Roman"/>
          <w:b/>
          <w:color w:val="000000"/>
          <w:sz w:val="32"/>
          <w:szCs w:val="24"/>
          <w:highlight w:val="none"/>
          <w:lang w:val="en-US" w:eastAsia="zh-CN" w:bidi="ar"/>
        </w:rPr>
        <w:t xml:space="preserve">6</w:t>
      </w:r>
      <w:r>
        <w:rPr>
          <w:rFonts w:hint="default" w:ascii="Times New Roman" w:hAnsi="Times New Roman" w:cs="Times New Roman"/>
          <w:b/>
          <w:color w:val="000000"/>
          <w:sz w:val="32"/>
          <w:szCs w:val="24"/>
          <w:highlight w:val="none"/>
          <w:lang w:bidi="ar"/>
        </w:rPr>
        <w:t xml:space="preserve">年 </w:t>
      </w:r>
      <w:r>
        <w:rPr>
          <w:rFonts w:hint="eastAsia" w:ascii="Times New Roman" w:hAnsi="Times New Roman" w:cs="Times New Roman"/>
          <w:b/>
          <w:color w:val="000000"/>
          <w:sz w:val="32"/>
          <w:szCs w:val="24"/>
          <w:highlight w:val="none"/>
          <w:lang w:val="en-US" w:eastAsia="zh-CN" w:bidi="ar"/>
        </w:rPr>
        <w:t xml:space="preserve">10</w:t>
      </w:r>
      <w:r>
        <w:rPr>
          <w:rFonts w:hint="default" w:ascii="Times New Roman" w:hAnsi="Times New Roman" w:cs="Times New Roman"/>
          <w:b/>
          <w:color w:val="000000"/>
          <w:sz w:val="32"/>
          <w:szCs w:val="24"/>
          <w:highlight w:val="none"/>
          <w:lang w:bidi="ar"/>
        </w:rPr>
        <w:t xml:space="preserve">月</w:t>
      </w:r>
      <w:r>
        <w:rPr>
          <w:rFonts w:hint="eastAsia" w:ascii="Times New Roman" w:hAnsi="Times New Roman" w:cs="Times New Roman"/>
          <w:b/>
          <w:color w:val="000000"/>
          <w:sz w:val="32"/>
          <w:szCs w:val="24"/>
          <w:highlight w:val="none"/>
          <w:lang w:val="en-US" w:eastAsia="zh-CN" w:bidi="ar"/>
        </w:rPr>
        <w:t xml:space="preserve">15</w:t>
      </w:r>
      <w:r>
        <w:rPr>
          <w:rFonts w:hint="default" w:ascii="Times New Roman" w:hAnsi="Times New Roman" w:cs="Times New Roman"/>
          <w:b/>
          <w:color w:val="000000"/>
          <w:sz w:val="32"/>
          <w:szCs w:val="24"/>
          <w:highlight w:val="none"/>
          <w:lang w:bidi="ar"/>
        </w:rPr>
        <w:t xml:space="preserve">日</w:t>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48"/>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8"/>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4</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8"/>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t xml:space="preserve">25</w:t>
      </w:r>
      <w:r/>
    </w:p>
    <w:p>
      <w:pPr>
        <w:pStyle w:val="848"/>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t xml:space="preserve">31</w:t>
      </w:r>
      <w:r/>
    </w:p>
    <w:p>
      <w:pPr>
        <w:pStyle w:val="848"/>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5</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3</w:t>
      </w:r>
      <w:r/>
    </w:p>
    <w:p>
      <w:pPr>
        <w:pStyle w:val="848"/>
        <w:spacing w:line="600" w:lineRule="exact"/>
        <w:tabs>
          <w:tab w:val="right" w:pos="9185" w:leader="dot"/>
        </w:tabs>
        <w:rPr>
          <w:rFonts w:hint="eastAsia"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...6</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9</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90"/>
        <w:jc w:val="center"/>
        <w:spacing w:before="200"/>
        <w:rPr>
          <w:rFonts w:hint="eastAsia" w:eastAsia="黑体"/>
          <w:color w:val="000000"/>
          <w:sz w:val="44"/>
          <w:highlight w:val="none"/>
        </w:rPr>
      </w:pPr>
      <w:r/>
      <w:bookmarkStart w:id="4" w:name="_Toc30943"/>
      <w:r/>
      <w:bookmarkStart w:id="5" w:name="_Toc1081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泗洪县第一人民医院</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lang w:eastAsia="zh-CN"/>
        </w:rPr>
        <w:t xml:space="preserve">江苏厚正项目招标管理有限公司</w:t>
      </w:r>
      <w:r>
        <w:rPr>
          <w:rFonts w:hint="eastAsia" w:ascii="Times New Roman" w:hAnsi="Times New Roman" w:cs="方正仿宋_GBK"/>
          <w:color w:val="000000"/>
          <w:sz w:val="24"/>
          <w:szCs w:val="24"/>
          <w:highlight w:val="none"/>
        </w:rPr>
        <w:t xml:space="preserve">就</w:t>
      </w:r>
      <w:r>
        <w:rPr>
          <w:rFonts w:hint="eastAsia" w:ascii="Times New Roman" w:hAnsi="Times New Roman" w:cs="方正仿宋_GBK"/>
          <w:color w:val="000000"/>
          <w:sz w:val="24"/>
          <w:szCs w:val="24"/>
          <w:highlight w:val="none"/>
          <w:u w:val="single"/>
          <w:lang w:eastAsia="zh-CN"/>
        </w:rPr>
        <w:t xml:space="preserve">泗洪县第一人民医院检验、病理外送检测项目</w:t>
      </w:r>
      <w:r>
        <w:rPr>
          <w:rFonts w:hint="eastAsia" w:ascii="Times New Roman" w:hAnsi="Times New Roman" w:cs="Times New Roman"/>
          <w:color w:val="000000"/>
          <w:sz w:val="24"/>
          <w:szCs w:val="24"/>
          <w:highlight w:val="none"/>
          <w:lang w:eastAsia="zh-CN"/>
        </w:rPr>
        <w:t xml:space="preserve">（JSZC-321324-JHZY-G2026-0014）</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泗洪县第一人民医院检验、病理外送检测项目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default" w:ascii="Times New Roman" w:hAnsi="Times New Roman" w:cs="Times New Roman"/>
          <w:color w:val="000000"/>
          <w:sz w:val="24"/>
          <w:szCs w:val="24"/>
          <w:highlight w:val="none"/>
          <w:u w:val="single"/>
        </w:rPr>
        <w:t xml:space="preserve">202</w:t>
      </w:r>
      <w:r>
        <w:rPr>
          <w:rFonts w:hint="default" w:ascii="Times New Roman" w:hAnsi="Times New Roman" w:cs="Times New Roman"/>
          <w:color w:val="000000"/>
          <w:sz w:val="24"/>
          <w:szCs w:val="24"/>
          <w:highlight w:val="none"/>
          <w:u w:val="single"/>
          <w:lang w:val="en-US" w:eastAsia="zh-CN"/>
        </w:rPr>
        <w:t xml:space="preserve">6</w:t>
      </w:r>
      <w:r>
        <w:rPr>
          <w:rFonts w:hint="default" w:ascii="Times New Roman" w:hAnsi="Times New Roman" w:cs="Times New Roman"/>
          <w:bCs/>
          <w:color w:val="000000"/>
          <w:sz w:val="24"/>
          <w:szCs w:val="24"/>
          <w:highlight w:val="none"/>
          <w:u w:val="single"/>
        </w:rPr>
        <w:t xml:space="preserve">年</w:t>
      </w:r>
      <w:r>
        <w:rPr>
          <w:rFonts w:hint="eastAsia" w:ascii="Times New Roman" w:hAnsi="Times New Roman" w:cs="Times New Roman"/>
          <w:bCs/>
          <w:color w:val="000000"/>
          <w:sz w:val="24"/>
          <w:szCs w:val="24"/>
          <w:highlight w:val="none"/>
          <w:u w:val="single"/>
          <w:lang w:val="en-US" w:eastAsia="zh-CN"/>
        </w:rPr>
        <w:t xml:space="preserve">11</w:t>
      </w:r>
      <w:r>
        <w:rPr>
          <w:rFonts w:hint="default" w:ascii="Times New Roman" w:hAnsi="Times New Roman" w:cs="Times New Roman"/>
          <w:bCs/>
          <w:color w:val="000000"/>
          <w:sz w:val="24"/>
          <w:szCs w:val="24"/>
          <w:highlight w:val="none"/>
          <w:u w:val="single"/>
        </w:rPr>
        <w:t xml:space="preserve">月</w:t>
      </w:r>
      <w:r>
        <w:rPr>
          <w:rFonts w:hint="eastAsia" w:ascii="Times New Roman" w:hAnsi="Times New Roman" w:cs="Times New Roman"/>
          <w:bCs/>
          <w:color w:val="000000"/>
          <w:sz w:val="24"/>
          <w:szCs w:val="24"/>
          <w:highlight w:val="none"/>
          <w:u w:val="single"/>
          <w:lang w:val="en-US" w:eastAsia="zh-CN"/>
        </w:rPr>
        <w:t xml:space="preserve">9</w:t>
      </w:r>
      <w:r>
        <w:rPr>
          <w:rFonts w:hint="default" w:ascii="Times New Roman" w:hAnsi="Times New Roman" w:cs="Times New Roman"/>
          <w:bCs/>
          <w:color w:val="000000"/>
          <w:sz w:val="24"/>
          <w:szCs w:val="24"/>
          <w:highlight w:val="none"/>
          <w:u w:val="single"/>
        </w:rPr>
        <w:t xml:space="preserve">日09点</w:t>
      </w:r>
      <w:r>
        <w:rPr>
          <w:rFonts w:hint="default" w:ascii="Times New Roman" w:hAnsi="Times New Roman" w:cs="Times New Roman"/>
          <w:bCs/>
          <w:color w:val="000000"/>
          <w:sz w:val="24"/>
          <w:szCs w:val="24"/>
          <w:highlight w:val="none"/>
          <w:u w:val="single"/>
          <w:lang w:val="en-US" w:eastAsia="zh-CN"/>
        </w:rPr>
        <w:t xml:space="preserve">0</w:t>
      </w:r>
      <w:r>
        <w:rPr>
          <w:rFonts w:hint="default" w:ascii="Times New Roman" w:hAnsi="Times New Roman" w:cs="Times New Roman"/>
          <w:bCs/>
          <w:color w:val="000000"/>
          <w:sz w:val="24"/>
          <w:szCs w:val="24"/>
          <w:highlight w:val="none"/>
          <w:u w:val="single"/>
        </w:rPr>
        <w:t xml:space="preserve">0分</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791"/>
        <w:ind w:firstLine="643"/>
        <w:spacing w:before="0" w:after="0" w:line="480" w:lineRule="exact"/>
        <w:rPr>
          <w:rFonts w:hint="eastAsia" w:eastAsia="宋体" w:cs="Arial"/>
          <w:bCs/>
          <w:color w:val="000000"/>
          <w:szCs w:val="22"/>
          <w:highlight w:val="none"/>
        </w:rPr>
      </w:pPr>
      <w:r/>
      <w:bookmarkStart w:id="7" w:name="_Toc38985263"/>
      <w:r/>
      <w:bookmarkStart w:id="8" w:name="_Toc35393790"/>
      <w:r/>
      <w:bookmarkStart w:id="9" w:name="_Toc2584"/>
      <w:r/>
      <w:bookmarkStart w:id="10" w:name="_Toc28359079"/>
      <w:r/>
      <w:bookmarkStart w:id="11" w:name="_Toc28359002"/>
      <w:r/>
      <w:bookmarkStart w:id="12" w:name="_Toc35393621"/>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1.项目编号：</w:t>
      </w:r>
      <w:r>
        <w:rPr>
          <w:rFonts w:hint="eastAsia" w:ascii="Times New Roman" w:hAnsi="Times New Roman" w:cs="仿宋"/>
          <w:color w:val="000000"/>
          <w:sz w:val="24"/>
          <w:szCs w:val="24"/>
          <w:highlight w:val="none"/>
          <w:lang w:eastAsia="zh-CN"/>
        </w:rPr>
        <w:t xml:space="preserve">JSZC-321324-JHZY-G2026-0014</w:t>
      </w:r>
      <w:r>
        <w:rPr>
          <w:rFonts w:hint="eastAsia" w:ascii="Times New Roman" w:hAnsi="Times New Roman" w:cs="仿宋"/>
          <w:color w:val="000000"/>
          <w:sz w:val="24"/>
          <w:szCs w:val="24"/>
          <w:highlight w:val="none"/>
        </w:rPr>
        <w:t xml:space="preserve"> </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2.项目名称：</w:t>
      </w:r>
      <w:bookmarkEnd w:id="13"/>
      <w:r>
        <w:rPr>
          <w:rFonts w:hint="eastAsia" w:ascii="Times New Roman" w:hAnsi="Times New Roman" w:cs="仿宋"/>
          <w:color w:val="000000"/>
          <w:sz w:val="24"/>
          <w:szCs w:val="24"/>
          <w:highlight w:val="none"/>
          <w:lang w:eastAsia="zh-CN"/>
        </w:rPr>
        <w:t xml:space="preserve">泗洪县第一人民医院检验、病理外送检测项目</w:t>
      </w:r>
      <w:r/>
    </w:p>
    <w:p>
      <w:pPr>
        <w:ind w:firstLine="480"/>
        <w:spacing w:line="480" w:lineRule="exact"/>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3.预算金额：</w:t>
      </w:r>
      <w:r>
        <w:rPr>
          <w:rFonts w:hint="eastAsia" w:ascii="Times New Roman" w:hAnsi="Times New Roman" w:cs="仿宋"/>
          <w:color w:val="000000"/>
          <w:sz w:val="24"/>
          <w:szCs w:val="24"/>
          <w:highlight w:val="none"/>
          <w:lang w:val="en-US" w:eastAsia="zh-CN"/>
        </w:rPr>
        <w:t xml:space="preserve">400.00万元（三年）</w:t>
      </w:r>
      <w:r/>
    </w:p>
    <w:p>
      <w:pPr>
        <w:ind w:firstLine="480"/>
        <w:spacing w:line="480" w:lineRule="exact"/>
        <w:rPr>
          <w:rFonts w:hint="eastAsia" w:ascii="仿宋" w:hAnsi="仿宋"/>
          <w:color w:val="000000"/>
          <w:sz w:val="24"/>
          <w:szCs w:val="24"/>
          <w:highlight w:val="none"/>
        </w:rPr>
      </w:pPr>
      <w:r>
        <w:rPr>
          <w:rFonts w:hint="eastAsia" w:ascii="Times New Roman" w:hAnsi="Times New Roman" w:cs="仿宋"/>
          <w:color w:val="000000"/>
          <w:sz w:val="24"/>
          <w:szCs w:val="24"/>
          <w:highlight w:val="none"/>
        </w:rPr>
        <w:t xml:space="preserve">4.最高限价</w:t>
      </w:r>
      <w:r>
        <w:rPr>
          <w:rFonts w:hint="eastAsia" w:ascii="仿宋_GB2312"/>
          <w:color w:val="000000"/>
          <w:sz w:val="24"/>
          <w:highlight w:val="none"/>
        </w:rPr>
        <w:t xml:space="preserve">：</w:t>
      </w:r>
      <w:bookmarkStart w:id="14" w:name="EB6c1f3d39c6914ae1bada8ccaa777b37a"/>
      <w:r>
        <w:rPr>
          <w:rFonts w:hint="eastAsia" w:ascii="仿宋_GB2312"/>
          <w:color w:val="000000"/>
          <w:sz w:val="24"/>
          <w:highlight w:val="none"/>
        </w:rPr>
        <w:t xml:space="preserve">宿迁市医疗服务价格手册收费标准×</w:t>
      </w:r>
      <w:r>
        <w:rPr>
          <w:rFonts w:hint="default" w:ascii="Times New Roman" w:hAnsi="Times New Roman" w:cs="Times New Roman"/>
          <w:color w:val="000000"/>
          <w:sz w:val="24"/>
          <w:highlight w:val="none"/>
          <w:u w:val="none"/>
          <w:lang w:val="en-US" w:eastAsia="zh-CN"/>
        </w:rPr>
        <w:t xml:space="preserve">27</w:t>
      </w:r>
      <w:r>
        <w:rPr>
          <w:rFonts w:hint="eastAsia" w:ascii="仿宋_GB2312"/>
          <w:color w:val="000000"/>
          <w:sz w:val="24"/>
          <w:highlight w:val="none"/>
        </w:rPr>
        <w:t xml:space="preserve">%，高于最高限价的作无效标处理。</w:t>
      </w:r>
      <w:bookmarkEnd w:id="14"/>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5.采购需求：</w:t>
      </w:r>
      <w:r>
        <w:rPr>
          <w:rFonts w:hint="eastAsia" w:ascii="Times New Roman" w:hAnsi="Times New Roman" w:eastAsia="宋体" w:cs="Times New Roman"/>
          <w:color w:val="000000"/>
          <w:sz w:val="24"/>
          <w:szCs w:val="24"/>
          <w:highlight w:val="none"/>
          <w:lang w:eastAsia="zh-CN"/>
        </w:rPr>
        <w:t xml:space="preserve">为满足临床检验检测需求，</w:t>
      </w:r>
      <w:r>
        <w:rPr>
          <w:rFonts w:hint="eastAsia" w:ascii="Times New Roman" w:hAnsi="Times New Roman" w:cs="仿宋"/>
          <w:color w:val="000000"/>
          <w:sz w:val="24"/>
          <w:szCs w:val="24"/>
          <w:highlight w:val="none"/>
        </w:rPr>
        <w:t xml:space="preserve">泗洪县第一人民医院</w:t>
      </w:r>
      <w:r>
        <w:rPr>
          <w:rFonts w:hint="eastAsia" w:ascii="Times New Roman" w:hAnsi="Times New Roman" w:eastAsia="宋体" w:cs="Times New Roman"/>
          <w:color w:val="000000"/>
          <w:sz w:val="24"/>
          <w:szCs w:val="24"/>
          <w:highlight w:val="none"/>
          <w:lang w:eastAsia="zh-CN"/>
        </w:rPr>
        <w:t xml:space="preserve">拟</w:t>
      </w:r>
      <w:r>
        <w:rPr>
          <w:rFonts w:hint="eastAsia" w:ascii="Times New Roman" w:hAnsi="Times New Roman" w:eastAsia="宋体" w:cs="Times New Roman"/>
          <w:color w:val="000000"/>
          <w:sz w:val="24"/>
          <w:szCs w:val="24"/>
          <w:highlight w:val="none"/>
          <w:lang w:val="en-US" w:eastAsia="zh-CN"/>
        </w:rPr>
        <w:t xml:space="preserve">采购一家合格</w:t>
      </w:r>
      <w:r>
        <w:rPr>
          <w:rFonts w:ascii="Arial" w:hAnsi="Arial" w:eastAsia="Arial" w:cs="Arial"/>
          <w:i w:val="0"/>
          <w:iCs w:val="0"/>
          <w:caps w:val="0"/>
          <w:color w:val="333333"/>
          <w:spacing w:val="0"/>
          <w:sz w:val="24"/>
          <w:szCs w:val="24"/>
          <w:highlight w:val="none"/>
          <w:shd w:val="clear" w:color="auto" w:fill="ffffff"/>
        </w:rPr>
        <w:t xml:space="preserve">第三方检验服务</w:t>
      </w:r>
      <w:r>
        <w:rPr>
          <w:rFonts w:hint="eastAsia" w:ascii="Arial" w:hAnsi="Arial" w:eastAsia="宋体" w:cs="Arial"/>
          <w:i w:val="0"/>
          <w:iCs w:val="0"/>
          <w:caps w:val="0"/>
          <w:color w:val="333333"/>
          <w:spacing w:val="0"/>
          <w:sz w:val="24"/>
          <w:szCs w:val="24"/>
          <w:highlight w:val="none"/>
          <w:shd w:val="clear" w:color="auto" w:fill="ffffff"/>
          <w:lang w:val="en-US" w:eastAsia="zh-CN"/>
        </w:rPr>
        <w:t xml:space="preserve">机构</w:t>
      </w:r>
      <w:r>
        <w:rPr>
          <w:rFonts w:hint="eastAsia" w:ascii="Times New Roman" w:hAnsi="Times New Roman" w:eastAsia="宋体" w:cs="Times New Roman"/>
          <w:color w:val="000000"/>
          <w:sz w:val="24"/>
          <w:szCs w:val="24"/>
          <w:highlight w:val="none"/>
          <w:lang w:eastAsia="zh-CN"/>
        </w:rPr>
        <w:t xml:space="preserve">，项目具体服务</w:t>
      </w:r>
      <w:r>
        <w:rPr>
          <w:rFonts w:hint="eastAsia" w:ascii="Times New Roman" w:hAnsi="Times New Roman" w:eastAsia="宋体" w:cs="Times New Roman"/>
          <w:color w:val="000000"/>
          <w:sz w:val="24"/>
          <w:szCs w:val="24"/>
          <w:highlight w:val="none"/>
          <w:lang w:val="en-US" w:eastAsia="zh-CN"/>
        </w:rPr>
        <w:t xml:space="preserve">要求</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服务内容</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服务标准及</w:t>
      </w:r>
      <w:r>
        <w:rPr>
          <w:rFonts w:hint="eastAsia" w:ascii="Times New Roman" w:hAnsi="Times New Roman" w:eastAsia="宋体" w:cs="Times New Roman"/>
          <w:color w:val="000000"/>
          <w:sz w:val="24"/>
          <w:szCs w:val="24"/>
          <w:highlight w:val="none"/>
          <w:lang w:eastAsia="zh-CN"/>
        </w:rPr>
        <w:t xml:space="preserve">履约</w:t>
      </w:r>
      <w:r>
        <w:rPr>
          <w:rFonts w:hint="eastAsia" w:ascii="Times New Roman" w:hAnsi="Times New Roman" w:eastAsia="宋体" w:cs="Times New Roman"/>
          <w:color w:val="000000"/>
          <w:sz w:val="24"/>
          <w:szCs w:val="24"/>
          <w:highlight w:val="none"/>
          <w:lang w:val="en-US" w:eastAsia="zh-CN"/>
        </w:rPr>
        <w:t xml:space="preserve">考核</w:t>
      </w:r>
      <w:r>
        <w:rPr>
          <w:rFonts w:hint="eastAsia" w:ascii="Times New Roman" w:hAnsi="Times New Roman" w:eastAsia="宋体" w:cs="Times New Roman"/>
          <w:color w:val="000000"/>
          <w:sz w:val="24"/>
          <w:szCs w:val="24"/>
          <w:highlight w:val="none"/>
          <w:lang w:eastAsia="zh-CN"/>
        </w:rPr>
        <w:t xml:space="preserve">等内容详见本招标文件第四章</w:t>
      </w:r>
      <w:r>
        <w:rPr>
          <w:rFonts w:hint="eastAsia" w:ascii="宋体" w:hAnsi="宋体" w:cs="宋体"/>
          <w:caps w:val="0"/>
          <w:color w:val="auto"/>
          <w:sz w:val="24"/>
          <w:szCs w:val="24"/>
          <w:highlight w:val="none"/>
          <w:lang w:eastAsia="zh-CN"/>
        </w:rPr>
        <w:t xml:space="preserve">。</w:t>
      </w:r>
      <w:r/>
    </w:p>
    <w:p>
      <w:pPr>
        <w:ind w:firstLine="480"/>
        <w:spacing w:line="48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6.合同履行期限：</w:t>
      </w:r>
      <w:r>
        <w:rPr>
          <w:rFonts w:hint="eastAsia" w:ascii="宋体" w:hAnsi="宋体" w:eastAsia="宋体" w:cs="宋体"/>
          <w:color w:val="000000"/>
          <w:sz w:val="24"/>
          <w:highlight w:val="none"/>
        </w:rPr>
        <w:t xml:space="preserve">委托服务期限为三年，若服务期间委托方服务能力、服务质量及科研成果不满足采购人需求，采购人有权终止委托服务。</w:t>
      </w:r>
      <w:r>
        <w:rPr>
          <w:rFonts w:hint="eastAsia" w:ascii="宋体" w:hAnsi="宋体" w:eastAsia="宋体" w:cs="宋体"/>
          <w:b/>
          <w:bCs/>
          <w:sz w:val="24"/>
          <w:highlight w:val="none"/>
        </w:rPr>
        <w:t xml:space="preserve">如服务期内服务费用超过项目预算金额则合同终止</w:t>
      </w:r>
      <w:r>
        <w:rPr>
          <w:rFonts w:hint="eastAsia" w:ascii="宋体" w:hAnsi="宋体" w:eastAsia="宋体" w:cs="宋体"/>
          <w:sz w:val="24"/>
          <w:szCs w:val="24"/>
          <w:highlight w:val="none"/>
          <w:shd w:val="clear" w:color="auto" w:fill="ffffff"/>
          <w:lang w:val="en-US" w:eastAsia="zh-CN"/>
        </w:rPr>
        <w:t xml:space="preserve">。</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none"/>
        </w:rPr>
        <w:t xml:space="preserve">不接受</w:t>
      </w:r>
      <w:r>
        <w:rPr>
          <w:rFonts w:hint="eastAsia" w:ascii="Times New Roman" w:hAnsi="Times New Roman" w:cs="仿宋"/>
          <w:color w:val="000000"/>
          <w:sz w:val="24"/>
          <w:szCs w:val="24"/>
          <w:highlight w:val="none"/>
        </w:rPr>
        <w:t xml:space="preserve">联合体投标。</w:t>
      </w:r>
      <w:r/>
    </w:p>
    <w:p>
      <w:pPr>
        <w:pStyle w:val="791"/>
        <w:ind w:firstLine="643"/>
        <w:spacing w:before="0" w:after="0" w:line="480" w:lineRule="exact"/>
        <w:rPr>
          <w:rFonts w:hint="eastAsia" w:eastAsia="宋体" w:cs="Arial"/>
          <w:bCs/>
          <w:color w:val="000000"/>
          <w:szCs w:val="22"/>
          <w:highlight w:val="none"/>
        </w:rPr>
      </w:pPr>
      <w:r/>
      <w:bookmarkStart w:id="15" w:name="_Toc35393791"/>
      <w:r/>
      <w:bookmarkStart w:id="16" w:name="_Toc28359080"/>
      <w:r/>
      <w:bookmarkStart w:id="17" w:name="_Toc27291"/>
      <w:r/>
      <w:bookmarkStart w:id="18" w:name="_Toc28359003"/>
      <w:r/>
      <w:bookmarkStart w:id="19" w:name="_Toc38985264"/>
      <w:r/>
      <w:bookmarkStart w:id="20" w:name="_Toc35393622"/>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color w:val="000000"/>
          <w:sz w:val="24"/>
          <w:szCs w:val="24"/>
          <w:highlight w:val="none"/>
        </w:rPr>
      </w:pPr>
      <w:r/>
      <w:bookmarkStart w:id="21" w:name="_Toc28359081"/>
      <w:r/>
      <w:bookmarkStart w:id="22" w:name="_Toc28359004"/>
      <w:r/>
      <w:bookmarkStart w:id="23" w:name="_Toc38985265"/>
      <w:r/>
      <w:bookmarkStart w:id="24" w:name="_Toc35393623"/>
      <w:r/>
      <w:bookmarkStart w:id="25" w:name="_Toc35393792"/>
      <w:r>
        <w:rPr>
          <w:rFonts w:hint="eastAsia" w:ascii="Times New Roman" w:hAnsi="Times New Roman" w:cs="仿宋"/>
          <w:color w:val="000000"/>
          <w:sz w:val="24"/>
          <w:szCs w:val="24"/>
          <w:highlight w:val="none"/>
        </w:rPr>
        <w:t xml:space="preserve">（一）通用资格要求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default" w:ascii="Times New Roman" w:hAnsi="Times New Roman" w:cs="Times New Roman"/>
          <w:color w:val="000000"/>
          <w:sz w:val="24"/>
          <w:szCs w:val="24"/>
          <w:highlight w:val="none"/>
        </w:rPr>
      </w:pPr>
      <w:r>
        <w:rPr>
          <w:rFonts w:hint="default" w:ascii="Times New Roman" w:hAnsi="Times New Roman" w:eastAsia="宋体" w:cs="Times New Roman"/>
          <w:color w:val="000000"/>
          <w:sz w:val="24"/>
          <w:highlight w:val="none"/>
        </w:rPr>
        <w:t xml:space="preserve">3.投标代理人</w:t>
      </w:r>
      <w:r>
        <w:rPr>
          <w:rFonts w:hint="eastAsia" w:ascii="Times New Roman" w:hAnsi="Times New Roman" w:cs="Times New Roman"/>
          <w:color w:val="000000"/>
          <w:sz w:val="24"/>
          <w:highlight w:val="none"/>
          <w:lang w:eastAsia="zh-CN"/>
        </w:rPr>
        <w:t xml:space="preserve">（</w:t>
      </w:r>
      <w:r>
        <w:rPr>
          <w:rFonts w:hint="default" w:ascii="Times New Roman" w:hAnsi="Times New Roman" w:eastAsia="宋体" w:cs="Times New Roman"/>
          <w:color w:val="000000"/>
          <w:sz w:val="24"/>
          <w:highlight w:val="none"/>
        </w:rPr>
        <w:t xml:space="preserve">授权委托人</w:t>
      </w:r>
      <w:r>
        <w:rPr>
          <w:rFonts w:hint="eastAsia" w:ascii="Times New Roman" w:hAnsi="Times New Roman" w:cs="Times New Roman"/>
          <w:color w:val="000000"/>
          <w:sz w:val="24"/>
          <w:highlight w:val="none"/>
          <w:lang w:eastAsia="zh-CN"/>
        </w:rPr>
        <w:t xml:space="preserve">）</w:t>
      </w:r>
      <w:r>
        <w:rPr>
          <w:rFonts w:hint="default" w:ascii="Times New Roman" w:hAnsi="Times New Roman" w:eastAsia="宋体" w:cs="Times New Roman"/>
          <w:color w:val="000000"/>
          <w:sz w:val="24"/>
          <w:highlight w:val="none"/>
        </w:rPr>
        <w:t xml:space="preserve">必须为本单位正式员工，并在投标文件中提供投标截止日前6个月内由本单位为其缴纳的任意1个月社会养老保险证明。</w:t>
      </w:r>
      <w:r/>
    </w:p>
    <w:p>
      <w:pPr>
        <w:ind w:firstLine="420"/>
        <w:spacing w:line="480" w:lineRule="exact"/>
        <w:rPr>
          <w:rFonts w:hint="eastAsia" w:ascii="宋体" w:hAnsi="宋体" w:eastAsia="宋体" w:cs="宋体"/>
          <w:color w:val="000000"/>
          <w:sz w:val="24"/>
          <w:szCs w:val="24"/>
          <w:highlight w:val="none"/>
        </w:rPr>
      </w:pPr>
      <w:r>
        <w:rPr>
          <w:rFonts w:hint="eastAsia" w:ascii="Times New Roman" w:hAnsi="Times New Roman" w:eastAsia="宋体" w:cs="仿宋"/>
          <w:color w:val="000000"/>
          <w:sz w:val="24"/>
          <w:szCs w:val="24"/>
          <w:highlight w:val="none"/>
          <w:lang w:val="en-US" w:eastAsia="zh-CN"/>
        </w:rPr>
        <w:t xml:space="preserve">（二）</w:t>
      </w:r>
      <w:r>
        <w:rPr>
          <w:rFonts w:hint="eastAsia" w:ascii="Times New Roman" w:hAnsi="Times New Roman" w:eastAsia="宋体" w:cs="仿宋"/>
          <w:color w:val="000000"/>
          <w:sz w:val="24"/>
          <w:szCs w:val="24"/>
          <w:highlight w:val="none"/>
        </w:rPr>
        <w:t xml:space="preserve">落实政府采购政策需满足的资格要求：</w:t>
      </w:r>
      <w:r>
        <w:rPr>
          <w:rFonts w:hint="eastAsia" w:ascii="宋体" w:hAnsi="宋体" w:cs="宋体"/>
          <w:caps w:val="0"/>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p>
    <w:p>
      <w:pPr>
        <w:ind w:firstLine="42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）本项目的特定资格要求：</w:t>
      </w:r>
      <w:r/>
    </w:p>
    <w:p>
      <w:pPr>
        <w:ind w:firstLine="480"/>
        <w:spacing w:line="480" w:lineRule="exact"/>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rPr>
        <w:t xml:space="preserve">投标人具备</w:t>
      </w:r>
      <w:r>
        <w:rPr>
          <w:rFonts w:hint="default" w:ascii="Times New Roman" w:hAnsi="Times New Roman" w:eastAsia="宋体" w:cs="Times New Roman"/>
          <w:b/>
          <w:bCs/>
          <w:color w:val="000000"/>
          <w:sz w:val="24"/>
          <w:highlight w:val="none"/>
          <w:lang w:val="en-US" w:eastAsia="zh-CN"/>
        </w:rPr>
        <w:t xml:space="preserve">有效期内的</w:t>
      </w:r>
      <w:r>
        <w:rPr>
          <w:rFonts w:hint="default" w:ascii="Times New Roman" w:hAnsi="Times New Roman" w:eastAsia="宋体" w:cs="Times New Roman"/>
          <w:b/>
          <w:bCs/>
          <w:color w:val="000000"/>
          <w:sz w:val="24"/>
          <w:highlight w:val="none"/>
        </w:rPr>
        <w:t xml:space="preserve">医疗机构执业许可证且许可范围包含</w:t>
      </w:r>
      <w:r>
        <w:rPr>
          <w:rFonts w:hint="eastAsia" w:ascii="宋体" w:hAnsi="宋体" w:eastAsia="宋体" w:cs="宋体"/>
          <w:b/>
          <w:bCs/>
          <w:color w:val="000000"/>
          <w:sz w:val="24"/>
          <w:highlight w:val="none"/>
        </w:rPr>
        <w:t xml:space="preserve">“医学检验科”</w:t>
      </w:r>
      <w:r>
        <w:rPr>
          <w:rFonts w:hint="default" w:ascii="Times New Roman" w:hAnsi="Times New Roman" w:eastAsia="宋体" w:cs="Times New Roman"/>
          <w:b/>
          <w:bCs/>
          <w:color w:val="000000"/>
          <w:sz w:val="24"/>
          <w:highlight w:val="none"/>
          <w:lang w:eastAsia="zh-CN"/>
        </w:rPr>
        <w:t xml:space="preserve">。</w:t>
      </w:r>
      <w:r/>
    </w:p>
    <w:p>
      <w:pPr>
        <w:ind w:firstLine="480"/>
        <w:spacing w:line="48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cs="Times New Roman"/>
          <w:b/>
          <w:bCs/>
          <w:color w:val="000000"/>
          <w:sz w:val="24"/>
          <w:highlight w:val="none"/>
          <w:lang w:val="en-US" w:eastAsia="zh-CN"/>
        </w:rPr>
        <w:t xml:space="preserve">注：投标人需</w:t>
      </w:r>
      <w:r>
        <w:rPr>
          <w:rFonts w:hint="default" w:ascii="Times New Roman" w:hAnsi="Times New Roman" w:eastAsia="宋体" w:cs="Times New Roman"/>
          <w:b/>
          <w:bCs/>
          <w:color w:val="000000"/>
          <w:sz w:val="24"/>
          <w:highlight w:val="none"/>
        </w:rPr>
        <w:t xml:space="preserve">提供</w:t>
      </w:r>
      <w:r>
        <w:rPr>
          <w:rFonts w:hint="eastAsia" w:ascii="Times New Roman" w:hAnsi="Times New Roman" w:eastAsia="宋体" w:cs="Times New Roman"/>
          <w:b/>
          <w:bCs/>
          <w:color w:val="000000"/>
          <w:sz w:val="24"/>
          <w:highlight w:val="none"/>
          <w:lang w:val="en-US" w:eastAsia="zh-CN"/>
        </w:rPr>
        <w:t xml:space="preserve">以上</w:t>
      </w:r>
      <w:r>
        <w:rPr>
          <w:rFonts w:hint="default" w:ascii="Times New Roman" w:hAnsi="Times New Roman" w:eastAsia="宋体" w:cs="Times New Roman"/>
          <w:b/>
          <w:bCs/>
          <w:color w:val="000000"/>
          <w:sz w:val="24"/>
          <w:highlight w:val="none"/>
        </w:rPr>
        <w:t xml:space="preserve">证明材料</w:t>
      </w:r>
      <w:r>
        <w:rPr>
          <w:rFonts w:hint="eastAsia" w:ascii="Times New Roman" w:hAnsi="Times New Roman" w:eastAsia="宋体" w:cs="Times New Roman"/>
          <w:b/>
          <w:bCs/>
          <w:color w:val="000000"/>
          <w:sz w:val="24"/>
          <w:highlight w:val="none"/>
          <w:lang w:val="en-US" w:eastAsia="zh-CN"/>
        </w:rPr>
        <w:t xml:space="preserve">电子件</w:t>
      </w:r>
      <w:r>
        <w:rPr>
          <w:rFonts w:hint="default" w:ascii="Times New Roman" w:hAnsi="Times New Roman" w:eastAsia="宋体" w:cs="Times New Roman"/>
          <w:b/>
          <w:bCs/>
          <w:color w:val="000000"/>
          <w:sz w:val="24"/>
          <w:highlight w:val="none"/>
        </w:rPr>
        <w:t xml:space="preserve">并加盖公章</w:t>
      </w:r>
      <w:r>
        <w:rPr>
          <w:rFonts w:hint="eastAsia" w:ascii="Times New Roman" w:hAnsi="Times New Roman" w:eastAsia="宋体" w:cs="Times New Roman"/>
          <w:b/>
          <w:bCs/>
          <w:color w:val="000000"/>
          <w:sz w:val="24"/>
          <w:highlight w:val="none"/>
          <w:lang w:val="en-US" w:eastAsia="zh-CN"/>
        </w:rPr>
        <w:t xml:space="preserve">至投标文件，</w:t>
      </w:r>
      <w:r>
        <w:rPr>
          <w:rFonts w:hint="eastAsia" w:ascii="Times New Roman" w:hAnsi="Times New Roman" w:eastAsia="宋体" w:cs="Times New Roman"/>
          <w:b/>
          <w:bCs/>
          <w:color w:val="000000"/>
          <w:sz w:val="24"/>
          <w:highlight w:val="none"/>
          <w:rtl w:val="0"/>
          <w:lang w:val="en-US" w:eastAsia="zh-CN"/>
        </w:rPr>
        <w:t xml:space="preserve">未提供的或者不符合要求的作无</w:t>
      </w:r>
      <w:r>
        <w:rPr>
          <w:rFonts w:hint="eastAsia" w:ascii="Times New Roman" w:hAnsi="Times New Roman" w:cs="Times New Roman"/>
          <w:b/>
          <w:bCs/>
          <w:color w:val="000000"/>
          <w:sz w:val="24"/>
          <w:highlight w:val="none"/>
          <w:rtl w:val="0"/>
          <w:lang w:val="en-US" w:eastAsia="zh-CN"/>
        </w:rPr>
        <w:t xml:space="preserve">效投</w:t>
      </w:r>
      <w:r>
        <w:rPr>
          <w:rFonts w:hint="eastAsia" w:ascii="Times New Roman" w:hAnsi="Times New Roman" w:eastAsia="宋体" w:cs="Times New Roman"/>
          <w:b/>
          <w:bCs/>
          <w:color w:val="000000"/>
          <w:sz w:val="24"/>
          <w:highlight w:val="none"/>
          <w:rtl w:val="0"/>
          <w:lang w:val="en-US" w:eastAsia="zh-CN"/>
        </w:rPr>
        <w:t xml:space="preserve">标处理</w:t>
      </w:r>
      <w:r>
        <w:rPr>
          <w:rFonts w:hint="eastAsia" w:ascii="Times New Roman" w:hAnsi="Times New Roman" w:eastAsia="宋体" w:cs="Times New Roman"/>
          <w:b/>
          <w:bCs/>
          <w:color w:val="000000"/>
          <w:sz w:val="24"/>
          <w:highlight w:val="none"/>
          <w:lang w:eastAsia="zh-CN"/>
        </w:rPr>
        <w:t xml:space="preserve">。</w:t>
      </w:r>
      <w:r/>
    </w:p>
    <w:p>
      <w:pPr>
        <w:pStyle w:val="791"/>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highlight w:val="none"/>
        </w:rPr>
      </w:pPr>
      <w:r/>
      <w:bookmarkStart w:id="27" w:name="_Toc28359005"/>
      <w:r/>
      <w:bookmarkStart w:id="28" w:name="_Toc28359082"/>
      <w:r/>
      <w:bookmarkStart w:id="29" w:name="_Toc35393793"/>
      <w:r/>
      <w:bookmarkStart w:id="30" w:name="_Toc35393624"/>
      <w:r/>
      <w:bookmarkStart w:id="31" w:name="_Toc38985266"/>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3.本项目共分一个采购包。投标人未按要求获取招标文件，后果自负（其投标文件不予接受）。</w:t>
      </w:r>
      <w:bookmarkEnd w:id="32"/>
      <w:r/>
      <w:r/>
    </w:p>
    <w:p>
      <w:pPr>
        <w:pStyle w:val="791"/>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11</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9</w:t>
      </w:r>
      <w:bookmarkStart w:id="230" w:name="_GoBack"/>
      <w:r/>
      <w:bookmarkEnd w:id="230"/>
      <w:r>
        <w:rPr>
          <w:rFonts w:hint="eastAsia" w:ascii="Times New Roman" w:hAnsi="Times New Roman" w:cs="仿宋"/>
          <w:color w:val="000000"/>
          <w:sz w:val="24"/>
          <w:szCs w:val="24"/>
          <w:highlight w:val="none"/>
        </w:rPr>
        <w:t xml:space="preserve">日09点00分（北京时间）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791"/>
        <w:ind w:firstLine="643"/>
        <w:spacing w:before="0" w:after="0" w:line="480" w:lineRule="exact"/>
        <w:rPr>
          <w:rFonts w:hint="eastAsia" w:eastAsia="宋体" w:cs="Arial"/>
          <w:bCs/>
          <w:color w:val="000000"/>
          <w:szCs w:val="22"/>
          <w:highlight w:val="none"/>
        </w:rPr>
      </w:pPr>
      <w:r/>
      <w:bookmarkStart w:id="34" w:name="_Toc24820"/>
      <w:r/>
      <w:bookmarkStart w:id="35" w:name="_Toc28359084"/>
      <w:r/>
      <w:bookmarkStart w:id="36" w:name="_Toc35393794"/>
      <w:r/>
      <w:bookmarkStart w:id="37" w:name="_Toc35393625"/>
      <w:r/>
      <w:bookmarkStart w:id="38" w:name="_Toc28359007"/>
      <w:r/>
      <w:bookmarkStart w:id="39" w:name="_Toc38985267"/>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color w:val="000000"/>
          <w:sz w:val="24"/>
          <w:szCs w:val="24"/>
          <w:highlight w:val="none"/>
        </w:rPr>
      </w:pPr>
      <w:r/>
      <w:bookmarkStart w:id="40" w:name="_Toc35393795"/>
      <w:r/>
      <w:bookmarkStart w:id="41" w:name="_Toc38985268"/>
      <w:r/>
      <w:bookmarkStart w:id="42" w:name="_Toc35393626"/>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791"/>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38985269"/>
      <w:r/>
      <w:bookmarkStart w:id="46" w:name="_Toc35393796"/>
      <w:r/>
      <w:bookmarkStart w:id="47" w:name="_Toc35393627"/>
      <w:r/>
      <w:bookmarkStart w:id="48" w:name="_Toc28359008"/>
      <w:r/>
      <w:bookmarkStart w:id="49" w:name="_Toc28359085"/>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bookmarkEnd w:id="44"/>
      <w:r/>
      <w:r/>
    </w:p>
    <w:p>
      <w:pPr>
        <w:ind w:firstLine="480"/>
        <w:spacing w:line="480" w:lineRule="exact"/>
        <w:rPr>
          <w:rFonts w:ascii="Times New Roman" w:hAnsi="Times New Roman" w:cs="仿宋"/>
          <w:color w:val="000000"/>
          <w:sz w:val="24"/>
          <w:szCs w:val="24"/>
          <w:highlight w:val="none"/>
        </w:rPr>
      </w:pPr>
      <w:r/>
      <w:bookmarkStart w:id="51" w:name="_Toc29049"/>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 宿迁地区“苏采云”系统技术支持客服电话：0527-84363067、0519-86722806。</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 质疑渠道：供应商登录“苏采云”系统“项目质疑申请”模块向采购人提出，质疑处理联系方式详见“采购人信息”；财政部门投诉受理电话：0527-88359233。</w:t>
      </w:r>
      <w:r/>
    </w:p>
    <w:p>
      <w:pPr>
        <w:pStyle w:val="791"/>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 1.采购人信息</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单位名称：</w:t>
      </w:r>
      <w:r>
        <w:rPr>
          <w:rFonts w:hint="eastAsia" w:ascii="Times New Roman" w:hAnsi="Times New Roman" w:cs="仿宋"/>
          <w:color w:val="000000"/>
          <w:sz w:val="24"/>
          <w:szCs w:val="24"/>
          <w:highlight w:val="none"/>
          <w:u w:val="none"/>
          <w:lang w:val="en-US" w:eastAsia="zh-CN"/>
        </w:rPr>
        <w:t xml:space="preserve">泗洪县第一人民医院</w:t>
      </w:r>
      <w:r>
        <w:rPr>
          <w:rFonts w:hint="eastAsia" w:ascii="Times New Roman" w:hAnsi="Times New Roman" w:eastAsia="宋体" w:cs="仿宋"/>
          <w:color w:val="000000"/>
          <w:sz w:val="24"/>
          <w:szCs w:val="24"/>
          <w:highlight w:val="none"/>
          <w:u w:val="none"/>
          <w:lang w:val="en-US" w:eastAsia="zh-CN"/>
        </w:rPr>
        <w:t xml:space="preserve">（本级）</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单位地址：</w:t>
      </w:r>
      <w:r>
        <w:rPr>
          <w:rFonts w:hint="eastAsia" w:ascii="Times New Roman" w:hAnsi="Times New Roman" w:cs="仿宋"/>
          <w:color w:val="000000"/>
          <w:sz w:val="24"/>
          <w:szCs w:val="24"/>
          <w:highlight w:val="none"/>
          <w:u w:val="none"/>
          <w:lang w:val="en-US" w:eastAsia="zh-CN"/>
        </w:rPr>
        <w:t xml:space="preserve">泗洪县第一人民医院</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联系人：冯春艳</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联系电话：0527-80619993</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2.采购代理机构信息</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名 称：江苏厚正项目招标管理有限公司</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地 址：泗洪县中央公馆南门向西200米（6-23三楼）</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联系人：宋丽娟</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联系方式：0527-86636866</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3.项目联系方式</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项目联系人：宋丽娟</w:t>
      </w:r>
      <w:r/>
    </w:p>
    <w:p>
      <w:pPr>
        <w:ind w:firstLine="480"/>
        <w:jc w:val="left"/>
        <w:spacing w:line="480" w:lineRule="exact"/>
        <w:rPr>
          <w:rFonts w:hint="eastAsia" w:ascii="Times New Roman" w:hAnsi="Times New Roman" w:eastAsia="宋体" w:cs="仿宋"/>
          <w:color w:val="000000"/>
          <w:sz w:val="24"/>
          <w:szCs w:val="24"/>
          <w:highlight w:val="none"/>
          <w:u w:val="none"/>
          <w:lang w:val="en-US" w:eastAsia="zh-CN"/>
        </w:rPr>
        <w:outlineLvl w:val="0"/>
      </w:pPr>
      <w:r>
        <w:rPr>
          <w:rFonts w:hint="eastAsia" w:ascii="Times New Roman" w:hAnsi="Times New Roman" w:eastAsia="宋体" w:cs="仿宋"/>
          <w:color w:val="000000"/>
          <w:sz w:val="24"/>
          <w:szCs w:val="24"/>
          <w:highlight w:val="none"/>
          <w:u w:val="none"/>
          <w:lang w:val="en-US" w:eastAsia="zh-CN"/>
        </w:rPr>
        <w:t xml:space="preserve">电话：0527-86636866</w:t>
      </w:r>
      <w:r/>
    </w:p>
    <w:p>
      <w:pPr>
        <w:ind w:firstLine="480"/>
        <w:jc w:val="center"/>
        <w:spacing w:line="480" w:lineRule="exact"/>
        <w:rPr>
          <w:rFonts w:hint="eastAsia" w:eastAsia="黑体"/>
          <w:color w:val="000000"/>
          <w:sz w:val="44"/>
          <w:highlight w:val="none"/>
        </w:rPr>
        <w:outlineLvl w:val="0"/>
      </w:pPr>
      <w:r>
        <w:rPr>
          <w:rFonts w:hint="eastAsia" w:ascii="Times New Roman" w:hAnsi="Times New Roman" w:eastAsia="宋体" w:cs="仿宋"/>
          <w:color w:val="000000"/>
          <w:sz w:val="24"/>
          <w:szCs w:val="24"/>
          <w:highlight w:val="none"/>
          <w:u w:val="none"/>
          <w:lang w:val="en-US" w:eastAsia="zh-CN"/>
        </w:rPr>
        <w:t xml:space="preserve"> </w:t>
      </w:r>
      <w:r>
        <w:rPr>
          <w:rFonts w:hint="eastAsia" w:ascii="Times New Roman" w:hAnsi="Times New Roman" w:eastAsia="宋体" w:cs="仿宋"/>
          <w:color w:val="000000"/>
          <w:sz w:val="24"/>
          <w:szCs w:val="24"/>
          <w:highlight w:val="none"/>
          <w:u w:val="single"/>
          <w:lang w:val="en-US" w:eastAsia="zh-CN"/>
        </w:rPr>
        <w:br w:type="page" w:clear="all"/>
      </w:r>
      <w:bookmarkStart w:id="52" w:name="_Toc81575190"/>
      <w:r/>
      <w:bookmarkStart w:id="53" w:name="_Toc9425"/>
      <w:r/>
      <w:bookmarkStart w:id="54" w:name="_Toc11687"/>
      <w:r/>
      <w:bookmarkStart w:id="55" w:name="_Toc81575153"/>
      <w:r/>
      <w:bookmarkStart w:id="56" w:name="_Toc15265"/>
      <w:r>
        <w:rPr>
          <w:rFonts w:hint="eastAsia" w:eastAsia="黑体"/>
          <w:color w:val="000000"/>
          <w:sz w:val="44"/>
          <w:highlight w:val="none"/>
        </w:rPr>
        <w:t xml:space="preserve">第二章  投标人须知</w:t>
      </w:r>
      <w:bookmarkEnd w:id="52"/>
      <w:r/>
      <w:bookmarkEnd w:id="53"/>
      <w:r/>
      <w:bookmarkEnd w:id="54"/>
      <w:r/>
      <w:bookmarkEnd w:id="55"/>
      <w:r/>
      <w:bookmarkEnd w:id="56"/>
      <w:r/>
      <w:r/>
    </w:p>
    <w:p>
      <w:pPr>
        <w:pStyle w:val="791"/>
        <w:jc w:val="both"/>
        <w:spacing w:before="0" w:after="120" w:line="520" w:lineRule="exact"/>
        <w:rPr>
          <w:rFonts w:hint="eastAsia" w:eastAsia="宋体" w:cs="Arial"/>
          <w:bCs/>
          <w:color w:val="000000"/>
          <w:szCs w:val="22"/>
          <w:highlight w:val="none"/>
        </w:rPr>
      </w:pPr>
      <w:r/>
      <w:bookmarkStart w:id="57" w:name="_Toc4529"/>
      <w:r>
        <w:rPr>
          <w:rFonts w:hint="eastAsia" w:eastAsia="宋体" w:cs="Arial"/>
          <w:bCs/>
          <w:color w:val="000000"/>
          <w:szCs w:val="22"/>
          <w:highlight w:val="none"/>
        </w:rPr>
        <w:t xml:space="preserve">投标人须知前附表：</w:t>
      </w:r>
      <w:bookmarkEnd w:id="57"/>
      <w:r/>
      <w:r/>
    </w:p>
    <w:tbl>
      <w:tblPr>
        <w:tblStyle w:val="75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58" w:name="_Toc29262"/>
            <w:r/>
            <w:bookmarkStart w:id="59" w:name="_Toc81575191"/>
            <w:r/>
            <w:bookmarkStart w:id="60" w:name="_Toc81575154"/>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1" w:name="EB9a5853ee094f4f0ea6ec3169265f6f2c"/>
            <w:r>
              <w:rPr>
                <w:rFonts w:hint="eastAsia" w:ascii="Times New Roman" w:hAnsi="Times New Roman" w:cs="仿宋"/>
                <w:color w:val="000000"/>
                <w:sz w:val="24"/>
                <w:szCs w:val="24"/>
                <w:highlight w:val="none"/>
              </w:rPr>
              <w:t xml:space="preserve">属性按以下第</w:t>
            </w:r>
            <w:bookmarkEnd w:id="61"/>
            <w:r>
              <w:rPr>
                <w:rFonts w:hint="eastAsia" w:ascii="Times New Roman" w:hAnsi="Times New Roman" w:cs="仿宋"/>
                <w:color w:val="000000"/>
                <w:sz w:val="24"/>
                <w:szCs w:val="24"/>
                <w:highlight w:val="none"/>
                <w:u w:val="single"/>
                <w:lang w:val="en-US" w:eastAsia="zh-CN"/>
              </w:rPr>
              <w:t xml:space="preserve"> 2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2" w:name="EBd5c6c026f9674c39b21b31ecd0c1e7fa"/>
            <w:r>
              <w:rPr>
                <w:rFonts w:hint="eastAsia" w:ascii="Times New Roman" w:hAnsi="Times New Roman" w:cs="仿宋"/>
                <w:color w:val="000000"/>
                <w:sz w:val="24"/>
                <w:szCs w:val="24"/>
                <w:highlight w:val="none"/>
              </w:rPr>
              <w:t xml:space="preserve">采购；2.</w:t>
            </w:r>
            <w:bookmarkEnd w:id="62"/>
            <w:r>
              <w:rPr>
                <w:rFonts w:hint="eastAsia" w:ascii="Times New Roman" w:hAnsi="Times New Roman" w:cs="仿宋"/>
                <w:color w:val="000000"/>
                <w:sz w:val="24"/>
                <w:szCs w:val="24"/>
                <w:highlight w:val="none"/>
              </w:rPr>
              <w:t xml:space="preserve">服务</w:t>
            </w:r>
            <w:bookmarkStart w:id="63" w:name="EBf7d2a4f44ecb4166a93ea852e73be69f"/>
            <w:r>
              <w:rPr>
                <w:rFonts w:hint="eastAsia" w:ascii="Times New Roman" w:hAnsi="Times New Roman" w:cs="仿宋"/>
                <w:color w:val="000000"/>
                <w:sz w:val="24"/>
                <w:szCs w:val="24"/>
                <w:highlight w:val="none"/>
              </w:rPr>
              <w:t xml:space="preserve">采购；3.</w:t>
            </w:r>
            <w:bookmarkEnd w:id="63"/>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4" w:name="EBd40b5fb42f2944a3b45e579ce3941f02"/>
            <w:r/>
            <w:bookmarkEnd w:id="64"/>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lang w:val="en-US" w:eastAsia="zh-CN"/>
              </w:rPr>
              <w:t xml:space="preserve"> </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u w:val="single"/>
                <w:lang w:val="en-US" w:eastAsia="zh-CN"/>
              </w:rPr>
              <w:t xml:space="preserve"> </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lang w:val="en-US" w:eastAsia="zh-CN"/>
              </w:rPr>
              <w:t xml:space="preserve"> 3 </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5"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5"/>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1.允许分包，</w:t>
            </w:r>
            <w:bookmarkStart w:id="66"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6"/>
            <w:r>
              <w:rPr>
                <w:rFonts w:hint="eastAsia" w:ascii="Times New Roman" w:hAnsi="Times New Roman" w:cs="仿宋"/>
                <w:color w:val="000000"/>
                <w:sz w:val="24"/>
                <w:szCs w:val="24"/>
                <w:highlight w:val="none"/>
              </w:rPr>
              <w:t xml:space="preserve">无</w:t>
            </w:r>
            <w:r>
              <w:rPr>
                <w:rFonts w:hint="eastAsia" w:ascii="Times New Roman" w:hAnsi="Times New Roman" w:cs="仿宋"/>
                <w:color w:val="000000"/>
                <w:sz w:val="24"/>
                <w:szCs w:val="24"/>
                <w:highlight w:val="none"/>
                <w:lang w:eastAsia="zh-CN"/>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9</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cs="仿宋"/>
                <w:color w:val="000000"/>
                <w:sz w:val="24"/>
                <w:szCs w:val="24"/>
                <w:highlight w:val="none"/>
                <w:lang w:val="en-US" w:eastAsia="zh-CN"/>
              </w:rPr>
              <w:t xml:space="preserve">专家</w:t>
            </w:r>
            <w:r>
              <w:rPr>
                <w:rFonts w:hint="eastAsia" w:ascii="Times New Roman" w:hAnsi="Times New Roman" w:cs="仿宋"/>
                <w:color w:val="000000"/>
                <w:sz w:val="24"/>
                <w:szCs w:val="24"/>
                <w:highlight w:val="none"/>
              </w:rPr>
              <w:t xml:space="preserve">评审劳务报酬支付标准、方式及周期</w:t>
            </w:r>
            <w:r/>
          </w:p>
        </w:tc>
        <w:tc>
          <w:tcPr>
            <w:tcW w:w="6579"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cs="仿宋"/>
                <w:color w:val="000000"/>
                <w:sz w:val="24"/>
                <w:szCs w:val="24"/>
                <w:highlight w:val="none"/>
                <w:lang w:val="en-US" w:eastAsia="zh-CN"/>
              </w:rPr>
              <w:t xml:space="preserve">1.</w:t>
            </w:r>
            <w:r>
              <w:rPr>
                <w:rFonts w:hint="eastAsia" w:ascii="Times New Roman" w:hAnsi="Times New Roman" w:eastAsia="宋体" w:cs="仿宋"/>
                <w:color w:val="000000"/>
                <w:sz w:val="24"/>
                <w:szCs w:val="24"/>
                <w:highlight w:val="none"/>
              </w:rPr>
              <w:t xml:space="preserve">支付标准</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参照《宿迁市政府采购专家评审费发放标准》宿财购</w:t>
            </w:r>
            <w:r>
              <w:rPr>
                <w:rFonts w:hint="eastAsia" w:ascii="Times New Roman" w:hAnsi="Times New Roman" w:eastAsia="宋体" w:cs="仿宋"/>
                <w:color w:val="000000"/>
                <w:sz w:val="24"/>
                <w:szCs w:val="24"/>
                <w:highlight w:val="none"/>
                <w:lang w:eastAsia="zh-CN"/>
              </w:rPr>
              <w:t xml:space="preserve">〔2018〕32号</w:t>
            </w:r>
            <w:r>
              <w:rPr>
                <w:rFonts w:hint="eastAsia" w:ascii="Times New Roman" w:hAnsi="Times New Roman" w:eastAsia="宋体" w:cs="仿宋"/>
                <w:color w:val="000000"/>
                <w:sz w:val="24"/>
                <w:szCs w:val="24"/>
                <w:highlight w:val="none"/>
              </w:rPr>
              <w:t xml:space="preserve">支付，</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2小时以内200元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超过2小时不足8小时的，按100元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人·小时计算</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连续评审超过8小时，超出部分按200元/人·小时计算。</w:t>
            </w:r>
            <w:r>
              <w:rPr>
                <w:rFonts w:hint="eastAsia" w:ascii="Times New Roman" w:hAnsi="Times New Roman" w:eastAsia="宋体" w:cs="仿宋"/>
                <w:color w:val="000000"/>
                <w:sz w:val="24"/>
                <w:szCs w:val="24"/>
                <w:highlight w:val="none"/>
                <w:lang w:eastAsia="zh-CN"/>
              </w:rPr>
              <w:t xml:space="preserve">）</w:t>
            </w:r>
            <w:r/>
          </w:p>
          <w:p>
            <w:pPr>
              <w:jc w:val="left"/>
              <w:spacing w:line="400" w:lineRule="exac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cs="仿宋"/>
                <w:color w:val="000000"/>
                <w:sz w:val="24"/>
                <w:szCs w:val="24"/>
                <w:highlight w:val="none"/>
                <w:lang w:val="en-US" w:eastAsia="zh-CN"/>
              </w:rPr>
              <w:t xml:space="preserve">2.</w:t>
            </w:r>
            <w:r>
              <w:rPr>
                <w:rFonts w:hint="eastAsia" w:ascii="Times New Roman" w:hAnsi="Times New Roman" w:eastAsia="宋体" w:cs="仿宋"/>
                <w:color w:val="000000"/>
                <w:sz w:val="24"/>
                <w:szCs w:val="24"/>
                <w:highlight w:val="none"/>
              </w:rPr>
              <w:t xml:space="preserve">支付方式及周期</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费用由采购人通过预算一体化系统支付评审费，支付周期不超过评审结束后</w:t>
            </w:r>
            <w:r>
              <w:rPr>
                <w:rFonts w:hint="eastAsia" w:ascii="Times New Roman" w:hAnsi="Times New Roman" w:cs="仿宋"/>
                <w:color w:val="000000"/>
                <w:sz w:val="24"/>
                <w:szCs w:val="24"/>
                <w:highlight w:val="none"/>
                <w:lang w:val="en-US" w:eastAsia="zh-CN"/>
              </w:rPr>
              <w:t xml:space="preserve">30</w:t>
            </w:r>
            <w:r>
              <w:rPr>
                <w:rFonts w:hint="eastAsia" w:ascii="Times New Roman" w:hAnsi="Times New Roman" w:eastAsia="宋体" w:cs="仿宋"/>
                <w:color w:val="000000"/>
                <w:sz w:val="24"/>
                <w:szCs w:val="24"/>
                <w:highlight w:val="none"/>
              </w:rPr>
              <w:t xml:space="preserve">个工作日</w:t>
            </w:r>
            <w:r>
              <w:rPr>
                <w:rFonts w:hint="eastAsia" w:ascii="Times New Roman" w:hAnsi="Times New Roman" w:eastAsia="宋体" w:cs="仿宋"/>
                <w:color w:val="000000"/>
                <w:sz w:val="24"/>
                <w:szCs w:val="24"/>
                <w:highlight w:val="none"/>
                <w:lang w:eastAsia="zh-CN"/>
              </w:rPr>
              <w:t xml:space="preserve">。</w:t>
            </w:r>
            <w:r/>
          </w:p>
        </w:tc>
      </w:tr>
      <w:tr>
        <w:trPr/>
        <w:tc>
          <w:tcPr>
            <w:tcW w:w="858" w:type="dxa"/>
            <w:vAlign w:val="center"/>
            <w:textDirection w:val="lrTb"/>
            <w:noWrap w:val="false"/>
          </w:tcPr>
          <w:p>
            <w:pPr>
              <w:jc w:val="center"/>
              <w:spacing w:line="400" w:lineRule="exact"/>
              <w:rPr>
                <w:rFonts w:hint="default"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58"/>
            <w:r/>
            <w:bookmarkEnd w:id="59"/>
            <w:r/>
            <w:bookmarkEnd w:id="60"/>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b/>
                <w:bCs/>
                <w:color w:val="ff0000"/>
                <w:sz w:val="24"/>
                <w:szCs w:val="24"/>
                <w:highlight w:val="none"/>
              </w:rPr>
              <w:t xml:space="preserve">各投标人：系统生成的《开标一览表》中：“优惠率”视为“折扣”，请根据招标文件第六部分投标文件格式中附件1《开标一览表》中内容填写。</w:t>
            </w:r>
            <w:r/>
          </w:p>
        </w:tc>
      </w:tr>
    </w:tbl>
    <w:p>
      <w:pPr>
        <w:rPr>
          <w:color w:val="000000"/>
          <w:sz w:val="20"/>
          <w:highlight w:val="none"/>
        </w:rPr>
      </w:pPr>
      <w:r>
        <w:rPr>
          <w:color w:val="000000"/>
          <w:sz w:val="20"/>
          <w:highlight w:val="none"/>
        </w:rPr>
      </w:r>
      <w:r/>
    </w:p>
    <w:p>
      <w:pPr>
        <w:pStyle w:val="751"/>
        <w:ind w:left="0" w:firstLine="467"/>
        <w:pageBreakBefore w:val="0"/>
        <w:spacing w:before="0" w:after="0" w:line="560" w:lineRule="exact"/>
        <w:widowControl w:val="off"/>
        <w:rPr>
          <w:rFonts w:hint="eastAsia" w:ascii="宋体" w:hAnsi="宋体" w:eastAsia="宋体" w:cs="宋体"/>
          <w:b/>
          <w:bCs/>
          <w:caps w:val="0"/>
          <w:color w:val="auto"/>
          <w:highlight w:val="none"/>
        </w:rPr>
      </w:pPr>
      <w:r/>
      <w:bookmarkStart w:id="67" w:name="EB6eaaf474639940df900ef4965d71f450"/>
      <w:r/>
      <w:bookmarkEnd w:id="67"/>
      <w:r/>
      <w:bookmarkStart w:id="68" w:name="EB4d341233595e4bf8ad7006b4bd78d974"/>
      <w:r/>
      <w:bookmarkEnd w:id="68"/>
      <w:r/>
      <w:bookmarkStart w:id="69" w:name="_Toc81575201"/>
      <w:r/>
      <w:bookmarkStart w:id="70" w:name="_Toc81575164"/>
      <w:r/>
      <w:bookmarkStart w:id="71" w:name="_Hlk166141273"/>
      <w:r>
        <w:rPr>
          <w:rFonts w:hint="eastAsia" w:ascii="宋体" w:hAnsi="宋体" w:eastAsia="宋体" w:cs="宋体"/>
          <w:b/>
          <w:bCs/>
          <w:caps w:val="0"/>
          <w:color w:val="auto"/>
          <w:highlight w:val="none"/>
        </w:rPr>
        <w:t xml:space="preserve">一、总则</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72" w:name="_Hlt16619475"/>
      <w:r/>
      <w:bookmarkEnd w:id="72"/>
      <w:r/>
      <w:bookmarkStart w:id="73" w:name="_Toc458694821"/>
      <w:r/>
      <w:bookmarkStart w:id="74" w:name="_Toc16938520"/>
      <w:r/>
      <w:bookmarkStart w:id="75" w:name="_Toc20823276"/>
      <w:r/>
      <w:bookmarkStart w:id="76" w:name="_Toc513029204"/>
      <w:r>
        <w:rPr>
          <w:rFonts w:hint="default" w:ascii="Times New Roman" w:hAnsi="Times New Roman" w:eastAsia="宋体" w:cs="Times New Roman"/>
          <w:b/>
          <w:bCs/>
          <w:caps w:val="0"/>
          <w:color w:val="auto"/>
          <w:highlight w:val="none"/>
        </w:rPr>
        <w:t xml:space="preserve">1</w:t>
      </w:r>
      <w:bookmarkEnd w:id="73"/>
      <w:r>
        <w:rPr>
          <w:rFonts w:hint="default" w:ascii="Times New Roman" w:hAnsi="Times New Roman" w:eastAsia="宋体" w:cs="Times New Roman"/>
          <w:b/>
          <w:bCs/>
          <w:caps w:val="0"/>
          <w:color w:val="auto"/>
          <w:highlight w:val="none"/>
        </w:rPr>
        <w:t xml:space="preserve">、招标方式</w:t>
      </w:r>
      <w:bookmarkEnd w:id="74"/>
      <w:r/>
      <w:bookmarkEnd w:id="75"/>
      <w:r/>
      <w:bookmarkEnd w:id="76"/>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1.1 本次招标采取公开招标方式，本招标文件仅适用于招标公告中所述项目。</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77" w:name="_Toc20823277"/>
      <w:r/>
      <w:bookmarkStart w:id="78" w:name="_Toc513029205"/>
      <w:r/>
      <w:bookmarkStart w:id="79" w:name="_Toc16938521"/>
      <w:r>
        <w:rPr>
          <w:rFonts w:hint="default" w:ascii="Times New Roman" w:hAnsi="Times New Roman" w:eastAsia="宋体" w:cs="Times New Roman"/>
          <w:b/>
          <w:bCs/>
          <w:caps w:val="0"/>
          <w:color w:val="auto"/>
          <w:highlight w:val="none"/>
        </w:rPr>
        <w:t xml:space="preserve">2、合格的投标人</w:t>
      </w:r>
      <w:bookmarkEnd w:id="77"/>
      <w:r/>
      <w:bookmarkEnd w:id="78"/>
      <w:r/>
      <w:bookmarkEnd w:id="79"/>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2.1满足招标公告中</w:t>
      </w:r>
      <w:r>
        <w:rPr>
          <w:rFonts w:hint="default" w:ascii="Times New Roman" w:hAnsi="Times New Roman" w:eastAsia="宋体" w:cs="Times New Roman"/>
          <w:caps w:val="0"/>
          <w:color w:val="auto"/>
          <w:sz w:val="24"/>
          <w:highlight w:val="none"/>
          <w:lang w:eastAsia="zh-CN"/>
        </w:rPr>
        <w:t xml:space="preserve">投标人</w:t>
      </w:r>
      <w:r>
        <w:rPr>
          <w:rFonts w:hint="default" w:ascii="Times New Roman" w:hAnsi="Times New Roman" w:eastAsia="宋体" w:cs="Times New Roman"/>
          <w:caps w:val="0"/>
          <w:color w:val="auto"/>
          <w:sz w:val="24"/>
          <w:highlight w:val="none"/>
        </w:rPr>
        <w:t xml:space="preserve">的资格要求的规定。</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2.2满足本文件实质性要求和条件的规定。</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80" w:name="_Toc513029206"/>
      <w:r/>
      <w:bookmarkStart w:id="81" w:name="_Toc16938522"/>
      <w:r/>
      <w:bookmarkStart w:id="82" w:name="_Toc20823278"/>
      <w:r>
        <w:rPr>
          <w:rFonts w:hint="default" w:ascii="Times New Roman" w:hAnsi="Times New Roman" w:eastAsia="宋体" w:cs="Times New Roman"/>
          <w:b/>
          <w:bCs/>
          <w:caps w:val="0"/>
          <w:color w:val="auto"/>
          <w:highlight w:val="none"/>
        </w:rPr>
        <w:t xml:space="preserve">3、适用法律</w:t>
      </w:r>
      <w:bookmarkEnd w:id="80"/>
      <w:r/>
      <w:bookmarkEnd w:id="81"/>
      <w:r/>
      <w:bookmarkEnd w:id="82"/>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3.1本次招标及由此产生的合同受中华人民共和国有关的法律法规制约和保护。</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83" w:name="_Toc16938523"/>
      <w:r/>
      <w:bookmarkStart w:id="84" w:name="_Toc20823279"/>
      <w:r/>
      <w:bookmarkStart w:id="85" w:name="_Toc462564067"/>
      <w:r/>
      <w:bookmarkStart w:id="86" w:name="_Toc513029207"/>
      <w:r>
        <w:rPr>
          <w:rFonts w:hint="default" w:ascii="Times New Roman" w:hAnsi="Times New Roman" w:eastAsia="宋体" w:cs="Times New Roman"/>
          <w:b/>
          <w:bCs/>
          <w:caps w:val="0"/>
          <w:color w:val="auto"/>
          <w:highlight w:val="none"/>
        </w:rPr>
        <w:t xml:space="preserve">4、投标费用</w:t>
      </w:r>
      <w:bookmarkEnd w:id="83"/>
      <w:r/>
      <w:bookmarkEnd w:id="84"/>
      <w:r/>
      <w:bookmarkEnd w:id="85"/>
      <w:r/>
      <w:bookmarkEnd w:id="86"/>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4.1投标人应自行承担所有与参加投标有关的费用，无论投标过程中的做法和结果如何，</w:t>
      </w:r>
      <w:r>
        <w:rPr>
          <w:rFonts w:hint="default" w:ascii="Times New Roman" w:hAnsi="Times New Roman" w:eastAsia="宋体" w:cs="Times New Roman"/>
          <w:caps w:val="0"/>
          <w:color w:val="auto"/>
          <w:sz w:val="24"/>
          <w:highlight w:val="none"/>
          <w:u w:val="single"/>
        </w:rPr>
        <w:t xml:space="preserve">江苏厚正项目招标管理有限公司</w:t>
      </w:r>
      <w:r>
        <w:rPr>
          <w:rFonts w:hint="default" w:ascii="Times New Roman" w:hAnsi="Times New Roman" w:eastAsia="宋体" w:cs="Times New Roman"/>
          <w:caps w:val="0"/>
          <w:color w:val="auto"/>
          <w:sz w:val="24"/>
          <w:highlight w:val="none"/>
        </w:rPr>
        <w:t xml:space="preserve">（以下简称</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）在任何情况下均无义务和责任承担这些费用。</w:t>
      </w:r>
      <w:r/>
    </w:p>
    <w:p>
      <w:pPr>
        <w:ind w:left="0" w:firstLine="480"/>
        <w:pageBreakBefore w:val="0"/>
        <w:spacing w:line="560" w:lineRule="exact"/>
        <w:widowControl w:val="off"/>
        <w:rPr>
          <w:rFonts w:hint="default" w:ascii="Times New Roman" w:hAnsi="Times New Roman" w:eastAsia="宋体" w:cs="Times New Roman"/>
          <w:caps w:val="0"/>
          <w:color w:val="auto"/>
          <w:sz w:val="24"/>
          <w:szCs w:val="21"/>
          <w:highlight w:val="none"/>
        </w:rPr>
      </w:pPr>
      <w:r>
        <w:rPr>
          <w:rFonts w:hint="default" w:ascii="Times New Roman" w:hAnsi="Times New Roman" w:eastAsia="宋体" w:cs="Times New Roman"/>
          <w:caps w:val="0"/>
          <w:color w:val="auto"/>
          <w:sz w:val="24"/>
          <w:szCs w:val="21"/>
          <w:highlight w:val="none"/>
        </w:rPr>
        <w:t xml:space="preserve">4.2代理费用收取方式及标准：按以下第</w:t>
      </w:r>
      <w:r>
        <w:rPr>
          <w:rFonts w:hint="default" w:ascii="Times New Roman" w:hAnsi="Times New Roman" w:eastAsia="宋体" w:cs="Times New Roman"/>
          <w:caps w:val="0"/>
          <w:color w:val="auto"/>
          <w:sz w:val="24"/>
          <w:szCs w:val="21"/>
          <w:highlight w:val="none"/>
          <w:u w:val="single"/>
          <w:lang w:val="en-US" w:eastAsia="zh-CN"/>
        </w:rPr>
        <w:t xml:space="preserve"> 4.2.2 </w:t>
      </w:r>
      <w:r>
        <w:rPr>
          <w:rFonts w:hint="default" w:ascii="Times New Roman" w:hAnsi="Times New Roman" w:eastAsia="宋体" w:cs="Times New Roman"/>
          <w:caps w:val="0"/>
          <w:color w:val="auto"/>
          <w:sz w:val="24"/>
          <w:szCs w:val="21"/>
          <w:highlight w:val="none"/>
        </w:rPr>
        <w:t xml:space="preserve">种方式执行</w:t>
      </w:r>
      <w:r/>
    </w:p>
    <w:p>
      <w:pPr>
        <w:ind w:left="0" w:firstLine="480"/>
        <w:pageBreakBefore w:val="0"/>
        <w:spacing w:line="560" w:lineRule="exact"/>
        <w:widowControl w:val="off"/>
        <w:rPr>
          <w:rFonts w:hint="default" w:ascii="Times New Roman" w:hAnsi="Times New Roman" w:eastAsia="宋体" w:cs="Times New Roman"/>
          <w:caps w:val="0"/>
          <w:color w:val="auto"/>
          <w:sz w:val="24"/>
          <w:szCs w:val="21"/>
          <w:highlight w:val="none"/>
          <w:lang w:val="zh-CN"/>
        </w:rPr>
      </w:pPr>
      <w:r>
        <w:rPr>
          <w:rFonts w:hint="default" w:ascii="Times New Roman" w:hAnsi="Times New Roman" w:eastAsia="宋体" w:cs="Times New Roman"/>
          <w:caps w:val="0"/>
          <w:color w:val="auto"/>
          <w:sz w:val="24"/>
          <w:szCs w:val="21"/>
          <w:highlight w:val="none"/>
          <w:lang w:val="zh-CN"/>
        </w:rPr>
        <w:t xml:space="preserve">4.2.1无需支付；</w:t>
      </w:r>
      <w:r/>
    </w:p>
    <w:p>
      <w:pPr>
        <w:ind w:left="0" w:firstLine="480"/>
        <w:pageBreakBefore w:val="0"/>
        <w:spacing w:line="560" w:lineRule="exact"/>
        <w:widowControl w:val="off"/>
        <w:rPr>
          <w:rFonts w:hint="default" w:ascii="Times New Roman" w:hAnsi="Times New Roman" w:eastAsia="宋体" w:cs="Times New Roman"/>
          <w:caps w:val="0"/>
          <w:color w:val="auto"/>
          <w:sz w:val="24"/>
          <w:szCs w:val="21"/>
          <w:highlight w:val="none"/>
          <w:lang w:val="en-US" w:eastAsia="zh-CN"/>
        </w:rPr>
      </w:pPr>
      <w:r>
        <w:rPr>
          <w:rFonts w:hint="default" w:ascii="Times New Roman" w:hAnsi="Times New Roman" w:eastAsia="宋体" w:cs="Times New Roman"/>
          <w:caps w:val="0"/>
          <w:color w:val="auto"/>
          <w:sz w:val="24"/>
          <w:szCs w:val="21"/>
          <w:highlight w:val="none"/>
          <w:lang w:val="zh-CN"/>
        </w:rPr>
        <w:t xml:space="preserve">4.2.2具体方式及标准为：由采购人</w:t>
      </w:r>
      <w:r>
        <w:rPr>
          <w:rFonts w:hint="default" w:ascii="Times New Roman" w:hAnsi="Times New Roman" w:eastAsia="宋体" w:cs="Times New Roman"/>
          <w:caps w:val="0"/>
          <w:color w:val="auto"/>
          <w:sz w:val="24"/>
          <w:szCs w:val="21"/>
          <w:highlight w:val="none"/>
          <w:lang w:val="zh-CN" w:eastAsia="zh-CN"/>
        </w:rPr>
        <w:t xml:space="preserve">支付代理费5000.00元，可使用数字人民币支付</w:t>
      </w:r>
      <w:r>
        <w:rPr>
          <w:rFonts w:hint="default" w:ascii="Times New Roman" w:hAnsi="Times New Roman" w:eastAsia="宋体" w:cs="Times New Roman"/>
          <w:caps w:val="0"/>
          <w:color w:val="auto"/>
          <w:sz w:val="24"/>
          <w:szCs w:val="21"/>
          <w:highlight w:val="none"/>
          <w:u w:val="none"/>
          <w:lang w:val="en-US" w:eastAsia="zh-CN"/>
        </w:rPr>
        <w:t xml:space="preserve">。 </w:t>
      </w:r>
      <w:r/>
    </w:p>
    <w:p>
      <w:pPr>
        <w:pStyle w:val="752"/>
        <w:ind w:firstLine="602"/>
        <w:pageBreakBefore w:val="0"/>
        <w:spacing w:before="0" w:after="0" w:line="560" w:lineRule="exact"/>
        <w:widowControl w:val="off"/>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sz w:val="30"/>
          <w:highlight w:val="none"/>
        </w:rPr>
        <w:t xml:space="preserve">5、</w:t>
      </w:r>
      <w:r>
        <w:rPr>
          <w:rFonts w:hint="default" w:ascii="Times New Roman" w:hAnsi="Times New Roman" w:eastAsia="宋体" w:cs="Times New Roman"/>
          <w:b/>
          <w:bCs/>
          <w:caps w:val="0"/>
          <w:color w:val="auto"/>
          <w:highlight w:val="none"/>
        </w:rPr>
        <w:t xml:space="preserve">招标文件的约束力</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szCs w:val="24"/>
          <w:highlight w:val="none"/>
        </w:rPr>
        <w:t xml:space="preserve">5.1</w:t>
      </w:r>
      <w:r>
        <w:rPr>
          <w:rFonts w:hint="default" w:ascii="Times New Roman" w:hAnsi="Times New Roman" w:eastAsia="宋体" w:cs="Times New Roman"/>
          <w:caps w:val="0"/>
          <w:color w:val="auto"/>
          <w:sz w:val="24"/>
          <w:szCs w:val="24"/>
          <w:highlight w:val="none"/>
        </w:rPr>
        <w:t xml:space="preserve">投标人一旦参加本项目采购活动，即被认为接受了本招标文件的规定和约束。</w:t>
      </w:r>
      <w:r/>
    </w:p>
    <w:p>
      <w:pPr>
        <w:pStyle w:val="751"/>
        <w:ind w:left="0" w:firstLine="300"/>
        <w:pageBreakBefore w:val="0"/>
        <w:spacing w:before="0" w:after="0" w:line="560" w:lineRule="exact"/>
        <w:widowControl w:val="off"/>
        <w:rPr>
          <w:rFonts w:hint="default" w:ascii="Times New Roman" w:hAnsi="Times New Roman" w:eastAsia="宋体" w:cs="Times New Roman"/>
          <w:caps w:val="0"/>
          <w:color w:val="auto"/>
          <w:highlight w:val="none"/>
        </w:rPr>
      </w:pPr>
      <w:r/>
      <w:bookmarkStart w:id="87" w:name="_Toc16938525"/>
      <w:r/>
      <w:bookmarkStart w:id="88" w:name="_Toc513029209"/>
      <w:r/>
      <w:bookmarkStart w:id="89" w:name="_Toc20823281"/>
      <w:r/>
      <w:bookmarkStart w:id="90" w:name="_Toc120614215"/>
      <w:r>
        <w:rPr>
          <w:rFonts w:hint="default" w:ascii="Times New Roman" w:hAnsi="Times New Roman" w:eastAsia="宋体" w:cs="Times New Roman"/>
          <w:caps w:val="0"/>
          <w:color w:val="auto"/>
          <w:highlight w:val="none"/>
        </w:rPr>
        <w:t xml:space="preserve">二、招标文件</w:t>
      </w:r>
      <w:bookmarkEnd w:id="87"/>
      <w:r/>
      <w:bookmarkEnd w:id="88"/>
      <w:r/>
      <w:bookmarkEnd w:id="89"/>
      <w:r/>
      <w:bookmarkEnd w:id="90"/>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91" w:name="_Toc20823282"/>
      <w:r/>
      <w:bookmarkStart w:id="92" w:name="_Toc16938526"/>
      <w:r/>
      <w:bookmarkStart w:id="93" w:name="_Toc513029210"/>
      <w:r>
        <w:rPr>
          <w:rFonts w:hint="default" w:ascii="Times New Roman" w:hAnsi="Times New Roman" w:eastAsia="宋体" w:cs="Times New Roman"/>
          <w:b/>
          <w:bCs/>
          <w:caps w:val="0"/>
          <w:color w:val="auto"/>
          <w:highlight w:val="none"/>
        </w:rPr>
        <w:t xml:space="preserve">6、招标文件构成</w:t>
      </w:r>
      <w:bookmarkEnd w:id="91"/>
      <w:r/>
      <w:bookmarkEnd w:id="92"/>
      <w:r/>
      <w:bookmarkEnd w:id="93"/>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6.1</w:t>
      </w:r>
      <w:r>
        <w:rPr>
          <w:rFonts w:hint="default" w:ascii="Times New Roman" w:hAnsi="Times New Roman" w:eastAsia="宋体" w:cs="Times New Roman"/>
          <w:caps w:val="0"/>
          <w:color w:val="auto"/>
          <w:sz w:val="24"/>
          <w:highlight w:val="none"/>
        </w:rPr>
        <w:t xml:space="preserve">招标文件由以下部分组成：</w:t>
      </w:r>
      <w:r/>
    </w:p>
    <w:p>
      <w:pPr>
        <w:ind w:left="0" w:firstLine="360"/>
        <w:pageBreakBefore w:val="0"/>
        <w:spacing w:line="560" w:lineRule="exact"/>
        <w:widowControl w:val="off"/>
        <w:rPr>
          <w:rFonts w:hint="default" w:ascii="Times New Roman" w:hAnsi="Times New Roman" w:eastAsia="宋体" w:cs="Times New Roman"/>
          <w:caps w:val="0"/>
          <w:color w:val="auto"/>
          <w:sz w:val="24"/>
          <w:szCs w:val="24"/>
          <w:highlight w:val="none"/>
          <w:lang w:val="en-US" w:eastAsia="zh-CN"/>
        </w:rPr>
      </w:pPr>
      <w:r>
        <w:rPr>
          <w:rFonts w:hint="default" w:ascii="Times New Roman" w:hAnsi="Times New Roman" w:eastAsia="宋体" w:cs="Times New Roman"/>
          <w:caps w:val="0"/>
          <w:color w:val="auto"/>
          <w:sz w:val="24"/>
          <w:szCs w:val="24"/>
          <w:highlight w:val="none"/>
        </w:rPr>
        <w:t xml:space="preserve">（1）</w:t>
      </w:r>
      <w:r>
        <w:rPr>
          <w:rFonts w:hint="default" w:ascii="Times New Roman" w:hAnsi="Times New Roman" w:eastAsia="宋体" w:cs="Times New Roman"/>
          <w:caps w:val="0"/>
          <w:color w:val="auto"/>
          <w:sz w:val="24"/>
          <w:szCs w:val="24"/>
          <w:highlight w:val="none"/>
          <w:lang w:val="en-US" w:eastAsia="zh-CN"/>
        </w:rPr>
        <w:t xml:space="preserve">招标公告</w:t>
      </w:r>
      <w:r/>
    </w:p>
    <w:p>
      <w:pPr>
        <w:ind w:left="0" w:firstLine="36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（2）投标人须知</w:t>
      </w:r>
      <w:r/>
    </w:p>
    <w:p>
      <w:pPr>
        <w:ind w:left="0" w:firstLine="36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（3）合同文本</w:t>
      </w:r>
      <w:r/>
    </w:p>
    <w:p>
      <w:pPr>
        <w:ind w:left="0" w:firstLine="36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（4）采购需求</w:t>
      </w:r>
      <w:r/>
    </w:p>
    <w:p>
      <w:pPr>
        <w:ind w:left="0" w:firstLine="36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（5）评标方法与评标标准</w:t>
      </w:r>
      <w:r/>
    </w:p>
    <w:p>
      <w:pPr>
        <w:ind w:left="0" w:firstLine="36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（6）投标文件格式</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请仔细检查招标文件是否齐全，如有缺漏请立即与</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联系解决。</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6.2</w:t>
      </w:r>
      <w:r>
        <w:rPr>
          <w:rFonts w:hint="default" w:ascii="Times New Roman" w:hAnsi="Times New Roman" w:eastAsia="宋体" w:cs="Times New Roman"/>
          <w:caps w:val="0"/>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2"/>
        <w:ind w:left="0" w:firstLine="52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94" w:name="_Toc513029211"/>
      <w:r/>
      <w:bookmarkStart w:id="95" w:name="_Toc20823283"/>
      <w:r/>
      <w:bookmarkStart w:id="96" w:name="_Toc16938527"/>
      <w:r/>
      <w:bookmarkStart w:id="97" w:name="_Toc462564070"/>
      <w:r>
        <w:rPr>
          <w:rFonts w:hint="default" w:ascii="Times New Roman" w:hAnsi="Times New Roman" w:eastAsia="宋体" w:cs="Times New Roman"/>
          <w:b/>
          <w:bCs/>
          <w:caps w:val="0"/>
          <w:color w:val="auto"/>
          <w:highlight w:val="none"/>
        </w:rPr>
        <w:t xml:space="preserve">7、招标文件的澄清</w:t>
      </w:r>
      <w:bookmarkEnd w:id="94"/>
      <w:r/>
      <w:bookmarkEnd w:id="95"/>
      <w:r/>
      <w:bookmarkEnd w:id="96"/>
      <w:r/>
      <w:bookmarkEnd w:id="97"/>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highlight w:val="none"/>
        </w:rPr>
        <w:t xml:space="preserve">7.1</w:t>
      </w:r>
      <w:r>
        <w:rPr>
          <w:rFonts w:hint="default" w:ascii="Times New Roman" w:hAnsi="Times New Roman" w:eastAsia="宋体" w:cs="Times New Roman"/>
          <w:caps w:val="0"/>
          <w:color w:val="auto"/>
          <w:sz w:val="24"/>
          <w:highlight w:val="none"/>
        </w:rPr>
        <w:t xml:space="preserve">任何要求对招标文件进行澄清的投标人，应在投标截止期</w:t>
      </w:r>
      <w:r>
        <w:rPr>
          <w:rFonts w:hint="default" w:ascii="Times New Roman" w:hAnsi="Times New Roman" w:eastAsia="宋体" w:cs="Times New Roman"/>
          <w:b/>
          <w:caps w:val="0"/>
          <w:color w:val="auto"/>
          <w:sz w:val="24"/>
          <w:szCs w:val="24"/>
          <w:highlight w:val="none"/>
        </w:rPr>
        <w:t xml:space="preserve">十日</w:t>
      </w:r>
      <w:r>
        <w:rPr>
          <w:rFonts w:hint="default" w:ascii="Times New Roman" w:hAnsi="Times New Roman" w:eastAsia="宋体" w:cs="Times New Roman"/>
          <w:caps w:val="0"/>
          <w:color w:val="auto"/>
          <w:sz w:val="24"/>
          <w:szCs w:val="24"/>
          <w:highlight w:val="none"/>
        </w:rPr>
        <w:t xml:space="preserve">前</w:t>
      </w:r>
      <w:r>
        <w:rPr>
          <w:rFonts w:hint="default" w:ascii="Times New Roman" w:hAnsi="Times New Roman" w:eastAsia="宋体" w:cs="Times New Roman"/>
          <w:caps w:val="0"/>
          <w:color w:val="auto"/>
          <w:sz w:val="24"/>
          <w:highlight w:val="none"/>
        </w:rPr>
        <w:t xml:space="preserve">按招标公告中的通讯地址，以书面形式通知</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w:t>
      </w:r>
      <w:r/>
    </w:p>
    <w:p>
      <w:pPr>
        <w:pStyle w:val="752"/>
        <w:ind w:left="0" w:firstLine="52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98" w:name="_Toc513029212"/>
      <w:r/>
      <w:bookmarkStart w:id="99" w:name="_Toc20823284"/>
      <w:r/>
      <w:bookmarkStart w:id="100" w:name="_Toc462564071"/>
      <w:r/>
      <w:bookmarkStart w:id="101" w:name="_Toc16938528"/>
      <w:r>
        <w:rPr>
          <w:rFonts w:hint="default" w:ascii="Times New Roman" w:hAnsi="Times New Roman" w:eastAsia="宋体" w:cs="Times New Roman"/>
          <w:b/>
          <w:bCs/>
          <w:caps w:val="0"/>
          <w:color w:val="auto"/>
          <w:highlight w:val="none"/>
        </w:rPr>
        <w:t xml:space="preserve">8、招标文件的修改</w:t>
      </w:r>
      <w:bookmarkEnd w:id="98"/>
      <w:r/>
      <w:bookmarkEnd w:id="99"/>
      <w:r/>
      <w:bookmarkEnd w:id="100"/>
      <w:r/>
      <w:bookmarkEnd w:id="101"/>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8.1采购代理机构可以以更正公告的形式，对已发出的招标文件进行必要的澄清或者修改。澄清或者修改的内容可能影响投标文件编制的，更正公告</w:t>
      </w:r>
      <w:r>
        <w:rPr>
          <w:rFonts w:hint="default" w:ascii="Times New Roman" w:hAnsi="Times New Roman" w:eastAsia="宋体" w:cs="Times New Roman"/>
          <w:bCs/>
          <w:caps w:val="0"/>
          <w:color w:val="auto"/>
          <w:sz w:val="24"/>
          <w:highlight w:val="none"/>
          <w:lang w:val="en-US" w:eastAsia="zh-CN"/>
        </w:rPr>
        <w:t xml:space="preserve">应</w:t>
      </w:r>
      <w:r>
        <w:rPr>
          <w:rFonts w:hint="default" w:ascii="Times New Roman" w:hAnsi="Times New Roman" w:eastAsia="宋体" w:cs="Times New Roman"/>
          <w:bCs/>
          <w:caps w:val="0"/>
          <w:color w:val="auto"/>
          <w:sz w:val="24"/>
          <w:highlight w:val="none"/>
        </w:rPr>
        <w:t xml:space="preserve">在投标截止时间至少15日前发出；不足15日的，采购代理机构应当顺延提交投标文件的截止时间。</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lang w:val="en-US" w:eastAsia="zh-CN"/>
        </w:rPr>
        <w:t xml:space="preserve">8.2</w:t>
      </w:r>
      <w:r>
        <w:rPr>
          <w:rFonts w:hint="default" w:ascii="Times New Roman" w:hAnsi="Times New Roman" w:eastAsia="宋体" w:cs="Times New Roman"/>
          <w:bCs/>
          <w:caps w:val="0"/>
          <w:color w:val="auto"/>
          <w:sz w:val="24"/>
          <w:highlight w:val="none"/>
        </w:rPr>
        <w:t xml:space="preserve">在投标截止时间前，</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可以对招标文件进行修改。</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8.</w:t>
      </w:r>
      <w:r>
        <w:rPr>
          <w:rFonts w:hint="default" w:ascii="Times New Roman" w:hAnsi="Times New Roman" w:eastAsia="宋体" w:cs="Times New Roman"/>
          <w:bCs/>
          <w:caps w:val="0"/>
          <w:color w:val="auto"/>
          <w:sz w:val="24"/>
          <w:highlight w:val="none"/>
          <w:lang w:val="en-US" w:eastAsia="zh-CN"/>
        </w:rPr>
        <w:t xml:space="preserve">3</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有权按照法定的要求推迟投标截止日期和开标日期。</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8.</w:t>
      </w:r>
      <w:r>
        <w:rPr>
          <w:rFonts w:hint="default" w:ascii="Times New Roman" w:hAnsi="Times New Roman" w:eastAsia="宋体" w:cs="Times New Roman"/>
          <w:bCs/>
          <w:caps w:val="0"/>
          <w:color w:val="auto"/>
          <w:sz w:val="24"/>
          <w:highlight w:val="none"/>
          <w:lang w:val="en-US" w:eastAsia="zh-CN"/>
        </w:rPr>
        <w:t xml:space="preserve">4</w:t>
      </w:r>
      <w:r>
        <w:rPr>
          <w:rFonts w:hint="default" w:ascii="Times New Roman" w:hAnsi="Times New Roman" w:eastAsia="宋体" w:cs="Times New Roman"/>
          <w:bCs/>
          <w:caps w:val="0"/>
          <w:color w:val="auto"/>
          <w:sz w:val="24"/>
          <w:highlight w:val="none"/>
        </w:rPr>
        <w:t xml:space="preserve">招标文件的修改将在原公告媒体上发布更正公告，补充文件将作为招标文件的组成部分，并对投标人具有约束力。</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lang w:val="en-US" w:eastAsia="zh-CN"/>
        </w:rPr>
        <w:t xml:space="preserve">8.5</w:t>
      </w:r>
      <w:r>
        <w:rPr>
          <w:rFonts w:hint="default" w:ascii="Times New Roman" w:hAnsi="Times New Roman" w:eastAsia="宋体" w:cs="Times New Roman"/>
          <w:bCs/>
          <w:caps w:val="0"/>
          <w:color w:val="auto"/>
          <w:sz w:val="24"/>
          <w:highlight w:val="none"/>
        </w:rPr>
        <w:t xml:space="preserve">投标人应及时登录</w:t>
      </w:r>
      <w:r>
        <w:rPr>
          <w:rFonts w:hint="eastAsia" w:ascii="宋体" w:hAnsi="宋体" w:eastAsia="宋体" w:cs="宋体"/>
          <w:bCs/>
          <w:caps w:val="0"/>
          <w:color w:val="auto"/>
          <w:sz w:val="24"/>
          <w:highlight w:val="none"/>
        </w:rPr>
        <w:t xml:space="preserve">“苏采云”</w:t>
      </w:r>
      <w:r>
        <w:rPr>
          <w:rFonts w:hint="default" w:ascii="Times New Roman" w:hAnsi="Times New Roman" w:eastAsia="宋体" w:cs="Times New Roman"/>
          <w:bCs/>
          <w:caps w:val="0"/>
          <w:color w:val="auto"/>
          <w:sz w:val="24"/>
          <w:highlight w:val="none"/>
        </w:rPr>
        <w:t xml:space="preserve">系统获取澄清答疑文件（修改后招标文件），如因投标人原因未能及时下载澄清和修改后的招标文件，由此造成的相关责任，由投标人承担。 </w:t>
      </w:r>
      <w:r/>
    </w:p>
    <w:p>
      <w:pPr>
        <w:pStyle w:val="751"/>
        <w:ind w:left="0" w:firstLine="450"/>
        <w:pageBreakBefore w:val="0"/>
        <w:spacing w:before="0" w:after="0" w:line="560" w:lineRule="exact"/>
        <w:widowControl w:val="off"/>
        <w:rPr>
          <w:rFonts w:hint="default" w:ascii="Times New Roman" w:hAnsi="Times New Roman" w:eastAsia="宋体" w:cs="Times New Roman"/>
          <w:caps w:val="0"/>
          <w:color w:val="auto"/>
          <w:highlight w:val="none"/>
        </w:rPr>
      </w:pPr>
      <w:r/>
      <w:bookmarkStart w:id="102" w:name="_Toc513029213"/>
      <w:r/>
      <w:bookmarkStart w:id="103" w:name="_Toc462564072"/>
      <w:r/>
      <w:bookmarkStart w:id="104" w:name="_Toc20823285"/>
      <w:r/>
      <w:bookmarkStart w:id="105" w:name="_Toc16938529"/>
      <w:r/>
      <w:bookmarkStart w:id="106" w:name="_Toc120614216"/>
      <w:r>
        <w:rPr>
          <w:rFonts w:hint="default" w:ascii="Times New Roman" w:hAnsi="Times New Roman" w:eastAsia="宋体" w:cs="Times New Roman"/>
          <w:caps w:val="0"/>
          <w:color w:val="auto"/>
          <w:highlight w:val="none"/>
        </w:rPr>
        <w:t xml:space="preserve">三、投标文件的编制</w:t>
      </w:r>
      <w:bookmarkEnd w:id="102"/>
      <w:r/>
      <w:bookmarkEnd w:id="103"/>
      <w:r/>
      <w:bookmarkEnd w:id="104"/>
      <w:r/>
      <w:bookmarkEnd w:id="105"/>
      <w:r/>
      <w:bookmarkEnd w:id="106"/>
      <w:r/>
      <w:r/>
    </w:p>
    <w:p>
      <w:pPr>
        <w:pStyle w:val="752"/>
        <w:ind w:left="0" w:firstLine="52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07" w:name="_Toc513029214"/>
      <w:r/>
      <w:bookmarkStart w:id="108" w:name="_Toc16938530"/>
      <w:r/>
      <w:bookmarkStart w:id="109" w:name="_Toc20823286"/>
      <w:r/>
      <w:bookmarkStart w:id="110" w:name="_Toc462564073"/>
      <w:r>
        <w:rPr>
          <w:rFonts w:hint="default" w:ascii="Times New Roman" w:hAnsi="Times New Roman" w:eastAsia="宋体" w:cs="Times New Roman"/>
          <w:b/>
          <w:bCs/>
          <w:caps w:val="0"/>
          <w:color w:val="auto"/>
          <w:highlight w:val="none"/>
        </w:rPr>
        <w:t xml:space="preserve">9、投标文件的语言及度量衡单位</w:t>
      </w:r>
      <w:bookmarkEnd w:id="107"/>
      <w:r/>
      <w:bookmarkEnd w:id="108"/>
      <w:r/>
      <w:bookmarkEnd w:id="109"/>
      <w:r/>
      <w:bookmarkEnd w:id="110"/>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9.1</w:t>
      </w:r>
      <w:r>
        <w:rPr>
          <w:rFonts w:hint="default" w:ascii="Times New Roman" w:hAnsi="Times New Roman" w:eastAsia="宋体" w:cs="Times New Roman"/>
          <w:caps w:val="0"/>
          <w:color w:val="auto"/>
          <w:sz w:val="24"/>
          <w:highlight w:val="none"/>
        </w:rPr>
        <w:t xml:space="preserve">投标人提交的投标文件以及投标人与</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就有关投标的所有来往通知、函件和文件均应使用</w:t>
      </w:r>
      <w:r>
        <w:rPr>
          <w:rFonts w:hint="default" w:ascii="Times New Roman" w:hAnsi="Times New Roman" w:eastAsia="宋体" w:cs="Times New Roman"/>
          <w:b/>
          <w:bCs/>
          <w:caps w:val="0"/>
          <w:color w:val="auto"/>
          <w:sz w:val="24"/>
          <w:highlight w:val="none"/>
        </w:rPr>
        <w:t xml:space="preserve">简体中文</w:t>
      </w:r>
      <w:r>
        <w:rPr>
          <w:rFonts w:hint="default" w:ascii="Times New Roman" w:hAnsi="Times New Roman" w:eastAsia="宋体" w:cs="Times New Roman"/>
          <w:caps w:val="0"/>
          <w:color w:val="auto"/>
          <w:sz w:val="24"/>
          <w:highlight w:val="none"/>
        </w:rPr>
        <w:t xml:space="preserve">。</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9.2</w:t>
      </w:r>
      <w:r>
        <w:rPr>
          <w:rFonts w:hint="default" w:ascii="Times New Roman" w:hAnsi="Times New Roman" w:eastAsia="宋体" w:cs="Times New Roman"/>
          <w:caps w:val="0"/>
          <w:color w:val="auto"/>
          <w:sz w:val="24"/>
          <w:highlight w:val="none"/>
        </w:rPr>
        <w:t xml:space="preserve">除技术性能另有规定外，投标文件所使用的度量衡单位，均须采用国家法定计量单位。</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11" w:name="_Toc16938531"/>
      <w:r/>
      <w:bookmarkStart w:id="112" w:name="_Toc20823287"/>
      <w:r/>
      <w:bookmarkStart w:id="113" w:name="_Toc513029215"/>
      <w:r/>
      <w:bookmarkStart w:id="114" w:name="_Toc462564074"/>
      <w:r>
        <w:rPr>
          <w:rFonts w:hint="default" w:ascii="Times New Roman" w:hAnsi="Times New Roman" w:eastAsia="宋体" w:cs="Times New Roman"/>
          <w:b/>
          <w:bCs/>
          <w:caps w:val="0"/>
          <w:color w:val="auto"/>
          <w:highlight w:val="none"/>
        </w:rPr>
        <w:t xml:space="preserve">10、投标文件构成</w:t>
      </w:r>
      <w:bookmarkEnd w:id="111"/>
      <w:r/>
      <w:bookmarkEnd w:id="112"/>
      <w:r/>
      <w:bookmarkEnd w:id="113"/>
      <w:r/>
      <w:bookmarkEnd w:id="114"/>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10.1投标人应仔细阅</w:t>
      </w:r>
      <w:r>
        <w:rPr>
          <w:rFonts w:hint="eastAsia" w:ascii="宋体" w:hAnsi="宋体" w:eastAsia="宋体" w:cs="宋体"/>
          <w:bCs/>
          <w:caps w:val="0"/>
          <w:color w:val="auto"/>
          <w:sz w:val="24"/>
          <w:highlight w:val="none"/>
          <w:lang w:val="en-US" w:eastAsia="zh-CN"/>
        </w:rPr>
        <w:t xml:space="preserve">读“招标文件”的所有内容，按“招标文件”第六章“投标文件格式”编制“电子投标文件”，如有必</w:t>
      </w:r>
      <w:r>
        <w:rPr>
          <w:rFonts w:hint="default" w:ascii="Times New Roman" w:hAnsi="Times New Roman" w:eastAsia="宋体" w:cs="Times New Roman"/>
          <w:bCs/>
          <w:caps w:val="0"/>
          <w:color w:val="auto"/>
          <w:sz w:val="24"/>
          <w:highlight w:val="none"/>
          <w:lang w:val="en-US" w:eastAsia="zh-CN"/>
        </w:rPr>
        <w:t xml:space="preserve">要，可以增加附页，作为投标文件的组成部分。本次招标不接受纸质投标文件。投标人须保证所提供的全部资料的真实性、完整性及有效性，以使其投</w:t>
      </w:r>
      <w:r>
        <w:rPr>
          <w:rFonts w:hint="eastAsia" w:ascii="宋体" w:hAnsi="宋体" w:eastAsia="宋体" w:cs="宋体"/>
          <w:bCs/>
          <w:caps w:val="0"/>
          <w:color w:val="auto"/>
          <w:sz w:val="24"/>
          <w:highlight w:val="none"/>
          <w:lang w:val="en-US" w:eastAsia="zh-CN"/>
        </w:rPr>
        <w:t xml:space="preserve">标对“招标文件”作</w:t>
      </w:r>
      <w:r>
        <w:rPr>
          <w:rFonts w:hint="default" w:ascii="Times New Roman" w:hAnsi="Times New Roman" w:eastAsia="宋体" w:cs="Times New Roman"/>
          <w:bCs/>
          <w:caps w:val="0"/>
          <w:color w:val="auto"/>
          <w:sz w:val="24"/>
          <w:highlight w:val="none"/>
          <w:lang w:val="en-US" w:eastAsia="zh-CN"/>
        </w:rPr>
        <w:t xml:space="preserve">出实质性响应。否则，可能被拒绝。</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zh-CN" w:eastAsia="zh-CN"/>
        </w:rPr>
        <w:t xml:space="preserve">各投标人在编制投标文件时请按照招标文件第六</w:t>
      </w:r>
      <w:r>
        <w:rPr>
          <w:rFonts w:hint="default" w:ascii="Times New Roman" w:hAnsi="Times New Roman" w:eastAsia="宋体" w:cs="Times New Roman"/>
          <w:bCs/>
          <w:caps w:val="0"/>
          <w:color w:val="auto"/>
          <w:sz w:val="24"/>
          <w:highlight w:val="none"/>
          <w:lang w:val="en-US" w:eastAsia="zh-CN"/>
        </w:rPr>
        <w:t xml:space="preserve">章</w:t>
      </w:r>
      <w:r>
        <w:rPr>
          <w:rFonts w:hint="default" w:ascii="Times New Roman" w:hAnsi="Times New Roman" w:eastAsia="宋体" w:cs="Times New Roman"/>
          <w:bCs/>
          <w:caps w:val="0"/>
          <w:color w:val="auto"/>
          <w:sz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10.2</w:t>
      </w:r>
      <w:r>
        <w:rPr>
          <w:rFonts w:hint="default" w:ascii="Times New Roman" w:hAnsi="Times New Roman" w:eastAsia="宋体" w:cs="Times New Roman"/>
          <w:caps w:val="0"/>
          <w:color w:val="auto"/>
          <w:sz w:val="24"/>
          <w:highlight w:val="none"/>
        </w:rPr>
        <w:t xml:space="preserve">投标人编写的投标文件应包括资格证明文件、符合性证明文件、投标分项报价表、响应及偏离表、其他证明文件、投标函、开标一览表等部分。</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widowControl w:val="off"/>
        <w:rPr>
          <w:rFonts w:hint="eastAsia" w:ascii="宋体" w:hAnsi="宋体" w:eastAsia="宋体" w:cs="宋体"/>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10.4本项目通</w:t>
      </w:r>
      <w:r>
        <w:rPr>
          <w:rFonts w:hint="eastAsia" w:ascii="宋体" w:hAnsi="宋体" w:eastAsia="宋体" w:cs="宋体"/>
          <w:bCs/>
          <w:caps w:val="0"/>
          <w:color w:val="auto"/>
          <w:sz w:val="24"/>
          <w:highlight w:val="none"/>
          <w:lang w:val="en-US" w:eastAsia="zh-CN"/>
        </w:rPr>
        <w:t xml:space="preserve">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10.5如标书制作工</w:t>
      </w:r>
      <w:r>
        <w:rPr>
          <w:rFonts w:hint="eastAsia" w:ascii="宋体" w:hAnsi="宋体" w:eastAsia="宋体" w:cs="宋体"/>
          <w:bCs/>
          <w:caps w:val="0"/>
          <w:color w:val="auto"/>
          <w:sz w:val="24"/>
          <w:highlight w:val="none"/>
          <w:lang w:val="en-US" w:eastAsia="zh-CN"/>
        </w:rPr>
        <w:t xml:space="preserve">具中格式和内容与“宿迁市政府采购网”发布的招标文件不一致，请以“宿迁市政府采购网”发布的招标文件为准</w:t>
      </w:r>
      <w:r>
        <w:rPr>
          <w:rFonts w:hint="default" w:ascii="Times New Roman" w:hAnsi="Times New Roman" w:eastAsia="宋体" w:cs="Times New Roman"/>
          <w:bCs/>
          <w:caps w:val="0"/>
          <w:color w:val="auto"/>
          <w:sz w:val="24"/>
          <w:highlight w:val="none"/>
          <w:lang w:val="en-US" w:eastAsia="zh-CN"/>
        </w:rPr>
        <w:t xml:space="preserve">。</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10.6中标后按相关要求提供与电子投标文件一致的纸质打印投标文件3份。 </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bookmarkStart w:id="115" w:name="EBc50e2bb832bb43068403b10c1cce6141"/>
      <w:r>
        <w:rPr>
          <w:rFonts w:hint="default" w:ascii="Times New Roman" w:hAnsi="Times New Roman" w:eastAsia="宋体" w:cs="Times New Roman"/>
          <w:bCs/>
          <w:caps w:val="0"/>
          <w:color w:val="auto"/>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w:t>
      </w:r>
      <w:r>
        <w:rPr>
          <w:rFonts w:hint="eastAsia" w:ascii="宋体" w:hAnsi="宋体" w:eastAsia="宋体" w:cs="宋体"/>
          <w:bCs/>
          <w:caps w:val="0"/>
          <w:color w:val="auto"/>
          <w:sz w:val="24"/>
          <w:highlight w:val="none"/>
          <w:lang w:val="en-US" w:eastAsia="zh-CN"/>
        </w:rPr>
        <w:t xml:space="preserve">被“苏采云”系统识别的数字</w:t>
      </w:r>
      <w:r>
        <w:rPr>
          <w:rFonts w:hint="default" w:ascii="Times New Roman" w:hAnsi="Times New Roman" w:eastAsia="宋体" w:cs="Times New Roman"/>
          <w:bCs/>
          <w:caps w:val="0"/>
          <w:color w:val="auto"/>
          <w:sz w:val="24"/>
          <w:highlight w:val="none"/>
          <w:lang w:val="en-US" w:eastAsia="zh-CN"/>
        </w:rPr>
        <w:t xml:space="preserve">文件，否则评委会可以视其未提供。（3）无论何种原因，即使投标人开标时携带了证书证明资料的原件，但电子投标文件中未包含相关资料电子件的，评委会可以视同其未提供。</w:t>
      </w:r>
      <w:bookmarkEnd w:id="115"/>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16" w:name="_Hlt26668975"/>
      <w:r/>
      <w:bookmarkEnd w:id="116"/>
      <w:r/>
      <w:bookmarkStart w:id="117" w:name="_Hlt26954838"/>
      <w:r/>
      <w:bookmarkEnd w:id="117"/>
      <w:r/>
      <w:bookmarkStart w:id="118" w:name="_Hlt26670360"/>
      <w:r/>
      <w:bookmarkEnd w:id="118"/>
      <w:r/>
      <w:bookmarkStart w:id="119" w:name="_Toc49090509"/>
      <w:r/>
      <w:bookmarkStart w:id="120" w:name="_Toc14577357"/>
      <w:r/>
      <w:bookmarkStart w:id="121" w:name="_Toc513029219"/>
      <w:r/>
      <w:bookmarkStart w:id="122" w:name="_Toc14577354"/>
      <w:r/>
      <w:bookmarkStart w:id="123" w:name="_Toc513029216"/>
      <w:r/>
      <w:bookmarkStart w:id="124" w:name="_Toc49090507"/>
      <w:r>
        <w:rPr>
          <w:rFonts w:hint="default" w:ascii="Times New Roman" w:hAnsi="Times New Roman" w:eastAsia="宋体" w:cs="Times New Roman"/>
          <w:b/>
          <w:bCs/>
          <w:caps w:val="0"/>
          <w:color w:val="auto"/>
          <w:highlight w:val="none"/>
        </w:rPr>
        <w:t xml:space="preserve">11、证明投标人及投标标的符合招标文件规定的文件</w:t>
      </w:r>
      <w:bookmarkEnd w:id="119"/>
      <w:r/>
      <w:bookmarkEnd w:id="120"/>
      <w:r/>
      <w:bookmarkEnd w:id="121"/>
      <w:r/>
      <w:bookmarkEnd w:id="122"/>
      <w:r/>
      <w:bookmarkEnd w:id="123"/>
      <w:r/>
      <w:bookmarkEnd w:id="124"/>
      <w:r/>
      <w:r/>
    </w:p>
    <w:p>
      <w:pPr>
        <w:ind w:left="0"/>
        <w:pageBreakBefore w:val="0"/>
        <w:spacing w:line="560" w:lineRule="exact"/>
        <w:widowControl w:val="off"/>
        <w:rPr>
          <w:rFonts w:hint="default" w:ascii="Times New Roman" w:hAnsi="Times New Roman" w:eastAsia="宋体" w:cs="Times New Roman"/>
          <w:caps w:val="0"/>
          <w:color w:val="auto"/>
          <w:sz w:val="24"/>
          <w:szCs w:val="24"/>
          <w:highlight w:val="none"/>
        </w:rPr>
      </w:pPr>
      <w:r/>
      <w:bookmarkStart w:id="125" w:name="_Toc14577355"/>
      <w:r/>
      <w:bookmarkStart w:id="126" w:name="_Toc49090508"/>
      <w:r>
        <w:rPr>
          <w:rFonts w:hint="default" w:ascii="Times New Roman" w:hAnsi="Times New Roman" w:eastAsia="宋体" w:cs="Times New Roman"/>
          <w:caps w:val="0"/>
          <w:color w:val="auto"/>
          <w:sz w:val="24"/>
          <w:szCs w:val="24"/>
          <w:highlight w:val="none"/>
        </w:rPr>
        <w:t xml:space="preserve">    11.1投标人应按照法律、法规、规章和规范性文件以及招标文件要求提交证明文件，证明其及投标标的符合招标文件规定。</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11.2招标文件对证明文件无明确形式要求的，证明文件可以以文字资料、图纸和数据等形式提交。</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12、投标分项报价</w:t>
      </w:r>
      <w:bookmarkEnd w:id="125"/>
      <w:r/>
      <w:bookmarkStart w:id="127" w:name="_Hlt26670373"/>
      <w:r/>
      <w:bookmarkEnd w:id="127"/>
      <w:r>
        <w:rPr>
          <w:rFonts w:hint="default" w:ascii="Times New Roman" w:hAnsi="Times New Roman" w:eastAsia="宋体" w:cs="Times New Roman"/>
          <w:b/>
          <w:bCs/>
          <w:caps w:val="0"/>
          <w:color w:val="auto"/>
          <w:highlight w:val="none"/>
        </w:rPr>
        <w:t xml:space="preserve">表</w:t>
      </w:r>
      <w:bookmarkEnd w:id="126"/>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12.1</w:t>
      </w:r>
      <w:r>
        <w:rPr>
          <w:rFonts w:hint="default" w:ascii="Times New Roman" w:hAnsi="Times New Roman" w:eastAsia="宋体" w:cs="Times New Roman"/>
          <w:caps w:val="0"/>
          <w:color w:val="auto"/>
          <w:sz w:val="24"/>
          <w:highlight w:val="none"/>
        </w:rPr>
        <w:t xml:space="preserve">投</w:t>
      </w:r>
      <w:bookmarkStart w:id="128" w:name="_Hlt26954840"/>
      <w:r/>
      <w:bookmarkEnd w:id="128"/>
      <w:r>
        <w:rPr>
          <w:rFonts w:hint="default" w:ascii="Times New Roman" w:hAnsi="Times New Roman" w:eastAsia="宋体" w:cs="Times New Roman"/>
          <w:caps w:val="0"/>
          <w:color w:val="auto"/>
          <w:sz w:val="24"/>
          <w:highlight w:val="none"/>
        </w:rPr>
        <w:t xml:space="preserve">标人应按照招标文件规定格式填报投标分项报价表</w:t>
      </w:r>
      <w:bookmarkStart w:id="129" w:name="_Hlt26670399"/>
      <w:r/>
      <w:bookmarkEnd w:id="129"/>
      <w:r>
        <w:rPr>
          <w:rFonts w:hint="default" w:ascii="Times New Roman" w:hAnsi="Times New Roman" w:eastAsia="宋体" w:cs="Times New Roman"/>
          <w:caps w:val="0"/>
          <w:color w:val="auto"/>
          <w:sz w:val="24"/>
          <w:highlight w:val="none"/>
        </w:rPr>
        <w:t xml:space="preserve">。</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12.2</w:t>
      </w:r>
      <w:r>
        <w:rPr>
          <w:rFonts w:hint="default" w:ascii="Times New Roman" w:hAnsi="Times New Roman" w:eastAsia="宋体" w:cs="Times New Roman"/>
          <w:bCs/>
          <w:caps w:val="0"/>
          <w:color w:val="auto"/>
          <w:sz w:val="24"/>
          <w:highlight w:val="none"/>
        </w:rPr>
        <w:t xml:space="preserve">投标货币。投标文件中的单价和总价无特殊规定的采用人民币报价，以元为单位标注。</w:t>
      </w:r>
      <w:r>
        <w:rPr>
          <w:rFonts w:hint="default" w:ascii="Times New Roman" w:hAnsi="Times New Roman" w:eastAsia="宋体" w:cs="Times New Roman"/>
          <w:caps w:val="0"/>
          <w:color w:val="auto"/>
          <w:sz w:val="24"/>
          <w:highlight w:val="none"/>
        </w:rPr>
        <w:t xml:space="preserve">招标文件中另有规定的按规定执行。</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12.3本项目不接受备选的投标方案或有选择的报价，只允许有一个报价。</w:t>
      </w:r>
      <w:r>
        <w:rPr>
          <w:rFonts w:hint="eastAsia" w:ascii="宋体" w:hAnsi="宋体" w:eastAsia="宋体" w:cs="宋体"/>
          <w:sz w:val="24"/>
          <w:highlight w:val="none"/>
        </w:rPr>
        <w:t xml:space="preserve">投标报价包含本项目有关的所有费用，包括标本冷链运输</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材料费、</w:t>
      </w:r>
      <w:r>
        <w:rPr>
          <w:rFonts w:hint="eastAsia" w:ascii="宋体" w:hAnsi="宋体" w:eastAsia="宋体" w:cs="宋体"/>
          <w:sz w:val="24"/>
          <w:highlight w:val="none"/>
        </w:rPr>
        <w:t xml:space="preserve">维修费、税费、人工费、零配件费、交通费、维保费等与本合同标的相关的所有费用，除本合同另有约定外采购人无需再向中标人支付任何其他费用。</w:t>
      </w:r>
      <w:r/>
    </w:p>
    <w:p>
      <w:pPr>
        <w:pStyle w:val="752"/>
        <w:ind w:left="0" w:firstLine="392"/>
        <w:pageBreakBefore w:val="0"/>
        <w:spacing w:before="0" w:after="0" w:line="560" w:lineRule="exact"/>
        <w:widowControl w:val="off"/>
        <w:rPr>
          <w:rFonts w:hint="default" w:ascii="Times New Roman" w:hAnsi="Times New Roman" w:eastAsia="宋体" w:cs="Times New Roman"/>
          <w:b/>
          <w:bCs/>
          <w:highlight w:val="none"/>
        </w:rPr>
      </w:pPr>
      <w:r/>
      <w:bookmarkStart w:id="130" w:name="_Hlt26670425"/>
      <w:r/>
      <w:bookmarkEnd w:id="130"/>
      <w:r/>
      <w:bookmarkStart w:id="131" w:name="_Hlt26670403"/>
      <w:r/>
      <w:bookmarkEnd w:id="131"/>
      <w:r/>
      <w:bookmarkStart w:id="132" w:name="_Hlt26954844"/>
      <w:r/>
      <w:bookmarkEnd w:id="132"/>
      <w:r/>
      <w:bookmarkStart w:id="133" w:name="_Hlt26954848"/>
      <w:r/>
      <w:bookmarkEnd w:id="133"/>
      <w:r/>
      <w:bookmarkStart w:id="134" w:name="_Hlt26670486"/>
      <w:r/>
      <w:bookmarkEnd w:id="134"/>
      <w:r/>
      <w:bookmarkStart w:id="135" w:name="_Hlt26670482"/>
      <w:r/>
      <w:bookmarkEnd w:id="135"/>
      <w:r/>
      <w:bookmarkStart w:id="136" w:name="_Hlt26954842"/>
      <w:r/>
      <w:bookmarkEnd w:id="136"/>
      <w:r/>
      <w:bookmarkStart w:id="137" w:name="_Hlt26954846"/>
      <w:r/>
      <w:bookmarkEnd w:id="137"/>
      <w:r/>
      <w:bookmarkStart w:id="138" w:name="_Hlt26668983"/>
      <w:r/>
      <w:bookmarkEnd w:id="138"/>
      <w:r/>
      <w:bookmarkStart w:id="139" w:name="_Hlt26954731"/>
      <w:r/>
      <w:bookmarkEnd w:id="139"/>
      <w:r>
        <w:rPr>
          <w:rFonts w:hint="default" w:ascii="Times New Roman" w:hAnsi="Times New Roman" w:eastAsia="宋体" w:cs="Times New Roman"/>
          <w:b/>
          <w:bCs/>
          <w:highlight w:val="none"/>
        </w:rPr>
        <w:t xml:space="preserve">13、技术要求响应及偏离表</w:t>
      </w:r>
      <w:r/>
    </w:p>
    <w:p>
      <w:pPr>
        <w:ind w:left="0" w:firstLine="480"/>
        <w:pageBreakBefore w:val="0"/>
        <w:spacing w:line="560" w:lineRule="exact"/>
        <w:widowControl w:val="off"/>
        <w:rPr>
          <w:rFonts w:hint="default" w:ascii="Times New Roman" w:hAnsi="Times New Roman" w:eastAsia="宋体" w:cs="Times New Roman"/>
          <w:sz w:val="24"/>
          <w:highlight w:val="none"/>
          <w:lang w:val="zh-CN"/>
        </w:rPr>
      </w:pPr>
      <w:r/>
      <w:bookmarkStart w:id="140" w:name="_Toc14577359"/>
      <w:r/>
      <w:bookmarkStart w:id="141" w:name="_Toc49090510"/>
      <w:r>
        <w:rPr>
          <w:rFonts w:hint="default" w:ascii="Times New Roman" w:hAnsi="Times New Roman" w:eastAsia="宋体" w:cs="Times New Roman"/>
          <w:bCs/>
          <w:sz w:val="24"/>
          <w:highlight w:val="none"/>
          <w:lang w:val="zh-CN"/>
        </w:rPr>
        <w:t xml:space="preserve">13.1</w:t>
      </w:r>
      <w:r>
        <w:rPr>
          <w:rFonts w:hint="default" w:ascii="Times New Roman" w:hAnsi="Times New Roman" w:eastAsia="宋体" w:cs="Times New Roman"/>
          <w:sz w:val="24"/>
          <w:highlight w:val="none"/>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t xml:space="preserve">13.2投标人可在投标文件中提供认为需要的其他技术文件或说明。</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14、投标声明及承诺函和开标一览表</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14.1</w:t>
      </w:r>
      <w:r>
        <w:rPr>
          <w:rFonts w:hint="default" w:ascii="Times New Roman" w:hAnsi="Times New Roman" w:eastAsia="宋体" w:cs="Times New Roman"/>
          <w:caps w:val="0"/>
          <w:color w:val="auto"/>
          <w:sz w:val="24"/>
          <w:highlight w:val="none"/>
        </w:rPr>
        <w:t xml:space="preserve">投标人应按照招标文件中提供的格式完整、正确填写投标声明及承诺函、开标一览表。</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14.2</w:t>
      </w:r>
      <w:r>
        <w:rPr>
          <w:rFonts w:hint="default" w:ascii="Times New Roman" w:hAnsi="Times New Roman" w:eastAsia="宋体" w:cs="Times New Roman"/>
          <w:caps w:val="0"/>
          <w:color w:val="auto"/>
          <w:sz w:val="24"/>
          <w:highlight w:val="none"/>
        </w:rPr>
        <w:t xml:space="preserve">对于采用货币报价的项目，</w:t>
      </w:r>
      <w:r>
        <w:rPr>
          <w:rFonts w:hint="default" w:ascii="Times New Roman" w:hAnsi="Times New Roman" w:eastAsia="宋体" w:cs="Times New Roman"/>
          <w:bCs/>
          <w:caps w:val="0"/>
          <w:color w:val="auto"/>
          <w:sz w:val="24"/>
          <w:highlight w:val="none"/>
        </w:rPr>
        <w:t xml:space="preserve">开标一览表中的投标总报价应与投标分项报价表中的投标总报价一致，如不一致，</w:t>
      </w:r>
      <w:r>
        <w:rPr>
          <w:rFonts w:hint="default" w:ascii="Times New Roman" w:hAnsi="Times New Roman" w:eastAsia="宋体" w:cs="Times New Roman"/>
          <w:caps w:val="0"/>
          <w:color w:val="auto"/>
          <w:sz w:val="24"/>
          <w:szCs w:val="24"/>
          <w:highlight w:val="none"/>
        </w:rPr>
        <w:t xml:space="preserve">不作为无效投标处理</w:t>
      </w:r>
      <w:r>
        <w:rPr>
          <w:rFonts w:hint="default" w:ascii="Times New Roman" w:hAnsi="Times New Roman" w:eastAsia="宋体" w:cs="Times New Roman"/>
          <w:bCs/>
          <w:caps w:val="0"/>
          <w:color w:val="auto"/>
          <w:sz w:val="24"/>
          <w:highlight w:val="none"/>
        </w:rPr>
        <w:t xml:space="preserve">，但评标时按开标一览表中价格为准</w:t>
      </w:r>
      <w:r>
        <w:rPr>
          <w:rFonts w:hint="default" w:ascii="Times New Roman" w:hAnsi="Times New Roman" w:eastAsia="宋体" w:cs="Times New Roman"/>
          <w:b/>
          <w:bCs/>
          <w:caps w:val="0"/>
          <w:color w:val="auto"/>
          <w:sz w:val="24"/>
          <w:highlight w:val="none"/>
        </w:rPr>
        <w:t xml:space="preserve">。</w:t>
      </w:r>
      <w:bookmarkEnd w:id="140"/>
      <w:r/>
      <w:bookmarkEnd w:id="141"/>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42" w:name="_Hlt26954850"/>
      <w:r/>
      <w:bookmarkEnd w:id="142"/>
      <w:r/>
      <w:bookmarkStart w:id="143" w:name="_Hlt26670489"/>
      <w:r/>
      <w:bookmarkEnd w:id="143"/>
      <w:r/>
      <w:bookmarkStart w:id="144" w:name="_Hlt26954734"/>
      <w:r/>
      <w:bookmarkEnd w:id="144"/>
      <w:r/>
      <w:bookmarkStart w:id="145" w:name="_Toc49090511"/>
      <w:r/>
      <w:bookmarkStart w:id="146" w:name="_Toc14577360"/>
      <w:r>
        <w:rPr>
          <w:rFonts w:hint="default" w:ascii="Times New Roman" w:hAnsi="Times New Roman" w:eastAsia="宋体" w:cs="Times New Roman"/>
          <w:b/>
          <w:bCs/>
          <w:caps w:val="0"/>
          <w:color w:val="auto"/>
          <w:highlight w:val="none"/>
        </w:rPr>
        <w:t xml:space="preserve">15、投标有效期</w:t>
      </w:r>
      <w:bookmarkEnd w:id="145"/>
      <w:r/>
      <w:bookmarkEnd w:id="146"/>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15.1</w:t>
      </w:r>
      <w:r>
        <w:rPr>
          <w:rFonts w:hint="default" w:ascii="Times New Roman" w:hAnsi="Times New Roman" w:eastAsia="宋体" w:cs="Times New Roman"/>
          <w:bCs/>
          <w:caps w:val="0"/>
          <w:color w:val="auto"/>
          <w:sz w:val="24"/>
          <w:highlight w:val="none"/>
        </w:rPr>
        <w:t xml:space="preserve">投标有效期为开标之日后</w:t>
      </w:r>
      <w:r>
        <w:rPr>
          <w:rFonts w:hint="default" w:ascii="Times New Roman" w:hAnsi="Times New Roman" w:eastAsia="宋体" w:cs="Times New Roman"/>
          <w:b/>
          <w:caps w:val="0"/>
          <w:color w:val="auto"/>
          <w:sz w:val="24"/>
          <w:highlight w:val="none"/>
          <w:u w:val="single"/>
        </w:rPr>
        <w:t xml:space="preserve">六十（60）天</w:t>
      </w:r>
      <w:r>
        <w:rPr>
          <w:rFonts w:hint="default" w:ascii="Times New Roman" w:hAnsi="Times New Roman" w:eastAsia="宋体" w:cs="Times New Roman"/>
          <w:bCs/>
          <w:caps w:val="0"/>
          <w:color w:val="auto"/>
          <w:sz w:val="24"/>
          <w:highlight w:val="none"/>
        </w:rPr>
        <w:t xml:space="preserve">。投标有效期比规定短的将被视为未实质性响应招标文件而予以拒绝。</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16、投标有效期的延长</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16.1</w:t>
      </w:r>
      <w:r>
        <w:rPr>
          <w:rFonts w:hint="default" w:ascii="Times New Roman" w:hAnsi="Times New Roman" w:eastAsia="宋体" w:cs="Times New Roman"/>
          <w:bCs/>
          <w:caps w:val="0"/>
          <w:color w:val="auto"/>
          <w:sz w:val="24"/>
          <w:highlight w:val="none"/>
        </w:rPr>
        <w:t xml:space="preserve">在特殊情况下，</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于原投标有效期满之前，可向投标人提出延长投标有效期的要求。这种要求与答复均应采用书面形式。投标人可以拒绝</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的这一要求而放弃投标</w:t>
      </w:r>
      <w:r>
        <w:rPr>
          <w:rFonts w:hint="default" w:ascii="Times New Roman" w:hAnsi="Times New Roman" w:eastAsia="宋体" w:cs="Times New Roman"/>
          <w:caps w:val="0"/>
          <w:color w:val="auto"/>
          <w:sz w:val="24"/>
          <w:szCs w:val="24"/>
          <w:highlight w:val="none"/>
        </w:rPr>
        <w:t xml:space="preserve">。</w:t>
      </w:r>
      <w:r>
        <w:rPr>
          <w:rFonts w:hint="default" w:ascii="Times New Roman" w:hAnsi="Times New Roman" w:eastAsia="宋体" w:cs="Times New Roman"/>
          <w:bCs/>
          <w:caps w:val="0"/>
          <w:color w:val="auto"/>
          <w:sz w:val="24"/>
          <w:highlight w:val="none"/>
        </w:rPr>
        <w:t xml:space="preserve">同意延长投标有效期的投标人既不能要求也不允许修改其投标文件</w:t>
      </w:r>
      <w:r>
        <w:rPr>
          <w:rFonts w:hint="default" w:ascii="Times New Roman" w:hAnsi="Times New Roman" w:eastAsia="宋体" w:cs="Times New Roman"/>
          <w:caps w:val="0"/>
          <w:color w:val="auto"/>
          <w:sz w:val="24"/>
          <w:szCs w:val="24"/>
          <w:highlight w:val="none"/>
        </w:rPr>
        <w:t xml:space="preserve">，同时受投标有效期约束的所有权利与义务均延长至新的有效期</w:t>
      </w:r>
      <w:r>
        <w:rPr>
          <w:rFonts w:hint="default" w:ascii="Times New Roman" w:hAnsi="Times New Roman" w:eastAsia="宋体" w:cs="Times New Roman"/>
          <w:bCs/>
          <w:caps w:val="0"/>
          <w:color w:val="auto"/>
          <w:sz w:val="24"/>
          <w:highlight w:val="none"/>
        </w:rPr>
        <w:t xml:space="preserve">。</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16.2中标人的投标文件作为项目服务合同的附件，其有效期至中标人全部合同义务履行完毕为止。 </w:t>
      </w:r>
      <w:r/>
    </w:p>
    <w:p>
      <w:pPr>
        <w:pStyle w:val="751"/>
        <w:ind w:left="0" w:firstLine="450"/>
        <w:pageBreakBefore w:val="0"/>
        <w:spacing w:before="0" w:after="0" w:line="560" w:lineRule="exact"/>
        <w:widowControl w:val="off"/>
        <w:rPr>
          <w:rFonts w:hint="default" w:ascii="Times New Roman" w:hAnsi="Times New Roman" w:eastAsia="宋体" w:cs="Times New Roman"/>
          <w:caps w:val="0"/>
          <w:color w:val="auto"/>
          <w:highlight w:val="none"/>
        </w:rPr>
      </w:pPr>
      <w:r/>
      <w:bookmarkStart w:id="147" w:name="_Hlt26954739"/>
      <w:r/>
      <w:bookmarkEnd w:id="147"/>
      <w:r/>
      <w:bookmarkStart w:id="148" w:name="_Hlt26954852"/>
      <w:r/>
      <w:bookmarkEnd w:id="148"/>
      <w:r/>
      <w:bookmarkStart w:id="149" w:name="_Toc513029224"/>
      <w:r/>
      <w:bookmarkStart w:id="150" w:name="_Toc16938540"/>
      <w:r/>
      <w:bookmarkStart w:id="151" w:name="_Toc20823296"/>
      <w:r/>
      <w:bookmarkStart w:id="152" w:name="_Toc120614217"/>
      <w:r>
        <w:rPr>
          <w:rFonts w:hint="default" w:ascii="Times New Roman" w:hAnsi="Times New Roman" w:eastAsia="宋体" w:cs="Times New Roman"/>
          <w:caps w:val="0"/>
          <w:color w:val="auto"/>
          <w:highlight w:val="none"/>
        </w:rPr>
        <w:t xml:space="preserve">四、投标文件的递交</w:t>
      </w:r>
      <w:bookmarkEnd w:id="149"/>
      <w:r/>
      <w:bookmarkEnd w:id="150"/>
      <w:r/>
      <w:bookmarkEnd w:id="151"/>
      <w:r/>
      <w:bookmarkEnd w:id="152"/>
      <w:r/>
      <w:r/>
    </w:p>
    <w:p>
      <w:pPr>
        <w:pStyle w:val="752"/>
        <w:ind w:left="0" w:firstLine="52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53" w:name="_Toc462564084"/>
      <w:r/>
      <w:bookmarkStart w:id="154" w:name="_Toc20823297"/>
      <w:r/>
      <w:bookmarkStart w:id="155" w:name="_Toc16938541"/>
      <w:r/>
      <w:bookmarkStart w:id="156" w:name="_Toc513029225"/>
      <w:r>
        <w:rPr>
          <w:rFonts w:hint="default" w:ascii="Times New Roman" w:hAnsi="Times New Roman" w:eastAsia="宋体" w:cs="Times New Roman"/>
          <w:b/>
          <w:bCs/>
          <w:caps w:val="0"/>
          <w:color w:val="auto"/>
          <w:highlight w:val="none"/>
        </w:rPr>
        <w:t xml:space="preserve">17、投标文件</w:t>
      </w:r>
      <w:bookmarkEnd w:id="153"/>
      <w:r/>
      <w:bookmarkEnd w:id="154"/>
      <w:r/>
      <w:bookmarkEnd w:id="155"/>
      <w:r/>
      <w:bookmarkEnd w:id="156"/>
      <w:r>
        <w:rPr>
          <w:rFonts w:hint="default" w:ascii="Times New Roman" w:hAnsi="Times New Roman" w:eastAsia="宋体" w:cs="Times New Roman"/>
          <w:b/>
          <w:bCs/>
          <w:caps w:val="0"/>
          <w:color w:val="auto"/>
          <w:highlight w:val="none"/>
        </w:rPr>
        <w:t xml:space="preserve">的递交</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17.1投标人应当按照《操作手册》规定，在投标截止时间前制作并上传电子投标文件。</w:t>
      </w:r>
      <w:bookmarkStart w:id="157" w:name="_Toc20823298"/>
      <w:r/>
      <w:bookmarkStart w:id="158" w:name="_Toc513029226"/>
      <w:r/>
      <w:bookmarkStart w:id="159" w:name="_Toc16938542"/>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17.2投标人通</w:t>
      </w:r>
      <w:r>
        <w:rPr>
          <w:rFonts w:hint="eastAsia" w:ascii="宋体" w:hAnsi="宋体" w:eastAsia="宋体" w:cs="宋体"/>
          <w:caps w:val="0"/>
          <w:color w:val="auto"/>
          <w:sz w:val="24"/>
          <w:highlight w:val="none"/>
          <w:lang w:val="en-US" w:eastAsia="zh-CN"/>
        </w:rPr>
        <w:t xml:space="preserve">过“苏采云”系统不见面开标大厅在线参与开标活动。（具体操作详见《“苏采云”系统投标人</w:t>
      </w:r>
      <w:r>
        <w:rPr>
          <w:rFonts w:hint="default" w:ascii="Times New Roman" w:hAnsi="Times New Roman" w:eastAsia="宋体" w:cs="Times New Roman"/>
          <w:caps w:val="0"/>
          <w:color w:val="auto"/>
          <w:sz w:val="24"/>
          <w:highlight w:val="none"/>
          <w:lang w:val="en-US" w:eastAsia="zh-CN"/>
        </w:rPr>
        <w:t xml:space="preserve">操作手册》，网址链接</w:t>
      </w:r>
      <w:r>
        <w:rPr>
          <w:rFonts w:hint="default" w:ascii="Times New Roman" w:hAnsi="Times New Roman" w:eastAsia="宋体" w:cs="Times New Roman"/>
          <w:caps w:val="0"/>
          <w:color w:val="auto"/>
          <w:sz w:val="22"/>
          <w:szCs w:val="20"/>
          <w:highlight w:val="none"/>
          <w:lang w:val="en-US" w:eastAsia="zh-CN"/>
        </w:rPr>
        <w:t xml:space="preserve">http://www.ccgp-jiangsu.gov.cn//webfile/jiangsu/202311/1699268553318052447.pdf）</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18、投标截止</w:t>
      </w:r>
      <w:bookmarkEnd w:id="157"/>
      <w:r/>
      <w:bookmarkEnd w:id="158"/>
      <w:r/>
      <w:bookmarkEnd w:id="159"/>
      <w:r>
        <w:rPr>
          <w:rFonts w:hint="default" w:ascii="Times New Roman" w:hAnsi="Times New Roman" w:eastAsia="宋体" w:cs="Times New Roman"/>
          <w:b/>
          <w:bCs/>
          <w:caps w:val="0"/>
          <w:color w:val="auto"/>
          <w:highlight w:val="none"/>
        </w:rPr>
        <w:t xml:space="preserve">时间</w:t>
      </w:r>
      <w:r/>
    </w:p>
    <w:p>
      <w:pPr>
        <w:ind w:left="0" w:firstLine="480"/>
        <w:pageBreakBefore w:val="0"/>
        <w:spacing w:line="560" w:lineRule="exact"/>
        <w:widowControl w:val="off"/>
        <w:rPr>
          <w:rFonts w:hint="default" w:ascii="Times New Roman" w:hAnsi="Times New Roman" w:eastAsia="宋体" w:cs="Times New Roman"/>
          <w:bCs/>
          <w:i w:val="0"/>
          <w:iCs/>
          <w:caps w:val="0"/>
          <w:color w:val="auto"/>
          <w:sz w:val="24"/>
          <w:highlight w:val="none"/>
          <w:u w:val="none"/>
        </w:rPr>
      </w:pPr>
      <w:r>
        <w:rPr>
          <w:rFonts w:hint="default" w:ascii="Times New Roman" w:hAnsi="Times New Roman" w:eastAsia="宋体" w:cs="Times New Roman"/>
          <w:i w:val="0"/>
          <w:iCs/>
          <w:caps w:val="0"/>
          <w:color w:val="auto"/>
          <w:sz w:val="24"/>
          <w:highlight w:val="none"/>
          <w:u w:val="none"/>
        </w:rPr>
        <w:t xml:space="preserve">18.1</w:t>
      </w:r>
      <w:r>
        <w:rPr>
          <w:rFonts w:hint="default" w:ascii="Times New Roman" w:hAnsi="Times New Roman" w:eastAsia="宋体" w:cs="Times New Roman"/>
          <w:bCs/>
          <w:i w:val="0"/>
          <w:iCs/>
          <w:caps w:val="0"/>
          <w:color w:val="auto"/>
          <w:sz w:val="24"/>
          <w:highlight w:val="none"/>
          <w:u w:val="none"/>
        </w:rPr>
        <w:t xml:space="preserve">投标人上传电子投标文件的时间不得迟于招标公告中规定的投标截止时间。</w:t>
      </w:r>
      <w:r/>
    </w:p>
    <w:p>
      <w:pPr>
        <w:ind w:left="0" w:firstLine="480"/>
        <w:pageBreakBefore w:val="0"/>
        <w:spacing w:line="560" w:lineRule="exact"/>
        <w:widowControl w:val="off"/>
        <w:rPr>
          <w:rFonts w:hint="default" w:ascii="Times New Roman" w:hAnsi="Times New Roman" w:eastAsia="宋体" w:cs="Times New Roman"/>
          <w:bCs/>
          <w:i w:val="0"/>
          <w:iCs/>
          <w:caps w:val="0"/>
          <w:color w:val="auto"/>
          <w:sz w:val="24"/>
          <w:highlight w:val="none"/>
          <w:u w:val="none"/>
        </w:rPr>
      </w:pPr>
      <w:r>
        <w:rPr>
          <w:rFonts w:hint="default" w:ascii="Times New Roman" w:hAnsi="Times New Roman" w:eastAsia="宋体" w:cs="Times New Roman"/>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18.2</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60" w:name="_Toc16938543"/>
      <w:r/>
      <w:bookmarkStart w:id="161" w:name="_Toc20823299"/>
      <w:r/>
      <w:bookmarkStart w:id="162" w:name="_Toc513029227"/>
      <w:r>
        <w:rPr>
          <w:rFonts w:hint="default" w:ascii="Times New Roman" w:hAnsi="Times New Roman" w:eastAsia="宋体" w:cs="Times New Roman"/>
          <w:b/>
          <w:bCs/>
          <w:caps w:val="0"/>
          <w:color w:val="auto"/>
          <w:highlight w:val="none"/>
        </w:rPr>
        <w:t xml:space="preserve">19、投标文件</w:t>
      </w:r>
      <w:bookmarkEnd w:id="160"/>
      <w:r/>
      <w:bookmarkEnd w:id="161"/>
      <w:r/>
      <w:bookmarkEnd w:id="162"/>
      <w:r>
        <w:rPr>
          <w:rFonts w:hint="default" w:ascii="Times New Roman" w:hAnsi="Times New Roman" w:eastAsia="宋体" w:cs="Times New Roman"/>
          <w:b/>
          <w:bCs/>
          <w:caps w:val="0"/>
          <w:color w:val="auto"/>
          <w:highlight w:val="none"/>
        </w:rPr>
        <w:t xml:space="preserve">的拒收</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19.1</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拒绝接收在其规定的投标截止时间后上传的任何投标文件。</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63" w:name="_Toc16938544"/>
      <w:r/>
      <w:bookmarkStart w:id="164" w:name="_Toc20823300"/>
      <w:r/>
      <w:bookmarkStart w:id="165" w:name="_Toc513029228"/>
      <w:r>
        <w:rPr>
          <w:rFonts w:hint="default" w:ascii="Times New Roman" w:hAnsi="Times New Roman" w:eastAsia="宋体" w:cs="Times New Roman"/>
          <w:b/>
          <w:bCs/>
          <w:caps w:val="0"/>
          <w:color w:val="auto"/>
          <w:highlight w:val="none"/>
        </w:rPr>
        <w:t xml:space="preserve">20、投标文件的撤回和修改</w:t>
      </w:r>
      <w:bookmarkEnd w:id="163"/>
      <w:r/>
      <w:bookmarkEnd w:id="164"/>
      <w:r/>
      <w:bookmarkEnd w:id="165"/>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20.1投标文件的撤回</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0</w:t>
      </w:r>
      <w:r>
        <w:rPr>
          <w:rFonts w:hint="default" w:ascii="Times New Roman" w:hAnsi="Times New Roman" w:eastAsia="宋体" w:cs="Times New Roman"/>
          <w:caps w:val="0"/>
          <w:color w:val="auto"/>
          <w:sz w:val="24"/>
          <w:highlight w:val="none"/>
        </w:rPr>
        <w:t xml:space="preserve">.1.1电子投标文件的撤回</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投标人可在投标截止时间前，撤回其电子投标文件，具体操作方法见《操作手册》。</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0</w:t>
      </w:r>
      <w:r>
        <w:rPr>
          <w:rFonts w:hint="default" w:ascii="Times New Roman" w:hAnsi="Times New Roman" w:eastAsia="宋体" w:cs="Times New Roman"/>
          <w:caps w:val="0"/>
          <w:color w:val="auto"/>
          <w:sz w:val="24"/>
          <w:szCs w:val="24"/>
          <w:highlight w:val="none"/>
        </w:rPr>
        <w:t xml:space="preserve">.1.2投标人撤回电子投标文件，则认为其不再参与本项目投标活动。</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20.2投标文件的修改</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20.2.1投标人可在投标截止时间前，对其电子投标文件进行修改，具体操作方法见《操作手册》。</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20.2.2</w:t>
      </w:r>
      <w:r>
        <w:rPr>
          <w:rFonts w:hint="default" w:ascii="Times New Roman" w:hAnsi="Times New Roman" w:eastAsia="宋体" w:cs="Times New Roman"/>
          <w:bCs/>
          <w:caps w:val="0"/>
          <w:color w:val="auto"/>
          <w:sz w:val="24"/>
          <w:highlight w:val="none"/>
        </w:rPr>
        <w:t xml:space="preserve">在投标截止时间之后，投标人不得对其电子投标文件作任何修改。</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20.3</w:t>
      </w:r>
      <w:r>
        <w:rPr>
          <w:rFonts w:hint="default" w:ascii="Times New Roman" w:hAnsi="Times New Roman" w:eastAsia="宋体" w:cs="Times New Roman"/>
          <w:bCs/>
          <w:caps w:val="0"/>
          <w:color w:val="auto"/>
          <w:sz w:val="24"/>
          <w:highlight w:val="none"/>
        </w:rPr>
        <w:t xml:space="preserve">在投标截止时间至招标文件中规定的投标有效期满之间的这段时间内，投标人不得撤回其投标。</w:t>
      </w:r>
      <w:r/>
    </w:p>
    <w:p>
      <w:pPr>
        <w:pStyle w:val="751"/>
        <w:ind w:left="0" w:firstLine="450"/>
        <w:pageBreakBefore w:val="0"/>
        <w:spacing w:before="0" w:after="0" w:line="560" w:lineRule="exact"/>
        <w:widowControl w:val="off"/>
        <w:rPr>
          <w:rFonts w:hint="default" w:ascii="Times New Roman" w:hAnsi="Times New Roman" w:eastAsia="宋体" w:cs="Times New Roman"/>
          <w:caps w:val="0"/>
          <w:color w:val="auto"/>
          <w:highlight w:val="none"/>
        </w:rPr>
      </w:pPr>
      <w:r/>
      <w:bookmarkStart w:id="166" w:name="_Toc20823301"/>
      <w:r/>
      <w:bookmarkStart w:id="167" w:name="_Toc513029229"/>
      <w:r/>
      <w:bookmarkStart w:id="168" w:name="_Toc120614218"/>
      <w:r/>
      <w:bookmarkStart w:id="169" w:name="_Toc16938545"/>
      <w:r>
        <w:rPr>
          <w:rFonts w:hint="default" w:ascii="Times New Roman" w:hAnsi="Times New Roman" w:eastAsia="宋体" w:cs="Times New Roman"/>
          <w:caps w:val="0"/>
          <w:color w:val="auto"/>
          <w:highlight w:val="none"/>
        </w:rPr>
        <w:t xml:space="preserve">五、开标与评标</w:t>
      </w:r>
      <w:bookmarkEnd w:id="166"/>
      <w:r/>
      <w:bookmarkEnd w:id="167"/>
      <w:r/>
      <w:bookmarkEnd w:id="168"/>
      <w:r/>
      <w:bookmarkEnd w:id="169"/>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70" w:name="_Toc20823302"/>
      <w:r/>
      <w:bookmarkStart w:id="171" w:name="_Toc513029230"/>
      <w:r/>
      <w:bookmarkStart w:id="172" w:name="_Toc16938546"/>
      <w:r>
        <w:rPr>
          <w:rFonts w:hint="default" w:ascii="Times New Roman" w:hAnsi="Times New Roman" w:eastAsia="宋体" w:cs="Times New Roman"/>
          <w:b/>
          <w:bCs/>
          <w:caps w:val="0"/>
          <w:color w:val="auto"/>
          <w:highlight w:val="none"/>
        </w:rPr>
        <w:t xml:space="preserve">21、开标</w:t>
      </w:r>
      <w:bookmarkEnd w:id="170"/>
      <w:r/>
      <w:bookmarkEnd w:id="171"/>
      <w:r/>
      <w:bookmarkEnd w:id="172"/>
      <w:r/>
      <w:r/>
    </w:p>
    <w:p>
      <w:pPr>
        <w:pStyle w:val="1231"/>
        <w:ind w:left="0" w:firstLine="420"/>
        <w:pageBreakBefore w:val="0"/>
        <w:spacing w:line="560" w:lineRule="exact"/>
        <w:widowControl w:val="off"/>
        <w:rPr>
          <w:rFonts w:hint="default" w:ascii="Times New Roman" w:hAnsi="Times New Roman" w:eastAsia="宋体" w:cs="Times New Roman"/>
          <w:caps w:val="0"/>
          <w:color w:val="auto"/>
          <w:sz w:val="24"/>
          <w:szCs w:val="21"/>
          <w:highlight w:val="none"/>
          <w:lang w:val="en-US" w:eastAsia="zh-CN" w:bidi="ar-SA"/>
        </w:rPr>
      </w:pPr>
      <w:r>
        <w:rPr>
          <w:rFonts w:hint="default" w:ascii="Times New Roman" w:hAnsi="Times New Roman" w:eastAsia="宋体" w:cs="Times New Roman"/>
          <w:caps w:val="0"/>
          <w:color w:val="auto"/>
          <w:sz w:val="24"/>
          <w:highlight w:val="none"/>
        </w:rPr>
        <w:t xml:space="preserve">21.1</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将在招标公告中规定的时间和地点组织公开开标</w:t>
      </w:r>
      <w:r>
        <w:rPr>
          <w:rFonts w:hint="default" w:ascii="Times New Roman" w:hAnsi="Times New Roman" w:eastAsia="宋体" w:cs="Times New Roman"/>
          <w:caps w:val="0"/>
          <w:color w:val="auto"/>
          <w:sz w:val="24"/>
          <w:szCs w:val="21"/>
          <w:highlight w:val="none"/>
          <w:lang w:val="en-US" w:eastAsia="zh-CN" w:bidi="ar-SA"/>
        </w:rPr>
        <w:t xml:space="preserve">。投标人应当按照</w:t>
      </w:r>
      <w:r>
        <w:rPr>
          <w:rFonts w:hint="eastAsia" w:ascii="宋体" w:hAnsi="宋体" w:eastAsia="宋体" w:cs="宋体"/>
          <w:caps w:val="0"/>
          <w:color w:val="auto"/>
          <w:sz w:val="24"/>
          <w:szCs w:val="21"/>
          <w:highlight w:val="none"/>
          <w:lang w:val="en-US" w:eastAsia="zh-CN" w:bidi="ar-SA"/>
        </w:rPr>
        <w:t xml:space="preserve">《“苏采云”系统供应商操作手册》规定，参加开标活动和在“苏采云”系统规</w:t>
      </w:r>
      <w:r>
        <w:rPr>
          <w:rFonts w:hint="default" w:ascii="Times New Roman" w:hAnsi="Times New Roman" w:eastAsia="宋体" w:cs="Times New Roman"/>
          <w:caps w:val="0"/>
          <w:color w:val="auto"/>
          <w:sz w:val="24"/>
          <w:szCs w:val="21"/>
          <w:highlight w:val="none"/>
          <w:lang w:val="en-US" w:eastAsia="zh-CN" w:bidi="ar-SA"/>
        </w:rPr>
        <w:t xml:space="preserve">定的时间内对投标文件进行解密。</w:t>
      </w:r>
      <w:r/>
    </w:p>
    <w:p>
      <w:pPr>
        <w:pStyle w:val="1231"/>
        <w:ind w:left="0" w:firstLine="42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1"/>
          <w:highlight w:val="none"/>
          <w:lang w:val="en-US" w:eastAsia="zh-CN" w:bidi="ar-SA"/>
        </w:rPr>
        <w:t xml:space="preserve">21.2开标时，由采购代理机构通</w:t>
      </w:r>
      <w:r>
        <w:rPr>
          <w:rFonts w:hint="eastAsia" w:ascii="宋体" w:hAnsi="宋体" w:eastAsia="宋体" w:cs="宋体"/>
          <w:caps w:val="0"/>
          <w:color w:val="auto"/>
          <w:sz w:val="24"/>
          <w:szCs w:val="21"/>
          <w:highlight w:val="none"/>
          <w:lang w:val="en-US" w:eastAsia="zh-CN" w:bidi="ar-SA"/>
        </w:rPr>
        <w:t xml:space="preserve">过“苏采云”系统在线宣布投标人名称、投标价格和招标文件规定的需要宣布的其他内容。投标人在不见面开</w:t>
      </w:r>
      <w:r>
        <w:rPr>
          <w:rFonts w:hint="default" w:ascii="Times New Roman" w:hAnsi="Times New Roman" w:eastAsia="宋体" w:cs="Times New Roman"/>
          <w:caps w:val="0"/>
          <w:color w:val="auto"/>
          <w:sz w:val="24"/>
          <w:szCs w:val="21"/>
          <w:highlight w:val="none"/>
          <w:lang w:val="en-US" w:eastAsia="zh-CN" w:bidi="ar-SA"/>
        </w:rPr>
        <w:t xml:space="preserve">标系统中确认投标价格，如投标人未在线参加开标或未在规定时间内确认价格的，视同认可开标结果。</w:t>
      </w:r>
      <w:r/>
    </w:p>
    <w:p>
      <w:pPr>
        <w:ind w:left="0" w:firstLine="480"/>
        <w:pageBreakBefore w:val="0"/>
        <w:spacing w:line="560" w:lineRule="exact"/>
        <w:widowControl w:val="off"/>
        <w:rPr>
          <w:rFonts w:hint="default" w:ascii="Times New Roman" w:hAnsi="Times New Roman" w:eastAsia="宋体" w:cs="Times New Roman"/>
          <w:caps w:val="0"/>
          <w:color w:val="auto"/>
          <w:highlight w:val="none"/>
        </w:rPr>
      </w:pPr>
      <w:r>
        <w:rPr>
          <w:rFonts w:hint="default" w:ascii="Times New Roman" w:hAnsi="Times New Roman" w:eastAsia="宋体" w:cs="Times New Roman"/>
          <w:bCs/>
          <w:caps w:val="0"/>
          <w:color w:val="auto"/>
          <w:sz w:val="24"/>
          <w:highlight w:val="none"/>
        </w:rPr>
        <w:t xml:space="preserve">21.3投标人在开标过程中涉及到的投标文件解密、开标结果确认等工作，应按照《操作手册》规定执行。</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21.4投标人如果对开标过程和开标记录有疑义，应当根据《操作手册》规定提出，如</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中</w:t>
      </w:r>
      <w:r>
        <w:rPr>
          <w:rFonts w:hint="default" w:ascii="Times New Roman" w:hAnsi="Times New Roman" w:eastAsia="宋体" w:cs="Times New Roman"/>
          <w:caps w:val="0"/>
          <w:color w:val="auto"/>
          <w:sz w:val="24"/>
          <w:szCs w:val="24"/>
          <w:highlight w:val="none"/>
        </w:rPr>
        <w:t xml:space="preserve">《开标记录表》宣布后5分钟内未提出的，视同认可开标结果。</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lang w:eastAsia="zh-CN"/>
        </w:rPr>
      </w:pPr>
      <w:r/>
      <w:bookmarkStart w:id="173" w:name="_Toc20823303"/>
      <w:r/>
      <w:bookmarkStart w:id="174" w:name="_Toc16938547"/>
      <w:r/>
      <w:bookmarkStart w:id="175" w:name="_Toc513029231"/>
      <w:r>
        <w:rPr>
          <w:rFonts w:hint="default" w:ascii="Times New Roman" w:hAnsi="Times New Roman" w:eastAsia="宋体" w:cs="Times New Roman"/>
          <w:b/>
          <w:bCs/>
          <w:caps w:val="0"/>
          <w:color w:val="auto"/>
          <w:highlight w:val="none"/>
        </w:rPr>
        <w:t xml:space="preserve">22、</w:t>
      </w:r>
      <w:r>
        <w:rPr>
          <w:rFonts w:hint="default" w:ascii="Times New Roman" w:hAnsi="Times New Roman" w:eastAsia="宋体" w:cs="Times New Roman"/>
          <w:b/>
          <w:bCs/>
          <w:caps w:val="0"/>
          <w:color w:val="auto"/>
          <w:highlight w:val="none"/>
          <w:lang w:eastAsia="zh-CN"/>
        </w:rPr>
        <w:t xml:space="preserve">评委会</w:t>
      </w:r>
      <w:r/>
    </w:p>
    <w:p>
      <w:pPr>
        <w:ind w:left="0"/>
        <w:pageBreakBefore w:val="0"/>
        <w:spacing w:line="560" w:lineRule="exact"/>
        <w:widowControl w:val="off"/>
        <w:rPr>
          <w:rFonts w:hint="default" w:ascii="Times New Roman" w:hAnsi="Times New Roman" w:eastAsia="宋体" w:cs="Times New Roman"/>
          <w:b/>
          <w:caps w:val="0"/>
          <w:color w:val="auto"/>
          <w:sz w:val="24"/>
          <w:szCs w:val="24"/>
          <w:highlight w:val="none"/>
        </w:rPr>
      </w:pPr>
      <w:r>
        <w:rPr>
          <w:rFonts w:hint="default" w:ascii="Times New Roman" w:hAnsi="Times New Roman" w:eastAsia="宋体" w:cs="Times New Roman"/>
          <w:b/>
          <w:caps w:val="0"/>
          <w:color w:val="auto"/>
          <w:sz w:val="24"/>
          <w:szCs w:val="24"/>
          <w:highlight w:val="none"/>
        </w:rPr>
        <w:t xml:space="preserve">  </w:t>
      </w:r>
      <w:r>
        <w:rPr>
          <w:rFonts w:hint="default" w:ascii="Times New Roman" w:hAnsi="Times New Roman" w:eastAsia="宋体" w:cs="Times New Roman"/>
          <w:caps w:val="0"/>
          <w:color w:val="auto"/>
          <w:sz w:val="24"/>
          <w:szCs w:val="24"/>
          <w:highlight w:val="none"/>
        </w:rPr>
        <w:t xml:space="preserve"> 22.1</w:t>
      </w:r>
      <w:r>
        <w:rPr>
          <w:rFonts w:hint="default" w:ascii="Times New Roman" w:hAnsi="Times New Roman" w:eastAsia="宋体" w:cs="Times New Roman"/>
          <w:caps w:val="0"/>
          <w:color w:val="auto"/>
          <w:sz w:val="24"/>
          <w:szCs w:val="24"/>
          <w:highlight w:val="none"/>
        </w:rPr>
        <w:t xml:space="preserve">开标后，</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将立即组织</w:t>
      </w:r>
      <w:r>
        <w:rPr>
          <w:rFonts w:hint="default" w:ascii="Times New Roman" w:hAnsi="Times New Roman" w:eastAsia="宋体" w:cs="Times New Roman"/>
          <w:caps w:val="0"/>
          <w:color w:val="auto"/>
          <w:sz w:val="24"/>
          <w:szCs w:val="24"/>
          <w:highlight w:val="none"/>
          <w:lang w:eastAsia="zh-CN"/>
        </w:rPr>
        <w:t xml:space="preserve">评委会</w:t>
      </w:r>
      <w:r>
        <w:rPr>
          <w:rFonts w:hint="default" w:ascii="Times New Roman" w:hAnsi="Times New Roman" w:eastAsia="宋体" w:cs="Times New Roman"/>
          <w:caps w:val="0"/>
          <w:color w:val="auto"/>
          <w:sz w:val="24"/>
          <w:szCs w:val="24"/>
          <w:highlight w:val="none"/>
        </w:rPr>
        <w:t xml:space="preserve">（以下简称评委会）进行评标。</w:t>
      </w:r>
      <w:r/>
    </w:p>
    <w:p>
      <w:pPr>
        <w:ind w:left="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
          <w:caps w:val="0"/>
          <w:color w:val="auto"/>
          <w:sz w:val="24"/>
          <w:szCs w:val="24"/>
          <w:highlight w:val="none"/>
        </w:rPr>
        <w:t xml:space="preserve">  </w:t>
      </w:r>
      <w:r>
        <w:rPr>
          <w:rFonts w:hint="default" w:ascii="Times New Roman" w:hAnsi="Times New Roman" w:eastAsia="宋体" w:cs="Times New Roman"/>
          <w:caps w:val="0"/>
          <w:color w:val="auto"/>
          <w:sz w:val="24"/>
          <w:szCs w:val="24"/>
          <w:highlight w:val="none"/>
        </w:rPr>
        <w:t xml:space="preserve"> 22.2评委会由采购人代表和有关技术、经济等方面的专家组成，且人员构成符合政府采购有关规定。</w:t>
      </w:r>
      <w:r/>
    </w:p>
    <w:p>
      <w:pPr>
        <w:ind w:left="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
          <w:caps w:val="0"/>
          <w:color w:val="auto"/>
          <w:sz w:val="24"/>
          <w:szCs w:val="24"/>
          <w:highlight w:val="none"/>
        </w:rPr>
        <w:t xml:space="preserve">  </w:t>
      </w:r>
      <w:r>
        <w:rPr>
          <w:rFonts w:hint="default" w:ascii="Times New Roman" w:hAnsi="Times New Roman" w:eastAsia="宋体" w:cs="Times New Roman"/>
          <w:caps w:val="0"/>
          <w:color w:val="auto"/>
          <w:sz w:val="24"/>
          <w:szCs w:val="24"/>
          <w:highlight w:val="none"/>
        </w:rPr>
        <w:t xml:space="preserve"> 22.3评委会独立工作，负责评审所有投标文件并确定中标侯选人。</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23、评标过程的保密与公正</w:t>
      </w:r>
      <w:bookmarkEnd w:id="173"/>
      <w:r/>
      <w:bookmarkEnd w:id="174"/>
      <w:r/>
      <w:bookmarkEnd w:id="175"/>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23.1</w:t>
      </w:r>
      <w:r>
        <w:rPr>
          <w:rFonts w:hint="default" w:ascii="Times New Roman" w:hAnsi="Times New Roman" w:eastAsia="宋体" w:cs="Times New Roman"/>
          <w:bCs/>
          <w:caps w:val="0"/>
          <w:color w:val="auto"/>
          <w:sz w:val="24"/>
          <w:highlight w:val="none"/>
        </w:rPr>
        <w:t xml:space="preserve">凡是与审查、澄清、评价和比较投标的有关资料以及授标建议等，采购人、评委、</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均不得向投标人或与评标无关的其他人员透露。</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highlight w:val="none"/>
        </w:rPr>
        <w:t xml:space="preserve">23.2</w:t>
      </w:r>
      <w:r>
        <w:rPr>
          <w:rFonts w:hint="default" w:ascii="Times New Roman" w:hAnsi="Times New Roman" w:eastAsia="宋体" w:cs="Times New Roman"/>
          <w:caps w:val="0"/>
          <w:color w:val="auto"/>
          <w:sz w:val="24"/>
          <w:szCs w:val="24"/>
          <w:highlight w:val="none"/>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23.3</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和</w:t>
      </w:r>
      <w:r>
        <w:rPr>
          <w:rFonts w:hint="default" w:ascii="Times New Roman" w:hAnsi="Times New Roman" w:eastAsia="宋体" w:cs="Times New Roman"/>
          <w:caps w:val="0"/>
          <w:color w:val="auto"/>
          <w:sz w:val="24"/>
          <w:szCs w:val="24"/>
          <w:highlight w:val="none"/>
          <w:lang w:eastAsia="zh-CN"/>
        </w:rPr>
        <w:t xml:space="preserve">评委会</w:t>
      </w:r>
      <w:r>
        <w:rPr>
          <w:rFonts w:hint="default" w:ascii="Times New Roman" w:hAnsi="Times New Roman" w:eastAsia="宋体" w:cs="Times New Roman"/>
          <w:caps w:val="0"/>
          <w:color w:val="auto"/>
          <w:sz w:val="24"/>
          <w:szCs w:val="24"/>
          <w:highlight w:val="none"/>
        </w:rPr>
        <w:t xml:space="preserve">不向未中标的投标人解释未中标原因，也不公布评标过程中的相关细节。</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23.4采用综合评分法的项目，未中标的投标人可于中标结果公告期限届满之日起通过</w:t>
      </w:r>
      <w:r>
        <w:rPr>
          <w:rFonts w:hint="default" w:ascii="Times New Roman" w:hAnsi="Times New Roman" w:eastAsia="宋体" w:cs="Times New Roman"/>
          <w:caps w:val="0"/>
          <w:color w:val="auto"/>
          <w:sz w:val="24"/>
          <w:szCs w:val="24"/>
          <w:highlight w:val="none"/>
          <w:lang w:eastAsia="zh-CN"/>
        </w:rPr>
        <w:t xml:space="preserve">“苏采云”系统</w:t>
      </w:r>
      <w:r>
        <w:rPr>
          <w:rFonts w:hint="default" w:ascii="Times New Roman" w:hAnsi="Times New Roman" w:eastAsia="宋体" w:cs="Times New Roman"/>
          <w:caps w:val="0"/>
          <w:color w:val="auto"/>
          <w:sz w:val="24"/>
          <w:szCs w:val="24"/>
          <w:highlight w:val="none"/>
        </w:rPr>
        <w:t xml:space="preserve">查看自己的评审得分及排序情况。</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76" w:name="_Toc20823304"/>
      <w:r/>
      <w:bookmarkStart w:id="177" w:name="_Toc16938548"/>
      <w:r/>
      <w:bookmarkStart w:id="178" w:name="_Toc513029232"/>
      <w:r>
        <w:rPr>
          <w:rFonts w:hint="default" w:ascii="Times New Roman" w:hAnsi="Times New Roman" w:eastAsia="宋体" w:cs="Times New Roman"/>
          <w:b/>
          <w:bCs/>
          <w:caps w:val="0"/>
          <w:color w:val="auto"/>
          <w:highlight w:val="none"/>
        </w:rPr>
        <w:t xml:space="preserve">24、投标文件的澄清</w:t>
      </w:r>
      <w:bookmarkEnd w:id="176"/>
      <w:r/>
      <w:bookmarkEnd w:id="177"/>
      <w:r/>
      <w:bookmarkEnd w:id="178"/>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lang w:eastAsia="zh-CN"/>
        </w:rPr>
        <w:t xml:space="preserve">评委会</w:t>
      </w:r>
      <w:r>
        <w:rPr>
          <w:rFonts w:hint="default" w:ascii="Times New Roman" w:hAnsi="Times New Roman" w:eastAsia="宋体" w:cs="Times New Roman"/>
          <w:caps w:val="0"/>
          <w:color w:val="auto"/>
          <w:sz w:val="24"/>
          <w:szCs w:val="24"/>
          <w:highlight w:val="none"/>
        </w:rPr>
        <w:t xml:space="preserve">并非对每个投标人都做澄清要求。</w:t>
      </w:r>
      <w:r/>
    </w:p>
    <w:p>
      <w:pPr>
        <w:pStyle w:val="1231"/>
        <w:ind w:left="0" w:firstLine="422"/>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24.2需要</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进行澄清、说明和补正的，</w:t>
      </w:r>
      <w:r>
        <w:rPr>
          <w:rFonts w:hint="default" w:ascii="Times New Roman" w:hAnsi="Times New Roman" w:eastAsia="宋体" w:cs="Times New Roman"/>
          <w:caps w:val="0"/>
          <w:color w:val="auto"/>
          <w:sz w:val="24"/>
          <w:szCs w:val="21"/>
          <w:highlight w:val="none"/>
          <w:lang w:val="en-US" w:eastAsia="zh-CN" w:bidi="ar-SA"/>
        </w:rPr>
        <w:t xml:space="preserve">本项目投标人的澄清、说明或者补正采用线上澄清，</w:t>
      </w:r>
      <w:r>
        <w:rPr>
          <w:rFonts w:hint="default" w:ascii="Times New Roman" w:hAnsi="Times New Roman" w:eastAsia="宋体" w:cs="Times New Roman"/>
          <w:caps w:val="0"/>
          <w:color w:val="auto"/>
          <w:sz w:val="24"/>
          <w:szCs w:val="24"/>
          <w:highlight w:val="none"/>
        </w:rPr>
        <w:t xml:space="preserve">评委会将通</w:t>
      </w:r>
      <w:r>
        <w:rPr>
          <w:rFonts w:hint="eastAsia" w:ascii="宋体" w:hAnsi="宋体" w:eastAsia="宋体" w:cs="宋体"/>
          <w:caps w:val="0"/>
          <w:color w:val="auto"/>
          <w:sz w:val="24"/>
          <w:szCs w:val="24"/>
          <w:highlight w:val="none"/>
        </w:rPr>
        <w:t xml:space="preserve">过</w:t>
      </w:r>
      <w:r>
        <w:rPr>
          <w:rFonts w:hint="eastAsia" w:ascii="宋体" w:hAnsi="宋体" w:eastAsia="宋体" w:cs="宋体"/>
          <w:caps w:val="0"/>
          <w:color w:val="auto"/>
          <w:sz w:val="24"/>
          <w:szCs w:val="21"/>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发出“澄清要求函”，接到“澄清要求函”的投标人应当按照要求</w:t>
      </w:r>
      <w:r>
        <w:rPr>
          <w:rFonts w:hint="eastAsia" w:ascii="宋体" w:hAnsi="宋体" w:eastAsia="宋体" w:cs="宋体"/>
          <w:caps w:val="0"/>
          <w:color w:val="auto"/>
          <w:sz w:val="24"/>
          <w:szCs w:val="21"/>
          <w:highlight w:val="none"/>
          <w:lang w:val="en-US" w:eastAsia="zh-CN" w:bidi="ar-SA"/>
        </w:rPr>
        <w:t xml:space="preserve">在规定时间内</w:t>
      </w:r>
      <w:r>
        <w:rPr>
          <w:rFonts w:hint="eastAsia" w:ascii="宋体" w:hAnsi="宋体" w:eastAsia="宋体" w:cs="宋体"/>
          <w:caps w:val="0"/>
          <w:color w:val="auto"/>
          <w:sz w:val="24"/>
          <w:szCs w:val="24"/>
          <w:highlight w:val="none"/>
          <w:lang w:val="en-US" w:eastAsia="zh-CN"/>
        </w:rPr>
        <w:t xml:space="preserve">通过</w:t>
      </w:r>
      <w:r>
        <w:rPr>
          <w:rFonts w:hint="eastAsia" w:ascii="宋体" w:hAnsi="宋体" w:eastAsia="宋体" w:cs="宋体"/>
          <w:caps w:val="0"/>
          <w:color w:val="auto"/>
          <w:sz w:val="24"/>
          <w:szCs w:val="21"/>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中提交“澄清响应函”并加盖CA电子公章。澄清、说明和补正的内容作为投标文件的补充</w:t>
      </w:r>
      <w:r>
        <w:rPr>
          <w:rFonts w:hint="default" w:ascii="Times New Roman" w:hAnsi="Times New Roman" w:eastAsia="宋体" w:cs="Times New Roman"/>
          <w:caps w:val="0"/>
          <w:color w:val="auto"/>
          <w:sz w:val="24"/>
          <w:szCs w:val="24"/>
          <w:highlight w:val="none"/>
        </w:rPr>
        <w:t xml:space="preserve">部分，具体操作方式见《操作手册》。</w:t>
      </w:r>
      <w:r/>
    </w:p>
    <w:p>
      <w:pPr>
        <w:ind w:left="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    24.3接到评委会澄清、说明和补正要求的投标人如未按规定做出澄清、说明和补正，其风险由投标人自行承担。</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bookmarkStart w:id="179" w:name="_Toc513029233"/>
      <w:r/>
      <w:bookmarkStart w:id="180" w:name="_Toc16938549"/>
      <w:r/>
      <w:bookmarkStart w:id="181" w:name="_Toc20823305"/>
      <w:r>
        <w:rPr>
          <w:rFonts w:hint="default" w:ascii="Times New Roman" w:hAnsi="Times New Roman" w:eastAsia="宋体" w:cs="Times New Roman"/>
          <w:b/>
          <w:bCs/>
          <w:caps w:val="0"/>
          <w:color w:val="auto"/>
          <w:highlight w:val="none"/>
        </w:rPr>
        <w:t xml:space="preserve">25、对投标文件的初审</w:t>
      </w:r>
      <w:bookmarkEnd w:id="179"/>
      <w:r/>
      <w:bookmarkEnd w:id="180"/>
      <w:r/>
      <w:bookmarkEnd w:id="181"/>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25.1</w:t>
      </w:r>
      <w:r>
        <w:rPr>
          <w:rFonts w:hint="default" w:ascii="Times New Roman" w:hAnsi="Times New Roman" w:eastAsia="宋体" w:cs="Times New Roman"/>
          <w:bCs/>
          <w:caps w:val="0"/>
          <w:color w:val="auto"/>
          <w:sz w:val="24"/>
          <w:highlight w:val="none"/>
        </w:rPr>
        <w:t xml:space="preserve">投标文件初审分为资格审查和符合性审查。</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25.1.1资格审查：依据法律法规和招标文件的规定，</w:t>
      </w:r>
      <w:r>
        <w:rPr>
          <w:rFonts w:hint="default" w:ascii="Times New Roman" w:hAnsi="Times New Roman" w:eastAsia="宋体" w:cs="Times New Roman"/>
          <w:caps w:val="0"/>
          <w:color w:val="auto"/>
          <w:sz w:val="24"/>
          <w:highlight w:val="none"/>
        </w:rPr>
        <w:t xml:space="preserve">由采购人或其委托的代理机构对投标文件中的资格证明文件进行审查</w:t>
      </w: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rPr>
        <w:t xml:space="preserve">以确定投标人是否具备投标资格。</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采购人在进行资格性审查的同时，</w:t>
      </w:r>
      <w:r>
        <w:rPr>
          <w:rFonts w:hint="eastAsia" w:ascii="宋体" w:hAnsi="宋体" w:eastAsia="宋体" w:cs="宋体"/>
          <w:bCs/>
          <w:caps w:val="0"/>
          <w:color w:val="auto"/>
          <w:sz w:val="24"/>
          <w:highlight w:val="none"/>
        </w:rPr>
        <w:t xml:space="preserve">将在“信用中国”网</w:t>
      </w:r>
      <w:r>
        <w:rPr>
          <w:rFonts w:hint="default" w:ascii="Times New Roman" w:hAnsi="Times New Roman" w:eastAsia="宋体" w:cs="Times New Roman"/>
          <w:bCs/>
          <w:caps w:val="0"/>
          <w:color w:val="auto"/>
          <w:sz w:val="24"/>
          <w:highlight w:val="none"/>
        </w:rPr>
        <w:t xml:space="preserve">站（www.creditchina.gov.cn）查询投标人的信用记录，以确定投标人是否具备投标资格</w:t>
      </w:r>
      <w:r>
        <w:rPr>
          <w:rFonts w:hint="default" w:ascii="Times New Roman" w:hAnsi="Times New Roman" w:eastAsia="宋体" w:cs="Times New Roman"/>
          <w:bCs/>
          <w:caps w:val="0"/>
          <w:color w:val="auto"/>
          <w:sz w:val="24"/>
          <w:highlight w:val="none"/>
          <w:lang w:eastAsia="zh-CN"/>
        </w:rPr>
        <w:t xml:space="preserve">，</w:t>
      </w:r>
      <w:r>
        <w:rPr>
          <w:rFonts w:hint="default" w:ascii="Times New Roman" w:hAnsi="Times New Roman" w:eastAsia="宋体" w:cs="Times New Roman"/>
          <w:bCs/>
          <w:caps w:val="0"/>
          <w:color w:val="auto"/>
          <w:sz w:val="24"/>
          <w:highlight w:val="none"/>
        </w:rPr>
        <w:t xml:space="preserve">查询结果留存并归档。</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接受联合体的项目，两个以上的自然人、法人或者其他组织组成一个联合体，以一个</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的身份共同参加政府采购活动的</w:t>
      </w:r>
      <w:r>
        <w:rPr>
          <w:rFonts w:hint="default" w:ascii="Times New Roman" w:hAnsi="Times New Roman" w:eastAsia="宋体" w:cs="Times New Roman"/>
          <w:bCs/>
          <w:caps w:val="0"/>
          <w:color w:val="auto"/>
          <w:sz w:val="24"/>
          <w:highlight w:val="none"/>
          <w:lang w:eastAsia="zh-CN"/>
        </w:rPr>
        <w:t xml:space="preserve">，</w:t>
      </w:r>
      <w:r>
        <w:rPr>
          <w:rFonts w:hint="default" w:ascii="Times New Roman" w:hAnsi="Times New Roman" w:eastAsia="宋体" w:cs="Times New Roman"/>
          <w:bCs/>
          <w:caps w:val="0"/>
          <w:color w:val="auto"/>
          <w:sz w:val="24"/>
          <w:highlight w:val="none"/>
        </w:rPr>
        <w:t xml:space="preserve">联合体成员存在不良信用记录的，视同联合体存在不良应用记录。</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25.1.3</w:t>
      </w:r>
      <w:r>
        <w:rPr>
          <w:rFonts w:hint="default" w:ascii="Times New Roman" w:hAnsi="Times New Roman" w:eastAsia="宋体" w:cs="Times New Roman"/>
          <w:caps w:val="0"/>
          <w:color w:val="auto"/>
          <w:sz w:val="24"/>
          <w:highlight w:val="none"/>
        </w:rPr>
        <w:t xml:space="preserve">对各投标人符合性审查过程中，对初步被认定为无效投标者，由</w:t>
      </w:r>
      <w:r>
        <w:rPr>
          <w:rFonts w:hint="default" w:ascii="Times New Roman" w:hAnsi="Times New Roman" w:eastAsia="宋体" w:cs="Times New Roman"/>
          <w:caps w:val="0"/>
          <w:color w:val="auto"/>
          <w:sz w:val="24"/>
          <w:highlight w:val="none"/>
          <w:lang w:eastAsia="zh-CN"/>
        </w:rPr>
        <w:t xml:space="preserve">评委会</w:t>
      </w:r>
      <w:r>
        <w:rPr>
          <w:rFonts w:hint="default" w:ascii="Times New Roman" w:hAnsi="Times New Roman" w:eastAsia="宋体" w:cs="Times New Roman"/>
          <w:caps w:val="0"/>
          <w:color w:val="auto"/>
          <w:sz w:val="24"/>
          <w:highlight w:val="none"/>
        </w:rPr>
        <w:t xml:space="preserve">组长或采购人代表将集体意见</w:t>
      </w:r>
      <w:r>
        <w:rPr>
          <w:rFonts w:hint="default" w:ascii="Times New Roman" w:hAnsi="Times New Roman" w:eastAsia="宋体" w:cs="Times New Roman"/>
          <w:caps w:val="0"/>
          <w:color w:val="auto"/>
          <w:sz w:val="24"/>
          <w:highlight w:val="none"/>
          <w:lang w:val="en-US" w:eastAsia="zh-CN"/>
        </w:rPr>
        <w:t xml:space="preserve">通过</w:t>
      </w:r>
      <w:r>
        <w:rPr>
          <w:rFonts w:hint="default" w:ascii="Times New Roman" w:hAnsi="Times New Roman" w:eastAsia="宋体" w:cs="Times New Roman"/>
          <w:caps w:val="0"/>
          <w:color w:val="auto"/>
          <w:sz w:val="24"/>
          <w:highlight w:val="none"/>
          <w:lang w:val="zh-CN"/>
        </w:rPr>
        <w:t xml:space="preserve">“苏采云”系统中告知未通过符合性审查的原因，评标结束后，将不再告知未通过符合性审查的原因</w:t>
      </w:r>
      <w:r>
        <w:rPr>
          <w:rFonts w:hint="default" w:ascii="Times New Roman" w:hAnsi="Times New Roman" w:eastAsia="宋体" w:cs="Times New Roman"/>
          <w:caps w:val="0"/>
          <w:color w:val="auto"/>
          <w:sz w:val="24"/>
          <w:highlight w:val="none"/>
        </w:rPr>
        <w:t xml:space="preserve">。</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所谓重大偏离或保留是指与招标文件规定的实质性要求存在负偏离，或者在实质上与招标文件不一致，而且限制了合同中买方和</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25.4</w:t>
      </w:r>
      <w:r>
        <w:rPr>
          <w:rFonts w:hint="default" w:ascii="Times New Roman" w:hAnsi="Times New Roman" w:eastAsia="宋体" w:cs="Times New Roman"/>
          <w:bCs/>
          <w:caps w:val="0"/>
          <w:color w:val="auto"/>
          <w:sz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（2）大写金额和小写金额不一致的，以大写金额为准。</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（4）总价金额与按单价汇总金额不一致的，以单价金额计算结果为准。</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同时出现两种以上错误的，按照前款规定的顺序修正。</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25.5</w:t>
      </w:r>
      <w:r>
        <w:rPr>
          <w:rFonts w:hint="default" w:ascii="Times New Roman" w:hAnsi="Times New Roman" w:eastAsia="宋体" w:cs="Times New Roman"/>
          <w:bCs/>
          <w:caps w:val="0"/>
          <w:color w:val="auto"/>
          <w:sz w:val="24"/>
          <w:highlight w:val="none"/>
        </w:rPr>
        <w:t xml:space="preserve">评委会将按上述修正错误的方法调整投标文件中的投标报价，并通</w:t>
      </w:r>
      <w:r>
        <w:rPr>
          <w:rFonts w:hint="eastAsia" w:ascii="宋体" w:hAnsi="宋体" w:eastAsia="宋体" w:cs="宋体"/>
          <w:bCs/>
          <w:caps w:val="0"/>
          <w:color w:val="auto"/>
          <w:sz w:val="24"/>
          <w:highlight w:val="none"/>
        </w:rPr>
        <w:t xml:space="preserve">过</w:t>
      </w:r>
      <w:r>
        <w:rPr>
          <w:rFonts w:hint="eastAsia" w:ascii="宋体" w:hAnsi="宋体" w:eastAsia="宋体" w:cs="宋体"/>
          <w:caps w:val="0"/>
          <w:color w:val="auto"/>
          <w:sz w:val="24"/>
          <w:szCs w:val="24"/>
          <w:highlight w:val="none"/>
          <w:lang w:eastAsia="zh-CN"/>
        </w:rPr>
        <w:t xml:space="preserve">“苏采云”</w:t>
      </w:r>
      <w:r>
        <w:rPr>
          <w:rFonts w:hint="default" w:ascii="Times New Roman" w:hAnsi="Times New Roman" w:eastAsia="宋体" w:cs="Times New Roman"/>
          <w:caps w:val="0"/>
          <w:color w:val="auto"/>
          <w:sz w:val="24"/>
          <w:szCs w:val="24"/>
          <w:highlight w:val="none"/>
          <w:lang w:eastAsia="zh-CN"/>
        </w:rPr>
        <w:t xml:space="preserve">系统</w:t>
      </w:r>
      <w:r>
        <w:rPr>
          <w:rFonts w:hint="default" w:ascii="Times New Roman" w:hAnsi="Times New Roman" w:eastAsia="宋体" w:cs="Times New Roman"/>
          <w:bCs/>
          <w:caps w:val="0"/>
          <w:color w:val="auto"/>
          <w:sz w:val="24"/>
          <w:highlight w:val="none"/>
        </w:rPr>
        <w:t xml:space="preserve">告知投标人，调整后的价格应对投标人具有约束力。如果投标人不接受修正后的价格，则其投标将被拒绝。</w:t>
      </w:r>
      <w:r/>
    </w:p>
    <w:p>
      <w:pPr>
        <w:ind w:left="0" w:firstLine="420"/>
        <w:pageBreakBefore w:val="0"/>
        <w:spacing w:line="560" w:lineRule="exact"/>
        <w:widowControl w:val="off"/>
        <w:rPr>
          <w:rFonts w:hint="default" w:ascii="Times New Roman" w:hAnsi="Times New Roman" w:eastAsia="宋体" w:cs="Times New Roman"/>
          <w:caps w:val="0"/>
          <w:color w:val="auto"/>
          <w:sz w:val="24"/>
          <w:highlight w:val="none"/>
        </w:rPr>
      </w:pPr>
      <w:r/>
      <w:bookmarkStart w:id="182" w:name="_Toc513029234"/>
      <w:r/>
      <w:bookmarkStart w:id="183" w:name="_Toc20823306"/>
      <w:r/>
      <w:bookmarkStart w:id="184" w:name="_Toc16938550"/>
      <w:r>
        <w:rPr>
          <w:rFonts w:hint="default" w:ascii="Times New Roman" w:hAnsi="Times New Roman" w:eastAsia="宋体" w:cs="Times New Roman"/>
          <w:caps w:val="0"/>
          <w:color w:val="auto"/>
          <w:sz w:val="24"/>
          <w:highlight w:val="none"/>
        </w:rPr>
        <w:t xml:space="preserve">25.6投标人在开、评标全过程中应</w:t>
      </w:r>
      <w:r>
        <w:rPr>
          <w:rFonts w:hint="default" w:ascii="Times New Roman" w:hAnsi="Times New Roman" w:eastAsia="宋体" w:cs="Times New Roman"/>
          <w:caps w:val="0"/>
          <w:color w:val="auto"/>
          <w:sz w:val="24"/>
          <w:szCs w:val="21"/>
          <w:highlight w:val="none"/>
          <w:lang w:val="en-US" w:eastAsia="zh-CN" w:bidi="ar-SA"/>
        </w:rPr>
        <w:t xml:space="preserve">应随时保持系统在线</w:t>
      </w:r>
      <w:r>
        <w:rPr>
          <w:rFonts w:hint="default" w:ascii="Times New Roman" w:hAnsi="Times New Roman" w:eastAsia="宋体" w:cs="Times New Roman"/>
          <w:caps w:val="0"/>
          <w:color w:val="auto"/>
          <w:sz w:val="24"/>
          <w:highlight w:val="none"/>
        </w:rPr>
        <w:t xml:space="preserve">，及时</w:t>
      </w:r>
      <w:r>
        <w:rPr>
          <w:rFonts w:hint="eastAsia" w:ascii="宋体" w:hAnsi="宋体" w:eastAsia="宋体" w:cs="宋体"/>
          <w:caps w:val="0"/>
          <w:color w:val="auto"/>
          <w:sz w:val="24"/>
          <w:highlight w:val="none"/>
          <w:lang w:val="en-US" w:eastAsia="zh-CN"/>
        </w:rPr>
        <w:t xml:space="preserve">在</w:t>
      </w:r>
      <w:r>
        <w:rPr>
          <w:rFonts w:hint="eastAsia" w:ascii="宋体" w:hAnsi="宋体" w:eastAsia="宋体" w:cs="宋体"/>
          <w:caps w:val="0"/>
          <w:color w:val="auto"/>
          <w:sz w:val="24"/>
          <w:szCs w:val="24"/>
          <w:highlight w:val="none"/>
          <w:lang w:eastAsia="zh-CN"/>
        </w:rPr>
        <w:t xml:space="preserve">“苏采云”系统</w:t>
      </w:r>
      <w:r>
        <w:rPr>
          <w:rFonts w:hint="default" w:ascii="Times New Roman" w:hAnsi="Times New Roman" w:eastAsia="宋体" w:cs="Times New Roman"/>
          <w:caps w:val="0"/>
          <w:color w:val="auto"/>
          <w:sz w:val="24"/>
          <w:highlight w:val="none"/>
        </w:rPr>
        <w:t xml:space="preserve">查阅、答复相关信息。</w:t>
      </w:r>
      <w:r/>
    </w:p>
    <w:p>
      <w:pPr>
        <w:ind w:left="0" w:firstLine="420"/>
        <w:pageBreakBefore w:val="0"/>
        <w:spacing w:line="560" w:lineRule="exact"/>
        <w:widowControl w:val="off"/>
        <w:rPr>
          <w:rFonts w:hint="eastAsia" w:ascii="宋体" w:hAnsi="宋体"/>
          <w:color w:val="auto"/>
          <w:sz w:val="24"/>
          <w:szCs w:val="21"/>
          <w:highlight w:val="none"/>
        </w:rPr>
      </w:pPr>
      <w:r>
        <w:rPr>
          <w:rFonts w:hint="eastAsia" w:ascii="Times New Roman" w:hAnsi="Times New Roman" w:eastAsia="宋体" w:cs="Times New Roman"/>
          <w:caps w:val="0"/>
          <w:color w:val="auto"/>
          <w:sz w:val="24"/>
          <w:highlight w:val="none"/>
          <w:lang w:val="en-US" w:eastAsia="zh-CN"/>
        </w:rPr>
        <w:t xml:space="preserve">25.7</w:t>
      </w:r>
      <w:r>
        <w:rPr>
          <w:rFonts w:hint="eastAsia" w:ascii="宋体" w:hAnsi="宋体" w:eastAsia="宋体" w:cs="宋体"/>
          <w:color w:val="auto"/>
          <w:sz w:val="24"/>
          <w:highlight w:val="none"/>
        </w:rPr>
        <w:t xml:space="preserve">异常低价投标审查</w:t>
      </w:r>
      <w:r/>
    </w:p>
    <w:p>
      <w:pPr>
        <w:ind w:firstLine="42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25.7.1</w:t>
      </w:r>
      <w:r>
        <w:rPr>
          <w:rFonts w:hint="eastAsia" w:ascii="宋体" w:hAnsi="宋体" w:eastAsia="宋体" w:cs="宋体"/>
          <w:color w:val="auto"/>
          <w:sz w:val="24"/>
          <w:highlight w:val="none"/>
          <w:lang w:val="en-US" w:eastAsia="zh-CN"/>
        </w:rPr>
        <w:t xml:space="preserve">评审过程中出现下列情形之一的，评审委员会应当启动异常低价投标（响应）审查程序：</w:t>
      </w:r>
      <w:r/>
    </w:p>
    <w:p>
      <w:pPr>
        <w:ind w:firstLine="240"/>
        <w:pageBreakBefore w:val="0"/>
        <w:spacing w:line="560" w:lineRule="exact"/>
        <w:shd w:val="clear" w:color="auto"/>
        <w:widowControl w:val="off"/>
        <w:rPr>
          <w:rFonts w:hint="default" w:ascii="Times New Roman" w:hAnsi="Times New Roman" w:eastAsia="宋体" w:cs="Times New Roman"/>
          <w:b w:val="0"/>
          <w:bCs/>
          <w:color w:val="auto"/>
          <w:sz w:val="24"/>
          <w:szCs w:val="21"/>
          <w:highlight w:val="none"/>
          <w:lang w:val="en-US" w:eastAsia="zh-CN" w:bidi="ar-SA"/>
        </w:rPr>
      </w:pPr>
      <w:r>
        <w:rPr>
          <w:rFonts w:hint="default" w:ascii="Times New Roman" w:hAnsi="Times New Roman" w:cs="Times New Roman"/>
          <w:b w:val="0"/>
          <w:bCs/>
          <w:color w:val="auto"/>
          <w:sz w:val="24"/>
          <w:szCs w:val="21"/>
          <w:highlight w:val="none"/>
          <w:lang w:val="en-US" w:eastAsia="zh-CN" w:bidi="ar-SA"/>
        </w:rPr>
        <w:t xml:space="preserve">（1）</w:t>
      </w:r>
      <w:r>
        <w:rPr>
          <w:rFonts w:hint="default" w:ascii="Times New Roman" w:hAnsi="Times New Roman" w:eastAsia="宋体" w:cs="Times New Roman"/>
          <w:b w:val="0"/>
          <w:bCs/>
          <w:color w:val="auto"/>
          <w:sz w:val="24"/>
          <w:szCs w:val="21"/>
          <w:highlight w:val="none"/>
          <w:lang w:val="en-US" w:eastAsia="zh-CN" w:bidi="ar-SA"/>
        </w:rPr>
        <w:t xml:space="preserve">投标（响应）报价低于全部通过符合性审查供应商投标（响应）报价平均值</w:t>
      </w:r>
      <w:r>
        <w:rPr>
          <w:rFonts w:hint="eastAsia" w:ascii="Times New Roman" w:hAnsi="Times New Roman" w:cs="Times New Roman"/>
          <w:b w:val="0"/>
          <w:bCs/>
          <w:color w:val="auto"/>
          <w:sz w:val="24"/>
          <w:szCs w:val="21"/>
          <w:highlight w:val="none"/>
          <w:lang w:val="en-US" w:eastAsia="zh-CN" w:bidi="ar-SA"/>
        </w:rPr>
        <w:t xml:space="preserve">65</w:t>
      </w:r>
      <w:r>
        <w:rPr>
          <w:rFonts w:hint="default" w:ascii="Times New Roman" w:hAnsi="Times New Roman" w:eastAsia="宋体" w:cs="Times New Roman"/>
          <w:b w:val="0"/>
          <w:bCs/>
          <w:color w:val="auto"/>
          <w:sz w:val="24"/>
          <w:szCs w:val="21"/>
          <w:highlight w:val="none"/>
          <w:lang w:val="en-US" w:eastAsia="zh-CN" w:bidi="ar-SA"/>
        </w:rPr>
        <w:t xml:space="preserve">%的，即投标（响应）报价&lt;全部通过符合性审查供应商投标（响应）报价平均值×</w:t>
      </w:r>
      <w:r>
        <w:rPr>
          <w:rFonts w:hint="eastAsia" w:ascii="Times New Roman" w:hAnsi="Times New Roman" w:cs="Times New Roman"/>
          <w:b w:val="0"/>
          <w:bCs/>
          <w:color w:val="auto"/>
          <w:sz w:val="24"/>
          <w:szCs w:val="21"/>
          <w:highlight w:val="none"/>
          <w:lang w:val="en-US" w:eastAsia="zh-CN" w:bidi="ar-SA"/>
        </w:rPr>
        <w:t xml:space="preserve">65</w:t>
      </w:r>
      <w:r>
        <w:rPr>
          <w:rFonts w:hint="default" w:ascii="Times New Roman" w:hAnsi="Times New Roman" w:eastAsia="宋体" w:cs="Times New Roman"/>
          <w:b w:val="0"/>
          <w:bCs/>
          <w:color w:val="auto"/>
          <w:sz w:val="24"/>
          <w:szCs w:val="21"/>
          <w:highlight w:val="none"/>
          <w:lang w:val="en-US" w:eastAsia="zh-CN" w:bidi="ar-SA"/>
        </w:rPr>
        <w:t xml:space="preserve">%；</w:t>
      </w:r>
      <w:r/>
    </w:p>
    <w:p>
      <w:pPr>
        <w:ind w:firstLine="240"/>
        <w:pageBreakBefore w:val="0"/>
        <w:spacing w:line="560" w:lineRule="exact"/>
        <w:shd w:val="clear" w:color="auto"/>
        <w:widowControl w:val="off"/>
        <w:rPr>
          <w:rFonts w:hint="default" w:ascii="Times New Roman" w:hAnsi="Times New Roman" w:eastAsia="宋体" w:cs="Times New Roman"/>
          <w:b w:val="0"/>
          <w:bCs/>
          <w:color w:val="auto"/>
          <w:sz w:val="24"/>
          <w:szCs w:val="21"/>
          <w:highlight w:val="none"/>
          <w:lang w:val="en-US" w:eastAsia="zh-CN" w:bidi="ar-SA"/>
        </w:rPr>
      </w:pPr>
      <w:r>
        <w:rPr>
          <w:rFonts w:hint="default" w:ascii="Times New Roman" w:hAnsi="Times New Roman" w:cs="Times New Roman"/>
          <w:b w:val="0"/>
          <w:bCs/>
          <w:color w:val="auto"/>
          <w:sz w:val="24"/>
          <w:szCs w:val="21"/>
          <w:highlight w:val="none"/>
          <w:lang w:val="en-US" w:eastAsia="zh-CN" w:bidi="ar-SA"/>
        </w:rPr>
        <w:t xml:space="preserve">（2）</w:t>
      </w:r>
      <w:r>
        <w:rPr>
          <w:rFonts w:hint="default" w:ascii="Times New Roman" w:hAnsi="Times New Roman" w:eastAsia="宋体" w:cs="Times New Roman"/>
          <w:b w:val="0"/>
          <w:bCs/>
          <w:color w:val="auto"/>
          <w:sz w:val="24"/>
          <w:szCs w:val="21"/>
          <w:highlight w:val="none"/>
          <w:lang w:val="en-US" w:eastAsia="zh-CN" w:bidi="ar-SA"/>
        </w:rPr>
        <w:t xml:space="preserve">投标（响应）报价低于通过符合性审查的次低报价供应商投标（响应）报价</w:t>
      </w:r>
      <w:r>
        <w:rPr>
          <w:rFonts w:hint="eastAsia" w:ascii="Times New Roman" w:hAnsi="Times New Roman" w:cs="Times New Roman"/>
          <w:b w:val="0"/>
          <w:bCs/>
          <w:color w:val="auto"/>
          <w:sz w:val="24"/>
          <w:szCs w:val="21"/>
          <w:highlight w:val="none"/>
          <w:lang w:val="en-US" w:eastAsia="zh-CN" w:bidi="ar-SA"/>
        </w:rPr>
        <w:t xml:space="preserve">65</w:t>
      </w:r>
      <w:r>
        <w:rPr>
          <w:rFonts w:hint="default" w:ascii="Times New Roman" w:hAnsi="Times New Roman" w:eastAsia="宋体" w:cs="Times New Roman"/>
          <w:b w:val="0"/>
          <w:bCs/>
          <w:color w:val="auto"/>
          <w:sz w:val="24"/>
          <w:szCs w:val="21"/>
          <w:highlight w:val="none"/>
          <w:lang w:val="en-US" w:eastAsia="zh-CN" w:bidi="ar-SA"/>
        </w:rPr>
        <w:t xml:space="preserve">%的，即投标（响应）报价&lt;通过符合性审查的次低报价供应商投标（响应）报价×</w:t>
      </w:r>
      <w:r>
        <w:rPr>
          <w:rFonts w:hint="eastAsia" w:ascii="Times New Roman" w:hAnsi="Times New Roman" w:cs="Times New Roman"/>
          <w:b w:val="0"/>
          <w:bCs/>
          <w:color w:val="auto"/>
          <w:sz w:val="24"/>
          <w:szCs w:val="21"/>
          <w:highlight w:val="none"/>
          <w:lang w:val="en-US" w:eastAsia="zh-CN" w:bidi="ar-SA"/>
        </w:rPr>
        <w:t xml:space="preserve">65</w:t>
      </w:r>
      <w:r>
        <w:rPr>
          <w:rFonts w:hint="default" w:ascii="Times New Roman" w:hAnsi="Times New Roman" w:eastAsia="宋体" w:cs="Times New Roman"/>
          <w:b w:val="0"/>
          <w:bCs/>
          <w:color w:val="auto"/>
          <w:sz w:val="24"/>
          <w:szCs w:val="21"/>
          <w:highlight w:val="none"/>
          <w:lang w:val="en-US" w:eastAsia="zh-CN" w:bidi="ar-SA"/>
        </w:rPr>
        <w:t xml:space="preserve">%；</w:t>
      </w:r>
      <w:r/>
    </w:p>
    <w:p>
      <w:pPr>
        <w:ind w:firstLine="240"/>
        <w:pageBreakBefore w:val="0"/>
        <w:spacing w:line="560" w:lineRule="exact"/>
        <w:shd w:val="clear" w:color="auto"/>
        <w:widowControl w:val="off"/>
        <w:rPr>
          <w:rFonts w:hint="default" w:ascii="Times New Roman" w:hAnsi="Times New Roman" w:eastAsia="宋体" w:cs="Times New Roman"/>
          <w:b w:val="0"/>
          <w:bCs/>
          <w:color w:val="auto"/>
          <w:sz w:val="24"/>
          <w:szCs w:val="21"/>
          <w:highlight w:val="none"/>
          <w:lang w:val="en-US" w:eastAsia="zh-CN" w:bidi="ar-SA"/>
        </w:rPr>
      </w:pPr>
      <w:r>
        <w:rPr>
          <w:rFonts w:hint="default" w:ascii="Times New Roman" w:hAnsi="Times New Roman" w:cs="Times New Roman"/>
          <w:b w:val="0"/>
          <w:bCs/>
          <w:color w:val="auto"/>
          <w:sz w:val="24"/>
          <w:szCs w:val="21"/>
          <w:highlight w:val="none"/>
          <w:lang w:val="en-US" w:eastAsia="zh-CN" w:bidi="ar-SA"/>
        </w:rPr>
        <w:t xml:space="preserve">（3）</w:t>
      </w:r>
      <w:r>
        <w:rPr>
          <w:rFonts w:hint="default" w:ascii="Times New Roman" w:hAnsi="Times New Roman" w:eastAsia="宋体" w:cs="Times New Roman"/>
          <w:b w:val="0"/>
          <w:bCs/>
          <w:color w:val="auto"/>
          <w:sz w:val="24"/>
          <w:szCs w:val="21"/>
          <w:highlight w:val="none"/>
          <w:lang w:val="en-US" w:eastAsia="zh-CN" w:bidi="ar-SA"/>
        </w:rPr>
        <w:t xml:space="preserve">投标（响应）报价低于采购项目最高限价</w:t>
      </w:r>
      <w:r>
        <w:rPr>
          <w:rFonts w:hint="eastAsia" w:ascii="Times New Roman" w:hAnsi="Times New Roman" w:cs="Times New Roman"/>
          <w:b w:val="0"/>
          <w:bCs/>
          <w:color w:val="auto"/>
          <w:sz w:val="24"/>
          <w:szCs w:val="21"/>
          <w:highlight w:val="none"/>
          <w:lang w:val="en-US" w:eastAsia="zh-CN" w:bidi="ar-SA"/>
        </w:rPr>
        <w:t xml:space="preserve">65</w:t>
      </w:r>
      <w:r>
        <w:rPr>
          <w:rFonts w:hint="default" w:ascii="Times New Roman" w:hAnsi="Times New Roman" w:eastAsia="宋体" w:cs="Times New Roman"/>
          <w:b w:val="0"/>
          <w:bCs/>
          <w:color w:val="auto"/>
          <w:sz w:val="24"/>
          <w:szCs w:val="21"/>
          <w:highlight w:val="none"/>
          <w:lang w:val="en-US" w:eastAsia="zh-CN" w:bidi="ar-SA"/>
        </w:rPr>
        <w:t xml:space="preserve">%的，即投标（响应）报价&lt;采购项目最高限价×</w:t>
      </w:r>
      <w:r>
        <w:rPr>
          <w:rFonts w:hint="eastAsia" w:ascii="Times New Roman" w:hAnsi="Times New Roman" w:cs="Times New Roman"/>
          <w:b w:val="0"/>
          <w:bCs/>
          <w:color w:val="auto"/>
          <w:sz w:val="24"/>
          <w:szCs w:val="21"/>
          <w:highlight w:val="none"/>
          <w:lang w:val="en-US" w:eastAsia="zh-CN" w:bidi="ar-SA"/>
        </w:rPr>
        <w:t xml:space="preserve">65</w:t>
      </w:r>
      <w:r>
        <w:rPr>
          <w:rFonts w:hint="default" w:ascii="Times New Roman" w:hAnsi="Times New Roman" w:eastAsia="宋体" w:cs="Times New Roman"/>
          <w:b w:val="0"/>
          <w:bCs/>
          <w:color w:val="auto"/>
          <w:sz w:val="24"/>
          <w:szCs w:val="21"/>
          <w:highlight w:val="none"/>
          <w:lang w:val="en-US" w:eastAsia="zh-CN" w:bidi="ar-SA"/>
        </w:rPr>
        <w:t xml:space="preserve">%；</w:t>
      </w:r>
      <w:r/>
    </w:p>
    <w:p>
      <w:pPr>
        <w:ind w:firstLine="240"/>
        <w:pageBreakBefore w:val="0"/>
        <w:spacing w:line="560" w:lineRule="exact"/>
        <w:shd w:val="clear" w:color="auto"/>
        <w:widowControl w:val="off"/>
        <w:rPr>
          <w:rFonts w:hint="default" w:ascii="Times New Roman" w:hAnsi="Times New Roman" w:eastAsia="宋体" w:cs="Times New Roman"/>
          <w:b w:val="0"/>
          <w:bCs/>
          <w:color w:val="auto"/>
          <w:sz w:val="24"/>
          <w:szCs w:val="21"/>
          <w:highlight w:val="none"/>
          <w:lang w:val="en-US" w:eastAsia="zh-CN" w:bidi="ar-SA"/>
        </w:rPr>
      </w:pPr>
      <w:r>
        <w:rPr>
          <w:rFonts w:hint="default" w:ascii="Times New Roman" w:hAnsi="Times New Roman" w:cs="Times New Roman"/>
          <w:b w:val="0"/>
          <w:bCs/>
          <w:color w:val="auto"/>
          <w:sz w:val="24"/>
          <w:szCs w:val="21"/>
          <w:highlight w:val="none"/>
          <w:lang w:val="en-US" w:eastAsia="zh-CN" w:bidi="ar-SA"/>
        </w:rPr>
        <w:t xml:space="preserve">（4）</w:t>
      </w:r>
      <w:r>
        <w:rPr>
          <w:rFonts w:hint="default" w:ascii="Times New Roman" w:hAnsi="Times New Roman" w:eastAsia="宋体" w:cs="Times New Roman"/>
          <w:b w:val="0"/>
          <w:bCs/>
          <w:color w:val="auto"/>
          <w:sz w:val="24"/>
          <w:szCs w:val="21"/>
          <w:highlight w:val="none"/>
          <w:lang w:val="en-US" w:eastAsia="zh-CN" w:bidi="ar-SA"/>
        </w:rPr>
        <w:t xml:space="preserve">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default" w:ascii="Times New Roman" w:hAnsi="Times New Roman" w:eastAsia="宋体" w:cs="Times New Roman"/>
          <w:b w:val="0"/>
          <w:bCs/>
          <w:color w:val="auto"/>
          <w:sz w:val="24"/>
          <w:szCs w:val="21"/>
          <w:highlight w:val="none"/>
          <w:lang w:val="en-US" w:eastAsia="zh-CN" w:bidi="ar-SA"/>
        </w:rPr>
      </w:pPr>
      <w:r>
        <w:rPr>
          <w:rFonts w:hint="default" w:ascii="Times New Roman" w:hAnsi="Times New Roman" w:eastAsia="宋体" w:cs="Times New Roman"/>
          <w:caps w:val="0"/>
          <w:color w:val="auto"/>
          <w:sz w:val="24"/>
          <w:highlight w:val="none"/>
          <w:lang w:val="en-US" w:eastAsia="zh-CN"/>
        </w:rPr>
        <w:t xml:space="preserve">25.7.2</w:t>
      </w:r>
      <w:r>
        <w:rPr>
          <w:rFonts w:hint="default" w:ascii="Times New Roman" w:hAnsi="Times New Roman" w:eastAsia="宋体" w:cs="Times New Roman"/>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pStyle w:val="752"/>
        <w:ind w:left="0" w:firstLine="392"/>
        <w:pageBreakBefore w:val="0"/>
        <w:spacing w:before="0" w:after="0" w:line="560" w:lineRule="exact"/>
        <w:widowControl w:val="off"/>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26、</w:t>
      </w:r>
      <w:bookmarkEnd w:id="182"/>
      <w:r/>
      <w:bookmarkEnd w:id="183"/>
      <w:r/>
      <w:bookmarkEnd w:id="184"/>
      <w:r>
        <w:rPr>
          <w:rFonts w:hint="default" w:ascii="Times New Roman" w:hAnsi="Times New Roman" w:eastAsia="宋体" w:cs="Times New Roman"/>
          <w:b/>
          <w:bCs/>
          <w:caps w:val="0"/>
          <w:color w:val="auto"/>
          <w:highlight w:val="none"/>
        </w:rPr>
        <w:t xml:space="preserve">无效投标条款和废标条款</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bookmarkStart w:id="185" w:name="_Toc513029235"/>
      <w:r/>
      <w:bookmarkStart w:id="186" w:name="_Toc16938551"/>
      <w:r/>
      <w:bookmarkStart w:id="187" w:name="_Toc20823307"/>
      <w:r>
        <w:rPr>
          <w:rFonts w:hint="default" w:ascii="Times New Roman" w:hAnsi="Times New Roman" w:eastAsia="宋体" w:cs="Times New Roman"/>
          <w:bCs/>
          <w:caps w:val="0"/>
          <w:color w:val="auto"/>
          <w:sz w:val="24"/>
          <w:highlight w:val="none"/>
        </w:rPr>
        <w:t xml:space="preserve">26.1无效投标条款</w:t>
      </w:r>
      <w:r/>
    </w:p>
    <w:p>
      <w:pPr>
        <w:ind w:left="0" w:firstLine="480"/>
        <w:pageBreakBefore w:val="0"/>
        <w:spacing w:line="560" w:lineRule="exact"/>
        <w:widowControl w:val="off"/>
        <w:rPr>
          <w:rFonts w:hint="default" w:ascii="Times New Roman" w:hAnsi="Times New Roman" w:eastAsia="宋体" w:cs="Times New Roman"/>
          <w:bCs/>
          <w:caps w:val="0"/>
          <w:color w:val="auto"/>
          <w:sz w:val="24"/>
          <w:szCs w:val="24"/>
          <w:highlight w:val="none"/>
        </w:rPr>
      </w:pPr>
      <w:r>
        <w:rPr>
          <w:rFonts w:hint="default" w:ascii="Times New Roman" w:hAnsi="Times New Roman" w:eastAsia="宋体" w:cs="Times New Roman"/>
          <w:bCs/>
          <w:caps w:val="0"/>
          <w:color w:val="auto"/>
          <w:sz w:val="24"/>
          <w:highlight w:val="none"/>
        </w:rPr>
        <w:t xml:space="preserve">26</w:t>
      </w:r>
      <w:r>
        <w:rPr>
          <w:rFonts w:hint="default" w:ascii="Times New Roman" w:hAnsi="Times New Roman" w:eastAsia="宋体" w:cs="Times New Roman"/>
          <w:bCs/>
          <w:caps w:val="0"/>
          <w:color w:val="auto"/>
          <w:sz w:val="24"/>
          <w:szCs w:val="24"/>
          <w:highlight w:val="none"/>
        </w:rPr>
        <w:t xml:space="preserve">.1.1投标人</w:t>
      </w:r>
      <w:r>
        <w:rPr>
          <w:rFonts w:hint="eastAsia" w:ascii="宋体" w:hAnsi="宋体" w:eastAsia="宋体" w:cs="宋体"/>
          <w:bCs/>
          <w:caps w:val="0"/>
          <w:color w:val="auto"/>
          <w:sz w:val="24"/>
          <w:szCs w:val="24"/>
          <w:highlight w:val="none"/>
        </w:rPr>
        <w:t xml:space="preserve">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规定</w:t>
      </w:r>
      <w:r>
        <w:rPr>
          <w:rFonts w:hint="default" w:ascii="Times New Roman" w:hAnsi="Times New Roman" w:eastAsia="宋体" w:cs="Times New Roman"/>
          <w:bCs/>
          <w:caps w:val="0"/>
          <w:color w:val="auto"/>
          <w:sz w:val="24"/>
          <w:szCs w:val="24"/>
          <w:highlight w:val="none"/>
        </w:rPr>
        <w:t xml:space="preserve">的时间内未成功解密电子投标文件的。</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26.1.2投标人未按照招标文件要求上传电子投标文件的。</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26.1.3同一投标人提交两个（含两个）以上不同的投标报价的。</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26.1.4投标人不具备招标文件中规定资格要求的。</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26.1.5投标人的报价超过了采购预算或最高限价的。</w:t>
      </w:r>
      <w:r/>
    </w:p>
    <w:p>
      <w:pPr>
        <w:ind w:left="0" w:firstLine="480"/>
        <w:pageBreakBefore w:val="0"/>
        <w:spacing w:line="560" w:lineRule="exact"/>
        <w:widowControl w:val="off"/>
        <w:rPr>
          <w:rFonts w:hint="default" w:ascii="Times New Roman" w:hAnsi="Times New Roman" w:eastAsia="宋体" w:cs="Times New Roman"/>
          <w:bCs/>
          <w:i/>
          <w:caps w:val="0"/>
          <w:color w:val="auto"/>
          <w:sz w:val="24"/>
          <w:highlight w:val="none"/>
          <w:u w:val="single"/>
        </w:rPr>
      </w:pPr>
      <w:r>
        <w:rPr>
          <w:rFonts w:hint="default" w:ascii="Times New Roman" w:hAnsi="Times New Roman" w:eastAsia="宋体" w:cs="Times New Roman"/>
          <w:bCs/>
          <w:caps w:val="0"/>
          <w:color w:val="auto"/>
          <w:sz w:val="24"/>
          <w:highlight w:val="none"/>
        </w:rPr>
        <w:t xml:space="preserve">26.1.6未通过符合性审查的。</w:t>
      </w:r>
      <w:r/>
    </w:p>
    <w:p>
      <w:pPr>
        <w:ind w:left="0" w:firstLine="360"/>
        <w:pageBreakBefore w:val="0"/>
        <w:spacing w:line="560" w:lineRule="exact"/>
        <w:widowControl w:val="off"/>
        <w:rPr>
          <w:rFonts w:hint="default" w:ascii="Times New Roman" w:hAnsi="Times New Roman" w:eastAsia="宋体" w:cs="Times New Roman"/>
          <w:bCs/>
          <w:i/>
          <w:caps w:val="0"/>
          <w:color w:val="auto"/>
          <w:sz w:val="24"/>
          <w:highlight w:val="none"/>
          <w:u w:val="single"/>
        </w:rPr>
      </w:pPr>
      <w:r>
        <w:rPr>
          <w:rFonts w:hint="default" w:ascii="Times New Roman" w:hAnsi="Times New Roman" w:eastAsia="宋体" w:cs="Times New Roman"/>
          <w:bCs/>
          <w:caps w:val="0"/>
          <w:color w:val="auto"/>
          <w:sz w:val="24"/>
          <w:highlight w:val="none"/>
        </w:rPr>
        <w:t xml:space="preserve"> 26.1.7不符合招标文件中规定的实质性要求和条件</w:t>
      </w:r>
      <w:r>
        <w:rPr>
          <w:rFonts w:hint="eastAsia" w:ascii="宋体" w:hAnsi="宋体" w:eastAsia="宋体" w:cs="宋体"/>
          <w:bCs/>
          <w:caps w:val="0"/>
          <w:color w:val="auto"/>
          <w:sz w:val="24"/>
          <w:highlight w:val="none"/>
        </w:rPr>
        <w:t xml:space="preserve">的（</w:t>
      </w:r>
      <w:r>
        <w:rPr>
          <w:rFonts w:hint="eastAsia" w:ascii="宋体" w:hAnsi="宋体" w:eastAsia="宋体" w:cs="宋体"/>
          <w:bCs/>
          <w:i w:val="0"/>
          <w:iCs/>
          <w:caps w:val="0"/>
          <w:color w:val="auto"/>
          <w:sz w:val="24"/>
          <w:highlight w:val="none"/>
          <w:u w:val="single"/>
        </w:rPr>
        <w:t xml:space="preserve">打“★”内容</w:t>
      </w:r>
      <w:r>
        <w:rPr>
          <w:rFonts w:hint="eastAsia" w:ascii="宋体" w:hAnsi="宋体" w:eastAsia="宋体" w:cs="宋体"/>
          <w:bCs/>
          <w:i w:val="0"/>
          <w:iCs/>
          <w:caps w:val="0"/>
          <w:color w:val="auto"/>
          <w:sz w:val="24"/>
          <w:highlight w:val="none"/>
          <w:u w:val="single"/>
          <w:lang w:val="en-US" w:eastAsia="zh-CN"/>
        </w:rPr>
        <w:t xml:space="preserve">为</w:t>
      </w:r>
      <w:r>
        <w:rPr>
          <w:rFonts w:hint="default" w:ascii="Times New Roman" w:hAnsi="Times New Roman" w:eastAsia="宋体" w:cs="Times New Roman"/>
          <w:bCs/>
          <w:i w:val="0"/>
          <w:iCs/>
          <w:caps w:val="0"/>
          <w:color w:val="auto"/>
          <w:sz w:val="24"/>
          <w:highlight w:val="none"/>
          <w:u w:val="single"/>
          <w:lang w:val="en-US" w:eastAsia="zh-CN"/>
        </w:rPr>
        <w:t xml:space="preserve">实质性</w:t>
      </w:r>
      <w:r>
        <w:rPr>
          <w:rFonts w:hint="default" w:ascii="Times New Roman" w:hAnsi="Times New Roman" w:eastAsia="宋体" w:cs="Times New Roman"/>
          <w:bCs/>
          <w:i w:val="0"/>
          <w:iCs/>
          <w:caps w:val="0"/>
          <w:color w:val="auto"/>
          <w:sz w:val="24"/>
          <w:highlight w:val="none"/>
          <w:u w:val="single"/>
        </w:rPr>
        <w:t xml:space="preserve">要求和条件）</w:t>
      </w:r>
      <w:r>
        <w:rPr>
          <w:rFonts w:hint="default" w:ascii="Times New Roman" w:hAnsi="Times New Roman" w:eastAsia="宋体" w:cs="Times New Roman"/>
          <w:bCs/>
          <w:i w:val="0"/>
          <w:iCs/>
          <w:caps w:val="0"/>
          <w:color w:val="auto"/>
          <w:sz w:val="24"/>
          <w:highlight w:val="none"/>
          <w:u w:val="none"/>
        </w:rPr>
        <w:t xml:space="preserve">。</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26.1.8投标人被</w:t>
      </w:r>
      <w:r>
        <w:rPr>
          <w:rFonts w:hint="eastAsia" w:ascii="宋体" w:hAnsi="宋体" w:eastAsia="宋体" w:cs="宋体"/>
          <w:bCs/>
          <w:caps w:val="0"/>
          <w:color w:val="auto"/>
          <w:sz w:val="24"/>
          <w:highlight w:val="none"/>
        </w:rPr>
        <w:t xml:space="preserve"> “信用中国”网</w:t>
      </w:r>
      <w:r>
        <w:rPr>
          <w:rFonts w:hint="default" w:ascii="Times New Roman" w:hAnsi="Times New Roman" w:eastAsia="宋体" w:cs="Times New Roman"/>
          <w:bCs/>
          <w:caps w:val="0"/>
          <w:color w:val="auto"/>
          <w:sz w:val="24"/>
          <w:highlight w:val="none"/>
        </w:rPr>
        <w:t xml:space="preserve">站（www.creditchina.gov.cn）列入失信被执行人或重大税收违法案件当事人名单或政府采购严重失信行为记录名单。或查</w:t>
      </w:r>
      <w:r>
        <w:rPr>
          <w:rFonts w:hint="eastAsia" w:ascii="宋体" w:hAnsi="宋体" w:eastAsia="宋体" w:cs="宋体"/>
          <w:bCs/>
          <w:caps w:val="0"/>
          <w:color w:val="auto"/>
          <w:sz w:val="24"/>
          <w:highlight w:val="none"/>
        </w:rPr>
        <w:t xml:space="preserve">询“信用中国”网站后发现投标人存在其他不符合《中华人民共和国政府采购法》第二十二</w:t>
      </w:r>
      <w:r>
        <w:rPr>
          <w:rFonts w:hint="default" w:ascii="Times New Roman" w:hAnsi="Times New Roman" w:eastAsia="宋体" w:cs="Times New Roman"/>
          <w:bCs/>
          <w:caps w:val="0"/>
          <w:color w:val="auto"/>
          <w:sz w:val="24"/>
          <w:highlight w:val="none"/>
        </w:rPr>
        <w:t xml:space="preserve">条规定条件的信用记录。</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26.1.9投标文件含有采购人不能接受的附加条件的。</w:t>
      </w:r>
      <w:r/>
    </w:p>
    <w:p>
      <w:pPr>
        <w:ind w:left="0" w:firstLine="420"/>
        <w:keepLines w:val="0"/>
        <w:keepNext w:val="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26.1.10</w:t>
      </w:r>
      <w:r>
        <w:rPr>
          <w:rFonts w:hint="default" w:ascii="Times New Roman" w:hAnsi="Times New Roman" w:eastAsia="宋体" w:cs="Times New Roman"/>
          <w:bCs/>
          <w:caps w:val="0"/>
          <w:color w:val="auto"/>
          <w:sz w:val="24"/>
          <w:highlight w:val="none"/>
          <w:lang w:eastAsia="zh-CN"/>
        </w:rPr>
        <w:t xml:space="preserve">评委会</w:t>
      </w:r>
      <w:r>
        <w:rPr>
          <w:rFonts w:hint="default" w:ascii="Times New Roman" w:hAnsi="Times New Roman" w:eastAsia="宋体" w:cs="Times New Roman"/>
          <w:bCs/>
          <w:caps w:val="0"/>
          <w:color w:val="auto"/>
          <w:sz w:val="24"/>
          <w:highlight w:val="none"/>
        </w:rPr>
        <w:t xml:space="preserve">认为投标人的报价明显低于其他通过符合性审查投标人的报价，有可能影响产品质量或者不能诚信履约的，将通</w:t>
      </w:r>
      <w:r>
        <w:rPr>
          <w:rFonts w:hint="eastAsia" w:ascii="宋体" w:hAnsi="宋体" w:eastAsia="宋体" w:cs="宋体"/>
          <w:bCs/>
          <w:caps w:val="0"/>
          <w:color w:val="auto"/>
          <w:sz w:val="24"/>
          <w:highlight w:val="none"/>
        </w:rPr>
        <w:t xml:space="preserve">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要</w:t>
      </w:r>
      <w:r>
        <w:rPr>
          <w:rFonts w:hint="default" w:ascii="Times New Roman" w:hAnsi="Times New Roman" w:eastAsia="宋体" w:cs="Times New Roman"/>
          <w:bCs/>
          <w:caps w:val="0"/>
          <w:color w:val="auto"/>
          <w:sz w:val="24"/>
          <w:highlight w:val="none"/>
        </w:rPr>
        <w:t xml:space="preserve">求其在合理的时间内提供说明，必要时提交相关证明材料；投标人不能证明其报价合理性的，</w:t>
      </w:r>
      <w:r>
        <w:rPr>
          <w:rFonts w:hint="default" w:ascii="Times New Roman" w:hAnsi="Times New Roman" w:eastAsia="宋体" w:cs="Times New Roman"/>
          <w:bCs/>
          <w:caps w:val="0"/>
          <w:color w:val="auto"/>
          <w:sz w:val="24"/>
          <w:highlight w:val="none"/>
          <w:lang w:eastAsia="zh-CN"/>
        </w:rPr>
        <w:t xml:space="preserve">评委会</w:t>
      </w:r>
      <w:r>
        <w:rPr>
          <w:rFonts w:hint="default" w:ascii="Times New Roman" w:hAnsi="Times New Roman" w:eastAsia="宋体" w:cs="Times New Roman"/>
          <w:bCs/>
          <w:caps w:val="0"/>
          <w:color w:val="auto"/>
          <w:sz w:val="24"/>
          <w:highlight w:val="none"/>
        </w:rPr>
        <w:t xml:space="preserve">应当将其作为无效投标处理。</w:t>
      </w:r>
      <w:r/>
    </w:p>
    <w:p>
      <w:pPr>
        <w:ind w:left="0" w:firstLine="420"/>
        <w:keepLines w:val="0"/>
        <w:keepNext w:val="0"/>
        <w:pageBreakBefore w:val="0"/>
        <w:spacing w:line="560" w:lineRule="exact"/>
        <w:widowControl w:val="off"/>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sz w:val="24"/>
          <w:highlight w:val="none"/>
          <w:lang w:val="zh-CN"/>
        </w:rPr>
        <w:t xml:space="preserve">26.1.11本项目采购产品被财政部、国家发改委、生态环境部</w:t>
      </w:r>
      <w:r>
        <w:rPr>
          <w:rFonts w:hint="eastAsia" w:ascii="宋体" w:hAnsi="宋体" w:eastAsia="宋体" w:cs="宋体"/>
          <w:caps w:val="0"/>
          <w:color w:val="auto"/>
          <w:sz w:val="24"/>
          <w:highlight w:val="none"/>
          <w:lang w:val="zh-CN"/>
        </w:rPr>
        <w:t xml:space="preserve">等列入“节能产品品目清单”、“环境标志产品品目清单”强制采购范围，而</w:t>
      </w:r>
      <w:r>
        <w:rPr>
          <w:rFonts w:hint="eastAsia" w:ascii="宋体" w:hAnsi="宋体" w:eastAsia="宋体" w:cs="宋体"/>
          <w:caps w:val="0"/>
          <w:color w:val="auto"/>
          <w:sz w:val="24"/>
          <w:highlight w:val="none"/>
          <w:lang w:val="en-US" w:eastAsia="zh-CN"/>
        </w:rPr>
        <w:t xml:space="preserve">投标</w:t>
      </w:r>
      <w:r>
        <w:rPr>
          <w:rFonts w:hint="eastAsia" w:ascii="宋体" w:hAnsi="宋体" w:eastAsia="宋体" w:cs="宋体"/>
          <w:caps w:val="0"/>
          <w:color w:val="auto"/>
          <w:sz w:val="24"/>
          <w:highlight w:val="none"/>
          <w:lang w:val="zh-CN"/>
        </w:rPr>
        <w:t xml:space="preserve">人</w:t>
      </w:r>
      <w:r>
        <w:rPr>
          <w:rFonts w:hint="default" w:ascii="Times New Roman" w:hAnsi="Times New Roman" w:eastAsia="宋体" w:cs="Times New Roman"/>
          <w:caps w:val="0"/>
          <w:color w:val="auto"/>
          <w:sz w:val="24"/>
          <w:highlight w:val="none"/>
          <w:lang w:val="zh-CN"/>
        </w:rPr>
        <w:t xml:space="preserve">所</w:t>
      </w:r>
      <w:r>
        <w:rPr>
          <w:rFonts w:hint="default" w:ascii="Times New Roman" w:hAnsi="Times New Roman" w:eastAsia="宋体" w:cs="Times New Roman"/>
          <w:caps w:val="0"/>
          <w:color w:val="auto"/>
          <w:sz w:val="24"/>
          <w:highlight w:val="none"/>
          <w:lang w:val="en-US" w:eastAsia="zh-CN"/>
        </w:rPr>
        <w:t xml:space="preserve">投</w:t>
      </w:r>
      <w:r>
        <w:rPr>
          <w:rFonts w:hint="default" w:ascii="Times New Roman" w:hAnsi="Times New Roman" w:eastAsia="宋体" w:cs="Times New Roman"/>
          <w:caps w:val="0"/>
          <w:color w:val="auto"/>
          <w:sz w:val="24"/>
          <w:highlight w:val="none"/>
          <w:lang w:val="zh-CN"/>
        </w:rPr>
        <w:t xml:space="preserve">产品不在强制采购范围内的。（所</w:t>
      </w:r>
      <w:r>
        <w:rPr>
          <w:rFonts w:hint="default" w:ascii="Times New Roman" w:hAnsi="Times New Roman" w:eastAsia="宋体" w:cs="Times New Roman"/>
          <w:caps w:val="0"/>
          <w:color w:val="auto"/>
          <w:sz w:val="24"/>
          <w:highlight w:val="none"/>
          <w:lang w:val="en-US" w:eastAsia="zh-CN"/>
        </w:rPr>
        <w:t xml:space="preserve">投</w:t>
      </w:r>
      <w:r>
        <w:rPr>
          <w:rFonts w:hint="default" w:ascii="Times New Roman" w:hAnsi="Times New Roman" w:eastAsia="宋体" w:cs="Times New Roman"/>
          <w:caps w:val="0"/>
          <w:color w:val="auto"/>
          <w:sz w:val="24"/>
          <w:highlight w:val="none"/>
          <w:lang w:val="zh-CN"/>
        </w:rPr>
        <w:t xml:space="preserve">产品如属于政府强制采购节能产品品目清单范围内，</w:t>
      </w:r>
      <w:r>
        <w:rPr>
          <w:rFonts w:hint="default" w:ascii="Times New Roman" w:hAnsi="Times New Roman" w:eastAsia="宋体" w:cs="Times New Roman"/>
          <w:caps w:val="0"/>
          <w:color w:val="auto"/>
          <w:sz w:val="24"/>
          <w:highlight w:val="none"/>
          <w:lang w:val="en-US" w:eastAsia="zh-CN"/>
        </w:rPr>
        <w:t xml:space="preserve">投标</w:t>
      </w:r>
      <w:r>
        <w:rPr>
          <w:rFonts w:hint="default" w:ascii="Times New Roman" w:hAnsi="Times New Roman" w:eastAsia="宋体" w:cs="Times New Roman"/>
          <w:caps w:val="0"/>
          <w:color w:val="auto"/>
          <w:sz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w:t>
      </w:r>
      <w:r>
        <w:rPr>
          <w:rFonts w:hint="default" w:ascii="Times New Roman" w:hAnsi="Times New Roman" w:eastAsia="宋体" w:cs="Times New Roman"/>
          <w:bCs/>
          <w:caps w:val="0"/>
          <w:color w:val="auto"/>
          <w:sz w:val="24"/>
          <w:highlight w:val="none"/>
          <w:lang w:val="en-US" w:eastAsia="zh-CN"/>
        </w:rPr>
        <w:t xml:space="preserve">12</w:t>
      </w:r>
      <w:r>
        <w:rPr>
          <w:rFonts w:hint="default" w:ascii="Times New Roman" w:hAnsi="Times New Roman" w:eastAsia="宋体" w:cs="Times New Roman"/>
          <w:bCs/>
          <w:caps w:val="0"/>
          <w:color w:val="auto"/>
          <w:sz w:val="24"/>
          <w:highlight w:val="none"/>
        </w:rPr>
        <w:t xml:space="preserve">投标文件未按照招标文件要求加盖CA电子公章的。</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26.1.1</w:t>
      </w:r>
      <w:r>
        <w:rPr>
          <w:rFonts w:hint="default" w:ascii="Times New Roman" w:hAnsi="Times New Roman" w:eastAsia="宋体" w:cs="Times New Roman"/>
          <w:bCs/>
          <w:caps w:val="0"/>
          <w:color w:val="auto"/>
          <w:sz w:val="24"/>
          <w:highlight w:val="none"/>
          <w:lang w:val="en-US" w:eastAsia="zh-CN"/>
        </w:rPr>
        <w:t xml:space="preserve">3</w:t>
      </w:r>
      <w:r>
        <w:rPr>
          <w:rFonts w:hint="default" w:ascii="Times New Roman" w:hAnsi="Times New Roman" w:eastAsia="宋体" w:cs="Times New Roman"/>
          <w:bCs/>
          <w:caps w:val="0"/>
          <w:color w:val="auto"/>
          <w:sz w:val="24"/>
          <w:highlight w:val="none"/>
        </w:rPr>
        <w:t xml:space="preserve">其他法律、法规及本招标文件规定的属无效投标的情形。</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26.2废标条款</w:t>
      </w:r>
      <w:r/>
    </w:p>
    <w:p>
      <w:pPr>
        <w:ind w:left="479" w:firstLine="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highlight w:val="none"/>
        </w:rPr>
        <w:t xml:space="preserve">26.2.1符合专业条件的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或者对招标文件作实质响应的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不足三家的。</w:t>
      </w:r>
      <w:r>
        <w:rPr>
          <w:rFonts w:hint="default" w:ascii="Times New Roman" w:hAnsi="Times New Roman" w:eastAsia="宋体" w:cs="Times New Roman"/>
          <w:bCs/>
          <w:caps w:val="0"/>
          <w:color w:val="auto"/>
          <w:sz w:val="24"/>
          <w:highlight w:val="none"/>
        </w:rPr>
      </w:r>
      <w:r/>
    </w:p>
    <w:p>
      <w:pPr>
        <w:ind w:left="479" w:firstLine="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highlight w:val="none"/>
        </w:rPr>
        <w:t xml:space="preserve">26.2.2出现影响采购公正的违法、违规行为的。</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26.2.3因重大变故，采购任务取消的。</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26.2.4</w:t>
      </w:r>
      <w:r>
        <w:rPr>
          <w:rFonts w:hint="default" w:ascii="Times New Roman" w:hAnsi="Times New Roman" w:eastAsia="宋体" w:cs="Times New Roman"/>
          <w:bCs/>
          <w:caps w:val="0"/>
          <w:color w:val="auto"/>
          <w:sz w:val="24"/>
          <w:highlight w:val="none"/>
          <w:lang w:eastAsia="zh-CN"/>
        </w:rPr>
        <w:t xml:space="preserve">评委会</w:t>
      </w:r>
      <w:r>
        <w:rPr>
          <w:rFonts w:hint="default" w:ascii="Times New Roman" w:hAnsi="Times New Roman" w:eastAsia="宋体" w:cs="Times New Roman"/>
          <w:bCs/>
          <w:caps w:val="0"/>
          <w:color w:val="auto"/>
          <w:sz w:val="24"/>
          <w:highlight w:val="none"/>
        </w:rPr>
        <w:t xml:space="preserve">认定招标文件存在歧义、重大缺陷导致评审工作无法进行。</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26.2.5</w:t>
      </w:r>
      <w:r>
        <w:rPr>
          <w:rFonts w:hint="eastAsia" w:ascii="宋体" w:hAnsi="宋体" w:eastAsia="宋体" w:cs="宋体"/>
          <w:bCs/>
          <w:caps w:val="0"/>
          <w:color w:val="auto"/>
          <w:sz w:val="24"/>
          <w:highlight w:val="none"/>
        </w:rPr>
        <w:t xml:space="preserve">因</w:t>
      </w:r>
      <w:r>
        <w:rPr>
          <w:rFonts w:hint="eastAsia" w:ascii="宋体" w:hAnsi="宋体" w:eastAsia="宋体" w:cs="宋体"/>
          <w:caps w:val="0"/>
          <w:color w:val="auto"/>
          <w:sz w:val="24"/>
          <w:szCs w:val="24"/>
          <w:highlight w:val="none"/>
          <w:lang w:eastAsia="zh-CN"/>
        </w:rPr>
        <w:t xml:space="preserve">“苏采云”系统</w:t>
      </w:r>
      <w:r>
        <w:rPr>
          <w:rFonts w:hint="default" w:ascii="Times New Roman" w:hAnsi="Times New Roman" w:eastAsia="宋体" w:cs="Times New Roman"/>
          <w:bCs/>
          <w:caps w:val="0"/>
          <w:color w:val="auto"/>
          <w:sz w:val="24"/>
          <w:highlight w:val="none"/>
        </w:rPr>
        <w:t xml:space="preserve">系统故障原因造成开标不成功的。</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26.3投标截止时间结束后参加投标的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不足三家的处理：</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26.3.1如出现投标截止时间结束后参加投标的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或者在评标期间对招标文件做出实质响应的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不足三家情况，按政府采购相关规定执行。</w:t>
      </w:r>
      <w:r/>
    </w:p>
    <w:p>
      <w:pPr>
        <w:pStyle w:val="751"/>
        <w:ind w:left="0" w:firstLine="450"/>
        <w:pageBreakBefore w:val="0"/>
        <w:spacing w:before="0" w:after="0" w:line="560" w:lineRule="exact"/>
        <w:widowControl w:val="off"/>
        <w:rPr>
          <w:rFonts w:hint="default" w:ascii="Times New Roman" w:hAnsi="Times New Roman" w:eastAsia="宋体" w:cs="Times New Roman"/>
          <w:caps w:val="0"/>
          <w:color w:val="auto"/>
          <w:highlight w:val="none"/>
        </w:rPr>
      </w:pPr>
      <w:r/>
      <w:bookmarkStart w:id="188" w:name="_Toc120614219"/>
      <w:r>
        <w:rPr>
          <w:rFonts w:hint="default" w:ascii="Times New Roman" w:hAnsi="Times New Roman" w:eastAsia="宋体" w:cs="Times New Roman"/>
          <w:caps w:val="0"/>
          <w:color w:val="auto"/>
          <w:highlight w:val="none"/>
        </w:rPr>
        <w:t xml:space="preserve">六、</w:t>
      </w:r>
      <w:bookmarkEnd w:id="185"/>
      <w:r/>
      <w:bookmarkEnd w:id="186"/>
      <w:r/>
      <w:bookmarkEnd w:id="187"/>
      <w:r>
        <w:rPr>
          <w:rFonts w:hint="default" w:ascii="Times New Roman" w:hAnsi="Times New Roman" w:eastAsia="宋体" w:cs="Times New Roman"/>
          <w:caps w:val="0"/>
          <w:color w:val="auto"/>
          <w:highlight w:val="none"/>
        </w:rPr>
        <w:t xml:space="preserve">定标</w:t>
      </w:r>
      <w:bookmarkEnd w:id="188"/>
      <w:r/>
      <w:r/>
    </w:p>
    <w:p>
      <w:pPr>
        <w:pStyle w:val="752"/>
        <w:ind w:left="0" w:firstLine="602"/>
        <w:pageBreakBefore w:val="0"/>
        <w:spacing w:before="0" w:after="0" w:line="560" w:lineRule="exact"/>
        <w:widowControl w:val="off"/>
        <w:rPr>
          <w:rFonts w:hint="default" w:ascii="Times New Roman" w:hAnsi="Times New Roman" w:eastAsia="宋体" w:cs="Times New Roman"/>
          <w:b/>
          <w:bCs w:val="0"/>
          <w:caps w:val="0"/>
          <w:color w:val="auto"/>
          <w:sz w:val="30"/>
          <w:szCs w:val="30"/>
          <w:highlight w:val="none"/>
        </w:rPr>
      </w:pPr>
      <w:r/>
      <w:bookmarkStart w:id="189" w:name="_Toc513029238"/>
      <w:r/>
      <w:bookmarkStart w:id="190" w:name="_Toc16938554"/>
      <w:r/>
      <w:bookmarkStart w:id="191" w:name="_Toc20823310"/>
      <w:r>
        <w:rPr>
          <w:rFonts w:hint="default" w:ascii="Times New Roman" w:hAnsi="Times New Roman" w:eastAsia="宋体" w:cs="Times New Roman"/>
          <w:b/>
          <w:bCs w:val="0"/>
          <w:caps w:val="0"/>
          <w:color w:val="auto"/>
          <w:sz w:val="30"/>
          <w:szCs w:val="30"/>
          <w:highlight w:val="none"/>
        </w:rPr>
        <w:t xml:space="preserve">27、</w:t>
      </w:r>
      <w:bookmarkEnd w:id="189"/>
      <w:r>
        <w:rPr>
          <w:rFonts w:hint="default" w:ascii="Times New Roman" w:hAnsi="Times New Roman" w:eastAsia="宋体" w:cs="Times New Roman"/>
          <w:b/>
          <w:bCs w:val="0"/>
          <w:caps w:val="0"/>
          <w:color w:val="auto"/>
          <w:sz w:val="30"/>
          <w:szCs w:val="30"/>
          <w:highlight w:val="none"/>
        </w:rPr>
        <w:t xml:space="preserve">确定</w:t>
      </w:r>
      <w:bookmarkEnd w:id="190"/>
      <w:r/>
      <w:bookmarkEnd w:id="191"/>
      <w:r>
        <w:rPr>
          <w:rFonts w:hint="default" w:ascii="Times New Roman" w:hAnsi="Times New Roman" w:eastAsia="宋体" w:cs="Times New Roman"/>
          <w:b/>
          <w:bCs w:val="0"/>
          <w:caps w:val="0"/>
          <w:color w:val="auto"/>
          <w:sz w:val="30"/>
          <w:szCs w:val="30"/>
          <w:highlight w:val="none"/>
        </w:rPr>
        <w:t xml:space="preserve">中标单位</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27.1中标候选人的选取原则和数量见招标文件第五章规定。 </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27.2按以下第</w:t>
      </w:r>
      <w:r>
        <w:rPr>
          <w:rFonts w:hint="default" w:ascii="Times New Roman" w:hAnsi="Times New Roman" w:eastAsia="宋体" w:cs="Times New Roman"/>
          <w:bCs/>
          <w:caps w:val="0"/>
          <w:color w:val="auto"/>
          <w:sz w:val="24"/>
          <w:highlight w:val="none"/>
          <w:u w:val="single"/>
          <w:lang w:val="zh-CN"/>
        </w:rPr>
        <w:t xml:space="preserve">（</w:t>
      </w:r>
      <w:r>
        <w:rPr>
          <w:rFonts w:hint="default" w:ascii="Times New Roman" w:hAnsi="Times New Roman" w:eastAsia="宋体" w:cs="Times New Roman"/>
          <w:bCs/>
          <w:caps w:val="0"/>
          <w:color w:val="auto"/>
          <w:sz w:val="24"/>
          <w:highlight w:val="none"/>
          <w:u w:val="single"/>
          <w:lang w:val="en-US" w:eastAsia="zh-CN"/>
        </w:rPr>
        <w:t xml:space="preserve">2</w:t>
      </w:r>
      <w:r>
        <w:rPr>
          <w:rFonts w:hint="default" w:ascii="Times New Roman" w:hAnsi="Times New Roman" w:eastAsia="宋体" w:cs="Times New Roman"/>
          <w:bCs/>
          <w:caps w:val="0"/>
          <w:color w:val="auto"/>
          <w:sz w:val="24"/>
          <w:highlight w:val="none"/>
          <w:u w:val="single"/>
          <w:lang w:val="zh-CN"/>
        </w:rPr>
        <w:t xml:space="preserve">）</w:t>
      </w:r>
      <w:r>
        <w:rPr>
          <w:rFonts w:hint="default" w:ascii="Times New Roman" w:hAnsi="Times New Roman" w:eastAsia="宋体" w:cs="Times New Roman"/>
          <w:bCs/>
          <w:caps w:val="0"/>
          <w:color w:val="auto"/>
          <w:sz w:val="24"/>
          <w:highlight w:val="none"/>
          <w:lang w:val="zh-CN"/>
        </w:rPr>
        <w:t xml:space="preserve">种方式确定中标人</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（1）评委会直接确定排名第一的中标候选人为中标人；</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（2）采购人在评委会推荐的中标候选人中按顺序确定中标人。</w:t>
      </w:r>
      <w:r/>
    </w:p>
    <w:p>
      <w:pPr>
        <w:ind w:left="0" w:firstLine="480"/>
        <w:pageBreakBefore w:val="0"/>
        <w:spacing w:line="560" w:lineRule="exact"/>
        <w:widowControl w:val="off"/>
        <w:rPr>
          <w:rFonts w:hint="default" w:ascii="Times New Roman" w:hAnsi="Times New Roman" w:eastAsia="宋体" w:cs="Times New Roman"/>
          <w:caps w:val="0"/>
          <w:color w:val="auto"/>
          <w:highlight w:val="none"/>
        </w:rPr>
      </w:pPr>
      <w:r>
        <w:rPr>
          <w:rFonts w:hint="default" w:ascii="Times New Roman" w:hAnsi="Times New Roman" w:eastAsia="宋体" w:cs="Times New Roman"/>
          <w:bCs/>
          <w:caps w:val="0"/>
          <w:color w:val="auto"/>
          <w:sz w:val="24"/>
          <w:highlight w:val="none"/>
          <w:lang w:val="zh-CN"/>
        </w:rPr>
        <w:t xml:space="preserve">按第</w:t>
      </w:r>
      <w:r>
        <w:rPr>
          <w:rFonts w:hint="default" w:ascii="Times New Roman" w:hAnsi="Times New Roman" w:eastAsia="宋体" w:cs="Times New Roman"/>
          <w:bCs/>
          <w:caps w:val="0"/>
          <w:color w:val="auto"/>
          <w:sz w:val="24"/>
          <w:highlight w:val="none"/>
          <w:lang w:val="en-US" w:eastAsia="zh-CN"/>
        </w:rPr>
        <w:t xml:space="preserve">2</w:t>
      </w:r>
      <w:r>
        <w:rPr>
          <w:rFonts w:hint="default" w:ascii="Times New Roman" w:hAnsi="Times New Roman" w:eastAsia="宋体" w:cs="Times New Roman"/>
          <w:bCs/>
          <w:caps w:val="0"/>
          <w:color w:val="auto"/>
          <w:sz w:val="24"/>
          <w:highlight w:val="none"/>
          <w:lang w:val="zh-CN"/>
        </w:rPr>
        <w:t xml:space="preserve">种方式确定中标人的，</w:t>
      </w:r>
      <w:r>
        <w:rPr>
          <w:rFonts w:hint="default" w:ascii="Times New Roman" w:hAnsi="Times New Roman" w:eastAsia="宋体" w:cs="Times New Roman"/>
          <w:bCs/>
          <w:caps w:val="0"/>
          <w:color w:val="auto"/>
          <w:sz w:val="24"/>
          <w:highlight w:val="none"/>
          <w:lang w:val="en-US" w:eastAsia="zh-CN"/>
        </w:rPr>
        <w:t xml:space="preserve">采购代理机构</w:t>
      </w:r>
      <w:r>
        <w:rPr>
          <w:rFonts w:hint="default" w:ascii="Times New Roman" w:hAnsi="Times New Roman" w:eastAsia="宋体" w:cs="Times New Roman"/>
          <w:bCs/>
          <w:caps w:val="0"/>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szCs w:val="24"/>
          <w:highlight w:val="none"/>
        </w:rPr>
        <w:t xml:space="preserve">27.3</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将</w:t>
      </w:r>
      <w:r>
        <w:rPr>
          <w:rFonts w:hint="eastAsia" w:ascii="宋体" w:hAnsi="宋体" w:eastAsia="宋体" w:cs="宋体"/>
          <w:caps w:val="0"/>
          <w:color w:val="auto"/>
          <w:sz w:val="24"/>
          <w:szCs w:val="24"/>
          <w:highlight w:val="none"/>
        </w:rPr>
        <w:t xml:space="preserve">在“</w:t>
      </w:r>
      <w:r>
        <w:rPr>
          <w:rFonts w:hint="eastAsia" w:ascii="宋体" w:hAnsi="宋体" w:eastAsia="宋体" w:cs="宋体"/>
          <w:caps w:val="0"/>
          <w:color w:val="auto"/>
          <w:sz w:val="24"/>
          <w:szCs w:val="24"/>
          <w:highlight w:val="none"/>
          <w:lang w:val="en-US" w:eastAsia="zh-CN"/>
        </w:rPr>
        <w:t xml:space="preserve">宿迁市</w:t>
      </w:r>
      <w:r>
        <w:rPr>
          <w:rFonts w:hint="eastAsia" w:ascii="宋体" w:hAnsi="宋体" w:eastAsia="宋体" w:cs="宋体"/>
          <w:caps w:val="0"/>
          <w:color w:val="auto"/>
          <w:sz w:val="24"/>
          <w:szCs w:val="24"/>
          <w:highlight w:val="none"/>
        </w:rPr>
        <w:t xml:space="preserve">政府采购网”发布中</w:t>
      </w:r>
      <w:r>
        <w:rPr>
          <w:rFonts w:hint="default" w:ascii="Times New Roman" w:hAnsi="Times New Roman" w:eastAsia="宋体" w:cs="Times New Roman"/>
          <w:caps w:val="0"/>
          <w:color w:val="auto"/>
          <w:sz w:val="24"/>
          <w:szCs w:val="24"/>
          <w:highlight w:val="none"/>
        </w:rPr>
        <w:t xml:space="preserve">标公告，公告期限为1个工作日。</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27.4若有充分证据证明，中标人出现下列情况之一的，一经查实，将被取消中标资格：</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27.4.1提供虚假材料谋取中标的。</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27.4.2向采购人、</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行贿或者提供其他不正当利益的。</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27.4.3属于本文件规定的无效条件，但在评标过程中又未被评委会发现的。</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27.4.4与采购人或者其他</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恶意串通的。</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27.4.5采取不正当手段诋毁、排挤其他</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的。</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bookmarkStart w:id="192" w:name="_Toc200451960"/>
      <w:r>
        <w:rPr>
          <w:rFonts w:hint="default" w:ascii="Times New Roman" w:hAnsi="Times New Roman" w:eastAsia="宋体" w:cs="Times New Roman"/>
          <w:caps w:val="0"/>
          <w:color w:val="auto"/>
          <w:sz w:val="24"/>
          <w:szCs w:val="24"/>
          <w:highlight w:val="none"/>
        </w:rPr>
        <w:t xml:space="preserve">27.5</w:t>
      </w:r>
      <w:r>
        <w:rPr>
          <w:rFonts w:hint="default" w:ascii="Times New Roman" w:hAnsi="Times New Roman" w:eastAsia="宋体" w:cs="Times New Roman"/>
          <w:caps w:val="0"/>
          <w:color w:val="auto"/>
          <w:sz w:val="24"/>
          <w:szCs w:val="24"/>
          <w:highlight w:val="none"/>
        </w:rPr>
        <w:t xml:space="preserve">有下列情形之一的，视为投标人串通投标，投标无效：</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27.5.1不同投标人的投标文件由同一单位或者个人编制。</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27.5.2不同投标人委托同一单位或者个人办理投标事宜。</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27.5.3不同投标人的投标文件载明的项目管理成员或者联系人员为同一人。</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lang w:val="en-US" w:eastAsia="zh-CN"/>
        </w:rPr>
      </w:pPr>
      <w:r>
        <w:rPr>
          <w:rFonts w:hint="default" w:ascii="Times New Roman" w:hAnsi="Times New Roman" w:eastAsia="宋体" w:cs="Times New Roman"/>
          <w:caps w:val="0"/>
          <w:color w:val="auto"/>
          <w:sz w:val="24"/>
          <w:szCs w:val="24"/>
          <w:highlight w:val="none"/>
        </w:rPr>
        <w:t xml:space="preserve">27.5.4不同投标人的投标文件异常一致或者投标报价呈规律性差异。</w:t>
      </w:r>
      <w:r/>
    </w:p>
    <w:p>
      <w:pPr>
        <w:pStyle w:val="752"/>
        <w:ind w:left="0" w:firstLine="602"/>
        <w:pageBreakBefore w:val="0"/>
        <w:spacing w:before="0" w:after="0" w:line="560" w:lineRule="exact"/>
        <w:widowControl w:val="off"/>
        <w:rPr>
          <w:rFonts w:hint="default" w:ascii="Times New Roman" w:hAnsi="Times New Roman" w:eastAsia="宋体" w:cs="Times New Roman"/>
          <w:b/>
          <w:bCs w:val="0"/>
          <w:caps w:val="0"/>
          <w:color w:val="auto"/>
          <w:sz w:val="30"/>
          <w:szCs w:val="30"/>
          <w:highlight w:val="none"/>
        </w:rPr>
      </w:pPr>
      <w:r>
        <w:rPr>
          <w:rFonts w:hint="default" w:ascii="Times New Roman" w:hAnsi="Times New Roman" w:eastAsia="宋体" w:cs="Times New Roman"/>
          <w:b/>
          <w:bCs w:val="0"/>
          <w:caps w:val="0"/>
          <w:color w:val="auto"/>
          <w:sz w:val="30"/>
          <w:szCs w:val="30"/>
          <w:highlight w:val="none"/>
        </w:rPr>
        <w:t xml:space="preserve">28、质疑处理</w:t>
      </w:r>
      <w:bookmarkEnd w:id="192"/>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28.1提出质疑的</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应当是参与所质疑项目采购活动的</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。潜在</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依法获取其可质疑的采购文件的，可以对采购文件提出质疑。</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28.2</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或采购人提出质疑。上述应知其权益受到损害之日，是指：</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28.2.1</w:t>
      </w:r>
      <w:r>
        <w:rPr>
          <w:rFonts w:hint="default" w:ascii="Times New Roman" w:hAnsi="Times New Roman" w:eastAsia="宋体" w:cs="Times New Roman"/>
          <w:caps w:val="0"/>
          <w:color w:val="auto"/>
          <w:sz w:val="24"/>
          <w:szCs w:val="24"/>
          <w:highlight w:val="none"/>
        </w:rPr>
        <w:t xml:space="preserve">对可以质疑的采购文件提出质疑的，为收到采购文件之日或者采购文件公告期限届满之日；</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28.2.2</w:t>
      </w:r>
      <w:r>
        <w:rPr>
          <w:rFonts w:hint="default" w:ascii="Times New Roman" w:hAnsi="Times New Roman" w:eastAsia="宋体" w:cs="Times New Roman"/>
          <w:caps w:val="0"/>
          <w:color w:val="auto"/>
          <w:sz w:val="24"/>
          <w:szCs w:val="24"/>
          <w:highlight w:val="none"/>
        </w:rPr>
        <w:t xml:space="preserve">对采购过程提出质疑的，为各采购程序环节结束之日；</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28.2.3</w:t>
      </w:r>
      <w:r>
        <w:rPr>
          <w:rFonts w:hint="default" w:ascii="Times New Roman" w:hAnsi="Times New Roman" w:eastAsia="宋体" w:cs="Times New Roman"/>
          <w:caps w:val="0"/>
          <w:color w:val="auto"/>
          <w:sz w:val="24"/>
          <w:szCs w:val="24"/>
          <w:highlight w:val="none"/>
        </w:rPr>
        <w:t xml:space="preserve">对中标或者成交结果提出质疑的，为中标或者成交结果公告期限届满之日。</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应当在法定质疑期内一次性提出针对同一采购程序环节的质疑。</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如在法定期限内对同一采购程序环节提出多次质疑的，</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、采购人将只对</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第一次质疑作出答复。</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28.3质疑函必须按照本招标文件中《质疑函范本》要求的格式和内容进行填写。</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val="en-US" w:eastAsia="zh-CN"/>
        </w:rPr>
        <w:t xml:space="preserve">投标人应以书面形式向采购人或者其委托的采购代理机构提出质疑。质疑超出采购机构代理范围的，投标人应当向采购人提出。</w:t>
      </w:r>
      <w:r/>
    </w:p>
    <w:p>
      <w:pPr>
        <w:ind w:left="0" w:firstLine="480"/>
        <w:pageBreakBefore w:val="0"/>
        <w:spacing w:line="5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接收质疑函的方式：现场接收或邮寄接收。</w:t>
      </w:r>
      <w:r/>
    </w:p>
    <w:p>
      <w:pPr>
        <w:ind w:left="0" w:firstLine="480"/>
        <w:pageBreakBefore w:val="0"/>
        <w:spacing w:line="56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联系部门：</w:t>
      </w:r>
      <w:r>
        <w:rPr>
          <w:rFonts w:hint="eastAsia" w:cs="Times New Roman"/>
          <w:color w:val="auto"/>
          <w:sz w:val="24"/>
          <w:szCs w:val="24"/>
          <w:highlight w:val="none"/>
          <w:u w:val="single"/>
          <w:lang w:val="en-US" w:eastAsia="zh-CN"/>
        </w:rPr>
        <w:t xml:space="preserve">泗洪县第一人民医院</w:t>
      </w:r>
      <w:r>
        <w:rPr>
          <w:rFonts w:hint="default" w:ascii="Times New Roman" w:hAnsi="Times New Roman" w:eastAsia="宋体" w:cs="Times New Roman"/>
          <w:color w:val="auto"/>
          <w:sz w:val="24"/>
          <w:szCs w:val="24"/>
          <w:highlight w:val="none"/>
          <w:u w:val="single"/>
          <w:lang w:val="en-US" w:eastAsia="zh-CN"/>
        </w:rPr>
        <w:t xml:space="preserve">、江苏厚正项目招标管理有限公司</w:t>
      </w:r>
      <w:r/>
    </w:p>
    <w:p>
      <w:pPr>
        <w:ind w:left="0" w:firstLine="480"/>
        <w:pageBreakBefore w:val="0"/>
        <w:spacing w:line="56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cs="Times New Roman"/>
          <w:sz w:val="24"/>
          <w:highlight w:val="none"/>
          <w:u w:val="single"/>
          <w:lang w:val="en-US" w:eastAsia="zh-CN"/>
        </w:rPr>
        <w:t xml:space="preserve">0527-80619993</w:t>
      </w:r>
      <w:r>
        <w:rPr>
          <w:rFonts w:hint="default" w:ascii="Times New Roman" w:hAnsi="Times New Roman" w:eastAsia="宋体" w:cs="Times New Roman"/>
          <w:sz w:val="24"/>
          <w:highlight w:val="none"/>
          <w:u w:val="single"/>
        </w:rPr>
        <w:t xml:space="preserve">、</w:t>
      </w:r>
      <w:r>
        <w:rPr>
          <w:rFonts w:hint="default" w:ascii="Times New Roman" w:hAnsi="Times New Roman" w:cs="Times New Roman"/>
          <w:sz w:val="24"/>
          <w:highlight w:val="none"/>
          <w:u w:val="single"/>
          <w:lang w:eastAsia="zh-CN"/>
        </w:rPr>
        <w:t xml:space="preserve">0527-86636866</w:t>
      </w:r>
      <w:r/>
    </w:p>
    <w:p>
      <w:pPr>
        <w:ind w:left="0" w:firstLine="480"/>
        <w:pageBreakBefore w:val="0"/>
        <w:spacing w:line="560" w:lineRule="exact"/>
        <w:widowControl w:val="off"/>
        <w:rPr>
          <w:rFonts w:hint="default" w:ascii="Times New Roman" w:hAnsi="Times New Roman" w:eastAsia="宋体" w:cs="Times New Roman"/>
          <w:sz w:val="24"/>
          <w:highlight w:val="none"/>
        </w:rPr>
      </w:pPr>
      <w:r>
        <w:rPr>
          <w:rFonts w:hint="default" w:ascii="Times New Roman" w:hAnsi="Times New Roman" w:eastAsia="宋体" w:cs="Times New Roman"/>
          <w:color w:val="auto"/>
          <w:sz w:val="24"/>
          <w:szCs w:val="24"/>
          <w:highlight w:val="none"/>
        </w:rPr>
        <w:t xml:space="preserve">通讯地址：</w:t>
      </w:r>
      <w:r>
        <w:rPr>
          <w:rFonts w:hint="default" w:ascii="Times New Roman" w:hAnsi="Times New Roman" w:cs="Times New Roman"/>
          <w:sz w:val="24"/>
          <w:highlight w:val="none"/>
          <w:u w:val="single"/>
          <w:lang w:val="en-US" w:eastAsia="zh-CN"/>
        </w:rPr>
        <w:t xml:space="preserve">泗洪县建设北路2号</w:t>
      </w:r>
      <w:r>
        <w:rPr>
          <w:rFonts w:hint="default" w:ascii="Times New Roman" w:hAnsi="Times New Roman" w:eastAsia="宋体" w:cs="Times New Roman"/>
          <w:sz w:val="24"/>
          <w:highlight w:val="none"/>
          <w:u w:val="single"/>
        </w:rPr>
        <w:t xml:space="preserve">、泗洪县中央公馆南门向西200米（6-23三楼）</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28.5以下情形的质疑不予受理</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28.5.1内容不符合《政府采购质疑和投诉办法》第十二条规定的质疑。</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28.5.2超出政府采购法定期限的质疑。</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28.5.3以传真、电子邮件等方式递交的非原件形式的质疑。</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28.5.4未参加投标活动的</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或在投标活动中自身权益未受到损害的</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所提出的质疑。</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28.5.5</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组成联合体参加投标，联合体中任何一方或多方未按要求签字、盖章、加盖公章的质疑。</w:t>
      </w:r>
      <w:r/>
    </w:p>
    <w:p>
      <w:pPr>
        <w:ind w:left="0" w:firstLine="468"/>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28.6</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提出书面质疑必须有理、有据，不得捏造事实、提供虚假材料进行恶意质疑。否则，一经查实，</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有权依据政府采购的有关规定，报请政府采购监管部门对该</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进行相应的行政处罚和记录该</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的失信信息。</w:t>
      </w:r>
      <w:r/>
    </w:p>
    <w:p>
      <w:pPr>
        <w:ind w:left="0" w:firstLine="468"/>
        <w:pageBreakBefore w:val="0"/>
        <w:spacing w:line="5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.7质疑供应商对采购人、采购代理机构的答复不满意，或者采购人、采购代理机构未在规定时间内作出答复的，可以在答复期满后15个工作日内向同级财政部门提起投诉。</w:t>
      </w:r>
      <w:r/>
    </w:p>
    <w:p>
      <w:pPr>
        <w:pStyle w:val="752"/>
        <w:ind w:left="0" w:firstLine="602"/>
        <w:pageBreakBefore w:val="0"/>
        <w:spacing w:before="0" w:after="0" w:line="560" w:lineRule="exact"/>
        <w:widowControl w:val="off"/>
        <w:rPr>
          <w:rFonts w:hint="default" w:ascii="Times New Roman" w:hAnsi="Times New Roman" w:eastAsia="宋体" w:cs="Times New Roman"/>
          <w:b/>
          <w:bCs w:val="0"/>
          <w:caps w:val="0"/>
          <w:color w:val="auto"/>
          <w:sz w:val="30"/>
          <w:szCs w:val="30"/>
          <w:highlight w:val="none"/>
        </w:rPr>
      </w:pPr>
      <w:r>
        <w:rPr>
          <w:rFonts w:hint="default" w:ascii="Times New Roman" w:hAnsi="Times New Roman" w:eastAsia="宋体" w:cs="Times New Roman"/>
          <w:b/>
          <w:bCs w:val="0"/>
          <w:caps w:val="0"/>
          <w:color w:val="auto"/>
          <w:sz w:val="30"/>
          <w:szCs w:val="30"/>
          <w:highlight w:val="none"/>
        </w:rPr>
        <w:t xml:space="preserve">29、中标通知书</w:t>
      </w:r>
      <w:r/>
    </w:p>
    <w:p>
      <w:pPr>
        <w:ind w:left="0" w:firstLine="60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29.l</w:t>
      </w:r>
      <w:r>
        <w:rPr>
          <w:rFonts w:hint="default" w:ascii="Times New Roman" w:hAnsi="Times New Roman" w:eastAsia="宋体" w:cs="Times New Roman"/>
          <w:caps w:val="0"/>
          <w:color w:val="auto"/>
          <w:sz w:val="24"/>
          <w:szCs w:val="24"/>
          <w:highlight w:val="none"/>
        </w:rPr>
        <w:t xml:space="preserve">中标结果确定后，</w:t>
      </w:r>
      <w:r>
        <w:rPr>
          <w:rFonts w:hint="default" w:ascii="Times New Roman" w:hAnsi="Times New Roman" w:eastAsia="宋体" w:cs="Times New Roman"/>
          <w:caps w:val="0"/>
          <w:color w:val="auto"/>
          <w:sz w:val="24"/>
          <w:szCs w:val="24"/>
          <w:highlight w:val="none"/>
          <w:lang w:val="en-US" w:eastAsia="zh-CN"/>
        </w:rPr>
        <w:t xml:space="preserve">代理机构</w:t>
      </w:r>
      <w:r>
        <w:rPr>
          <w:rFonts w:hint="default" w:ascii="Times New Roman" w:hAnsi="Times New Roman" w:eastAsia="宋体" w:cs="Times New Roman"/>
          <w:caps w:val="0"/>
          <w:color w:val="auto"/>
          <w:sz w:val="24"/>
          <w:szCs w:val="24"/>
          <w:highlight w:val="none"/>
        </w:rPr>
        <w:t xml:space="preserve">将向中标人发出中标通知书。请中标人使用CA数字证书登</w:t>
      </w:r>
      <w:r>
        <w:rPr>
          <w:rFonts w:hint="eastAsia" w:ascii="宋体" w:hAnsi="宋体" w:eastAsia="宋体" w:cs="宋体"/>
          <w:caps w:val="0"/>
          <w:color w:val="auto"/>
          <w:sz w:val="24"/>
          <w:szCs w:val="24"/>
          <w:highlight w:val="none"/>
        </w:rPr>
        <w:t xml:space="preserve">录“苏采云系统”及时</w:t>
      </w:r>
      <w:r>
        <w:rPr>
          <w:rFonts w:hint="default" w:ascii="Times New Roman" w:hAnsi="Times New Roman" w:eastAsia="宋体" w:cs="Times New Roman"/>
          <w:caps w:val="0"/>
          <w:color w:val="auto"/>
          <w:sz w:val="24"/>
          <w:szCs w:val="24"/>
          <w:highlight w:val="none"/>
        </w:rPr>
        <w:t xml:space="preserve">下载中标通知书。中标供应商可自行下载打印《中标通知书》，《中标通知书》将作为授予合同资格的唯一合法依据。</w:t>
      </w:r>
      <w:r/>
    </w:p>
    <w:p>
      <w:pPr>
        <w:ind w:left="0" w:firstLine="60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51"/>
        <w:ind w:left="0"/>
        <w:pageBreakBefore w:val="0"/>
        <w:spacing w:before="0" w:after="0" w:line="560" w:lineRule="exact"/>
        <w:widowControl w:val="off"/>
        <w:rPr>
          <w:rFonts w:hint="default" w:ascii="Times New Roman" w:hAnsi="Times New Roman" w:eastAsia="宋体" w:cs="Times New Roman"/>
          <w:caps w:val="0"/>
          <w:color w:val="auto"/>
          <w:highlight w:val="none"/>
        </w:rPr>
      </w:pPr>
      <w:r/>
      <w:bookmarkStart w:id="193" w:name="_Toc120614220"/>
      <w:r/>
      <w:bookmarkStart w:id="194" w:name="_Toc16938552"/>
      <w:r/>
      <w:bookmarkStart w:id="195" w:name="_Toc20823308"/>
      <w:r/>
      <w:bookmarkStart w:id="196" w:name="_Toc513029236"/>
      <w:r>
        <w:rPr>
          <w:rFonts w:hint="default" w:ascii="Times New Roman" w:hAnsi="Times New Roman" w:eastAsia="宋体" w:cs="Times New Roman"/>
          <w:caps w:val="0"/>
          <w:color w:val="auto"/>
          <w:highlight w:val="none"/>
        </w:rPr>
        <w:t xml:space="preserve">七、授予合同</w:t>
      </w:r>
      <w:bookmarkEnd w:id="193"/>
      <w:r/>
      <w:bookmarkEnd w:id="194"/>
      <w:r/>
      <w:bookmarkEnd w:id="195"/>
      <w:r/>
      <w:bookmarkEnd w:id="196"/>
      <w:r/>
      <w:r/>
    </w:p>
    <w:p>
      <w:pPr>
        <w:pStyle w:val="752"/>
        <w:ind w:left="0" w:firstLine="602"/>
        <w:pageBreakBefore w:val="0"/>
        <w:spacing w:before="0" w:after="0" w:line="560" w:lineRule="exact"/>
        <w:widowControl w:val="off"/>
        <w:rPr>
          <w:rFonts w:hint="default" w:ascii="Times New Roman" w:hAnsi="Times New Roman" w:eastAsia="宋体" w:cs="Times New Roman"/>
          <w:b/>
          <w:bCs w:val="0"/>
          <w:caps w:val="0"/>
          <w:color w:val="auto"/>
          <w:sz w:val="30"/>
          <w:szCs w:val="30"/>
          <w:highlight w:val="none"/>
        </w:rPr>
      </w:pPr>
      <w:r/>
      <w:bookmarkStart w:id="197" w:name="_Toc20823309"/>
      <w:r/>
      <w:bookmarkStart w:id="198" w:name="_Toc16938553"/>
      <w:r/>
      <w:bookmarkStart w:id="199" w:name="_Toc513029237"/>
      <w:r>
        <w:rPr>
          <w:rFonts w:hint="default" w:ascii="Times New Roman" w:hAnsi="Times New Roman" w:eastAsia="宋体" w:cs="Times New Roman"/>
          <w:b/>
          <w:bCs w:val="0"/>
          <w:caps w:val="0"/>
          <w:color w:val="auto"/>
          <w:sz w:val="30"/>
          <w:szCs w:val="30"/>
          <w:highlight w:val="none"/>
        </w:rPr>
        <w:t xml:space="preserve">30. 签订合同</w:t>
      </w:r>
      <w:r/>
    </w:p>
    <w:p>
      <w:pPr>
        <w:ind w:left="0" w:firstLine="600"/>
        <w:pageBreakBefore w:val="0"/>
        <w:spacing w:line="560" w:lineRule="exact"/>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szCs w:val="24"/>
          <w:highlight w:val="none"/>
        </w:rPr>
        <w:t xml:space="preserve">30</w:t>
      </w:r>
      <w:r>
        <w:rPr>
          <w:rFonts w:hint="default" w:ascii="Times New Roman" w:hAnsi="Times New Roman" w:eastAsia="宋体" w:cs="Times New Roman"/>
          <w:caps w:val="0"/>
          <w:color w:val="auto"/>
          <w:sz w:val="24"/>
          <w:szCs w:val="24"/>
          <w:highlight w:val="none"/>
        </w:rPr>
        <w:t xml:space="preserve">.l中标人应当在中标通知书发出之日起</w:t>
      </w:r>
      <w:r>
        <w:rPr>
          <w:rFonts w:hint="default" w:ascii="Times New Roman" w:hAnsi="Times New Roman" w:eastAsia="宋体" w:cs="Times New Roman"/>
          <w:caps w:val="0"/>
          <w:color w:val="auto"/>
          <w:sz w:val="24"/>
          <w:szCs w:val="24"/>
          <w:highlight w:val="none"/>
          <w:lang w:val="en-US" w:eastAsia="zh-CN"/>
        </w:rPr>
        <w:t xml:space="preserve">15</w:t>
      </w:r>
      <w:r>
        <w:rPr>
          <w:rFonts w:hint="default" w:ascii="Times New Roman" w:hAnsi="Times New Roman" w:eastAsia="宋体" w:cs="Times New Roman"/>
          <w:caps w:val="0"/>
          <w:color w:val="auto"/>
          <w:sz w:val="24"/>
          <w:szCs w:val="24"/>
          <w:highlight w:val="none"/>
        </w:rPr>
        <w:t xml:space="preserve">日内，按照招标文件确定的事项与采购人签订政府采购合同。</w:t>
      </w:r>
      <w:r>
        <w:rPr>
          <w:rFonts w:hint="default" w:ascii="Times New Roman" w:hAnsi="Times New Roman" w:eastAsia="宋体" w:cs="Times New Roman"/>
          <w:bCs/>
          <w:caps w:val="0"/>
          <w:color w:val="auto"/>
          <w:sz w:val="24"/>
          <w:highlight w:val="none"/>
          <w:lang w:val="zh-CN"/>
        </w:rPr>
        <w:t xml:space="preserve">并在签订之日起2个工作日内将政府采购合同在指定的媒体上公告</w:t>
      </w:r>
      <w:r>
        <w:rPr>
          <w:rFonts w:hint="default" w:ascii="Times New Roman" w:hAnsi="Times New Roman" w:eastAsia="宋体" w:cs="Times New Roman"/>
          <w:bCs/>
          <w:caps w:val="0"/>
          <w:color w:val="auto"/>
          <w:sz w:val="24"/>
          <w:highlight w:val="none"/>
          <w:lang w:val="zh-CN" w:eastAsia="zh-CN"/>
        </w:rPr>
        <w:t xml:space="preserve">，</w:t>
      </w:r>
      <w:r>
        <w:rPr>
          <w:rFonts w:hint="default" w:ascii="Times New Roman" w:hAnsi="Times New Roman" w:eastAsia="宋体" w:cs="Times New Roman"/>
          <w:bCs/>
          <w:caps w:val="0"/>
          <w:color w:val="auto"/>
          <w:sz w:val="24"/>
          <w:highlight w:val="none"/>
          <w:lang w:val="zh-CN"/>
        </w:rPr>
        <w:t xml:space="preserve">但政府采购合同中涉及国家秘密、商业秘密的内容除外。</w:t>
      </w:r>
      <w:r/>
    </w:p>
    <w:p>
      <w:pPr>
        <w:ind w:left="0" w:firstLine="60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30.2</w:t>
      </w:r>
      <w:r>
        <w:rPr>
          <w:rFonts w:hint="default" w:ascii="Times New Roman" w:hAnsi="Times New Roman" w:eastAsia="宋体" w:cs="Times New Roman"/>
          <w:caps w:val="0"/>
          <w:color w:val="auto"/>
          <w:sz w:val="24"/>
          <w:szCs w:val="24"/>
          <w:highlight w:val="none"/>
        </w:rPr>
        <w:t xml:space="preserve">招标文件、中标人的投标文件及招标过程中有关澄清、承诺文件均应作为合同附件。</w:t>
      </w:r>
      <w:r/>
    </w:p>
    <w:p>
      <w:pPr>
        <w:ind w:left="0" w:firstLine="60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firstLine="600"/>
        <w:pageBreakBefore w:val="0"/>
        <w:spacing w:line="5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.4本项目的非主体、非关键性工作是否允许分包按以下第</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2</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种方式确定：</w:t>
      </w:r>
      <w:r/>
    </w:p>
    <w:p>
      <w:pPr>
        <w:ind w:firstLine="480"/>
        <w:pageBreakBefore w:val="0"/>
        <w:spacing w:line="560" w:lineRule="exact"/>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允许分包，允许大中型企业向一家或者多家小微企业分包，分包具体内容、金额或比例：</w:t>
      </w:r>
      <w:r>
        <w:rPr>
          <w:rFonts w:hint="default" w:ascii="Times New Roman" w:hAnsi="Times New Roman" w:eastAsia="宋体" w:cs="Times New Roman"/>
          <w:color w:val="auto"/>
          <w:sz w:val="24"/>
          <w:szCs w:val="24"/>
          <w:highlight w:val="none"/>
          <w:u w:val="single"/>
          <w:lang w:val="en-US" w:eastAsia="zh-CN"/>
        </w:rPr>
        <w:t xml:space="preserve">/</w:t>
      </w:r>
      <w:r>
        <w:rPr>
          <w:rFonts w:hint="default" w:ascii="Times New Roman" w:hAnsi="Times New Roman" w:eastAsia="宋体" w:cs="Times New Roman"/>
          <w:color w:val="auto"/>
          <w:sz w:val="24"/>
          <w:szCs w:val="24"/>
          <w:highlight w:val="none"/>
          <w:u w:val="none"/>
        </w:rPr>
        <w:t xml:space="preserve">；</w:t>
      </w:r>
      <w:r/>
    </w:p>
    <w:p>
      <w:pPr>
        <w:ind w:firstLine="480"/>
        <w:pageBreakBefore w:val="0"/>
        <w:spacing w:line="5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不允许分包。未经采购人同意，</w:t>
      </w:r>
      <w:r>
        <w:rPr>
          <w:rFonts w:hint="default" w:ascii="Times New Roman" w:hAnsi="Times New Roman" w:eastAsia="宋体" w:cs="Times New Roman"/>
          <w:color w:val="auto"/>
          <w:sz w:val="24"/>
          <w:szCs w:val="24"/>
          <w:highlight w:val="none"/>
          <w:lang w:val="en-US" w:eastAsia="zh-CN"/>
        </w:rPr>
        <w:t xml:space="preserve">中标人</w:t>
      </w:r>
      <w:r>
        <w:rPr>
          <w:rFonts w:hint="default" w:ascii="Times New Roman" w:hAnsi="Times New Roman" w:eastAsia="宋体" w:cs="Times New Roman"/>
          <w:color w:val="auto"/>
          <w:sz w:val="24"/>
          <w:szCs w:val="24"/>
          <w:highlight w:val="none"/>
        </w:rPr>
        <w:t xml:space="preserve">也不得采用分包形式履行合同</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否则采购人有权终止合同。转包或分包造成采购人损失的，</w:t>
      </w:r>
      <w:r>
        <w:rPr>
          <w:rFonts w:hint="default" w:ascii="Times New Roman" w:hAnsi="Times New Roman" w:eastAsia="宋体" w:cs="Times New Roman"/>
          <w:color w:val="auto"/>
          <w:sz w:val="24"/>
          <w:szCs w:val="24"/>
          <w:highlight w:val="none"/>
          <w:lang w:val="en-US" w:eastAsia="zh-CN"/>
        </w:rPr>
        <w:t xml:space="preserve">中标人</w:t>
      </w:r>
      <w:r>
        <w:rPr>
          <w:rFonts w:hint="default" w:ascii="Times New Roman" w:hAnsi="Times New Roman" w:eastAsia="宋体" w:cs="Times New Roman"/>
          <w:color w:val="auto"/>
          <w:sz w:val="24"/>
          <w:szCs w:val="24"/>
          <w:highlight w:val="none"/>
        </w:rPr>
        <w:t xml:space="preserve">应承担相应赔偿责任。</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30.5履约保证金</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t xml:space="preserve">按照以下第</w:t>
      </w:r>
      <w:r>
        <w:rPr>
          <w:rFonts w:hint="default"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zh-CN"/>
        </w:rPr>
        <w:t xml:space="preserve">方式确定履约保证收取方式。</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sz w:val="24"/>
          <w:highlight w:val="none"/>
          <w:lang w:val="zh-CN"/>
        </w:rPr>
        <w:t xml:space="preserve">不收取履约保证金。</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zh-CN"/>
        </w:rPr>
        <w:t xml:space="preserve">履约保证金应在采购合同签订前提交，履约保证金的金额：</w:t>
      </w:r>
      <w:r>
        <w:rPr>
          <w:rFonts w:hint="default" w:ascii="Times New Roman" w:hAnsi="Times New Roman" w:eastAsia="宋体" w:cs="Times New Roman"/>
          <w:sz w:val="24"/>
          <w:highlight w:val="none"/>
        </w:rPr>
        <w:t xml:space="preserve">按采购合同总价的2%（使用江苏政府采购电子履约保函（保险）代替缴纳履约保证金，按采购合同总价的1.2%）计取</w:t>
      </w:r>
      <w:r>
        <w:rPr>
          <w:rFonts w:hint="default" w:ascii="Times New Roman" w:hAnsi="Times New Roman" w:eastAsia="宋体" w:cs="Times New Roman"/>
          <w:sz w:val="24"/>
          <w:highlight w:val="none"/>
          <w:lang w:val="zh-CN"/>
        </w:rPr>
        <w:t xml:space="preserve">。除银行电汇、网上银行、数字人民币外，供应商还可选用银行保函、担保公司的保证担保或保险公司的保证保险、等多种形式向采购人缴纳</w:t>
      </w:r>
      <w:r>
        <w:rPr>
          <w:rFonts w:hint="default" w:ascii="Times New Roman" w:hAnsi="Times New Roman" w:cs="Times New Roman"/>
          <w:sz w:val="24"/>
          <w:highlight w:val="none"/>
          <w:lang w:val="zh-CN"/>
        </w:rPr>
        <w:t xml:space="preserve">。</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t xml:space="preserve">备注：</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zh-CN"/>
        </w:rPr>
        <w:t xml:space="preserve">a.履约保证金的递交时间：在中标（</w:t>
      </w:r>
      <w:r>
        <w:rPr>
          <w:rFonts w:hint="default" w:ascii="Times New Roman" w:hAnsi="Times New Roman" w:eastAsia="宋体" w:cs="Times New Roman"/>
          <w:sz w:val="24"/>
          <w:highlight w:val="none"/>
          <w:lang w:val="en-US" w:eastAsia="zh-CN"/>
        </w:rPr>
        <w:t xml:space="preserve">成交</w:t>
      </w:r>
      <w:r>
        <w:rPr>
          <w:rFonts w:hint="default" w:ascii="Times New Roman" w:hAnsi="Times New Roman" w:eastAsia="宋体" w:cs="Times New Roman"/>
          <w:sz w:val="24"/>
          <w:highlight w:val="none"/>
          <w:lang w:val="zh-CN"/>
        </w:rPr>
        <w:t xml:space="preserve">）公告发布之日起 7 </w:t>
      </w:r>
      <w:r>
        <w:rPr>
          <w:rFonts w:hint="default" w:ascii="Times New Roman" w:hAnsi="Times New Roman" w:eastAsia="宋体" w:cs="Times New Roman"/>
          <w:sz w:val="24"/>
          <w:highlight w:val="none"/>
          <w:lang w:val="zh-CN" w:eastAsia="zh-CN"/>
        </w:rPr>
        <w:t xml:space="preserve">日历天内提交；</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zh-CN" w:eastAsia="zh-CN"/>
        </w:rPr>
        <w:t xml:space="preserve">b.采用银行电汇、网上银行等方式缴纳履约保证金的，应从成交人法人基本存款账户转到保证金专用账户； </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zh-CN" w:eastAsia="zh-CN"/>
        </w:rPr>
        <w:t xml:space="preserve">c.采用数字人民币方式缴纳的，使用投标企业数字人民币对公钱包一次性转钱至</w:t>
      </w:r>
      <w:r>
        <w:rPr>
          <w:rFonts w:hint="default" w:ascii="Times New Roman" w:hAnsi="Times New Roman" w:cs="Times New Roman"/>
          <w:sz w:val="24"/>
          <w:highlight w:val="none"/>
          <w:lang w:val="en-US" w:eastAsia="zh-CN"/>
        </w:rPr>
        <w:t xml:space="preserve">泗洪县第一人民医院</w:t>
      </w:r>
      <w:r>
        <w:rPr>
          <w:rFonts w:hint="default" w:ascii="Times New Roman" w:hAnsi="Times New Roman" w:eastAsia="宋体" w:cs="Times New Roman"/>
          <w:sz w:val="24"/>
          <w:highlight w:val="none"/>
          <w:lang w:val="zh-CN" w:eastAsia="zh-CN"/>
        </w:rPr>
        <w:t xml:space="preserve">数字人民币钱包，并备注为：泗洪县第一人民医院检验、病理外送检测项目履约保证金；</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eastAsia="zh-CN"/>
        </w:rPr>
        <w:t xml:space="preserve">d.采用银行保函、担保公司的保证担保或保险公司的保证保险形式缴纳履约保证金的，以银行保函、担保公司的保证担保或保险公司的保证保险等形式提交履约保证金的，其有效期应包括本项目</w:t>
      </w:r>
      <w:r>
        <w:rPr>
          <w:rFonts w:hint="default" w:ascii="Times New Roman" w:hAnsi="Times New Roman" w:cs="Times New Roman"/>
          <w:sz w:val="24"/>
          <w:highlight w:val="none"/>
          <w:lang w:val="en-US" w:eastAsia="zh-CN"/>
        </w:rPr>
        <w:t xml:space="preserve">三年服务期</w:t>
      </w:r>
      <w:r>
        <w:rPr>
          <w:rFonts w:hint="default" w:ascii="Times New Roman" w:hAnsi="Times New Roman" w:eastAsia="宋体" w:cs="Times New Roman"/>
          <w:sz w:val="24"/>
          <w:highlight w:val="none"/>
          <w:lang w:val="zh-CN" w:eastAsia="zh-CN"/>
        </w:rPr>
        <w:t xml:space="preserve">的范围。以保函、担保、保险形式提交的履约保证金递交至</w:t>
      </w:r>
      <w:r>
        <w:rPr>
          <w:rFonts w:hint="default" w:ascii="Times New Roman" w:hAnsi="Times New Roman" w:cs="Times New Roman"/>
          <w:sz w:val="24"/>
          <w:highlight w:val="none"/>
          <w:lang w:val="en-US" w:eastAsia="zh-CN"/>
        </w:rPr>
        <w:t xml:space="preserve">采购人</w:t>
      </w:r>
      <w:r>
        <w:rPr>
          <w:rFonts w:hint="default" w:ascii="Times New Roman" w:hAnsi="Times New Roman" w:eastAsia="宋体" w:cs="Times New Roman"/>
          <w:sz w:val="24"/>
          <w:highlight w:val="none"/>
          <w:lang w:val="zh-CN" w:eastAsia="zh-CN"/>
        </w:rPr>
        <w:t xml:space="preserve">当地公共资源交易中心。</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3）</w:t>
      </w:r>
      <w:r>
        <w:rPr>
          <w:rFonts w:hint="default" w:ascii="Times New Roman" w:hAnsi="Times New Roman" w:eastAsia="宋体" w:cs="Times New Roman"/>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rFonts w:hint="default" w:ascii="Times New Roman" w:hAnsi="Times New Roman" w:cs="Times New Roman"/>
          <w:sz w:val="24"/>
          <w:highlight w:val="none"/>
          <w:lang w:val="zh-CN"/>
        </w:rPr>
        <w:t xml:space="preserve">。</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t xml:space="preserve">履约保证金缴退咨询电话：0527-89889051</w:t>
      </w:r>
      <w:r>
        <w:rPr>
          <w:rFonts w:hint="default" w:ascii="Times New Roman" w:hAnsi="Times New Roman" w:cs="Times New Roman"/>
          <w:sz w:val="24"/>
          <w:highlight w:val="none"/>
          <w:lang w:val="zh-CN"/>
        </w:rPr>
        <w:t xml:space="preserve">。</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t xml:space="preserve">履约保证金退还的条件：按以下方式实行：</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t xml:space="preserve">履约保证金退还时间：采购单位收到供应商退付申请后5个工作日内退还</w:t>
      </w:r>
      <w:r>
        <w:rPr>
          <w:rFonts w:hint="default" w:ascii="Times New Roman" w:hAnsi="Times New Roman" w:cs="Times New Roman"/>
          <w:sz w:val="24"/>
          <w:highlight w:val="none"/>
          <w:lang w:val="zh-CN"/>
        </w:rPr>
        <w:t xml:space="preserve">。</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4）</w:t>
      </w:r>
      <w:r>
        <w:rPr>
          <w:rFonts w:hint="default" w:ascii="Times New Roman" w:hAnsi="Times New Roman" w:eastAsia="宋体" w:cs="Times New Roman"/>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default" w:ascii="Times New Roman" w:hAnsi="Times New Roman" w:cs="Times New Roman"/>
          <w:sz w:val="24"/>
          <w:highlight w:val="none"/>
          <w:lang w:val="zh-CN"/>
        </w:rPr>
        <w:t xml:space="preserve">。</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lang w:val="zh-CN"/>
        </w:rPr>
      </w:pP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5）</w:t>
      </w:r>
      <w:r>
        <w:rPr>
          <w:rFonts w:hint="default" w:ascii="Times New Roman" w:hAnsi="Times New Roman" w:eastAsia="宋体" w:cs="Times New Roman"/>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keepLines w:val="0"/>
        <w:keepNext w:val="0"/>
        <w:pageBreakBefore w:val="0"/>
        <w:spacing w:before="120" w:after="120" w:line="360" w:lineRule="auto"/>
        <w:widowControl w:val="off"/>
        <w:rPr>
          <w:rFonts w:hint="default" w:ascii="Times New Roman" w:hAnsi="Times New Roman" w:eastAsia="宋体" w:cs="Times New Roman"/>
          <w:b w:val="0"/>
          <w:bCs w:val="0"/>
          <w:caps w:val="0"/>
          <w:color w:val="auto"/>
          <w:sz w:val="30"/>
          <w:szCs w:val="30"/>
          <w:highlight w:val="none"/>
        </w:rPr>
      </w:pPr>
      <w:r>
        <w:rPr>
          <w:rFonts w:hint="default" w:ascii="Times New Roman" w:hAnsi="Times New Roman" w:eastAsia="宋体" w:cs="Times New Roman"/>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rFonts w:hint="default" w:ascii="Times New Roman" w:hAnsi="Times New Roman" w:eastAsia="宋体" w:cs="Times New Roman"/>
          <w:sz w:val="24"/>
          <w:highlight w:val="none"/>
          <w:lang w:eastAsia="zh-CN"/>
        </w:rPr>
        <w:t xml:space="preserve">具体操作流程见相关网页</w:t>
      </w:r>
      <w:r>
        <w:rPr>
          <w:rFonts w:hint="default" w:ascii="Times New Roman" w:hAnsi="Times New Roman" w:eastAsia="宋体" w:cs="Times New Roman"/>
          <w:b w:val="0"/>
          <w:bCs w:val="0"/>
          <w:sz w:val="24"/>
          <w:highlight w:val="none"/>
          <w:lang w:eastAsia="zh-CN"/>
        </w:rPr>
        <w:t xml:space="preserve">http://czt.jiangsu.gov.cn/art/2023/12/15/art_84851_11100104.html。</w:t>
      </w:r>
      <w:r/>
    </w:p>
    <w:p>
      <w:pPr>
        <w:pStyle w:val="752"/>
        <w:ind w:firstLine="602"/>
        <w:pageBreakBefore w:val="0"/>
        <w:spacing w:before="0" w:after="0" w:line="560" w:lineRule="exact"/>
        <w:widowControl w:val="off"/>
        <w:rPr>
          <w:rFonts w:hint="default" w:ascii="Times New Roman" w:hAnsi="Times New Roman" w:eastAsia="宋体" w:cs="Times New Roman"/>
          <w:b/>
          <w:bCs w:val="0"/>
          <w:caps w:val="0"/>
          <w:color w:val="auto"/>
          <w:sz w:val="30"/>
          <w:szCs w:val="30"/>
          <w:highlight w:val="none"/>
        </w:rPr>
      </w:pPr>
      <w:r>
        <w:rPr>
          <w:rFonts w:hint="default" w:ascii="Times New Roman" w:hAnsi="Times New Roman" w:eastAsia="宋体" w:cs="Times New Roman"/>
          <w:b/>
          <w:bCs w:val="0"/>
          <w:caps w:val="0"/>
          <w:color w:val="auto"/>
          <w:sz w:val="30"/>
          <w:szCs w:val="30"/>
          <w:highlight w:val="none"/>
        </w:rPr>
        <w:t xml:space="preserve">31、服务（包含与服务相关的货物）的追加</w:t>
      </w:r>
      <w:r/>
    </w:p>
    <w:p>
      <w:pPr>
        <w:ind w:left="0" w:firstLine="480"/>
        <w:pageBreakBefore w:val="0"/>
        <w:spacing w:line="5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7"/>
      <w:r/>
      <w:bookmarkEnd w:id="198"/>
      <w:r/>
      <w:bookmarkEnd w:id="199"/>
      <w:r/>
      <w:r/>
    </w:p>
    <w:p>
      <w:pPr>
        <w:pStyle w:val="752"/>
        <w:ind w:left="0" w:firstLine="602"/>
        <w:pageBreakBefore w:val="0"/>
        <w:spacing w:before="0" w:after="0" w:line="560" w:lineRule="exact"/>
        <w:widowControl w:val="off"/>
        <w:rPr>
          <w:rFonts w:hint="default" w:ascii="Times New Roman" w:hAnsi="Times New Roman" w:eastAsia="宋体" w:cs="Times New Roman"/>
          <w:b/>
          <w:bCs w:val="0"/>
          <w:caps w:val="0"/>
          <w:color w:val="auto"/>
          <w:sz w:val="30"/>
          <w:szCs w:val="30"/>
          <w:highlight w:val="none"/>
        </w:rPr>
      </w:pPr>
      <w:r>
        <w:rPr>
          <w:rFonts w:hint="default" w:ascii="Times New Roman" w:hAnsi="Times New Roman" w:eastAsia="宋体" w:cs="Times New Roman"/>
          <w:b/>
          <w:bCs w:val="0"/>
          <w:caps w:val="0"/>
          <w:color w:val="auto"/>
          <w:sz w:val="30"/>
          <w:szCs w:val="30"/>
          <w:highlight w:val="none"/>
        </w:rPr>
        <w:t xml:space="preserve">32、政府采购履约资金扶持政策</w:t>
      </w:r>
      <w:r/>
    </w:p>
    <w:p>
      <w:pPr>
        <w:ind w:left="0" w:firstLine="480"/>
        <w:pageBreakBefore w:val="0"/>
        <w:spacing w:line="560" w:lineRule="exact"/>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en-US" w:eastAsia="zh-CN"/>
        </w:rPr>
        <w:t xml:space="preserve">32.1依</w:t>
      </w:r>
      <w:r>
        <w:rPr>
          <w:rFonts w:hint="default" w:ascii="Times New Roman" w:hAnsi="Times New Roman" w:eastAsia="宋体" w:cs="Times New Roman"/>
          <w:bCs/>
          <w:caps w:val="0"/>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w:t>
      </w:r>
      <w:r>
        <w:rPr>
          <w:rFonts w:hint="eastAsia" w:ascii="宋体" w:hAnsi="宋体" w:eastAsia="宋体" w:cs="宋体"/>
          <w:bCs/>
          <w:caps w:val="0"/>
          <w:color w:val="auto"/>
          <w:sz w:val="24"/>
          <w:highlight w:val="none"/>
          <w:lang w:val="zh-CN"/>
        </w:rPr>
        <w:t xml:space="preserve">出“政采贷”融资申请的，采购人应当依法按时在“苏采云”系统中录入并公开政府采购合同信息，勾选“融资贷款”选项，并在合同签订、验收付款、账号维护等环节提供必要便利，持续降低参与政府采购的中小企业融资成本。中标投</w:t>
      </w:r>
      <w:r>
        <w:rPr>
          <w:rFonts w:hint="default" w:ascii="Times New Roman" w:hAnsi="Times New Roman" w:eastAsia="宋体" w:cs="Times New Roman"/>
          <w:bCs/>
          <w:caps w:val="0"/>
          <w:color w:val="auto"/>
          <w:sz w:val="24"/>
          <w:highlight w:val="none"/>
          <w:lang w:val="zh-CN"/>
        </w:rPr>
        <w:t xml:space="preserve">标人如需获得合同信用融资支持，可凭政府采购合同办理</w:t>
      </w:r>
      <w:r>
        <w:rPr>
          <w:rFonts w:hint="eastAsia" w:ascii="宋体" w:hAnsi="宋体" w:eastAsia="宋体" w:cs="宋体"/>
          <w:bCs/>
          <w:caps w:val="0"/>
          <w:color w:val="auto"/>
          <w:sz w:val="24"/>
          <w:highlight w:val="none"/>
          <w:lang w:val="zh-CN"/>
        </w:rPr>
        <w:t xml:space="preserve">“政采贷”融资</w:t>
      </w:r>
      <w:r>
        <w:rPr>
          <w:rFonts w:hint="default" w:ascii="Times New Roman" w:hAnsi="Times New Roman" w:eastAsia="宋体" w:cs="Times New Roman"/>
          <w:bCs/>
          <w:caps w:val="0"/>
          <w:color w:val="auto"/>
          <w:sz w:val="24"/>
          <w:highlight w:val="none"/>
          <w:lang w:val="zh-CN"/>
        </w:rPr>
        <w:t xml:space="preserve">贷款。</w:t>
      </w:r>
      <w:r/>
    </w:p>
    <w:p>
      <w:pPr>
        <w:pStyle w:val="752"/>
        <w:ind w:left="0" w:firstLine="602"/>
        <w:pageBreakBefore w:val="0"/>
        <w:spacing w:before="0" w:after="0" w:line="560" w:lineRule="exact"/>
        <w:widowControl w:val="off"/>
        <w:rPr>
          <w:rFonts w:hint="default" w:ascii="Times New Roman" w:hAnsi="Times New Roman" w:eastAsia="宋体" w:cs="Times New Roman"/>
          <w:b/>
          <w:bCs/>
          <w:caps w:val="0"/>
          <w:color w:val="auto"/>
          <w:sz w:val="30"/>
          <w:szCs w:val="30"/>
          <w:highlight w:val="none"/>
        </w:rPr>
      </w:pPr>
      <w:r>
        <w:rPr>
          <w:rFonts w:hint="default" w:ascii="Times New Roman" w:hAnsi="Times New Roman" w:eastAsia="宋体" w:cs="Times New Roman"/>
          <w:b/>
          <w:bCs/>
          <w:caps w:val="0"/>
          <w:color w:val="auto"/>
          <w:sz w:val="30"/>
          <w:szCs w:val="30"/>
          <w:highlight w:val="none"/>
          <w:lang w:val="en-US" w:eastAsia="zh-CN"/>
        </w:rPr>
        <w:t xml:space="preserve">33、</w:t>
      </w:r>
      <w:r>
        <w:rPr>
          <w:rFonts w:hint="default" w:ascii="Times New Roman" w:hAnsi="Times New Roman" w:eastAsia="宋体" w:cs="Times New Roman"/>
          <w:b/>
          <w:bCs/>
          <w:caps w:val="0"/>
          <w:color w:val="auto"/>
          <w:sz w:val="30"/>
          <w:szCs w:val="30"/>
          <w:highlight w:val="none"/>
        </w:rPr>
        <w:t xml:space="preserve">验收</w:t>
      </w:r>
      <w:r/>
    </w:p>
    <w:p>
      <w:pPr>
        <w:ind w:left="0" w:firstLine="482"/>
        <w:pageBreakBefore w:val="0"/>
        <w:spacing w:line="560" w:lineRule="exact"/>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33.2采购人可以邀请参加本项目的其他投标人或者第三方机构参与验收。参与验收的投标人或者第三方机构的意见作为验收书的参考资料一并存档。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 w:val="0"/>
          <w:bCs/>
          <w:caps w:val="0"/>
          <w:color w:val="auto"/>
          <w:sz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widowControl w:val="off"/>
        <w:rPr>
          <w:rFonts w:hint="default" w:ascii="Times New Roman" w:hAnsi="Times New Roman" w:eastAsia="宋体" w:cs="Times New Roman"/>
          <w:b/>
          <w:bCs/>
          <w:caps w:val="0"/>
          <w:color w:val="auto"/>
          <w:sz w:val="30"/>
          <w:szCs w:val="30"/>
          <w:highlight w:val="none"/>
          <w:lang w:val="en-US" w:eastAsia="zh-CN" w:bidi="ar-SA"/>
        </w:rPr>
      </w:pPr>
      <w:r>
        <w:rPr>
          <w:rFonts w:hint="default" w:ascii="Times New Roman" w:hAnsi="Times New Roman" w:eastAsia="宋体" w:cs="Times New Roman"/>
          <w:b/>
          <w:bCs/>
          <w:caps w:val="0"/>
          <w:color w:val="auto"/>
          <w:sz w:val="30"/>
          <w:szCs w:val="30"/>
          <w:highlight w:val="none"/>
          <w:lang w:val="en-US" w:eastAsia="zh-CN" w:bidi="ar-SA"/>
        </w:rPr>
        <w:t xml:space="preserve">34、付款</w:t>
      </w:r>
      <w:r/>
    </w:p>
    <w:p>
      <w:pPr>
        <w:ind w:left="0" w:firstLine="482"/>
        <w:pageBreakBefore w:val="0"/>
        <w:spacing w:line="560" w:lineRule="exact"/>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 </w:t>
      </w:r>
      <w:bookmarkStart w:id="200" w:name="EBec7f529f50594afd871ea9378869e456"/>
      <w:r>
        <w:rPr>
          <w:rFonts w:hint="default" w:ascii="Times New Roman" w:hAnsi="Times New Roman" w:eastAsia="宋体" w:cs="Times New Roman"/>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200"/>
      <w:r/>
      <w:r/>
    </w:p>
    <w:p>
      <w:pPr>
        <w:ind w:firstLine="56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sz w:val="24"/>
          <w:highlight w:val="none"/>
        </w:rPr>
        <w:t xml:space="preserve">预付款：合同款的10%，合同签订后按规定支付； </w:t>
      </w:r>
      <w:r/>
    </w:p>
    <w:p>
      <w:pPr>
        <w:ind w:firstLine="56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2）进度款：</w:t>
      </w:r>
      <w:r>
        <w:rPr>
          <w:rFonts w:hint="default" w:ascii="Times New Roman" w:hAnsi="Times New Roman" w:cs="Times New Roman"/>
          <w:sz w:val="24"/>
          <w:highlight w:val="none"/>
          <w:lang w:val="en-US" w:eastAsia="zh-CN"/>
        </w:rPr>
        <w:t xml:space="preserve">每月（周期）</w:t>
      </w:r>
      <w:r>
        <w:rPr>
          <w:rFonts w:hint="default" w:ascii="Times New Roman" w:hAnsi="Times New Roman" w:eastAsia="宋体" w:cs="Times New Roman"/>
          <w:sz w:val="24"/>
          <w:highlight w:val="none"/>
        </w:rPr>
        <w:t xml:space="preserve">按</w:t>
      </w:r>
      <w:r>
        <w:rPr>
          <w:rFonts w:hint="eastAsia" w:ascii="宋体" w:hAnsi="宋体" w:eastAsia="宋体" w:cs="宋体"/>
          <w:sz w:val="24"/>
          <w:highlight w:val="none"/>
        </w:rPr>
        <w:t xml:space="preserve">“外送检测项目总金额×结算</w:t>
      </w:r>
      <w:r>
        <w:rPr>
          <w:rFonts w:hint="eastAsia" w:ascii="宋体" w:hAnsi="宋体" w:eastAsia="宋体" w:cs="宋体"/>
          <w:sz w:val="24"/>
          <w:highlight w:val="none"/>
          <w:lang w:val="en-US" w:eastAsia="zh-CN"/>
        </w:rPr>
        <w:t xml:space="preserve">折扣</w:t>
      </w:r>
      <w:r>
        <w:rPr>
          <w:rFonts w:hint="eastAsia" w:ascii="宋体" w:hAnsi="宋体" w:eastAsia="宋体" w:cs="宋体"/>
          <w:sz w:val="24"/>
          <w:highlight w:val="none"/>
        </w:rPr>
        <w:t xml:space="preserve">”</w:t>
      </w:r>
      <w:r>
        <w:rPr>
          <w:rFonts w:hint="default" w:ascii="Times New Roman" w:hAnsi="Times New Roman" w:eastAsia="宋体" w:cs="Times New Roman"/>
          <w:sz w:val="24"/>
          <w:highlight w:val="none"/>
        </w:rPr>
        <w:t xml:space="preserve">向中标人结算该周期内的检测费用。</w:t>
      </w:r>
      <w:r/>
    </w:p>
    <w:p>
      <w:pPr>
        <w:ind w:firstLine="56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备注：</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（1）本项目在进度款中扣回</w:t>
      </w:r>
      <w:r>
        <w:rPr>
          <w:rFonts w:hint="eastAsia" w:ascii="Times New Roman" w:hAnsi="Times New Roman" w:cs="Times New Roman"/>
          <w:sz w:val="24"/>
          <w:highlight w:val="none"/>
          <w:lang w:val="en-US" w:eastAsia="zh-CN"/>
        </w:rPr>
        <w:t xml:space="preserve">预付款，扣完为止</w:t>
      </w:r>
      <w:r>
        <w:rPr>
          <w:rFonts w:hint="default" w:ascii="Times New Roman" w:hAnsi="Times New Roman" w:eastAsia="宋体" w:cs="Times New Roman"/>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w:t>
      </w:r>
      <w:r>
        <w:rPr>
          <w:rFonts w:hint="eastAsia" w:ascii="宋体" w:hAnsi="宋体" w:eastAsia="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sz w:val="24"/>
          <w:highlight w:val="none"/>
        </w:rPr>
        <w:t xml:space="preserve">检测项目收费价格以</w:t>
      </w:r>
      <w:r>
        <w:rPr>
          <w:rFonts w:hint="eastAsia" w:ascii="仿宋_GB2312"/>
          <w:color w:val="000000"/>
          <w:sz w:val="24"/>
          <w:highlight w:val="none"/>
        </w:rPr>
        <w:t xml:space="preserve">宿迁市医疗服务价格手册收费标准</w:t>
      </w:r>
      <w:r>
        <w:rPr>
          <w:rFonts w:hint="eastAsia" w:ascii="宋体" w:hAnsi="宋体" w:eastAsia="宋体" w:cs="宋体"/>
          <w:sz w:val="24"/>
          <w:highlight w:val="none"/>
        </w:rPr>
        <w:t xml:space="preserve">为基准价</w:t>
      </w:r>
      <w:r>
        <w:rPr>
          <w:rFonts w:hint="eastAsia" w:ascii="宋体" w:hAnsi="宋体" w:eastAsia="宋体" w:cs="宋体"/>
          <w:sz w:val="24"/>
          <w:highlight w:val="none"/>
          <w:lang w:eastAsia="zh-CN"/>
        </w:rPr>
        <w:t xml:space="preserve">，</w:t>
      </w:r>
      <w:r>
        <w:rPr>
          <w:rFonts w:hint="default" w:ascii="Times New Roman" w:hAnsi="Times New Roman" w:eastAsia="宋体" w:cs="Times New Roman"/>
          <w:sz w:val="24"/>
          <w:highlight w:val="none"/>
        </w:rPr>
        <w:t xml:space="preserve">外送标本的收费以医院登记记录为依据</w:t>
      </w:r>
      <w:r>
        <w:rPr>
          <w:rFonts w:hint="default" w:ascii="Times New Roman" w:hAnsi="Times New Roman" w:cs="Times New Roman"/>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3</w:t>
      </w:r>
      <w:r>
        <w:rPr>
          <w:rFonts w:hint="default" w:ascii="Times New Roman" w:hAnsi="Times New Roman" w:eastAsia="宋体" w:cs="Times New Roman"/>
          <w:sz w:val="24"/>
          <w:highlight w:val="none"/>
          <w:lang w:val="en-US" w:eastAsia="zh-CN"/>
        </w:rPr>
        <w:t xml:space="preserve">）资金支付的条件：满足相应阶段的要求且收到供应商发票</w:t>
      </w:r>
      <w:r>
        <w:rPr>
          <w:rFonts w:hint="default" w:ascii="Times New Roman" w:hAnsi="Times New Roman" w:cs="Times New Roman"/>
          <w:sz w:val="24"/>
          <w:highlight w:val="none"/>
          <w:lang w:val="en-US" w:eastAsia="zh-CN"/>
        </w:rPr>
        <w:t xml:space="preserve">[</w:t>
      </w:r>
      <w:r>
        <w:rPr>
          <w:rFonts w:hint="default" w:ascii="Times New Roman" w:hAnsi="Times New Roman" w:eastAsia="宋体" w:cs="Times New Roman"/>
          <w:sz w:val="24"/>
          <w:highlight w:val="none"/>
        </w:rPr>
        <w:t xml:space="preserve">中标人每月</w:t>
      </w:r>
      <w:r>
        <w:rPr>
          <w:rFonts w:hint="eastAsia" w:ascii="Times New Roman" w:hAnsi="Times New Roman" w:cs="Times New Roman"/>
          <w:sz w:val="24"/>
          <w:highlight w:val="none"/>
          <w:lang w:eastAsia="zh-CN"/>
        </w:rPr>
        <w:t xml:space="preserve">（</w:t>
      </w:r>
      <w:r>
        <w:rPr>
          <w:rFonts w:hint="default" w:ascii="Times New Roman" w:hAnsi="Times New Roman" w:eastAsia="宋体" w:cs="Times New Roman"/>
          <w:sz w:val="24"/>
          <w:highlight w:val="none"/>
        </w:rPr>
        <w:t xml:space="preserve">周期</w:t>
      </w:r>
      <w:r>
        <w:rPr>
          <w:rFonts w:hint="eastAsia" w:ascii="Times New Roman" w:hAnsi="Times New Roman" w:cs="Times New Roman"/>
          <w:sz w:val="24"/>
          <w:highlight w:val="none"/>
          <w:lang w:eastAsia="zh-CN"/>
        </w:rPr>
        <w:t xml:space="preserve">）</w:t>
      </w:r>
      <w:r>
        <w:rPr>
          <w:rFonts w:hint="default" w:ascii="Times New Roman" w:hAnsi="Times New Roman" w:eastAsia="宋体" w:cs="Times New Roman"/>
          <w:sz w:val="24"/>
          <w:highlight w:val="none"/>
        </w:rPr>
        <w:t xml:space="preserve">以采购人登记记录与中标人收到的样本数量作为统计业务量的依据，双方核对无误经采购方考核签字后</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中标人向采购人提供符合国家规定标准的增值税普通发票，中标人承诺其开具的发票形式与内容均合法、有效、完整、准确并符合采购人财务部门要求（提供国家税务总局全国增值税发票查验平台查验结果证明），中标人对所提供的材料真实性负责]</w:t>
      </w:r>
      <w:r>
        <w:rPr>
          <w:rFonts w:hint="default" w:ascii="Times New Roman" w:hAnsi="Times New Roman" w:eastAsia="宋体" w:cs="Times New Roman"/>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4</w:t>
      </w:r>
      <w:r>
        <w:rPr>
          <w:rFonts w:hint="default" w:ascii="Times New Roman" w:hAnsi="Times New Roman" w:eastAsia="宋体" w:cs="Times New Roman"/>
          <w:sz w:val="24"/>
          <w:highlight w:val="none"/>
          <w:lang w:val="en-US" w:eastAsia="zh-CN"/>
        </w:rPr>
        <w:t xml:space="preserve">）资金支付的时间：满足合同约定支付条件后，原则上在收到</w:t>
      </w:r>
      <w:r>
        <w:rPr>
          <w:rFonts w:hint="eastAsia" w:ascii="Times New Roman" w:hAnsi="Times New Roman" w:cs="Times New Roman"/>
          <w:sz w:val="24"/>
          <w:highlight w:val="none"/>
          <w:lang w:val="en-US" w:eastAsia="zh-CN"/>
        </w:rPr>
        <w:t xml:space="preserve">中标人</w:t>
      </w:r>
      <w:r>
        <w:rPr>
          <w:rFonts w:hint="default" w:ascii="Times New Roman" w:hAnsi="Times New Roman" w:eastAsia="宋体" w:cs="Times New Roman"/>
          <w:sz w:val="24"/>
          <w:highlight w:val="none"/>
          <w:lang w:val="en-US" w:eastAsia="zh-CN"/>
        </w:rPr>
        <w:t xml:space="preserve">发票10个工作日内</w:t>
      </w:r>
      <w:r>
        <w:rPr>
          <w:rFonts w:hint="default" w:ascii="Times New Roman" w:hAnsi="Times New Roman" w:eastAsia="宋体" w:cs="Times New Roman"/>
          <w:sz w:val="24"/>
          <w:highlight w:val="none"/>
        </w:rPr>
        <w:t xml:space="preserve">将资金支付至合同约定的中标人账户（无息）</w:t>
      </w:r>
      <w:r>
        <w:rPr>
          <w:rFonts w:hint="default" w:ascii="Times New Roman" w:hAnsi="Times New Roman" w:eastAsia="宋体" w:cs="Times New Roman"/>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5</w:t>
      </w:r>
      <w:r>
        <w:rPr>
          <w:rFonts w:hint="default" w:ascii="Times New Roman" w:hAnsi="Times New Roman" w:eastAsia="宋体" w:cs="Times New Roman"/>
          <w:sz w:val="24"/>
          <w:highlight w:val="none"/>
          <w:lang w:val="en-US" w:eastAsia="zh-CN"/>
        </w:rPr>
        <w:t xml:space="preserve">）可以采用数字人民币支付；</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6</w:t>
      </w:r>
      <w:r>
        <w:rPr>
          <w:rFonts w:hint="default" w:ascii="Times New Roman" w:hAnsi="Times New Roman" w:eastAsia="宋体" w:cs="Times New Roman"/>
          <w:sz w:val="24"/>
          <w:highlight w:val="none"/>
          <w:lang w:val="en-US" w:eastAsia="zh-CN"/>
        </w:rPr>
        <w:t xml:space="preserve">）在签订合同时，</w:t>
      </w:r>
      <w:r>
        <w:rPr>
          <w:rFonts w:hint="eastAsia" w:ascii="Times New Roman" w:hAnsi="Times New Roman" w:cs="Times New Roman"/>
          <w:sz w:val="24"/>
          <w:highlight w:val="none"/>
          <w:lang w:val="en-US" w:eastAsia="zh-CN"/>
        </w:rPr>
        <w:t xml:space="preserve">中标人</w:t>
      </w:r>
      <w:r>
        <w:rPr>
          <w:rFonts w:hint="default" w:ascii="Times New Roman" w:hAnsi="Times New Roman" w:eastAsia="宋体" w:cs="Times New Roman"/>
          <w:sz w:val="24"/>
          <w:highlight w:val="none"/>
          <w:lang w:val="en-US" w:eastAsia="zh-CN"/>
        </w:rPr>
        <w:t xml:space="preserve">明确表示无需预付款或者主动要求降低预付款比例的，采购人可不适用前述规定。</w:t>
      </w:r>
      <w:r/>
    </w:p>
    <w:p>
      <w:pPr>
        <w:ind w:firstLine="480"/>
        <w:keepLines w:val="0"/>
        <w:keepNext w:val="0"/>
        <w:pageBreakBefore w:val="0"/>
        <w:spacing w:line="360" w:lineRule="auto"/>
        <w:widowControl w:val="off"/>
        <w:rPr>
          <w:rFonts w:hint="default" w:ascii="Times New Roman" w:hAnsi="Times New Roman" w:cs="Times New Roman"/>
          <w:sz w:val="24"/>
          <w:highlight w:val="none"/>
          <w:lang w:val="en-US" w:eastAsia="zh-CN"/>
        </w:rPr>
      </w:pPr>
      <w:r>
        <w:rPr>
          <w:rFonts w:hint="default" w:ascii="Times New Roman" w:hAnsi="Times New Roman"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7</w:t>
      </w:r>
      <w:r>
        <w:rPr>
          <w:rFonts w:hint="default" w:ascii="Times New Roman" w:hAnsi="Times New Roman" w:cs="Times New Roman"/>
          <w:sz w:val="24"/>
          <w:highlight w:val="none"/>
          <w:lang w:val="en-US" w:eastAsia="zh-CN"/>
        </w:rPr>
        <w:t xml:space="preserve">）考核细则详见</w:t>
      </w:r>
      <w:r>
        <w:rPr>
          <w:rFonts w:hint="eastAsia" w:ascii="Times New Roman" w:hAnsi="Times New Roman" w:cs="Times New Roman"/>
          <w:sz w:val="24"/>
          <w:highlight w:val="none"/>
          <w:lang w:val="en-US" w:eastAsia="zh-CN"/>
        </w:rPr>
        <w:t xml:space="preserve">合同</w:t>
      </w:r>
      <w:r>
        <w:rPr>
          <w:rFonts w:hint="default" w:ascii="Times New Roman" w:hAnsi="Times New Roman" w:cs="Times New Roman"/>
          <w:sz w:val="24"/>
          <w:highlight w:val="none"/>
          <w:lang w:val="en-US" w:eastAsia="zh-CN"/>
        </w:rPr>
        <w:t xml:space="preserve">附件</w:t>
      </w:r>
      <w:r>
        <w:rPr>
          <w:rFonts w:hint="eastAsia" w:ascii="Times New Roman" w:hAnsi="Times New Roman" w:cs="Times New Roman"/>
          <w:sz w:val="24"/>
          <w:highlight w:val="none"/>
          <w:lang w:val="en-US" w:eastAsia="zh-CN"/>
        </w:rPr>
        <w:t xml:space="preserve">1</w:t>
      </w:r>
      <w:r>
        <w:rPr>
          <w:rFonts w:hint="default" w:ascii="Times New Roman" w:hAnsi="Times New Roman" w:cs="Times New Roman"/>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ind w:firstLine="420"/>
        <w:jc w:val="center"/>
        <w:keepLines w:val="0"/>
        <w:keepNext w:val="0"/>
        <w:pageBreakBefore w:val="0"/>
        <w:spacing w:line="360" w:lineRule="auto"/>
        <w:widowControl w:val="off"/>
        <w:rPr>
          <w:color w:val="000000"/>
          <w:highlight w:val="none"/>
        </w:rPr>
      </w:pPr>
      <w:r>
        <w:rPr>
          <w:rFonts w:hint="eastAsia"/>
          <w:color w:val="000000"/>
          <w:highlight w:val="none"/>
        </w:rPr>
        <w:br w:type="page" w:clear="all"/>
      </w:r>
      <w:bookmarkStart w:id="201" w:name="_Toc17996"/>
      <w:r>
        <w:rPr>
          <w:rFonts w:hint="eastAsia" w:ascii="Calibri" w:hAnsi="Calibri" w:eastAsia="宋体" w:cs="Times New Roman"/>
          <w:b/>
          <w:color w:val="000000"/>
          <w:sz w:val="44"/>
          <w:szCs w:val="44"/>
          <w:highlight w:val="none"/>
        </w:rPr>
        <w:t xml:space="preserve">第三章  资格审查及评标</w:t>
      </w:r>
      <w:bookmarkEnd w:id="69"/>
      <w:r/>
      <w:bookmarkEnd w:id="70"/>
      <w:r/>
      <w:bookmarkEnd w:id="20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hint="eastAsia" w:ascii="Times New Roman" w:hAnsi="Times New Roman" w:cs="仿宋"/>
          <w:color w:val="000000"/>
          <w:sz w:val="24"/>
          <w:highlight w:val="none"/>
        </w:rPr>
      </w:pPr>
      <w:r>
        <w:rPr>
          <w:rFonts w:hint="eastAsia" w:ascii="Times New Roman" w:hAnsi="Times New Roman" w:cs="仿宋"/>
          <w:b/>
          <w:bCs/>
          <w:color w:val="000000"/>
          <w:sz w:val="28"/>
          <w:szCs w:val="28"/>
          <w:highlight w:val="none"/>
        </w:rPr>
        <w:t xml:space="preserve">一、资格审查</w:t>
      </w:r>
      <w:r>
        <w:rPr>
          <w:rFonts w:hint="eastAsia" w:ascii="Times New Roman" w:hAnsi="Times New Roman" w:cs="仿宋"/>
          <w:b/>
          <w:bCs/>
          <w:color w:val="000000"/>
          <w:sz w:val="28"/>
          <w:szCs w:val="28"/>
          <w:highlight w:val="none"/>
          <w:lang w:eastAsia="zh-CN"/>
        </w:rPr>
        <w:t xml:space="preserve">。</w:t>
      </w:r>
      <w:r>
        <w:rPr>
          <w:rFonts w:hint="eastAsia"/>
          <w:color w:val="000000"/>
          <w:sz w:val="24"/>
          <w:szCs w:val="28"/>
          <w:highlight w:val="none"/>
        </w:rPr>
        <w:t xml:space="preserve">资格审查人员按照下列指标对各投标人的资格进行审查，未通过审查的为无效标，不参与评标。</w:t>
      </w:r>
      <w:r/>
    </w:p>
    <w:tbl>
      <w:tblPr>
        <w:tblStyle w:val="759"/>
        <w:tblW w:w="918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644"/>
        <w:gridCol w:w="4537"/>
      </w:tblGrid>
      <w:tr>
        <w:trPr/>
        <w:tc>
          <w:tcPr>
            <w:tcW w:w="464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W w:w="4537"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W w:w="464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W w:w="4537"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64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W w:w="4537"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64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tl w:val="0"/>
                <w:lang w:val="en-US" w:eastAsia="zh-CN"/>
              </w:rPr>
              <w:t xml:space="preserve">落实政府采购政策需满足的资格要求</w:t>
            </w:r>
            <w:r/>
          </w:p>
        </w:tc>
        <w:tc>
          <w:tcPr>
            <w:tcW w:w="4537"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tl w:val="0"/>
                <w:lang w:val="en-US" w:eastAsia="zh-CN"/>
              </w:rPr>
              <w:t xml:space="preserve">符合招标文件要求</w:t>
            </w:r>
            <w:r/>
          </w:p>
        </w:tc>
      </w:tr>
      <w:tr>
        <w:trPr/>
        <w:tc>
          <w:tcPr>
            <w:tcW w:w="4644" w:type="dxa"/>
            <w:vAlign w:val="center"/>
            <w:textDirection w:val="lrTb"/>
            <w:noWrap w:val="false"/>
          </w:tcPr>
          <w:p>
            <w:pPr>
              <w:jc w:val="center"/>
              <w:spacing w:line="480" w:lineRule="exact"/>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 xml:space="preserve">投标代理人</w:t>
            </w:r>
            <w:r>
              <w:rPr>
                <w:rFonts w:hint="eastAsia" w:ascii="Times New Roman" w:hAnsi="Times New Roman" w:cs="仿宋"/>
                <w:color w:val="000000"/>
                <w:highlight w:val="none"/>
                <w:lang w:eastAsia="zh-CN"/>
              </w:rPr>
              <w:t xml:space="preserve">（</w:t>
            </w:r>
            <w:r>
              <w:rPr>
                <w:rFonts w:hint="eastAsia" w:ascii="Times New Roman" w:hAnsi="Times New Roman" w:cs="仿宋"/>
                <w:color w:val="000000"/>
                <w:highlight w:val="none"/>
              </w:rPr>
              <w:t xml:space="preserve">授权委托人）资格要求</w:t>
            </w:r>
            <w:r/>
          </w:p>
        </w:tc>
        <w:tc>
          <w:tcPr>
            <w:tcW w:w="4537" w:type="dxa"/>
            <w:vAlign w:val="center"/>
            <w:textDirection w:val="lrTb"/>
            <w:noWrap w:val="false"/>
          </w:tcPr>
          <w:p>
            <w:pPr>
              <w:jc w:val="center"/>
              <w:spacing w:line="480" w:lineRule="exact"/>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 xml:space="preserve">符合招标文件要求</w:t>
            </w:r>
            <w:r/>
          </w:p>
        </w:tc>
      </w:tr>
      <w:tr>
        <w:trPr/>
        <w:tc>
          <w:tcPr>
            <w:tcW w:w="4644"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lang w:val="en-US" w:eastAsia="zh-CN"/>
              </w:rPr>
            </w:pPr>
            <w:r>
              <w:rPr>
                <w:rFonts w:hint="eastAsia" w:ascii="宋体" w:hAnsi="宋体" w:eastAsia="宋体" w:cs="宋体"/>
                <w:b w:val="0"/>
                <w:bCs w:val="0"/>
                <w:caps w:val="0"/>
                <w:color w:val="auto"/>
                <w:sz w:val="21"/>
                <w:szCs w:val="22"/>
                <w:highlight w:val="none"/>
                <w:rtl w:val="0"/>
                <w:lang w:val="en-US" w:eastAsia="zh-CN" w:bidi="ar-SA"/>
              </w:rPr>
              <w:t xml:space="preserve">本项目的特定资格要求</w:t>
            </w:r>
            <w:r/>
          </w:p>
        </w:tc>
        <w:tc>
          <w:tcPr>
            <w:tcW w:w="4537"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p>
        </w:tc>
      </w:tr>
      <w:tr>
        <w:trPr/>
        <w:tc>
          <w:tcPr>
            <w:tcW w:w="4644"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val="0"/>
                <w:caps w:val="0"/>
                <w:color w:val="auto"/>
                <w:sz w:val="21"/>
                <w:szCs w:val="22"/>
                <w:highlight w:val="none"/>
                <w:rtl w:val="0"/>
                <w:lang w:val="en-US" w:eastAsia="zh-CN" w:bidi="ar-SA"/>
              </w:rPr>
            </w:pPr>
            <w:r>
              <w:rPr>
                <w:rFonts w:hint="eastAsia" w:ascii="宋体" w:hAnsi="宋体" w:eastAsia="宋体" w:cs="宋体"/>
                <w:b w:val="0"/>
                <w:bCs w:val="0"/>
                <w:caps w:val="0"/>
                <w:color w:val="auto"/>
                <w:sz w:val="21"/>
                <w:szCs w:val="22"/>
                <w:highlight w:val="none"/>
                <w:rtl w:val="0"/>
                <w:lang w:val="en-US" w:eastAsia="zh-CN" w:bidi="ar-SA"/>
              </w:rPr>
              <w:t xml:space="preserve">其他</w:t>
            </w:r>
            <w:r/>
          </w:p>
        </w:tc>
        <w:tc>
          <w:tcPr>
            <w:tcW w:w="4537"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p>
        </w:tc>
      </w:tr>
    </w:tbl>
    <w:p>
      <w:pPr>
        <w:ind w:firstLine="482"/>
        <w:jc w:val="left"/>
        <w:spacing w:line="480" w:lineRule="exact"/>
        <w:rPr>
          <w:rFonts w:ascii="方正仿宋_GBK" w:eastAsia="方正仿宋_GBK"/>
          <w:color w:val="000000"/>
          <w:sz w:val="24"/>
          <w:highlight w:val="none"/>
        </w:rPr>
      </w:pPr>
      <w:r>
        <w:rPr>
          <w:rFonts w:hint="eastAsia" w:ascii="Times New Roman" w:hAnsi="Times New Roman" w:eastAsia="宋体" w:cs="仿宋"/>
          <w:b/>
          <w:bCs/>
          <w:color w:val="000000"/>
          <w:sz w:val="28"/>
          <w:szCs w:val="28"/>
          <w:highlight w:val="none"/>
        </w:rPr>
        <w:t xml:space="preserve">二、符合性审查</w:t>
      </w:r>
      <w:r>
        <w:rPr>
          <w:rFonts w:hint="eastAsia" w:ascii="Times New Roman" w:hAnsi="Times New Roman" w:eastAsia="宋体" w:cs="仿宋"/>
          <w:b/>
          <w:bCs/>
          <w:color w:val="000000"/>
          <w:sz w:val="28"/>
          <w:szCs w:val="28"/>
          <w:highlight w:val="none"/>
          <w:lang w:eastAsia="zh-CN"/>
        </w:rPr>
        <w:t xml:space="preserve">。</w:t>
      </w: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59"/>
        <w:tblW w:w="918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644"/>
        <w:gridCol w:w="4537"/>
      </w:tblGrid>
      <w:tr>
        <w:trPr/>
        <w:tc>
          <w:tcPr>
            <w:tcW w:w="464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W w:w="4537"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W w:w="4644" w:type="dxa"/>
            <w:vAlign w:val="center"/>
            <w:textDirection w:val="lrTb"/>
            <w:noWrap w:val="false"/>
          </w:tcPr>
          <w:p>
            <w:pPr>
              <w:jc w:val="center"/>
              <w:spacing w:line="480" w:lineRule="exact"/>
              <w:rPr>
                <w:rFonts w:ascii="Times New Roman" w:hAnsi="Times New Roman" w:cs="仿宋"/>
                <w:color w:val="000000"/>
                <w:highlight w:val="none"/>
              </w:rPr>
            </w:pPr>
            <w:r>
              <w:rPr>
                <w:color w:val="000000"/>
                <w:szCs w:val="22"/>
                <w:highlight w:val="none"/>
              </w:rPr>
              <w:t xml:space="preserve">法定代表人身份证明或授权委托书</w:t>
            </w:r>
            <w:r/>
          </w:p>
        </w:tc>
        <w:tc>
          <w:tcPr>
            <w:tcW w:w="4537"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644" w:type="dxa"/>
            <w:vAlign w:val="center"/>
            <w:textDirection w:val="lrTb"/>
            <w:noWrap w:val="false"/>
          </w:tcPr>
          <w:p>
            <w:pPr>
              <w:jc w:val="center"/>
              <w:spacing w:line="480" w:lineRule="exact"/>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rtl w:val="0"/>
                <w:lang w:val="en-US" w:eastAsia="zh-CN" w:bidi="ar-SA"/>
              </w:rPr>
              <w:t xml:space="preserve">投标报价</w:t>
            </w:r>
            <w:r/>
          </w:p>
        </w:tc>
        <w:tc>
          <w:tcPr>
            <w:tcW w:w="4537" w:type="dxa"/>
            <w:vAlign w:val="center"/>
            <w:textDirection w:val="lrTb"/>
            <w:noWrap w:val="false"/>
          </w:tcPr>
          <w:p>
            <w:pPr>
              <w:jc w:val="center"/>
              <w:spacing w:line="480" w:lineRule="exact"/>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 xml:space="preserve">符合招标文件要求</w:t>
            </w:r>
            <w:r/>
          </w:p>
        </w:tc>
      </w:tr>
      <w:tr>
        <w:trPr/>
        <w:tc>
          <w:tcPr>
            <w:tcW w:w="4644" w:type="dxa"/>
            <w:vAlign w:val="center"/>
            <w:textDirection w:val="lrTb"/>
            <w:noWrap w:val="false"/>
          </w:tcPr>
          <w:p>
            <w:pPr>
              <w:jc w:val="center"/>
              <w:spacing w:line="480" w:lineRule="exact"/>
              <w:rPr>
                <w:rFonts w:hint="eastAsia" w:ascii="Times New Roman" w:hAnsi="Times New Roman" w:cs="仿宋"/>
                <w:color w:val="000000"/>
                <w:highlight w:val="none"/>
              </w:rPr>
            </w:pPr>
            <w:r>
              <w:rPr>
                <w:color w:val="000000"/>
                <w:szCs w:val="22"/>
                <w:highlight w:val="none"/>
              </w:rPr>
              <w:t xml:space="preserve">技术标准和要求</w:t>
            </w:r>
            <w:r/>
          </w:p>
        </w:tc>
        <w:tc>
          <w:tcPr>
            <w:tcW w:w="4537"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64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W w:w="4537"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hint="eastAsia" w:ascii="Times New Roman" w:hAnsi="Times New Roman" w:eastAsia="宋体" w:cs="仿宋"/>
          <w:b/>
          <w:bCs/>
          <w:color w:val="000000"/>
          <w:sz w:val="28"/>
          <w:szCs w:val="28"/>
          <w:highlight w:val="none"/>
        </w:rPr>
      </w:pPr>
      <w:r>
        <w:rPr>
          <w:rFonts w:hint="eastAsia" w:ascii="Times New Roman" w:hAnsi="Times New Roman" w:eastAsia="宋体" w:cs="仿宋"/>
          <w:b/>
          <w:bCs/>
          <w:color w:val="000000"/>
          <w:sz w:val="28"/>
          <w:szCs w:val="28"/>
          <w:highlight w:val="none"/>
        </w:rPr>
        <w:t xml:space="preserve">三、评标方法</w:t>
      </w:r>
      <w:r>
        <w:rPr>
          <w:rFonts w:hint="eastAsia" w:ascii="Times New Roman" w:hAnsi="Times New Roman" w:eastAsia="宋体" w:cs="仿宋"/>
          <w:b/>
          <w:bCs/>
          <w:color w:val="000000"/>
          <w:sz w:val="28"/>
          <w:szCs w:val="28"/>
          <w:highlight w:val="none"/>
          <w:lang w:val="en-US" w:eastAsia="zh-CN"/>
        </w:rPr>
        <w:t xml:space="preserve">—综合评分法</w:t>
      </w:r>
      <w:r/>
    </w:p>
    <w:p>
      <w:pPr>
        <w:ind w:firstLine="516"/>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一</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评标办法：</w:t>
      </w:r>
      <w:r>
        <w:rPr>
          <w:rFonts w:hint="eastAsia" w:ascii="宋体" w:hAnsi="宋体" w:eastAsia="宋体" w:cs="宋体"/>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评标委员会根据评审后投标人排序推</w:t>
      </w:r>
      <w:r>
        <w:rPr>
          <w:rFonts w:hint="default" w:ascii="Times New Roman" w:hAnsi="Times New Roman" w:eastAsia="宋体" w:cs="Times New Roman"/>
          <w:caps w:val="0"/>
          <w:color w:val="000000"/>
          <w:sz w:val="24"/>
          <w:highlight w:val="none"/>
        </w:rPr>
        <w:t xml:space="preserve">荐</w:t>
      </w:r>
      <w:r>
        <w:rPr>
          <w:rFonts w:hint="default" w:ascii="Times New Roman" w:hAnsi="Times New Roman" w:eastAsia="宋体" w:cs="Times New Roman"/>
          <w:caps w:val="0"/>
          <w:color w:val="000000"/>
          <w:sz w:val="24"/>
          <w:highlight w:val="none"/>
          <w:lang w:val="en-US" w:eastAsia="zh-CN"/>
        </w:rPr>
        <w:t xml:space="preserve">3名</w:t>
      </w:r>
      <w:r>
        <w:rPr>
          <w:rFonts w:hint="default" w:ascii="Times New Roman" w:hAnsi="Times New Roman" w:eastAsia="宋体" w:cs="Times New Roman"/>
          <w:caps w:val="0"/>
          <w:color w:val="000000"/>
          <w:sz w:val="24"/>
          <w:highlight w:val="none"/>
        </w:rPr>
        <w:t xml:space="preserve">中</w:t>
      </w:r>
      <w:r>
        <w:rPr>
          <w:rFonts w:hint="eastAsia" w:ascii="宋体" w:hAnsi="宋体" w:eastAsia="宋体" w:cs="宋体"/>
          <w:caps w:val="0"/>
          <w:color w:val="000000"/>
          <w:sz w:val="24"/>
          <w:highlight w:val="none"/>
        </w:rPr>
        <w:t xml:space="preserve">标候选人。投标文件满足招标文件全部实质性要求，且评审后排序第一的投标人为第一中标候选人，依次类推。</w:t>
      </w:r>
      <w:r/>
    </w:p>
    <w:p>
      <w:pPr>
        <w:ind w:firstLine="480"/>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综合评分保留至小数点后两位。 </w:t>
      </w:r>
      <w:r/>
    </w:p>
    <w:p>
      <w:pPr>
        <w:ind w:firstLine="480"/>
        <w:jc w:val="left"/>
        <w:spacing w:line="480" w:lineRule="exact"/>
        <w:rPr>
          <w:rFonts w:hint="eastAsia" w:ascii="Times New Roman" w:hAnsi="Times New Roman" w:cs="仿宋"/>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二）</w:t>
      </w:r>
      <w:r>
        <w:rPr>
          <w:rFonts w:hint="eastAsia" w:ascii="宋体" w:hAnsi="宋体" w:eastAsia="宋体" w:cs="宋体"/>
          <w:b/>
          <w:caps w:val="0"/>
          <w:color w:val="000000"/>
          <w:sz w:val="24"/>
          <w:highlight w:val="none"/>
        </w:rPr>
        <w:t xml:space="preserve">详细评审。</w:t>
      </w:r>
      <w:r>
        <w:rPr>
          <w:rFonts w:hint="eastAsia" w:ascii="宋体" w:hAnsi="宋体" w:eastAsia="宋体" w:cs="宋体"/>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59"/>
        <w:tblW w:w="508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71"/>
        <w:gridCol w:w="1335"/>
        <w:gridCol w:w="1086"/>
        <w:gridCol w:w="6056"/>
      </w:tblGrid>
      <w:tr>
        <w:trPr>
          <w:trHeight w:val="270"/>
        </w:trPr>
        <w:tc>
          <w:tcPr>
            <w:gridSpan w:val="2"/>
            <w:tcBorders>
              <w:top w:val="single" w:color="000000" w:sz="4" w:space="0"/>
              <w:left w:val="single" w:color="000000" w:sz="4" w:space="0"/>
              <w:bottom w:val="single" w:color="000000" w:sz="4" w:space="0"/>
              <w:right w:val="single" w:color="000000" w:sz="4" w:space="0"/>
            </w:tcBorders>
            <w:tcW w:w="2204" w:type="dxa"/>
            <w:vAlign w:val="center"/>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分数</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评审标准</w:t>
            </w:r>
            <w:r/>
          </w:p>
        </w:tc>
      </w:tr>
      <w:tr>
        <w:trPr>
          <w:trHeight w:val="281"/>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报价分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17</w:t>
            </w:r>
            <w:r>
              <w:rPr>
                <w:rFonts w:hint="default" w:ascii="Times New Roman" w:hAnsi="Times New Roman" w:eastAsia="宋体"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Pr>
              <w:t xml:space="preserve">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对</w:t>
            </w:r>
            <w:r>
              <w:rPr>
                <w:rFonts w:hint="default" w:ascii="Times New Roman" w:hAnsi="Times New Roman" w:eastAsia="宋体" w:cs="Times New Roman"/>
                <w:color w:val="auto"/>
                <w:sz w:val="21"/>
                <w:szCs w:val="21"/>
                <w:highlight w:val="none"/>
                <w:lang w:val="en-US" w:eastAsia="zh-CN"/>
              </w:rPr>
              <w:t xml:space="preserve">折扣</w:t>
            </w:r>
            <w:r>
              <w:rPr>
                <w:rFonts w:hint="default" w:ascii="Times New Roman" w:hAnsi="Times New Roman" w:eastAsia="宋体" w:cs="Times New Roman"/>
                <w:color w:val="000000"/>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Times New Roman"/>
                <w:color w:val="000000"/>
                <w:sz w:val="21"/>
                <w:szCs w:val="21"/>
                <w:highlight w:val="none"/>
                <w:lang w:val="en-US" w:eastAsia="zh-CN"/>
              </w:rPr>
              <w:t xml:space="preserve">17</w:t>
            </w:r>
            <w:r>
              <w:rPr>
                <w:rFonts w:hint="default" w:ascii="Times New Roman" w:hAnsi="Times New Roman" w:eastAsia="宋体" w:cs="Times New Roman"/>
                <w:color w:val="000000"/>
                <w:sz w:val="21"/>
                <w:szCs w:val="21"/>
                <w:highlight w:val="none"/>
              </w:rPr>
              <w:t xml:space="preserve">。（四舍五入保留到小数点后两位）。</w:t>
            </w:r>
            <w:r/>
          </w:p>
        </w:tc>
      </w:tr>
      <w:tr>
        <w:trPr>
          <w:trHeight w:val="281"/>
        </w:trPr>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left"/>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投标人实力</w:t>
            </w:r>
            <w:r/>
          </w:p>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服务团队</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12.00分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numPr>
                <w:ilvl w:val="0"/>
                <w:numId w:val="0"/>
              </w:numPr>
              <w:jc w:val="left"/>
              <w:rPr>
                <w:rFonts w:hint="default" w:ascii="Times New Roman" w:hAnsi="Times New Roman" w:eastAsia="宋体"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1、</w:t>
            </w:r>
            <w:r>
              <w:rPr>
                <w:rFonts w:hint="default" w:ascii="Times New Roman" w:hAnsi="Times New Roman" w:eastAsia="宋体" w:cs="Times New Roman"/>
                <w:color w:val="000000"/>
                <w:sz w:val="21"/>
                <w:szCs w:val="21"/>
                <w:highlight w:val="none"/>
              </w:rPr>
              <w:t xml:space="preserve">投标人拟投入本项目的项目负责人</w:t>
            </w:r>
            <w:r>
              <w:rPr>
                <w:rFonts w:hint="eastAsia" w:ascii="Times New Roman" w:hAnsi="Times New Roman"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具有医学检验专业正高级技术职称</w:t>
            </w:r>
            <w:r>
              <w:rPr>
                <w:rFonts w:hint="eastAsia" w:ascii="Times New Roman" w:hAnsi="Times New Roman" w:cs="Times New Roman"/>
                <w:color w:val="000000"/>
                <w:sz w:val="21"/>
                <w:szCs w:val="21"/>
                <w:highlight w:val="none"/>
                <w:lang w:val="en-US" w:eastAsia="zh-CN"/>
              </w:rPr>
              <w:t xml:space="preserve">证书</w:t>
            </w:r>
            <w:r>
              <w:rPr>
                <w:rFonts w:hint="default" w:ascii="Times New Roman" w:hAnsi="Times New Roman" w:eastAsia="宋体" w:cs="Times New Roman"/>
                <w:color w:val="000000"/>
                <w:sz w:val="21"/>
                <w:szCs w:val="21"/>
                <w:highlight w:val="none"/>
              </w:rPr>
              <w:t xml:space="preserve">得4分</w:t>
            </w:r>
            <w:r>
              <w:rPr>
                <w:rFonts w:hint="eastAsia" w:ascii="Times New Roman" w:hAnsi="Times New Roman"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具有医学检验专业副高级技术职称</w:t>
            </w:r>
            <w:r>
              <w:rPr>
                <w:rFonts w:hint="eastAsia" w:ascii="Times New Roman" w:hAnsi="Times New Roman" w:cs="Times New Roman"/>
                <w:color w:val="000000"/>
                <w:sz w:val="21"/>
                <w:szCs w:val="21"/>
                <w:highlight w:val="none"/>
                <w:lang w:val="en-US" w:eastAsia="zh-CN"/>
              </w:rPr>
              <w:t xml:space="preserve">证书</w:t>
            </w:r>
            <w:r>
              <w:rPr>
                <w:rFonts w:hint="default" w:ascii="Times New Roman" w:hAnsi="Times New Roman" w:eastAsia="宋体" w:cs="Times New Roman"/>
                <w:color w:val="000000"/>
                <w:sz w:val="21"/>
                <w:szCs w:val="21"/>
                <w:highlight w:val="none"/>
              </w:rPr>
              <w:t xml:space="preserve">得2分</w:t>
            </w:r>
            <w:r>
              <w:rPr>
                <w:rFonts w:hint="eastAsia" w:ascii="Times New Roman" w:hAnsi="Times New Roman"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本项最高得</w:t>
            </w:r>
            <w:r>
              <w:rPr>
                <w:rFonts w:hint="eastAsia" w:ascii="Times New Roman" w:hAnsi="Times New Roman" w:cs="Times New Roman"/>
                <w:color w:val="000000"/>
                <w:sz w:val="21"/>
                <w:szCs w:val="21"/>
                <w:highlight w:val="none"/>
                <w:lang w:val="en-US" w:eastAsia="zh-CN"/>
              </w:rPr>
              <w:t xml:space="preserve">4</w:t>
            </w:r>
            <w:r>
              <w:rPr>
                <w:rFonts w:hint="default" w:ascii="Times New Roman" w:hAnsi="Times New Roman" w:eastAsia="宋体" w:cs="Times New Roman"/>
                <w:color w:val="000000"/>
                <w:sz w:val="21"/>
                <w:szCs w:val="21"/>
                <w:highlight w:val="none"/>
              </w:rPr>
              <w:t xml:space="preserve">分。</w:t>
            </w:r>
            <w:r>
              <w:rPr>
                <w:rFonts w:hint="default" w:ascii="Times New Roman" w:hAnsi="Times New Roman" w:eastAsia="宋体" w:cs="Times New Roman"/>
                <w:color w:val="000000"/>
                <w:sz w:val="21"/>
                <w:szCs w:val="21"/>
                <w:highlight w:val="none"/>
              </w:rPr>
              <w:br/>
            </w:r>
            <w:r/>
          </w:p>
          <w:p>
            <w:pPr>
              <w:numPr>
                <w:ilvl w:val="0"/>
                <w:numId w:val="0"/>
              </w:numPr>
              <w:jc w:val="left"/>
              <w:rPr>
                <w:rFonts w:hint="default" w:ascii="Times New Roman" w:hAnsi="Times New Roman" w:eastAsia="宋体"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2、</w:t>
            </w:r>
            <w:r>
              <w:rPr>
                <w:rFonts w:hint="default" w:ascii="Times New Roman" w:hAnsi="Times New Roman" w:eastAsia="宋体" w:cs="Times New Roman"/>
                <w:color w:val="000000"/>
                <w:sz w:val="21"/>
                <w:szCs w:val="21"/>
                <w:highlight w:val="none"/>
              </w:rPr>
              <w:t xml:space="preserve">投标人拟投入本项目服务团队成员（不含项目负责人）</w:t>
            </w:r>
            <w:r>
              <w:rPr>
                <w:rFonts w:hint="eastAsia" w:ascii="Times New Roman" w:hAnsi="Times New Roman"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每具有一名医学检验</w:t>
            </w:r>
            <w:r>
              <w:rPr>
                <w:rFonts w:hint="eastAsia" w:ascii="Times New Roman" w:hAnsi="Times New Roman" w:cs="Times New Roman"/>
                <w:color w:val="000000"/>
                <w:sz w:val="21"/>
                <w:szCs w:val="21"/>
                <w:highlight w:val="none"/>
                <w:lang w:val="en-US" w:eastAsia="zh-CN"/>
              </w:rPr>
              <w:t xml:space="preserve">专业</w:t>
            </w:r>
            <w:r>
              <w:rPr>
                <w:rFonts w:hint="default" w:ascii="Times New Roman" w:hAnsi="Times New Roman" w:eastAsia="宋体" w:cs="Times New Roman"/>
                <w:color w:val="000000"/>
                <w:sz w:val="21"/>
                <w:szCs w:val="21"/>
                <w:highlight w:val="none"/>
              </w:rPr>
              <w:t xml:space="preserve">副高级</w:t>
            </w:r>
            <w:r>
              <w:rPr>
                <w:rFonts w:hint="eastAsia" w:ascii="Times New Roman" w:hAnsi="Times New Roman" w:cs="Times New Roman"/>
                <w:color w:val="000000"/>
                <w:sz w:val="21"/>
                <w:szCs w:val="21"/>
                <w:highlight w:val="none"/>
                <w:lang w:val="en-US" w:eastAsia="zh-CN"/>
              </w:rPr>
              <w:t xml:space="preserve">及以上</w:t>
            </w:r>
            <w:r>
              <w:rPr>
                <w:rFonts w:hint="default" w:ascii="Times New Roman" w:hAnsi="Times New Roman" w:eastAsia="宋体" w:cs="Times New Roman"/>
                <w:color w:val="000000"/>
                <w:sz w:val="21"/>
                <w:szCs w:val="21"/>
                <w:highlight w:val="none"/>
              </w:rPr>
              <w:t xml:space="preserve">技术职称</w:t>
            </w:r>
            <w:r>
              <w:rPr>
                <w:rFonts w:hint="eastAsia" w:ascii="Times New Roman" w:hAnsi="Times New Roman" w:cs="Times New Roman"/>
                <w:color w:val="000000"/>
                <w:sz w:val="21"/>
                <w:szCs w:val="21"/>
                <w:highlight w:val="none"/>
                <w:lang w:val="en-US" w:eastAsia="zh-CN"/>
              </w:rPr>
              <w:t xml:space="preserve">证书的</w:t>
            </w:r>
            <w:r>
              <w:rPr>
                <w:rFonts w:hint="default" w:ascii="Times New Roman" w:hAnsi="Times New Roman" w:eastAsia="宋体" w:cs="Times New Roman"/>
                <w:color w:val="000000"/>
                <w:sz w:val="21"/>
                <w:szCs w:val="21"/>
                <w:highlight w:val="none"/>
              </w:rPr>
              <w:t xml:space="preserve">人员得</w:t>
            </w:r>
            <w:r>
              <w:rPr>
                <w:rFonts w:hint="eastAsia" w:ascii="Times New Roman" w:hAnsi="Times New Roman" w:cs="Times New Roman"/>
                <w:color w:val="000000"/>
                <w:sz w:val="21"/>
                <w:szCs w:val="21"/>
                <w:highlight w:val="none"/>
                <w:lang w:val="en-US" w:eastAsia="zh-CN"/>
              </w:rPr>
              <w:t xml:space="preserve">2</w:t>
            </w:r>
            <w:r>
              <w:rPr>
                <w:rFonts w:hint="default" w:ascii="Times New Roman" w:hAnsi="Times New Roman" w:eastAsia="宋体" w:cs="Times New Roman"/>
                <w:color w:val="000000"/>
                <w:sz w:val="21"/>
                <w:szCs w:val="21"/>
                <w:highlight w:val="none"/>
              </w:rPr>
              <w:t xml:space="preserve">分，本项最高得</w:t>
            </w:r>
            <w:r>
              <w:rPr>
                <w:rFonts w:hint="eastAsia" w:ascii="Times New Roman" w:hAnsi="Times New Roman" w:cs="Times New Roman"/>
                <w:color w:val="000000"/>
                <w:sz w:val="21"/>
                <w:szCs w:val="21"/>
                <w:highlight w:val="none"/>
                <w:lang w:val="en-US" w:eastAsia="zh-CN"/>
              </w:rPr>
              <w:t xml:space="preserve">8</w:t>
            </w:r>
            <w:r>
              <w:rPr>
                <w:rFonts w:hint="default" w:ascii="Times New Roman" w:hAnsi="Times New Roman" w:eastAsia="宋体" w:cs="Times New Roman"/>
                <w:color w:val="000000"/>
                <w:sz w:val="21"/>
                <w:szCs w:val="21"/>
                <w:highlight w:val="none"/>
              </w:rPr>
              <w:t xml:space="preserve">分。</w:t>
            </w:r>
            <w:r>
              <w:rPr>
                <w:rFonts w:hint="default" w:ascii="Times New Roman" w:hAnsi="Times New Roman" w:eastAsia="宋体" w:cs="Times New Roman"/>
                <w:color w:val="000000"/>
                <w:sz w:val="21"/>
                <w:szCs w:val="21"/>
                <w:highlight w:val="none"/>
              </w:rPr>
              <w:br/>
            </w:r>
            <w:r/>
          </w:p>
          <w:p>
            <w:pPr>
              <w:numPr>
                <w:ilvl w:val="0"/>
                <w:numId w:val="0"/>
              </w:num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aps w:val="0"/>
                <w:color w:val="000000"/>
                <w:sz w:val="21"/>
                <w:szCs w:val="21"/>
                <w:highlight w:val="none"/>
                <w:rtl w:val="0"/>
                <w:lang w:val="en-US" w:eastAsia="zh-CN" w:bidi="ar-SA"/>
              </w:rPr>
              <w:t xml:space="preserve">注：</w:t>
            </w:r>
            <w:r/>
          </w:p>
          <w:p>
            <w:pPr>
              <w:numPr>
                <w:ilvl w:val="0"/>
                <w:numId w:val="0"/>
              </w:numPr>
              <w:jc w:val="left"/>
              <w:rPr>
                <w:rFonts w:hint="default" w:ascii="Times New Roman" w:hAnsi="Times New Roman" w:eastAsia="宋体"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（1）投标人需提供</w:t>
            </w:r>
            <w:r>
              <w:rPr>
                <w:rFonts w:hint="default" w:ascii="Times New Roman" w:hAnsi="Times New Roman" w:eastAsia="宋体" w:cs="Times New Roman"/>
                <w:caps w:val="0"/>
                <w:color w:val="000000"/>
                <w:sz w:val="21"/>
                <w:szCs w:val="21"/>
                <w:highlight w:val="none"/>
                <w:rtl w:val="0"/>
                <w:lang w:val="en-US" w:eastAsia="zh-CN" w:bidi="ar-SA"/>
              </w:rPr>
              <w:t xml:space="preserve">以上1-2项</w:t>
            </w:r>
            <w:r>
              <w:rPr>
                <w:rFonts w:hint="eastAsia" w:ascii="Times New Roman" w:hAnsi="Times New Roman" w:cs="Times New Roman"/>
                <w:caps w:val="0"/>
                <w:color w:val="000000"/>
                <w:sz w:val="21"/>
                <w:szCs w:val="21"/>
                <w:highlight w:val="none"/>
                <w:rtl w:val="0"/>
                <w:lang w:val="en-US" w:eastAsia="zh-CN" w:bidi="ar-SA"/>
              </w:rPr>
              <w:t xml:space="preserve">所有</w:t>
            </w:r>
            <w:r>
              <w:rPr>
                <w:rFonts w:hint="default" w:ascii="Times New Roman" w:hAnsi="Times New Roman" w:eastAsia="宋体" w:cs="Times New Roman"/>
                <w:caps w:val="0"/>
                <w:color w:val="000000"/>
                <w:sz w:val="21"/>
                <w:szCs w:val="21"/>
                <w:highlight w:val="none"/>
                <w:rtl w:val="0"/>
                <w:lang w:val="en-US" w:eastAsia="zh-CN" w:bidi="ar-SA"/>
              </w:rPr>
              <w:t xml:space="preserve">人员</w:t>
            </w:r>
            <w:r>
              <w:rPr>
                <w:rFonts w:hint="eastAsia" w:ascii="Times New Roman" w:hAnsi="Times New Roman" w:cs="Times New Roman"/>
                <w:caps w:val="0"/>
                <w:color w:val="000000"/>
                <w:sz w:val="21"/>
                <w:szCs w:val="21"/>
                <w:highlight w:val="none"/>
                <w:rtl w:val="0"/>
                <w:lang w:val="en-US" w:eastAsia="zh-CN" w:bidi="ar-SA"/>
              </w:rPr>
              <w:t xml:space="preserve">的对应</w:t>
            </w:r>
            <w:r>
              <w:rPr>
                <w:rFonts w:hint="default" w:ascii="Times New Roman" w:hAnsi="Times New Roman" w:eastAsia="宋体" w:cs="Times New Roman"/>
                <w:caps w:val="0"/>
                <w:color w:val="000000"/>
                <w:sz w:val="21"/>
                <w:szCs w:val="21"/>
                <w:highlight w:val="none"/>
                <w:rtl w:val="0"/>
                <w:lang w:val="en-US" w:eastAsia="zh-CN" w:bidi="ar-SA"/>
              </w:rPr>
              <w:t xml:space="preserve">职称证书电子件并加盖公章</w:t>
            </w:r>
            <w:r>
              <w:rPr>
                <w:rFonts w:hint="default" w:ascii="Times New Roman" w:hAnsi="Times New Roman" w:eastAsia="宋体" w:cs="Times New Roman"/>
                <w:color w:val="000000"/>
                <w:sz w:val="21"/>
                <w:szCs w:val="21"/>
                <w:highlight w:val="none"/>
                <w:lang w:val="en-US" w:eastAsia="zh-CN"/>
              </w:rPr>
              <w:t xml:space="preserve">至投标文件</w:t>
            </w:r>
            <w:r>
              <w:rPr>
                <w:rFonts w:hint="default" w:ascii="Times New Roman" w:hAnsi="Times New Roman" w:eastAsia="宋体" w:cs="Times New Roman"/>
                <w:caps w:val="0"/>
                <w:color w:val="000000"/>
                <w:sz w:val="21"/>
                <w:szCs w:val="21"/>
                <w:highlight w:val="none"/>
                <w:rtl w:val="0"/>
                <w:lang w:val="en-US" w:eastAsia="zh-CN" w:bidi="ar-SA"/>
              </w:rPr>
              <w:t xml:space="preserve">，</w:t>
            </w:r>
            <w:r>
              <w:rPr>
                <w:rFonts w:hint="default" w:ascii="Times New Roman" w:hAnsi="Times New Roman" w:eastAsia="宋体" w:cs="Times New Roman"/>
                <w:color w:val="000000"/>
                <w:sz w:val="21"/>
                <w:szCs w:val="22"/>
                <w:highlight w:val="none"/>
                <w:rtl w:val="0"/>
                <w:lang w:val="en-US" w:eastAsia="zh-CN" w:bidi="ar-SA"/>
              </w:rPr>
              <w:t xml:space="preserve">未提供的或者不符合要求的均不得分</w:t>
            </w:r>
            <w:r>
              <w:rPr>
                <w:rFonts w:hint="default" w:ascii="Times New Roman" w:hAnsi="Times New Roman" w:eastAsia="宋体" w:cs="Times New Roman"/>
                <w:caps w:val="0"/>
                <w:color w:val="000000"/>
                <w:sz w:val="21"/>
                <w:szCs w:val="21"/>
                <w:highlight w:val="none"/>
                <w:rtl w:val="0"/>
                <w:lang w:val="en-US" w:eastAsia="zh-CN" w:bidi="ar-SA"/>
              </w:rPr>
              <w:t xml:space="preserve">。</w:t>
            </w:r>
            <w:r/>
          </w:p>
          <w:p>
            <w:pPr>
              <w:numPr>
                <w:ilvl w:val="0"/>
                <w:numId w:val="0"/>
              </w:numPr>
              <w:jc w:val="left"/>
              <w:rPr>
                <w:rFonts w:hint="default" w:ascii="Times New Roman" w:hAnsi="Times New Roman" w:eastAsia="宋体" w:cs="Times New Roman"/>
                <w:color w:val="000000"/>
                <w:sz w:val="21"/>
                <w:szCs w:val="21"/>
                <w:highlight w:val="none"/>
              </w:rPr>
            </w:pPr>
            <w:r>
              <w:rPr>
                <w:rFonts w:hint="eastAsia" w:ascii="Times New Roman" w:hAnsi="Times New Roman" w:cs="Times New Roman"/>
                <w:caps w:val="0"/>
                <w:color w:val="000000"/>
                <w:sz w:val="21"/>
                <w:szCs w:val="21"/>
                <w:highlight w:val="none"/>
                <w:rtl w:val="0"/>
                <w:lang w:val="en-US" w:eastAsia="zh-CN" w:bidi="ar-SA"/>
              </w:rPr>
              <w:t xml:space="preserve">（2）投标人需</w:t>
            </w:r>
            <w:r>
              <w:rPr>
                <w:rFonts w:hint="default" w:ascii="Times New Roman" w:hAnsi="Times New Roman" w:eastAsia="宋体" w:cs="Times New Roman"/>
                <w:caps w:val="0"/>
                <w:color w:val="000000"/>
                <w:sz w:val="21"/>
                <w:szCs w:val="21"/>
                <w:highlight w:val="none"/>
                <w:rtl w:val="0"/>
                <w:lang w:val="en-US" w:eastAsia="zh-CN" w:bidi="ar-SA"/>
              </w:rPr>
              <w:t xml:space="preserve">提供以上1-2项</w:t>
            </w:r>
            <w:r>
              <w:rPr>
                <w:rFonts w:hint="eastAsia" w:ascii="Times New Roman" w:hAnsi="Times New Roman" w:cs="Times New Roman"/>
                <w:caps w:val="0"/>
                <w:color w:val="000000"/>
                <w:sz w:val="21"/>
                <w:szCs w:val="21"/>
                <w:highlight w:val="none"/>
                <w:rtl w:val="0"/>
                <w:lang w:val="en-US" w:eastAsia="zh-CN" w:bidi="ar-SA"/>
              </w:rPr>
              <w:t xml:space="preserve">所有</w:t>
            </w:r>
            <w:r>
              <w:rPr>
                <w:rFonts w:hint="default" w:ascii="Times New Roman" w:hAnsi="Times New Roman" w:eastAsia="宋体" w:cs="Times New Roman"/>
                <w:caps w:val="0"/>
                <w:color w:val="000000"/>
                <w:sz w:val="21"/>
                <w:szCs w:val="21"/>
                <w:highlight w:val="none"/>
                <w:rtl w:val="0"/>
                <w:lang w:val="en-US" w:eastAsia="zh-CN" w:bidi="ar-SA"/>
              </w:rPr>
              <w:t xml:space="preserve">人员</w:t>
            </w:r>
            <w:r>
              <w:rPr>
                <w:rFonts w:hint="eastAsia" w:ascii="Times New Roman" w:hAnsi="Times New Roman" w:cs="Times New Roman"/>
                <w:caps w:val="0"/>
                <w:color w:val="000000"/>
                <w:sz w:val="21"/>
                <w:szCs w:val="21"/>
                <w:highlight w:val="none"/>
                <w:rtl w:val="0"/>
                <w:lang w:val="en-US" w:eastAsia="zh-CN" w:bidi="ar-SA"/>
              </w:rPr>
              <w:t xml:space="preserve">的</w:t>
            </w:r>
            <w:r>
              <w:rPr>
                <w:rFonts w:hint="default" w:ascii="Times New Roman" w:hAnsi="Times New Roman" w:eastAsia="宋体" w:cs="Times New Roman"/>
                <w:caps w:val="0"/>
                <w:color w:val="000000"/>
                <w:sz w:val="21"/>
                <w:szCs w:val="21"/>
                <w:highlight w:val="none"/>
                <w:rtl w:val="0"/>
                <w:lang w:val="en-US" w:eastAsia="zh-CN" w:bidi="ar-SA"/>
              </w:rPr>
              <w:t xml:space="preserve">投标截止日前6个月内由本单位为其缴纳的任意1个月社会养老保险证明</w:t>
            </w:r>
            <w:r>
              <w:rPr>
                <w:rFonts w:hint="eastAsia" w:ascii="Times New Roman" w:hAnsi="Times New Roman" w:cs="Times New Roman"/>
                <w:caps w:val="0"/>
                <w:color w:val="000000"/>
                <w:sz w:val="21"/>
                <w:szCs w:val="21"/>
                <w:highlight w:val="none"/>
                <w:rtl w:val="0"/>
                <w:lang w:val="en-US" w:eastAsia="zh-CN" w:bidi="ar-SA"/>
              </w:rPr>
              <w:t xml:space="preserve">[</w:t>
            </w:r>
            <w:r>
              <w:rPr>
                <w:rFonts w:hint="default" w:ascii="Times New Roman" w:hAnsi="Times New Roman" w:eastAsia="宋体" w:cs="Times New Roman"/>
                <w:caps w:val="0"/>
                <w:color w:val="000000"/>
                <w:sz w:val="21"/>
                <w:szCs w:val="21"/>
                <w:highlight w:val="none"/>
                <w:rtl w:val="0"/>
                <w:lang w:val="en-US" w:eastAsia="zh-CN" w:bidi="ar-SA"/>
              </w:rPr>
              <w:t xml:space="preserve">新成立企业距</w:t>
            </w:r>
            <w:r>
              <w:rPr>
                <w:rFonts w:hint="eastAsia" w:ascii="Times New Roman" w:hAnsi="Times New Roman" w:cs="Times New Roman"/>
                <w:caps w:val="0"/>
                <w:color w:val="000000"/>
                <w:sz w:val="21"/>
                <w:szCs w:val="21"/>
                <w:highlight w:val="none"/>
                <w:rtl w:val="0"/>
                <w:lang w:val="en-US" w:eastAsia="zh-CN" w:bidi="ar-SA"/>
              </w:rPr>
              <w:t xml:space="preserve">投标</w:t>
            </w:r>
            <w:r>
              <w:rPr>
                <w:rFonts w:hint="default" w:ascii="Times New Roman" w:hAnsi="Times New Roman" w:eastAsia="宋体" w:cs="Times New Roman"/>
                <w:caps w:val="0"/>
                <w:color w:val="000000"/>
                <w:sz w:val="21"/>
                <w:szCs w:val="21"/>
                <w:highlight w:val="none"/>
                <w:rtl w:val="0"/>
                <w:lang w:val="en-US" w:eastAsia="zh-CN" w:bidi="ar-SA"/>
              </w:rPr>
              <w:t xml:space="preserve">文件提</w:t>
            </w:r>
            <w:r>
              <w:rPr>
                <w:rFonts w:hint="eastAsia" w:ascii="Times New Roman" w:hAnsi="Times New Roman" w:cs="Times New Roman"/>
                <w:caps w:val="0"/>
                <w:color w:val="000000"/>
                <w:sz w:val="21"/>
                <w:szCs w:val="21"/>
                <w:highlight w:val="none"/>
                <w:rtl w:val="0"/>
                <w:lang w:val="en-US" w:eastAsia="zh-CN" w:bidi="ar-SA"/>
              </w:rPr>
              <w:t xml:space="preserve">供</w:t>
            </w:r>
            <w:r>
              <w:rPr>
                <w:rFonts w:hint="default" w:ascii="Times New Roman" w:hAnsi="Times New Roman" w:eastAsia="宋体" w:cs="Times New Roman"/>
                <w:caps w:val="0"/>
                <w:color w:val="000000"/>
                <w:sz w:val="21"/>
                <w:szCs w:val="21"/>
                <w:highlight w:val="none"/>
                <w:rtl w:val="0"/>
                <w:lang w:val="en-US" w:eastAsia="zh-CN" w:bidi="ar-SA"/>
              </w:rPr>
              <w:t xml:space="preserve">截止日期不足30日的，可</w:t>
            </w:r>
            <w:r>
              <w:rPr>
                <w:rFonts w:hint="eastAsia" w:ascii="Times New Roman" w:hAnsi="Times New Roman" w:cs="Times New Roman"/>
                <w:caps w:val="0"/>
                <w:color w:val="000000"/>
                <w:sz w:val="21"/>
                <w:szCs w:val="21"/>
                <w:highlight w:val="none"/>
                <w:rtl w:val="0"/>
                <w:lang w:val="en-US" w:eastAsia="zh-CN" w:bidi="ar-SA"/>
              </w:rPr>
              <w:t xml:space="preserve">免于</w:t>
            </w:r>
            <w:r>
              <w:rPr>
                <w:rFonts w:hint="default" w:ascii="Times New Roman" w:hAnsi="Times New Roman" w:eastAsia="宋体" w:cs="Times New Roman"/>
                <w:caps w:val="0"/>
                <w:color w:val="000000"/>
                <w:sz w:val="21"/>
                <w:szCs w:val="21"/>
                <w:highlight w:val="none"/>
                <w:rtl w:val="0"/>
                <w:lang w:val="en-US" w:eastAsia="zh-CN" w:bidi="ar-SA"/>
              </w:rPr>
              <w:t xml:space="preserve">提供</w:t>
            </w:r>
            <w:r>
              <w:rPr>
                <w:rFonts w:hint="eastAsia" w:ascii="Times New Roman" w:hAnsi="Times New Roman" w:cs="Times New Roman"/>
                <w:caps w:val="0"/>
                <w:color w:val="000000"/>
                <w:sz w:val="21"/>
                <w:szCs w:val="21"/>
                <w:highlight w:val="none"/>
                <w:rtl w:val="0"/>
                <w:lang w:val="en-US" w:eastAsia="zh-CN" w:bidi="ar-SA"/>
              </w:rPr>
              <w:t xml:space="preserve">该人员</w:t>
            </w:r>
            <w:r>
              <w:rPr>
                <w:rFonts w:hint="default" w:ascii="Times New Roman" w:hAnsi="Times New Roman" w:eastAsia="宋体" w:cs="Times New Roman"/>
                <w:caps w:val="0"/>
                <w:color w:val="000000"/>
                <w:sz w:val="21"/>
                <w:szCs w:val="21"/>
                <w:highlight w:val="none"/>
                <w:rtl w:val="0"/>
                <w:lang w:val="en-US" w:eastAsia="zh-CN" w:bidi="ar-SA"/>
              </w:rPr>
              <w:t xml:space="preserve">缴纳社会养老保险的证明（以新办企业营业执照</w:t>
            </w:r>
            <w:r>
              <w:rPr>
                <w:rFonts w:hint="eastAsia" w:ascii="Times New Roman" w:hAnsi="Times New Roman" w:cs="Times New Roman"/>
                <w:caps w:val="0"/>
                <w:color w:val="000000"/>
                <w:sz w:val="21"/>
                <w:szCs w:val="21"/>
                <w:highlight w:val="none"/>
                <w:rtl w:val="0"/>
                <w:lang w:val="en-US" w:eastAsia="zh-CN" w:bidi="ar-SA"/>
              </w:rPr>
              <w:t xml:space="preserve">载明的</w:t>
            </w:r>
            <w:r>
              <w:rPr>
                <w:rFonts w:hint="default" w:ascii="Times New Roman" w:hAnsi="Times New Roman" w:eastAsia="宋体" w:cs="Times New Roman"/>
                <w:caps w:val="0"/>
                <w:color w:val="000000"/>
                <w:sz w:val="21"/>
                <w:szCs w:val="21"/>
                <w:highlight w:val="none"/>
                <w:rtl w:val="0"/>
                <w:lang w:val="en-US" w:eastAsia="zh-CN" w:bidi="ar-SA"/>
              </w:rPr>
              <w:t xml:space="preserve">发放日期为准）</w:t>
            </w:r>
            <w:r>
              <w:rPr>
                <w:rFonts w:hint="eastAsia" w:ascii="Times New Roman" w:hAnsi="Times New Roman" w:cs="Times New Roman"/>
                <w:caps w:val="0"/>
                <w:color w:val="000000"/>
                <w:sz w:val="21"/>
                <w:szCs w:val="21"/>
                <w:highlight w:val="none"/>
                <w:rtl w:val="0"/>
                <w:lang w:val="en-US" w:eastAsia="zh-CN" w:bidi="ar-SA"/>
              </w:rPr>
              <w:t xml:space="preserve">]</w:t>
            </w:r>
            <w:r>
              <w:rPr>
                <w:rFonts w:hint="default" w:ascii="Times New Roman" w:hAnsi="Times New Roman" w:eastAsia="宋体" w:cs="Times New Roman"/>
                <w:color w:val="000000"/>
                <w:sz w:val="21"/>
                <w:szCs w:val="21"/>
                <w:highlight w:val="none"/>
                <w:lang w:val="en-US" w:eastAsia="zh-CN"/>
              </w:rPr>
              <w:t xml:space="preserve">至投</w:t>
            </w:r>
            <w:r>
              <w:rPr>
                <w:rFonts w:hint="default" w:ascii="Times New Roman" w:hAnsi="Times New Roman" w:cs="Times New Roman"/>
                <w:caps w:val="0"/>
                <w:color w:val="000000"/>
                <w:sz w:val="21"/>
                <w:szCs w:val="21"/>
                <w:highlight w:val="none"/>
                <w:rtl w:val="0"/>
                <w:lang w:val="en-US" w:eastAsia="zh-CN" w:bidi="ar-SA"/>
              </w:rPr>
              <w:t xml:space="preserve">标文件</w:t>
            </w:r>
            <w:r>
              <w:rPr>
                <w:rFonts w:hint="eastAsia" w:ascii="Times New Roman" w:hAnsi="Times New Roman" w:cs="Times New Roman"/>
                <w:caps w:val="0"/>
                <w:color w:val="000000"/>
                <w:sz w:val="21"/>
                <w:szCs w:val="21"/>
                <w:highlight w:val="none"/>
                <w:rtl w:val="0"/>
                <w:lang w:val="en-US" w:eastAsia="zh-CN" w:bidi="ar-SA"/>
              </w:rPr>
              <w:t xml:space="preserve">，</w:t>
            </w:r>
            <w:r>
              <w:rPr>
                <w:rFonts w:hint="default" w:ascii="Times New Roman" w:hAnsi="Times New Roman" w:cs="Times New Roman"/>
                <w:caps w:val="0"/>
                <w:color w:val="000000"/>
                <w:sz w:val="21"/>
                <w:szCs w:val="21"/>
                <w:highlight w:val="none"/>
                <w:rtl w:val="0"/>
                <w:lang w:val="en-US" w:eastAsia="zh-CN" w:bidi="ar-SA"/>
              </w:rPr>
              <w:t xml:space="preserve">未提供的或者不符合要求的均不得分。</w:t>
            </w:r>
            <w:r/>
          </w:p>
        </w:tc>
      </w:tr>
      <w:tr>
        <w:trPr>
          <w:trHeight w:val="281"/>
        </w:trPr>
        <w:tc>
          <w:tcPr>
            <w:tcBorders>
              <w:left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 xml:space="preserve">企业能力</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6.00分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eastAsia" w:ascii="Times New Roman" w:hAnsi="Times New Roman"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1、投标人通过ISO15189医学实验室认可，认可范围内涵盖的检验项目数量130项及以上得4分；120项（含）-130项得2分；120项以下得1分。</w:t>
            </w:r>
            <w:r/>
          </w:p>
          <w:p>
            <w:pPr>
              <w:rPr>
                <w:rFonts w:hint="default" w:ascii="Times New Roman" w:hAnsi="Times New Roman"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注：</w:t>
            </w:r>
            <w:r>
              <w:rPr>
                <w:rFonts w:hint="default" w:ascii="Times New Roman" w:hAnsi="Times New Roman" w:eastAsia="宋体" w:cs="Times New Roman"/>
                <w:color w:val="000000"/>
                <w:sz w:val="21"/>
                <w:szCs w:val="21"/>
                <w:highlight w:val="none"/>
                <w:lang w:val="en-US" w:eastAsia="zh-CN"/>
              </w:rPr>
              <w:t xml:space="preserve">投标人需提供</w:t>
            </w:r>
            <w:r>
              <w:rPr>
                <w:rFonts w:hint="eastAsia" w:ascii="Times New Roman" w:hAnsi="Times New Roman" w:cs="Times New Roman"/>
                <w:color w:val="000000"/>
                <w:sz w:val="21"/>
                <w:szCs w:val="21"/>
                <w:highlight w:val="none"/>
                <w:lang w:val="en-US" w:eastAsia="zh-CN"/>
              </w:rPr>
              <w:t xml:space="preserve">对应有效的认可证书的</w:t>
            </w:r>
            <w:r>
              <w:rPr>
                <w:rFonts w:hint="default" w:ascii="Times New Roman" w:hAnsi="Times New Roman" w:eastAsia="宋体" w:cs="Times New Roman"/>
                <w:color w:val="000000"/>
                <w:sz w:val="21"/>
                <w:szCs w:val="21"/>
                <w:highlight w:val="none"/>
                <w:lang w:val="en-US" w:eastAsia="zh-CN"/>
              </w:rPr>
              <w:t xml:space="preserve">电子</w:t>
            </w:r>
            <w:r>
              <w:rPr>
                <w:rFonts w:hint="default" w:ascii="Times New Roman" w:hAnsi="Times New Roman" w:eastAsia="宋体" w:cs="Times New Roman"/>
                <w:color w:val="000000"/>
                <w:sz w:val="21"/>
                <w:szCs w:val="21"/>
                <w:highlight w:val="none"/>
              </w:rPr>
              <w:t xml:space="preserve">件并加盖公章</w:t>
            </w:r>
            <w:r>
              <w:rPr>
                <w:rFonts w:hint="default" w:ascii="Times New Roman" w:hAnsi="Times New Roman" w:eastAsia="宋体" w:cs="Times New Roman"/>
                <w:color w:val="000000"/>
                <w:sz w:val="21"/>
                <w:szCs w:val="21"/>
                <w:highlight w:val="none"/>
                <w:lang w:val="en-US" w:eastAsia="zh-CN"/>
              </w:rPr>
              <w:t xml:space="preserve">至投标文件</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tl w:val="0"/>
                <w:lang w:val="en-US" w:eastAsia="zh-CN"/>
              </w:rPr>
              <w:t xml:space="preserve">未提供的或者不符合要求的均不得分</w:t>
            </w:r>
            <w:r>
              <w:rPr>
                <w:rFonts w:hint="default" w:ascii="Times New Roman" w:hAnsi="Times New Roman" w:eastAsia="宋体" w:cs="Times New Roman"/>
                <w:color w:val="000000"/>
                <w:sz w:val="21"/>
                <w:szCs w:val="21"/>
                <w:highlight w:val="none"/>
              </w:rPr>
              <w:t xml:space="preserve">。</w:t>
            </w:r>
            <w:r/>
          </w:p>
          <w:p>
            <w:pPr>
              <w:rPr>
                <w:rFonts w:hint="eastAsia" w:ascii="Times New Roman" w:hAnsi="Times New Roman"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r>
            <w:r/>
          </w:p>
          <w:p>
            <w:pPr>
              <w:rPr>
                <w:rFonts w:hint="eastAsia" w:ascii="Times New Roman" w:hAnsi="Times New Roman"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2、投标人具备有效的临床基因扩增检验实验室技术验收合格证书，且证书载明的可开展检验范围包含感染、肿瘤、代谢三类相关检测项目，得2分。</w:t>
            </w:r>
            <w:r/>
          </w:p>
          <w:p>
            <w:pPr>
              <w:rPr>
                <w:rFonts w:hint="default" w:ascii="Times New Roman" w:hAnsi="Times New Roman"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注：</w:t>
            </w:r>
            <w:r>
              <w:rPr>
                <w:rFonts w:hint="default" w:ascii="Times New Roman" w:hAnsi="Times New Roman" w:eastAsia="宋体" w:cs="Times New Roman"/>
                <w:color w:val="000000"/>
                <w:sz w:val="21"/>
                <w:szCs w:val="21"/>
                <w:highlight w:val="none"/>
                <w:lang w:val="en-US" w:eastAsia="zh-CN"/>
              </w:rPr>
              <w:t xml:space="preserve">投标人需提供</w:t>
            </w:r>
            <w:r>
              <w:rPr>
                <w:rFonts w:hint="eastAsia" w:ascii="Times New Roman" w:hAnsi="Times New Roman" w:cs="Times New Roman"/>
                <w:caps w:val="0"/>
                <w:color w:val="000000"/>
                <w:sz w:val="21"/>
                <w:szCs w:val="21"/>
                <w:highlight w:val="none"/>
                <w:rtl w:val="0"/>
                <w:lang w:val="en-US" w:eastAsia="zh-CN" w:bidi="ar-SA"/>
              </w:rPr>
              <w:t xml:space="preserve">临检中心官方网站的资质查询截图</w:t>
            </w:r>
            <w:r>
              <w:rPr>
                <w:rFonts w:hint="default" w:ascii="Times New Roman" w:hAnsi="Times New Roman" w:eastAsia="宋体" w:cs="Times New Roman"/>
                <w:color w:val="000000"/>
                <w:sz w:val="21"/>
                <w:szCs w:val="21"/>
                <w:highlight w:val="none"/>
              </w:rPr>
              <w:t xml:space="preserve">并加盖公章</w:t>
            </w:r>
            <w:r>
              <w:rPr>
                <w:rFonts w:hint="default" w:ascii="Times New Roman" w:hAnsi="Times New Roman" w:eastAsia="宋体" w:cs="Times New Roman"/>
                <w:color w:val="000000"/>
                <w:sz w:val="21"/>
                <w:szCs w:val="21"/>
                <w:highlight w:val="none"/>
                <w:lang w:val="en-US" w:eastAsia="zh-CN"/>
              </w:rPr>
              <w:t xml:space="preserve">至投标文件</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tl w:val="0"/>
                <w:lang w:val="en-US" w:eastAsia="zh-CN"/>
              </w:rPr>
              <w:t xml:space="preserve">未提供的或者不符合要求的均不得分</w:t>
            </w:r>
            <w:r>
              <w:rPr>
                <w:rFonts w:hint="default" w:ascii="Times New Roman" w:hAnsi="Times New Roman" w:eastAsia="宋体" w:cs="Times New Roman"/>
                <w:color w:val="000000"/>
                <w:sz w:val="21"/>
                <w:szCs w:val="21"/>
                <w:highlight w:val="none"/>
              </w:rPr>
              <w:t xml:space="preserve">。</w:t>
            </w:r>
            <w:r/>
          </w:p>
        </w:tc>
      </w:tr>
      <w:tr>
        <w:trPr>
          <w:trHeight w:val="281"/>
        </w:trPr>
        <w:tc>
          <w:tcPr>
            <w:tcBorders>
              <w:left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信息系统安全</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cs="Times New Roman"/>
                <w:color w:val="000000"/>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.00</w:t>
            </w:r>
            <w:r>
              <w:rPr>
                <w:rFonts w:hint="default" w:ascii="Times New Roman" w:hAnsi="Times New Roman" w:eastAsia="宋体" w:cs="Times New Roman"/>
                <w:color w:val="000000"/>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eastAsia" w:ascii="Times New Roman" w:hAnsi="Times New Roman"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 xml:space="preserve">投标人</w:t>
            </w:r>
            <w:r>
              <w:rPr>
                <w:rFonts w:hint="eastAsia" w:ascii="Times New Roman" w:hAnsi="Times New Roman" w:cs="Times New Roman"/>
                <w:color w:val="000000"/>
                <w:sz w:val="21"/>
                <w:szCs w:val="21"/>
                <w:highlight w:val="none"/>
                <w:lang w:val="en-US" w:eastAsia="zh-CN"/>
              </w:rPr>
              <w:t xml:space="preserve">的</w:t>
            </w:r>
            <w:r>
              <w:rPr>
                <w:rFonts w:hint="default" w:ascii="Times New Roman" w:hAnsi="Times New Roman" w:eastAsia="宋体" w:cs="Times New Roman"/>
                <w:color w:val="000000"/>
                <w:sz w:val="21"/>
                <w:szCs w:val="21"/>
                <w:highlight w:val="none"/>
              </w:rPr>
              <w:t xml:space="preserve">医学检验平台系统具备有效期内的‌网络安全等级保护第三级备案证书‌得</w:t>
            </w:r>
            <w:r>
              <w:rPr>
                <w:rFonts w:hint="eastAsia" w:ascii="Times New Roman" w:hAnsi="Times New Roman" w:cs="Times New Roman"/>
                <w:color w:val="000000"/>
                <w:sz w:val="21"/>
                <w:szCs w:val="21"/>
                <w:highlight w:val="none"/>
                <w:lang w:val="en-US" w:eastAsia="zh-CN"/>
              </w:rPr>
              <w:t xml:space="preserve">2</w:t>
            </w:r>
            <w:r>
              <w:rPr>
                <w:rFonts w:hint="default" w:ascii="Times New Roman" w:hAnsi="Times New Roman" w:eastAsia="宋体" w:cs="Times New Roman"/>
                <w:color w:val="000000"/>
                <w:sz w:val="21"/>
                <w:szCs w:val="21"/>
                <w:highlight w:val="none"/>
              </w:rPr>
              <w:t xml:space="preserve">分；具备有效期内的‌网络安全等级保护第二级备案证书‌得</w:t>
            </w:r>
            <w:r>
              <w:rPr>
                <w:rFonts w:hint="eastAsia" w:ascii="Times New Roman" w:hAnsi="Times New Roman" w:cs="Times New Roman"/>
                <w:color w:val="000000"/>
                <w:sz w:val="21"/>
                <w:szCs w:val="21"/>
                <w:highlight w:val="none"/>
                <w:lang w:val="en-US" w:eastAsia="zh-CN"/>
              </w:rPr>
              <w:t xml:space="preserve">1</w:t>
            </w:r>
            <w:r>
              <w:rPr>
                <w:rFonts w:hint="default" w:ascii="Times New Roman" w:hAnsi="Times New Roman" w:eastAsia="宋体" w:cs="Times New Roman"/>
                <w:color w:val="000000"/>
                <w:sz w:val="21"/>
                <w:szCs w:val="21"/>
                <w:highlight w:val="none"/>
              </w:rPr>
              <w:t xml:space="preserve">分；本项最高得</w:t>
            </w:r>
            <w:r>
              <w:rPr>
                <w:rFonts w:hint="eastAsia" w:ascii="Times New Roman" w:hAnsi="Times New Roman" w:cs="Times New Roman"/>
                <w:color w:val="000000"/>
                <w:sz w:val="21"/>
                <w:szCs w:val="21"/>
                <w:highlight w:val="none"/>
                <w:lang w:val="en-US" w:eastAsia="zh-CN"/>
              </w:rPr>
              <w:t xml:space="preserve">2</w:t>
            </w:r>
            <w:r>
              <w:rPr>
                <w:rFonts w:hint="default" w:ascii="Times New Roman" w:hAnsi="Times New Roman" w:eastAsia="宋体"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p>
          <w:p>
            <w:pPr>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注：</w:t>
            </w:r>
            <w:r>
              <w:rPr>
                <w:rFonts w:hint="default" w:ascii="Times New Roman" w:hAnsi="Times New Roman" w:eastAsia="宋体" w:cs="Times New Roman"/>
                <w:color w:val="000000"/>
                <w:sz w:val="21"/>
                <w:szCs w:val="21"/>
                <w:highlight w:val="none"/>
                <w:lang w:val="en-US" w:eastAsia="zh-CN"/>
              </w:rPr>
              <w:t xml:space="preserve">投标人需提供</w:t>
            </w:r>
            <w:r>
              <w:rPr>
                <w:rFonts w:hint="eastAsia" w:ascii="Times New Roman" w:hAnsi="Times New Roman" w:cs="Times New Roman"/>
                <w:color w:val="000000"/>
                <w:sz w:val="21"/>
                <w:szCs w:val="21"/>
                <w:highlight w:val="none"/>
                <w:lang w:val="en-US" w:eastAsia="zh-CN"/>
              </w:rPr>
              <w:t xml:space="preserve">对应</w:t>
            </w:r>
            <w:r>
              <w:rPr>
                <w:rFonts w:hint="eastAsia" w:ascii="Times New Roman" w:hAnsi="Times New Roman" w:eastAsia="宋体" w:cs="Times New Roman"/>
                <w:color w:val="000000"/>
                <w:sz w:val="21"/>
                <w:szCs w:val="21"/>
                <w:highlight w:val="none"/>
                <w:lang w:val="en-US" w:eastAsia="zh-CN"/>
              </w:rPr>
              <w:t xml:space="preserve">备案证书</w:t>
            </w:r>
            <w:r>
              <w:rPr>
                <w:rFonts w:hint="default" w:ascii="Times New Roman" w:hAnsi="Times New Roman" w:eastAsia="宋体" w:cs="Times New Roman"/>
                <w:color w:val="000000"/>
                <w:sz w:val="21"/>
                <w:szCs w:val="21"/>
                <w:highlight w:val="none"/>
                <w:lang w:val="en-US" w:eastAsia="zh-CN"/>
              </w:rPr>
              <w:t xml:space="preserve">电子</w:t>
            </w:r>
            <w:r>
              <w:rPr>
                <w:rFonts w:hint="default" w:ascii="Times New Roman" w:hAnsi="Times New Roman" w:eastAsia="宋体" w:cs="Times New Roman"/>
                <w:color w:val="000000"/>
                <w:sz w:val="21"/>
                <w:szCs w:val="21"/>
                <w:highlight w:val="none"/>
              </w:rPr>
              <w:t xml:space="preserve">件并加盖公章</w:t>
            </w:r>
            <w:r>
              <w:rPr>
                <w:rFonts w:hint="default" w:ascii="Times New Roman" w:hAnsi="Times New Roman" w:eastAsia="宋体" w:cs="Times New Roman"/>
                <w:color w:val="000000"/>
                <w:sz w:val="21"/>
                <w:szCs w:val="21"/>
                <w:highlight w:val="none"/>
                <w:lang w:val="en-US" w:eastAsia="zh-CN"/>
              </w:rPr>
              <w:t xml:space="preserve">至投标文件</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tl w:val="0"/>
                <w:lang w:val="en-US" w:eastAsia="zh-CN"/>
              </w:rPr>
              <w:t xml:space="preserve">未提供的或者不符合要求的均不得分</w:t>
            </w:r>
            <w:r>
              <w:rPr>
                <w:rFonts w:hint="default" w:ascii="Times New Roman" w:hAnsi="Times New Roman" w:eastAsia="宋体" w:cs="Times New Roman"/>
                <w:color w:val="000000"/>
                <w:sz w:val="21"/>
                <w:szCs w:val="21"/>
                <w:highlight w:val="none"/>
              </w:rPr>
              <w:t xml:space="preserve">。</w:t>
            </w:r>
            <w:r/>
          </w:p>
        </w:tc>
      </w:tr>
      <w:tr>
        <w:trPr>
          <w:trHeight w:val="281"/>
        </w:trPr>
        <w:tc>
          <w:tcPr>
            <w:tcBorders>
              <w:left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技术平台和项目完整性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rPr>
                <w:rFonts w:hint="eastAsia" w:ascii="Times New Roman" w:hAnsi="Times New Roman"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 xml:space="preserve">投标人结合本项目清单需求，配套提供可覆盖不同类型</w:t>
            </w:r>
            <w:r>
              <w:rPr>
                <w:rFonts w:hint="eastAsia" w:ascii="Times New Roman" w:hAnsi="Times New Roman" w:cs="Times New Roman"/>
                <w:color w:val="000000"/>
                <w:sz w:val="21"/>
                <w:szCs w:val="21"/>
                <w:highlight w:val="none"/>
                <w:lang w:val="en-US" w:eastAsia="zh-CN"/>
              </w:rPr>
              <w:t xml:space="preserve">的</w:t>
            </w:r>
            <w:r>
              <w:rPr>
                <w:rFonts w:hint="default" w:ascii="Times New Roman" w:hAnsi="Times New Roman" w:eastAsia="宋体" w:cs="Times New Roman"/>
                <w:color w:val="000000"/>
                <w:sz w:val="21"/>
                <w:szCs w:val="21"/>
                <w:highlight w:val="none"/>
              </w:rPr>
              <w:t xml:space="preserve">项目需求的多类检测技术平台</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生免检测技术平台、血液学检测技术平台、分子检测技术平台、质谱检测技术平台、流式检测技术平台、病理检测技术平台等</w:t>
            </w:r>
            <w:r>
              <w:rPr>
                <w:rFonts w:hint="eastAsia" w:ascii="Times New Roman" w:hAnsi="Times New Roman"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，每提供1项符合要求的平台得2分，本项最高得10分</w:t>
            </w:r>
            <w:r>
              <w:rPr>
                <w:rFonts w:hint="eastAsia" w:ascii="Times New Roman" w:hAnsi="Times New Roman" w:cs="Times New Roman"/>
                <w:color w:val="000000"/>
                <w:sz w:val="21"/>
                <w:szCs w:val="21"/>
                <w:highlight w:val="none"/>
                <w:lang w:eastAsia="zh-CN"/>
              </w:rPr>
              <w:t xml:space="preserve">。</w:t>
            </w:r>
            <w:r/>
          </w:p>
          <w:p>
            <w:pPr>
              <w:jc w:val="lef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r>
            <w:r/>
          </w:p>
          <w:p>
            <w:pPr>
              <w:jc w:val="left"/>
              <w:rPr>
                <w:rFonts w:hint="default" w:ascii="Times New Roman" w:hAnsi="Times New Roman" w:eastAsia="宋体"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注：</w:t>
            </w:r>
            <w:r>
              <w:rPr>
                <w:rFonts w:hint="default" w:ascii="Times New Roman" w:hAnsi="Times New Roman" w:eastAsia="宋体" w:cs="Times New Roman"/>
                <w:color w:val="000000"/>
                <w:sz w:val="21"/>
                <w:szCs w:val="21"/>
                <w:highlight w:val="none"/>
                <w:lang w:val="en-US" w:eastAsia="zh-CN"/>
              </w:rPr>
              <w:t xml:space="preserve">投标人</w:t>
            </w:r>
            <w:r>
              <w:rPr>
                <w:rFonts w:hint="eastAsia" w:ascii="Times New Roman" w:hAnsi="Times New Roman" w:cs="Times New Roman"/>
                <w:color w:val="000000"/>
                <w:sz w:val="21"/>
                <w:szCs w:val="21"/>
                <w:highlight w:val="none"/>
                <w:lang w:val="en-US" w:eastAsia="zh-CN"/>
              </w:rPr>
              <w:t xml:space="preserve">需提供</w:t>
            </w:r>
            <w:r>
              <w:rPr>
                <w:rFonts w:hint="default" w:ascii="Times New Roman" w:hAnsi="Times New Roman" w:eastAsia="宋体" w:cs="Times New Roman"/>
                <w:color w:val="000000"/>
                <w:sz w:val="21"/>
                <w:szCs w:val="21"/>
                <w:highlight w:val="none"/>
                <w:lang w:val="en-US" w:eastAsia="zh-CN"/>
              </w:rPr>
              <w:t xml:space="preserve">对应检测技术平台</w:t>
            </w:r>
            <w:r>
              <w:rPr>
                <w:rFonts w:hint="eastAsia" w:ascii="Times New Roman" w:hAnsi="Times New Roman" w:cs="Times New Roman"/>
                <w:color w:val="000000"/>
                <w:sz w:val="21"/>
                <w:szCs w:val="21"/>
                <w:highlight w:val="none"/>
                <w:lang w:val="en-US" w:eastAsia="zh-CN"/>
              </w:rPr>
              <w:t xml:space="preserve">（生免检测技术平台、血液学检测技术平台、分子检测技术平台、质谱检测技术平台、流式检测技术平台、病理检测技术平台等）</w:t>
            </w:r>
            <w:r>
              <w:rPr>
                <w:rFonts w:hint="default" w:ascii="Times New Roman" w:hAnsi="Times New Roman" w:eastAsia="宋体" w:cs="Times New Roman"/>
                <w:color w:val="000000"/>
                <w:sz w:val="21"/>
                <w:szCs w:val="21"/>
                <w:highlight w:val="none"/>
                <w:lang w:val="en-US" w:eastAsia="zh-CN"/>
              </w:rPr>
              <w:t xml:space="preserve">的设备发票</w:t>
            </w:r>
            <w:r>
              <w:rPr>
                <w:rFonts w:hint="eastAsia" w:ascii="Times New Roman" w:hAnsi="Times New Roman" w:cs="Times New Roman"/>
                <w:color w:val="000000"/>
                <w:sz w:val="21"/>
                <w:szCs w:val="21"/>
                <w:highlight w:val="none"/>
                <w:lang w:val="en-US" w:eastAsia="zh-CN"/>
              </w:rPr>
              <w:t xml:space="preserve">电子件</w:t>
            </w:r>
            <w:r>
              <w:rPr>
                <w:rFonts w:hint="default" w:ascii="Times New Roman" w:hAnsi="Times New Roman" w:eastAsia="宋体" w:cs="Times New Roman"/>
                <w:color w:val="000000"/>
                <w:sz w:val="21"/>
                <w:szCs w:val="21"/>
                <w:highlight w:val="none"/>
              </w:rPr>
              <w:t xml:space="preserve">并加盖公章</w:t>
            </w:r>
            <w:r>
              <w:rPr>
                <w:rFonts w:hint="default" w:ascii="Times New Roman" w:hAnsi="Times New Roman" w:eastAsia="宋体" w:cs="Times New Roman"/>
                <w:color w:val="000000"/>
                <w:sz w:val="21"/>
                <w:szCs w:val="21"/>
                <w:highlight w:val="none"/>
                <w:lang w:val="en-US" w:eastAsia="zh-CN"/>
              </w:rPr>
              <w:t xml:space="preserve">至投标文件</w:t>
            </w:r>
            <w:r>
              <w:rPr>
                <w:rFonts w:hint="default" w:ascii="Times New Roman" w:hAnsi="Times New Roman"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tl w:val="0"/>
                <w:lang w:val="en-US" w:eastAsia="zh-CN"/>
              </w:rPr>
              <w:t xml:space="preserve">未提供的或者不符合要求的均不得分</w:t>
            </w:r>
            <w:r>
              <w:rPr>
                <w:rFonts w:hint="default" w:ascii="Times New Roman" w:hAnsi="Times New Roman" w:eastAsia="宋体" w:cs="Times New Roman"/>
                <w:color w:val="000000"/>
                <w:sz w:val="21"/>
                <w:szCs w:val="21"/>
                <w:highlight w:val="none"/>
              </w:rPr>
              <w:t xml:space="preserve">。</w:t>
            </w:r>
            <w:r/>
          </w:p>
        </w:tc>
      </w:tr>
      <w:tr>
        <w:trPr>
          <w:trHeight w:val="549"/>
        </w:trPr>
        <w:tc>
          <w:tcPr>
            <w:tcBorders>
              <w:left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运输能力</w:t>
            </w:r>
            <w:r/>
          </w:p>
        </w:tc>
        <w:tc>
          <w:tcPr>
            <w:tcBorders>
              <w:top w:val="single" w:color="000000" w:sz="4" w:space="0"/>
              <w:left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6</w:t>
            </w:r>
            <w:r>
              <w:rPr>
                <w:rFonts w:hint="default" w:ascii="Times New Roman" w:hAnsi="Times New Roman" w:eastAsia="宋体" w:cs="Times New Roman"/>
                <w:color w:val="000000"/>
                <w:sz w:val="21"/>
                <w:szCs w:val="21"/>
                <w:highlight w:val="none"/>
                <w:lang w:val="en-US" w:eastAsia="zh-CN"/>
              </w:rPr>
              <w:t xml:space="preserve">.00分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t xml:space="preserve">1、投标人的冷链运输体系符合GB/T42186-2022《医学检验生物样本冷链物流运作规范》国家标准要求，取得试点企业证书得1分，取得达标企业证书得2分；</w:t>
            </w:r>
            <w:r>
              <w:rPr>
                <w:rFonts w:hint="eastAsia" w:ascii="Times New Roman" w:hAnsi="Times New Roman" w:eastAsia="宋体" w:cs="Times New Roman"/>
                <w:color w:val="000000"/>
                <w:sz w:val="21"/>
                <w:szCs w:val="21"/>
                <w:highlight w:val="none"/>
                <w:lang w:eastAsia="zh-CN"/>
              </w:rPr>
              <w:t xml:space="preserve">本项最</w:t>
            </w:r>
            <w:r>
              <w:rPr>
                <w:rFonts w:hint="eastAsia" w:ascii="Times New Roman" w:hAnsi="Times New Roman" w:eastAsia="宋体" w:cs="Times New Roman"/>
                <w:color w:val="000000"/>
                <w:sz w:val="21"/>
                <w:szCs w:val="21"/>
                <w:highlight w:val="none"/>
                <w:lang w:val="en-US" w:eastAsia="zh-CN"/>
              </w:rPr>
              <w:t xml:space="preserve">高</w:t>
            </w:r>
            <w:r>
              <w:rPr>
                <w:rFonts w:hint="eastAsia" w:ascii="Times New Roman" w:hAnsi="Times New Roman" w:eastAsia="宋体" w:cs="Times New Roman"/>
                <w:color w:val="000000"/>
                <w:sz w:val="21"/>
                <w:szCs w:val="21"/>
                <w:highlight w:val="none"/>
                <w:lang w:eastAsia="zh-CN"/>
              </w:rPr>
              <w:t xml:space="preserve">得</w:t>
            </w:r>
            <w:r>
              <w:rPr>
                <w:rFonts w:hint="eastAsia" w:ascii="Times New Roman"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t xml:space="preserve">分</w:t>
            </w:r>
            <w:r>
              <w:rPr>
                <w:rFonts w:hint="eastAsia" w:ascii="Times New Roman" w:cs="Times New Roman"/>
                <w:color w:val="000000"/>
                <w:sz w:val="21"/>
                <w:szCs w:val="21"/>
                <w:highlight w:val="none"/>
                <w:lang w:eastAsia="zh-CN"/>
              </w:rPr>
              <w:t xml:space="preserve">。</w:t>
            </w:r>
            <w:r/>
          </w:p>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t xml:space="preserve">注：</w:t>
            </w:r>
            <w:r>
              <w:rPr>
                <w:rFonts w:hint="default" w:ascii="Times New Roman" w:hAnsi="Times New Roman" w:eastAsia="宋体" w:cs="Times New Roman"/>
                <w:color w:val="000000"/>
                <w:sz w:val="21"/>
                <w:szCs w:val="21"/>
                <w:highlight w:val="none"/>
                <w:lang w:val="en-US" w:eastAsia="zh-CN"/>
              </w:rPr>
              <w:t xml:space="preserve">投标人</w:t>
            </w:r>
            <w:r>
              <w:rPr>
                <w:rFonts w:hint="default" w:ascii="Times New Roman" w:hAnsi="Times New Roman" w:eastAsia="宋体" w:cs="Times New Roman"/>
                <w:color w:val="000000"/>
                <w:sz w:val="21"/>
                <w:szCs w:val="21"/>
                <w:highlight w:val="none"/>
              </w:rPr>
              <w:t xml:space="preserve">需</w:t>
            </w:r>
            <w:r>
              <w:rPr>
                <w:rFonts w:hint="eastAsia" w:ascii="Times New Roman" w:cs="Times New Roman"/>
                <w:color w:val="000000"/>
                <w:sz w:val="21"/>
                <w:szCs w:val="21"/>
                <w:highlight w:val="none"/>
                <w:lang w:val="en-US" w:eastAsia="zh-CN"/>
              </w:rPr>
              <w:t xml:space="preserve">提供对应证书电子件并加盖公章</w:t>
            </w:r>
            <w:r>
              <w:rPr>
                <w:rFonts w:hint="default" w:ascii="Times New Roman" w:hAnsi="Times New Roman" w:eastAsia="宋体" w:cs="Times New Roman"/>
                <w:color w:val="000000"/>
                <w:sz w:val="21"/>
                <w:szCs w:val="21"/>
                <w:highlight w:val="none"/>
                <w:lang w:val="en-US" w:eastAsia="zh-CN"/>
              </w:rPr>
              <w:t xml:space="preserve">至投标文件</w:t>
            </w:r>
            <w:r>
              <w:rPr>
                <w:rFonts w:hint="eastAsia" w:ascii="Times New Roman"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tl w:val="0"/>
                <w:lang w:val="en-US" w:eastAsia="zh-CN"/>
              </w:rPr>
              <w:t xml:space="preserve">未提供的或者不符合要求的均不得分</w:t>
            </w:r>
            <w:r>
              <w:rPr>
                <w:rFonts w:hint="eastAsia" w:ascii="Times New Roman" w:cs="Times New Roman"/>
                <w:color w:val="000000"/>
                <w:sz w:val="21"/>
                <w:szCs w:val="21"/>
                <w:highlight w:val="none"/>
                <w:lang w:val="en-US" w:eastAsia="zh-CN"/>
              </w:rPr>
              <w:t xml:space="preserve">。</w:t>
            </w:r>
            <w:r/>
          </w:p>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r>
            <w:r/>
          </w:p>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t xml:space="preserve">2、投标人具备有效道路运输经营许可证得2分。</w:t>
            </w:r>
            <w:r/>
          </w:p>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t xml:space="preserve">注：</w:t>
            </w:r>
            <w:r/>
          </w:p>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t xml:space="preserve">（1）</w:t>
            </w:r>
            <w:r>
              <w:rPr>
                <w:rFonts w:hint="default" w:ascii="Times New Roman" w:hAnsi="Times New Roman" w:eastAsia="宋体" w:cs="Times New Roman"/>
                <w:color w:val="000000"/>
                <w:sz w:val="21"/>
                <w:szCs w:val="21"/>
                <w:highlight w:val="none"/>
                <w:lang w:val="en-US" w:eastAsia="zh-CN"/>
              </w:rPr>
              <w:t xml:space="preserve">投标人</w:t>
            </w:r>
            <w:r>
              <w:rPr>
                <w:rFonts w:hint="default" w:ascii="Times New Roman" w:hAnsi="Times New Roman" w:eastAsia="宋体" w:cs="Times New Roman"/>
                <w:color w:val="000000"/>
                <w:sz w:val="21"/>
                <w:szCs w:val="21"/>
                <w:highlight w:val="none"/>
              </w:rPr>
              <w:t xml:space="preserve">需</w:t>
            </w:r>
            <w:r>
              <w:rPr>
                <w:rFonts w:hint="eastAsia" w:ascii="Times New Roman" w:cs="Times New Roman"/>
                <w:color w:val="000000"/>
                <w:sz w:val="21"/>
                <w:szCs w:val="21"/>
                <w:highlight w:val="none"/>
                <w:lang w:val="en-US" w:eastAsia="zh-CN"/>
              </w:rPr>
              <w:t xml:space="preserve">提供对应证书电子件并加盖公章</w:t>
            </w:r>
            <w:r>
              <w:rPr>
                <w:rFonts w:hint="default" w:ascii="Times New Roman" w:hAnsi="Times New Roman" w:eastAsia="宋体" w:cs="Times New Roman"/>
                <w:color w:val="000000"/>
                <w:sz w:val="21"/>
                <w:szCs w:val="21"/>
                <w:highlight w:val="none"/>
                <w:lang w:val="en-US" w:eastAsia="zh-CN"/>
              </w:rPr>
              <w:t xml:space="preserve">至投标文件</w:t>
            </w:r>
            <w:r>
              <w:rPr>
                <w:rFonts w:hint="eastAsia" w:ascii="Times New Roman"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tl w:val="0"/>
                <w:lang w:val="en-US" w:eastAsia="zh-CN"/>
              </w:rPr>
              <w:t xml:space="preserve">未提供的或者不符合要求的均不得分</w:t>
            </w:r>
            <w:r>
              <w:rPr>
                <w:rFonts w:hint="eastAsia" w:ascii="Times New Roman" w:cs="Times New Roman"/>
                <w:color w:val="000000"/>
                <w:sz w:val="21"/>
                <w:szCs w:val="21"/>
                <w:highlight w:val="none"/>
                <w:lang w:val="en-US" w:eastAsia="zh-CN"/>
              </w:rPr>
              <w:t xml:space="preserve">。</w:t>
            </w:r>
            <w:r/>
          </w:p>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t xml:space="preserve">（2）投标人委托第三方开展冷链运输的，须同步提供双方正式委托协议、受托单位有效道路运输经营许可证电子件并加盖公章</w:t>
            </w:r>
            <w:r>
              <w:rPr>
                <w:rFonts w:hint="default" w:ascii="Times New Roman" w:hAnsi="Times New Roman" w:eastAsia="宋体" w:cs="Times New Roman"/>
                <w:color w:val="000000"/>
                <w:sz w:val="21"/>
                <w:szCs w:val="21"/>
                <w:highlight w:val="none"/>
                <w:lang w:val="en-US" w:eastAsia="zh-CN"/>
              </w:rPr>
              <w:t xml:space="preserve">至投标文件</w:t>
            </w:r>
            <w:r>
              <w:rPr>
                <w:rFonts w:hint="eastAsia" w:ascii="Times New Roman" w:cs="Times New Roman"/>
                <w:color w:val="000000"/>
                <w:sz w:val="21"/>
                <w:szCs w:val="21"/>
                <w:highlight w:val="none"/>
                <w:lang w:val="en-US" w:eastAsia="zh-CN"/>
              </w:rPr>
              <w:t xml:space="preserve">，二者缺一不可；</w:t>
            </w:r>
            <w:r>
              <w:rPr>
                <w:rFonts w:hint="default" w:ascii="Times New Roman" w:hAnsi="Times New Roman" w:eastAsia="宋体" w:cs="Times New Roman"/>
                <w:color w:val="000000"/>
                <w:sz w:val="21"/>
                <w:szCs w:val="21"/>
                <w:highlight w:val="none"/>
                <w:rtl w:val="0"/>
                <w:lang w:val="en-US" w:eastAsia="zh-CN"/>
              </w:rPr>
              <w:t xml:space="preserve">未提供的或者不符合要求的均不得分</w:t>
            </w:r>
            <w:r>
              <w:rPr>
                <w:rFonts w:hint="eastAsia" w:ascii="Times New Roman" w:cs="Times New Roman"/>
                <w:color w:val="000000"/>
                <w:sz w:val="21"/>
                <w:szCs w:val="21"/>
                <w:highlight w:val="none"/>
                <w:lang w:val="en-US" w:eastAsia="zh-CN"/>
              </w:rPr>
              <w:t xml:space="preserve">。</w:t>
            </w:r>
            <w:r/>
          </w:p>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r>
            <w:r/>
          </w:p>
          <w:p>
            <w:pPr>
              <w:pStyle w:val="785"/>
              <w:numPr>
                <w:ilvl w:val="0"/>
                <w:numId w:val="0"/>
              </w:numPr>
              <w:rPr>
                <w:rFonts w:hint="eastAsia" w:ascii="Times New Roman" w:cs="Times New Roman"/>
                <w:color w:val="000000"/>
                <w:sz w:val="21"/>
                <w:szCs w:val="21"/>
                <w:highlight w:val="none"/>
                <w:lang w:val="en-US" w:eastAsia="zh-CN"/>
              </w:rPr>
            </w:pPr>
            <w:r>
              <w:rPr>
                <w:rFonts w:hint="eastAsia" w:ascii="Times New Roman" w:cs="Times New Roman"/>
                <w:color w:val="000000"/>
                <w:sz w:val="21"/>
                <w:szCs w:val="21"/>
                <w:highlight w:val="none"/>
                <w:lang w:val="en-US" w:eastAsia="zh-CN"/>
              </w:rPr>
              <w:t xml:space="preserve">3、投标人拟投入本项目的标本箱具备GPS定位功能得1分，具备全程温度监控功能得1分；</w:t>
            </w:r>
            <w:r>
              <w:rPr>
                <w:rFonts w:hint="eastAsia" w:ascii="Times New Roman" w:hAnsi="Times New Roman" w:eastAsia="宋体" w:cs="Times New Roman"/>
                <w:color w:val="000000"/>
                <w:sz w:val="21"/>
                <w:szCs w:val="21"/>
                <w:highlight w:val="none"/>
                <w:lang w:eastAsia="zh-CN"/>
              </w:rPr>
              <w:t xml:space="preserve">本项最</w:t>
            </w:r>
            <w:r>
              <w:rPr>
                <w:rFonts w:hint="eastAsia" w:ascii="Times New Roman" w:hAnsi="Times New Roman" w:eastAsia="宋体" w:cs="Times New Roman"/>
                <w:color w:val="000000"/>
                <w:sz w:val="21"/>
                <w:szCs w:val="21"/>
                <w:highlight w:val="none"/>
                <w:lang w:val="en-US" w:eastAsia="zh-CN"/>
              </w:rPr>
              <w:t xml:space="preserve">高</w:t>
            </w:r>
            <w:r>
              <w:rPr>
                <w:rFonts w:hint="eastAsia" w:ascii="Times New Roman" w:hAnsi="Times New Roman" w:eastAsia="宋体" w:cs="Times New Roman"/>
                <w:color w:val="000000"/>
                <w:sz w:val="21"/>
                <w:szCs w:val="21"/>
                <w:highlight w:val="none"/>
                <w:lang w:eastAsia="zh-CN"/>
              </w:rPr>
              <w:t xml:space="preserve">得</w:t>
            </w:r>
            <w:r>
              <w:rPr>
                <w:rFonts w:hint="eastAsia" w:ascii="Times New Roman"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t xml:space="preserve">分</w:t>
            </w:r>
            <w:r>
              <w:rPr>
                <w:rFonts w:hint="eastAsia" w:ascii="Times New Roman" w:cs="Times New Roman"/>
                <w:color w:val="000000"/>
                <w:sz w:val="21"/>
                <w:szCs w:val="21"/>
                <w:highlight w:val="none"/>
                <w:lang w:val="en-US" w:eastAsia="zh-CN"/>
              </w:rPr>
              <w:t xml:space="preserve">。</w:t>
            </w:r>
            <w:r/>
          </w:p>
          <w:p>
            <w:pPr>
              <w:pStyle w:val="785"/>
              <w:numPr>
                <w:ilvl w:val="0"/>
                <w:numId w:val="0"/>
              </w:numPr>
              <w:rPr>
                <w:rFonts w:hint="eastAsia" w:eastAsia="宋体"/>
                <w:highlight w:val="none"/>
                <w:lang w:val="en-US" w:eastAsia="zh-CN"/>
              </w:rPr>
            </w:pPr>
            <w:r>
              <w:rPr>
                <w:rFonts w:hint="eastAsia" w:ascii="Times New Roman" w:cs="Times New Roman"/>
                <w:color w:val="000000"/>
                <w:sz w:val="21"/>
                <w:szCs w:val="21"/>
                <w:highlight w:val="none"/>
                <w:lang w:val="en-US" w:eastAsia="zh-CN"/>
              </w:rPr>
              <w:t xml:space="preserve">注：</w:t>
            </w:r>
            <w:r>
              <w:rPr>
                <w:rFonts w:hint="default" w:ascii="Times New Roman" w:hAnsi="Times New Roman" w:eastAsia="宋体" w:cs="Times New Roman"/>
                <w:color w:val="000000"/>
                <w:sz w:val="21"/>
                <w:szCs w:val="21"/>
                <w:highlight w:val="none"/>
                <w:lang w:val="en-US" w:eastAsia="zh-CN"/>
              </w:rPr>
              <w:t xml:space="preserve">投标人</w:t>
            </w:r>
            <w:r>
              <w:rPr>
                <w:rFonts w:hint="default" w:ascii="Times New Roman" w:hAnsi="Times New Roman" w:eastAsia="宋体" w:cs="Times New Roman"/>
                <w:color w:val="000000"/>
                <w:sz w:val="21"/>
                <w:szCs w:val="21"/>
                <w:highlight w:val="none"/>
              </w:rPr>
              <w:t xml:space="preserve">需提供对应功能的有效证明材料</w:t>
            </w:r>
            <w:r>
              <w:rPr>
                <w:rFonts w:hint="default" w:ascii="Times New Roman" w:hAnsi="Times New Roman" w:eastAsia="宋体" w:cs="Times New Roman"/>
                <w:color w:val="000000"/>
                <w:sz w:val="21"/>
                <w:szCs w:val="21"/>
                <w:highlight w:val="none"/>
                <w:lang w:val="en-US" w:eastAsia="zh-CN"/>
              </w:rPr>
              <w:t xml:space="preserve">至投标文件</w:t>
            </w:r>
            <w:r>
              <w:rPr>
                <w:rFonts w:hint="eastAsia" w:ascii="Times New Roman"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tl w:val="0"/>
                <w:lang w:val="en-US" w:eastAsia="zh-CN"/>
              </w:rPr>
              <w:t xml:space="preserve">未提供的或者不符合要求的均不得分</w:t>
            </w:r>
            <w:r>
              <w:rPr>
                <w:rFonts w:hint="eastAsia" w:ascii="Times New Roman" w:cs="Times New Roman"/>
                <w:color w:val="000000"/>
                <w:sz w:val="21"/>
                <w:szCs w:val="21"/>
                <w:highlight w:val="none"/>
                <w:lang w:val="en-US" w:eastAsia="zh-CN"/>
              </w:rPr>
              <w:t xml:space="preserve">。</w:t>
            </w:r>
            <w:r/>
          </w:p>
        </w:tc>
      </w:tr>
      <w:tr>
        <w:trPr>
          <w:trHeight w:val="1706"/>
        </w:trPr>
        <w:tc>
          <w:tcPr>
            <w:tcBorders>
              <w:left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sz w:val="21"/>
                <w:szCs w:val="21"/>
                <w:highlight w:val="none"/>
                <w:rtl w:val="0"/>
                <w:lang w:val="en-US" w:eastAsia="zh-CN" w:bidi="ar-SA"/>
              </w:rPr>
              <w:t xml:space="preserve">投标人业绩</w:t>
            </w:r>
            <w:r/>
          </w:p>
        </w:tc>
        <w:tc>
          <w:tcPr>
            <w:tcBorders>
              <w:top w:val="single" w:color="000000" w:sz="4" w:space="0"/>
              <w:left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1</w:t>
            </w:r>
            <w:r>
              <w:rPr>
                <w:rFonts w:hint="eastAsia" w:ascii="Times New Roman" w:hAnsi="Times New Roman" w:cs="Times New Roman"/>
                <w:color w:val="000000"/>
                <w:sz w:val="21"/>
                <w:szCs w:val="21"/>
                <w:highlight w:val="none"/>
                <w:lang w:val="en-US" w:eastAsia="zh-CN"/>
              </w:rPr>
              <w:t xml:space="preserve">0</w:t>
            </w:r>
            <w:r>
              <w:rPr>
                <w:rFonts w:hint="default" w:ascii="Times New Roman" w:hAnsi="Times New Roman" w:eastAsia="宋体" w:cs="Times New Roman"/>
                <w:color w:val="000000"/>
                <w:sz w:val="21"/>
                <w:szCs w:val="21"/>
                <w:highlight w:val="none"/>
              </w:rPr>
              <w:t xml:space="preserve">.00分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自20</w:t>
            </w:r>
            <w:r>
              <w:rPr>
                <w:rFonts w:hint="default" w:ascii="Times New Roman" w:hAnsi="Times New Roman" w:eastAsia="宋体" w:cs="Times New Roman"/>
                <w:color w:val="000000"/>
                <w:sz w:val="21"/>
                <w:szCs w:val="21"/>
                <w:highlight w:val="none"/>
                <w:lang w:val="en-US" w:eastAsia="zh-CN"/>
              </w:rPr>
              <w:t xml:space="preserve">23</w:t>
            </w:r>
            <w:r>
              <w:rPr>
                <w:rFonts w:hint="default" w:ascii="Times New Roman" w:hAnsi="Times New Roman" w:eastAsia="宋体" w:cs="Times New Roman"/>
                <w:color w:val="000000"/>
                <w:sz w:val="21"/>
                <w:szCs w:val="21"/>
                <w:highlight w:val="none"/>
              </w:rPr>
              <w:t xml:space="preserve">年1月1日</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lang w:val="en-US" w:eastAsia="zh-CN"/>
              </w:rPr>
              <w:t xml:space="preserve">含</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以来</w:t>
            </w:r>
            <w:r>
              <w:rPr>
                <w:rFonts w:hint="default" w:ascii="Times New Roman" w:hAnsi="Times New Roman" w:eastAsia="宋体" w:cs="Times New Roman"/>
                <w:sz w:val="21"/>
                <w:szCs w:val="21"/>
                <w:highlight w:val="none"/>
                <w:rtl w:val="0"/>
                <w:lang w:val="en-US" w:eastAsia="zh-CN"/>
              </w:rPr>
              <w:t xml:space="preserve">（以合同签订时间为准）</w:t>
            </w:r>
            <w:r>
              <w:rPr>
                <w:rFonts w:hint="eastAsia" w:ascii="Times New Roman" w:hAnsi="Times New Roman" w:eastAsia="宋体" w:cs="Times New Roman"/>
                <w:sz w:val="21"/>
                <w:szCs w:val="21"/>
                <w:highlight w:val="none"/>
                <w:rtl w:val="0"/>
                <w:lang w:val="en-US" w:eastAsia="zh-CN"/>
              </w:rPr>
              <w:t xml:space="preserve">，</w:t>
            </w:r>
            <w:r>
              <w:rPr>
                <w:rFonts w:hint="default" w:ascii="Times New Roman" w:hAnsi="Times New Roman" w:eastAsia="宋体" w:cs="Times New Roman"/>
                <w:color w:val="000000"/>
                <w:sz w:val="21"/>
                <w:szCs w:val="21"/>
                <w:highlight w:val="none"/>
              </w:rPr>
              <w:t xml:space="preserve">投标人承担过类似项目</w:t>
            </w:r>
            <w:r>
              <w:rPr>
                <w:rFonts w:hint="eastAsia" w:ascii="Times New Roman" w:hAnsi="Times New Roman" w:eastAsia="宋体" w:cs="Times New Roman"/>
                <w:color w:val="000000"/>
                <w:sz w:val="21"/>
                <w:szCs w:val="21"/>
                <w:highlight w:val="none"/>
                <w:lang w:val="en-US" w:eastAsia="zh-CN"/>
              </w:rPr>
              <w:t xml:space="preserve">的</w:t>
            </w:r>
            <w:r>
              <w:rPr>
                <w:rFonts w:hint="default" w:ascii="Times New Roman" w:hAnsi="Times New Roman" w:eastAsia="宋体" w:cs="Times New Roman"/>
                <w:color w:val="000000"/>
                <w:sz w:val="21"/>
                <w:szCs w:val="21"/>
                <w:highlight w:val="none"/>
              </w:rPr>
              <w:t xml:space="preserve">，每有一个类似项目得</w:t>
            </w:r>
            <w:r>
              <w:rPr>
                <w:rFonts w:hint="eastAsia" w:ascii="Times New Roman" w:hAnsi="Times New Roman" w:cs="Times New Roman"/>
                <w:color w:val="000000"/>
                <w:sz w:val="21"/>
                <w:szCs w:val="21"/>
                <w:highlight w:val="none"/>
                <w:lang w:val="en-US" w:eastAsia="zh-CN"/>
              </w:rPr>
              <w:t xml:space="preserve">2</w:t>
            </w:r>
            <w:r>
              <w:rPr>
                <w:rFonts w:hint="default" w:ascii="Times New Roman" w:hAnsi="Times New Roman" w:eastAsia="宋体" w:cs="Times New Roman"/>
                <w:color w:val="000000"/>
                <w:sz w:val="21"/>
                <w:szCs w:val="21"/>
                <w:highlight w:val="none"/>
              </w:rPr>
              <w:t xml:space="preserve">分，本项最</w:t>
            </w:r>
            <w:r>
              <w:rPr>
                <w:rFonts w:hint="default" w:ascii="Times New Roman" w:hAnsi="Times New Roman" w:eastAsia="宋体" w:cs="Times New Roman"/>
                <w:color w:val="000000"/>
                <w:sz w:val="21"/>
                <w:szCs w:val="21"/>
                <w:highlight w:val="none"/>
                <w:lang w:val="en-US" w:eastAsia="zh-CN"/>
              </w:rPr>
              <w:t xml:space="preserve">高</w:t>
            </w:r>
            <w:r>
              <w:rPr>
                <w:rFonts w:hint="default" w:ascii="Times New Roman" w:hAnsi="Times New Roman" w:eastAsia="宋体" w:cs="Times New Roman"/>
                <w:color w:val="000000"/>
                <w:sz w:val="21"/>
                <w:szCs w:val="21"/>
                <w:highlight w:val="none"/>
              </w:rPr>
              <w:t xml:space="preserve">得</w:t>
            </w:r>
            <w:r>
              <w:rPr>
                <w:rFonts w:hint="default" w:ascii="Times New Roman" w:hAnsi="Times New Roman" w:eastAsia="宋体" w:cs="Times New Roman"/>
                <w:color w:val="000000"/>
                <w:sz w:val="21"/>
                <w:szCs w:val="21"/>
                <w:highlight w:val="none"/>
                <w:lang w:val="en-US" w:eastAsia="zh-CN"/>
              </w:rPr>
              <w:t xml:space="preserve">1</w:t>
            </w:r>
            <w:r>
              <w:rPr>
                <w:rFonts w:hint="eastAsia" w:ascii="Times New Roman" w:hAnsi="Times New Roman" w:cs="Times New Roman"/>
                <w:color w:val="000000"/>
                <w:sz w:val="21"/>
                <w:szCs w:val="21"/>
                <w:highlight w:val="none"/>
                <w:lang w:val="en-US" w:eastAsia="zh-CN"/>
              </w:rPr>
              <w:t xml:space="preserve">0</w:t>
            </w:r>
            <w:r>
              <w:rPr>
                <w:rFonts w:hint="default" w:ascii="Times New Roman" w:hAnsi="Times New Roman" w:eastAsia="宋体" w:cs="Times New Roman"/>
                <w:color w:val="000000"/>
                <w:sz w:val="21"/>
                <w:szCs w:val="21"/>
                <w:highlight w:val="none"/>
              </w:rPr>
              <w:t xml:space="preserve">分。</w:t>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注：</w:t>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投标人需提供业绩证明材料至投标文件，证明材料电子件需包含中标（或者成交）通知书、合同（或者合同协议书）、采购人履约评价（或者验收合格报告或者验收合格证明），三者缺一不可，未提供或提供不全或模糊不清无法辨认均不予计分。</w:t>
            </w:r>
            <w:r/>
          </w:p>
          <w:p>
            <w:pPr>
              <w:rPr>
                <w:rFonts w:hint="default" w:ascii="Times New Roman" w:hAnsi="Times New Roman" w:eastAsia="宋体" w:cs="Times New Roman"/>
                <w:color w:val="000000"/>
                <w:sz w:val="21"/>
                <w:szCs w:val="21"/>
                <w:highlight w:val="none"/>
                <w:rtl w:val="0"/>
                <w:lang w:val="en-US" w:eastAsia="zh-CN"/>
              </w:rPr>
            </w:pPr>
            <w:r>
              <w:rPr>
                <w:rFonts w:hint="default" w:ascii="Times New Roman" w:hAnsi="Times New Roman" w:eastAsia="宋体" w:cs="Times New Roman"/>
                <w:color w:val="000000"/>
                <w:sz w:val="21"/>
                <w:szCs w:val="21"/>
                <w:highlight w:val="none"/>
              </w:rPr>
              <w:t xml:space="preserve">（2）合同甲方履约评价中出现“不满意”或“差”或“不合格”或同等意思表达的，该业绩不得分。</w:t>
            </w:r>
            <w:r/>
          </w:p>
        </w:tc>
      </w:tr>
      <w:tr>
        <w:trPr>
          <w:trHeight w:val="1204"/>
        </w:trPr>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项目实施计划方案</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sz w:val="21"/>
                <w:szCs w:val="21"/>
                <w:highlight w:val="none"/>
              </w:rPr>
            </w:pPr>
            <w:r>
              <w:rPr>
                <w:rFonts w:hint="eastAsia" w:ascii="Times New Roman" w:hAnsi="Times New Roman" w:cs="Times New Roman"/>
                <w:sz w:val="21"/>
                <w:szCs w:val="21"/>
                <w:highlight w:val="none"/>
                <w:lang w:val="en-US" w:eastAsia="zh-CN"/>
              </w:rPr>
              <w:t xml:space="preserve">8</w:t>
            </w:r>
            <w:r>
              <w:rPr>
                <w:rFonts w:hint="default" w:ascii="Times New Roman" w:hAnsi="Times New Roman" w:eastAsia="宋体" w:cs="Times New Roman"/>
                <w:sz w:val="21"/>
                <w:szCs w:val="21"/>
                <w:highlight w:val="none"/>
              </w:rPr>
              <w:t xml:space="preserve">.00分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olor w:val="000000"/>
                <w:szCs w:val="21"/>
                <w:highlight w:val="none"/>
                <w:lang w:val="en-US" w:eastAsia="zh-CN"/>
              </w:rPr>
              <w:t xml:space="preserve">投标人</w:t>
            </w:r>
            <w:r>
              <w:rPr>
                <w:rFonts w:hint="default" w:ascii="Times New Roman" w:hAnsi="Times New Roman" w:eastAsia="宋体" w:cs="Times New Roman"/>
                <w:color w:val="000000"/>
                <w:sz w:val="21"/>
                <w:szCs w:val="21"/>
                <w:highlight w:val="none"/>
              </w:rPr>
              <w:t xml:space="preserve">根据</w:t>
            </w:r>
            <w:r>
              <w:rPr>
                <w:rFonts w:hint="default" w:ascii="Times New Roman" w:hAnsi="Times New Roman" w:eastAsia="宋体" w:cs="Times New Roman"/>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“第四章、采购需求—</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项目实施方案</w:t>
            </w:r>
            <w:r>
              <w:rPr>
                <w:rFonts w:hint="eastAsia" w:ascii="宋体" w:hAnsi="宋体" w:eastAsia="宋体" w:cs="宋体"/>
                <w:color w:val="000000"/>
                <w:sz w:val="21"/>
                <w:szCs w:val="21"/>
                <w:highlight w:val="none"/>
              </w:rPr>
              <w:t xml:space="preserve">要求—（一）</w:t>
            </w:r>
            <w:r>
              <w:rPr>
                <w:rFonts w:hint="eastAsia" w:ascii="宋体" w:hAnsi="宋体" w:eastAsia="宋体" w:cs="宋体"/>
                <w:sz w:val="21"/>
                <w:szCs w:val="21"/>
                <w:highlight w:val="none"/>
              </w:rPr>
              <w:t xml:space="preserve">项目实施计划</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制定</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优于采购需求得</w:t>
            </w:r>
            <w:r>
              <w:rPr>
                <w:rFonts w:hint="eastAsia" w:ascii="Times New Roman" w:hAnsi="Times New Roman" w:cs="Times New Roman"/>
                <w:color w:val="000000"/>
                <w:sz w:val="21"/>
                <w:szCs w:val="21"/>
                <w:highlight w:val="none"/>
                <w:lang w:val="en-US" w:eastAsia="zh-CN"/>
              </w:rPr>
              <w:t xml:space="preserve">8</w:t>
            </w:r>
            <w:r>
              <w:rPr>
                <w:rFonts w:hint="default" w:ascii="Times New Roman" w:hAnsi="Times New Roman" w:eastAsia="宋体" w:cs="Times New Roman"/>
                <w:color w:val="000000"/>
                <w:sz w:val="21"/>
                <w:szCs w:val="21"/>
                <w:highlight w:val="none"/>
              </w:rPr>
              <w:t xml:space="preserve">分；满足采购需求得</w:t>
            </w:r>
            <w:r>
              <w:rPr>
                <w:rFonts w:hint="eastAsia" w:ascii="Times New Roman" w:hAnsi="Times New Roman" w:cs="Times New Roman"/>
                <w:color w:val="000000"/>
                <w:sz w:val="21"/>
                <w:szCs w:val="21"/>
                <w:highlight w:val="none"/>
                <w:lang w:val="en-US" w:eastAsia="zh-CN"/>
              </w:rPr>
              <w:t xml:space="preserve">6</w:t>
            </w:r>
            <w:r>
              <w:rPr>
                <w:rFonts w:hint="default" w:ascii="Times New Roman" w:hAnsi="Times New Roman" w:eastAsia="宋体" w:cs="Times New Roman"/>
                <w:color w:val="000000"/>
                <w:sz w:val="21"/>
                <w:szCs w:val="21"/>
                <w:highlight w:val="none"/>
              </w:rPr>
              <w:t xml:space="preserve">分</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lang w:val="en-US" w:eastAsia="zh-CN"/>
              </w:rPr>
              <w:t xml:space="preserve">没有内容</w:t>
            </w:r>
            <w:r>
              <w:rPr>
                <w:rFonts w:hint="default" w:ascii="Times New Roman" w:hAnsi="Times New Roman" w:eastAsia="宋体" w:cs="Times New Roman"/>
                <w:color w:val="000000"/>
                <w:sz w:val="21"/>
                <w:szCs w:val="21"/>
                <w:highlight w:val="none"/>
              </w:rPr>
              <w:t xml:space="preserve">不得分。</w:t>
            </w:r>
            <w:r/>
          </w:p>
        </w:tc>
      </w:tr>
      <w:tr>
        <w:trPr>
          <w:trHeight w:val="1278"/>
        </w:trPr>
        <w:tc>
          <w:tcPr>
            <w:tcBorders>
              <w:left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aps w:val="0"/>
                <w:color w:val="000000"/>
                <w:sz w:val="21"/>
                <w:szCs w:val="21"/>
                <w:highlight w:val="none"/>
                <w:rtl w:val="0"/>
                <w:lang w:val="en-US" w:eastAsia="zh-CN" w:bidi="ar-SA"/>
              </w:rPr>
              <w:t xml:space="preserve">实验室质量控制体系</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8</w:t>
            </w:r>
            <w:r>
              <w:rPr>
                <w:rFonts w:hint="default" w:ascii="Times New Roman" w:hAnsi="Times New Roman" w:eastAsia="宋体" w:cs="Times New Roman"/>
                <w:caps w:val="0"/>
                <w:color w:val="000000"/>
                <w:sz w:val="21"/>
                <w:szCs w:val="21"/>
                <w:highlight w:val="none"/>
                <w:rtl w:val="0"/>
                <w:lang w:val="en-US" w:eastAsia="zh-CN" w:bidi="ar-SA"/>
              </w:rPr>
              <w:t xml:space="preserve">.00分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olor w:val="000000"/>
                <w:szCs w:val="21"/>
                <w:highlight w:val="none"/>
                <w:lang w:val="en-US" w:eastAsia="zh-CN"/>
              </w:rPr>
              <w:t xml:space="preserve">投标人</w:t>
            </w:r>
            <w:r>
              <w:rPr>
                <w:rFonts w:hint="default" w:ascii="Times New Roman" w:hAnsi="Times New Roman" w:eastAsia="宋体" w:cs="Times New Roman"/>
                <w:color w:val="000000"/>
                <w:sz w:val="21"/>
                <w:szCs w:val="21"/>
                <w:highlight w:val="none"/>
              </w:rPr>
              <w:t xml:space="preserve">根据</w:t>
            </w:r>
            <w:r>
              <w:rPr>
                <w:rFonts w:hint="default" w:ascii="Times New Roman" w:hAnsi="Times New Roman" w:eastAsia="宋体" w:cs="Times New Roman"/>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“第四章、采购需求—</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项目实施方案</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w:t>
            </w:r>
            <w:r>
              <w:rPr>
                <w:rFonts w:hint="eastAsia" w:ascii="宋体" w:hAnsi="宋体" w:eastAsia="宋体" w:cs="宋体"/>
                <w:caps w:val="0"/>
                <w:color w:val="000000"/>
                <w:sz w:val="21"/>
                <w:szCs w:val="21"/>
                <w:highlight w:val="none"/>
                <w:rtl w:val="0"/>
                <w:lang w:val="en-US" w:eastAsia="zh-CN" w:bidi="ar-SA"/>
              </w:rPr>
              <w:t xml:space="preserve">实验室质量控制体系</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color w:val="000000"/>
                <w:sz w:val="21"/>
                <w:szCs w:val="21"/>
                <w:highlight w:val="none"/>
              </w:rPr>
              <w:t xml:space="preserve">”制</w:t>
            </w:r>
            <w:r>
              <w:rPr>
                <w:rFonts w:hint="default" w:ascii="Times New Roman" w:hAnsi="Times New Roman" w:eastAsia="宋体" w:cs="Times New Roman"/>
                <w:color w:val="000000"/>
                <w:sz w:val="21"/>
                <w:szCs w:val="21"/>
                <w:highlight w:val="none"/>
              </w:rPr>
              <w:t xml:space="preserve">定</w:t>
            </w:r>
            <w:r>
              <w:rPr>
                <w:rFonts w:hint="default" w:ascii="Times New Roman" w:hAnsi="Times New Roman" w:eastAsia="宋体" w:cs="Times New Roman"/>
                <w:caps w:val="0"/>
                <w:color w:val="000000"/>
                <w:sz w:val="21"/>
                <w:szCs w:val="21"/>
                <w:highlight w:val="none"/>
                <w:rtl w:val="0"/>
                <w:lang w:val="en-US" w:eastAsia="zh-CN" w:bidi="ar-SA"/>
              </w:rPr>
              <w:t xml:space="preserve">，</w:t>
            </w:r>
            <w:r>
              <w:rPr>
                <w:rFonts w:hint="default" w:ascii="Times New Roman" w:hAnsi="Times New Roman" w:eastAsia="宋体" w:cs="Times New Roman"/>
                <w:color w:val="000000"/>
                <w:sz w:val="21"/>
                <w:szCs w:val="21"/>
                <w:highlight w:val="none"/>
              </w:rPr>
              <w:t xml:space="preserve">优于采购需求得</w:t>
            </w:r>
            <w:r>
              <w:rPr>
                <w:rFonts w:hint="eastAsia" w:ascii="Times New Roman" w:hAnsi="Times New Roman" w:cs="Times New Roman"/>
                <w:color w:val="000000"/>
                <w:sz w:val="21"/>
                <w:szCs w:val="21"/>
                <w:highlight w:val="none"/>
                <w:lang w:val="en-US" w:eastAsia="zh-CN"/>
              </w:rPr>
              <w:t xml:space="preserve">8</w:t>
            </w:r>
            <w:r>
              <w:rPr>
                <w:rFonts w:hint="default" w:ascii="Times New Roman" w:hAnsi="Times New Roman" w:eastAsia="宋体" w:cs="Times New Roman"/>
                <w:color w:val="000000"/>
                <w:sz w:val="21"/>
                <w:szCs w:val="21"/>
                <w:highlight w:val="none"/>
              </w:rPr>
              <w:t xml:space="preserve">分；满足采购需求得</w:t>
            </w:r>
            <w:r>
              <w:rPr>
                <w:rFonts w:hint="eastAsia" w:ascii="Times New Roman" w:hAnsi="Times New Roman" w:cs="Times New Roman"/>
                <w:color w:val="000000"/>
                <w:sz w:val="21"/>
                <w:szCs w:val="21"/>
                <w:highlight w:val="none"/>
                <w:lang w:val="en-US" w:eastAsia="zh-CN"/>
              </w:rPr>
              <w:t xml:space="preserve">6</w:t>
            </w:r>
            <w:r>
              <w:rPr>
                <w:rFonts w:hint="default" w:ascii="Times New Roman" w:hAnsi="Times New Roman" w:eastAsia="宋体" w:cs="Times New Roman"/>
                <w:color w:val="000000"/>
                <w:sz w:val="21"/>
                <w:szCs w:val="21"/>
                <w:highlight w:val="none"/>
              </w:rPr>
              <w:t xml:space="preserve">分</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lang w:val="en-US" w:eastAsia="zh-CN"/>
              </w:rPr>
              <w:t xml:space="preserve">没有内容</w:t>
            </w:r>
            <w:r>
              <w:rPr>
                <w:rFonts w:hint="default" w:ascii="Times New Roman" w:hAnsi="Times New Roman" w:eastAsia="宋体" w:cs="Times New Roman"/>
                <w:color w:val="000000"/>
                <w:sz w:val="21"/>
                <w:szCs w:val="21"/>
                <w:highlight w:val="none"/>
              </w:rPr>
              <w:t xml:space="preserve">不得分。</w:t>
            </w:r>
            <w:r/>
          </w:p>
        </w:tc>
      </w:tr>
      <w:tr>
        <w:trPr>
          <w:trHeight w:val="1177"/>
        </w:trPr>
        <w:tc>
          <w:tcPr>
            <w:tcBorders>
              <w:left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aps w:val="0"/>
                <w:color w:val="000000"/>
                <w:sz w:val="21"/>
                <w:szCs w:val="21"/>
                <w:highlight w:val="none"/>
                <w:rtl w:val="0"/>
                <w:lang w:val="en-US" w:eastAsia="zh-CN" w:bidi="ar-SA"/>
              </w:rPr>
              <w:t xml:space="preserve">标本生物信息安全保护、隐私保密</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8</w:t>
            </w:r>
            <w:r>
              <w:rPr>
                <w:rFonts w:hint="default" w:ascii="Times New Roman" w:hAnsi="Times New Roman" w:eastAsia="宋体" w:cs="Times New Roman"/>
                <w:caps w:val="0"/>
                <w:color w:val="000000"/>
                <w:sz w:val="21"/>
                <w:szCs w:val="21"/>
                <w:highlight w:val="none"/>
                <w:rtl w:val="0"/>
                <w:lang w:val="en-US" w:eastAsia="zh-CN" w:bidi="ar-SA"/>
              </w:rPr>
              <w:t xml:space="preserve">.00分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olor w:val="000000"/>
                <w:szCs w:val="21"/>
                <w:highlight w:val="none"/>
                <w:lang w:val="en-US" w:eastAsia="zh-CN"/>
              </w:rPr>
              <w:t xml:space="preserve">投标人</w:t>
            </w:r>
            <w:r>
              <w:rPr>
                <w:rFonts w:hint="default" w:ascii="Times New Roman" w:hAnsi="Times New Roman" w:eastAsia="宋体" w:cs="Times New Roman"/>
                <w:color w:val="000000"/>
                <w:sz w:val="21"/>
                <w:szCs w:val="21"/>
                <w:highlight w:val="none"/>
              </w:rPr>
              <w:t xml:space="preserve">根据</w:t>
            </w:r>
            <w:r>
              <w:rPr>
                <w:rFonts w:hint="default" w:ascii="Times New Roman" w:hAnsi="Times New Roman" w:eastAsia="宋体" w:cs="Times New Roman"/>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“第四章、采购需求—</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项目实施方案</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w:t>
            </w:r>
            <w:r>
              <w:rPr>
                <w:rFonts w:hint="eastAsia" w:ascii="宋体" w:hAnsi="宋体" w:eastAsia="宋体" w:cs="宋体"/>
                <w:caps w:val="0"/>
                <w:color w:val="000000"/>
                <w:sz w:val="21"/>
                <w:szCs w:val="21"/>
                <w:highlight w:val="none"/>
                <w:rtl w:val="0"/>
                <w:lang w:val="en-US" w:eastAsia="zh-CN" w:bidi="ar-SA"/>
              </w:rPr>
              <w:t xml:space="preserve">标本生物信息安全保护、隐私保密</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制定</w:t>
            </w:r>
            <w:r>
              <w:rPr>
                <w:rFonts w:hint="default" w:ascii="Times New Roman" w:hAnsi="Times New Roman" w:eastAsia="宋体" w:cs="Times New Roman"/>
                <w:caps w:val="0"/>
                <w:color w:val="000000"/>
                <w:sz w:val="21"/>
                <w:szCs w:val="21"/>
                <w:highlight w:val="none"/>
                <w:rtl w:val="0"/>
                <w:lang w:val="en-US" w:eastAsia="zh-CN" w:bidi="ar-SA"/>
              </w:rPr>
              <w:t xml:space="preserve">，</w:t>
            </w:r>
            <w:r>
              <w:rPr>
                <w:rFonts w:hint="default" w:ascii="Times New Roman" w:hAnsi="Times New Roman" w:eastAsia="宋体" w:cs="Times New Roman"/>
                <w:color w:val="000000"/>
                <w:sz w:val="21"/>
                <w:szCs w:val="21"/>
                <w:highlight w:val="none"/>
              </w:rPr>
              <w:t xml:space="preserve">优于采购需求得</w:t>
            </w:r>
            <w:r>
              <w:rPr>
                <w:rFonts w:hint="eastAsia" w:ascii="Times New Roman" w:hAnsi="Times New Roman" w:cs="Times New Roman"/>
                <w:color w:val="000000"/>
                <w:sz w:val="21"/>
                <w:szCs w:val="21"/>
                <w:highlight w:val="none"/>
                <w:lang w:val="en-US" w:eastAsia="zh-CN"/>
              </w:rPr>
              <w:t xml:space="preserve">8</w:t>
            </w:r>
            <w:r>
              <w:rPr>
                <w:rFonts w:hint="default" w:ascii="Times New Roman" w:hAnsi="Times New Roman" w:eastAsia="宋体" w:cs="Times New Roman"/>
                <w:color w:val="000000"/>
                <w:sz w:val="21"/>
                <w:szCs w:val="21"/>
                <w:highlight w:val="none"/>
              </w:rPr>
              <w:t xml:space="preserve">分；满足采购需求得</w:t>
            </w:r>
            <w:r>
              <w:rPr>
                <w:rFonts w:hint="eastAsia" w:ascii="Times New Roman" w:hAnsi="Times New Roman" w:cs="Times New Roman"/>
                <w:color w:val="000000"/>
                <w:sz w:val="21"/>
                <w:szCs w:val="21"/>
                <w:highlight w:val="none"/>
                <w:lang w:val="en-US" w:eastAsia="zh-CN"/>
              </w:rPr>
              <w:t xml:space="preserve">6</w:t>
            </w:r>
            <w:r>
              <w:rPr>
                <w:rFonts w:hint="default" w:ascii="Times New Roman" w:hAnsi="Times New Roman" w:eastAsia="宋体" w:cs="Times New Roman"/>
                <w:color w:val="000000"/>
                <w:sz w:val="21"/>
                <w:szCs w:val="21"/>
                <w:highlight w:val="none"/>
              </w:rPr>
              <w:t xml:space="preserve">分</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lang w:val="en-US" w:eastAsia="zh-CN"/>
              </w:rPr>
              <w:t xml:space="preserve">没有内容</w:t>
            </w:r>
            <w:r>
              <w:rPr>
                <w:rFonts w:hint="default" w:ascii="Times New Roman" w:hAnsi="Times New Roman" w:eastAsia="宋体" w:cs="Times New Roman"/>
                <w:color w:val="000000"/>
                <w:sz w:val="21"/>
                <w:szCs w:val="21"/>
                <w:highlight w:val="none"/>
              </w:rPr>
              <w:t xml:space="preserve">不得分。</w:t>
            </w:r>
            <w:r/>
          </w:p>
        </w:tc>
      </w:tr>
      <w:tr>
        <w:trPr>
          <w:trHeight w:val="1195"/>
        </w:trPr>
        <w:tc>
          <w:tcPr>
            <w:tcBorders>
              <w:left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aps w:val="0"/>
                <w:color w:val="000000"/>
                <w:sz w:val="21"/>
                <w:szCs w:val="21"/>
                <w:highlight w:val="none"/>
                <w:rtl w:val="0"/>
                <w:lang w:val="en-US" w:eastAsia="zh-CN" w:bidi="ar-SA"/>
              </w:rPr>
              <w:t xml:space="preserve">标本物流方案及应急保障措施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eastAsia="宋体"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5</w:t>
            </w:r>
            <w:r>
              <w:rPr>
                <w:rFonts w:hint="default" w:ascii="Times New Roman" w:hAnsi="Times New Roman" w:eastAsia="宋体" w:cs="Times New Roman"/>
                <w:caps w:val="0"/>
                <w:color w:val="000000"/>
                <w:sz w:val="21"/>
                <w:szCs w:val="21"/>
                <w:highlight w:val="none"/>
                <w:rtl w:val="0"/>
                <w:lang w:val="en-US" w:eastAsia="zh-CN" w:bidi="ar-SA"/>
              </w:rPr>
              <w:t xml:space="preserve">.00分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olor w:val="000000"/>
                <w:szCs w:val="21"/>
                <w:highlight w:val="none"/>
                <w:lang w:val="en-US" w:eastAsia="zh-CN"/>
              </w:rPr>
              <w:t xml:space="preserve">投标人</w:t>
            </w:r>
            <w:r>
              <w:rPr>
                <w:rFonts w:hint="default" w:ascii="Times New Roman" w:hAnsi="Times New Roman" w:eastAsia="宋体" w:cs="Times New Roman"/>
                <w:color w:val="000000"/>
                <w:sz w:val="21"/>
                <w:szCs w:val="21"/>
                <w:highlight w:val="none"/>
              </w:rPr>
              <w:t xml:space="preserve">根据</w:t>
            </w:r>
            <w:r>
              <w:rPr>
                <w:rFonts w:hint="default" w:ascii="Times New Roman" w:hAnsi="Times New Roman" w:eastAsia="宋体" w:cs="Times New Roman"/>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“第四章、采购需求—</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项目实施方案</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aps w:val="0"/>
                <w:color w:val="000000"/>
                <w:sz w:val="21"/>
                <w:szCs w:val="21"/>
                <w:highlight w:val="none"/>
                <w:rtl w:val="0"/>
                <w:lang w:val="en-US" w:eastAsia="zh-CN" w:bidi="ar-SA"/>
              </w:rPr>
              <w:t xml:space="preserve">标本物流方案及应急保障措施</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color w:val="000000"/>
                <w:sz w:val="21"/>
                <w:szCs w:val="21"/>
                <w:highlight w:val="none"/>
              </w:rPr>
              <w:t xml:space="preserve">”制</w:t>
            </w:r>
            <w:r>
              <w:rPr>
                <w:rFonts w:hint="default" w:ascii="Times New Roman" w:hAnsi="Times New Roman" w:eastAsia="宋体" w:cs="Times New Roman"/>
                <w:color w:val="000000"/>
                <w:sz w:val="21"/>
                <w:szCs w:val="21"/>
                <w:highlight w:val="none"/>
              </w:rPr>
              <w:t xml:space="preserve">定</w:t>
            </w:r>
            <w:r>
              <w:rPr>
                <w:rFonts w:hint="default" w:ascii="Times New Roman" w:hAnsi="Times New Roman" w:eastAsia="宋体" w:cs="Times New Roman"/>
                <w:caps w:val="0"/>
                <w:color w:val="000000"/>
                <w:sz w:val="21"/>
                <w:szCs w:val="21"/>
                <w:highlight w:val="none"/>
                <w:rtl w:val="0"/>
                <w:lang w:val="en-US" w:eastAsia="zh-CN" w:bidi="ar-SA"/>
              </w:rPr>
              <w:t xml:space="preserve">，</w:t>
            </w:r>
            <w:r>
              <w:rPr>
                <w:rFonts w:hint="default" w:ascii="Times New Roman" w:hAnsi="Times New Roman" w:eastAsia="宋体" w:cs="Times New Roman"/>
                <w:color w:val="000000"/>
                <w:sz w:val="21"/>
                <w:szCs w:val="21"/>
                <w:highlight w:val="none"/>
              </w:rPr>
              <w:t xml:space="preserve">优于采购需求得</w:t>
            </w:r>
            <w:r>
              <w:rPr>
                <w:rFonts w:hint="eastAsia" w:ascii="Times New Roman" w:hAnsi="Times New Roman" w:cs="Times New Roman"/>
                <w:color w:val="000000"/>
                <w:sz w:val="21"/>
                <w:szCs w:val="21"/>
                <w:highlight w:val="none"/>
                <w:lang w:val="en-US" w:eastAsia="zh-CN"/>
              </w:rPr>
              <w:t xml:space="preserve">5</w:t>
            </w:r>
            <w:r>
              <w:rPr>
                <w:rFonts w:hint="default" w:ascii="Times New Roman" w:hAnsi="Times New Roman" w:eastAsia="宋体" w:cs="Times New Roman"/>
                <w:color w:val="000000"/>
                <w:sz w:val="21"/>
                <w:szCs w:val="21"/>
                <w:highlight w:val="none"/>
              </w:rPr>
              <w:t xml:space="preserve">分；满足采购需求得</w:t>
            </w:r>
            <w:r>
              <w:rPr>
                <w:rFonts w:hint="eastAsia" w:ascii="Times New Roman" w:hAnsi="Times New Roman" w:cs="Times New Roman"/>
                <w:color w:val="000000"/>
                <w:sz w:val="21"/>
                <w:szCs w:val="21"/>
                <w:highlight w:val="none"/>
                <w:lang w:val="en-US" w:eastAsia="zh-CN"/>
              </w:rPr>
              <w:t xml:space="preserve">3</w:t>
            </w:r>
            <w:r>
              <w:rPr>
                <w:rFonts w:hint="default" w:ascii="Times New Roman" w:hAnsi="Times New Roman" w:eastAsia="宋体" w:cs="Times New Roman"/>
                <w:color w:val="000000"/>
                <w:sz w:val="21"/>
                <w:szCs w:val="21"/>
                <w:highlight w:val="none"/>
              </w:rPr>
              <w:t xml:space="preserve">分</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lang w:val="en-US" w:eastAsia="zh-CN"/>
              </w:rPr>
              <w:t xml:space="preserve">没有内容</w:t>
            </w:r>
            <w:r>
              <w:rPr>
                <w:rFonts w:hint="default" w:ascii="Times New Roman" w:hAnsi="Times New Roman" w:eastAsia="宋体" w:cs="Times New Roman"/>
                <w:color w:val="000000"/>
                <w:sz w:val="21"/>
                <w:szCs w:val="21"/>
                <w:highlight w:val="none"/>
              </w:rPr>
              <w:t xml:space="preserve">不得分。</w:t>
            </w:r>
            <w:r/>
          </w:p>
        </w:tc>
      </w:tr>
      <w:tr>
        <w:trPr>
          <w:trHeight w:val="1195"/>
        </w:trPr>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lef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left"/>
              <w:rPr>
                <w:rFonts w:hint="default" w:ascii="Times New Roman" w:hAnsi="Times New Roman" w:eastAsia="宋体" w:cs="Times New Roman"/>
                <w:caps w:val="0"/>
                <w:color w:val="000000"/>
                <w:sz w:val="21"/>
                <w:szCs w:val="21"/>
                <w:highlight w:val="none"/>
                <w:rtl w:val="0"/>
                <w:lang w:val="en-US" w:eastAsia="zh-CN" w:bidi="ar-SA"/>
              </w:rPr>
            </w:pPr>
            <w:r>
              <w:rPr>
                <w:rFonts w:hint="default" w:ascii="Times New Roman" w:hAnsi="Times New Roman" w:eastAsia="宋体" w:cs="Times New Roman"/>
                <w:caps w:val="0"/>
                <w:color w:val="000000"/>
                <w:sz w:val="21"/>
                <w:szCs w:val="21"/>
                <w:highlight w:val="none"/>
                <w:rtl w:val="0"/>
                <w:lang w:val="en-US" w:eastAsia="zh-CN" w:bidi="ar-SA"/>
              </w:rPr>
              <w:t xml:space="preserve">项目人员配置方案</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default" w:ascii="Times New Roman" w:hAnsi="Times New Roman" w:cs="Times New Roman"/>
                <w:caps w:val="0"/>
                <w:color w:val="000000"/>
                <w:sz w:val="21"/>
                <w:szCs w:val="21"/>
                <w:highlight w:val="none"/>
                <w:rtl w:val="0"/>
                <w:lang w:val="en-US" w:eastAsia="zh-CN" w:bidi="ar-SA"/>
              </w:rPr>
            </w:pPr>
            <w:r>
              <w:rPr>
                <w:rFonts w:hint="eastAsia" w:ascii="Times New Roman" w:hAnsi="Times New Roman" w:cs="Times New Roman"/>
                <w:caps w:val="0"/>
                <w:color w:val="000000"/>
                <w:sz w:val="21"/>
                <w:szCs w:val="21"/>
                <w:highlight w:val="none"/>
                <w:rtl w:val="0"/>
                <w:lang w:val="en-US" w:eastAsia="zh-CN" w:bidi="ar-SA"/>
              </w:rPr>
              <w:t xml:space="preserve">8.00分</w:t>
            </w:r>
            <w:r/>
          </w:p>
        </w:tc>
        <w:tc>
          <w:tcPr>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 xml:space="preserve">投标人</w:t>
            </w:r>
            <w:r>
              <w:rPr>
                <w:rFonts w:hint="default" w:ascii="Times New Roman" w:hAnsi="Times New Roman" w:eastAsia="宋体" w:cs="Times New Roman"/>
                <w:color w:val="000000"/>
                <w:sz w:val="21"/>
                <w:szCs w:val="21"/>
                <w:highlight w:val="none"/>
              </w:rPr>
              <w:t xml:space="preserve">根据</w:t>
            </w:r>
            <w:r>
              <w:rPr>
                <w:rFonts w:hint="default" w:ascii="Times New Roman" w:hAnsi="Times New Roman" w:eastAsia="宋体" w:cs="Times New Roman"/>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“第四章、采购需求—</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项目实施方案</w:t>
            </w:r>
            <w:r>
              <w:rPr>
                <w:rFonts w:hint="eastAsia" w:ascii="宋体" w:hAnsi="宋体" w:eastAsia="宋体" w:cs="宋体"/>
                <w:color w:val="000000"/>
                <w:sz w:val="21"/>
                <w:szCs w:val="21"/>
                <w:highlight w:val="none"/>
              </w:rPr>
              <w:t xml:space="preserve">要求—（</w:t>
            </w: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tl w:val="0"/>
                <w:lang w:val="en-US" w:eastAsia="zh-CN"/>
              </w:rPr>
              <w:t xml:space="preserve">项目人员配置方案</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color w:val="000000"/>
                <w:sz w:val="21"/>
                <w:szCs w:val="21"/>
                <w:highlight w:val="none"/>
              </w:rPr>
              <w:t xml:space="preserve">”制</w:t>
            </w:r>
            <w:r>
              <w:rPr>
                <w:rFonts w:hint="default" w:ascii="Times New Roman" w:hAnsi="Times New Roman" w:eastAsia="宋体" w:cs="Times New Roman"/>
                <w:color w:val="000000"/>
                <w:sz w:val="21"/>
                <w:szCs w:val="21"/>
                <w:highlight w:val="none"/>
              </w:rPr>
              <w:t xml:space="preserve">定</w:t>
            </w:r>
            <w:r>
              <w:rPr>
                <w:rFonts w:hint="default" w:ascii="Times New Roman" w:hAnsi="Times New Roman" w:eastAsia="宋体" w:cs="Times New Roman"/>
                <w:caps w:val="0"/>
                <w:color w:val="000000"/>
                <w:sz w:val="21"/>
                <w:szCs w:val="21"/>
                <w:highlight w:val="none"/>
                <w:rtl w:val="0"/>
                <w:lang w:val="en-US" w:eastAsia="zh-CN" w:bidi="ar-SA"/>
              </w:rPr>
              <w:t xml:space="preserve">，</w:t>
            </w:r>
            <w:r>
              <w:rPr>
                <w:rFonts w:hint="default" w:ascii="Times New Roman" w:hAnsi="Times New Roman" w:eastAsia="宋体" w:cs="Times New Roman"/>
                <w:color w:val="000000"/>
                <w:sz w:val="21"/>
                <w:szCs w:val="21"/>
                <w:highlight w:val="none"/>
              </w:rPr>
              <w:t xml:space="preserve">优于采购需求得</w:t>
            </w:r>
            <w:r>
              <w:rPr>
                <w:rFonts w:hint="eastAsia" w:ascii="Times New Roman" w:hAnsi="Times New Roman" w:cs="Times New Roman"/>
                <w:color w:val="000000"/>
                <w:sz w:val="21"/>
                <w:szCs w:val="21"/>
                <w:highlight w:val="none"/>
                <w:lang w:val="en-US" w:eastAsia="zh-CN"/>
              </w:rPr>
              <w:t xml:space="preserve">8</w:t>
            </w:r>
            <w:r>
              <w:rPr>
                <w:rFonts w:hint="default" w:ascii="Times New Roman" w:hAnsi="Times New Roman" w:eastAsia="宋体" w:cs="Times New Roman"/>
                <w:color w:val="000000"/>
                <w:sz w:val="21"/>
                <w:szCs w:val="21"/>
                <w:highlight w:val="none"/>
              </w:rPr>
              <w:t xml:space="preserve">分；满足采购需求得</w:t>
            </w:r>
            <w:r>
              <w:rPr>
                <w:rFonts w:hint="eastAsia" w:ascii="Times New Roman" w:hAnsi="Times New Roman" w:cs="Times New Roman"/>
                <w:color w:val="000000"/>
                <w:sz w:val="21"/>
                <w:szCs w:val="21"/>
                <w:highlight w:val="none"/>
                <w:lang w:val="en-US" w:eastAsia="zh-CN"/>
              </w:rPr>
              <w:t xml:space="preserve">6</w:t>
            </w:r>
            <w:r>
              <w:rPr>
                <w:rFonts w:hint="default" w:ascii="Times New Roman" w:hAnsi="Times New Roman" w:eastAsia="宋体" w:cs="Times New Roman"/>
                <w:color w:val="000000"/>
                <w:sz w:val="21"/>
                <w:szCs w:val="21"/>
                <w:highlight w:val="none"/>
              </w:rPr>
              <w:t xml:space="preserve">分</w:t>
            </w:r>
            <w:r>
              <w:rPr>
                <w:rFonts w:hint="default" w:ascii="Times New Roman" w:hAnsi="Times New Roman" w:eastAsia="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lang w:val="en-US" w:eastAsia="zh-CN"/>
              </w:rPr>
              <w:t xml:space="preserve">没有内容</w:t>
            </w:r>
            <w:r>
              <w:rPr>
                <w:rFonts w:hint="default" w:ascii="Times New Roman" w:hAnsi="Times New Roman" w:eastAsia="宋体" w:cs="Times New Roman"/>
                <w:color w:val="000000"/>
                <w:sz w:val="21"/>
                <w:szCs w:val="21"/>
                <w:highlight w:val="none"/>
              </w:rPr>
              <w:t xml:space="preserve">不得分。</w:t>
            </w:r>
            <w:r/>
          </w:p>
        </w:tc>
      </w:tr>
    </w:tbl>
    <w:p>
      <w:pPr>
        <w:ind w:firstLine="482"/>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56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评标结果。</w:t>
      </w:r>
      <w:r>
        <w:rPr>
          <w:rFonts w:hint="eastAsia" w:ascii="宋体" w:hAnsi="宋体" w:eastAsia="宋体" w:cs="宋体"/>
          <w:color w:val="auto"/>
          <w:sz w:val="24"/>
          <w:highlight w:val="none"/>
        </w:rPr>
        <w:t xml:space="preserve">评标委员会按照本办法规定推荐</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候选人，并形成评标报告。</w:t>
      </w:r>
      <w:r/>
    </w:p>
    <w:p>
      <w:pPr>
        <w:ind w:firstLine="562"/>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政府采购政策功能落实</w:t>
      </w:r>
      <w:r/>
    </w:p>
    <w:p>
      <w:pPr>
        <w:ind w:firstLine="482"/>
        <w:keepLines w:val="0"/>
        <w:keepNext w:val="0"/>
        <w:pageBreakBefore w:val="0"/>
        <w:spacing w:line="360" w:lineRule="auto"/>
        <w:widowControl w:val="off"/>
        <w:rPr>
          <w:rFonts w:hint="default" w:ascii="Times New Roman" w:hAnsi="Times New Roman" w:eastAsia="宋体" w:cs="Times New Roman"/>
          <w:b/>
          <w:color w:val="auto"/>
          <w:sz w:val="24"/>
          <w:highlight w:val="none"/>
          <w:lang w:val="en-US" w:eastAsia="zh-CN"/>
        </w:rPr>
      </w:pPr>
      <w:r>
        <w:rPr>
          <w:rFonts w:hint="default" w:ascii="Times New Roman" w:hAnsi="Times New Roman" w:eastAsia="宋体" w:cs="Times New Roman"/>
          <w:b/>
          <w:bCs/>
          <w:color w:val="auto"/>
          <w:sz w:val="24"/>
          <w:highlight w:val="none"/>
        </w:rPr>
        <w:t xml:space="preserve">本项目落实的政府采购政策对应以下序号为</w:t>
      </w:r>
      <w:r>
        <w:rPr>
          <w:rFonts w:hint="default" w:ascii="Times New Roman" w:hAnsi="Times New Roman" w:eastAsia="宋体" w:cs="Times New Roman"/>
          <w:b/>
          <w:bCs/>
          <w:color w:val="auto"/>
          <w:sz w:val="24"/>
          <w:highlight w:val="none"/>
          <w:u w:val="single"/>
        </w:rPr>
        <w:t xml:space="preserve">1、2</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采购本国货物、工程和服务</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2、中小企业政策</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本项目按以下第</w:t>
      </w:r>
      <w:r>
        <w:rPr>
          <w:rFonts w:hint="default" w:ascii="Times New Roman" w:hAnsi="Times New Roman" w:eastAsia="宋体" w:cs="Times New Roman"/>
          <w:b/>
          <w:bCs/>
          <w:color w:val="auto"/>
          <w:sz w:val="24"/>
          <w:highlight w:val="none"/>
          <w:u w:val="single"/>
        </w:rPr>
        <w:t xml:space="preserve">（</w:t>
      </w:r>
      <w:r>
        <w:rPr>
          <w:rFonts w:hint="default" w:ascii="Times New Roman" w:hAnsi="Times New Roman" w:eastAsia="宋体" w:cs="Times New Roman"/>
          <w:b/>
          <w:bCs/>
          <w:color w:val="auto"/>
          <w:sz w:val="24"/>
          <w:highlight w:val="none"/>
          <w:u w:val="single"/>
          <w:lang w:val="en-US" w:eastAsia="zh-CN"/>
        </w:rPr>
        <w:t xml:space="preserve">2</w:t>
      </w:r>
      <w:r>
        <w:rPr>
          <w:rFonts w:hint="default" w:ascii="Times New Roman" w:hAnsi="Times New Roman" w:eastAsia="宋体" w:cs="Times New Roman"/>
          <w:b/>
          <w:bCs/>
          <w:color w:val="auto"/>
          <w:sz w:val="24"/>
          <w:highlight w:val="none"/>
          <w:u w:val="single"/>
        </w:rPr>
        <w:t xml:space="preserve">）</w:t>
      </w:r>
      <w:r>
        <w:rPr>
          <w:rFonts w:hint="default" w:ascii="Times New Roman" w:hAnsi="Times New Roman" w:eastAsia="宋体" w:cs="Times New Roman"/>
          <w:color w:val="auto"/>
          <w:sz w:val="24"/>
          <w:highlight w:val="none"/>
        </w:rPr>
        <w:t xml:space="preserve">种政策确定本项目落实的中小企业政策：</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（1）本项目专门面向中小企业（含监狱企业、残疾人福利企业）采购。</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（2）投标人提供的</w:t>
      </w:r>
      <w:r>
        <w:rPr>
          <w:rFonts w:hint="default" w:ascii="Times New Roman" w:hAnsi="Times New Roman" w:eastAsia="宋体" w:cs="Times New Roman"/>
          <w:color w:val="auto"/>
          <w:sz w:val="24"/>
          <w:highlight w:val="none"/>
          <w:lang w:val="en-US" w:eastAsia="zh-CN"/>
        </w:rPr>
        <w:t xml:space="preserve">服务</w:t>
      </w:r>
      <w:r>
        <w:rPr>
          <w:rFonts w:hint="default" w:ascii="Times New Roman" w:hAnsi="Times New Roman" w:eastAsia="宋体" w:cs="Times New Roman"/>
          <w:color w:val="auto"/>
          <w:sz w:val="24"/>
          <w:highlight w:val="none"/>
        </w:rPr>
        <w:t xml:space="preserve">符合下列情形的，对小微企业报价给予</w:t>
      </w:r>
      <w:r>
        <w:rPr>
          <w:rFonts w:hint="default" w:ascii="Times New Roman" w:hAnsi="Times New Roman" w:eastAsia="宋体" w:cs="Times New Roman"/>
          <w:color w:val="auto"/>
          <w:sz w:val="24"/>
          <w:highlight w:val="none"/>
          <w:u w:val="single"/>
          <w:lang w:val="en-US" w:eastAsia="zh-CN"/>
        </w:rPr>
        <w:t xml:space="preserve">10</w:t>
      </w:r>
      <w:r>
        <w:rPr>
          <w:rFonts w:hint="default" w:ascii="Times New Roman" w:hAnsi="Times New Roman" w:eastAsia="宋体" w:cs="Times New Roman"/>
          <w:color w:val="auto"/>
          <w:sz w:val="24"/>
          <w:highlight w:val="none"/>
          <w:u w:val="single"/>
        </w:rPr>
        <w:t xml:space="preserve">%</w:t>
      </w:r>
      <w:r>
        <w:rPr>
          <w:rFonts w:hint="default" w:ascii="Times New Roman" w:hAnsi="Times New Roman" w:eastAsia="宋体" w:cs="Times New Roman"/>
          <w:color w:val="auto"/>
          <w:sz w:val="24"/>
          <w:highlight w:val="none"/>
        </w:rPr>
        <w:t xml:space="preserve">的扣除，用扣除后的价格参加评审。</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default" w:ascii="Times New Roman" w:hAnsi="Times New Roman" w:eastAsia="宋体" w:cs="Times New Roman"/>
          <w:color w:val="auto"/>
          <w:sz w:val="24"/>
          <w:highlight w:val="none"/>
          <w:lang w:eastAsia="zh-CN"/>
        </w:rPr>
        <w:t xml:space="preserve">响应文件</w:t>
      </w:r>
      <w:r>
        <w:rPr>
          <w:rFonts w:hint="default" w:ascii="Times New Roman" w:hAnsi="Times New Roman" w:eastAsia="宋体" w:cs="Times New Roman"/>
          <w:color w:val="auto"/>
          <w:sz w:val="24"/>
          <w:highlight w:val="none"/>
        </w:rPr>
        <w:t xml:space="preserve">中上传加盖出具单位公章的电子件）。</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rPr>
        <w:t xml:space="preserve">采购本国产品的支持政策</w:t>
      </w:r>
      <w:r/>
    </w:p>
    <w:p>
      <w:pPr>
        <w:ind w:firstLine="482"/>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rPr>
        <w:t xml:space="preserve">.2当采购项目或者采购包中含有多种产品，</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rPr>
        <w:t xml:space="preserve">为该采购项目或者采购包提供的符合本国产品标准的产品成本之和占该</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rPr>
        <w:t xml:space="preserve">提供的全部产品成本之和的比例达到80%以上时（</w:t>
      </w:r>
      <w:r>
        <w:rPr>
          <w:rFonts w:hint="default" w:ascii="Times New Roman" w:hAnsi="Times New Roman" w:cs="Times New Roman"/>
          <w:caps w:val="0"/>
          <w:color w:val="auto"/>
          <w:sz w:val="24"/>
          <w:highlight w:val="none"/>
          <w:lang w:val="en-US" w:eastAsia="zh-CN"/>
        </w:rPr>
        <w:t xml:space="preserve">投</w:t>
      </w:r>
      <w:r>
        <w:rPr>
          <w:rFonts w:hint="eastAsia" w:ascii="宋体" w:hAnsi="宋体" w:cs="宋体"/>
          <w:caps w:val="0"/>
          <w:color w:val="auto"/>
          <w:sz w:val="24"/>
          <w:highlight w:val="none"/>
          <w:lang w:val="en-US" w:eastAsia="zh-CN"/>
        </w:rPr>
        <w:t xml:space="preserve">标人</w:t>
      </w:r>
      <w:r>
        <w:rPr>
          <w:rFonts w:hint="eastAsia" w:ascii="宋体" w:hAnsi="宋体" w:eastAsia="宋体" w:cs="宋体"/>
          <w:caps w:val="0"/>
          <w:color w:val="auto"/>
          <w:sz w:val="24"/>
          <w:highlight w:val="none"/>
        </w:rPr>
        <w:t xml:space="preserve">需在“第六章 </w:t>
      </w:r>
      <w:r>
        <w:rPr>
          <w:rFonts w:hint="eastAsia" w:ascii="宋体" w:hAnsi="宋体" w:eastAsia="宋体" w:cs="宋体"/>
          <w:caps w:val="0"/>
          <w:color w:val="auto"/>
          <w:sz w:val="24"/>
          <w:highlight w:val="none"/>
          <w:lang w:eastAsia="zh-CN"/>
        </w:rPr>
        <w:t xml:space="preserve">响应文件</w:t>
      </w:r>
      <w:r>
        <w:rPr>
          <w:rFonts w:hint="eastAsia" w:ascii="宋体" w:hAnsi="宋体" w:eastAsia="宋体" w:cs="宋体"/>
          <w:caps w:val="0"/>
          <w:color w:val="auto"/>
          <w:sz w:val="24"/>
          <w:highlight w:val="none"/>
        </w:rPr>
        <w:t xml:space="preserve">格式”的“附件</w:t>
      </w:r>
      <w:r>
        <w:rPr>
          <w:rFonts w:hint="eastAsia" w:ascii="Times New Roman" w:hAnsi="Times New Roman" w:cs="Times New Roman"/>
          <w:caps w:val="0"/>
          <w:color w:val="auto"/>
          <w:sz w:val="24"/>
          <w:highlight w:val="none"/>
          <w:lang w:val="en-US" w:eastAsia="zh-CN"/>
        </w:rPr>
        <w:t xml:space="preserve">9</w:t>
      </w:r>
      <w:r>
        <w:rPr>
          <w:rFonts w:hint="eastAsia" w:ascii="宋体" w:hAnsi="宋体" w:eastAsia="宋体" w:cs="宋体"/>
          <w:caps w:val="0"/>
          <w:color w:val="auto"/>
          <w:sz w:val="24"/>
          <w:highlight w:val="none"/>
        </w:rPr>
        <w:t xml:space="preserve">投标分项报价表”中填写比例数值），依法对该</w:t>
      </w:r>
      <w:r>
        <w:rPr>
          <w:rFonts w:hint="eastAsia" w:ascii="宋体" w:hAnsi="宋体" w:cs="宋体"/>
          <w:caps w:val="0"/>
          <w:color w:val="auto"/>
          <w:sz w:val="24"/>
          <w:highlight w:val="none"/>
          <w:lang w:val="en-US" w:eastAsia="zh-CN"/>
        </w:rPr>
        <w:t xml:space="preserve">投标人</w:t>
      </w:r>
      <w:r>
        <w:rPr>
          <w:rFonts w:hint="eastAsia" w:ascii="宋体" w:hAnsi="宋体" w:eastAsia="宋体" w:cs="宋体"/>
          <w:caps w:val="0"/>
          <w:color w:val="auto"/>
          <w:sz w:val="24"/>
          <w:highlight w:val="none"/>
        </w:rPr>
        <w:t xml:space="preserve">提供的全部产品给予价格评审优惠，即对该</w:t>
      </w:r>
      <w:r>
        <w:rPr>
          <w:rFonts w:hint="eastAsia" w:ascii="宋体" w:hAnsi="宋体" w:cs="宋体"/>
          <w:caps w:val="0"/>
          <w:color w:val="auto"/>
          <w:sz w:val="24"/>
          <w:highlight w:val="none"/>
          <w:lang w:val="en-US" w:eastAsia="zh-CN"/>
        </w:rPr>
        <w:t xml:space="preserve">投标人</w:t>
      </w:r>
      <w:r>
        <w:rPr>
          <w:rFonts w:hint="eastAsia" w:ascii="宋体" w:hAnsi="宋体" w:eastAsia="宋体" w:cs="宋体"/>
          <w:caps w:val="0"/>
          <w:color w:val="auto"/>
          <w:sz w:val="24"/>
          <w:highlight w:val="none"/>
        </w:rPr>
        <w:t xml:space="preserve">提供</w:t>
      </w:r>
      <w:r>
        <w:rPr>
          <w:rFonts w:hint="default" w:ascii="Times New Roman" w:hAnsi="Times New Roman" w:eastAsia="宋体" w:cs="Times New Roman"/>
          <w:caps w:val="0"/>
          <w:color w:val="auto"/>
          <w:sz w:val="24"/>
          <w:highlight w:val="none"/>
        </w:rPr>
        <w:t xml:space="preserve">的全部产品的总报价给予20%的价格扣除，用扣除后的价格参与评审。</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rPr>
        <w:t xml:space="preserve">未填写比例数值，或比例数值未达到80%的，将不享受本国产品价格评审优惠。</w:t>
      </w:r>
      <w:r/>
    </w:p>
    <w:p>
      <w:pPr>
        <w:ind w:firstLine="482"/>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rPr>
        <w:t xml:space="preserve">.3</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rPr>
        <w:t xml:space="preserve">需按照</w:t>
      </w:r>
      <w:r>
        <w:rPr>
          <w:rFonts w:hint="default" w:ascii="Times New Roman" w:hAnsi="Times New Roman" w:cs="Times New Roman"/>
          <w:caps w:val="0"/>
          <w:color w:val="auto"/>
          <w:sz w:val="24"/>
          <w:highlight w:val="none"/>
          <w:lang w:val="en-US" w:eastAsia="zh-CN"/>
        </w:rPr>
        <w:t xml:space="preserve">招标</w:t>
      </w:r>
      <w:r>
        <w:rPr>
          <w:rFonts w:hint="default" w:ascii="Times New Roman" w:hAnsi="Times New Roman" w:eastAsia="宋体" w:cs="Times New Roman"/>
          <w:caps w:val="0"/>
          <w:color w:val="auto"/>
          <w:sz w:val="24"/>
          <w:highlight w:val="none"/>
        </w:rPr>
        <w:t xml:space="preserve">文件的要求提供《关于符合本国产品标准的声明函》（以下简称《声明函》），如不提供将不享受本国产品价格评审优惠。</w:t>
      </w:r>
      <w:r/>
    </w:p>
    <w:p>
      <w:pPr>
        <w:ind w:firstLine="482"/>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rPr>
        <w:t xml:space="preserve">.4</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rPr>
        <w:t xml:space="preserve">.5评标过程中，如发现</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rPr>
        <w:t xml:space="preserve">在《声明函》内容含义不明确、同类事项与投标（响应）文件表述不一致或者有明显文字错误等情况的，评标委员会应当以书面形式要求</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default" w:ascii="Times New Roman" w:hAnsi="Times New Roman" w:eastAsia="宋体" w:cs="Times New Roman"/>
          <w:caps w:val="0"/>
          <w:color w:val="auto"/>
          <w:sz w:val="24"/>
          <w:highlight w:val="none"/>
          <w:lang w:eastAsia="zh-CN"/>
        </w:rPr>
        <w:t xml:space="preserve">采购</w:t>
      </w:r>
      <w:r>
        <w:rPr>
          <w:rFonts w:hint="default" w:ascii="Times New Roman" w:hAnsi="Times New Roman" w:eastAsia="宋体" w:cs="Times New Roman"/>
          <w:caps w:val="0"/>
          <w:color w:val="auto"/>
          <w:sz w:val="24"/>
          <w:highlight w:val="none"/>
        </w:rPr>
        <w:t xml:space="preserve">文件规定的，</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rPr>
        <w:t xml:space="preserve">提供的相关产品视为不符合本国产品标准。</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、政府采购节能产品、环境标志产品</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olor w:val="auto"/>
          <w:sz w:val="24"/>
          <w:highlight w:val="none"/>
        </w:rPr>
        <w:t xml:space="preserve">须按</w:t>
      </w:r>
      <w:r>
        <w:rPr>
          <w:rFonts w:hint="default" w:ascii="Times New Roman" w:hAnsi="Times New Roman" w:cs="Times New Roman"/>
          <w:color w:val="auto"/>
          <w:sz w:val="24"/>
          <w:highlight w:val="none"/>
          <w:lang w:val="en-US" w:eastAsia="zh-CN"/>
        </w:rPr>
        <w:t xml:space="preserve">招标</w:t>
      </w:r>
      <w:r>
        <w:rPr>
          <w:rFonts w:hint="default" w:ascii="Times New Roman" w:hAnsi="Times New Roman" w:eastAsia="宋体" w:cs="Times New Roman"/>
          <w:color w:val="auto"/>
          <w:sz w:val="24"/>
          <w:highlight w:val="none"/>
          <w:lang w:eastAsia="zh-CN"/>
        </w:rPr>
        <w:t xml:space="preserve">文件</w:t>
      </w:r>
      <w:r>
        <w:rPr>
          <w:rFonts w:hint="default" w:ascii="Times New Roman" w:hAnsi="Times New Roman" w:eastAsia="宋体" w:cs="Times New Roman"/>
          <w:color w:val="auto"/>
          <w:sz w:val="24"/>
          <w:highlight w:val="none"/>
        </w:rPr>
        <w:t xml:space="preserve">要求提供相关产品认证证书。</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（2）采购人拟采购的产品属于政府强制采购的节能产品品目清单范围的，</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olor w:val="auto"/>
          <w:sz w:val="24"/>
          <w:highlight w:val="none"/>
        </w:rPr>
        <w:t xml:space="preserve">须提供国家确定的认证机构出具的、处于有效期之内的节能产品认证证书的，否则无效标处理。</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（3）采购人拟采购的产品属于优先采购的节能环保品目清单范围的，按以下条件优先采购：</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采用综合评分法的项目，对提供有效节能环保证书的</w:t>
      </w:r>
      <w:r>
        <w:rPr>
          <w:rFonts w:hint="default" w:ascii="Times New Roman" w:hAnsi="Times New Roman" w:cs="Times New Roman"/>
          <w:caps w:val="0"/>
          <w:color w:val="auto"/>
          <w:sz w:val="24"/>
          <w:highlight w:val="none"/>
          <w:lang w:val="en-US" w:eastAsia="zh-CN"/>
        </w:rPr>
        <w:t xml:space="preserve">投标人</w:t>
      </w:r>
      <w:r>
        <w:rPr>
          <w:rFonts w:hint="default" w:ascii="Times New Roman" w:hAnsi="Times New Roman" w:eastAsia="宋体" w:cs="Times New Roman"/>
          <w:color w:val="auto"/>
          <w:sz w:val="24"/>
          <w:highlight w:val="none"/>
        </w:rPr>
        <w:t xml:space="preserve">加分。</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采用最低评标价法的项目，同等条件下优先推荐提供有效节能环保证书多的</w:t>
      </w:r>
      <w:r>
        <w:rPr>
          <w:rFonts w:hint="default" w:ascii="Times New Roman" w:hAnsi="Times New Roman" w:eastAsia="宋体" w:cs="Times New Roman"/>
          <w:color w:val="auto"/>
          <w:sz w:val="24"/>
          <w:highlight w:val="none"/>
          <w:lang w:eastAsia="zh-CN"/>
        </w:rPr>
        <w:t xml:space="preserve">供应商</w:t>
      </w:r>
      <w:r>
        <w:rPr>
          <w:rFonts w:hint="default" w:ascii="Times New Roman" w:hAnsi="Times New Roman" w:eastAsia="宋体" w:cs="Times New Roman"/>
          <w:color w:val="auto"/>
          <w:sz w:val="24"/>
          <w:highlight w:val="none"/>
        </w:rPr>
        <w:t xml:space="preserve">为</w:t>
      </w:r>
      <w:r>
        <w:rPr>
          <w:rFonts w:hint="default" w:ascii="Times New Roman" w:hAnsi="Times New Roman" w:eastAsia="宋体" w:cs="Times New Roman"/>
          <w:color w:val="auto"/>
          <w:sz w:val="24"/>
          <w:highlight w:val="none"/>
          <w:lang w:eastAsia="zh-CN"/>
        </w:rPr>
        <w:t xml:space="preserve">成交供应商</w:t>
      </w:r>
      <w:r>
        <w:rPr>
          <w:rFonts w:hint="default" w:ascii="Times New Roman" w:hAnsi="Times New Roman" w:eastAsia="宋体" w:cs="Times New Roman"/>
          <w:color w:val="auto"/>
          <w:sz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、商品包装、快递包装政府采购需求标准（试行）</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rPr>
        <w:t xml:space="preserve">、绿色数据中心政府采购需求标准（试行）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Times New Roman" w:hAnsi="Times New Roman" w:eastAsia="宋体" w:cs="Times New Roman"/>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202" w:name="_Toc81575168"/>
      <w:r/>
      <w:bookmarkStart w:id="203" w:name="_Toc22314"/>
      <w:r/>
      <w:bookmarkStart w:id="204" w:name="_Toc12255"/>
      <w:r/>
      <w:bookmarkStart w:id="205" w:name="_Toc81575205"/>
      <w:r/>
      <w:bookmarkStart w:id="206"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71"/>
      <w:r/>
      <w:bookmarkEnd w:id="202"/>
      <w:r/>
      <w:bookmarkEnd w:id="203"/>
      <w:r/>
      <w:bookmarkEnd w:id="204"/>
      <w:r/>
      <w:bookmarkEnd w:id="205"/>
      <w:r/>
      <w:bookmarkEnd w:id="206"/>
      <w:r/>
      <w:r/>
    </w:p>
    <w:p>
      <w:pPr>
        <w:ind w:firstLine="480"/>
        <w:rPr>
          <w:rFonts w:ascii="Times New Roman" w:hAnsi="Times New Roman"/>
          <w:sz w:val="24"/>
          <w:szCs w:val="24"/>
          <w:highlight w:val="none"/>
        </w:rPr>
      </w:pPr>
      <w:r>
        <w:rPr>
          <w:rFonts w:ascii="Times New Roman" w:hAnsi="Times New Roman"/>
          <w:sz w:val="24"/>
          <w:szCs w:val="24"/>
          <w:highlight w:val="none"/>
        </w:rPr>
      </w:r>
      <w:r/>
    </w:p>
    <w:p>
      <w:pPr>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1.项目属性</w:t>
      </w:r>
      <w:r/>
    </w:p>
    <w:tbl>
      <w:tblPr>
        <w:tblStyle w:val="759"/>
        <w:tblpPr w:horzAnchor="page" w:tblpX="2362" w:vertAnchor="text" w:tblpY="51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3"/>
        <w:gridCol w:w="6061"/>
      </w:tblGrid>
      <w:tr>
        <w:trPr/>
        <w:tc>
          <w:tcPr>
            <w:tcW w:w="1453" w:type="dxa"/>
            <w:vAlign w:val="top"/>
            <w:textDirection w:val="lrTb"/>
            <w:noWrap w:val="false"/>
          </w:tcPr>
          <w:p>
            <w:pPr>
              <w:pStyle w:val="1251"/>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序号</w:t>
            </w:r>
            <w:r/>
          </w:p>
        </w:tc>
        <w:tc>
          <w:tcPr>
            <w:tcW w:w="6061" w:type="dxa"/>
            <w:vAlign w:val="top"/>
            <w:textDirection w:val="lrTb"/>
            <w:noWrap w:val="false"/>
          </w:tcPr>
          <w:p>
            <w:pPr>
              <w:pStyle w:val="1251"/>
              <w:ind w:firstLine="48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项目属性</w:t>
            </w:r>
            <w:r/>
          </w:p>
        </w:tc>
      </w:tr>
      <w:tr>
        <w:trPr/>
        <w:tc>
          <w:tcPr>
            <w:tcW w:w="1453" w:type="dxa"/>
            <w:vAlign w:val="top"/>
            <w:textDirection w:val="lrTb"/>
            <w:noWrap w:val="false"/>
          </w:tcPr>
          <w:p>
            <w:pPr>
              <w:pStyle w:val="1251"/>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p>
        </w:tc>
        <w:tc>
          <w:tcPr>
            <w:tcW w:w="6061" w:type="dxa"/>
            <w:vAlign w:val="top"/>
            <w:textDirection w:val="lrTb"/>
            <w:noWrap w:val="false"/>
          </w:tcPr>
          <w:p>
            <w:pPr>
              <w:pStyle w:val="1251"/>
              <w:ind w:firstLine="48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本项目为服务类</w:t>
            </w:r>
            <w:r/>
          </w:p>
        </w:tc>
      </w:tr>
    </w:tbl>
    <w:p>
      <w:pPr>
        <w:pStyle w:val="826"/>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w:t>
      </w:r>
      <w:r>
        <w:rPr>
          <w:rFonts w:hint="default" w:ascii="Times New Roman" w:hAnsi="Times New Roman" w:eastAsia="宋体" w:cs="Times New Roman"/>
          <w:sz w:val="24"/>
          <w:szCs w:val="24"/>
          <w:highlight w:val="none"/>
          <w:lang w:val="en-US" w:eastAsia="zh-CN"/>
        </w:rPr>
        <w:t xml:space="preserve">本项目</w:t>
      </w:r>
      <w:r>
        <w:rPr>
          <w:rFonts w:hint="default" w:ascii="Times New Roman" w:hAnsi="Times New Roman" w:eastAsia="宋体" w:cs="Times New Roman"/>
          <w:sz w:val="24"/>
          <w:szCs w:val="24"/>
          <w:highlight w:val="none"/>
        </w:rPr>
        <w:t xml:space="preserve">采购标的对应中小企业划分标准所属行业</w:t>
      </w:r>
      <w:r/>
    </w:p>
    <w:tbl>
      <w:tblPr>
        <w:tblStyle w:val="759"/>
        <w:tblpPr w:horzAnchor="page" w:tblpX="2362" w:vertAnchor="text" w:tblpY="51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6074"/>
      </w:tblGrid>
      <w:tr>
        <w:trPr/>
        <w:tc>
          <w:tcPr>
            <w:tcW w:w="1429" w:type="dxa"/>
            <w:vAlign w:val="top"/>
            <w:textDirection w:val="lrTb"/>
            <w:noWrap w:val="false"/>
          </w:tcPr>
          <w:p>
            <w:pPr>
              <w:pStyle w:val="1251"/>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序号</w:t>
            </w:r>
            <w:r/>
          </w:p>
        </w:tc>
        <w:tc>
          <w:tcPr>
            <w:tcW w:w="6074"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本项目</w:t>
            </w:r>
            <w:r>
              <w:rPr>
                <w:rFonts w:hint="default" w:ascii="Times New Roman" w:hAnsi="Times New Roman" w:eastAsia="宋体" w:cs="Times New Roman"/>
                <w:sz w:val="24"/>
                <w:szCs w:val="24"/>
                <w:highlight w:val="none"/>
              </w:rPr>
              <w:t xml:space="preserve">采购标的对应中小企业划分标准所属行业</w:t>
            </w:r>
            <w:r/>
          </w:p>
        </w:tc>
      </w:tr>
      <w:tr>
        <w:trPr/>
        <w:tc>
          <w:tcPr>
            <w:tcW w:w="1429" w:type="dxa"/>
            <w:vAlign w:val="top"/>
            <w:textDirection w:val="lrTb"/>
            <w:noWrap w:val="false"/>
          </w:tcPr>
          <w:p>
            <w:pPr>
              <w:pStyle w:val="1251"/>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p>
        </w:tc>
        <w:tc>
          <w:tcPr>
            <w:tcW w:w="6074"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科学研究和技术服务</w:t>
            </w:r>
            <w:r/>
          </w:p>
        </w:tc>
      </w:tr>
    </w:tbl>
    <w:p>
      <w:pPr>
        <w:pStyle w:val="826"/>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1251"/>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3.进口产品投标</w:t>
      </w:r>
      <w:r/>
    </w:p>
    <w:tbl>
      <w:tblPr>
        <w:tblStyle w:val="759"/>
        <w:tblpPr w:horzAnchor="page" w:tblpX="2362" w:vertAnchor="text" w:tblpY="51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6105"/>
      </w:tblGrid>
      <w:tr>
        <w:trPr/>
        <w:tc>
          <w:tcPr>
            <w:tcW w:w="1421" w:type="dxa"/>
            <w:vAlign w:val="top"/>
            <w:textDirection w:val="lrTb"/>
            <w:noWrap w:val="false"/>
          </w:tcPr>
          <w:p>
            <w:pPr>
              <w:pStyle w:val="1251"/>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序号</w:t>
            </w:r>
            <w:r/>
          </w:p>
        </w:tc>
        <w:tc>
          <w:tcPr>
            <w:tcW w:w="6105" w:type="dxa"/>
            <w:vAlign w:val="top"/>
            <w:textDirection w:val="lrTb"/>
            <w:noWrap w:val="false"/>
          </w:tcPr>
          <w:p>
            <w:pPr>
              <w:pStyle w:val="1251"/>
              <w:ind w:firstLine="48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是否接受进口产品投标</w:t>
            </w:r>
            <w:r/>
          </w:p>
        </w:tc>
      </w:tr>
      <w:tr>
        <w:trPr>
          <w:trHeight w:val="340"/>
        </w:trPr>
        <w:tc>
          <w:tcPr>
            <w:tcW w:w="1421" w:type="dxa"/>
            <w:vAlign w:val="top"/>
            <w:textDirection w:val="lrTb"/>
            <w:noWrap w:val="false"/>
          </w:tcPr>
          <w:p>
            <w:pPr>
              <w:pStyle w:val="1251"/>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p>
        </w:tc>
        <w:tc>
          <w:tcPr>
            <w:tcW w:w="6105" w:type="dxa"/>
            <w:vAlign w:val="top"/>
            <w:textDirection w:val="lrTb"/>
            <w:noWrap w:val="false"/>
          </w:tcPr>
          <w:p>
            <w:pPr>
              <w:pStyle w:val="1251"/>
              <w:ind w:firstLine="48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否</w:t>
            </w:r>
            <w:r/>
          </w:p>
        </w:tc>
      </w:tr>
    </w:tbl>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ind w:firstLine="482"/>
        <w:spacing w:line="360" w:lineRule="auto"/>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r>
      <w:r/>
    </w:p>
    <w:p>
      <w:pPr>
        <w:ind w:firstLine="482"/>
        <w:spacing w:line="360" w:lineRule="auto"/>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r>
      <w:r/>
    </w:p>
    <w:p>
      <w:pPr>
        <w:ind w:firstLine="482"/>
        <w:spacing w:line="360" w:lineRule="auto"/>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r>
      <w:r/>
    </w:p>
    <w:p>
      <w:pPr>
        <w:ind w:firstLine="482"/>
        <w:spacing w:line="360" w:lineRule="auto"/>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r>
      <w:r/>
    </w:p>
    <w:p>
      <w:pPr>
        <w:ind w:firstLine="482"/>
        <w:spacing w:line="360" w:lineRule="auto"/>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r>
      <w:r/>
    </w:p>
    <w:p>
      <w:pPr>
        <w:ind w:firstLine="482"/>
        <w:spacing w:line="360" w:lineRule="auto"/>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360" w:lineRule="auto"/>
        <w:rPr>
          <w:rFonts w:hint="eastAsia" w:ascii="宋体" w:hAnsi="宋体" w:eastAsia="宋体" w:cs="宋体"/>
          <w:color w:val="ff0000"/>
          <w:highlight w:val="none"/>
        </w:rPr>
      </w:pPr>
      <w:r>
        <w:rPr>
          <w:rFonts w:hint="eastAsia" w:ascii="宋体" w:hAnsi="宋体" w:cs="宋体"/>
          <w:b/>
          <w:color w:val="ff0000"/>
          <w:sz w:val="24"/>
          <w:highlight w:val="none"/>
          <w:lang w:val="en-US" w:eastAsia="zh-CN"/>
        </w:rPr>
        <w:t xml:space="preserve">说明：</w:t>
      </w:r>
      <w:r>
        <w:rPr>
          <w:rFonts w:hint="eastAsia" w:ascii="宋体" w:hAnsi="宋体" w:eastAsia="宋体" w:cs="宋体"/>
          <w:b/>
          <w:color w:val="ff0000"/>
          <w:sz w:val="24"/>
          <w:highlight w:val="none"/>
        </w:rPr>
        <w:t xml:space="preserve">本章中标注★的款项为实质性要求和条件，投标人必须对实质性要求和条件逐条作出明确响应，否则按无效</w:t>
      </w:r>
      <w:r>
        <w:rPr>
          <w:rFonts w:hint="eastAsia" w:ascii="宋体" w:hAnsi="宋体" w:eastAsia="宋体" w:cs="宋体"/>
          <w:b/>
          <w:color w:val="ff0000"/>
          <w:sz w:val="24"/>
          <w:highlight w:val="none"/>
          <w:lang w:val="en-US" w:eastAsia="zh-CN"/>
        </w:rPr>
        <w:t xml:space="preserve">投标</w:t>
      </w:r>
      <w:r>
        <w:rPr>
          <w:rFonts w:hint="eastAsia" w:ascii="宋体" w:hAnsi="宋体" w:eastAsia="宋体" w:cs="宋体"/>
          <w:b/>
          <w:color w:val="ff0000"/>
          <w:sz w:val="24"/>
          <w:highlight w:val="none"/>
        </w:rPr>
        <w:t xml:space="preserve">处理。</w:t>
      </w:r>
      <w:r/>
    </w:p>
    <w:p>
      <w:pPr>
        <w:ind w:left="150" w:firstLine="482"/>
        <w:jc w:val="left"/>
        <w:spacing w:line="360" w:lineRule="auto"/>
        <w:tabs>
          <w:tab w:val="left" w:pos="0" w:leader="none"/>
        </w:tabs>
        <w:rPr>
          <w:rFonts w:hint="default" w:ascii="Times New Roman" w:hAnsi="Times New Roman" w:eastAsia="宋体" w:cs="Times New Roman"/>
          <w:bCs/>
          <w:sz w:val="24"/>
          <w:highlight w:val="none"/>
        </w:rPr>
      </w:pPr>
      <w:r>
        <w:rPr>
          <w:rFonts w:hint="default" w:ascii="Times New Roman" w:hAnsi="Times New Roman" w:eastAsia="宋体" w:cs="Times New Roman"/>
          <w:b/>
          <w:color w:val="000000"/>
          <w:sz w:val="24"/>
          <w:highlight w:val="none"/>
        </w:rPr>
        <w:t xml:space="preserve">一、项目名称</w:t>
      </w:r>
      <w:r>
        <w:rPr>
          <w:rFonts w:hint="default" w:ascii="Times New Roman" w:hAnsi="Times New Roman" w:eastAsia="宋体" w:cs="Times New Roman"/>
          <w:bCs/>
          <w:color w:val="000000"/>
          <w:sz w:val="24"/>
          <w:highlight w:val="none"/>
        </w:rPr>
        <w:t xml:space="preserve">：</w:t>
      </w:r>
      <w:r>
        <w:rPr>
          <w:rFonts w:hint="default" w:ascii="Times New Roman" w:hAnsi="Times New Roman" w:eastAsia="宋体" w:cs="Times New Roman"/>
          <w:bCs/>
          <w:color w:val="333333"/>
          <w:sz w:val="24"/>
          <w:highlight w:val="none"/>
        </w:rPr>
        <w:t xml:space="preserve">泗洪县第一人民医院检验、病理外送检测项目</w:t>
      </w:r>
      <w:r/>
    </w:p>
    <w:p>
      <w:pPr>
        <w:ind w:left="150" w:firstLine="482"/>
        <w:spacing w:line="360" w:lineRule="auto"/>
        <w:tabs>
          <w:tab w:val="left" w:pos="0" w:leader="none"/>
        </w:tabs>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
          <w:color w:val="000000"/>
          <w:sz w:val="24"/>
          <w:highlight w:val="none"/>
        </w:rPr>
        <w:t xml:space="preserve">二、项目预算</w:t>
      </w:r>
      <w:r>
        <w:rPr>
          <w:rFonts w:hint="default" w:ascii="Times New Roman" w:hAnsi="Times New Roman" w:eastAsia="宋体" w:cs="Times New Roman"/>
          <w:bCs/>
          <w:color w:val="000000"/>
          <w:sz w:val="24"/>
          <w:highlight w:val="none"/>
        </w:rPr>
        <w:t xml:space="preserve">：40</w:t>
      </w:r>
      <w:r>
        <w:rPr>
          <w:rFonts w:hint="default" w:ascii="Times New Roman" w:hAnsi="Times New Roman" w:cs="Times New Roman"/>
          <w:bCs/>
          <w:color w:val="000000"/>
          <w:sz w:val="24"/>
          <w:highlight w:val="none"/>
          <w:lang w:val="en-US" w:eastAsia="zh-CN"/>
        </w:rPr>
        <w:t xml:space="preserve">0.00</w:t>
      </w:r>
      <w:r>
        <w:rPr>
          <w:rFonts w:hint="default" w:ascii="Times New Roman" w:hAnsi="Times New Roman" w:eastAsia="宋体" w:cs="Times New Roman"/>
          <w:bCs/>
          <w:color w:val="000000"/>
          <w:sz w:val="24"/>
          <w:highlight w:val="none"/>
        </w:rPr>
        <w:t xml:space="preserve">万元</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三年</w:t>
      </w:r>
      <w:r>
        <w:rPr>
          <w:rFonts w:hint="default" w:ascii="Times New Roman" w:hAnsi="Times New Roman" w:cs="Times New Roman"/>
          <w:color w:val="000000"/>
          <w:sz w:val="24"/>
          <w:szCs w:val="24"/>
          <w:highlight w:val="none"/>
          <w:lang w:eastAsia="zh-CN"/>
        </w:rPr>
        <w:t xml:space="preserve">）。</w:t>
      </w:r>
      <w:r/>
    </w:p>
    <w:p>
      <w:pPr>
        <w:ind w:left="150" w:firstLine="482"/>
        <w:spacing w:line="360" w:lineRule="auto"/>
        <w:tabs>
          <w:tab w:val="left" w:pos="0" w:leader="none"/>
        </w:tabs>
        <w:rPr>
          <w:rFonts w:hint="default" w:ascii="Times New Roman" w:hAnsi="Times New Roman" w:eastAsia="宋体" w:cs="Times New Roman"/>
          <w:color w:val="000000"/>
          <w:sz w:val="24"/>
          <w:highlight w:val="none"/>
        </w:rPr>
      </w:pPr>
      <w:r>
        <w:rPr>
          <w:rFonts w:hint="default" w:ascii="Times New Roman" w:hAnsi="Times New Roman" w:eastAsia="宋体" w:cs="Times New Roman"/>
          <w:b/>
          <w:bCs/>
          <w:color w:val="000000"/>
          <w:sz w:val="24"/>
          <w:szCs w:val="24"/>
          <w:highlight w:val="none"/>
          <w:lang w:val="en-US" w:eastAsia="zh-CN"/>
        </w:rPr>
        <w:t xml:space="preserve">三、</w:t>
      </w:r>
      <w:r>
        <w:rPr>
          <w:rFonts w:hint="default" w:ascii="Times New Roman" w:hAnsi="Times New Roman" w:eastAsia="宋体" w:cs="Times New Roman"/>
          <w:b/>
          <w:bCs/>
          <w:color w:val="000000"/>
          <w:sz w:val="24"/>
          <w:szCs w:val="24"/>
          <w:highlight w:val="none"/>
          <w:lang w:eastAsia="zh-CN"/>
        </w:rPr>
        <w:t xml:space="preserve">最高限价：</w:t>
      </w:r>
      <w:r>
        <w:rPr>
          <w:rFonts w:hint="default" w:ascii="Times New Roman" w:hAnsi="Times New Roman" w:eastAsia="宋体" w:cs="Times New Roman"/>
          <w:color w:val="000000"/>
          <w:sz w:val="24"/>
          <w:highlight w:val="none"/>
        </w:rPr>
        <w:t xml:space="preserve">宿迁市医疗服务价格手册收费标准</w:t>
      </w:r>
      <w:r>
        <w:rPr>
          <w:rFonts w:hint="eastAsia" w:ascii="宋体" w:hAnsi="宋体" w:eastAsia="宋体" w:cs="宋体"/>
          <w:color w:val="000000"/>
          <w:sz w:val="24"/>
          <w:highlight w:val="none"/>
        </w:rPr>
        <w:t xml:space="preserve">×</w:t>
      </w:r>
      <w:r>
        <w:rPr>
          <w:rFonts w:hint="eastAsia" w:ascii="Times New Roman" w:hAnsi="Times New Roman" w:cs="Times New Roman"/>
          <w:color w:val="000000"/>
          <w:sz w:val="24"/>
          <w:highlight w:val="none"/>
          <w:u w:val="none"/>
          <w:lang w:val="en-US" w:eastAsia="zh-CN"/>
        </w:rPr>
        <w:t xml:space="preserve">27</w:t>
      </w:r>
      <w:r>
        <w:rPr>
          <w:rFonts w:hint="default" w:ascii="Times New Roman" w:hAnsi="Times New Roman" w:cs="Times New Roman"/>
          <w:color w:val="000000"/>
          <w:sz w:val="24"/>
          <w:highlight w:val="none"/>
          <w:u w:val="none"/>
          <w:lang w:val="en-US" w:eastAsia="zh-CN"/>
        </w:rPr>
        <w:t xml:space="preserve"> </w:t>
      </w:r>
      <w:r>
        <w:rPr>
          <w:rFonts w:hint="default" w:ascii="Times New Roman" w:hAnsi="Times New Roman" w:eastAsia="宋体" w:cs="Times New Roman"/>
          <w:color w:val="000000"/>
          <w:sz w:val="24"/>
          <w:highlight w:val="none"/>
        </w:rPr>
        <w:t xml:space="preserve">%，高于最高限价的作无效标处理。</w:t>
      </w:r>
      <w:r/>
    </w:p>
    <w:p>
      <w:pPr>
        <w:ind w:left="150" w:firstLine="482"/>
        <w:spacing w:line="360" w:lineRule="auto"/>
        <w:tabs>
          <w:tab w:val="left" w:pos="0" w:leader="none"/>
        </w:tabs>
        <w:rPr>
          <w:rFonts w:hint="default" w:ascii="Times New Roman" w:hAnsi="Times New Roman" w:eastAsia="宋体" w:cs="Times New Roman"/>
          <w:bCs/>
          <w:sz w:val="24"/>
          <w:highlight w:val="none"/>
        </w:rPr>
      </w:pPr>
      <w:r>
        <w:rPr>
          <w:rFonts w:hint="default" w:ascii="Times New Roman" w:hAnsi="Times New Roman" w:cs="Times New Roman"/>
          <w:b/>
          <w:sz w:val="24"/>
          <w:highlight w:val="none"/>
          <w:lang w:val="en-US" w:eastAsia="zh-CN"/>
        </w:rPr>
        <w:t xml:space="preserve">四</w:t>
      </w:r>
      <w:r>
        <w:rPr>
          <w:rFonts w:hint="default" w:ascii="Times New Roman" w:hAnsi="Times New Roman" w:eastAsia="宋体" w:cs="Times New Roman"/>
          <w:b/>
          <w:sz w:val="24"/>
          <w:highlight w:val="none"/>
        </w:rPr>
        <w:t xml:space="preserve">、服务期限</w:t>
      </w:r>
      <w:r>
        <w:rPr>
          <w:rFonts w:hint="default" w:ascii="Times New Roman" w:hAnsi="Times New Roman" w:eastAsia="宋体" w:cs="Times New Roman"/>
          <w:bCs/>
          <w:sz w:val="24"/>
          <w:highlight w:val="none"/>
        </w:rPr>
        <w:t xml:space="preserve">：</w:t>
      </w:r>
      <w:r>
        <w:rPr>
          <w:rFonts w:hint="default" w:ascii="Times New Roman" w:hAnsi="Times New Roman" w:eastAsia="宋体" w:cs="Times New Roman"/>
          <w:color w:val="000000"/>
          <w:sz w:val="24"/>
          <w:highlight w:val="none"/>
        </w:rPr>
        <w:t xml:space="preserve">委托服务期限为三年，若服务期间委托方服务能力、服务质量及科研成果不满足采购人需求，采购人有权终止委托服务。</w:t>
      </w:r>
      <w:r>
        <w:rPr>
          <w:rFonts w:hint="default" w:ascii="Times New Roman" w:hAnsi="Times New Roman" w:eastAsia="宋体" w:cs="Times New Roman"/>
          <w:b/>
          <w:bCs/>
          <w:sz w:val="24"/>
          <w:highlight w:val="none"/>
        </w:rPr>
        <w:t xml:space="preserve">如服务期内服务费用超过项目预算金额则合同终止。</w:t>
      </w:r>
      <w:r/>
    </w:p>
    <w:p>
      <w:pPr>
        <w:ind w:left="150" w:firstLine="482"/>
        <w:spacing w:line="360" w:lineRule="auto"/>
        <w:tabs>
          <w:tab w:val="left" w:pos="0" w:leader="none"/>
        </w:tabs>
        <w:rPr>
          <w:rFonts w:hint="default" w:ascii="Times New Roman" w:hAnsi="Times New Roman" w:eastAsia="宋体" w:cs="Times New Roman"/>
          <w:b/>
          <w:sz w:val="24"/>
          <w:highlight w:val="none"/>
        </w:rPr>
      </w:pPr>
      <w:r>
        <w:rPr>
          <w:rFonts w:hint="default" w:ascii="Times New Roman" w:hAnsi="Times New Roman" w:cs="Times New Roman"/>
          <w:b/>
          <w:sz w:val="24"/>
          <w:highlight w:val="none"/>
          <w:lang w:val="en-US" w:eastAsia="zh-CN"/>
        </w:rPr>
        <w:t xml:space="preserve">五</w:t>
      </w:r>
      <w:r>
        <w:rPr>
          <w:rFonts w:hint="default" w:ascii="Times New Roman" w:hAnsi="Times New Roman" w:eastAsia="宋体" w:cs="Times New Roman"/>
          <w:b/>
          <w:sz w:val="24"/>
          <w:highlight w:val="none"/>
        </w:rPr>
        <w:t xml:space="preserve">、服务要求：</w:t>
      </w:r>
      <w:r/>
    </w:p>
    <w:p>
      <w:pPr>
        <w:ind w:left="150" w:firstLine="480"/>
        <w:spacing w:line="360" w:lineRule="auto"/>
        <w:tabs>
          <w:tab w:val="left" w:pos="0" w:leader="none"/>
        </w:tabs>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 xml:space="preserve">1</w:t>
      </w:r>
      <w:r>
        <w:rPr>
          <w:rFonts w:hint="default" w:ascii="Times New Roman" w:hAnsi="Times New Roman" w:eastAsia="宋体" w:cs="Times New Roman"/>
          <w:color w:val="000000"/>
          <w:sz w:val="24"/>
          <w:highlight w:val="none"/>
        </w:rPr>
        <w:t xml:space="preserve">、运输售后能力要求</w:t>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投标人应该具备完善的售后服务体系。明确流程，标本采集、储存、运送、接收、检测及报告发送流程等；具备冷链物流能力，可实现全程实时监测。</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b/>
          <w:bCs/>
          <w:sz w:val="24"/>
          <w:highlight w:val="none"/>
          <w:lang w:val="en-US" w:eastAsia="zh-CN"/>
        </w:rPr>
        <w:t xml:space="preserve">2</w:t>
      </w:r>
      <w:r>
        <w:rPr>
          <w:rFonts w:hint="default" w:ascii="Times New Roman" w:hAnsi="Times New Roman" w:eastAsia="宋体" w:cs="Times New Roman"/>
          <w:b/>
          <w:bCs/>
          <w:sz w:val="24"/>
          <w:highlight w:val="none"/>
        </w:rPr>
        <w:t xml:space="preserve">、投标人承诺能够响应医院根据需要随时将委托服务项目收回或新增的要求</w:t>
      </w:r>
      <w:r>
        <w:rPr>
          <w:rFonts w:hint="default" w:ascii="Times New Roman" w:hAnsi="Times New Roman" w:eastAsia="宋体" w:cs="Times New Roman"/>
          <w:b/>
          <w:bCs/>
          <w:color w:val="ff0000"/>
          <w:sz w:val="24"/>
          <w:highlight w:val="none"/>
          <w:lang w:eastAsia="zh-CN"/>
        </w:rPr>
        <w:t xml:space="preserve">（</w:t>
      </w:r>
      <w:r>
        <w:rPr>
          <w:rFonts w:hint="default" w:ascii="Times New Roman" w:hAnsi="Times New Roman" w:eastAsia="宋体" w:cs="Times New Roman"/>
          <w:b/>
          <w:bCs/>
          <w:color w:val="ff0000"/>
          <w:sz w:val="24"/>
          <w:highlight w:val="none"/>
        </w:rPr>
        <w:t xml:space="preserve">提供承诺函，格式自拟，加盖公章</w:t>
      </w:r>
      <w:r>
        <w:rPr>
          <w:rFonts w:hint="default" w:ascii="Times New Roman" w:hAnsi="Times New Roman" w:cs="Times New Roman"/>
          <w:b/>
          <w:bCs/>
          <w:color w:val="ff0000"/>
          <w:sz w:val="24"/>
          <w:highlight w:val="none"/>
          <w:lang w:eastAsia="zh-CN"/>
        </w:rPr>
        <w:t xml:space="preserve">）</w:t>
      </w:r>
      <w:r>
        <w:rPr>
          <w:rFonts w:hint="default" w:ascii="Times New Roman" w:hAnsi="Times New Roman" w:eastAsia="宋体" w:cs="Times New Roman"/>
          <w:sz w:val="24"/>
          <w:highlight w:val="none"/>
        </w:rPr>
        <w:t xml:space="preserve">。</w:t>
      </w:r>
      <w:r/>
    </w:p>
    <w:p>
      <w:pPr>
        <w:ind w:firstLine="480"/>
        <w:spacing w:line="360" w:lineRule="auto"/>
        <w:rPr>
          <w:rFonts w:hint="default" w:ascii="Times New Roman" w:hAnsi="Times New Roman" w:eastAsia="宋体" w:cs="Times New Roman"/>
          <w:szCs w:val="24"/>
          <w:highlight w:val="none"/>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b/>
          <w:bCs/>
          <w:sz w:val="24"/>
          <w:szCs w:val="24"/>
          <w:highlight w:val="none"/>
          <w:lang w:val="en-US" w:eastAsia="zh-CN"/>
        </w:rPr>
        <w:t xml:space="preserve">3</w:t>
      </w:r>
      <w:r>
        <w:rPr>
          <w:rFonts w:hint="default" w:ascii="Times New Roman" w:hAnsi="Times New Roman" w:eastAsia="宋体" w:cs="Times New Roman"/>
          <w:b/>
          <w:bCs/>
          <w:sz w:val="24"/>
          <w:szCs w:val="24"/>
          <w:highlight w:val="none"/>
        </w:rPr>
        <w:t xml:space="preserve">、依法依规执业与廉洁从业承诺</w:t>
      </w:r>
      <w:r/>
    </w:p>
    <w:p>
      <w:pPr>
        <w:ind w:firstLine="482"/>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 xml:space="preserve">投标人须严格遵守《关于开展全省医疗机构临床检验突出问题专项整治“回头看”工作方案》的各项要求，并作出以下专项承诺</w:t>
      </w:r>
      <w:r>
        <w:rPr>
          <w:rFonts w:hint="default" w:ascii="Times New Roman" w:hAnsi="Times New Roman" w:eastAsia="宋体" w:cs="Times New Roman"/>
          <w:b/>
          <w:bCs/>
          <w:color w:val="ff0000"/>
          <w:sz w:val="24"/>
          <w:highlight w:val="none"/>
        </w:rPr>
        <w:t xml:space="preserve">（提供承诺函，格式自拟，加盖公章）</w:t>
      </w:r>
      <w:r>
        <w:rPr>
          <w:rFonts w:hint="default" w:ascii="Times New Roman" w:hAnsi="Times New Roman" w:eastAsia="宋体" w:cs="Times New Roman"/>
          <w:b/>
          <w:bCs/>
          <w:sz w:val="24"/>
          <w:highlight w:val="none"/>
        </w:rPr>
        <w:t xml:space="preserve">：</w:t>
      </w:r>
      <w:r/>
    </w:p>
    <w:p>
      <w:pPr>
        <w:ind w:firstLine="482"/>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 xml:space="preserve">（1）依法执业承诺：严格按照卫生健康行政部门核准的诊疗科目和特殊临床检验项目开展检测服务；开展临床基因扩增检验的，已通过省临检中心技术审核和相应生物安全实验室备案；不聘用非卫生专业技术人员开展临床检验活动；不将科研阶段检测项目应用于临床检测并收费。</w:t>
      </w:r>
      <w:r/>
    </w:p>
    <w:p>
      <w:pPr>
        <w:ind w:firstLine="482"/>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 xml:space="preserve">（2）规范合作承诺：不存在将本院具备相应检验能力的项目委托第三方检测的情况；不将检测项目层层转包；不向甲方工作人员实施任何形式的商业贿赂，不以任何形式诱导、暗示、强制患者到院外指定地点接受检查并谋取不正当利益。</w:t>
      </w:r>
      <w:r/>
    </w:p>
    <w:p>
      <w:pPr>
        <w:ind w:firstLine="482"/>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 xml:space="preserve">（3）合理检测与互认承诺：提供的检测项目均为最新诊疗规范、指南和专家共识中明确认可、对患者诊断和后续治疗有明确意义的项目；严格落实检验检查结果互认要求，不诱导过度检测、不设置检验套餐强制收费。</w:t>
      </w:r>
      <w:r/>
    </w:p>
    <w:p>
      <w:pPr>
        <w:ind w:firstLine="482"/>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 xml:space="preserve">（4）数据安全与保密承诺：严格保障受检者个人隐私及医疗数据安全，不将检测信息用于科研、宣传等未经</w:t>
      </w:r>
      <w:r>
        <w:rPr>
          <w:rFonts w:hint="default" w:ascii="Times New Roman" w:hAnsi="Times New Roman" w:cs="Times New Roman"/>
          <w:b/>
          <w:bCs/>
          <w:sz w:val="24"/>
          <w:highlight w:val="none"/>
          <w:lang w:val="en-US" w:eastAsia="zh-CN"/>
        </w:rPr>
        <w:t xml:space="preserve">采购人</w:t>
      </w:r>
      <w:r>
        <w:rPr>
          <w:rFonts w:hint="default" w:ascii="Times New Roman" w:hAnsi="Times New Roman" w:eastAsia="宋体" w:cs="Times New Roman"/>
          <w:b/>
          <w:bCs/>
          <w:sz w:val="24"/>
          <w:highlight w:val="none"/>
        </w:rPr>
        <w:t xml:space="preserve">书面同意的用途，不向任何第三方泄露受检者信息。</w:t>
      </w:r>
      <w:r/>
    </w:p>
    <w:p>
      <w:pPr>
        <w:ind w:left="150" w:firstLine="480"/>
        <w:spacing w:line="360" w:lineRule="auto"/>
        <w:tabs>
          <w:tab w:val="left" w:pos="0" w:leader="none"/>
        </w:tabs>
        <w:rPr>
          <w:rFonts w:hint="default" w:ascii="Times New Roman" w:hAnsi="Times New Roman" w:eastAsia="宋体" w:cs="Times New Roman"/>
          <w:b/>
          <w:sz w:val="24"/>
          <w:highlight w:val="none"/>
        </w:rPr>
      </w:pPr>
      <w:r>
        <w:rPr>
          <w:rFonts w:hint="default" w:ascii="Times New Roman" w:hAnsi="Times New Roman" w:eastAsia="宋体" w:cs="Times New Roman"/>
          <w:sz w:val="24"/>
          <w:highlight w:val="none"/>
        </w:rPr>
        <w:t xml:space="preserve">★</w:t>
      </w:r>
      <w:r>
        <w:rPr>
          <w:rFonts w:hint="default" w:ascii="Times New Roman" w:hAnsi="Times New Roman" w:cs="Times New Roman"/>
          <w:b/>
          <w:sz w:val="24"/>
          <w:highlight w:val="none"/>
          <w:lang w:val="en-US" w:eastAsia="zh-CN"/>
        </w:rPr>
        <w:t xml:space="preserve">六</w:t>
      </w:r>
      <w:r>
        <w:rPr>
          <w:rFonts w:hint="default" w:ascii="Times New Roman" w:hAnsi="Times New Roman" w:eastAsia="宋体" w:cs="Times New Roman"/>
          <w:b/>
          <w:sz w:val="24"/>
          <w:highlight w:val="none"/>
        </w:rPr>
        <w:t xml:space="preserve">、服务内容</w:t>
      </w:r>
      <w:r>
        <w:rPr>
          <w:rFonts w:hint="default" w:ascii="Times New Roman" w:hAnsi="Times New Roman" w:cs="Times New Roman"/>
          <w:b/>
          <w:sz w:val="24"/>
          <w:highlight w:val="none"/>
          <w:lang w:eastAsia="zh-CN"/>
        </w:rPr>
        <w:t xml:space="preserve">（</w:t>
      </w:r>
      <w:r>
        <w:rPr>
          <w:rFonts w:hint="default" w:ascii="Times New Roman" w:hAnsi="Times New Roman" w:eastAsia="宋体" w:cs="Times New Roman"/>
          <w:b/>
          <w:sz w:val="24"/>
          <w:highlight w:val="none"/>
          <w:lang w:val="en-US" w:eastAsia="zh-CN"/>
        </w:rPr>
        <w:t xml:space="preserve">包括但不限于以下检测项目</w:t>
      </w:r>
      <w:r>
        <w:rPr>
          <w:rFonts w:hint="eastAsia" w:ascii="Times New Roman" w:hAnsi="Times New Roman" w:cs="Times New Roman"/>
          <w:b/>
          <w:sz w:val="24"/>
          <w:highlight w:val="none"/>
          <w:lang w:val="en-US" w:eastAsia="zh-CN"/>
        </w:rPr>
        <w:t xml:space="preserve">及方法学，使用其他方法学须有规范的收费标准</w:t>
      </w:r>
      <w:r>
        <w:rPr>
          <w:rFonts w:hint="default" w:ascii="Times New Roman" w:hAnsi="Times New Roman" w:cs="Times New Roman"/>
          <w:b/>
          <w:sz w:val="24"/>
          <w:highlight w:val="none"/>
          <w:lang w:val="en-US" w:eastAsia="zh-CN"/>
        </w:rPr>
        <w:t xml:space="preserve">）</w:t>
      </w:r>
      <w:r>
        <w:rPr>
          <w:rFonts w:hint="default" w:ascii="Times New Roman" w:hAnsi="Times New Roman" w:eastAsia="宋体" w:cs="Times New Roman"/>
          <w:b/>
          <w:sz w:val="24"/>
          <w:highlight w:val="none"/>
          <w:lang w:val="en-US" w:eastAsia="zh-CN"/>
        </w:rPr>
        <w:t xml:space="preserve">：</w:t>
      </w:r>
      <w:r/>
    </w:p>
    <w:p>
      <w:pPr>
        <w:jc w:val="center"/>
        <w:spacing w:line="360" w:lineRule="auto"/>
        <w:tabs>
          <w:tab w:val="left" w:pos="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检测项目</w:t>
      </w:r>
      <w:r/>
    </w:p>
    <w:tbl>
      <w:tblPr>
        <w:tblStyle w:val="759"/>
        <w:tblW w:w="10450" w:type="dxa"/>
        <w:tblInd w:w="-6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5"/>
        <w:gridCol w:w="3962"/>
        <w:gridCol w:w="2213"/>
        <w:gridCol w:w="1875"/>
        <w:gridCol w:w="1625"/>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cs="宋体"/>
                <w:b/>
                <w:bCs/>
                <w:i w:val="0"/>
                <w:iCs w:val="0"/>
                <w:color w:val="000000"/>
                <w:sz w:val="24"/>
                <w:szCs w:val="24"/>
                <w:highlight w:val="none"/>
                <w:u w:val="none"/>
                <w:lang w:val="en-US" w:eastAsia="zh-CN"/>
              </w:rPr>
              <w:suppressLineNumbers w:val="0"/>
            </w:pPr>
            <w:r>
              <w:rPr>
                <w:rFonts w:hint="eastAsia" w:ascii="宋体" w:hAnsi="宋体" w:cs="宋体"/>
                <w:b/>
                <w:bCs/>
                <w:i w:val="0"/>
                <w:iCs w:val="0"/>
                <w:color w:val="000000"/>
                <w:sz w:val="24"/>
                <w:szCs w:val="24"/>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center"/>
              <w:keepLines w:val="0"/>
              <w:keepNext w:val="0"/>
              <w:widowControl/>
              <w:rPr>
                <w:rFonts w:hint="eastAsia" w:ascii="宋体" w:hAnsi="宋体" w:cs="宋体"/>
                <w:b/>
                <w:bCs/>
                <w:i w:val="0"/>
                <w:iCs w:val="0"/>
                <w:color w:val="000000"/>
                <w:sz w:val="24"/>
                <w:szCs w:val="24"/>
                <w:highlight w:val="none"/>
                <w:u w:val="none"/>
                <w:lang w:val="en-US" w:eastAsia="zh-CN"/>
              </w:rPr>
              <w:suppressLineNumbers w:val="0"/>
            </w:pPr>
            <w:r>
              <w:rPr>
                <w:rFonts w:hint="eastAsia" w:ascii="宋体" w:hAnsi="宋体" w:cs="宋体"/>
                <w:b/>
                <w:bCs/>
                <w:i w:val="0"/>
                <w:iCs w:val="0"/>
                <w:color w:val="000000"/>
                <w:sz w:val="24"/>
                <w:szCs w:val="24"/>
                <w:highlight w:val="none"/>
                <w:u w:val="none"/>
                <w:lang w:val="en-US" w:eastAsia="zh-CN"/>
              </w:rPr>
              <w:t xml:space="preserve">检测项目</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keepLines w:val="0"/>
              <w:keepNext w:val="0"/>
              <w:widowControl/>
              <w:rPr>
                <w:rFonts w:hint="eastAsia" w:ascii="宋体" w:hAnsi="宋体" w:cs="宋体"/>
                <w:b/>
                <w:bCs/>
                <w:i w:val="0"/>
                <w:iCs w:val="0"/>
                <w:color w:val="000000"/>
                <w:sz w:val="24"/>
                <w:szCs w:val="24"/>
                <w:highlight w:val="none"/>
                <w:u w:val="none"/>
                <w:lang w:val="en-US" w:eastAsia="zh-CN"/>
              </w:rPr>
              <w:suppressLineNumbers w:val="0"/>
            </w:pPr>
            <w:r>
              <w:rPr>
                <w:rFonts w:hint="eastAsia" w:ascii="宋体" w:hAnsi="宋体" w:cs="宋体"/>
                <w:b/>
                <w:bCs/>
                <w:i w:val="0"/>
                <w:iCs w:val="0"/>
                <w:color w:val="000000"/>
                <w:sz w:val="24"/>
                <w:szCs w:val="24"/>
                <w:highlight w:val="none"/>
                <w:u w:val="none"/>
                <w:lang w:val="en-US" w:eastAsia="zh-CN"/>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cs="宋体"/>
                <w:b/>
                <w:bCs/>
                <w:i w:val="0"/>
                <w:iCs w:val="0"/>
                <w:color w:val="000000"/>
                <w:sz w:val="24"/>
                <w:szCs w:val="24"/>
                <w:highlight w:val="none"/>
                <w:u w:val="none"/>
                <w:lang w:val="en-US" w:eastAsia="zh-CN"/>
              </w:rPr>
              <w:suppressLineNumbers w:val="0"/>
            </w:pPr>
            <w:r>
              <w:rPr>
                <w:rFonts w:hint="eastAsia" w:ascii="宋体" w:hAnsi="宋体" w:cs="宋体"/>
                <w:b/>
                <w:bCs/>
                <w:i w:val="0"/>
                <w:iCs w:val="0"/>
                <w:color w:val="000000"/>
                <w:sz w:val="24"/>
                <w:szCs w:val="24"/>
                <w:highlight w:val="none"/>
                <w:u w:val="none"/>
                <w:lang w:val="en-US" w:eastAsia="zh-CN"/>
              </w:rPr>
              <w:t xml:space="preserve">收费编码</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widowControl/>
              <w:rPr>
                <w:rFonts w:hint="eastAsia" w:ascii="宋体" w:hAnsi="宋体" w:cs="宋体"/>
                <w:b/>
                <w:bCs/>
                <w:i w:val="0"/>
                <w:iCs w:val="0"/>
                <w:color w:val="000000"/>
                <w:sz w:val="24"/>
                <w:szCs w:val="24"/>
                <w:highlight w:val="none"/>
                <w:u w:val="none"/>
                <w:lang w:val="en-US" w:eastAsia="zh-CN"/>
              </w:rPr>
              <w:suppressLineNumbers w:val="0"/>
            </w:pPr>
            <w:r>
              <w:rPr>
                <w:rFonts w:hint="eastAsia" w:ascii="宋体" w:hAnsi="宋体" w:cs="宋体"/>
                <w:b/>
                <w:bCs/>
                <w:i w:val="0"/>
                <w:iCs w:val="0"/>
                <w:color w:val="000000"/>
                <w:sz w:val="24"/>
                <w:szCs w:val="24"/>
                <w:highlight w:val="none"/>
                <w:u w:val="none"/>
                <w:lang w:val="en-US" w:eastAsia="zh-CN"/>
              </w:rPr>
              <w:t xml:space="preserve">标准价格</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真菌D-葡聚糖测定</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动态显色法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250501040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高通量基因测序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高通量测序法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17α羟孕酮测定</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250310033-a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尿17-羟皮质类固醇测定</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250310020-a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24小时尿钙</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比色法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250304004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24小时尿免疫球蛋白轻链定量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免疫透射比浊法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250401027*2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尿儿茶酚胺</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250310024*3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24小时尿游离皮质醇测定</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250310019-a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I型胶原氨基末端肽（NTx）测定</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250311008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BCR/ABL1分型定量（初诊）</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250201011(三个位点)、270700006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BCR-ABL1(p210)融合基因定量检测(RQ-PCR)</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270700006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BCR-ABL1融合基因分型(定性)</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250201011（三个位点）</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BK多瘤病毒DNA定量，血液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BK多瘤病毒DNA定量，尿液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EB病毒壳抗原IgG抗体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EB病毒壳抗原IgM抗体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ENA抗体谱</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250402010-a</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250402003*6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IGH/CCND1融合基因检测</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荧光原位杂交(FISH)</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270700001-a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JC多瘤病毒DNA定量，血液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JC多瘤病毒DNA定量，尿液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LPL/WM相关基因突变检测（2基因）</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高通量测序法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MDS/AA鉴别相关CD系列检测 (15CD)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250201006*15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MDS相关CD(15CD)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250201006*15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MDS相关CD(25CD)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250201006*25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MDS相关基因突变及融合检测（24基因+3融合）</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基因测序(NGS)+PCR法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270700007*2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N-乙酰-B-D氨基葡萄糖苷酶</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速率法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250307011</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p53基因(17p13.1)缺失检测(FISH)</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荧光原位杂交(FISH)</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270700001-a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α1-微球蛋白，尿液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250307008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β2糖蛋白1抗体(β2-GP1-Ab)</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250402042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茶碱药物浓度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奥氮平药物浓度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均相酶免疫法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奥卡西平药物浓度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均相酶免疫法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白血病CD系列检测(28CD)，流式细胞术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250201006*28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百日咳杆菌IgG抗体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250403042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百日咳杆菌IgM抗体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250403042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百日咳杆菌核酸检测</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苯妥因(大仑丁)（PHENY）</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均相酶免法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丙戊酸(德巴金)(VAL)</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丙型肝炎病毒(HCV-RNA)定量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250403013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布鲁菌IgG/IgM抗体两项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胶体金法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250403042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促红细胞生成素，化学发光法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250310029-a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单纯疱疹病毒Ⅰ型(HSV-Ⅰ-DNA)定量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单纯疱疹病毒Ⅰ型IgG抗体(HSV-Ⅰ-IgG)</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单纯疱疹病毒Ⅰ型IgM抗体(HSV-Ⅰ-IgM)</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单纯疱疹病毒Ⅱ型IgG抗体(HSV-Ⅱ-IgG)</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单纯疱疹病毒Ⅱ型IgM抗体(HSV-Ⅱ-IgM)</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单纯疱疹病毒II型(HSVⅡ-DNA)定量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地高辛药物浓度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血清淀粉样蛋白A(SAA)</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250301019</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丁肝抗体两项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250403015*2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多发性骨髓瘤微小残留检测（15CD）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250201006*15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恶性肿瘤特异生长因子(TSGF)</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250404017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儿茶酚胺，血浆</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质谱法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250310076      每增加一项加收 35 元，总价最多不超过 480 元。</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儿童食物组8项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儿童吸入-食入过敏原特异性IgE检测初筛组合</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250405003*8 250405002*6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儿童吸入组8项（定量）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肥达氏试验</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凝集反应</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250403038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风疹病毒IgM抗体(RV-IgM)</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各种免疫学法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250403021</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伏立康唑药物浓度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钙卫蛋白</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免疫层析法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250301020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肝纤四项(HA，LN，IV-C，PC-Ⅲ)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250305022</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250305018</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250305020</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250305019</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高尔基体蛋白73(GP73)</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250404029-a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高灵敏HBV-DNA定量检测</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实时荧光定量PCR(内标法)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250403003-a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高危型人乳头瘤病毒(HC2)</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第二代杂交捕获术(HC2)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250403066-a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骨钙素（OST）</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骨髓细胞染色体核型分析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细胞培养法G显带</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250201002</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250201005*2</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250700013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红细胞CD55、CD59评估</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环孢霉素A药物浓度，全血</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高效液相色谱-串联质谱法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急性白血病快速鉴别诊断CD系列检测(15CD)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250201006*15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甲型肝炎病毒抗体二项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250403001-a*2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甲型肝炎病毒IgM抗体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250403001-a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甲状腺结合球蛋白</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250310016-a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甲状腺球蛋白</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250402017-b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浆细胞肿瘤相关CD系列检测(15CD)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250201006*15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降钙素(CT)</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250310008-a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结核斑点试验</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结核酶联免疫斑点试验</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250402060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结核杆菌γ-干扰素释放试验</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250402060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解脲支原体(UU-DNA)定量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解脲支原体(UU-DNA)定性</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实时荧光PCR法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精子DNA碎片指数（DFI）检测</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250104036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巨细胞病毒（CMV-DNA）定量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巨细胞病毒（CMV-DNA）定性</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实时荧光PCR法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巨细胞病毒IgG抗体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巨细胞病毒IgM抗体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巨细胞病毒抗体两项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250403022*2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军团杆菌-IgM抗体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250403083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卡马西平药物浓度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均相酶免疫法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抗β2糖蛋白1IgM抗体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250402042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抗中性粒细胞胞浆髓过氧化物酶抗体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250402005-b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抗蛋白酶3抗体定量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250402005-b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抗核抗体(ANA)</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间接免疫荧光法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250402002-a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抗核抗体(ANA)</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间接免疫荧光法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250402002-a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抗环瓜氨酸肽（CCP）抗体定量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250402041-b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抗角蛋白抗体（AKA），图文报告</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抗精子抗体定量(AsAb)</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250402024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抗磷脂酶A2受体抗体(Pla2r)，定量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250307032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抗卵巢抗体(AoAb)</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250402022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抗缪勒管激素（AMH）</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250310071</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抗肾小球基底膜（GBM）抗体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250402019-b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抗双链DNA抗体定量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250402006-d</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抗突变型瓜氨酸波形蛋白（MCV）抗体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250402058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抗线粒体M2抗体定量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250402007-c</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抗心磷脂抗体(ACA)</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250402016-a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抗心磷脂IgG抗体定量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250402016-c</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抗心磷脂IgM抗体定量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250402016-c</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抗心磷脂抗体三项定量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250402016-c*3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抗胰岛素受体抗体（IRA)</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250402027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抗胰岛细胞抗体(ICA)</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抗中性粒细胞胞浆髓过氧化物酶抗体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抗子宫内膜抗体(EmAb)</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250402023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拉莫三嗪药物浓度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均相酶免疫法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淋巴瘤/淋系白血病相关(15CD，仅单条细针穿刺/小活检物适用)</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250201006*15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淋巴瘤/淋系白血病相关CD系列检测(25CD)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250201006*25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淋球菌(NG-DNA)定性</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实时荧光PCR法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流行性出血热抗体两项（IgM/IgG）</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胶体金法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250403033*2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硫酸脱氢表雄酮(DHS)</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250310022-a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霉酚酸(MPA)药物浓度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免疫球蛋白G(IgG)，尿液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250401023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免疫球蛋白G4</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250401033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尿NAG</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速率法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250307011</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尿蛋白(UTP)24小时尿蛋白定量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250102006-a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尿蛋白电泳定量（带M蛋白）</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琼脂糖凝胶电泳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尿免疫固定电泳(IgG+IgA+IgM)</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琼脂糖凝胶电泳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250301005*6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尿视黄醇结合蛋白</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250301018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尿液有机酸分析（GC-MS）</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气相色谱-质谱法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250700018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曲霉菌IgG抗体检测</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曲霉菌IgM抗体检测</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曲霉菌抗原(GM试验)</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血铅(Pb)</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ICP-MS</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250304013-a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醛固酮(ALD)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人附睾蛋白4(HE4)</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250404030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人类白细胞分化抗原B27(HLA-B27)筛查</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250203068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溶贫六项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比色法+化学法+微柱凝胶法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250202008</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250202018</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250202034-a</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250404018</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250202026-a</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250202030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沙眼衣原体(CT-DNA)定量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实时荧光定量PCR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沙眼衣原体(CT-DNA)定性</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实时荧光PCR法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吸入组10项（定量）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250405002*10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食物组10项（定量）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250405003*10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水溶性维生素7项，LC-MS/MS</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高效液相色谱-串联质谱法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250309004-b    每增加一项加收30 元，总价最多不超过250元</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他克莫司药物浓度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铁三项（新）</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比色法，计算法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250304007</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250304008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铜蓝蛋白(CER)</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250401028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外斐试验</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凝集反应</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250403039</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外周血NK细胞、B细胞绝对计数</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250401031*4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250401040*2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外周血T淋巴细胞亚群</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250401039*3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外周血T淋巴细胞亚群绝对计数</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250401039*3</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250401040*3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369</w:t>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外周血淋巴细胞免疫表型全套(T细胞亚群、B细胞、NK细胞)</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250401031*4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250401039*3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275</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外周血染色体核型分析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细胞培养法G显带</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250201002</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250201005*2</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250700013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外周血染色体核型分析(肿瘤)</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细胞培养法G显带</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250700001</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250700014*2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万古霉素药物浓度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微小残留(15CD，提供即往完整表型信息)</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250201006*15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微小残留白血病检测(28CD，既往无完整免疫表型信息)</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250201006*28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维生素B12(VitB12)</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萎缩性胃炎抗体两项(IF，PCA-IgG)</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250402034-a</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胃蛋白酶原I(PG I)</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250404028-b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戊肝二项(HEV-IgM，HEV-IgG)</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250403017*2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细菌培养</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250501009-b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涎液化糖链抗原（KL-6）</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250402066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腺病毒IgM抗体(ADV-IgM)</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250403031-a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性病三项(NG/CT/UU)DNA定性</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实时荧光PCR法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性激素结合球蛋白(SHBG)</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250310016-b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血管紧张素II(AngII)</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血管紧张素转化酶(ACE)</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酶法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250308007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血管炎（ANCA）二项定性（非典型ANCA、pANCA，cANCA）</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间接免疫荧光法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250402005*2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血红蛋白电泳</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毛细管电泳法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250202026-a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毛细管电泳法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250301004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血清抗谷氨酸脱羧酶抗体（GAD）</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250310043-a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血清轻链组合</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免疫透射比浊法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250401027*2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血清维生素A、E</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高效液相色谱-串联质谱法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250309004-b</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每增加一项加收30 元，总价不超过250元</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血清游离轻链组合</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免疫透射比浊法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250401027-a*2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叶酸(FOL)</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胰岛素抗体(INS-Ab)</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抗原抗体结合率</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250402026-a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胰岛素样生长因子1(IGF-1)</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胰岛素样生长因子结合蛋白-3</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250310066-b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胰高血糖素</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250310040-a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遗传代谢病检测(新生儿)</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LC-MS/MS</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250700018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异常凝血酶原（PIVKA-II）</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250305032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隐球菌抗原</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胶体金免疫层析法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250403060-a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优生十项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250403024*4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250403022*2</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250403020*2</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250403021*2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幽门螺旋杆菌现症感染</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250403042-d</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支原体(解脲、人型)培养+药敏</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250501034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抗中性粒细胞胞浆抗体测定（ANCA）</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免疫印迹法、间接免疫荧光发</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250402005*4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肿瘤坏死因子α(TNF-α)</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2504004013-a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转铁蛋白(TRF)，血液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转铁蛋白(TRF)，尿液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250307007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1174"/>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自身免疫抗体三类(9项)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250402006-d</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250402002-a</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250402003*6</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250402009-a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自身免疫性肝病抗体8项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250402007-a</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250402039</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250402040</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250402046</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250402007-a*2</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250402003*2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总IgE</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250405001-a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左乙拉西坦药物浓度</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高效液相色谱-串联质谱法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250309005-d</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restart"/>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MPN常见基因突变检测</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JAK2基因V617F突变定量检测，实时荧光聚合酶链反应</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270700003*4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血液肿瘤MPL外显子10基因突变检测，sanger测序法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血液肿瘤CALR基因Exon9突变检测，片段分析</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JAK2基因外显子12突变检测，sanger测序法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restart"/>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高血压三项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化学发光法、计算法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restart"/>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过敏原三项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250405002-a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250405004-a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特应性皮炎/湿疹/荨麻疹过敏原组合</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250405005-a*8</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restart"/>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性病三项(NG/CT/UU)定量</w:t>
            </w:r>
            <w:r/>
          </w:p>
        </w:tc>
        <w:tc>
          <w:tcPr>
            <w:shd w:val="clear" w:color="auto" w:fill="auto"/>
            <w:tcBorders>
              <w:top w:val="single" w:color="000000" w:sz="4" w:space="0"/>
              <w:left w:val="single" w:color="000000" w:sz="4" w:space="0"/>
              <w:right w:val="single" w:color="000000" w:sz="4" w:space="0"/>
            </w:tcBorders>
            <w:tcW w:w="22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全自动荧光定量</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right w:val="single" w:color="000000" w:sz="4" w:space="0"/>
            </w:tcBorders>
            <w:tcW w:w="221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vMerge w:val="continue"/>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left w:val="single" w:color="000000" w:sz="4" w:space="0"/>
              <w:bottom w:val="single" w:color="000000" w:sz="4" w:space="0"/>
              <w:right w:val="single" w:color="000000" w:sz="4" w:space="0"/>
            </w:tcBorders>
            <w:tcW w:w="2213" w:type="dxa"/>
            <w:vAlign w:val="center"/>
            <w:vMerge w:val="continue"/>
            <w:textDirection w:val="lrTb"/>
            <w:noWrap w:val="false"/>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tcPr>
          <w:p>
            <w:pPr>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优生五项（IgM）</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250403024*2</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250403022</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250403020</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250403021</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EBV原位杂交一项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EBER，原位杂交</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270700001*2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14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常规肾脏病理检测（荧光7+特染3）</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HE染色+特殊染色+免疫荧光法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270300001-b 270500001*3</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270400001</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270500003*7</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1410</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骨髓活检+特殊染色1项+免疫组化3项（推荐MDS/AA/MPN患者送检）</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HE染色/特染/免疫组织化学</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270300004</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270500001</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270500002-a*3</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755</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骨髓活检+特殊染色1项+免疫组化8项 （推荐NHL/AL/MM及转移癌患者送检）</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HE染色/特染/免疫组织化学</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270300004</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270500001</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270500002-a*8</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会诊免疫组化1项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免疫组织化学染色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270500002-a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特殊染色1项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病理特殊染色法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270500001</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免疫荧光一项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270500003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局部切除组织活检检查与诊断（1个蜡块）</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270300003</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局部切除组织活检检查与诊断（2个蜡块）</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270300003</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2703-b*2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219</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局部切除组织活检检查与诊断（3个蜡块）</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270300003</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2703-b*3</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270300003-a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局部切除组织活检检查与诊断 （4个蜡块）</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270300003</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2703-b*4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270300003-a*2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局部切除组织活检检查与诊断（≥5个蜡块）</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270300003</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2703-b*5</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270300003-a*3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肾脏全套电镜检查与诊断</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电子显微镜检查</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270600001</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bottom"/>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手术标本检查与诊断（1个蜡块）</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270300005</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2703-b</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手术标本检查与诊断（2个蜡块）</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270300005</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2703-b*2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r>
      <w:tr>
        <w:trPr>
          <w:trHeight w:val="123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手术标本检查与诊断（4个蜡块）</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270300005</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2703-b*4</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270300005-a*2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脱落细胞学检查与诊断-非妇科</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巴氏染色/显微镜检查</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270200004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疑难病理会诊</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270800005</w:t>
            </w:r>
            <w:r/>
          </w:p>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270800004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疑难病理会诊(加收1张切片)</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HE染色</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270800005-a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PD-L1蛋白表达水平检测</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免疫组化</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270500004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荧光染色体原位杂交检查（FISH)1个位点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FISH</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270700001-a</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1000/位点，不超过3000。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脱氧核糖核酸（DNA)测序1项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Sanger测序</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荧光定量脱氧核糖核酸多聚酶链反应检测1个位点</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ARMS-PCR</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270700006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400/位点，每增加一个位点加收200元，总价最多不超过3400元。</w:t>
            </w:r>
            <w:r/>
          </w:p>
        </w:tc>
      </w:tr>
    </w:tbl>
    <w:p>
      <w:pPr>
        <w:ind w:firstLine="482"/>
        <w:keepLines w:val="0"/>
        <w:keepNext w:val="0"/>
        <w:pageBreakBefore w:val="0"/>
        <w:spacing w:line="360" w:lineRule="auto"/>
        <w:widowControl w:val="off"/>
        <w:tabs>
          <w:tab w:val="left" w:pos="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keepLines w:val="0"/>
        <w:keepNext w:val="0"/>
        <w:pageBreakBefore w:val="0"/>
        <w:spacing w:line="360" w:lineRule="auto"/>
        <w:widowControl w:val="off"/>
        <w:tabs>
          <w:tab w:val="left" w:pos="0" w:leader="none"/>
        </w:tabs>
        <w:rPr>
          <w:rFonts w:hint="eastAsia" w:ascii="宋体" w:hAnsi="宋体" w:eastAsia="宋体" w:cs="宋体"/>
          <w:b/>
          <w:color w:val="000000"/>
          <w:sz w:val="24"/>
          <w:highlight w:val="none"/>
        </w:rPr>
      </w:pPr>
      <w:r>
        <w:rPr>
          <w:rFonts w:hint="eastAsia" w:ascii="宋体" w:hAnsi="宋体" w:eastAsia="宋体" w:cs="宋体"/>
          <w:b/>
          <w:sz w:val="24"/>
          <w:highlight w:val="none"/>
        </w:rPr>
        <w:t xml:space="preserve">注：</w:t>
      </w:r>
      <w:r>
        <w:rPr>
          <w:rFonts w:hint="eastAsia" w:ascii="宋体" w:hAnsi="宋体" w:eastAsia="宋体" w:cs="宋体"/>
          <w:sz w:val="24"/>
          <w:highlight w:val="none"/>
        </w:rPr>
        <w:t xml:space="preserve">★</w:t>
      </w:r>
      <w:r>
        <w:rPr>
          <w:rFonts w:hint="eastAsia" w:ascii="宋体" w:hAnsi="宋体" w:eastAsia="宋体" w:cs="宋体"/>
          <w:b/>
          <w:sz w:val="24"/>
          <w:highlight w:val="none"/>
        </w:rPr>
        <w:t xml:space="preserve">投标人须承诺可完成以上服务内容并</w:t>
      </w:r>
      <w:r>
        <w:rPr>
          <w:rFonts w:hint="eastAsia" w:ascii="宋体" w:hAnsi="宋体" w:cs="宋体"/>
          <w:b/>
          <w:sz w:val="24"/>
          <w:highlight w:val="none"/>
          <w:lang w:val="en-US" w:eastAsia="zh-CN"/>
        </w:rPr>
        <w:t xml:space="preserve">承诺能够</w:t>
      </w:r>
      <w:r>
        <w:rPr>
          <w:rFonts w:hint="eastAsia" w:ascii="宋体" w:hAnsi="宋体" w:eastAsia="宋体" w:cs="宋体"/>
          <w:b/>
          <w:sz w:val="24"/>
          <w:highlight w:val="none"/>
        </w:rPr>
        <w:t xml:space="preserve">出具相应检测报告</w:t>
      </w:r>
      <w:r>
        <w:rPr>
          <w:rFonts w:hint="eastAsia" w:ascii="宋体" w:hAnsi="宋体" w:eastAsia="宋体" w:cs="宋体"/>
          <w:b/>
          <w:color w:val="ff0000"/>
          <w:sz w:val="24"/>
          <w:highlight w:val="none"/>
        </w:rPr>
        <w:t xml:space="preserve">（</w:t>
      </w:r>
      <w:r>
        <w:rPr>
          <w:rFonts w:hint="eastAsia" w:ascii="宋体" w:hAnsi="宋体" w:eastAsia="宋体" w:cs="宋体"/>
          <w:b/>
          <w:bCs/>
          <w:color w:val="ff0000"/>
          <w:sz w:val="24"/>
          <w:highlight w:val="none"/>
          <w:lang w:val="en-US" w:eastAsia="zh-CN"/>
        </w:rPr>
        <w:t xml:space="preserve">提供</w:t>
      </w:r>
      <w:r>
        <w:rPr>
          <w:rFonts w:hint="eastAsia" w:ascii="宋体" w:hAnsi="宋体" w:eastAsia="宋体" w:cs="宋体"/>
          <w:b/>
          <w:bCs/>
          <w:color w:val="ff0000"/>
          <w:sz w:val="24"/>
          <w:highlight w:val="none"/>
        </w:rPr>
        <w:t xml:space="preserve">承诺函，格式自拟，加盖公章</w:t>
      </w:r>
      <w:r>
        <w:rPr>
          <w:rFonts w:hint="eastAsia" w:ascii="宋体" w:hAnsi="宋体" w:eastAsia="宋体" w:cs="宋体"/>
          <w:b/>
          <w:color w:val="ff0000"/>
          <w:sz w:val="24"/>
          <w:highlight w:val="none"/>
        </w:rPr>
        <w:t xml:space="preserve">）</w:t>
      </w:r>
      <w:r>
        <w:rPr>
          <w:rFonts w:hint="eastAsia" w:ascii="宋体" w:hAnsi="宋体" w:eastAsia="宋体" w:cs="宋体"/>
          <w:b/>
          <w:sz w:val="24"/>
          <w:highlight w:val="none"/>
        </w:rPr>
        <w:t xml:space="preserve">。</w:t>
      </w:r>
      <w:r/>
    </w:p>
    <w:p>
      <w:pPr>
        <w:numPr>
          <w:ilvl w:val="0"/>
          <w:numId w:val="0"/>
        </w:numPr>
        <w:ind w:firstLine="482"/>
        <w:keepLines w:val="0"/>
        <w:keepNext w:val="0"/>
        <w:pageBreakBefore w:val="0"/>
        <w:spacing w:line="360" w:lineRule="auto"/>
        <w:widowControl w:val="off"/>
        <w:tabs>
          <w:tab w:val="left" w:pos="0" w:leader="none"/>
        </w:tabs>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七</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服务标准</w:t>
      </w:r>
      <w:r/>
    </w:p>
    <w:p>
      <w:pPr>
        <w:numPr>
          <w:ilvl w:val="0"/>
          <w:numId w:val="0"/>
        </w:numPr>
        <w:ind w:firstLine="482"/>
        <w:jc w:val="left"/>
        <w:keepLines w:val="0"/>
        <w:keepNext w:val="0"/>
        <w:pageBreakBefore w:val="0"/>
        <w:spacing w:line="360" w:lineRule="auto"/>
        <w:widowControl w:val="off"/>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lang w:val="en-US" w:eastAsia="zh-CN"/>
        </w:rPr>
        <w:t xml:space="preserve">1、</w:t>
      </w:r>
      <w:r>
        <w:rPr>
          <w:rFonts w:hint="default" w:ascii="Times New Roman" w:hAnsi="Times New Roman" w:eastAsia="宋体" w:cs="Times New Roman"/>
          <w:b/>
          <w:bCs/>
          <w:sz w:val="24"/>
          <w:highlight w:val="none"/>
        </w:rPr>
        <w:t xml:space="preserve">标本送检与接收</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（1）冰箱或保温箱必须有相应的温度记录表，每周至少一次的清洁消毒，保证标本的质量，需要专职人员专线运送。</w:t>
      </w:r>
      <w:r/>
    </w:p>
    <w:p>
      <w:pPr>
        <w:numPr>
          <w:ilvl w:val="0"/>
          <w:numId w:val="0"/>
        </w:num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b/>
          <w:bCs/>
          <w:sz w:val="24"/>
          <w:highlight w:val="none"/>
        </w:rPr>
        <w:t xml:space="preserve">（2）投标人需提供驻点人员，驻点人员每周一至</w:t>
      </w:r>
      <w:r>
        <w:rPr>
          <w:rFonts w:hint="eastAsia" w:ascii="Times New Roman" w:hAnsi="Times New Roman" w:cs="Times New Roman"/>
          <w:b/>
          <w:bCs/>
          <w:sz w:val="24"/>
          <w:highlight w:val="none"/>
          <w:lang w:val="en-US" w:eastAsia="zh-CN"/>
        </w:rPr>
        <w:t xml:space="preserve">周</w:t>
      </w:r>
      <w:r>
        <w:rPr>
          <w:rFonts w:hint="default" w:ascii="Times New Roman" w:hAnsi="Times New Roman" w:eastAsia="宋体" w:cs="Times New Roman"/>
          <w:b/>
          <w:bCs/>
          <w:sz w:val="24"/>
          <w:highlight w:val="none"/>
        </w:rPr>
        <w:t xml:space="preserve">六上午固定驻点在检验科协助进行标本处理，时间为</w:t>
      </w:r>
      <w:r>
        <w:rPr>
          <w:rFonts w:hint="eastAsia" w:ascii="Times New Roman" w:hAnsi="Times New Roman" w:cs="Times New Roman"/>
          <w:b/>
          <w:bCs/>
          <w:sz w:val="24"/>
          <w:highlight w:val="none"/>
          <w:lang w:val="en-US" w:eastAsia="zh-CN"/>
        </w:rPr>
        <w:t xml:space="preserve">中</w:t>
      </w:r>
      <w:r>
        <w:rPr>
          <w:rFonts w:hint="default" w:ascii="Times New Roman" w:hAnsi="Times New Roman" w:cs="Times New Roman"/>
          <w:b/>
          <w:bCs/>
          <w:sz w:val="24"/>
          <w:highlight w:val="none"/>
          <w:lang w:val="en-US" w:eastAsia="zh-CN"/>
        </w:rPr>
        <w:t xml:space="preserve">午</w:t>
      </w:r>
      <w:r>
        <w:rPr>
          <w:rFonts w:hint="eastAsia" w:ascii="Times New Roman" w:hAnsi="Times New Roman" w:cs="Times New Roman"/>
          <w:b/>
          <w:bCs/>
          <w:sz w:val="24"/>
          <w:highlight w:val="none"/>
          <w:lang w:val="en-US" w:eastAsia="zh-CN"/>
        </w:rPr>
        <w:t xml:space="preserve">12</w:t>
      </w:r>
      <w:r>
        <w:rPr>
          <w:rFonts w:hint="default" w:ascii="Times New Roman" w:hAnsi="Times New Roman" w:eastAsia="宋体" w:cs="Times New Roman"/>
          <w:b/>
          <w:bCs/>
          <w:sz w:val="24"/>
          <w:highlight w:val="none"/>
          <w:lang w:eastAsia="zh-CN"/>
        </w:rPr>
        <w:t xml:space="preserve">：</w:t>
      </w:r>
      <w:r>
        <w:rPr>
          <w:rFonts w:hint="default" w:ascii="Times New Roman" w:hAnsi="Times New Roman" w:eastAsia="宋体" w:cs="Times New Roman"/>
          <w:b/>
          <w:bCs/>
          <w:sz w:val="24"/>
          <w:highlight w:val="none"/>
        </w:rPr>
        <w:t xml:space="preserve">00至1</w:t>
      </w:r>
      <w:r>
        <w:rPr>
          <w:rFonts w:hint="eastAsia" w:ascii="Times New Roman" w:hAnsi="Times New Roman" w:cs="Times New Roman"/>
          <w:b/>
          <w:bCs/>
          <w:sz w:val="24"/>
          <w:highlight w:val="none"/>
          <w:lang w:val="en-US" w:eastAsia="zh-CN"/>
        </w:rPr>
        <w:t xml:space="preserve">4</w:t>
      </w:r>
      <w:r>
        <w:rPr>
          <w:rFonts w:hint="default" w:ascii="Times New Roman" w:hAnsi="Times New Roman" w:eastAsia="宋体" w:cs="Times New Roman"/>
          <w:b/>
          <w:bCs/>
          <w:sz w:val="24"/>
          <w:highlight w:val="none"/>
          <w:lang w:eastAsia="zh-CN"/>
        </w:rPr>
        <w:t xml:space="preserve">：</w:t>
      </w:r>
      <w:r>
        <w:rPr>
          <w:rFonts w:hint="default" w:ascii="Times New Roman" w:hAnsi="Times New Roman" w:eastAsia="宋体" w:cs="Times New Roman"/>
          <w:b/>
          <w:bCs/>
          <w:sz w:val="24"/>
          <w:highlight w:val="none"/>
        </w:rPr>
        <w:t xml:space="preserve">00。遇特殊标本可机动收取，逢节假日可适当减少收集次数，但必须将收集时间以书面文件方式送给采购人（提前五天告知）</w:t>
      </w:r>
      <w:r>
        <w:rPr>
          <w:rFonts w:hint="default" w:ascii="Times New Roman" w:hAnsi="Times New Roman" w:eastAsia="宋体" w:cs="Times New Roman"/>
          <w:b/>
          <w:bCs/>
          <w:color w:val="ff0000"/>
          <w:sz w:val="24"/>
          <w:highlight w:val="none"/>
        </w:rPr>
        <w:t xml:space="preserve">（提供承诺函，格式自拟，加盖公章）</w:t>
      </w:r>
      <w:r>
        <w:rPr>
          <w:rFonts w:hint="default" w:ascii="Times New Roman" w:hAnsi="Times New Roman" w:eastAsia="宋体" w:cs="Times New Roman"/>
          <w:sz w:val="24"/>
          <w:highlight w:val="none"/>
        </w:rPr>
        <w:t xml:space="preserve">。</w:t>
      </w:r>
      <w:r/>
    </w:p>
    <w:p>
      <w:pPr>
        <w:numPr>
          <w:ilvl w:val="0"/>
          <w:numId w:val="0"/>
        </w:numPr>
        <w:ind w:firstLine="480"/>
        <w:keepLines w:val="0"/>
        <w:keepNext w:val="0"/>
        <w:pageBreakBefore w:val="0"/>
        <w:spacing w:before="120" w:after="120"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3）</w:t>
      </w:r>
      <w:r>
        <w:rPr>
          <w:rFonts w:hint="default" w:ascii="Times New Roman" w:hAnsi="Times New Roman" w:eastAsia="宋体" w:cs="Times New Roman"/>
          <w:sz w:val="24"/>
          <w:highlight w:val="none"/>
        </w:rPr>
        <w:t xml:space="preserve">投标人具有规范的标本接收、登记和包装流程，保证标本质量和安全，</w:t>
      </w:r>
      <w:r>
        <w:rPr>
          <w:rFonts w:hint="default" w:ascii="Times New Roman" w:hAnsi="Times New Roman" w:eastAsia="宋体" w:cs="Times New Roman"/>
          <w:color w:val="auto"/>
          <w:sz w:val="24"/>
          <w:highlight w:val="none"/>
        </w:rPr>
        <w:t xml:space="preserve">收集时需登记患者姓名、病区、床号、检测项目等，并保留交接记录，登记时网络条码化，避免标本登记差错。确保标本顺利交接，方便查核。投标人标本接收人员负责标本质量的初检、标识的核对，标本的接收登记及包装储存。标本不符合检验要求时，应及时通知采购人重新取样。</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标本交接及运送过程必须符合生物安全和冷链运输的管理要求，须有完整物流书面规划方案，如配置的车辆多少、冷链箱的数量、物流运送的路线和车次的安排、保障样本及时送达的安全措施与应急预案等。标本在送检过程中出现延迟、遗漏、丢失等情况，投标人应有完善的应急预案予以妥善解决，否则投标人应承担相应责任。</w:t>
      </w:r>
      <w:r/>
    </w:p>
    <w:p>
      <w:pPr>
        <w:ind w:firstLine="480"/>
        <w:keepLines w:val="0"/>
        <w:keepNext w:val="0"/>
        <w:pageBreakBefore w:val="0"/>
        <w:spacing w:before="120" w:after="120"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（5）所有检测项目操作流程均必须按照ISO15189质量控制体系细则要求。对检验后的标本进行妥善保存，以便检验结果有异</w:t>
      </w:r>
      <w:r>
        <w:rPr>
          <w:rFonts w:hint="default" w:ascii="Times New Roman" w:hAnsi="Times New Roman" w:eastAsia="宋体" w:cs="Times New Roman"/>
          <w:color w:val="auto"/>
          <w:sz w:val="24"/>
          <w:highlight w:val="none"/>
          <w:lang w:eastAsia="zh-CN"/>
        </w:rPr>
        <w:t xml:space="preserve">议时</w:t>
      </w:r>
      <w:r>
        <w:rPr>
          <w:rFonts w:hint="default" w:ascii="Times New Roman" w:hAnsi="Times New Roman" w:eastAsia="宋体" w:cs="Times New Roman"/>
          <w:color w:val="auto"/>
          <w:sz w:val="24"/>
          <w:highlight w:val="none"/>
        </w:rPr>
        <w:t xml:space="preserve">进行免费复查或再委托其他第三方检验，这种情况所发生的费用，由投标人承担。</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6）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r/>
    </w:p>
    <w:p>
      <w:pPr>
        <w:ind w:firstLine="480"/>
        <w:keepLines w:val="0"/>
        <w:keepNext w:val="0"/>
        <w:pageBreakBefore w:val="0"/>
        <w:spacing w:line="360" w:lineRule="auto"/>
        <w:widowControl w:val="off"/>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 xml:space="preserve">2、数据加工与安全</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（1）存储方案</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具有数据安全管理方面专用系统和数据安全管理的成熟解决方案，可为医院提供本地化数据存储和访问服务。</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sz w:val="24"/>
          <w:highlight w:val="none"/>
        </w:rPr>
        <w:t xml:space="preserve">（2）数据对接</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①配合医院按照要求在医院系统上传报告等数据。按照所承诺的时间要及时准确</w:t>
      </w:r>
      <w:r>
        <w:rPr>
          <w:rFonts w:hint="default" w:ascii="Times New Roman" w:hAnsi="Times New Roman" w:eastAsia="宋体" w:cs="Times New Roman"/>
          <w:color w:val="auto"/>
          <w:sz w:val="24"/>
          <w:highlight w:val="none"/>
          <w:lang w:eastAsia="zh-CN"/>
        </w:rPr>
        <w:t xml:space="preserve">地</w:t>
      </w:r>
      <w:r>
        <w:rPr>
          <w:rFonts w:hint="default" w:ascii="Times New Roman" w:hAnsi="Times New Roman" w:eastAsia="宋体" w:cs="Times New Roman"/>
          <w:color w:val="auto"/>
          <w:sz w:val="24"/>
          <w:highlight w:val="none"/>
        </w:rPr>
        <w:t xml:space="preserve">完成报告并提供网络专用报告系统（包括电脑等），并能与我院LIS系统完全对接（接口费用由供应商负责）。</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②投标人为医院提供访问权限，支持医院检查投标人服务器储存的医院专属数据情况，包括原始数据，excel文档以及下机数据，并提供专业的数据库管理方案和分析软件等。提供电话随时服务，危急值专人电话跟进，确保患者检测信息与临床医生的畅通</w:t>
      </w:r>
      <w:r>
        <w:rPr>
          <w:rFonts w:hint="default" w:ascii="Times New Roman" w:hAnsi="Times New Roman"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b w:val="0"/>
          <w:bCs w:val="0"/>
          <w:color w:val="auto"/>
          <w:sz w:val="24"/>
          <w:highlight w:val="none"/>
        </w:rPr>
        <w:t xml:space="preserve">③</w:t>
      </w:r>
      <w:r>
        <w:rPr>
          <w:rFonts w:hint="default" w:ascii="Times New Roman" w:hAnsi="Times New Roman" w:eastAsia="宋体" w:cs="Times New Roman"/>
          <w:color w:val="auto"/>
          <w:sz w:val="24"/>
          <w:highlight w:val="none"/>
        </w:rPr>
        <w:t xml:space="preserve">依据《关于开展全省医疗机构临床检验突出问题专项整</w:t>
      </w:r>
      <w:r>
        <w:rPr>
          <w:rFonts w:hint="eastAsia" w:ascii="宋体" w:hAnsi="宋体" w:eastAsia="宋体" w:cs="宋体"/>
          <w:color w:val="auto"/>
          <w:sz w:val="24"/>
          <w:highlight w:val="none"/>
        </w:rPr>
        <w:t xml:space="preserve">治“回头看”</w:t>
      </w:r>
      <w:r>
        <w:rPr>
          <w:rFonts w:hint="default" w:ascii="Times New Roman" w:hAnsi="Times New Roman" w:eastAsia="宋体" w:cs="Times New Roman"/>
          <w:color w:val="auto"/>
          <w:sz w:val="24"/>
          <w:highlight w:val="none"/>
        </w:rPr>
        <w:t xml:space="preserve">》要求，投标人须配合医院运用信息化手段对互认项目重复开具、特殊级项目开具、组套内项目交叉等情形进行监测和预警提示，并按要求提供相关数据以供医院进行内部管理和监督。</w:t>
      </w:r>
      <w:r/>
    </w:p>
    <w:p>
      <w:pPr>
        <w:ind w:firstLine="480"/>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3</w:t>
      </w:r>
      <w:r>
        <w:rPr>
          <w:rFonts w:hint="default" w:ascii="Times New Roman" w:hAnsi="Times New Roman" w:eastAsia="宋体" w:cs="Times New Roman"/>
          <w:b/>
          <w:bCs/>
          <w:color w:val="auto"/>
          <w:sz w:val="24"/>
          <w:highlight w:val="none"/>
          <w:lang w:eastAsia="zh-CN"/>
        </w:rPr>
        <w:t xml:space="preserve">、</w:t>
      </w:r>
      <w:r>
        <w:rPr>
          <w:rFonts w:hint="default" w:ascii="Times New Roman" w:hAnsi="Times New Roman" w:eastAsia="宋体" w:cs="Times New Roman"/>
          <w:b/>
          <w:bCs/>
          <w:color w:val="auto"/>
          <w:sz w:val="24"/>
          <w:highlight w:val="none"/>
        </w:rPr>
        <w:t xml:space="preserve">产品质控</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（1）室内质控</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具备完备的产品质控体系和管理方案，每月提供全流程检测室内质控数据一份，包括标本接送，运输，病理质控，检测流程（湿实验、干实验），生信分析、报告解读等。</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（2）室间质评</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①提供国家卫生健康委临床检验中心颁发的常规检验项目室间质评成绩单及合格证书。</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②配合医院开展定期和不定期的双盲质量抽查评估，抽查内容包括SOP文件、操作规范、人员资质等。</w:t>
      </w:r>
      <w:r/>
    </w:p>
    <w:p>
      <w:pPr>
        <w:ind w:firstLine="480"/>
        <w:keepLines w:val="0"/>
        <w:keepNext w:val="0"/>
        <w:pageBreakBefore w:val="0"/>
        <w:spacing w:before="120" w:after="120"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sz w:val="24"/>
          <w:highlight w:val="none"/>
        </w:rPr>
        <w:t xml:space="preserve">③每</w:t>
      </w:r>
      <w:r>
        <w:rPr>
          <w:rFonts w:hint="default" w:ascii="Times New Roman" w:hAnsi="Times New Roman" w:eastAsia="宋体" w:cs="Times New Roman"/>
          <w:color w:val="auto"/>
          <w:sz w:val="24"/>
          <w:highlight w:val="none"/>
        </w:rPr>
        <w:t xml:space="preserve">月提供一次室内质量控制报表，按时提供所有外送项目上一年度的室间质评合格证书。</w:t>
      </w:r>
      <w:r/>
    </w:p>
    <w:p>
      <w:pPr>
        <w:numPr>
          <w:ilvl w:val="0"/>
          <w:numId w:val="3"/>
        </w:num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依据专项整</w:t>
      </w:r>
      <w:r>
        <w:rPr>
          <w:rFonts w:hint="eastAsia" w:ascii="宋体" w:hAnsi="宋体" w:eastAsia="宋体" w:cs="宋体"/>
          <w:sz w:val="24"/>
          <w:highlight w:val="none"/>
        </w:rPr>
        <w:t xml:space="preserve">治“回头看”要</w:t>
      </w:r>
      <w:r>
        <w:rPr>
          <w:rFonts w:hint="default" w:ascii="Times New Roman" w:hAnsi="Times New Roman" w:eastAsia="宋体" w:cs="Times New Roman"/>
          <w:sz w:val="24"/>
          <w:highlight w:val="none"/>
        </w:rPr>
        <w:t xml:space="preserve">求，投标人须配合医院及各级卫生健康行政部门的随机抽查、专项督查工作，包括但不限于提供完整的检测流程记录、室内质控数据、人员资质证明、设备校准记录等，不得隐瞒或拒绝检查。</w:t>
      </w:r>
      <w:r/>
    </w:p>
    <w:p>
      <w:pPr>
        <w:ind w:firstLine="480"/>
        <w:keepLines w:val="0"/>
        <w:keepNext w:val="0"/>
        <w:pageBreakBefore w:val="0"/>
        <w:spacing w:line="360" w:lineRule="auto"/>
        <w:widowControl w:val="off"/>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 xml:space="preserve">4、报告单发放</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时间按医院要求及委托检测机构项目手册报告时间发放。对检验结果的验证及核实，发现有错误的，包括因不按运输要求造成结果误差的，直接或间接影响到医疗安全或造成不良事件的，将按照情节轻重给予处罚（经济处罚按照收费标准的10～100倍罚款），且</w:t>
      </w:r>
      <w:r>
        <w:rPr>
          <w:rFonts w:hint="eastAsia" w:ascii="Times New Roman" w:hAnsi="Times New Roman" w:cs="Times New Roman"/>
          <w:color w:val="auto"/>
          <w:sz w:val="24"/>
          <w:highlight w:val="none"/>
          <w:lang w:val="en-US" w:eastAsia="zh-CN"/>
        </w:rPr>
        <w:t xml:space="preserve">中标</w:t>
      </w:r>
      <w:r>
        <w:rPr>
          <w:rFonts w:hint="default" w:ascii="Times New Roman" w:hAnsi="Times New Roman" w:eastAsia="宋体" w:cs="Times New Roman"/>
          <w:color w:val="auto"/>
          <w:sz w:val="24"/>
          <w:highlight w:val="none"/>
        </w:rPr>
        <w:t xml:space="preserve">单位承担一切责任和损失，泗洪县第一人民医院有权单方终止合同。</w:t>
      </w:r>
      <w:r/>
    </w:p>
    <w:p>
      <w:pPr>
        <w:numPr>
          <w:ilvl w:val="0"/>
          <w:numId w:val="0"/>
        </w:numPr>
        <w:ind w:firstLine="482"/>
        <w:keepLines w:val="0"/>
        <w:keepNext w:val="0"/>
        <w:pageBreakBefore w:val="0"/>
        <w:spacing w:before="120" w:after="120" w:line="360" w:lineRule="auto"/>
        <w:widowControl w:val="off"/>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lang w:val="en-US" w:eastAsia="zh-CN"/>
        </w:rPr>
        <w:t xml:space="preserve">5、</w:t>
      </w:r>
      <w:r>
        <w:rPr>
          <w:rFonts w:hint="default" w:ascii="Times New Roman" w:hAnsi="Times New Roman" w:eastAsia="宋体" w:cs="Times New Roman"/>
          <w:b/>
          <w:bCs/>
          <w:sz w:val="24"/>
          <w:highlight w:val="none"/>
        </w:rPr>
        <w:t xml:space="preserve">其他要求</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rPr>
      </w:pPr>
      <w:r>
        <w:rPr>
          <w:rFonts w:hint="default" w:ascii="Times New Roman" w:hAnsi="Times New Roman" w:cs="Times New Roman"/>
          <w:sz w:val="24"/>
          <w:highlight w:val="none"/>
          <w:lang w:val="en-US" w:eastAsia="zh-CN"/>
        </w:rPr>
        <w:t xml:space="preserve">1、</w:t>
      </w:r>
      <w:r>
        <w:rPr>
          <w:rFonts w:hint="default" w:ascii="Times New Roman" w:hAnsi="Times New Roman" w:eastAsia="宋体" w:cs="Times New Roman"/>
          <w:sz w:val="24"/>
          <w:highlight w:val="none"/>
        </w:rPr>
        <w:t xml:space="preserve">委托检测机构所有检测项目须按照行业标准要求具有相应的检测资质及江苏省医保或物价部门规范的收费编码，不得提供无收费编码或套用收费编码的检测项目。</w:t>
      </w:r>
      <w:r/>
    </w:p>
    <w:p>
      <w:pPr>
        <w:ind w:firstLine="480"/>
        <w:keepLines w:val="0"/>
        <w:keepNext w:val="0"/>
        <w:pageBreakBefore w:val="0"/>
        <w:spacing w:before="120" w:after="120" w:line="360" w:lineRule="auto"/>
        <w:widowControl w:val="off"/>
        <w:rPr>
          <w:rFonts w:hint="default" w:ascii="Times New Roman" w:hAnsi="Times New Roman" w:eastAsia="宋体" w:cs="Times New Roman"/>
          <w:sz w:val="24"/>
          <w:highlight w:val="none"/>
        </w:rPr>
      </w:pPr>
      <w:r>
        <w:rPr>
          <w:rFonts w:hint="default" w:ascii="Times New Roman" w:hAnsi="Times New Roman" w:cs="Times New Roman"/>
          <w:sz w:val="24"/>
          <w:highlight w:val="none"/>
          <w:lang w:val="en-US" w:eastAsia="zh-CN"/>
        </w:rPr>
        <w:t xml:space="preserve">2、</w:t>
      </w:r>
      <w:r>
        <w:rPr>
          <w:rFonts w:hint="default" w:ascii="Times New Roman" w:hAnsi="Times New Roman" w:eastAsia="宋体" w:cs="Times New Roman"/>
          <w:sz w:val="24"/>
          <w:highlight w:val="none"/>
        </w:rPr>
        <w:t xml:space="preserve">每年提供检验科的人员1-2人到</w:t>
      </w:r>
      <w:r>
        <w:rPr>
          <w:rFonts w:hint="default" w:ascii="Times New Roman" w:hAnsi="Times New Roman" w:eastAsia="宋体" w:cs="Times New Roman"/>
          <w:sz w:val="24"/>
          <w:highlight w:val="none"/>
          <w:lang w:val="en-US" w:eastAsia="zh-CN"/>
        </w:rPr>
        <w:t xml:space="preserve">中标人</w:t>
      </w:r>
      <w:r>
        <w:rPr>
          <w:rFonts w:hint="default" w:ascii="Times New Roman" w:hAnsi="Times New Roman" w:eastAsia="宋体" w:cs="Times New Roman"/>
          <w:sz w:val="24"/>
          <w:highlight w:val="none"/>
        </w:rPr>
        <w:t xml:space="preserve">的主要实验室免费进修，提高实验室人员的专业技能。每年至少免费1次邀请相关三级医院医学检验专家到泗洪县第一人民医院进行学术讲座。</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cs="Times New Roman"/>
          <w:sz w:val="24"/>
          <w:highlight w:val="none"/>
          <w:lang w:val="en-US" w:eastAsia="zh-CN"/>
        </w:rPr>
        <w:t xml:space="preserve">3、</w:t>
      </w:r>
      <w:r>
        <w:rPr>
          <w:rFonts w:hint="default" w:ascii="Times New Roman" w:hAnsi="Times New Roman" w:eastAsia="宋体" w:cs="Times New Roman"/>
          <w:sz w:val="24"/>
          <w:highlight w:val="none"/>
        </w:rPr>
        <w:t xml:space="preserve">本项目全过程接受各级卫生健康、医保、药监等部门的联合督导以及纪检监督。中标人须严格遵守国家及江苏省关于医疗机构临床检验管理的各项法律法规和政策要求，特别是《关于开展全省医疗机构临床检验突出问题专项整</w:t>
      </w:r>
      <w:r>
        <w:rPr>
          <w:rFonts w:hint="eastAsia" w:ascii="宋体" w:hAnsi="宋体" w:eastAsia="宋体" w:cs="宋体"/>
          <w:sz w:val="24"/>
          <w:highlight w:val="none"/>
        </w:rPr>
        <w:t xml:space="preserve">治</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回头看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工</w:t>
      </w:r>
      <w:r>
        <w:rPr>
          <w:rFonts w:hint="default" w:ascii="Times New Roman" w:hAnsi="Times New Roman" w:eastAsia="宋体" w:cs="Times New Roman"/>
          <w:sz w:val="24"/>
          <w:highlight w:val="none"/>
        </w:rPr>
        <w:t xml:space="preserve">作方案》中的各项规定，确保检测服务合法、合规、合理。</w:t>
      </w:r>
      <w:r/>
    </w:p>
    <w:p>
      <w:pPr>
        <w:ind w:firstLine="482"/>
        <w:jc w:val="left"/>
        <w:keepLines w:val="0"/>
        <w:keepNext w:val="0"/>
        <w:pageBreakBefore w:val="0"/>
        <w:spacing w:line="360" w:lineRule="auto"/>
        <w:widowControl w:val="off"/>
        <w:tabs>
          <w:tab w:val="left" w:pos="0" w:leader="none"/>
        </w:tabs>
        <w:rPr>
          <w:rFonts w:hint="default" w:ascii="Times New Roman" w:hAnsi="Times New Roman" w:eastAsia="宋体" w:cs="Times New Roman"/>
          <w:b/>
          <w:color w:val="000000"/>
          <w:sz w:val="24"/>
          <w:highlight w:val="none"/>
        </w:rPr>
      </w:pPr>
      <w:r>
        <w:rPr>
          <w:rFonts w:hint="default" w:ascii="Times New Roman" w:hAnsi="Times New Roman" w:cs="Times New Roman"/>
          <w:b/>
          <w:color w:val="000000"/>
          <w:sz w:val="24"/>
          <w:highlight w:val="none"/>
          <w:lang w:val="en-US" w:eastAsia="zh-CN"/>
        </w:rPr>
        <w:t xml:space="preserve">八</w:t>
      </w:r>
      <w:r>
        <w:rPr>
          <w:rFonts w:hint="default" w:ascii="Times New Roman" w:hAnsi="Times New Roman" w:eastAsia="宋体" w:cs="Times New Roman"/>
          <w:b/>
          <w:color w:val="000000"/>
          <w:sz w:val="24"/>
          <w:highlight w:val="none"/>
        </w:rPr>
        <w:t xml:space="preserve">、付款方式</w:t>
      </w:r>
      <w:r/>
    </w:p>
    <w:p>
      <w:pPr>
        <w:ind w:firstLine="56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sz w:val="24"/>
          <w:highlight w:val="none"/>
        </w:rPr>
        <w:t xml:space="preserve">预付款：合同款的10%，合同签订后按规定支付； </w:t>
      </w:r>
      <w:r/>
    </w:p>
    <w:p>
      <w:pPr>
        <w:ind w:firstLine="56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2）进度款：</w:t>
      </w:r>
      <w:r>
        <w:rPr>
          <w:rFonts w:hint="default" w:ascii="Times New Roman" w:hAnsi="Times New Roman" w:cs="Times New Roman"/>
          <w:sz w:val="24"/>
          <w:highlight w:val="none"/>
          <w:lang w:val="en-US" w:eastAsia="zh-CN"/>
        </w:rPr>
        <w:t xml:space="preserve">每月（周期）</w:t>
      </w:r>
      <w:r>
        <w:rPr>
          <w:rFonts w:hint="default" w:ascii="Times New Roman" w:hAnsi="Times New Roman" w:eastAsia="宋体" w:cs="Times New Roman"/>
          <w:sz w:val="24"/>
          <w:highlight w:val="none"/>
        </w:rPr>
        <w:t xml:space="preserve">按</w:t>
      </w:r>
      <w:r>
        <w:rPr>
          <w:rFonts w:hint="eastAsia" w:ascii="宋体" w:hAnsi="宋体" w:eastAsia="宋体" w:cs="宋体"/>
          <w:sz w:val="24"/>
          <w:highlight w:val="none"/>
        </w:rPr>
        <w:t xml:space="preserve">“外送检测项目总金额×结算</w:t>
      </w:r>
      <w:r>
        <w:rPr>
          <w:rFonts w:hint="eastAsia" w:ascii="宋体" w:hAnsi="宋体" w:eastAsia="宋体" w:cs="宋体"/>
          <w:sz w:val="24"/>
          <w:highlight w:val="none"/>
          <w:lang w:val="en-US" w:eastAsia="zh-CN"/>
        </w:rPr>
        <w:t xml:space="preserve">折扣</w:t>
      </w:r>
      <w:r>
        <w:rPr>
          <w:rFonts w:hint="eastAsia" w:ascii="宋体" w:hAnsi="宋体" w:eastAsia="宋体" w:cs="宋体"/>
          <w:sz w:val="24"/>
          <w:highlight w:val="none"/>
        </w:rPr>
        <w:t xml:space="preserve">”</w:t>
      </w:r>
      <w:r>
        <w:rPr>
          <w:rFonts w:hint="default" w:ascii="Times New Roman" w:hAnsi="Times New Roman" w:eastAsia="宋体" w:cs="Times New Roman"/>
          <w:sz w:val="24"/>
          <w:highlight w:val="none"/>
        </w:rPr>
        <w:t xml:space="preserve">向中标人结算该周期内的检测费用。</w:t>
      </w:r>
      <w:r/>
    </w:p>
    <w:p>
      <w:pPr>
        <w:ind w:firstLine="56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备注：</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（1）</w:t>
      </w:r>
      <w:r>
        <w:rPr>
          <w:rFonts w:hint="eastAsia" w:ascii="Times New Roman" w:hAnsi="Times New Roman" w:cs="Times New Roman"/>
          <w:sz w:val="24"/>
          <w:highlight w:val="none"/>
          <w:lang w:val="en-US" w:eastAsia="zh-CN"/>
        </w:rPr>
        <w:t xml:space="preserve">本项目在进度款中扣回预付款，扣完为止</w:t>
      </w:r>
      <w:r>
        <w:rPr>
          <w:rFonts w:hint="default" w:ascii="Times New Roman" w:hAnsi="Times New Roman" w:eastAsia="宋体" w:cs="Times New Roman"/>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w:t>
      </w:r>
      <w:r>
        <w:rPr>
          <w:rFonts w:hint="eastAsia" w:ascii="宋体" w:hAnsi="宋体" w:eastAsia="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sz w:val="24"/>
          <w:highlight w:val="none"/>
        </w:rPr>
        <w:t xml:space="preserve">检测项目收费价格以</w:t>
      </w:r>
      <w:r>
        <w:rPr>
          <w:rFonts w:hint="eastAsia" w:ascii="仿宋_GB2312"/>
          <w:color w:val="000000"/>
          <w:sz w:val="24"/>
          <w:highlight w:val="none"/>
        </w:rPr>
        <w:t xml:space="preserve">宿迁市医疗服务价格手册收费标准</w:t>
      </w:r>
      <w:r>
        <w:rPr>
          <w:rFonts w:hint="eastAsia" w:ascii="宋体" w:hAnsi="宋体" w:eastAsia="宋体" w:cs="宋体"/>
          <w:sz w:val="24"/>
          <w:highlight w:val="none"/>
        </w:rPr>
        <w:t xml:space="preserve">为基准价</w:t>
      </w:r>
      <w:r>
        <w:rPr>
          <w:rFonts w:hint="eastAsia" w:ascii="宋体" w:hAnsi="宋体" w:eastAsia="宋体" w:cs="宋体"/>
          <w:sz w:val="24"/>
          <w:highlight w:val="none"/>
          <w:lang w:eastAsia="zh-CN"/>
        </w:rPr>
        <w:t xml:space="preserve">，</w:t>
      </w:r>
      <w:r>
        <w:rPr>
          <w:rFonts w:hint="default" w:ascii="Times New Roman" w:hAnsi="Times New Roman" w:eastAsia="宋体" w:cs="Times New Roman"/>
          <w:sz w:val="24"/>
          <w:highlight w:val="none"/>
        </w:rPr>
        <w:t xml:space="preserve">外送标本的收费以医院登记记录为依据</w:t>
      </w:r>
      <w:r>
        <w:rPr>
          <w:rFonts w:hint="default" w:ascii="Times New Roman" w:hAnsi="Times New Roman" w:cs="Times New Roman"/>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3</w:t>
      </w:r>
      <w:r>
        <w:rPr>
          <w:rFonts w:hint="default" w:ascii="Times New Roman" w:hAnsi="Times New Roman" w:eastAsia="宋体" w:cs="Times New Roman"/>
          <w:sz w:val="24"/>
          <w:highlight w:val="none"/>
          <w:lang w:val="en-US" w:eastAsia="zh-CN"/>
        </w:rPr>
        <w:t xml:space="preserve">）资金支付的条件：满足相应阶段的要求且收到供应商发票</w:t>
      </w:r>
      <w:r>
        <w:rPr>
          <w:rFonts w:hint="default" w:ascii="Times New Roman" w:hAnsi="Times New Roman" w:cs="Times New Roman"/>
          <w:sz w:val="24"/>
          <w:highlight w:val="none"/>
          <w:lang w:val="en-US" w:eastAsia="zh-CN"/>
        </w:rPr>
        <w:t xml:space="preserve">[</w:t>
      </w:r>
      <w:r>
        <w:rPr>
          <w:rFonts w:hint="default" w:ascii="Times New Roman" w:hAnsi="Times New Roman" w:eastAsia="宋体" w:cs="Times New Roman"/>
          <w:sz w:val="24"/>
          <w:highlight w:val="none"/>
        </w:rPr>
        <w:t xml:space="preserve">中标人每月</w:t>
      </w:r>
      <w:r>
        <w:rPr>
          <w:rFonts w:hint="eastAsia" w:ascii="Times New Roman" w:hAnsi="Times New Roman" w:cs="Times New Roman"/>
          <w:sz w:val="24"/>
          <w:highlight w:val="none"/>
          <w:lang w:eastAsia="zh-CN"/>
        </w:rPr>
        <w:t xml:space="preserve">（</w:t>
      </w:r>
      <w:r>
        <w:rPr>
          <w:rFonts w:hint="default" w:ascii="Times New Roman" w:hAnsi="Times New Roman" w:eastAsia="宋体" w:cs="Times New Roman"/>
          <w:sz w:val="24"/>
          <w:highlight w:val="none"/>
        </w:rPr>
        <w:t xml:space="preserve">周期</w:t>
      </w:r>
      <w:r>
        <w:rPr>
          <w:rFonts w:hint="eastAsia" w:ascii="Times New Roman" w:hAnsi="Times New Roman" w:cs="Times New Roman"/>
          <w:sz w:val="24"/>
          <w:highlight w:val="none"/>
          <w:lang w:eastAsia="zh-CN"/>
        </w:rPr>
        <w:t xml:space="preserve">）</w:t>
      </w:r>
      <w:r>
        <w:rPr>
          <w:rFonts w:hint="default" w:ascii="Times New Roman" w:hAnsi="Times New Roman" w:eastAsia="宋体" w:cs="Times New Roman"/>
          <w:sz w:val="24"/>
          <w:highlight w:val="none"/>
        </w:rPr>
        <w:t xml:space="preserve">以采购人登记记录与中标人收到的样本数量作为统计业务量的依据，双方核对无误经采购方考核签字后</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中标人向采购人提供符合国家规定标准的增值税普通发票，中标人承诺其开具的发票形式与内容均合法、有效、完整、准确并符合采购人财务部门要求（提供国家税务总局全国增值税发票查验平台查验结果证明），中标人对所提供的材料真实性负责]</w:t>
      </w:r>
      <w:r>
        <w:rPr>
          <w:rFonts w:hint="default" w:ascii="Times New Roman" w:hAnsi="Times New Roman" w:eastAsia="宋体" w:cs="Times New Roman"/>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4</w:t>
      </w:r>
      <w:r>
        <w:rPr>
          <w:rFonts w:hint="default" w:ascii="Times New Roman" w:hAnsi="Times New Roman" w:eastAsia="宋体" w:cs="Times New Roman"/>
          <w:sz w:val="24"/>
          <w:highlight w:val="none"/>
          <w:lang w:val="en-US" w:eastAsia="zh-CN"/>
        </w:rPr>
        <w:t xml:space="preserve">）资金支付的时间：满足合同约定支付条件后，原则上在收到</w:t>
      </w:r>
      <w:r>
        <w:rPr>
          <w:rFonts w:hint="eastAsia" w:ascii="Times New Roman" w:hAnsi="Times New Roman" w:cs="Times New Roman"/>
          <w:sz w:val="24"/>
          <w:highlight w:val="none"/>
          <w:lang w:val="en-US" w:eastAsia="zh-CN"/>
        </w:rPr>
        <w:t xml:space="preserve">中标人</w:t>
      </w:r>
      <w:r>
        <w:rPr>
          <w:rFonts w:hint="default" w:ascii="Times New Roman" w:hAnsi="Times New Roman" w:eastAsia="宋体" w:cs="Times New Roman"/>
          <w:sz w:val="24"/>
          <w:highlight w:val="none"/>
          <w:lang w:val="en-US" w:eastAsia="zh-CN"/>
        </w:rPr>
        <w:t xml:space="preserve">发票10个工作日内</w:t>
      </w:r>
      <w:r>
        <w:rPr>
          <w:rFonts w:hint="default" w:ascii="Times New Roman" w:hAnsi="Times New Roman" w:eastAsia="宋体" w:cs="Times New Roman"/>
          <w:sz w:val="24"/>
          <w:highlight w:val="none"/>
        </w:rPr>
        <w:t xml:space="preserve">将资金支付至合同约定的中标人账户（无息）</w:t>
      </w:r>
      <w:r>
        <w:rPr>
          <w:rFonts w:hint="default" w:ascii="Times New Roman" w:hAnsi="Times New Roman" w:eastAsia="宋体" w:cs="Times New Roman"/>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5</w:t>
      </w:r>
      <w:r>
        <w:rPr>
          <w:rFonts w:hint="default" w:ascii="Times New Roman" w:hAnsi="Times New Roman" w:eastAsia="宋体" w:cs="Times New Roman"/>
          <w:sz w:val="24"/>
          <w:highlight w:val="none"/>
          <w:lang w:val="en-US" w:eastAsia="zh-CN"/>
        </w:rPr>
        <w:t xml:space="preserve">）可以采用数字人民币支付；</w:t>
      </w:r>
      <w:r/>
    </w:p>
    <w:p>
      <w:pPr>
        <w:ind w:firstLine="48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6</w:t>
      </w:r>
      <w:r>
        <w:rPr>
          <w:rFonts w:hint="default" w:ascii="Times New Roman" w:hAnsi="Times New Roman" w:eastAsia="宋体" w:cs="Times New Roman"/>
          <w:sz w:val="24"/>
          <w:highlight w:val="none"/>
          <w:lang w:val="en-US" w:eastAsia="zh-CN"/>
        </w:rPr>
        <w:t xml:space="preserve">）在签订合同时，</w:t>
      </w:r>
      <w:r>
        <w:rPr>
          <w:rFonts w:hint="eastAsia" w:ascii="Times New Roman" w:hAnsi="Times New Roman" w:cs="Times New Roman"/>
          <w:sz w:val="24"/>
          <w:highlight w:val="none"/>
          <w:lang w:val="en-US" w:eastAsia="zh-CN"/>
        </w:rPr>
        <w:t xml:space="preserve">中标人</w:t>
      </w:r>
      <w:r>
        <w:rPr>
          <w:rFonts w:hint="default" w:ascii="Times New Roman" w:hAnsi="Times New Roman" w:eastAsia="宋体" w:cs="Times New Roman"/>
          <w:sz w:val="24"/>
          <w:highlight w:val="none"/>
          <w:lang w:val="en-US" w:eastAsia="zh-CN"/>
        </w:rPr>
        <w:t xml:space="preserve">明确表示无需预付款或者主动要求降低预付款比例的，采购人可不适用前述规定。</w:t>
      </w:r>
      <w:r/>
    </w:p>
    <w:p>
      <w:pPr>
        <w:ind w:firstLine="480"/>
        <w:keepLines w:val="0"/>
        <w:keepNext w:val="0"/>
        <w:pageBreakBefore w:val="0"/>
        <w:spacing w:line="360" w:lineRule="auto"/>
        <w:widowControl w:val="off"/>
        <w:rPr>
          <w:rFonts w:hint="default" w:ascii="Times New Roman" w:hAnsi="Times New Roman" w:cs="Times New Roman"/>
          <w:sz w:val="24"/>
          <w:highlight w:val="none"/>
          <w:lang w:val="en-US" w:eastAsia="zh-CN"/>
        </w:rPr>
      </w:pPr>
      <w:r>
        <w:rPr>
          <w:rFonts w:hint="default" w:ascii="Times New Roman" w:hAnsi="Times New Roman" w:cs="Times New Roman"/>
          <w:sz w:val="24"/>
          <w:highlight w:val="none"/>
          <w:lang w:val="en-US" w:eastAsia="zh-CN"/>
        </w:rPr>
        <w:t xml:space="preserve">（</w:t>
      </w:r>
      <w:r>
        <w:rPr>
          <w:rFonts w:hint="eastAsia" w:ascii="Times New Roman" w:hAnsi="Times New Roman" w:cs="Times New Roman"/>
          <w:sz w:val="24"/>
          <w:highlight w:val="none"/>
          <w:lang w:val="en-US" w:eastAsia="zh-CN"/>
        </w:rPr>
        <w:t xml:space="preserve">7</w:t>
      </w:r>
      <w:r>
        <w:rPr>
          <w:rFonts w:hint="default" w:ascii="Times New Roman" w:hAnsi="Times New Roman" w:cs="Times New Roman"/>
          <w:sz w:val="24"/>
          <w:highlight w:val="none"/>
          <w:lang w:val="en-US" w:eastAsia="zh-CN"/>
        </w:rPr>
        <w:t xml:space="preserve">）考核细则详见附件。</w:t>
      </w:r>
      <w:r/>
    </w:p>
    <w:p>
      <w:pPr>
        <w:ind w:firstLine="56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1248"/>
        <w:ind w:firstLine="480"/>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ind w:firstLine="480"/>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ind w:firstLine="480"/>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248"/>
        <w:jc w:val="both"/>
        <w:spacing w:before="0" w:beforeAutospacing="0" w:after="0" w:afterAutospacing="0" w:line="400" w:lineRule="exact"/>
        <w:widowControl w:val="off"/>
        <w:rPr>
          <w:rFonts w:ascii="Times New Roman" w:hAnsi="Times New Roman" w:eastAsia="等线" w:cs="仿宋"/>
          <w:color w:val="000000"/>
          <w:highlight w:val="none"/>
        </w:rPr>
      </w:pPr>
      <w:r>
        <w:rPr>
          <w:rFonts w:hint="eastAsia" w:ascii="宋体" w:hAnsi="宋体" w:eastAsia="宋体" w:cs="宋体"/>
          <w:b/>
          <w:bCs/>
          <w:color w:val="000000"/>
          <w:highlight w:val="none"/>
          <w:lang w:val="en-US" w:eastAsia="zh-CN"/>
        </w:rPr>
        <w:t xml:space="preserve">附件</w:t>
      </w:r>
      <w:r/>
    </w:p>
    <w:p>
      <w:pPr>
        <w:jc w:val="center"/>
        <w:spacing w:line="500" w:lineRule="atLeast"/>
        <w:shd w:val="clear" w:color="060000" w:fill="auto"/>
        <w:widowControl/>
        <w:rPr>
          <w:rFonts w:hint="eastAsia" w:ascii="宋体" w:hAnsi="宋体" w:eastAsia="宋体" w:cs="宋体"/>
          <w:b/>
          <w:bCs/>
          <w:color w:val="3d3d3d"/>
          <w:sz w:val="36"/>
          <w:szCs w:val="36"/>
          <w:highlight w:val="none"/>
          <w:shd w:val="clear" w:color="auto" w:fill="ffffff"/>
        </w:rPr>
      </w:pPr>
      <w:r>
        <w:rPr>
          <w:rFonts w:hint="eastAsia" w:ascii="宋体" w:hAnsi="宋体" w:cs="宋体"/>
          <w:b/>
          <w:bCs/>
          <w:color w:val="3d3d3d"/>
          <w:sz w:val="36"/>
          <w:szCs w:val="36"/>
          <w:highlight w:val="none"/>
          <w:shd w:val="clear" w:color="auto" w:fill="ffffff"/>
          <w:lang w:eastAsia="zh-CN"/>
        </w:rPr>
        <w:t xml:space="preserve">泗洪县第一人民医院检验、病理外送检测项目</w:t>
      </w:r>
      <w:r>
        <w:rPr>
          <w:rFonts w:hint="eastAsia" w:ascii="宋体" w:hAnsi="宋体" w:eastAsia="宋体" w:cs="宋体"/>
          <w:b/>
          <w:bCs/>
          <w:color w:val="3d3d3d"/>
          <w:sz w:val="36"/>
          <w:szCs w:val="36"/>
          <w:highlight w:val="none"/>
          <w:shd w:val="clear" w:color="auto" w:fill="ffffff"/>
        </w:rPr>
        <w:t xml:space="preserve">考核表</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（项目编号：）</w:t>
      </w:r>
      <w:r/>
    </w:p>
    <w:p>
      <w:pPr>
        <w:jc w:val="right"/>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rPr>
        <w:t xml:space="preserve">                                                                                                                          年    月</w:t>
      </w:r>
      <w:r>
        <w:rPr>
          <w:rFonts w:hint="eastAsia" w:ascii="宋体" w:hAnsi="宋体" w:eastAsia="宋体" w:cs="宋体"/>
          <w:b/>
          <w:bCs/>
          <w:sz w:val="28"/>
          <w:szCs w:val="28"/>
          <w:highlight w:val="none"/>
          <w:lang w:val="en-US" w:eastAsia="zh-CN"/>
        </w:rPr>
        <w:t xml:space="preserve">    日</w:t>
      </w:r>
      <w:r/>
    </w:p>
    <w:tbl>
      <w:tblPr>
        <w:tblStyle w:val="759"/>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225"/>
        <w:gridCol w:w="5778"/>
        <w:gridCol w:w="808"/>
      </w:tblGrid>
      <w:tr>
        <w:trPr>
          <w:jc w:val="center"/>
          <w:trHeight w:val="845"/>
        </w:trPr>
        <w:tc>
          <w:tcPr>
            <w:tcW w:w="1271" w:type="dxa"/>
            <w:vAlign w:val="center"/>
            <w:textDirection w:val="lrTb"/>
            <w:noWrap w:val="false"/>
          </w:tcPr>
          <w:p>
            <w:pPr>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项目</w:t>
            </w:r>
            <w:r/>
          </w:p>
        </w:tc>
        <w:tc>
          <w:tcPr>
            <w:tcW w:w="2225" w:type="dxa"/>
            <w:vAlign w:val="center"/>
            <w:textDirection w:val="lrTb"/>
            <w:noWrap w:val="false"/>
          </w:tcPr>
          <w:p>
            <w:pPr>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服务要求</w:t>
            </w:r>
            <w:r/>
          </w:p>
        </w:tc>
        <w:tc>
          <w:tcPr>
            <w:tcW w:w="5778" w:type="dxa"/>
            <w:vAlign w:val="center"/>
            <w:textDirection w:val="lrTb"/>
            <w:noWrap w:val="false"/>
          </w:tcPr>
          <w:p>
            <w:pPr>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考 评</w:t>
            </w:r>
            <w:r/>
          </w:p>
        </w:tc>
        <w:tc>
          <w:tcPr>
            <w:tcW w:w="808" w:type="dxa"/>
            <w:vAlign w:val="center"/>
            <w:textDirection w:val="lrTb"/>
            <w:noWrap w:val="false"/>
          </w:tcPr>
          <w:p>
            <w:pPr>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得 分</w:t>
            </w:r>
            <w:r/>
          </w:p>
        </w:tc>
      </w:tr>
      <w:tr>
        <w:trPr>
          <w:jc w:val="center"/>
          <w:trHeight w:val="746"/>
        </w:trPr>
        <w:tc>
          <w:tcPr>
            <w:tcW w:w="1271" w:type="dxa"/>
            <w:vAlign w:val="center"/>
            <w:vMerge w:val="restart"/>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资质合规管理</w:t>
            </w:r>
            <w:r/>
          </w:p>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lang w:eastAsia="zh-CN"/>
              </w:rPr>
              <w:t xml:space="preserve">（</w:t>
            </w:r>
            <w:r>
              <w:rPr>
                <w:rFonts w:hint="default" w:ascii="Times New Roman" w:hAnsi="Times New Roman" w:eastAsia="宋体" w:cs="Times New Roman"/>
                <w:highlight w:val="none"/>
              </w:rPr>
              <w:t xml:space="preserve">15</w:t>
            </w:r>
            <w:r>
              <w:rPr>
                <w:rFonts w:hint="default" w:ascii="Times New Roman" w:hAnsi="Times New Roman" w:eastAsia="宋体" w:cs="Times New Roman"/>
                <w:highlight w:val="none"/>
                <w:lang w:val="en-US" w:eastAsia="zh-CN"/>
              </w:rPr>
              <w:t xml:space="preserve">分</w:t>
            </w:r>
            <w:r>
              <w:rPr>
                <w:rFonts w:hint="default" w:ascii="Times New Roman" w:hAnsi="Times New Roman" w:eastAsia="宋体" w:cs="Times New Roman"/>
                <w:highlight w:val="none"/>
                <w:lang w:eastAsia="zh-CN"/>
              </w:rPr>
              <w:t xml:space="preserve">）</w:t>
            </w:r>
            <w:r/>
          </w:p>
        </w:tc>
        <w:tc>
          <w:tcPr>
            <w:tcW w:w="2225" w:type="dxa"/>
            <w:vAlign w:val="top"/>
            <w:textDirection w:val="lrTb"/>
            <w:noWrap w:val="false"/>
          </w:tcPr>
          <w:p>
            <w:pP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rPr>
              <w:t xml:space="preserve">1.无超</w:t>
            </w:r>
            <w:r>
              <w:rPr>
                <w:rFonts w:hint="default" w:ascii="Times New Roman" w:hAnsi="Times New Roman" w:eastAsia="宋体" w:cs="Times New Roman"/>
                <w:highlight w:val="none"/>
                <w:lang w:val="en-US" w:eastAsia="zh-CN"/>
              </w:rPr>
              <w:t xml:space="preserve">核准登记的诊疗科目</w:t>
            </w:r>
            <w:r>
              <w:rPr>
                <w:rFonts w:hint="default" w:ascii="Times New Roman" w:hAnsi="Times New Roman" w:eastAsia="宋体" w:cs="Times New Roman"/>
                <w:highlight w:val="none"/>
              </w:rPr>
              <w:t xml:space="preserve">范围检测</w:t>
            </w:r>
            <w:r>
              <w:rPr>
                <w:rFonts w:hint="default" w:ascii="Times New Roman" w:hAnsi="Times New Roman" w:cs="Times New Roman"/>
                <w:highlight w:val="none"/>
                <w:lang w:eastAsia="zh-CN"/>
              </w:rPr>
              <w:t xml:space="preserve">。</w:t>
            </w:r>
            <w:r/>
          </w:p>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（6分）</w:t>
            </w:r>
            <w:r/>
          </w:p>
        </w:tc>
        <w:tc>
          <w:tcPr>
            <w:tcW w:w="5778" w:type="dxa"/>
            <w:vAlign w:val="top"/>
            <w:textDirection w:val="lrTb"/>
            <w:noWrap w:val="false"/>
          </w:tcPr>
          <w:p>
            <w:pP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lang w:val="en-US" w:eastAsia="zh-CN"/>
              </w:rPr>
              <w:t xml:space="preserve">发现1项超范围开展诊疗活动的违规行为，直接扣除本项6分；</w:t>
            </w:r>
            <w:r/>
          </w:p>
          <w:p>
            <w:pPr>
              <w:rPr>
                <w:rFonts w:hint="default" w:ascii="Times New Roman" w:hAnsi="Times New Roman" w:cs="Times New Roman"/>
                <w:b w:val="0"/>
                <w:sz w:val="21"/>
                <w:szCs w:val="24"/>
                <w:highlight w:val="none"/>
                <w:lang w:val="en-US" w:eastAsia="zh-CN" w:bidi="ar-SA"/>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lang w:val="en-US" w:eastAsia="zh-CN"/>
              </w:rPr>
              <w:t xml:space="preserve">未发现任何超范围执业行为，得满6分。</w:t>
            </w:r>
            <w:r/>
          </w:p>
        </w:tc>
        <w:tc>
          <w:tcPr>
            <w:tcW w:w="808" w:type="dxa"/>
            <w:vAlign w:val="top"/>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746"/>
        </w:trPr>
        <w:tc>
          <w:tcPr>
            <w:tcW w:w="1271" w:type="dxa"/>
            <w:vAlign w:val="center"/>
            <w:vMerge w:val="continue"/>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PCR等特种项目备案齐全</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（3分）</w:t>
            </w:r>
            <w:r/>
          </w:p>
        </w:tc>
        <w:tc>
          <w:tcPr>
            <w:tcW w:w="5778" w:type="dxa"/>
            <w:vAlign w:val="top"/>
            <w:textDirection w:val="lrTb"/>
            <w:noWrap w:val="false"/>
          </w:tcPr>
          <w:p>
            <w:pP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lang w:val="en-US" w:eastAsia="zh-CN"/>
              </w:rPr>
              <w:t xml:space="preserve">每发现1项特种项目未完成备案，扣除本项3分；</w:t>
            </w:r>
            <w:r/>
          </w:p>
          <w:p>
            <w:pPr>
              <w:rPr>
                <w:rFonts w:hint="default" w:ascii="Times New Roman" w:hAnsi="Times New Roman" w:eastAsia="宋体" w:cs="Times New Roman"/>
                <w:highlight w:val="none"/>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lang w:val="en-US" w:eastAsia="zh-CN"/>
              </w:rPr>
              <w:t xml:space="preserve">所有特种项目备案材料齐全、在有效期内，得满3分。</w:t>
            </w:r>
            <w:r/>
          </w:p>
        </w:tc>
        <w:tc>
          <w:tcPr>
            <w:tcW w:w="808" w:type="dxa"/>
            <w:vAlign w:val="top"/>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746"/>
        </w:trPr>
        <w:tc>
          <w:tcPr>
            <w:tcW w:w="1271" w:type="dxa"/>
            <w:vAlign w:val="center"/>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人员资质齐全</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（3分）</w:t>
            </w:r>
            <w:r/>
          </w:p>
        </w:tc>
        <w:tc>
          <w:tcPr>
            <w:tcW w:w="5778" w:type="dxa"/>
            <w:vAlign w:val="top"/>
            <w:textDirection w:val="lrTb"/>
            <w:noWrap w:val="false"/>
          </w:tcPr>
          <w:p>
            <w:pP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lang w:val="en-US" w:eastAsia="zh-CN"/>
              </w:rPr>
              <w:t xml:space="preserve">每发现1名在岗执业人员资质不符合要求，扣除1分，扣完本项3分为止；</w:t>
            </w:r>
            <w:r/>
          </w:p>
          <w:p>
            <w:pPr>
              <w:rPr>
                <w:rFonts w:hint="default" w:ascii="Times New Roman" w:hAnsi="Times New Roman" w:eastAsia="宋体" w:cs="Times New Roman"/>
                <w:highlight w:val="none"/>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lang w:val="en-US" w:eastAsia="zh-CN"/>
              </w:rPr>
              <w:t xml:space="preserve">所有人员执业资质、注册信息均合规，得满3分。</w:t>
            </w:r>
            <w:r/>
          </w:p>
        </w:tc>
        <w:tc>
          <w:tcPr>
            <w:tcW w:w="808" w:type="dxa"/>
            <w:vAlign w:val="top"/>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746"/>
        </w:trPr>
        <w:tc>
          <w:tcPr>
            <w:tcW w:w="1271" w:type="dxa"/>
            <w:vAlign w:val="center"/>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4.</w:t>
            </w:r>
            <w:r>
              <w:rPr>
                <w:rFonts w:hint="default" w:ascii="Times New Roman" w:hAnsi="Times New Roman" w:eastAsia="宋体" w:cs="Times New Roman"/>
                <w:highlight w:val="none"/>
              </w:rPr>
              <w:t xml:space="preserve">无行政处罚，资质按时报送</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（3分）</w:t>
            </w:r>
            <w:r/>
          </w:p>
        </w:tc>
        <w:tc>
          <w:tcPr>
            <w:tcW w:w="5778" w:type="dxa"/>
            <w:vAlign w:val="top"/>
            <w:textDirection w:val="lrTb"/>
            <w:noWrap w:val="false"/>
          </w:tcPr>
          <w:p>
            <w:pP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lang w:val="en-US" w:eastAsia="zh-CN"/>
              </w:rPr>
              <w:t xml:space="preserve">每发现1条有效期内的相关行政处罚记录，扣除1分；</w:t>
            </w:r>
            <w:r/>
          </w:p>
          <w:p>
            <w:pP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lang w:val="en-US" w:eastAsia="zh-CN"/>
              </w:rPr>
              <w:t xml:space="preserve">未按时完成资质报送、校验材料提交的，直接扣除本项3分；</w:t>
            </w:r>
            <w:r/>
          </w:p>
          <w:p>
            <w:p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eastAsia="宋体" w:cs="Times New Roman"/>
                <w:highlight w:val="none"/>
                <w:lang w:val="en-US" w:eastAsia="zh-CN"/>
              </w:rPr>
              <w:t xml:space="preserve">无行政处罚记录且所有资质材料均按时报送，得满3分。</w:t>
            </w:r>
            <w:r/>
          </w:p>
        </w:tc>
        <w:tc>
          <w:tcPr>
            <w:tcW w:w="808" w:type="dxa"/>
            <w:vAlign w:val="top"/>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1086"/>
        </w:trPr>
        <w:tc>
          <w:tcPr>
            <w:tcW w:w="1271" w:type="dxa"/>
            <w:vAlign w:val="center"/>
            <w:vMerge w:val="restart"/>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标本全流程管理</w:t>
            </w:r>
            <w:r/>
          </w:p>
          <w:p>
            <w:pPr>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 xml:space="preserve">（</w:t>
            </w:r>
            <w:r>
              <w:rPr>
                <w:rFonts w:hint="default" w:ascii="Times New Roman" w:hAnsi="Times New Roman" w:eastAsia="宋体" w:cs="Times New Roman"/>
                <w:highlight w:val="none"/>
                <w:lang w:val="en-US" w:eastAsia="zh-CN"/>
              </w:rPr>
              <w:t xml:space="preserve">25分</w:t>
            </w:r>
            <w:r>
              <w:rPr>
                <w:rFonts w:hint="default" w:ascii="Times New Roman" w:hAnsi="Times New Roman" w:eastAsia="宋体" w:cs="Times New Roman"/>
                <w:highlight w:val="none"/>
                <w:lang w:eastAsia="zh-CN"/>
              </w:rPr>
              <w:t xml:space="preserve">）</w:t>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转运、冷链合规，全程可追溯</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（7分）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5778" w:type="dxa"/>
            <w:vAlign w:val="top"/>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（1）发现冷链温度记录不完整、转运流程无追溯台账，单次扣2分，扣完为止；</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（2）出现冷链温度超标、转运路径无全程追溯记录的严重违规，直接扣除本项全部7分；</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（3）全流程冷链合规、追溯台账完整可查，得满7分。</w:t>
            </w:r>
            <w:r/>
          </w:p>
        </w:tc>
        <w:tc>
          <w:tcPr>
            <w:tcW w:w="808" w:type="dxa"/>
            <w:vAlign w:val="top"/>
            <w:vMerge w:val="restart"/>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1086"/>
        </w:trPr>
        <w:tc>
          <w:tcPr>
            <w:tcW w:w="1271" w:type="dxa"/>
            <w:vAlign w:val="center"/>
            <w:vMerge w:val="continue"/>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标本交接无误，无丢失、错送</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（7分）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5778" w:type="dxa"/>
            <w:vAlign w:val="top"/>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（1）发现标本交接记录漏签字、信息填写不全，单次扣2分，扣完为止；</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（2）出现标本丢失、错送的严重违规，直接扣除本项7分；</w:t>
            </w:r>
            <w:r/>
          </w:p>
          <w:p>
            <w:pPr>
              <w:rPr>
                <w:rFonts w:hint="default" w:ascii="Times New Roman" w:hAnsi="Times New Roman" w:eastAsia="宋体" w:cs="Times New Roman"/>
                <w:highlight w:val="none"/>
              </w:rPr>
            </w:pPr>
            <w:r>
              <w:rPr>
                <w:rFonts w:hint="default" w:ascii="Times New Roman" w:hAnsi="Times New Roman" w:cs="Times New Roman"/>
                <w:highlight w:val="none"/>
                <w:lang w:val="en-US" w:eastAsia="zh-CN"/>
              </w:rPr>
              <w:t xml:space="preserve">（3）所有标本交接记录完整、无丢失错送情况，得满7分。</w:t>
            </w:r>
            <w:r/>
          </w:p>
        </w:tc>
        <w:tc>
          <w:tcPr>
            <w:tcW w:w="808" w:type="dxa"/>
            <w:vAlign w:val="top"/>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1086"/>
        </w:trPr>
        <w:tc>
          <w:tcPr>
            <w:tcW w:w="1271" w:type="dxa"/>
            <w:vAlign w:val="center"/>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不合格标本及时反馈</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5778" w:type="dxa"/>
            <w:vAlign w:val="top"/>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（1）发现不合格标本反馈超时但未造成检测延误，单次扣2分，扣完为止；</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（2）发现不合格标本未反馈、反馈不及时导致检测结果失真，直接扣除本项6分；</w:t>
            </w:r>
            <w:r/>
          </w:p>
          <w:p>
            <w:pPr>
              <w:rPr>
                <w:rFonts w:hint="default" w:ascii="Times New Roman" w:hAnsi="Times New Roman" w:eastAsia="宋体" w:cs="Times New Roman"/>
                <w:highlight w:val="none"/>
              </w:rPr>
            </w:pPr>
            <w:r>
              <w:rPr>
                <w:rFonts w:hint="default" w:ascii="Times New Roman" w:hAnsi="Times New Roman" w:cs="Times New Roman"/>
                <w:highlight w:val="none"/>
                <w:lang w:val="en-US" w:eastAsia="zh-CN"/>
              </w:rPr>
              <w:t xml:space="preserve">（3）所有不合格标本均按规定时限完成反馈，得满6分。</w:t>
            </w:r>
            <w:r/>
          </w:p>
        </w:tc>
        <w:tc>
          <w:tcPr>
            <w:tcW w:w="808" w:type="dxa"/>
            <w:vAlign w:val="top"/>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1086"/>
        </w:trPr>
        <w:tc>
          <w:tcPr>
            <w:tcW w:w="1271" w:type="dxa"/>
            <w:vAlign w:val="center"/>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4.</w:t>
            </w:r>
            <w:r>
              <w:rPr>
                <w:rFonts w:hint="default" w:ascii="Times New Roman" w:hAnsi="Times New Roman" w:eastAsia="宋体" w:cs="Times New Roman"/>
                <w:highlight w:val="none"/>
              </w:rPr>
              <w:t xml:space="preserve">生物安全、废弃物处置合规</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（5分）</w:t>
            </w:r>
            <w:r/>
          </w:p>
        </w:tc>
        <w:tc>
          <w:tcPr>
            <w:tcW w:w="5778" w:type="dxa"/>
            <w:vAlign w:val="top"/>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（1）发现医疗废弃物分类不规范、交接记录不全，单次扣2分，扣完为止；</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（2）出现生物安全隐患、医疗废弃物违规处置的严重违规，直接扣除本项5分；</w:t>
            </w:r>
            <w:r/>
          </w:p>
          <w:p>
            <w:pPr>
              <w:rPr>
                <w:rFonts w:hint="default" w:ascii="Times New Roman" w:hAnsi="Times New Roman" w:eastAsia="宋体" w:cs="Times New Roman"/>
                <w:highlight w:val="none"/>
              </w:rPr>
            </w:pPr>
            <w:r>
              <w:rPr>
                <w:rFonts w:hint="default" w:ascii="Times New Roman" w:hAnsi="Times New Roman" w:cs="Times New Roman"/>
                <w:highlight w:val="none"/>
                <w:lang w:val="en-US" w:eastAsia="zh-CN"/>
              </w:rPr>
              <w:t xml:space="preserve">（3）生物安全管理全流程合规、废弃物处置台账完整，得满5分。</w:t>
            </w:r>
            <w:r/>
          </w:p>
        </w:tc>
        <w:tc>
          <w:tcPr>
            <w:tcW w:w="808" w:type="dxa"/>
            <w:vAlign w:val="top"/>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294"/>
        </w:trPr>
        <w:tc>
          <w:tcPr>
            <w:tcW w:w="1271" w:type="dxa"/>
            <w:vAlign w:val="center"/>
            <w:vMerge w:val="restart"/>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检测质量控制</w:t>
            </w:r>
            <w:r/>
          </w:p>
          <w:p>
            <w:pPr>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 xml:space="preserve">（</w:t>
            </w:r>
            <w:r>
              <w:rPr>
                <w:rFonts w:hint="default" w:ascii="Times New Roman" w:hAnsi="Times New Roman" w:eastAsia="宋体" w:cs="Times New Roman"/>
                <w:highlight w:val="none"/>
                <w:lang w:val="en-US" w:eastAsia="zh-CN"/>
              </w:rPr>
              <w:t xml:space="preserve">30分</w:t>
            </w:r>
            <w:r>
              <w:rPr>
                <w:rFonts w:hint="default" w:ascii="Times New Roman" w:hAnsi="Times New Roman" w:eastAsia="宋体" w:cs="Times New Roman"/>
                <w:highlight w:val="none"/>
                <w:lang w:eastAsia="zh-CN"/>
              </w:rPr>
              <w:t xml:space="preserve">）</w:t>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室内质控完整、在控</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（10分）</w:t>
            </w:r>
            <w:r/>
          </w:p>
          <w:p>
            <w:pP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tc>
        <w:tc>
          <w:tcPr>
            <w:tcW w:w="5778" w:type="dxa"/>
            <w:vAlign w:val="top"/>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（1）发现质控记录漏填、频次不足，单次扣2分，扣完本项分值为止；</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（2）出现质控失控未及时处理、无失控分析记录的情况，直接扣除本项10分；</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（3）室内质控体系完整、所有批次质控均在控且记录齐全，得满10分。</w:t>
            </w:r>
            <w:r/>
          </w:p>
        </w:tc>
        <w:tc>
          <w:tcPr>
            <w:tcW w:w="808" w:type="dxa"/>
            <w:vAlign w:val="top"/>
            <w:vMerge w:val="restart"/>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678"/>
        </w:trPr>
        <w:tc>
          <w:tcPr>
            <w:tcW w:w="1271" w:type="dxa"/>
            <w:vAlign w:val="center"/>
            <w:vMerge w:val="continue"/>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室间质评合格，不合格闭环整改</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（10分）</w:t>
            </w:r>
            <w:r/>
          </w:p>
          <w:p>
            <w:pPr>
              <w:rPr>
                <w:rFonts w:hint="default" w:ascii="Times New Roman" w:hAnsi="Times New Roman" w:cs="Times New Roman"/>
                <w:highlight w:val="none"/>
              </w:rPr>
            </w:pPr>
            <w:r>
              <w:rPr>
                <w:rFonts w:hint="default" w:ascii="Times New Roman" w:hAnsi="Times New Roman" w:cs="Times New Roman"/>
                <w:highlight w:val="none"/>
              </w:rPr>
            </w:r>
            <w:r/>
          </w:p>
        </w:tc>
        <w:tc>
          <w:tcPr>
            <w:tcW w:w="5778" w:type="dxa"/>
            <w:vAlign w:val="top"/>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（1）室间质评首次不合格但已完成闭环整改，扣3分；</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出现室间质评不合格且未完成整改、伪造质评结果的情况，（2）直接扣除本项10分；</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（3）所有参评项目室间质评成绩合格，过往不合格项均完成闭环整改，得满10分。</w:t>
            </w:r>
            <w:r/>
          </w:p>
        </w:tc>
        <w:tc>
          <w:tcPr>
            <w:tcW w:w="808" w:type="dxa"/>
            <w:vAlign w:val="top"/>
            <w:vMerge w:val="continue"/>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r>
            <w:r/>
          </w:p>
        </w:tc>
      </w:tr>
      <w:tr>
        <w:trPr>
          <w:jc w:val="center"/>
          <w:trHeight w:val="678"/>
        </w:trPr>
        <w:tc>
          <w:tcPr>
            <w:tcW w:w="1271" w:type="dxa"/>
            <w:vAlign w:val="center"/>
            <w:vMerge w:val="continue"/>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样本比对/盲样抽检符合要求</w:t>
            </w:r>
            <w:r>
              <w:rPr>
                <w:rFonts w:hint="default" w:ascii="Times New Roman" w:hAnsi="Times New Roman" w:cs="Times New Roman"/>
                <w:highlight w:val="none"/>
                <w:lang w:eastAsia="zh-CN"/>
              </w:rPr>
              <w:t xml:space="preserve">。</w:t>
            </w:r>
            <w:r/>
          </w:p>
          <w:p>
            <w:pPr>
              <w:numPr>
                <w:ilvl w:val="0"/>
                <w:numId w:val="0"/>
              </w:num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（6分）</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r>
            <w:r/>
          </w:p>
        </w:tc>
        <w:tc>
          <w:tcPr>
            <w:tcW w:w="5778" w:type="dxa"/>
            <w:vAlign w:val="top"/>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（1）样本比对/盲样抽检出现1项结果偏差但未超出允许误差范围，扣2分；</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（2）出现结果超出允许误差范围、比对记录造假的情况，直接扣除本项6分；</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（3）所有样本比对、盲样抽检结果全部符合要求，记录完整，得满6分。</w:t>
            </w:r>
            <w:r/>
          </w:p>
        </w:tc>
        <w:tc>
          <w:tcPr>
            <w:tcW w:w="808" w:type="dxa"/>
            <w:vAlign w:val="top"/>
            <w:vMerge w:val="continue"/>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r>
            <w:r/>
          </w:p>
        </w:tc>
      </w:tr>
      <w:tr>
        <w:trPr>
          <w:jc w:val="center"/>
          <w:trHeight w:val="678"/>
        </w:trPr>
        <w:tc>
          <w:tcPr>
            <w:tcW w:w="1271" w:type="dxa"/>
            <w:vAlign w:val="center"/>
            <w:vMerge w:val="continue"/>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4.</w:t>
            </w:r>
            <w:r>
              <w:rPr>
                <w:rFonts w:hint="default" w:ascii="Times New Roman" w:hAnsi="Times New Roman" w:eastAsia="宋体" w:cs="Times New Roman"/>
                <w:highlight w:val="none"/>
              </w:rPr>
              <w:t xml:space="preserve">报告无错漏，原始记录可溯源</w:t>
            </w:r>
            <w:r>
              <w:rPr>
                <w:rFonts w:hint="default" w:ascii="Times New Roman" w:hAnsi="Times New Roman" w:cs="Times New Roman"/>
                <w:highlight w:val="none"/>
                <w:lang w:eastAsia="zh-CN"/>
              </w:rPr>
              <w:t xml:space="preserve">。</w:t>
            </w:r>
            <w:r/>
          </w:p>
          <w:p>
            <w:pPr>
              <w:numPr>
                <w:ilvl w:val="0"/>
                <w:numId w:val="0"/>
              </w:num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cs="Times New Roman"/>
                <w:highlight w:val="none"/>
                <w:lang w:val="en-US" w:eastAsia="zh-CN"/>
              </w:rPr>
            </w:pPr>
            <w:r>
              <w:rPr>
                <w:rFonts w:hint="default" w:ascii="Times New Roman" w:hAnsi="Times New Roman" w:eastAsia="宋体" w:cs="Times New Roman"/>
                <w:highlight w:val="none"/>
              </w:rPr>
              <w:t xml:space="preserve">（4分</w:t>
            </w:r>
            <w:r>
              <w:rPr>
                <w:rFonts w:hint="default" w:ascii="Times New Roman" w:hAnsi="Times New Roman" w:eastAsia="宋体" w:cs="Times New Roman"/>
                <w:highlight w:val="none"/>
                <w:lang w:eastAsia="zh-CN"/>
              </w:rPr>
              <w:t xml:space="preserve">）</w:t>
            </w:r>
            <w:r/>
          </w:p>
        </w:tc>
        <w:tc>
          <w:tcPr>
            <w:tcW w:w="5778" w:type="dxa"/>
            <w:vAlign w:val="top"/>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（1）发现检验报告信息填写不规范、原始记录签字不全，单次扣1分，扣完本项分值为止；</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（2）出现检验结果错漏、原始记录缺失无法溯源的情况，直接扣除本项4分；</w:t>
            </w:r>
            <w: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（3）所有检验报告无错漏，原始记录完整可全流程溯源，得满4分。</w:t>
            </w:r>
            <w:r/>
          </w:p>
        </w:tc>
        <w:tc>
          <w:tcPr>
            <w:tcW w:w="808" w:type="dxa"/>
            <w:vAlign w:val="top"/>
            <w:vMerge w:val="continue"/>
            <w:textDirection w:val="lrTb"/>
            <w:noWrap w:val="false"/>
          </w:tcPr>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r>
            <w:r/>
          </w:p>
        </w:tc>
      </w:tr>
      <w:tr>
        <w:trPr>
          <w:jc w:val="center"/>
          <w:trHeight w:val="632"/>
        </w:trPr>
        <w:tc>
          <w:tcPr>
            <w:tcW w:w="1271" w:type="dxa"/>
            <w:vAlign w:val="center"/>
            <w:vMerge w:val="restart"/>
            <w:textDirection w:val="lrTb"/>
            <w:noWrap w:val="false"/>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rPr>
              <w:t xml:space="preserve">报告时效与危急值管理</w:t>
            </w:r>
            <w:r>
              <w:rPr>
                <w:rFonts w:hint="default" w:ascii="Times New Roman" w:hAnsi="Times New Roman" w:eastAsia="宋体" w:cs="Times New Roman"/>
                <w:highlight w:val="none"/>
                <w:lang w:val="en-US" w:eastAsia="zh-CN"/>
              </w:rPr>
              <w:t xml:space="preserve">（15分）</w:t>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报告TAT及时率达标</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（8分）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5778" w:type="dxa"/>
            <w:vAlign w:val="top"/>
            <w:textDirection w:val="lrTb"/>
            <w:noWrap w:val="false"/>
          </w:tcPr>
          <w:p>
            <w:pPr>
              <w:rPr>
                <w:rFonts w:hint="default" w:ascii="Times New Roman" w:hAnsi="Times New Roman" w:cs="Times New Roman"/>
                <w:highlight w:val="none"/>
                <w:lang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出现单份报告超时但未影响临床诊疗，单次扣2分，扣完本项分值为止</w:t>
            </w:r>
            <w:r>
              <w:rPr>
                <w:rFonts w:hint="default" w:ascii="Times New Roman" w:hAnsi="Times New Roman" w:cs="Times New Roman"/>
                <w:highlight w:val="none"/>
                <w:lang w:eastAsia="zh-CN"/>
              </w:rPr>
              <w:t xml:space="preserve">；</w:t>
            </w:r>
            <w:r/>
          </w:p>
          <w:p>
            <w:pPr>
              <w:rPr>
                <w:rFonts w:hint="default" w:ascii="Times New Roman" w:hAnsi="Times New Roman" w:cs="Times New Roman"/>
                <w:highlight w:val="none"/>
                <w:lang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出现TAT及时率低于90%的严重不达标情况，直接扣除本项8分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所有检验报告严格符合急诊、常规项目的TAT时限要求，及时率达标，得满8分</w:t>
            </w:r>
            <w:r>
              <w:rPr>
                <w:rFonts w:hint="default" w:ascii="Times New Roman" w:hAnsi="Times New Roman" w:cs="Times New Roman"/>
                <w:highlight w:val="none"/>
                <w:lang w:eastAsia="zh-CN"/>
              </w:rPr>
              <w:t xml:space="preserve">。</w:t>
            </w:r>
            <w:r/>
          </w:p>
        </w:tc>
        <w:tc>
          <w:tcPr>
            <w:tcW w:w="808" w:type="dxa"/>
            <w:vAlign w:val="top"/>
            <w:vMerge w:val="restart"/>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632"/>
        </w:trPr>
        <w:tc>
          <w:tcPr>
            <w:tcW w:w="1271" w:type="dxa"/>
            <w:vAlign w:val="center"/>
            <w:vMerge w:val="continue"/>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危急值及时双渠道上报、记录完整</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5778" w:type="dxa"/>
            <w:vAlign w:val="top"/>
            <w:textDirection w:val="lrTb"/>
            <w:noWrap w:val="false"/>
          </w:tcPr>
          <w:p>
            <w:pPr>
              <w:rPr>
                <w:rFonts w:hint="default" w:ascii="Times New Roman" w:hAnsi="Times New Roman" w:cs="Times New Roman"/>
                <w:highlight w:val="none"/>
                <w:lang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危急值上报超时但未造成不良后果，单次扣2分，扣完本项分值为止</w:t>
            </w:r>
            <w:r>
              <w:rPr>
                <w:rFonts w:hint="default" w:ascii="Times New Roman" w:hAnsi="Times New Roman" w:cs="Times New Roman"/>
                <w:highlight w:val="none"/>
                <w:lang w:eastAsia="zh-CN"/>
              </w:rPr>
              <w:t xml:space="preserve">；</w:t>
            </w:r>
            <w:r/>
          </w:p>
          <w:p>
            <w:pPr>
              <w:rPr>
                <w:rFonts w:hint="default" w:ascii="Times New Roman" w:hAnsi="Times New Roman" w:cs="Times New Roman"/>
                <w:highlight w:val="none"/>
                <w:lang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出现危急值漏报、未执行双渠道上报、记录缺失的情况，直接扣除本项5分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所有危急值均按规定时限通过双渠道上报，上报记录完整可溯源，得满5分</w:t>
            </w:r>
            <w:r>
              <w:rPr>
                <w:rFonts w:hint="default" w:ascii="Times New Roman" w:hAnsi="Times New Roman" w:cs="Times New Roman"/>
                <w:highlight w:val="none"/>
                <w:lang w:eastAsia="zh-CN"/>
              </w:rPr>
              <w:t xml:space="preserve">。</w:t>
            </w:r>
            <w:r/>
          </w:p>
        </w:tc>
        <w:tc>
          <w:tcPr>
            <w:tcW w:w="808" w:type="dxa"/>
            <w:vAlign w:val="top"/>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632"/>
        </w:trPr>
        <w:tc>
          <w:tcPr>
            <w:tcW w:w="1271" w:type="dxa"/>
            <w:vAlign w:val="center"/>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2225" w:type="dxa"/>
            <w:vAlign w:val="top"/>
            <w:textDirection w:val="lrTb"/>
            <w:noWrap w:val="false"/>
          </w:tcPr>
          <w:p>
            <w:pPr>
              <w:numPr>
                <w:ilvl w:val="0"/>
                <w:numId w:val="0"/>
              </w:numPr>
              <w:jc w:val="both"/>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电子报告传输无误</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（2分）</w:t>
            </w:r>
            <w:r/>
          </w:p>
        </w:tc>
        <w:tc>
          <w:tcPr>
            <w:tcW w:w="5778" w:type="dxa"/>
            <w:vAlign w:val="top"/>
            <w:textDirection w:val="lrTb"/>
            <w:noWrap w:val="false"/>
          </w:tcPr>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出现电子报告传输延迟、格式显示异常，单次扣1分，扣完本项分值为止</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出现电子报告结果错传、漏传导致临床诊疗受影响的情况，直接扣除本项2分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所有电子报告传输零差错，结果与纸质报告完全一致，得满2分</w:t>
            </w:r>
            <w:r>
              <w:rPr>
                <w:rFonts w:hint="default" w:ascii="Times New Roman" w:hAnsi="Times New Roman" w:cs="Times New Roman"/>
                <w:highlight w:val="none"/>
                <w:lang w:eastAsia="zh-CN"/>
              </w:rPr>
              <w:t xml:space="preserve">。</w:t>
            </w:r>
            <w:r/>
          </w:p>
        </w:tc>
        <w:tc>
          <w:tcPr>
            <w:tcW w:w="808" w:type="dxa"/>
            <w:vAlign w:val="top"/>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41"/>
        </w:trPr>
        <w:tc>
          <w:tcPr>
            <w:tcW w:w="1271" w:type="dxa"/>
            <w:vAlign w:val="center"/>
            <w:vMerge w:val="restart"/>
            <w:textDirection w:val="lrTb"/>
            <w:noWrap w:val="false"/>
          </w:tcPr>
          <w:p>
            <w:pPr>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服务响应与问题整改</w:t>
            </w:r>
            <w:r>
              <w:rPr>
                <w:rFonts w:hint="default" w:ascii="Times New Roman" w:hAnsi="Times New Roman" w:eastAsia="宋体" w:cs="Times New Roman"/>
                <w:highlight w:val="none"/>
                <w:lang w:eastAsia="zh-CN"/>
              </w:rPr>
              <w:t xml:space="preserve">（</w:t>
            </w:r>
            <w:r>
              <w:rPr>
                <w:rFonts w:hint="default" w:ascii="Times New Roman" w:hAnsi="Times New Roman" w:eastAsia="宋体" w:cs="Times New Roman"/>
                <w:highlight w:val="none"/>
                <w:lang w:val="en-US" w:eastAsia="zh-CN"/>
              </w:rPr>
              <w:t xml:space="preserve">10分</w:t>
            </w:r>
            <w:r>
              <w:rPr>
                <w:rFonts w:hint="default" w:ascii="Times New Roman" w:hAnsi="Times New Roman" w:eastAsia="宋体" w:cs="Times New Roman"/>
                <w:highlight w:val="none"/>
                <w:lang w:eastAsia="zh-CN"/>
              </w:rPr>
              <w:t xml:space="preserve">）</w:t>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固定对接人员，响应及时</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5778" w:type="dxa"/>
            <w:vAlign w:val="top"/>
            <w:textDirection w:val="lrTb"/>
            <w:noWrap w:val="false"/>
          </w:tcPr>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未明确专属对接人员、单次响应超时但未造成不良影响，扣1分，扣完本项分值为止</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无固定对接人员、多次响应严重滞后影响临床诊疗，直接扣除本项4分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明确专属固定对接人员，所有临床/患者咨询均在规定时限内响应，得满4分</w:t>
            </w:r>
            <w:r>
              <w:rPr>
                <w:rFonts w:hint="default" w:ascii="Times New Roman" w:hAnsi="Times New Roman" w:cs="Times New Roman"/>
                <w:highlight w:val="none"/>
                <w:lang w:eastAsia="zh-CN"/>
              </w:rPr>
              <w:t xml:space="preserve">。</w:t>
            </w:r>
            <w:r/>
          </w:p>
        </w:tc>
        <w:tc>
          <w:tcPr>
            <w:tcW w:w="808" w:type="dxa"/>
            <w:vAlign w:val="top"/>
            <w:vMerge w:val="restart"/>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41"/>
        </w:trPr>
        <w:tc>
          <w:tcPr>
            <w:tcW w:w="1271" w:type="dxa"/>
            <w:vAlign w:val="center"/>
            <w:vMerge w:val="continue"/>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疑问复核及时反馈闭环</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（4分）</w:t>
            </w:r>
            <w:r/>
          </w:p>
          <w:p>
            <w:pPr>
              <w:rPr>
                <w:rFonts w:hint="default" w:ascii="Times New Roman" w:hAnsi="Times New Roman" w:cs="Times New Roman"/>
                <w:highlight w:val="none"/>
              </w:rPr>
            </w:pPr>
            <w:r>
              <w:rPr>
                <w:rFonts w:hint="default" w:ascii="Times New Roman" w:hAnsi="Times New Roman" w:cs="Times New Roman"/>
                <w:highlight w:val="none"/>
              </w:rPr>
            </w:r>
            <w:r/>
          </w:p>
        </w:tc>
        <w:tc>
          <w:tcPr>
            <w:tcW w:w="5778" w:type="dxa"/>
            <w:vAlign w:val="top"/>
            <w:textDirection w:val="lrTb"/>
            <w:noWrap w:val="false"/>
          </w:tcPr>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检验结果疑问复核反馈超时但未造成不良后果，单次扣2分，扣完本项分值为止</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疑问复核无记录、未完成闭环反馈引发诊疗偏差，直接扣除本项4分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所有检验结果疑问均按规定时限完成复核，反馈记录完整形成闭环，得满4分</w:t>
            </w:r>
            <w:r>
              <w:rPr>
                <w:rFonts w:hint="default" w:ascii="Times New Roman" w:hAnsi="Times New Roman" w:cs="Times New Roman"/>
                <w:highlight w:val="none"/>
                <w:lang w:eastAsia="zh-CN"/>
              </w:rPr>
              <w:t xml:space="preserve">。</w:t>
            </w:r>
            <w:r/>
          </w:p>
        </w:tc>
        <w:tc>
          <w:tcPr>
            <w:tcW w:w="808" w:type="dxa"/>
            <w:vAlign w:val="top"/>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41"/>
        </w:trPr>
        <w:tc>
          <w:tcPr>
            <w:tcW w:w="1271" w:type="dxa"/>
            <w:vAlign w:val="center"/>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无有效患者/临床投诉</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（2分）</w:t>
            </w:r>
            <w:r/>
          </w:p>
        </w:tc>
        <w:tc>
          <w:tcPr>
            <w:tcW w:w="5778" w:type="dxa"/>
            <w:vAlign w:val="top"/>
            <w:textDirection w:val="lrTb"/>
            <w:noWrap w:val="false"/>
          </w:tcPr>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出现1起非实质性有效投诉且已完成整改，扣1分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出现1起及以上经核实的有效患者/临床投诉，直接扣除本项2分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（3）考核</w:t>
            </w:r>
            <w:r>
              <w:rPr>
                <w:rFonts w:hint="default" w:ascii="Times New Roman" w:hAnsi="Times New Roman" w:eastAsia="宋体" w:cs="Times New Roman"/>
                <w:highlight w:val="none"/>
              </w:rPr>
              <w:t xml:space="preserve">周期内无任何经核实的有效患者或临床相关投诉，得满2分</w:t>
            </w:r>
            <w:r>
              <w:rPr>
                <w:rFonts w:hint="default" w:ascii="Times New Roman" w:hAnsi="Times New Roman" w:cs="Times New Roman"/>
                <w:highlight w:val="none"/>
                <w:lang w:eastAsia="zh-CN"/>
              </w:rPr>
              <w:t xml:space="preserve">。</w:t>
            </w:r>
            <w:r/>
          </w:p>
        </w:tc>
        <w:tc>
          <w:tcPr>
            <w:tcW w:w="808" w:type="dxa"/>
            <w:vAlign w:val="top"/>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39"/>
        </w:trPr>
        <w:tc>
          <w:tcPr>
            <w:tcW w:w="1271" w:type="dxa"/>
            <w:vAlign w:val="center"/>
            <w:vMerge w:val="restart"/>
            <w:textDirection w:val="lrTb"/>
            <w:noWrap w:val="false"/>
          </w:tcPr>
          <w:p>
            <w:pPr>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信息、隐私及履约管理</w:t>
            </w:r>
            <w:r>
              <w:rPr>
                <w:rFonts w:hint="default" w:ascii="Times New Roman" w:hAnsi="Times New Roman" w:eastAsia="宋体" w:cs="Times New Roman"/>
                <w:highlight w:val="none"/>
                <w:lang w:eastAsia="zh-CN"/>
              </w:rPr>
              <w:t xml:space="preserve">（</w:t>
            </w:r>
            <w:r>
              <w:rPr>
                <w:rFonts w:hint="default" w:ascii="Times New Roman" w:hAnsi="Times New Roman" w:eastAsia="宋体" w:cs="Times New Roman"/>
                <w:highlight w:val="none"/>
                <w:lang w:val="en-US" w:eastAsia="zh-CN"/>
              </w:rPr>
              <w:t xml:space="preserve">5分</w:t>
            </w:r>
            <w:r>
              <w:rPr>
                <w:rFonts w:hint="default" w:ascii="Times New Roman" w:hAnsi="Times New Roman" w:eastAsia="宋体" w:cs="Times New Roman"/>
                <w:highlight w:val="none"/>
                <w:lang w:eastAsia="zh-CN"/>
              </w:rPr>
              <w:t xml:space="preserve">）</w:t>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患者信息无泄露</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c>
          <w:tcPr>
            <w:tcW w:w="5778" w:type="dxa"/>
            <w:vAlign w:val="top"/>
            <w:textDirection w:val="lrTb"/>
            <w:noWrap w:val="false"/>
          </w:tcPr>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出现患者检验信息未脱敏展示、内部非授权人员违规查阅但未造成信息外传，单次扣1分，扣完本项分值为止</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出现患者检验信息对外泄露、引发患者隐私投诉的严重违规，直接扣除本项3分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全流程严格落实患者隐私保护要求，无任何患者信息</w:t>
            </w:r>
            <w:r>
              <w:rPr>
                <w:rFonts w:hint="default" w:ascii="Times New Roman" w:hAnsi="Times New Roman" w:cs="Times New Roman"/>
                <w:highlight w:val="none"/>
                <w:lang w:eastAsia="zh-CN"/>
              </w:rPr>
              <w:t xml:space="preserve">泄漏</w:t>
            </w:r>
            <w:r>
              <w:rPr>
                <w:rFonts w:hint="default" w:ascii="Times New Roman" w:hAnsi="Times New Roman" w:eastAsia="宋体" w:cs="Times New Roman"/>
                <w:highlight w:val="none"/>
              </w:rPr>
              <w:t xml:space="preserve">事件，得满3分</w:t>
            </w:r>
            <w:r>
              <w:rPr>
                <w:rFonts w:hint="default" w:ascii="Times New Roman" w:hAnsi="Times New Roman" w:cs="Times New Roman"/>
                <w:highlight w:val="none"/>
                <w:lang w:eastAsia="zh-CN"/>
              </w:rPr>
              <w:t xml:space="preserve">。</w:t>
            </w:r>
            <w:r/>
          </w:p>
        </w:tc>
        <w:tc>
          <w:tcPr>
            <w:tcW w:w="808" w:type="dxa"/>
            <w:vAlign w:val="top"/>
            <w:vMerge w:val="restart"/>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39"/>
        </w:trPr>
        <w:tc>
          <w:tcPr>
            <w:tcW w:w="1271" w:type="dxa"/>
            <w:vAlign w:val="center"/>
            <w:vMerge w:val="continue"/>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2225" w:type="dxa"/>
            <w:vAlign w:val="top"/>
            <w:textDirection w:val="lrTb"/>
            <w:noWrap w:val="false"/>
          </w:tcPr>
          <w:p>
            <w:pPr>
              <w:numPr>
                <w:ilvl w:val="0"/>
                <w:numId w:val="0"/>
              </w:numPr>
              <w:rPr>
                <w:rFonts w:hint="default" w:ascii="Times New Roman" w:hAnsi="Times New Roman" w:eastAsia="宋体"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履约、报送资料、收费合规</w:t>
            </w:r>
            <w:r>
              <w:rPr>
                <w:rFonts w:hint="default" w:ascii="Times New Roman" w:hAnsi="Times New Roman" w:cs="Times New Roman"/>
                <w:highlight w:val="none"/>
                <w:lang w:eastAsia="zh-CN"/>
              </w:rPr>
              <w:t xml:space="preserve">。</w:t>
            </w:r>
            <w:r/>
          </w:p>
          <w:p>
            <w:pPr>
              <w:numPr>
                <w:ilvl w:val="0"/>
                <w:numId w:val="0"/>
              </w:num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numPr>
                <w:ilvl w:val="0"/>
                <w:numId w:val="0"/>
              </w:numPr>
              <w:jc w:val="center"/>
              <w:rPr>
                <w:rFonts w:hint="default" w:ascii="Times New Roman" w:hAnsi="Times New Roman" w:cs="Times New Roman"/>
                <w:highlight w:val="none"/>
              </w:rPr>
            </w:pPr>
            <w:r>
              <w:rPr>
                <w:rFonts w:hint="default" w:ascii="Times New Roman" w:hAnsi="Times New Roman" w:eastAsia="宋体" w:cs="Times New Roman"/>
                <w:highlight w:val="none"/>
              </w:rPr>
              <w:t xml:space="preserve">（2分）</w:t>
            </w:r>
            <w:r/>
          </w:p>
        </w:tc>
        <w:tc>
          <w:tcPr>
            <w:tcW w:w="5778" w:type="dxa"/>
            <w:vAlign w:val="top"/>
            <w:textDirection w:val="lrTb"/>
            <w:noWrap w:val="false"/>
          </w:tcPr>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（1）</w:t>
            </w:r>
            <w:r>
              <w:rPr>
                <w:rFonts w:hint="default" w:ascii="Times New Roman" w:hAnsi="Times New Roman" w:eastAsia="宋体" w:cs="Times New Roman"/>
                <w:highlight w:val="none"/>
              </w:rPr>
              <w:t xml:space="preserve">出现报送资料延迟、收费项目填写不规范但未造成医保违规，单次扣1分，扣完本项分值为止</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（2）</w:t>
            </w:r>
            <w:r>
              <w:rPr>
                <w:rFonts w:hint="default" w:ascii="Times New Roman" w:hAnsi="Times New Roman" w:eastAsia="宋体" w:cs="Times New Roman"/>
                <w:highlight w:val="none"/>
              </w:rPr>
              <w:t xml:space="preserve">出现未按合同履约、资料报送造假、超标准/串换项目收费的严重违规，直接扣除本项2分</w:t>
            </w:r>
            <w:r>
              <w:rPr>
                <w:rFonts w:hint="default" w:ascii="Times New Roman" w:hAnsi="Times New Roman" w:cs="Times New Roman"/>
                <w:highlight w:val="none"/>
                <w:lang w:eastAsia="zh-CN"/>
              </w:rPr>
              <w:t xml:space="preserve">；</w:t>
            </w:r>
            <w:r/>
          </w:p>
          <w:p>
            <w:pPr>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（3）</w:t>
            </w:r>
            <w:r>
              <w:rPr>
                <w:rFonts w:hint="default" w:ascii="Times New Roman" w:hAnsi="Times New Roman" w:eastAsia="宋体" w:cs="Times New Roman"/>
                <w:highlight w:val="none"/>
              </w:rPr>
              <w:t xml:space="preserve">完全按合同履约，资料报送及时准确，所有收费符合医保及物价规定，得满2分</w:t>
            </w:r>
            <w:r>
              <w:rPr>
                <w:rFonts w:hint="default" w:ascii="Times New Roman" w:hAnsi="Times New Roman" w:cs="Times New Roman"/>
                <w:highlight w:val="none"/>
                <w:lang w:eastAsia="zh-CN"/>
              </w:rPr>
              <w:t xml:space="preserve">。</w:t>
            </w:r>
            <w:r/>
          </w:p>
        </w:tc>
        <w:tc>
          <w:tcPr>
            <w:tcW w:w="808" w:type="dxa"/>
            <w:vAlign w:val="top"/>
            <w:vMerge w:val="continue"/>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r>
        <w:trPr>
          <w:jc w:val="center"/>
          <w:trHeight w:val="558"/>
        </w:trPr>
        <w:tc>
          <w:tcPr>
            <w:gridSpan w:val="3"/>
            <w:tcW w:w="9274" w:type="dxa"/>
            <w:vAlign w:val="center"/>
            <w:textDirection w:val="lrTb"/>
            <w:noWrap w:val="false"/>
          </w:tcPr>
          <w:p>
            <w:pP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考评总分</w:t>
            </w:r>
            <w:r>
              <w:rPr>
                <w:rFonts w:hint="default" w:ascii="Times New Roman" w:hAnsi="Times New Roman" w:cs="Times New Roman"/>
                <w:highlight w:val="none"/>
                <w:lang w:eastAsia="zh-CN"/>
              </w:rPr>
              <w:t xml:space="preserve">：</w:t>
            </w:r>
            <w:r/>
          </w:p>
        </w:tc>
        <w:tc>
          <w:tcPr>
            <w:tcW w:w="808" w:type="dxa"/>
            <w:vAlign w:val="top"/>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tc>
      </w:tr>
    </w:tbl>
    <w:p>
      <w:pPr>
        <w:ind w:firstLine="315"/>
        <w:rPr>
          <w:rFonts w:hint="eastAsia" w:ascii="宋体" w:hAnsi="宋体" w:eastAsia="宋体" w:cs="宋体"/>
          <w:highlight w:val="none"/>
        </w:rPr>
      </w:pPr>
      <w:r>
        <w:rPr>
          <w:rFonts w:hint="eastAsia" w:ascii="宋体" w:hAnsi="宋体" w:eastAsia="宋体" w:cs="宋体"/>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 xml:space="preserve">此项目考核为</w:t>
      </w:r>
      <w:r>
        <w:rPr>
          <w:rFonts w:hint="default" w:ascii="Times New Roman" w:hAnsi="Times New Roman" w:eastAsia="宋体" w:cs="Times New Roman"/>
          <w:b w:val="0"/>
          <w:bCs w:val="0"/>
          <w:color w:val="auto"/>
          <w:sz w:val="24"/>
          <w:szCs w:val="24"/>
          <w:highlight w:val="none"/>
          <w:lang w:val="en-US" w:eastAsia="zh-CN"/>
        </w:rPr>
        <w:t xml:space="preserve">月</w:t>
      </w:r>
      <w:r>
        <w:rPr>
          <w:rFonts w:hint="default" w:ascii="Times New Roman" w:hAnsi="Times New Roman" w:eastAsia="宋体" w:cs="Times New Roman"/>
          <w:b w:val="0"/>
          <w:bCs w:val="0"/>
          <w:color w:val="auto"/>
          <w:sz w:val="24"/>
          <w:szCs w:val="24"/>
          <w:highlight w:val="none"/>
        </w:rPr>
        <w:t xml:space="preserve">度考核，考核总分为100分</w:t>
      </w:r>
      <w:r>
        <w:rPr>
          <w:rFonts w:hint="default" w:ascii="Times New Roman" w:hAnsi="Times New Roman" w:cs="Times New Roman"/>
          <w:b w:val="0"/>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月</w:t>
      </w:r>
      <w:r>
        <w:rPr>
          <w:rFonts w:hint="default" w:ascii="Times New Roman" w:hAnsi="Times New Roman" w:eastAsia="宋体" w:cs="Times New Roman"/>
          <w:b w:val="0"/>
          <w:bCs w:val="0"/>
          <w:color w:val="auto"/>
          <w:sz w:val="24"/>
          <w:szCs w:val="24"/>
          <w:highlight w:val="none"/>
        </w:rPr>
        <w:t xml:space="preserve">度考核得分</w:t>
      </w:r>
      <w:r>
        <w:rPr>
          <w:rFonts w:hint="eastAsia" w:ascii="宋体" w:hAnsi="宋体" w:eastAsia="宋体" w:cs="宋体"/>
          <w:b w:val="0"/>
          <w:bCs w:val="0"/>
          <w:color w:val="auto"/>
          <w:sz w:val="24"/>
          <w:szCs w:val="24"/>
          <w:highlight w:val="none"/>
        </w:rPr>
        <w:t xml:space="preserve">≥</w:t>
      </w:r>
      <w:r>
        <w:rPr>
          <w:rFonts w:hint="default" w:ascii="Times New Roman" w:hAnsi="Times New Roman" w:eastAsia="宋体" w:cs="Times New Roman"/>
          <w:b w:val="0"/>
          <w:bCs w:val="0"/>
          <w:color w:val="auto"/>
          <w:sz w:val="24"/>
          <w:szCs w:val="24"/>
          <w:highlight w:val="none"/>
        </w:rPr>
        <w:t xml:space="preserve">90分</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b w:val="0"/>
          <w:bCs w:val="0"/>
          <w:color w:val="auto"/>
          <w:sz w:val="24"/>
          <w:szCs w:val="24"/>
          <w:highlight w:val="none"/>
          <w:lang w:val="en-US" w:eastAsia="zh-CN"/>
        </w:rPr>
        <w:t xml:space="preserve">全额支付</w:t>
      </w:r>
      <w:r>
        <w:rPr>
          <w:rFonts w:hint="default" w:ascii="Times New Roman" w:hAnsi="Times New Roman" w:cs="Times New Roman"/>
          <w:b w:val="0"/>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lang w:val="en-US" w:eastAsia="zh-CN"/>
        </w:rPr>
        <w:t xml:space="preserve">（2）79分＜</w:t>
      </w:r>
      <w:r>
        <w:rPr>
          <w:rFonts w:hint="default" w:ascii="Times New Roman" w:hAnsi="Times New Roman" w:eastAsia="宋体" w:cs="Times New Roman"/>
          <w:b w:val="0"/>
          <w:bCs w:val="0"/>
          <w:color w:val="auto"/>
          <w:sz w:val="24"/>
          <w:szCs w:val="24"/>
          <w:highlight w:val="none"/>
          <w:lang w:val="en-US" w:eastAsia="zh-CN"/>
        </w:rPr>
        <w:t xml:space="preserve">月</w:t>
      </w:r>
      <w:r>
        <w:rPr>
          <w:rFonts w:hint="default" w:ascii="Times New Roman" w:hAnsi="Times New Roman" w:eastAsia="宋体" w:cs="Times New Roman"/>
          <w:b w:val="0"/>
          <w:bCs w:val="0"/>
          <w:color w:val="auto"/>
          <w:sz w:val="24"/>
          <w:szCs w:val="24"/>
          <w:highlight w:val="none"/>
        </w:rPr>
        <w:t xml:space="preserve">度考核</w:t>
      </w:r>
      <w:r>
        <w:rPr>
          <w:rFonts w:hint="eastAsia" w:ascii="宋体" w:hAnsi="宋体" w:eastAsia="宋体" w:cs="宋体"/>
          <w:b w:val="0"/>
          <w:bCs w:val="0"/>
          <w:color w:val="auto"/>
          <w:sz w:val="24"/>
          <w:szCs w:val="24"/>
          <w:highlight w:val="none"/>
        </w:rPr>
        <w:t xml:space="preserve">≤</w:t>
      </w:r>
      <w:r>
        <w:rPr>
          <w:rFonts w:hint="default" w:ascii="Times New Roman" w:hAnsi="Times New Roman" w:eastAsia="宋体" w:cs="Times New Roman"/>
          <w:b w:val="0"/>
          <w:bCs w:val="0"/>
          <w:color w:val="auto"/>
          <w:sz w:val="24"/>
          <w:szCs w:val="24"/>
          <w:highlight w:val="none"/>
        </w:rPr>
        <w:t xml:space="preserve">89分的，每下降1个百分点扣除前一</w:t>
      </w:r>
      <w:r>
        <w:rPr>
          <w:rFonts w:hint="default" w:ascii="Times New Roman" w:hAnsi="Times New Roman" w:eastAsia="宋体" w:cs="Times New Roman"/>
          <w:b w:val="0"/>
          <w:bCs w:val="0"/>
          <w:color w:val="auto"/>
          <w:sz w:val="24"/>
          <w:szCs w:val="24"/>
          <w:highlight w:val="none"/>
          <w:lang w:val="en-US" w:eastAsia="zh-CN"/>
        </w:rPr>
        <w:t xml:space="preserve">月</w:t>
      </w:r>
      <w:r>
        <w:rPr>
          <w:rFonts w:hint="default" w:ascii="Times New Roman" w:hAnsi="Times New Roman" w:eastAsia="宋体" w:cs="Times New Roman"/>
          <w:b w:val="0"/>
          <w:bCs w:val="0"/>
          <w:color w:val="auto"/>
          <w:sz w:val="24"/>
          <w:szCs w:val="24"/>
          <w:highlight w:val="none"/>
        </w:rPr>
        <w:t xml:space="preserve">付款总额的5%；</w:t>
      </w:r>
      <w:r/>
    </w:p>
    <w:p>
      <w:pPr>
        <w:ind w:firstLine="480"/>
        <w:keepLines w:val="0"/>
        <w:keepNext w:val="0"/>
        <w:pageBreakBefore w:val="0"/>
        <w:spacing w:line="360" w:lineRule="auto"/>
        <w:widowControl w:val="off"/>
        <w:rPr>
          <w:rFonts w:hint="default" w:ascii="Times New Roman" w:hAnsi="Times New Roman" w:eastAsia="等线" w:cs="Times New Roman"/>
          <w:b w:val="0"/>
          <w:bCs w:val="0"/>
          <w:color w:val="000000"/>
          <w:sz w:val="24"/>
          <w:szCs w:val="24"/>
          <w:highlight w:val="none"/>
        </w:rPr>
      </w:pPr>
      <w:r>
        <w:rPr>
          <w:rFonts w:hint="default" w:ascii="Times New Roman" w:hAnsi="Times New Roman" w:cs="Times New Roman"/>
          <w:b w:val="0"/>
          <w:bCs w:val="0"/>
          <w:color w:val="auto"/>
          <w:sz w:val="24"/>
          <w:szCs w:val="24"/>
          <w:highlight w:val="none"/>
          <w:lang w:val="en-US" w:eastAsia="zh-CN"/>
        </w:rPr>
        <w:t xml:space="preserve">（3）</w:t>
      </w:r>
      <w:r>
        <w:rPr>
          <w:rFonts w:hint="default" w:ascii="Times New Roman" w:hAnsi="Times New Roman" w:eastAsia="宋体" w:cs="Times New Roman"/>
          <w:b w:val="0"/>
          <w:bCs w:val="0"/>
          <w:color w:val="auto"/>
          <w:sz w:val="24"/>
          <w:szCs w:val="24"/>
          <w:highlight w:val="none"/>
          <w:lang w:val="en-US" w:eastAsia="zh-CN"/>
        </w:rPr>
        <w:t xml:space="preserve">月</w:t>
      </w:r>
      <w:r>
        <w:rPr>
          <w:rFonts w:hint="default" w:ascii="Times New Roman" w:hAnsi="Times New Roman" w:eastAsia="宋体" w:cs="Times New Roman"/>
          <w:b w:val="0"/>
          <w:bCs w:val="0"/>
          <w:color w:val="auto"/>
          <w:sz w:val="24"/>
          <w:szCs w:val="24"/>
          <w:highlight w:val="none"/>
        </w:rPr>
        <w:t xml:space="preserve">度考核</w:t>
      </w:r>
      <w:r>
        <w:rPr>
          <w:rFonts w:hint="eastAsia" w:ascii="宋体" w:hAnsi="宋体" w:eastAsia="宋体" w:cs="宋体"/>
          <w:b w:val="0"/>
          <w:bCs w:val="0"/>
          <w:color w:val="auto"/>
          <w:sz w:val="24"/>
          <w:szCs w:val="24"/>
          <w:highlight w:val="none"/>
        </w:rPr>
        <w:t xml:space="preserve">≤</w:t>
      </w:r>
      <w:r>
        <w:rPr>
          <w:rFonts w:hint="default" w:ascii="Times New Roman" w:hAnsi="Times New Roman" w:eastAsia="宋体" w:cs="Times New Roman"/>
          <w:b w:val="0"/>
          <w:bCs w:val="0"/>
          <w:color w:val="auto"/>
          <w:sz w:val="24"/>
          <w:szCs w:val="24"/>
          <w:highlight w:val="none"/>
        </w:rPr>
        <w:t xml:space="preserve">79分的</w:t>
      </w:r>
      <w:r>
        <w:rPr>
          <w:rFonts w:hint="default" w:ascii="Times New Roman" w:hAnsi="Times New Roman" w:eastAsia="宋体" w:cs="Times New Roman"/>
          <w:b w:val="0"/>
          <w:bCs w:val="0"/>
          <w:color w:val="auto"/>
          <w:sz w:val="24"/>
          <w:szCs w:val="24"/>
          <w:highlight w:val="none"/>
          <w:lang w:eastAsia="zh-CN"/>
        </w:rPr>
        <w:t xml:space="preserve">，</w:t>
      </w:r>
      <w:r>
        <w:rPr>
          <w:rFonts w:hint="default" w:ascii="Times New Roman" w:hAnsi="Times New Roman" w:eastAsia="宋体" w:cs="Times New Roman"/>
          <w:b w:val="0"/>
          <w:bCs w:val="0"/>
          <w:color w:val="auto"/>
          <w:sz w:val="24"/>
          <w:szCs w:val="24"/>
          <w:highlight w:val="none"/>
        </w:rPr>
        <w:t xml:space="preserve">每下降1个百分点扣除</w:t>
      </w:r>
      <w:r>
        <w:rPr>
          <w:rFonts w:hint="eastAsia" w:ascii="Times New Roman" w:hAnsi="Times New Roman" w:cs="Times New Roman"/>
          <w:b w:val="0"/>
          <w:bCs w:val="0"/>
          <w:color w:val="auto"/>
          <w:sz w:val="24"/>
          <w:szCs w:val="24"/>
          <w:highlight w:val="none"/>
          <w:lang w:val="en-US" w:eastAsia="zh-CN"/>
        </w:rPr>
        <w:t xml:space="preserve">当月付款总额</w:t>
      </w:r>
      <w:r>
        <w:rPr>
          <w:rFonts w:hint="default" w:ascii="Times New Roman" w:hAnsi="Times New Roman" w:eastAsia="宋体" w:cs="Times New Roman"/>
          <w:b w:val="0"/>
          <w:bCs w:val="0"/>
          <w:color w:val="auto"/>
          <w:sz w:val="24"/>
          <w:szCs w:val="24"/>
          <w:highlight w:val="none"/>
        </w:rPr>
        <w:t xml:space="preserve">的10%，同时甲方有权终止合同。</w:t>
      </w:r>
      <w:r/>
    </w:p>
    <w:p>
      <w:pPr>
        <w:ind w:firstLine="482"/>
        <w:jc w:val="left"/>
        <w:keepLines w:val="0"/>
        <w:keepNext w:val="0"/>
        <w:pageBreakBefore w:val="0"/>
        <w:spacing w:line="360" w:lineRule="auto"/>
        <w:widowControl w:val="off"/>
        <w:tabs>
          <w:tab w:val="left" w:pos="0" w:leader="none"/>
        </w:tabs>
        <w:rPr>
          <w:rFonts w:hint="default" w:ascii="宋体" w:hAnsi="宋体" w:eastAsia="宋体" w:cs="宋体"/>
          <w:b/>
          <w:color w:val="000000"/>
          <w:sz w:val="24"/>
          <w:highlight w:val="none"/>
          <w:lang w:val="en-US" w:eastAsia="zh-CN"/>
        </w:rPr>
      </w:pPr>
      <w:r/>
      <w:bookmarkStart w:id="207" w:name="_Toc81575206"/>
      <w:r/>
      <w:bookmarkStart w:id="208" w:name="_Toc31499"/>
      <w:r/>
      <w:bookmarkStart w:id="209" w:name="_Toc81575169"/>
      <w:r/>
      <w:bookmarkStart w:id="210" w:name="_Toc2513"/>
      <w:r/>
      <w:bookmarkStart w:id="211" w:name="_Toc22098"/>
      <w:r>
        <w:rPr>
          <w:rFonts w:hint="eastAsia" w:ascii="宋体" w:hAnsi="宋体" w:eastAsia="宋体" w:cs="宋体"/>
          <w:b/>
          <w:color w:val="000000"/>
          <w:sz w:val="24"/>
          <w:highlight w:val="none"/>
          <w:lang w:val="en-US" w:eastAsia="zh-CN"/>
        </w:rPr>
        <w:t xml:space="preserve">九、项目实施方案要求</w:t>
      </w:r>
      <w:r/>
    </w:p>
    <w:p>
      <w:pPr>
        <w:ind w:firstLine="480"/>
        <w:jc w:val="left"/>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color w:val="000000"/>
          <w:sz w:val="24"/>
          <w:highlight w:val="none"/>
          <w:lang w:val="en-US" w:eastAsia="zh-CN"/>
        </w:rPr>
        <w:t xml:space="preserve">项目实施方案</w:t>
      </w:r>
      <w:r>
        <w:rPr>
          <w:rFonts w:hint="eastAsia" w:ascii="宋体" w:hAnsi="宋体" w:eastAsia="宋体" w:cs="宋体"/>
          <w:b/>
          <w:bCs/>
          <w:sz w:val="24"/>
          <w:szCs w:val="24"/>
          <w:highlight w:val="none"/>
          <w:lang w:val="en-US" w:eastAsia="zh-CN"/>
        </w:rPr>
        <w:t xml:space="preserve">包括但不限于：</w:t>
      </w:r>
      <w:r>
        <w:rPr>
          <w:rFonts w:ascii="宋体" w:hAnsi="宋体" w:eastAsia="宋体" w:cs="宋体"/>
          <w:b/>
          <w:bCs/>
          <w:sz w:val="24"/>
          <w:szCs w:val="24"/>
          <w:highlight w:val="none"/>
          <w:lang w:val="en-US" w:eastAsia="zh-CN"/>
        </w:rPr>
        <w:t xml:space="preserve">项目实施计划</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实验室质量控制体系</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标本生物信息安全保护、隐私保密</w:t>
      </w:r>
      <w:r>
        <w:rPr>
          <w:rFonts w:hint="eastAsia" w:ascii="宋体" w:hAnsi="宋体" w:eastAsia="宋体" w:cs="宋体"/>
          <w:b/>
          <w:bCs/>
          <w:sz w:val="24"/>
          <w:szCs w:val="24"/>
          <w:highlight w:val="none"/>
          <w:lang w:val="en-US" w:eastAsia="zh-CN"/>
        </w:rPr>
        <w:t xml:space="preserve">及</w:t>
      </w:r>
      <w:r>
        <w:rPr>
          <w:rFonts w:ascii="宋体" w:hAnsi="宋体" w:eastAsia="宋体" w:cs="宋体"/>
          <w:b/>
          <w:bCs/>
          <w:sz w:val="24"/>
          <w:szCs w:val="24"/>
          <w:highlight w:val="none"/>
          <w:lang w:val="en-US" w:eastAsia="zh-CN"/>
        </w:rPr>
        <w:t xml:space="preserve">标本物流方案</w:t>
      </w:r>
      <w:r>
        <w:rPr>
          <w:rFonts w:hint="eastAsia" w:ascii="宋体" w:hAnsi="宋体" w:eastAsia="宋体" w:cs="宋体"/>
          <w:b/>
          <w:bCs/>
          <w:sz w:val="24"/>
          <w:szCs w:val="24"/>
          <w:highlight w:val="none"/>
          <w:lang w:val="en-US" w:eastAsia="zh-CN"/>
        </w:rPr>
        <w:t xml:space="preserve">要求</w:t>
      </w:r>
      <w:r>
        <w:rPr>
          <w:rFonts w:ascii="宋体" w:hAnsi="宋体" w:eastAsia="宋体" w:cs="宋体"/>
          <w:b/>
          <w:bCs/>
          <w:sz w:val="24"/>
          <w:szCs w:val="24"/>
          <w:highlight w:val="none"/>
          <w:lang w:val="en-US" w:eastAsia="zh-CN"/>
        </w:rPr>
        <w:t xml:space="preserve">及应急保障措施</w:t>
      </w:r>
      <w:r>
        <w:rPr>
          <w:rFonts w:hint="eastAsia" w:ascii="宋体" w:hAnsi="宋体" w:cs="宋体"/>
          <w:b/>
          <w:bCs/>
          <w:sz w:val="24"/>
          <w:szCs w:val="24"/>
          <w:highlight w:val="none"/>
          <w:lang w:val="en-US" w:eastAsia="zh-CN"/>
        </w:rPr>
        <w:t xml:space="preserve">、项目人员配置方案</w:t>
      </w:r>
      <w:r>
        <w:rPr>
          <w:rFonts w:hint="eastAsia" w:ascii="宋体" w:hAnsi="宋体" w:eastAsia="宋体" w:cs="宋体"/>
          <w:b/>
          <w:bCs/>
          <w:sz w:val="24"/>
          <w:szCs w:val="24"/>
          <w:highlight w:val="none"/>
          <w:lang w:val="en-US" w:eastAsia="zh-CN"/>
        </w:rPr>
        <w:t xml:space="preserve">等。</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（一）</w:t>
      </w:r>
      <w:r>
        <w:rPr>
          <w:rFonts w:ascii="宋体" w:hAnsi="宋体" w:eastAsia="宋体" w:cs="宋体"/>
          <w:b/>
          <w:bCs/>
          <w:sz w:val="24"/>
          <w:szCs w:val="24"/>
          <w:highlight w:val="none"/>
          <w:lang w:val="en-US" w:eastAsia="zh-CN"/>
        </w:rPr>
        <w:t xml:space="preserve">项目实施计划</w:t>
      </w:r>
      <w:r>
        <w:rPr>
          <w:rFonts w:hint="eastAsia" w:ascii="宋体" w:hAnsi="宋体" w:eastAsia="宋体" w:cs="宋体"/>
          <w:b/>
          <w:bCs/>
          <w:sz w:val="24"/>
          <w:szCs w:val="24"/>
          <w:highlight w:val="none"/>
          <w:lang w:val="en-US" w:eastAsia="zh-CN"/>
        </w:rPr>
        <w:t xml:space="preserve">要求：</w:t>
      </w:r>
      <w:r>
        <w:rPr>
          <w:rFonts w:ascii="宋体" w:hAnsi="宋体" w:eastAsia="宋体" w:cs="宋体"/>
          <w:b/>
          <w:bCs/>
          <w:sz w:val="24"/>
          <w:szCs w:val="24"/>
          <w:highlight w:val="none"/>
          <w:lang w:val="en-US" w:eastAsia="zh-CN"/>
        </w:rPr>
        <w:t xml:space="preserve">根据该项目</w:t>
      </w:r>
      <w:r>
        <w:rPr>
          <w:rFonts w:hint="eastAsia" w:ascii="宋体" w:hAnsi="宋体" w:eastAsia="宋体" w:cs="宋体"/>
          <w:b/>
          <w:bCs/>
          <w:sz w:val="24"/>
          <w:szCs w:val="24"/>
          <w:highlight w:val="none"/>
          <w:lang w:val="en-US" w:eastAsia="zh-CN"/>
        </w:rPr>
        <w:t xml:space="preserve">采购需求、用户现状、服务范围</w:t>
      </w:r>
      <w:r>
        <w:rPr>
          <w:rFonts w:ascii="宋体" w:hAnsi="宋体" w:eastAsia="宋体" w:cs="宋体"/>
          <w:b/>
          <w:bCs/>
          <w:sz w:val="24"/>
          <w:szCs w:val="24"/>
          <w:highlight w:val="none"/>
          <w:lang w:val="en-US" w:eastAsia="zh-CN"/>
        </w:rPr>
        <w:t xml:space="preserve">等提供符合采购人</w:t>
      </w:r>
      <w:r>
        <w:rPr>
          <w:rFonts w:hint="eastAsia" w:ascii="宋体" w:hAnsi="宋体" w:eastAsia="宋体" w:cs="宋体"/>
          <w:b/>
          <w:bCs/>
          <w:sz w:val="24"/>
          <w:szCs w:val="24"/>
          <w:highlight w:val="none"/>
          <w:lang w:val="en-US" w:eastAsia="zh-CN"/>
        </w:rPr>
        <w:t xml:space="preserve">且</w:t>
      </w:r>
      <w:r>
        <w:rPr>
          <w:rFonts w:ascii="宋体" w:hAnsi="宋体" w:eastAsia="宋体" w:cs="宋体"/>
          <w:b/>
          <w:bCs/>
          <w:sz w:val="24"/>
          <w:szCs w:val="24"/>
          <w:highlight w:val="none"/>
          <w:lang w:val="en-US" w:eastAsia="zh-CN"/>
        </w:rPr>
        <w:t xml:space="preserve">设计合理的方案。</w:t>
      </w:r>
      <w:r>
        <w:rPr>
          <w:rFonts w:hint="eastAsia" w:ascii="宋体" w:hAnsi="宋体" w:eastAsia="宋体" w:cs="宋体"/>
          <w:b/>
          <w:bCs/>
          <w:sz w:val="24"/>
          <w:szCs w:val="24"/>
          <w:highlight w:val="none"/>
          <w:lang w:val="en-US" w:eastAsia="zh-CN"/>
        </w:rPr>
        <w:t xml:space="preserve">包括但不限于</w:t>
      </w:r>
      <w:r>
        <w:rPr>
          <w:rFonts w:ascii="宋体" w:hAnsi="宋体" w:eastAsia="宋体" w:cs="宋体"/>
          <w:b/>
          <w:bCs/>
          <w:sz w:val="24"/>
          <w:szCs w:val="24"/>
          <w:highlight w:val="none"/>
          <w:lang w:val="en-US" w:eastAsia="zh-CN"/>
        </w:rPr>
        <w:t xml:space="preserve">样本收集</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存储</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运送</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接收，检测流程</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报告出具时间</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报告反馈，数据分析实施规划</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管理和协调方法</w:t>
      </w:r>
      <w:r>
        <w:rPr>
          <w:rFonts w:hint="eastAsia" w:ascii="宋体" w:hAnsi="宋体" w:eastAsia="宋体" w:cs="宋体"/>
          <w:b/>
          <w:bCs/>
          <w:sz w:val="24"/>
          <w:szCs w:val="24"/>
          <w:highlight w:val="none"/>
          <w:lang w:val="en-US" w:eastAsia="zh-CN"/>
        </w:rPr>
        <w:t xml:space="preserve">，</w:t>
      </w:r>
      <w:r>
        <w:rPr>
          <w:rFonts w:ascii="宋体" w:hAnsi="宋体" w:eastAsia="宋体" w:cs="宋体"/>
          <w:b/>
          <w:bCs/>
          <w:sz w:val="24"/>
          <w:szCs w:val="24"/>
          <w:highlight w:val="none"/>
          <w:lang w:val="en-US" w:eastAsia="zh-CN"/>
        </w:rPr>
        <w:t xml:space="preserve">关键步骤的思路和要点</w:t>
      </w:r>
      <w:r>
        <w:rPr>
          <w:rFonts w:hint="eastAsia" w:ascii="宋体" w:hAnsi="宋体" w:eastAsia="宋体" w:cs="宋体"/>
          <w:b/>
          <w:bCs/>
          <w:sz w:val="24"/>
          <w:szCs w:val="24"/>
          <w:highlight w:val="none"/>
          <w:lang w:val="en-US" w:eastAsia="zh-CN"/>
        </w:rPr>
        <w:t xml:space="preserve">。</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1、标本全链条闭环管理</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样本收集环节：临床科室严格按照标准作业程序完成标本采集，规范固定病理标本，检验类标本按对应检测项目要求完成抗凝、密封处理，双人核对患者信息、标本标识、申请单信息完全一致后，粘贴唯一溯源条码。</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标本存储环节：设立院内专用外送标本暂存区，按标本类型分区存放，病理标本常温密封存储，特殊检验标本按温控要求设置2-8℃冷藏环境，暂存时间最长不超过2小时，严禁标本长时间暴露在非合规环境中。</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（3）标本运送环节：由经过生物安全专项培训的专属物流人员，使用符合生物安全标准的密封转运箱完成标本运输，全程记录运输轨迹与温控数据，确保标本在运输过程中无破损、无泄漏、无信息混淆。</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标本接收环节：第三方检测机构专人对接接收，核对患者信息、标本状态、送检项目，对固定不足、标本干涸、信息缺失的不合格标本第一时间退回院内并同步标注原因，合格标本立即录入检测系统生成唯一检测编号。</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2、检测与报告全流程管控</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（1）检测流程：常规项目严格按照对应检测方法学完成室内质控、室间质评，疑难病理病例执行初诊医师阅片→双人复核→科内集体讨论三级诊断机制，免疫组化、分子病理等特殊项目同步做好全程质控记录。</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报告出具时限：常规外送检验项目24小时内出具报告，常规病理外送项目3-5个工作日出具报告，特殊分子病理、基因检测项目7-10个工作日出具报告，疑难复杂病例最长不超过15个工作日，超时需提前向院内病理科同步说明原因。</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报告反馈机制：检测完成后第一时间通过加密专线将电子报告回传至院内LIS/病理信息系统，同步推送纸质盖章版报告至院内医务部，由病理科审核签发后归入患者病历，危急值项目执行30分钟内电话同步临床科室的双反馈机制。</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3、数据分析实施规划</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建立外送检测专项数据库，每月统计外送标本量、不合格率、报告及时率、投诉情况等核心指标。</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4、管理与协调方法</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建立每周对接、每月复盘的沟通机制，第三方检测机构设置专属对接人，2小时内响应院内所有疑问，所有复核需求24小时内完成闭环反馈。</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严格落实患者知情同意制度，外送检测前由临床医师向患者或家属充分告知必要性、周期等。</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5、关键步骤的思路和要点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标本交接环节必须执行双人双签制度，全程扫码溯源，确保每一份标本从采集到报告归档全流程可追踪，杜绝标本丢失、信息错配风险。外送机构准入执行动态评估，每两年开展一次全面资质复核，出现重大质量事故、报告严重延误的机构立即终止合作。所有外送检测相关档案、质控记录、交接单据统一归档留存，保存期限不少于15年，</w:t>
      </w:r>
      <w:r>
        <w:rPr>
          <w:rFonts w:hint="eastAsia" w:ascii="宋体" w:hAnsi="宋体" w:eastAsia="宋体" w:cs="宋体"/>
          <w:sz w:val="24"/>
          <w:szCs w:val="24"/>
          <w:highlight w:val="none"/>
          <w:lang w:val="en-US" w:eastAsia="zh-CN"/>
        </w:rPr>
        <w:t xml:space="preserve">完全符合医疗文书档案管理规范。</w:t>
      </w:r>
      <w:r/>
    </w:p>
    <w:p>
      <w:pPr>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（二）</w:t>
      </w:r>
      <w:r>
        <w:rPr>
          <w:rFonts w:ascii="宋体" w:hAnsi="宋体" w:eastAsia="宋体" w:cs="宋体"/>
          <w:b/>
          <w:bCs/>
          <w:sz w:val="24"/>
          <w:szCs w:val="24"/>
          <w:highlight w:val="none"/>
          <w:lang w:val="en-US" w:eastAsia="zh-CN"/>
        </w:rPr>
        <w:t xml:space="preserve">实验室质量控制体系</w:t>
      </w:r>
      <w:r>
        <w:rPr>
          <w:rFonts w:hint="eastAsia" w:ascii="宋体" w:hAnsi="宋体" w:eastAsia="宋体" w:cs="宋体"/>
          <w:b/>
          <w:bCs/>
          <w:sz w:val="24"/>
          <w:szCs w:val="24"/>
          <w:highlight w:val="none"/>
          <w:lang w:val="en-US" w:eastAsia="zh-CN"/>
        </w:rPr>
        <w:t xml:space="preserve">要求：包括但不限于以下内容。</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1、严格遵循</w:t>
      </w:r>
      <w:r>
        <w:rPr>
          <w:rFonts w:hint="eastAsia" w:ascii="Times New Roman" w:hAnsi="Times New Roman" w:cs="Times New Roman"/>
          <w:sz w:val="24"/>
          <w:szCs w:val="24"/>
          <w:highlight w:val="none"/>
          <w:lang w:val="en-US" w:eastAsia="zh-CN"/>
        </w:rPr>
        <w:t xml:space="preserve">实</w:t>
      </w:r>
      <w:r>
        <w:rPr>
          <w:rFonts w:hint="default" w:ascii="Times New Roman" w:hAnsi="Times New Roman" w:eastAsia="宋体" w:cs="Times New Roman"/>
          <w:sz w:val="24"/>
          <w:szCs w:val="24"/>
          <w:highlight w:val="none"/>
          <w:lang w:val="en-US" w:eastAsia="zh-CN"/>
        </w:rPr>
        <w:t xml:space="preserve">验室认可标准，覆盖检验检测全流程，确保所有检测数据100%可追溯、结果偏差控制在允许误差范围内，保障检测报告的公正性、准确性和可靠性，完全满足项目对实验室质量管控的全部合规要求。</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2、核心管控措施</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（1）人员全周期管控</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建立清晰的岗位权责体系，明确技术负责人、质量负责人、检测人员等各岗位的权限与职责，杜绝外部不当因素干扰检测公正性。所有上岗人员必须通过理论考核、实操验证双重资格确认，每年制定专项培训计划，覆盖质量体系文件、新标准新技术、安全操作等内容，培训效果直接纳入人员绩效档案，关键岗位授权签字人需通过内部+外部双重考核方可履职。</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（2）设施与环境闭环管控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按检测流程科学划分办公区、样品制备区、仪器分析区、试剂储存区等功能区域，对天平室、光谱室等有特殊参数要求的区域实施物理隔离。对温度、湿度、洁净度等关键环境参数开展定期监测并完整记录，一旦参数超出允许范围立即暂停检测，同步评估已产生数据的有效性。配套齐全通风橱、紧急喷淋、消防器材等安全设施，建立危险化学品与废物全流程管理制度，避免交叉污染与安全隐患。</w:t>
      </w:r>
      <w:r/>
    </w:p>
    <w:p>
      <w:pPr>
        <w:numPr>
          <w:ilvl w:val="0"/>
          <w:numId w:val="0"/>
        </w:numPr>
        <w:ind w:left="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（3）仪器与标准物质全生命周期管理</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所有对检测结果有影响的仪器设备，投入使用前100%完成计量检定/校准，粘贴清晰的合格/准用/停用状态标识。针对高频率使用、性能不稳定的设备制定年度期间核查计划，通过有证标准物质验证、仪器间比对等方式持续确认设备性能状态。建立标准物质专项台账，优先选用有证标准物质，对其采购、储存、使用、报废全环节严格管控，自配标准溶液明确标识有效期与储存条件，杜绝量值偏差。</w:t>
      </w:r>
      <w:r/>
    </w:p>
    <w:p>
      <w:pPr>
        <w:numPr>
          <w:ilvl w:val="0"/>
          <w:numId w:val="0"/>
        </w:numPr>
        <w:ind w:left="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（4）检测方法与过程全链条质控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优先选用最新版国家/行业标准方法，首次使用的方法必须完成方法验证，确认其检出限、精密度等指标满足项目要求。检测过程中同步开展空白样、平行样、质控样分析，每批次样品插入不少于2</w:t>
      </w:r>
      <w:r>
        <w:rPr>
          <w:rFonts w:hint="eastAsia" w:ascii="宋体" w:hAnsi="宋体" w:eastAsia="宋体" w:cs="宋体"/>
          <w:sz w:val="24"/>
          <w:szCs w:val="24"/>
          <w:highlight w:val="none"/>
          <w:lang w:val="en-US" w:eastAsia="zh-CN"/>
        </w:rPr>
        <w:t xml:space="preserve">个质控样，确保检测过程处于受控状态。所有原始检测记录实时、完整填写，数据修改执行“杠改+签名+日期”规则，严禁随意涂改或事后补录。</w:t>
      </w:r>
      <w:r/>
    </w:p>
    <w:p>
      <w:pPr>
        <w:numPr>
          <w:ilvl w:val="0"/>
          <w:numId w:val="0"/>
        </w:numPr>
        <w:ind w:left="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（5）样品全流程追溯管理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建立样品唯一标识系统，从接样、制备、检测到留样全环节保持标识清晰可辨，避免样品混淆。样品接收时核验状态与数量，特殊情况在委托合同中明确标注。样品制备在独立洁净区域开展，使用惰性容器避免污染，检测剩余样品按规范条件留存至留样期结束后合规处置，确保样品代表性与原始特性不受破坏。</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(三)标</w:t>
      </w:r>
      <w:r>
        <w:rPr>
          <w:rFonts w:ascii="宋体" w:hAnsi="宋体" w:eastAsia="宋体" w:cs="宋体"/>
          <w:b/>
          <w:bCs/>
          <w:sz w:val="24"/>
          <w:szCs w:val="24"/>
          <w:highlight w:val="none"/>
          <w:lang w:val="en-US" w:eastAsia="zh-CN"/>
        </w:rPr>
        <w:t xml:space="preserve">本生物信息安全保护、隐私保密</w:t>
      </w:r>
      <w:r>
        <w:rPr>
          <w:rFonts w:hint="eastAsia" w:ascii="宋体" w:hAnsi="宋体" w:eastAsia="宋体" w:cs="宋体"/>
          <w:b/>
          <w:bCs/>
          <w:sz w:val="24"/>
          <w:szCs w:val="24"/>
          <w:highlight w:val="none"/>
          <w:lang w:val="en-US" w:eastAsia="zh-CN"/>
        </w:rPr>
        <w:t xml:space="preserve">要求：包括但不限于</w:t>
      </w:r>
      <w:r>
        <w:rPr>
          <w:rFonts w:ascii="宋体" w:hAnsi="宋体" w:eastAsia="宋体" w:cs="宋体"/>
          <w:b/>
          <w:bCs/>
          <w:sz w:val="24"/>
          <w:szCs w:val="24"/>
          <w:highlight w:val="none"/>
          <w:lang w:val="en-US" w:eastAsia="zh-CN"/>
        </w:rPr>
        <w:t xml:space="preserve">关于标本生物信息安全保护、隐私保密等措施方案</w:t>
      </w:r>
      <w:r>
        <w:rPr>
          <w:rFonts w:hint="eastAsia" w:ascii="宋体" w:hAnsi="宋体" w:eastAsia="宋体" w:cs="宋体"/>
          <w:b/>
          <w:bCs/>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1、标本全流程生物信息安全管控</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（1）标本采集环节严格执行匿名化标识管理，所有送检标本仅标注唯一识别条码，不直接显示患者姓名、身份证号等敏感个人信息，从源头降低信息泄露风险。</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（2）标本接收、检测、存储、销毁全流程操作全程留痕，所有接触标本的人员均需通过身份权限核验，操作日志留存不少于3年，满足全链条可追溯要求。</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（3）标本检测完成后，剩余标本按医疗废物管理规范统一闭环销毁，严禁私自留存、外借或违规用于非医疗用途，杜绝标本生物信息外流。</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2、患者隐私保密刚性管控</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（1）严格落实最小权限访问原则，仅检验相关岗位人员可按需访问对应标本关联的患者信息，严禁非授权人员查阅、拷贝患者标本相关的个人隐私数据。</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（2）标本相关的检验报告、生物信息数据传输全程采用加密传输方式，严禁通过普通邮箱、公共网盘等非合规渠道传递敏感信息，所有存储患者生物信息的系统定期开展安全漏洞排查。</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（3）建立标本生物信息泄露应急处置机制，一旦发生信息泄露事件，第一时间封存相关数据、追溯泄漏源头，按规定同步上报医院管理部门及属地卫生健康行政部门，最大限度降低不良影响。</w:t>
      </w:r>
      <w:r/>
    </w:p>
    <w:p>
      <w:pPr>
        <w:ind w:firstLine="480"/>
        <w:jc w:val="left"/>
        <w:keepLines w:val="0"/>
        <w:keepNext w:val="0"/>
        <w:pageBreakBefore w:val="0"/>
        <w:spacing w:line="36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ascii="宋体" w:hAnsi="宋体" w:eastAsia="宋体" w:cs="宋体"/>
          <w:b/>
          <w:bCs/>
          <w:sz w:val="24"/>
          <w:szCs w:val="24"/>
          <w:highlight w:val="none"/>
          <w:lang w:val="en-US" w:eastAsia="zh-CN"/>
        </w:rPr>
        <w:t xml:space="preserve">标本物流方案</w:t>
      </w:r>
      <w:r>
        <w:rPr>
          <w:rFonts w:hint="eastAsia" w:ascii="宋体" w:hAnsi="宋体" w:eastAsia="宋体" w:cs="宋体"/>
          <w:b/>
          <w:bCs/>
          <w:sz w:val="24"/>
          <w:szCs w:val="24"/>
          <w:highlight w:val="none"/>
          <w:lang w:val="en-US" w:eastAsia="zh-CN"/>
        </w:rPr>
        <w:t xml:space="preserve">要求</w:t>
      </w:r>
      <w:r>
        <w:rPr>
          <w:rFonts w:ascii="宋体" w:hAnsi="宋体" w:eastAsia="宋体" w:cs="宋体"/>
          <w:b/>
          <w:bCs/>
          <w:sz w:val="24"/>
          <w:szCs w:val="24"/>
          <w:highlight w:val="none"/>
          <w:lang w:val="en-US" w:eastAsia="zh-CN"/>
        </w:rPr>
        <w:t xml:space="preserve">及应急保障措施</w:t>
      </w:r>
      <w:r>
        <w:rPr>
          <w:rFonts w:hint="eastAsia" w:ascii="宋体" w:hAnsi="宋体" w:eastAsia="宋体" w:cs="宋体"/>
          <w:b/>
          <w:bCs/>
          <w:sz w:val="24"/>
          <w:szCs w:val="24"/>
          <w:highlight w:val="none"/>
          <w:lang w:val="en-US" w:eastAsia="zh-CN"/>
        </w:rPr>
        <w:t xml:space="preserve">要求：</w:t>
      </w:r>
      <w:r>
        <w:rPr>
          <w:rFonts w:ascii="宋体" w:hAnsi="宋体" w:eastAsia="宋体" w:cs="宋体"/>
          <w:b/>
          <w:bCs/>
          <w:sz w:val="24"/>
          <w:szCs w:val="24"/>
          <w:highlight w:val="none"/>
          <w:lang w:val="en-US" w:eastAsia="zh-CN"/>
        </w:rPr>
        <w:t xml:space="preserve">包括</w:t>
      </w:r>
      <w:r>
        <w:rPr>
          <w:rFonts w:hint="eastAsia" w:ascii="宋体" w:hAnsi="宋体" w:eastAsia="宋体" w:cs="宋体"/>
          <w:b/>
          <w:bCs/>
          <w:sz w:val="24"/>
          <w:szCs w:val="24"/>
          <w:highlight w:val="none"/>
          <w:lang w:val="en-US" w:eastAsia="zh-CN"/>
        </w:rPr>
        <w:t xml:space="preserve">但不限于</w:t>
      </w:r>
      <w:r>
        <w:rPr>
          <w:rFonts w:ascii="宋体" w:hAnsi="宋体" w:eastAsia="宋体" w:cs="宋体"/>
          <w:b/>
          <w:bCs/>
          <w:sz w:val="24"/>
          <w:szCs w:val="24"/>
          <w:highlight w:val="none"/>
          <w:lang w:val="en-US" w:eastAsia="zh-CN"/>
        </w:rPr>
        <w:t xml:space="preserve">医院急诊应急方案、检验结果如果存在异议如何解决以及标本结果引起纠纷的应急解决方案、妥善处理投诉服务的应急方案、标本物流相应的应急预案、信息化应急方案等。</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1、标本物流基础运行方案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全流程闭环追溯‌：严格执行“取件打卡→扫码交接→运输温控→检验科签收”全节点NFC/条码扫码留痕，所有标本信息可实时溯源，全程符合生物安全三层包装规范，特殊标本按要求执行直立、冷藏、封闭运输标准。</w:t>
      </w:r>
      <w:r/>
    </w:p>
    <w:p>
      <w:pPr>
        <w:ind w:firstLine="480"/>
        <w:keepLines w:val="0"/>
        <w:keepNext w:val="0"/>
        <w:pageBreakBefore w:val="0"/>
        <w:spacing w:line="360" w:lineRule="auto"/>
        <w:widowControl w:val="off"/>
        <w:rPr>
          <w:rFonts w:hint="eastAsia"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（2）‌时效分级管控‌：常规标本按固定巡回路线每日至少1趟配送</w:t>
      </w:r>
      <w:r>
        <w:rPr>
          <w:rFonts w:hint="eastAsia" w:ascii="Times New Roman" w:hAnsi="Times New Roman"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（3）‌日常运维要求‌：物流车辆每日清洁消毒，转运箱每日紫外线消毒</w:t>
      </w:r>
      <w:r>
        <w:rPr>
          <w:rFonts w:hint="eastAsia" w:ascii="宋体" w:hAnsi="宋体" w:eastAsia="宋体" w:cs="宋体"/>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30分钟，所有物流人员经生物安全培训考核合格后方可上岗。</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2、应急保障措施</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‌检验结果异议与纠纷应急方案‌</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接到临床或患者对检验结果的异议后，10分钟内完成标本复核、原始数据回溯，2小时内出具复核反馈结果；若引发纠纷，第一时间封存原始标本与全流程物流记录，由医患沟通专员对接处置，24小时内形成闭环处置记录。</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w:t>
      </w: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）‌投诉服务应急方案‌</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设立专属固定对接人，接到有效投诉后10分钟内响应，24小时内完成全流程溯源核查，向投诉方反馈整改方案，所有投诉处置全程留痕，确保同类问题不重复发生。</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（4）‌标本物流专项应急预案‌</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遇运输车辆故障、道路突发拥堵等情况，立即调度备用运输车辆</w:t>
      </w:r>
      <w:r>
        <w:rPr>
          <w:rFonts w:hint="eastAsia" w:ascii="Times New Roman" w:hAnsi="Times New Roman" w:cs="Times New Roman"/>
          <w:b w:val="0"/>
          <w:bCs w:val="0"/>
          <w:color w:val="auto"/>
          <w:sz w:val="24"/>
          <w:szCs w:val="24"/>
          <w:highlight w:val="none"/>
          <w:lang w:val="en-US" w:eastAsia="zh-CN"/>
        </w:rPr>
        <w:t xml:space="preserve">2小时</w:t>
      </w:r>
      <w:r>
        <w:rPr>
          <w:rFonts w:hint="default" w:ascii="Times New Roman" w:hAnsi="Times New Roman" w:eastAsia="宋体" w:cs="Times New Roman"/>
          <w:b w:val="0"/>
          <w:bCs w:val="0"/>
          <w:color w:val="auto"/>
          <w:sz w:val="24"/>
          <w:szCs w:val="24"/>
          <w:highlight w:val="none"/>
          <w:lang w:val="en-US" w:eastAsia="zh-CN"/>
        </w:rPr>
        <w:t xml:space="preserve">内抵达现场接驳标本，杜绝标本超时、失活；若发生标本泄漏，立即按生物安全处置流程消杀，同步追溯标本信息重新安排采集转运，严禁私自隐瞒处置。</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（5）‌信息化应急方案‌</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标本物流系统、电子报告传输系统突发宕机时，立即切换线下手工双登记模式，同步启动系统运维人员紧急抢修，所有标本交接、报告传输信息事后补录归档，确保数据不丢失、流程不中断。</w:t>
      </w:r>
      <w:r/>
    </w:p>
    <w:p>
      <w:pPr>
        <w:ind w:firstLine="482"/>
        <w:keepLines w:val="0"/>
        <w:keepNext w:val="0"/>
        <w:pageBreakBefore w:val="0"/>
        <w:spacing w:line="360" w:lineRule="auto"/>
        <w:widowControl w:val="off"/>
        <w:tabs>
          <w:tab w:val="left" w:pos="0" w:leader="none"/>
        </w:tabs>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（五）项目人员配置方案要求：包含但不限于以下内容：</w:t>
      </w:r>
      <w:r/>
    </w:p>
    <w:p>
      <w:pPr>
        <w:ind w:firstLine="482"/>
        <w:keepLines w:val="0"/>
        <w:keepNext w:val="0"/>
        <w:pageBreakBefore w:val="0"/>
        <w:spacing w:line="360" w:lineRule="auto"/>
        <w:widowControl w:val="off"/>
        <w:tabs>
          <w:tab w:val="left" w:pos="0" w:leader="none"/>
        </w:tabs>
        <w:rPr>
          <w:rFonts w:hint="default" w:ascii="Times New Roman" w:hAnsi="Times New Roman" w:cs="Times New Roman"/>
          <w:b/>
          <w:color w:val="000000"/>
          <w:sz w:val="24"/>
          <w:highlight w:val="none"/>
          <w:lang w:val="en-US" w:eastAsia="zh-CN"/>
        </w:rPr>
      </w:pPr>
      <w:r>
        <w:rPr>
          <w:rFonts w:hint="default" w:ascii="Times New Roman" w:hAnsi="Times New Roman" w:cs="Times New Roman"/>
          <w:b/>
          <w:color w:val="000000"/>
          <w:sz w:val="24"/>
          <w:highlight w:val="none"/>
          <w:lang w:val="en-US" w:eastAsia="zh-CN"/>
        </w:rPr>
        <w:t xml:space="preserve">（项目人员配置中的所有人员在投标文件中提供投标截止日前6个月内由本单位为其缴纳的任意1个月社会养老保险证明）</w:t>
      </w:r>
      <w:r/>
    </w:p>
    <w:p>
      <w:pPr>
        <w:ind w:firstLine="480"/>
        <w:keepLines w:val="0"/>
        <w:keepNext w:val="0"/>
        <w:pageBreakBefore w:val="0"/>
        <w:spacing w:line="360" w:lineRule="auto"/>
        <w:widowControl w:val="off"/>
        <w:tabs>
          <w:tab w:val="left" w:pos="0" w:leader="none"/>
        </w:tabs>
        <w:rPr>
          <w:rFonts w:hint="default" w:ascii="Times New Roman" w:hAnsi="Times New Roman" w:cs="Times New Roman"/>
          <w:b w:val="0"/>
          <w:bCs/>
          <w:color w:val="000000"/>
          <w:sz w:val="24"/>
          <w:highlight w:val="none"/>
          <w:lang w:val="en-US" w:eastAsia="zh-CN"/>
        </w:rPr>
      </w:pPr>
      <w:r>
        <w:rPr>
          <w:rFonts w:hint="default" w:ascii="Times New Roman" w:hAnsi="Times New Roman" w:cs="Times New Roman"/>
          <w:b w:val="0"/>
          <w:bCs/>
          <w:color w:val="000000"/>
          <w:sz w:val="24"/>
          <w:highlight w:val="none"/>
          <w:lang w:val="en-US" w:eastAsia="zh-CN"/>
        </w:rPr>
        <w:t xml:space="preserve">1、核心人员分工总览</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明确各环节人员权责边界，杜绝流程交叉缺位：</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（1）‌项目总负责人‌：统筹外送检测全项目的资源调度、合规管控与院方需求响应，牵头对接医院医务、质控、后勤等多部门，协调解决外送流程中的突发异常事件，每月牵头开展一次全流程质量复盘。</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（2）‌标本专职运送人员‌：负责检验、病理标本的闭环转运工作，全程执行冷链温控要求，严格落实生物安全防护规范，确保标本在转运途中无破损、无变质、无丢失。</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（3）‌院方专属对接人员‌：定点对接医院检验科、病理科的日常业务需求，每日同步标本外送进度、报告返回时效，第一时间响应科室提出的特殊检测申请。</w:t>
      </w:r>
      <w:r/>
    </w:p>
    <w:p>
      <w:pPr>
        <w:ind w:firstLine="480"/>
        <w:keepLines w:val="0"/>
        <w:keepNext w:val="0"/>
        <w:pageBreakBefore w:val="0"/>
        <w:spacing w:line="360" w:lineRule="auto"/>
        <w:widowControl w:val="off"/>
        <w:rPr>
          <w:rFonts w:hint="default" w:ascii="Times New Roman" w:hAnsi="Times New Roman" w:cs="Times New Roman"/>
          <w:b/>
          <w:color w:val="000000"/>
          <w:sz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（4）‌全流程服务保障人员‌：负责检测报告的回传归档、异常结果预警、售后答疑、月度对账等配套工作，同步跟进外送数据的统计上报，协助院方完成质控溯源核查。</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2、各岗位专项配置要求</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标本运送人员专项要求‌：所有转运人员须持有生物安全专项培训合格证书，熟悉病理标本、检验样本的分类包装规范，熟练掌握冷链转运箱的温控操作与应急处置方法，固定路线、固定时段开展转运工作，全程使用定位与温控溯源系统，确保标本转运全程可追溯。</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（2）‌院方对接人员专项要求‌：对接人员须具备医学检验或病理相关专业背景，熟悉医院内部科室的业务流程与质控标准，工作日驻</w:t>
      </w:r>
      <w:r>
        <w:rPr>
          <w:rFonts w:hint="eastAsia" w:ascii="Times New Roman" w:hAnsi="Times New Roman" w:cs="Times New Roman"/>
          <w:b w:val="0"/>
          <w:bCs w:val="0"/>
          <w:color w:val="auto"/>
          <w:sz w:val="24"/>
          <w:szCs w:val="24"/>
          <w:highlight w:val="none"/>
          <w:lang w:val="en-US" w:eastAsia="zh-CN"/>
        </w:rPr>
        <w:t xml:space="preserve">点</w:t>
      </w:r>
      <w:r>
        <w:rPr>
          <w:rFonts w:hint="default" w:ascii="Times New Roman" w:hAnsi="Times New Roman" w:eastAsia="宋体" w:cs="Times New Roman"/>
          <w:b w:val="0"/>
          <w:bCs w:val="0"/>
          <w:color w:val="auto"/>
          <w:sz w:val="24"/>
          <w:szCs w:val="24"/>
          <w:highlight w:val="none"/>
          <w:lang w:val="en-US" w:eastAsia="zh-CN"/>
        </w:rPr>
        <w:t xml:space="preserve">响应需求</w:t>
      </w:r>
      <w:r>
        <w:rPr>
          <w:rFonts w:hint="eastAsia" w:ascii="Times New Roman" w:hAnsi="Times New Roman" w:cs="Times New Roman"/>
          <w:b w:val="0"/>
          <w:bCs w:val="0"/>
          <w:color w:val="auto"/>
          <w:sz w:val="24"/>
          <w:szCs w:val="24"/>
          <w:highlight w:val="none"/>
          <w:lang w:val="en-US" w:eastAsia="zh-CN"/>
        </w:rPr>
        <w:t xml:space="preserve">（驻点人员每周一至周六上午固定驻点在检验科协助进行标本处理，时间为中午12：00至14：00）</w:t>
      </w:r>
      <w:r>
        <w:rPr>
          <w:rFonts w:hint="default" w:ascii="Times New Roman" w:hAnsi="Times New Roman" w:eastAsia="宋体" w:cs="Times New Roman"/>
          <w:b w:val="0"/>
          <w:bCs w:val="0"/>
          <w:color w:val="auto"/>
          <w:sz w:val="24"/>
          <w:szCs w:val="24"/>
          <w:highlight w:val="none"/>
          <w:lang w:val="en-US" w:eastAsia="zh-CN"/>
        </w:rPr>
        <w:t xml:space="preserve">，非工作时段保持7×24小时通讯畅通，接到科室加急检测申请后15分钟内完成响应调度。</w:t>
      </w:r>
      <w:r/>
    </w:p>
    <w:p>
      <w:pPr>
        <w:ind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3）‌服务保障人员专项要求‌：配置专职报告核验岗，所有外送返回的检测报告须提前完成信息完整性、格式规范性核验后再推送至院方，同步建立异常结果快速通道，发现危急值第一时间同步对接科室，避免延误临床诊疗。</w:t>
      </w:r>
      <w:r/>
    </w:p>
    <w:p>
      <w:pPr>
        <w:ind w:firstLine="480"/>
        <w:keepLines w:val="0"/>
        <w:keepNext w:val="0"/>
        <w:pageBreakBefore w:val="0"/>
        <w:spacing w:line="360" w:lineRule="auto"/>
        <w:widowControl w:val="off"/>
        <w:rPr>
          <w:rFonts w:hint="default" w:ascii="Times New Roman" w:hAnsi="Times New Roman" w:cs="Times New Roman"/>
          <w:b/>
          <w:color w:val="000000"/>
          <w:sz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（4）‌备用人员配置机制‌：所有核心岗位均设置1名备用替补人员，提前完成全流程岗位培训，当在岗人员出现临时缺位时，1小时内完成补位，保障外送检测业务不中断。</w:t>
      </w:r>
      <w:r/>
    </w:p>
    <w:p>
      <w:pPr>
        <w:ind w:firstLine="482"/>
        <w:keepLines w:val="0"/>
        <w:keepNext w:val="0"/>
        <w:pageBreakBefore w:val="0"/>
        <w:spacing w:line="360" w:lineRule="auto"/>
        <w:widowControl w:val="off"/>
        <w:tabs>
          <w:tab w:val="left" w:pos="0" w:leader="none"/>
        </w:tabs>
        <w:rPr>
          <w:rFonts w:hint="default" w:ascii="Times New Roman" w:hAnsi="Times New Roman" w:eastAsia="宋体" w:cs="Times New Roman"/>
          <w:b/>
          <w:color w:val="000000"/>
          <w:sz w:val="24"/>
          <w:highlight w:val="none"/>
        </w:rPr>
      </w:pPr>
      <w:r>
        <w:rPr>
          <w:rFonts w:hint="default" w:ascii="Times New Roman" w:hAnsi="Times New Roman" w:cs="Times New Roman"/>
          <w:b/>
          <w:color w:val="000000"/>
          <w:sz w:val="24"/>
          <w:highlight w:val="none"/>
          <w:lang w:val="en-US" w:eastAsia="zh-CN"/>
        </w:rPr>
        <w:t xml:space="preserve">十</w:t>
      </w:r>
      <w:r>
        <w:rPr>
          <w:rFonts w:hint="default" w:ascii="Times New Roman" w:hAnsi="Times New Roman" w:eastAsia="宋体" w:cs="Times New Roman"/>
          <w:b/>
          <w:color w:val="000000"/>
          <w:sz w:val="24"/>
          <w:highlight w:val="none"/>
        </w:rPr>
        <w:t xml:space="preserve">、投标报价要求</w:t>
      </w:r>
      <w:r/>
    </w:p>
    <w:p>
      <w:pPr>
        <w:numPr>
          <w:ilvl w:val="0"/>
          <w:numId w:val="4"/>
        </w:numPr>
        <w:ind w:firstLine="480"/>
        <w:keepLines w:val="0"/>
        <w:keepNext w:val="0"/>
        <w:pageBreakBefore w:val="0"/>
        <w:spacing w:line="360" w:lineRule="auto"/>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w:t>
      </w: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rPr>
        <w:t xml:space="preserve">投标报价包含本项目有关的所有费用，包括标本冷链运输</w:t>
      </w:r>
      <w:r>
        <w:rPr>
          <w:rFonts w:hint="default" w:ascii="Times New Roman" w:hAnsi="Times New Roman" w:cs="Times New Roman"/>
          <w:sz w:val="24"/>
          <w:highlight w:val="none"/>
          <w:lang w:eastAsia="zh-CN"/>
        </w:rPr>
        <w:t xml:space="preserve">、</w:t>
      </w:r>
      <w:r>
        <w:rPr>
          <w:rFonts w:hint="default" w:ascii="Times New Roman" w:hAnsi="Times New Roman" w:cs="Times New Roman"/>
          <w:sz w:val="24"/>
          <w:highlight w:val="none"/>
          <w:lang w:val="en-US" w:eastAsia="zh-CN"/>
        </w:rPr>
        <w:t xml:space="preserve">材料费、</w:t>
      </w:r>
      <w:r>
        <w:rPr>
          <w:rFonts w:hint="default" w:ascii="Times New Roman" w:hAnsi="Times New Roman" w:eastAsia="宋体" w:cs="Times New Roman"/>
          <w:sz w:val="24"/>
          <w:highlight w:val="none"/>
        </w:rPr>
        <w:t xml:space="preserve">维修费、税费、人工费、零配件费、交通费、维保费等与本合同标的相关的所有费用，除本合同另有约定外采购人无需再向中标人支付任何其他费用。</w:t>
      </w:r>
      <w:r/>
    </w:p>
    <w:p>
      <w:pPr>
        <w:numPr>
          <w:ilvl w:val="0"/>
          <w:numId w:val="0"/>
        </w:numPr>
        <w:ind w:firstLine="480"/>
        <w:keepLines w:val="0"/>
        <w:keepNext w:val="0"/>
        <w:pageBreakBefore w:val="0"/>
        <w:spacing w:line="360" w:lineRule="auto"/>
        <w:widowControl w:val="off"/>
        <w:tabs>
          <w:tab w:val="left" w:pos="0" w:leader="none"/>
        </w:tabs>
        <w:rPr>
          <w:rFonts w:hint="default" w:ascii="Times New Roman" w:hAnsi="Times New Roman" w:eastAsia="宋体" w:cs="Times New Roman"/>
          <w:color w:val="auto"/>
          <w:sz w:val="24"/>
          <w:highlight w:val="none"/>
        </w:rPr>
      </w:pPr>
      <w:r>
        <w:rPr>
          <w:rFonts w:hint="eastAsia" w:ascii="Times New Roman" w:hAnsi="Times New Roman" w:cs="Times New Roman"/>
          <w:sz w:val="24"/>
          <w:highlight w:val="none"/>
          <w:lang w:val="en-US" w:eastAsia="zh-CN"/>
        </w:rPr>
        <w:t xml:space="preserve">2、</w:t>
      </w:r>
      <w:r>
        <w:rPr>
          <w:rFonts w:hint="default" w:ascii="Times New Roman" w:hAnsi="Times New Roman" w:eastAsia="宋体" w:cs="Times New Roman"/>
          <w:sz w:val="24"/>
          <w:highlight w:val="none"/>
        </w:rPr>
        <w:t xml:space="preserve">报价币种为人民币。</w:t>
      </w:r>
      <w:r>
        <w:rPr>
          <w:rFonts w:hint="default" w:ascii="Times New Roman" w:hAnsi="Times New Roman" w:eastAsia="宋体" w:cs="Times New Roman"/>
          <w:b/>
          <w:bCs/>
          <w:color w:val="auto"/>
          <w:sz w:val="24"/>
          <w:highlight w:val="none"/>
        </w:rPr>
        <w:t xml:space="preserve">本项目采用</w:t>
      </w:r>
      <w:r>
        <w:rPr>
          <w:rFonts w:hint="default" w:ascii="Times New Roman" w:hAnsi="Times New Roman" w:eastAsia="宋体" w:cs="Times New Roman"/>
          <w:b/>
          <w:bCs/>
          <w:color w:val="ff0000"/>
          <w:sz w:val="24"/>
          <w:szCs w:val="24"/>
          <w:highlight w:val="none"/>
        </w:rPr>
        <w:t xml:space="preserve">折扣</w:t>
      </w:r>
      <w:r>
        <w:rPr>
          <w:rFonts w:hint="default" w:ascii="Times New Roman" w:hAnsi="Times New Roman" w:eastAsia="宋体" w:cs="Times New Roman"/>
          <w:b/>
          <w:bCs/>
          <w:color w:val="auto"/>
          <w:sz w:val="24"/>
          <w:highlight w:val="none"/>
        </w:rPr>
        <w:t xml:space="preserve">报价方式</w:t>
      </w:r>
      <w:r>
        <w:rPr>
          <w:rFonts w:hint="default" w:ascii="Times New Roman" w:hAnsi="Times New Roman" w:cs="Times New Roman"/>
          <w:color w:val="auto"/>
          <w:sz w:val="24"/>
          <w:highlight w:val="none"/>
          <w:lang w:eastAsia="zh-CN"/>
        </w:rPr>
        <w:t xml:space="preserve">。</w:t>
      </w:r>
      <w:r>
        <w:rPr>
          <w:rFonts w:hint="default" w:ascii="Times New Roman" w:hAnsi="Times New Roman" w:eastAsia="宋体" w:cs="Times New Roman"/>
          <w:b/>
          <w:bCs/>
          <w:color w:val="ff0000"/>
          <w:sz w:val="24"/>
          <w:highlight w:val="none"/>
        </w:rPr>
        <w:t xml:space="preserve">最终结算金额不超过预算金额，按实际金额支付</w:t>
      </w:r>
      <w:r>
        <w:rPr>
          <w:rFonts w:hint="default" w:ascii="Times New Roman" w:hAnsi="Times New Roman" w:eastAsia="宋体" w:cs="Times New Roman"/>
          <w:color w:val="auto"/>
          <w:sz w:val="24"/>
          <w:highlight w:val="none"/>
        </w:rPr>
        <w:t xml:space="preserve">。</w:t>
      </w:r>
      <w:r/>
    </w:p>
    <w:p>
      <w:pPr>
        <w:numPr>
          <w:ilvl w:val="0"/>
          <w:numId w:val="0"/>
        </w:numPr>
        <w:keepLines w:val="0"/>
        <w:keepNext w:val="0"/>
        <w:pageBreakBefore w:val="0"/>
        <w:spacing w:line="360" w:lineRule="auto"/>
        <w:widowControl w:val="off"/>
        <w:tabs>
          <w:tab w:val="left" w:pos="0"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bookmarkEnd w:id="207"/>
      <w:r/>
      <w:bookmarkEnd w:id="208"/>
      <w:r/>
      <w:bookmarkEnd w:id="209"/>
      <w:r/>
      <w:bookmarkEnd w:id="210"/>
      <w:r/>
      <w:bookmarkEnd w:id="211"/>
      <w:r/>
      <w:r/>
    </w:p>
    <w:p>
      <w:pPr>
        <w:pStyle w:val="790"/>
        <w:jc w:val="both"/>
        <w:spacing w:before="200"/>
        <w:rPr>
          <w:rFonts w:hint="eastAsia" w:ascii="Calibri" w:hAnsi="Calibri" w:eastAsia="宋体" w:cs="Times New Roman"/>
          <w:b/>
          <w:color w:val="000000"/>
          <w:sz w:val="44"/>
          <w:szCs w:val="44"/>
          <w:highlight w:val="none"/>
        </w:rPr>
      </w:pPr>
      <w:r/>
      <w:bookmarkStart w:id="212" w:name="_Toc20823315"/>
      <w:r/>
      <w:bookmarkStart w:id="213" w:name="_Toc513029243"/>
      <w:r/>
      <w:bookmarkStart w:id="214" w:name="_Toc16938559"/>
      <w:r/>
      <w:r/>
    </w:p>
    <w:p>
      <w:pPr>
        <w:pStyle w:val="790"/>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left"/>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pStyle w:val="790"/>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r>
      <w:r>
        <w:rPr>
          <w:rFonts w:hint="eastAsia" w:ascii="Calibri" w:hAnsi="Calibri" w:eastAsia="宋体" w:cs="Times New Roman"/>
          <w:b/>
          <w:color w:val="000000"/>
          <w:sz w:val="44"/>
          <w:szCs w:val="44"/>
          <w:highlight w:val="none"/>
        </w:rPr>
      </w:r>
      <w:r/>
    </w:p>
    <w:p>
      <w:pPr>
        <w:ind w:firstLine="1966"/>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firstLine="1966"/>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firstLine="1966"/>
        <w:jc w:val="lef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rPr>
          <w:rFonts w:hint="eastAsia" w:ascii="Calibri" w:hAnsi="Calibri" w:eastAsia="宋体" w:cs="Times New Roman"/>
          <w:b/>
          <w:color w:val="000000"/>
          <w:sz w:val="44"/>
          <w:szCs w:val="44"/>
          <w:highlight w:val="none"/>
        </w:rPr>
        <w:t xml:space="preserve">    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r>
        <w:rPr>
          <w:rFonts w:hint="eastAsia" w:ascii="宋体" w:hAnsi="宋体" w:eastAsia="宋体" w:cs="宋体"/>
          <w:b/>
          <w:bCs/>
          <w:color w:val="000000"/>
          <w:sz w:val="28"/>
          <w:szCs w:val="28"/>
          <w:highlight w:val="none"/>
        </w:rPr>
      </w:r>
      <w:r/>
    </w:p>
    <w:p>
      <w:pPr>
        <w:ind w:firstLine="1966"/>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合同编号：</w:t>
      </w:r>
      <w:r/>
    </w:p>
    <w:p>
      <w:pPr>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44"/>
          <w:szCs w:val="44"/>
          <w:highlight w:val="none"/>
        </w:rPr>
        <w:t xml:space="preserve">泗洪县第一人民医院检验、病理外送检测项目</w:t>
      </w:r>
      <w:r/>
    </w:p>
    <w:p>
      <w:pPr>
        <w:jc w:val="center"/>
        <w:spacing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ind w:firstLine="2078"/>
        <w:spacing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52"/>
          <w:highlight w:val="none"/>
        </w:rPr>
        <w:t xml:space="preserve"> 政 府 采 购</w:t>
      </w:r>
      <w:bookmarkStart w:id="215" w:name="_Toc91183847"/>
      <w:r/>
      <w:bookmarkStart w:id="216" w:name="_Toc91256335"/>
      <w:r>
        <w:rPr>
          <w:rFonts w:hint="eastAsia" w:ascii="宋体" w:hAnsi="宋体" w:eastAsia="宋体" w:cs="宋体"/>
          <w:b/>
          <w:bCs/>
          <w:color w:val="000000"/>
          <w:sz w:val="52"/>
          <w:highlight w:val="none"/>
          <w:lang w:val="en-US" w:eastAsia="zh-CN"/>
        </w:rPr>
        <w:t xml:space="preserve"> </w:t>
      </w:r>
      <w:r>
        <w:rPr>
          <w:rFonts w:hint="eastAsia" w:ascii="宋体" w:hAnsi="宋体" w:eastAsia="宋体" w:cs="宋体"/>
          <w:b/>
          <w:bCs/>
          <w:color w:val="000000"/>
          <w:sz w:val="52"/>
          <w:highlight w:val="none"/>
        </w:rPr>
        <w:t xml:space="preserve">合</w:t>
      </w:r>
      <w:r>
        <w:rPr>
          <w:rFonts w:hint="eastAsia" w:ascii="宋体" w:hAnsi="宋体" w:eastAsia="宋体" w:cs="宋体"/>
          <w:b/>
          <w:bCs/>
          <w:color w:val="000000"/>
          <w:sz w:val="52"/>
          <w:highlight w:val="none"/>
          <w:lang w:val="en-US" w:eastAsia="zh-CN"/>
        </w:rPr>
        <w:t xml:space="preserve"> </w:t>
      </w:r>
      <w:r>
        <w:rPr>
          <w:rFonts w:hint="eastAsia" w:ascii="宋体" w:hAnsi="宋体" w:eastAsia="宋体" w:cs="宋体"/>
          <w:b/>
          <w:bCs/>
          <w:color w:val="000000"/>
          <w:sz w:val="52"/>
          <w:highlight w:val="none"/>
        </w:rPr>
        <w:t xml:space="preserve">同</w:t>
      </w:r>
      <w:r/>
    </w:p>
    <w:p>
      <w:pP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spacing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1758"/>
        <w:spacing w:line="360" w:lineRule="auto"/>
        <w:rPr>
          <w:rFonts w:hint="default" w:ascii="宋体" w:hAnsi="宋体" w:eastAsia="宋体" w:cs="宋体"/>
          <w:b/>
          <w:bCs/>
          <w:color w:val="000000"/>
          <w:sz w:val="44"/>
          <w:highlight w:val="none"/>
          <w:u w:val="single"/>
          <w:lang w:val="en-US" w:eastAsia="zh-CN"/>
        </w:rPr>
      </w:pPr>
      <w:r>
        <w:rPr>
          <w:rFonts w:hint="eastAsia" w:ascii="宋体" w:hAnsi="宋体" w:eastAsia="宋体" w:cs="宋体"/>
          <w:b/>
          <w:bCs/>
          <w:color w:val="000000"/>
          <w:sz w:val="44"/>
          <w:highlight w:val="none"/>
        </w:rPr>
        <w:t xml:space="preserve">采购人：</w:t>
      </w:r>
      <w:r>
        <w:rPr>
          <w:rFonts w:hint="eastAsia" w:ascii="宋体" w:hAnsi="宋体" w:cs="宋体"/>
          <w:b/>
          <w:bCs/>
          <w:color w:val="000000"/>
          <w:sz w:val="44"/>
          <w:highlight w:val="none"/>
          <w:u w:val="single"/>
          <w:lang w:val="en-US" w:eastAsia="zh-CN"/>
        </w:rPr>
        <w:t xml:space="preserve">                </w:t>
      </w:r>
      <w:r/>
    </w:p>
    <w:p>
      <w:pPr>
        <w:ind w:firstLine="1758"/>
        <w:spacing w:line="360" w:lineRule="auto"/>
        <w:rPr>
          <w:rFonts w:hint="eastAsia" w:ascii="宋体" w:hAnsi="宋体" w:eastAsia="宋体" w:cs="宋体"/>
          <w:b/>
          <w:bCs/>
          <w:color w:val="000000"/>
          <w:sz w:val="44"/>
          <w:highlight w:val="none"/>
          <w:lang w:val="en-US" w:eastAsia="zh-CN"/>
        </w:rPr>
      </w:pPr>
      <w:r>
        <w:rPr>
          <w:rFonts w:hint="eastAsia" w:ascii="宋体" w:hAnsi="宋体" w:eastAsia="宋体" w:cs="宋体"/>
          <w:b/>
          <w:bCs/>
          <w:color w:val="000000"/>
          <w:sz w:val="44"/>
          <w:highlight w:val="none"/>
        </w:rPr>
        <w:t xml:space="preserve">中标人：</w:t>
      </w:r>
      <w:r>
        <w:rPr>
          <w:rFonts w:hint="eastAsia" w:ascii="宋体" w:hAnsi="宋体" w:cs="宋体"/>
          <w:b/>
          <w:bCs/>
          <w:color w:val="000000"/>
          <w:sz w:val="44"/>
          <w:highlight w:val="none"/>
          <w:u w:val="single"/>
          <w:lang w:val="en-US" w:eastAsia="zh-CN"/>
        </w:rPr>
        <w:t xml:space="preserve">                </w:t>
      </w:r>
      <w:r>
        <w:rPr>
          <w:rFonts w:hint="eastAsia" w:ascii="宋体" w:hAnsi="宋体" w:cs="宋体"/>
          <w:b/>
          <w:bCs/>
          <w:color w:val="000000"/>
          <w:sz w:val="44"/>
          <w:highlight w:val="none"/>
          <w:lang w:val="en-US" w:eastAsia="zh-CN"/>
        </w:rPr>
        <w:t xml:space="preserve">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both"/>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jc w:val="both"/>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jc w:val="both"/>
        <w:spacing w:line="56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60" w:lineRule="exact"/>
        <w:rPr>
          <w:rFonts w:hint="eastAsia" w:ascii="宋体" w:hAnsi="宋体" w:eastAsia="宋体" w:cs="宋体"/>
          <w:b/>
          <w:bCs/>
          <w:sz w:val="44"/>
          <w:szCs w:val="44"/>
          <w:highlight w:val="none"/>
        </w:rPr>
      </w:pPr>
      <w:r>
        <w:rPr>
          <w:rFonts w:hint="eastAsia" w:ascii="宋体" w:hAnsi="宋体" w:eastAsia="宋体" w:cs="宋体"/>
          <w:b/>
          <w:sz w:val="44"/>
          <w:szCs w:val="44"/>
          <w:highlight w:val="none"/>
        </w:rPr>
      </w:r>
      <w:r>
        <w:rPr>
          <w:rFonts w:hint="eastAsia" w:ascii="宋体" w:hAnsi="宋体" w:eastAsia="宋体" w:cs="宋体"/>
          <w:b/>
          <w:sz w:val="44"/>
          <w:szCs w:val="44"/>
          <w:highlight w:val="none"/>
        </w:rPr>
      </w:r>
      <w:r/>
    </w:p>
    <w:p>
      <w:pPr>
        <w:jc w:val="center"/>
        <w:spacing w:line="560" w:lineRule="exact"/>
        <w:rPr>
          <w:rFonts w:hint="eastAsia" w:ascii="宋体" w:hAnsi="宋体" w:eastAsia="宋体" w:cs="宋体"/>
          <w:b/>
          <w:bCs/>
          <w:sz w:val="44"/>
          <w:szCs w:val="44"/>
          <w:highlight w:val="none"/>
        </w:rPr>
      </w:pPr>
      <w:r>
        <w:rPr>
          <w:rFonts w:hint="eastAsia" w:ascii="宋体" w:hAnsi="宋体" w:eastAsia="宋体" w:cs="宋体"/>
          <w:b/>
          <w:sz w:val="44"/>
          <w:szCs w:val="44"/>
          <w:highlight w:val="none"/>
        </w:rPr>
      </w:r>
      <w:r>
        <w:rPr>
          <w:rFonts w:hint="eastAsia" w:ascii="宋体" w:hAnsi="宋体" w:eastAsia="宋体" w:cs="宋体"/>
          <w:b/>
          <w:sz w:val="44"/>
          <w:szCs w:val="44"/>
          <w:highlight w:val="none"/>
        </w:rPr>
      </w:r>
      <w:r/>
    </w:p>
    <w:p>
      <w:pPr>
        <w:jc w:val="center"/>
        <w:spacing w:line="560" w:lineRule="exact"/>
        <w:rPr>
          <w:rFonts w:hint="eastAsia" w:ascii="宋体" w:hAnsi="宋体" w:eastAsia="宋体" w:cs="宋体"/>
          <w:b/>
          <w:bCs/>
          <w:sz w:val="44"/>
          <w:szCs w:val="44"/>
          <w:highlight w:val="none"/>
        </w:rPr>
      </w:pPr>
      <w:r>
        <w:rPr>
          <w:rFonts w:hint="eastAsia" w:ascii="宋体" w:hAnsi="宋体" w:eastAsia="宋体" w:cs="宋体"/>
          <w:b/>
          <w:sz w:val="44"/>
          <w:szCs w:val="44"/>
          <w:highlight w:val="none"/>
        </w:rPr>
      </w:r>
      <w:r>
        <w:rPr>
          <w:rFonts w:hint="eastAsia" w:ascii="宋体" w:hAnsi="宋体" w:eastAsia="宋体" w:cs="宋体"/>
          <w:b/>
          <w:sz w:val="44"/>
          <w:szCs w:val="44"/>
          <w:highlight w:val="none"/>
        </w:rPr>
      </w:r>
      <w:r/>
    </w:p>
    <w:p>
      <w:pPr>
        <w:jc w:val="center"/>
        <w:spacing w:line="560" w:lineRule="exact"/>
        <w:rPr>
          <w:rFonts w:hint="eastAsia" w:ascii="宋体" w:hAnsi="宋体" w:eastAsia="宋体" w:cs="宋体"/>
          <w:b/>
          <w:bCs/>
          <w:sz w:val="44"/>
          <w:szCs w:val="44"/>
          <w:highlight w:val="none"/>
        </w:rPr>
      </w:pPr>
      <w:r>
        <w:rPr>
          <w:rFonts w:hint="eastAsia" w:ascii="宋体" w:hAnsi="宋体" w:eastAsia="宋体" w:cs="宋体"/>
          <w:b/>
          <w:sz w:val="44"/>
          <w:szCs w:val="44"/>
          <w:highlight w:val="none"/>
        </w:rPr>
      </w:r>
      <w:r>
        <w:rPr>
          <w:rFonts w:hint="eastAsia" w:ascii="宋体" w:hAnsi="宋体" w:eastAsia="宋体" w:cs="宋体"/>
          <w:b/>
          <w:sz w:val="44"/>
          <w:szCs w:val="44"/>
          <w:highlight w:val="none"/>
        </w:rPr>
      </w:r>
      <w:r/>
    </w:p>
    <w:p>
      <w:pPr>
        <w:jc w:val="center"/>
        <w:spacing w:line="560" w:lineRule="exact"/>
        <w:rPr>
          <w:rFonts w:hint="eastAsia" w:ascii="宋体" w:hAnsi="宋体" w:eastAsia="宋体" w:cs="宋体"/>
          <w:b/>
          <w:bCs/>
          <w:sz w:val="44"/>
          <w:szCs w:val="44"/>
          <w:highlight w:val="none"/>
        </w:rPr>
      </w:pPr>
      <w:r>
        <w:rPr>
          <w:rFonts w:hint="eastAsia" w:ascii="宋体" w:hAnsi="宋体" w:eastAsia="宋体" w:cs="宋体"/>
          <w:b/>
          <w:sz w:val="44"/>
          <w:szCs w:val="44"/>
          <w:highlight w:val="none"/>
        </w:rPr>
        <w:t xml:space="preserve">泗洪县第一人民医院检验、病理外送检测项目</w:t>
      </w:r>
      <w:r/>
    </w:p>
    <w:p>
      <w:pPr>
        <w:jc w:val="center"/>
        <w:spacing w:line="560" w:lineRule="exact"/>
        <w:rPr>
          <w:rFonts w:hint="eastAsia" w:ascii="宋体" w:hAnsi="宋体" w:eastAsia="宋体" w:cs="宋体"/>
          <w:b/>
          <w:sz w:val="32"/>
          <w:szCs w:val="32"/>
          <w:highlight w:val="none"/>
        </w:rPr>
      </w:pPr>
      <w:r>
        <w:rPr>
          <w:rFonts w:hint="eastAsia" w:ascii="宋体" w:hAnsi="宋体" w:eastAsia="宋体" w:cs="宋体"/>
          <w:b/>
          <w:sz w:val="44"/>
          <w:szCs w:val="44"/>
          <w:highlight w:val="none"/>
        </w:rPr>
        <w:t xml:space="preserve">政府采购合同</w:t>
      </w:r>
      <w:r/>
    </w:p>
    <w:p>
      <w:pPr>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513"/>
        <w:keepLines w:val="0"/>
        <w:keepNext w:val="0"/>
        <w:pageBreakBefore w:val="0"/>
        <w:spacing w:line="360" w:lineRule="auto"/>
        <w:widowControl w:val="off"/>
        <w:rPr>
          <w:rFonts w:hint="eastAsia" w:ascii="宋体" w:hAnsi="宋体" w:eastAsia="宋体" w:cs="宋体"/>
          <w:spacing w:val="-2"/>
          <w:sz w:val="24"/>
          <w:highlight w:val="none"/>
        </w:rPr>
      </w:pPr>
      <w:r>
        <w:rPr>
          <w:rFonts w:hint="eastAsia" w:ascii="宋体" w:hAnsi="宋体" w:eastAsia="宋体" w:cs="宋体"/>
          <w:spacing w:val="-3"/>
          <w:sz w:val="24"/>
          <w:highlight w:val="none"/>
          <w:lang w:val="en-US" w:eastAsia="zh-CN"/>
        </w:rPr>
        <w:t xml:space="preserve">采购人</w:t>
      </w:r>
      <w:r>
        <w:rPr>
          <w:rFonts w:hint="eastAsia" w:ascii="宋体" w:hAnsi="宋体" w:cs="宋体"/>
          <w:spacing w:val="-3"/>
          <w:sz w:val="24"/>
          <w:highlight w:val="none"/>
          <w:lang w:val="en-US" w:eastAsia="zh-CN"/>
        </w:rPr>
        <w:t xml:space="preserve">（全称）</w:t>
      </w:r>
      <w:r>
        <w:rPr>
          <w:rFonts w:hint="eastAsia" w:ascii="宋体" w:hAnsi="宋体" w:eastAsia="宋体" w:cs="宋体"/>
          <w:spacing w:val="-2"/>
          <w:sz w:val="24"/>
          <w:highlight w:val="none"/>
        </w:rPr>
        <w:t xml:space="preserve">：</w:t>
      </w:r>
      <w:r>
        <w:rPr>
          <w:rFonts w:hint="eastAsia" w:ascii="宋体" w:hAnsi="宋体" w:eastAsia="宋体" w:cs="宋体"/>
          <w:sz w:val="24"/>
          <w:highlight w:val="none"/>
          <w:u w:val="single"/>
          <w:lang w:val="en-US" w:eastAsia="zh-CN"/>
        </w:rPr>
        <w:t xml:space="preserve">                </w:t>
      </w:r>
      <w:r>
        <w:rPr>
          <w:rFonts w:hint="eastAsia" w:ascii="宋体" w:hAnsi="宋体" w:eastAsia="宋体" w:cs="宋体"/>
          <w:spacing w:val="-3"/>
          <w:sz w:val="24"/>
          <w:highlight w:val="none"/>
          <w:lang w:val="en-US" w:eastAsia="zh-CN"/>
        </w:rPr>
        <w:t xml:space="preserve">（以下简称“</w:t>
      </w:r>
      <w:r>
        <w:rPr>
          <w:rFonts w:hint="eastAsia" w:ascii="宋体" w:hAnsi="宋体" w:eastAsia="宋体" w:cs="宋体"/>
          <w:spacing w:val="-3"/>
          <w:sz w:val="24"/>
          <w:highlight w:val="none"/>
        </w:rPr>
        <w:t xml:space="preserve">甲方</w:t>
      </w:r>
      <w:r>
        <w:rPr>
          <w:rFonts w:hint="eastAsia" w:ascii="宋体" w:hAnsi="宋体" w:eastAsia="宋体" w:cs="宋体"/>
          <w:spacing w:val="-3"/>
          <w:sz w:val="24"/>
          <w:highlight w:val="none"/>
          <w:lang w:eastAsia="zh-CN"/>
        </w:rPr>
        <w:t xml:space="preserve">”）</w:t>
      </w:r>
      <w:r>
        <w:rPr>
          <w:rFonts w:hint="eastAsia" w:ascii="宋体" w:hAnsi="宋体" w:eastAsia="宋体" w:cs="宋体"/>
          <w:sz w:val="24"/>
          <w:highlight w:val="none"/>
        </w:rPr>
        <w:t xml:space="preserve"> </w:t>
      </w:r>
      <w:r/>
    </w:p>
    <w:p>
      <w:pPr>
        <w:ind w:firstLine="517"/>
        <w:keepLines w:val="0"/>
        <w:keepNext w:val="0"/>
        <w:pageBreakBefore w:val="0"/>
        <w:spacing w:line="360" w:lineRule="auto"/>
        <w:widowControl w:val="off"/>
        <w:rPr>
          <w:rFonts w:hint="default" w:ascii="宋体" w:hAnsi="宋体" w:eastAsia="宋体" w:cs="宋体"/>
          <w:spacing w:val="-2"/>
          <w:sz w:val="24"/>
          <w:highlight w:val="none"/>
          <w:u w:val="single"/>
          <w:lang w:val="en-US" w:eastAsia="zh-CN"/>
        </w:rPr>
      </w:pPr>
      <w:r>
        <w:rPr>
          <w:rFonts w:hint="eastAsia" w:ascii="宋体" w:hAnsi="宋体" w:eastAsia="宋体" w:cs="宋体"/>
          <w:spacing w:val="-2"/>
          <w:sz w:val="24"/>
          <w:highlight w:val="none"/>
        </w:rPr>
        <w:t xml:space="preserve">统一社会信用代码：</w:t>
      </w:r>
      <w:r>
        <w:rPr>
          <w:rFonts w:hint="eastAsia" w:ascii="宋体" w:hAnsi="宋体" w:eastAsia="宋体" w:cs="宋体"/>
          <w:spacing w:val="-2"/>
          <w:sz w:val="24"/>
          <w:highlight w:val="none"/>
          <w:u w:val="single"/>
          <w:lang w:val="en-US" w:eastAsia="zh-CN"/>
        </w:rPr>
        <w:t xml:space="preserve">                         </w:t>
      </w:r>
      <w:r>
        <w:rPr>
          <w:rFonts w:hint="eastAsia" w:ascii="宋体" w:hAnsi="宋体" w:cs="宋体"/>
          <w:spacing w:val="-2"/>
          <w:sz w:val="24"/>
          <w:highlight w:val="none"/>
          <w:u w:val="single"/>
          <w:lang w:val="en-US" w:eastAsia="zh-CN"/>
        </w:rPr>
        <w:t xml:space="preserve">        </w:t>
      </w:r>
      <w:r/>
    </w:p>
    <w:p>
      <w:pPr>
        <w:ind w:firstLine="517"/>
        <w:keepLines w:val="0"/>
        <w:keepNext w:val="0"/>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rPr>
        <w:t xml:space="preserve">通讯地址：</w:t>
      </w:r>
      <w:r>
        <w:rPr>
          <w:rFonts w:hint="eastAsia" w:ascii="宋体" w:hAnsi="宋体" w:eastAsia="宋体" w:cs="宋体"/>
          <w:spacing w:val="-2"/>
          <w:sz w:val="24"/>
          <w:highlight w:val="none"/>
          <w:u w:val="single"/>
          <w:lang w:val="en-US" w:eastAsia="zh-CN"/>
        </w:rPr>
        <w:t xml:space="preserve">                         </w:t>
      </w:r>
      <w:r>
        <w:rPr>
          <w:rFonts w:hint="eastAsia" w:ascii="宋体" w:hAnsi="宋体" w:cs="宋体"/>
          <w:spacing w:val="-2"/>
          <w:sz w:val="24"/>
          <w:highlight w:val="none"/>
          <w:u w:val="single"/>
          <w:lang w:val="en-US" w:eastAsia="zh-CN"/>
        </w:rPr>
        <w:t xml:space="preserve">                </w:t>
      </w:r>
      <w:r>
        <w:rPr>
          <w:rFonts w:hint="eastAsia" w:ascii="宋体" w:hAnsi="宋体" w:eastAsia="宋体" w:cs="宋体"/>
          <w:spacing w:val="-2"/>
          <w:sz w:val="24"/>
          <w:highlight w:val="none"/>
          <w:lang w:val="en-US" w:eastAsia="zh-CN"/>
        </w:rPr>
        <w:t xml:space="preserve"> </w:t>
      </w:r>
      <w:r/>
    </w:p>
    <w:p>
      <w:pPr>
        <w:ind w:firstLine="517"/>
        <w:keepLines w:val="0"/>
        <w:keepNext w:val="0"/>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r>
      <w:r/>
    </w:p>
    <w:p>
      <w:pPr>
        <w:ind w:firstLine="604"/>
        <w:keepLines w:val="0"/>
        <w:keepNext w:val="0"/>
        <w:pageBreakBefore w:val="0"/>
        <w:spacing w:line="360" w:lineRule="auto"/>
        <w:widowControl w:val="off"/>
        <w:rPr>
          <w:rFonts w:hint="eastAsia" w:ascii="宋体" w:hAnsi="宋体" w:eastAsia="宋体" w:cs="宋体"/>
          <w:spacing w:val="-1"/>
          <w:sz w:val="24"/>
          <w:highlight w:val="none"/>
        </w:rPr>
      </w:pPr>
      <w:r>
        <w:rPr>
          <w:rFonts w:hint="eastAsia" w:ascii="宋体" w:hAnsi="宋体" w:eastAsia="宋体" w:cs="宋体"/>
          <w:spacing w:val="-2"/>
          <w:sz w:val="24"/>
          <w:highlight w:val="none"/>
          <w:lang w:val="en-US" w:eastAsia="zh-CN"/>
        </w:rPr>
        <w:t xml:space="preserve">中标人</w:t>
      </w:r>
      <w:r>
        <w:rPr>
          <w:rFonts w:hint="eastAsia" w:ascii="宋体" w:hAnsi="宋体" w:cs="宋体"/>
          <w:spacing w:val="-3"/>
          <w:sz w:val="24"/>
          <w:highlight w:val="none"/>
          <w:lang w:val="en-US" w:eastAsia="zh-CN"/>
        </w:rPr>
        <w:t xml:space="preserve">（全称）</w:t>
      </w:r>
      <w:r>
        <w:rPr>
          <w:rFonts w:hint="eastAsia" w:ascii="宋体" w:hAnsi="宋体" w:eastAsia="宋体" w:cs="宋体"/>
          <w:spacing w:val="-1"/>
          <w:sz w:val="24"/>
          <w:highlight w:val="none"/>
        </w:rPr>
        <w:t xml:space="preserve">：</w:t>
      </w:r>
      <w:r>
        <w:rPr>
          <w:rFonts w:hint="eastAsia" w:ascii="宋体" w:hAnsi="宋体" w:eastAsia="宋体" w:cs="宋体"/>
          <w:sz w:val="24"/>
          <w:highlight w:val="none"/>
          <w:u w:val="single"/>
          <w:lang w:val="en-US" w:eastAsia="zh-CN"/>
        </w:rPr>
        <w:t xml:space="preserve">                </w:t>
      </w:r>
      <w:r>
        <w:rPr>
          <w:rFonts w:hint="eastAsia" w:ascii="宋体" w:hAnsi="宋体" w:eastAsia="宋体" w:cs="宋体"/>
          <w:spacing w:val="-3"/>
          <w:sz w:val="24"/>
          <w:highlight w:val="none"/>
          <w:lang w:val="en-US" w:eastAsia="zh-CN"/>
        </w:rPr>
        <w:t xml:space="preserve">（以下简称“乙</w:t>
      </w:r>
      <w:r>
        <w:rPr>
          <w:rFonts w:hint="eastAsia" w:ascii="宋体" w:hAnsi="宋体" w:eastAsia="宋体" w:cs="宋体"/>
          <w:spacing w:val="-3"/>
          <w:sz w:val="24"/>
          <w:highlight w:val="none"/>
        </w:rPr>
        <w:t xml:space="preserve">方</w:t>
      </w:r>
      <w:r>
        <w:rPr>
          <w:rFonts w:hint="eastAsia" w:ascii="宋体" w:hAnsi="宋体" w:eastAsia="宋体" w:cs="宋体"/>
          <w:spacing w:val="-3"/>
          <w:sz w:val="24"/>
          <w:highlight w:val="none"/>
          <w:lang w:eastAsia="zh-CN"/>
        </w:rPr>
        <w:t xml:space="preserve">”）</w:t>
      </w:r>
      <w:r>
        <w:rPr>
          <w:rFonts w:hint="eastAsia" w:ascii="宋体" w:hAnsi="宋体" w:eastAsia="宋体" w:cs="宋体"/>
          <w:sz w:val="24"/>
          <w:highlight w:val="none"/>
        </w:rPr>
        <w:t xml:space="preserve"> </w:t>
      </w:r>
      <w:r/>
    </w:p>
    <w:p>
      <w:pPr>
        <w:ind w:firstLine="604"/>
        <w:keepLines w:val="0"/>
        <w:keepNext w:val="0"/>
        <w:pageBreakBefore w:val="0"/>
        <w:spacing w:line="360" w:lineRule="auto"/>
        <w:widowControl w:val="off"/>
        <w:rPr>
          <w:rFonts w:hint="eastAsia" w:ascii="宋体" w:hAnsi="宋体" w:eastAsia="宋体" w:cs="宋体"/>
          <w:spacing w:val="-2"/>
          <w:sz w:val="24"/>
          <w:highlight w:val="none"/>
          <w:u w:val="single"/>
        </w:rPr>
      </w:pPr>
      <w:r>
        <w:rPr>
          <w:rFonts w:hint="eastAsia" w:ascii="宋体" w:hAnsi="宋体" w:eastAsia="宋体" w:cs="宋体"/>
          <w:spacing w:val="-2"/>
          <w:sz w:val="24"/>
          <w:highlight w:val="none"/>
        </w:rPr>
        <w:t xml:space="preserve">统一社会信用代码：</w:t>
      </w:r>
      <w:r>
        <w:rPr>
          <w:rFonts w:hint="eastAsia" w:ascii="宋体" w:hAnsi="宋体" w:eastAsia="宋体" w:cs="宋体"/>
          <w:spacing w:val="-2"/>
          <w:sz w:val="24"/>
          <w:highlight w:val="none"/>
          <w:u w:val="single"/>
          <w:lang w:val="en-US" w:eastAsia="zh-CN"/>
        </w:rPr>
        <w:t xml:space="preserve">                        </w:t>
      </w:r>
      <w:r>
        <w:rPr>
          <w:rFonts w:hint="eastAsia" w:ascii="宋体" w:hAnsi="宋体" w:cs="宋体"/>
          <w:spacing w:val="-2"/>
          <w:sz w:val="24"/>
          <w:highlight w:val="none"/>
          <w:u w:val="single"/>
          <w:lang w:val="en-US" w:eastAsia="zh-CN"/>
        </w:rPr>
        <w:t xml:space="preserve">        </w:t>
      </w:r>
      <w:r>
        <w:rPr>
          <w:rFonts w:hint="eastAsia" w:ascii="宋体" w:hAnsi="宋体" w:eastAsia="宋体" w:cs="宋体"/>
          <w:spacing w:val="-2"/>
          <w:sz w:val="24"/>
          <w:highlight w:val="none"/>
          <w:u w:val="single"/>
          <w:lang w:val="en-US" w:eastAsia="zh-CN"/>
        </w:rPr>
        <w:t xml:space="preserve"> </w:t>
      </w:r>
      <w:r/>
    </w:p>
    <w:p>
      <w:pPr>
        <w:ind w:left="1861" w:hanging="1302"/>
        <w:jc w:val="left"/>
        <w:keepLines w:val="0"/>
        <w:keepNext w:val="0"/>
        <w:pageBreakBefore w:val="0"/>
        <w:spacing w:line="360" w:lineRule="auto"/>
        <w:widowControl w:val="off"/>
        <w:rPr>
          <w:rFonts w:hint="default" w:ascii="宋体" w:hAnsi="宋体" w:eastAsia="宋体" w:cs="宋体"/>
          <w:sz w:val="24"/>
          <w:highlight w:val="none"/>
          <w:lang w:val="en-US"/>
        </w:rPr>
      </w:pPr>
      <w:r>
        <w:rPr>
          <w:rFonts w:hint="eastAsia" w:ascii="宋体" w:hAnsi="宋体" w:eastAsia="宋体" w:cs="宋体"/>
          <w:spacing w:val="-1"/>
          <w:sz w:val="24"/>
          <w:highlight w:val="none"/>
        </w:rPr>
        <w:t xml:space="preserve">通讯地址：</w:t>
      </w:r>
      <w:r>
        <w:rPr>
          <w:rFonts w:hint="eastAsia" w:ascii="宋体" w:hAnsi="宋体" w:eastAsia="宋体" w:cs="宋体"/>
          <w:spacing w:val="-2"/>
          <w:sz w:val="24"/>
          <w:highlight w:val="none"/>
          <w:u w:val="single"/>
          <w:lang w:val="en-US" w:eastAsia="zh-CN"/>
        </w:rPr>
        <w:t xml:space="preserve">                         </w:t>
      </w:r>
      <w:r>
        <w:rPr>
          <w:rFonts w:hint="eastAsia" w:ascii="宋体" w:hAnsi="宋体" w:cs="宋体"/>
          <w:spacing w:val="-2"/>
          <w:sz w:val="24"/>
          <w:highlight w:val="none"/>
          <w:u w:val="single"/>
          <w:lang w:val="en-US" w:eastAsia="zh-CN"/>
        </w:rPr>
        <w:t xml:space="preserve">                 </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鉴于乙方具备提供检测技术服务的资格、技术条件和能力，甲、乙双方经充分友好协商，在平等自愿、诚实守信原则的基础上，现就乙方为甲方提供检测服务等相关事宜达成一致，以资共同遵守。</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一、</w:t>
      </w:r>
      <w:r>
        <w:rPr>
          <w:rFonts w:hint="eastAsia" w:ascii="宋体" w:hAnsi="宋体" w:eastAsia="宋体" w:cs="宋体"/>
          <w:b/>
          <w:bCs/>
          <w:sz w:val="24"/>
          <w:highlight w:val="none"/>
        </w:rPr>
        <w:t xml:space="preserve">委托内容</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1.本合同</w:t>
      </w:r>
      <w:r>
        <w:rPr>
          <w:rFonts w:hint="eastAsia" w:ascii="宋体" w:hAnsi="宋体" w:eastAsia="宋体" w:cs="宋体"/>
          <w:sz w:val="24"/>
          <w:highlight w:val="none"/>
        </w:rPr>
        <w:t xml:space="preserve">检</w:t>
      </w:r>
      <w:r>
        <w:rPr>
          <w:rFonts w:hint="eastAsia" w:ascii="宋体" w:hAnsi="宋体" w:eastAsia="宋体" w:cs="宋体"/>
          <w:sz w:val="24"/>
          <w:highlight w:val="none"/>
          <w:lang w:val="en-US" w:eastAsia="zh-CN"/>
        </w:rPr>
        <w:t xml:space="preserve">测</w:t>
      </w:r>
      <w:r>
        <w:rPr>
          <w:rFonts w:hint="eastAsia" w:ascii="宋体" w:hAnsi="宋体" w:eastAsia="宋体" w:cs="宋体"/>
          <w:sz w:val="24"/>
          <w:highlight w:val="none"/>
        </w:rPr>
        <w:t xml:space="preserve">项目结算折扣为：</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none"/>
          <w:lang w:val="en-US" w:eastAsia="zh-CN"/>
        </w:rPr>
        <w:t xml:space="preserve">%</w:t>
      </w:r>
      <w:r>
        <w:rPr>
          <w:rFonts w:hint="eastAsia" w:ascii="宋体" w:hAnsi="宋体" w:eastAsia="宋体" w:cs="宋体"/>
          <w:sz w:val="24"/>
          <w:highlight w:val="none"/>
          <w:u w:val="none"/>
          <w:lang w:val="en-US" w:eastAsia="zh-CN"/>
        </w:rPr>
        <w:t xml:space="preserve">。</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乙方向甲方提供以下检测服务</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包括但不限于以下检测项目</w:t>
      </w:r>
      <w:r>
        <w:rPr>
          <w:rFonts w:hint="eastAsia" w:ascii="宋体" w:hAnsi="宋体" w:cs="宋体"/>
          <w:b/>
          <w:bCs/>
          <w:sz w:val="24"/>
          <w:highlight w:val="none"/>
          <w:lang w:val="en-US" w:eastAsia="zh-CN"/>
        </w:rPr>
        <w:t xml:space="preserve">）</w:t>
      </w:r>
      <w:r>
        <w:rPr>
          <w:rFonts w:hint="eastAsia" w:ascii="宋体" w:hAnsi="宋体" w:eastAsia="宋体" w:cs="宋体"/>
          <w:sz w:val="24"/>
          <w:highlight w:val="none"/>
        </w:rPr>
        <w:t xml:space="preserve">：</w:t>
      </w:r>
      <w:r/>
    </w:p>
    <w:tbl>
      <w:tblPr>
        <w:tblStyle w:val="759"/>
        <w:tblW w:w="9397" w:type="dxa"/>
        <w:jc w:val="center"/>
        <w:tblLayout w:type="autofit"/>
        <w:tblCellMar>
          <w:left w:w="108" w:type="dxa"/>
          <w:top w:w="0" w:type="dxa"/>
          <w:right w:w="108" w:type="dxa"/>
          <w:bottom w:w="0" w:type="dxa"/>
        </w:tblCellMar>
        <w:tblLook w:val="04A0" w:firstRow="1" w:lastRow="0" w:firstColumn="1" w:lastColumn="0" w:noHBand="0" w:noVBand="1"/>
      </w:tblPr>
      <w:tblGrid>
        <w:gridCol w:w="800"/>
        <w:gridCol w:w="2293"/>
        <w:gridCol w:w="1313"/>
        <w:gridCol w:w="1695"/>
        <w:gridCol w:w="1648"/>
        <w:gridCol w:w="1648"/>
      </w:tblGrid>
      <w:tr>
        <w:trPr>
          <w:jc w:val="center"/>
          <w:trHeight w:val="28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检测项目</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方法学</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标准价格</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结算价格</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检测周期</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56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结算价格</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标准价格</w:t>
      </w:r>
      <w:r>
        <w:rPr>
          <w:rFonts w:hint="eastAsia" w:ascii="宋体" w:hAnsi="宋体" w:eastAsia="宋体" w:cs="宋体"/>
          <w:sz w:val="24"/>
          <w:highlight w:val="none"/>
        </w:rPr>
        <w:t xml:space="preserve">×结算折扣</w:t>
      </w:r>
      <w:r>
        <w:rPr>
          <w:rFonts w:hint="eastAsia" w:ascii="宋体" w:hAnsi="宋体" w:eastAsia="宋体" w:cs="宋体"/>
          <w:sz w:val="24"/>
          <w:highlight w:val="none"/>
          <w:lang w:eastAsia="zh-CN"/>
        </w:rPr>
        <w:t xml:space="preserve">。</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检测报告周期是自乙方接收到合格样本至出具检测报告的时间。</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收费标准按照</w:t>
      </w:r>
      <w:r>
        <w:rPr>
          <w:rFonts w:hint="eastAsia" w:ascii="宋体" w:hAnsi="宋体" w:cs="宋体"/>
          <w:sz w:val="24"/>
          <w:highlight w:val="none"/>
          <w:lang w:eastAsia="zh-CN"/>
        </w:rPr>
        <w:t xml:space="preserve">《</w:t>
      </w:r>
      <w:r>
        <w:rPr>
          <w:rFonts w:hint="eastAsia" w:ascii="宋体" w:hAnsi="宋体" w:eastAsia="宋体" w:cs="宋体"/>
          <w:color w:val="000000"/>
          <w:sz w:val="24"/>
          <w:highlight w:val="none"/>
        </w:rPr>
        <w:t xml:space="preserve">宿迁市医疗服务价格手册收费标准</w:t>
      </w:r>
      <w:r>
        <w:rPr>
          <w:rFonts w:hint="eastAsia" w:ascii="宋体" w:hAnsi="宋体" w:cs="宋体"/>
          <w:color w:val="000000"/>
          <w:sz w:val="24"/>
          <w:highlight w:val="none"/>
          <w:lang w:eastAsia="zh-CN"/>
        </w:rPr>
        <w:t xml:space="preserve">》</w:t>
      </w:r>
      <w:r>
        <w:rPr>
          <w:rFonts w:hint="eastAsia" w:ascii="宋体" w:hAnsi="宋体" w:eastAsia="宋体" w:cs="宋体"/>
          <w:sz w:val="24"/>
          <w:highlight w:val="none"/>
        </w:rPr>
        <w:t xml:space="preserve">执行，在合同期内如遇到政策性</w:t>
      </w:r>
      <w:r>
        <w:rPr>
          <w:rFonts w:hint="eastAsia" w:ascii="宋体" w:hAnsi="宋体" w:cs="宋体"/>
          <w:sz w:val="24"/>
          <w:highlight w:val="none"/>
          <w:lang w:val="en-US" w:eastAsia="zh-CN"/>
        </w:rPr>
        <w:t xml:space="preserve">标准</w:t>
      </w:r>
      <w:r>
        <w:rPr>
          <w:rFonts w:hint="eastAsia" w:ascii="宋体" w:hAnsi="宋体" w:eastAsia="宋体" w:cs="宋体"/>
          <w:sz w:val="24"/>
          <w:highlight w:val="none"/>
        </w:rPr>
        <w:t xml:space="preserve">价格下调，结算价格等比例下调。如遇到政策性</w:t>
      </w:r>
      <w:r>
        <w:rPr>
          <w:rFonts w:hint="eastAsia" w:ascii="宋体" w:hAnsi="宋体" w:cs="宋体"/>
          <w:sz w:val="24"/>
          <w:highlight w:val="none"/>
          <w:lang w:val="en-US" w:eastAsia="zh-CN"/>
        </w:rPr>
        <w:t xml:space="preserve">标准</w:t>
      </w:r>
      <w:r>
        <w:rPr>
          <w:rFonts w:hint="eastAsia" w:ascii="宋体" w:hAnsi="宋体" w:eastAsia="宋体" w:cs="宋体"/>
          <w:sz w:val="24"/>
          <w:highlight w:val="none"/>
        </w:rPr>
        <w:t xml:space="preserve">价格上调，结算价格不变。不在目录内的项目，按本</w:t>
      </w:r>
      <w:r>
        <w:rPr>
          <w:rFonts w:hint="eastAsia" w:ascii="宋体" w:hAnsi="宋体" w:cs="宋体"/>
          <w:sz w:val="24"/>
          <w:highlight w:val="none"/>
          <w:lang w:val="en-US" w:eastAsia="zh-CN"/>
        </w:rPr>
        <w:t xml:space="preserve">合同</w:t>
      </w:r>
      <w:r>
        <w:rPr>
          <w:rFonts w:hint="eastAsia" w:ascii="宋体" w:hAnsi="宋体" w:eastAsia="宋体" w:cs="宋体"/>
          <w:sz w:val="24"/>
          <w:highlight w:val="none"/>
        </w:rPr>
        <w:t xml:space="preserve">约定的结算折扣执行。</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因甲方实验室机器故障等原因导致自检项目不能及时完成，需要外送乙方进行检测的标本，按本协议约定的结算折扣进行结算。</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如果任何一方拟对协议提出修改或补充，需提前30天向另一方书面提出，经双方协商书面同意后方可以协议附件形式对协议进行修改或补充。</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二、双方权利与义务</w:t>
      </w:r>
      <w:r/>
    </w:p>
    <w:p>
      <w:pPr>
        <w:ind w:firstLine="562"/>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（一）甲方权利和义务</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样本递送：甲方负责向乙方提供样本及每份样本的检测申请单、患者签订的知情同意书，并确保样本、申请单、知情同意书中受检者信息一致，受检者和送检医生均需签字。甲方根据双方约定的方式将上述资料和样本递送至乙方，同时提供签字确认的交接单。</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4.报告接收与发放：甲方应及时接收乙方所发放的检测报告单，根据检测结果及解释向受检者提供合理的医学建议。</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6.检测收费：甲方每（定期）统计一次，并及时和乙方提供的对账单核对，准时结算检测费用。</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7.甲方对乙方有监管权利，对乙方实验室以及提供的检测服务内容、质量进行定期或不定期质控监督。</w:t>
      </w:r>
      <w:r/>
    </w:p>
    <w:p>
      <w:pPr>
        <w:ind w:firstLine="480"/>
        <w:keepLines w:val="0"/>
        <w:keepNext w:val="0"/>
        <w:pageBreakBefore w:val="0"/>
        <w:spacing w:line="360" w:lineRule="auto"/>
        <w:tabs>
          <w:tab w:val="left" w:pos="2020" w:leader="none"/>
          <w:tab w:val="center" w:pos="4535" w:leader="none"/>
        </w:tabs>
        <w:rPr>
          <w:rFonts w:hint="eastAsia" w:ascii="宋体" w:hAnsi="宋体" w:eastAsia="宋体" w:cs="宋体"/>
          <w:b/>
          <w:bCs/>
          <w:sz w:val="24"/>
          <w:highlight w:val="none"/>
          <w:lang w:val="zh-CN"/>
        </w:rPr>
      </w:pPr>
      <w:r>
        <w:rPr>
          <w:rFonts w:hint="eastAsia" w:ascii="宋体" w:hAnsi="宋体" w:eastAsia="宋体" w:cs="宋体"/>
          <w:bCs/>
          <w:sz w:val="24"/>
          <w:highlight w:val="none"/>
        </w:rPr>
        <w:t xml:space="preserve">8.甲乙两方均按江苏省卫健委和医保局发布的标准收费。特殊项目和科研标本以双方协商价格批价收费。以双方的签字记录为准。</w:t>
      </w:r>
      <w:r/>
    </w:p>
    <w:p>
      <w:pPr>
        <w:ind w:firstLine="480"/>
        <w:keepLines w:val="0"/>
        <w:keepNext w:val="0"/>
        <w:pageBreakBefore w:val="0"/>
        <w:spacing w:after="12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9.其他：甲方及其人员保证具有法律法规及相关政策所要求的资质资格。乙方出具的检验结果仅对送检标本负责，供甲方临床参考，甲方及工作人员需结合其他检查指标及临床表现等综合情况具体分析。乙方出具的检验报告单系一个整体，甲方部分使用数据或内容、转录等导致的不利后果，由甲方承担。</w:t>
      </w:r>
      <w:r/>
    </w:p>
    <w:p>
      <w:pPr>
        <w:ind w:firstLine="480"/>
        <w:keepLines w:val="0"/>
        <w:keepNext w:val="0"/>
        <w:pageBreakBefore w:val="0"/>
        <w:spacing w:after="12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甲方应依法依规履行知情告知、受检者知情同意的义务，若特殊检验项目涉及需要受检者知情同意的，可使用乙方知情同意书模板。若使用甲方知情同意书的，由甲方自行承担责任，甲方承诺其已使用符合法律法规及医学伦理要求的知情同意书以充分保证受检者知情权。</w:t>
      </w:r>
      <w:r/>
    </w:p>
    <w:p>
      <w:pPr>
        <w:ind w:firstLine="562"/>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（二）乙方权利和义务</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1.临床培训和资料提供：乙方负责提供分析前样本的质量控制等相关内容的培训服务。乙方负责提供标本采集、运送所需的技术方法、递送所需的相应文本和材料。</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乙方应确保其检测服务全流程符合《关于开展全省医疗机构临床检验突出问题专项整治“回头看”工作方案》的要求，包括但不限于：依法依规开展服务、严格检查检验项目管理、规范与第三方合作、合理开展临床检验项目等。</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（2）乙方检测时使用的设备必须在检定合格有效期内，环境符合标准检测要求。</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（3）乙方对标本的全程管理符合检测需求和生物安全的要求。</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（4）乙方保证检验过程中的质量控制。</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（5）乙方根据行业标准保留检测后的标本以备复检。由于标本量不够导致无法复检的，乙方不负责复检。检测后的标本保存期不少于7天，检测报告保存期同病历保管要求。</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（6）乙方仅对来样负责。乙方必须按照甲方委托书要求内容进行测试，出具检测报告。报告内容必须真实、准确，保证与所测试的原始数据一致。</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（8）检验结果的信息化，乙方应根据甲方的需求具体落实并承担因此而发生的费用（具体包括：）。</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（9）乙方专业的技术人员负责向甲方解释各项检测方法、质控标准、结果。</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（10）配合甲方不定期对样本运输、检测流程、检验结果及检验质量的监督检查。</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实验数据及样本回收：乙方应按检测周期将所有检测项目的原始实验数据（包括但不限于等）返还甲方，血液或DNA样本需返回甲方或按国家有关要求保存。如需要返回甲方的，甲方应在本合同约定的样本保存期内，向乙方提出。</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6.配合甲方筛选、推荐适于医学临床的新检验项目及新检验技术。</w:t>
      </w:r>
      <w:r/>
    </w:p>
    <w:p>
      <w:pPr>
        <w:ind w:firstLine="56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7.负责按市场需求积极调整检测时间和出报告时间,配置相应的资源满足客户要求</w:t>
      </w:r>
      <w:r>
        <w:rPr>
          <w:rFonts w:hint="eastAsia" w:ascii="宋体" w:hAnsi="宋体" w:eastAsia="宋体" w:cs="宋体"/>
          <w:sz w:val="24"/>
          <w:highlight w:val="none"/>
          <w:lang w:eastAsia="zh-CN"/>
        </w:rPr>
        <w:t xml:space="preserve">。</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危急结果通知：甲乙双方应按危急值报告制度共同管理，出现危急值时，乙方应以电话、短信、邮箱等任一形式发送至甲方指定的危急值联系人，发送即视为乙方完成通知义务，甲方应按流程规定立即通知临床科室及相关医师。</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甲方的危急值联系人：</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none"/>
          <w:lang w:val="en-US" w:eastAsia="zh-CN"/>
        </w:rPr>
        <w:t xml:space="preserve">，联系</w:t>
      </w:r>
      <w:r>
        <w:rPr>
          <w:rFonts w:hint="eastAsia" w:ascii="宋体" w:hAnsi="宋体" w:eastAsia="宋体" w:cs="宋体"/>
          <w:sz w:val="24"/>
          <w:highlight w:val="none"/>
        </w:rPr>
        <w:t xml:space="preserve">电话：</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none"/>
          <w:lang w:val="en-US" w:eastAsia="zh-CN"/>
        </w:rPr>
        <w:t xml:space="preserve">，</w:t>
      </w:r>
      <w:r>
        <w:rPr>
          <w:rFonts w:hint="eastAsia" w:ascii="宋体" w:hAnsi="宋体" w:eastAsia="宋体" w:cs="宋体"/>
          <w:sz w:val="24"/>
          <w:highlight w:val="none"/>
        </w:rPr>
        <w:t xml:space="preserve">邮箱： </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none"/>
          <w:lang w:val="en-US" w:eastAsia="zh-CN"/>
        </w:rPr>
        <w:t xml:space="preserve">。</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三、受检样本的交接</w:t>
      </w:r>
      <w:r/>
    </w:p>
    <w:p>
      <w:pPr>
        <w:ind w:firstLine="560"/>
        <w:keepLines w:val="0"/>
        <w:keepNext w:val="0"/>
        <w:pageBreakBefore w:val="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（一）交接时间：乙方每周次到甲方处收取标本，上门服务时间为</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none"/>
          <w:lang w:val="en-US" w:eastAsia="zh-CN"/>
        </w:rPr>
        <w:t xml:space="preserve">。</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（二）交接地点：</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（三）交接时甲方应保证包装符合运输和保存的要求；乙方接收或者在甲方通知后小时，视为乙方已接收。</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（四）乙方应当在交接时应对样本及以下资料进行核对：</w:t>
      </w:r>
      <w:r/>
    </w:p>
    <w:p>
      <w:pPr>
        <w:ind w:firstLine="560"/>
        <w:jc w:val="left"/>
        <w:keepLines w:val="0"/>
        <w:keepNext w:val="0"/>
        <w:pageBreakBefore w:val="0"/>
        <w:spacing w:line="360" w:lineRule="auto"/>
        <w:rPr>
          <w:rFonts w:hint="eastAsia" w:ascii="宋体" w:hAnsi="宋体" w:eastAsia="宋体" w:cs="宋体"/>
          <w:sz w:val="24"/>
          <w:highlight w:val="none"/>
          <w:u w:val="single"/>
        </w:rPr>
      </w:pPr>
      <w:r>
        <w:rPr>
          <w:rFonts w:hint="eastAsia" w:ascii="宋体" w:hAnsi="宋体" w:eastAsia="宋体" w:cs="宋体"/>
          <w:bCs/>
          <w:sz w:val="24"/>
          <w:highlight w:val="none"/>
          <w:u w:val="single"/>
        </w:rPr>
        <w:t xml:space="preserve">《项目总汇》《采样手册》（均以乙方提供的最新版为准）所述各项目要求（包括样品状态、数量及检验方法的说明）、患者基础信息、采样时间、检测项目、临床诊断信息</w:t>
      </w:r>
      <w:r>
        <w:rPr>
          <w:rFonts w:hint="eastAsia" w:ascii="宋体" w:hAnsi="宋体" w:eastAsia="宋体" w:cs="宋体"/>
          <w:bCs/>
          <w:sz w:val="24"/>
          <w:highlight w:val="none"/>
          <w:u w:val="none"/>
        </w:rPr>
        <w:t xml:space="preserve">。</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（五）受检样本由</w:t>
      </w:r>
      <w:r>
        <w:rPr>
          <w:rFonts w:hint="eastAsia" w:ascii="宋体" w:hAnsi="宋体" w:eastAsia="宋体" w:cs="宋体"/>
          <w:sz w:val="24"/>
          <w:highlight w:val="none"/>
          <w:lang w:val="en-US" w:eastAsia="zh-CN"/>
        </w:rPr>
        <w:t xml:space="preserve">乙</w:t>
      </w:r>
      <w:r>
        <w:rPr>
          <w:rFonts w:hint="eastAsia" w:ascii="宋体" w:hAnsi="宋体" w:eastAsia="宋体" w:cs="宋体"/>
          <w:sz w:val="24"/>
          <w:highlight w:val="none"/>
        </w:rPr>
        <w:t xml:space="preserve">方自行或者指定的具有样本运输条件和资质的物流进行运输，并由该方承担相关费用。</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四、费用结算</w:t>
      </w:r>
      <w:r/>
    </w:p>
    <w:p>
      <w:pPr>
        <w:ind w:firstLine="561"/>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（一）结算规则：</w:t>
      </w:r>
      <w:r/>
    </w:p>
    <w:p>
      <w:pPr>
        <w:ind w:firstLine="561"/>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预付款：合同款的10%，合同签订后按规定支付； </w:t>
      </w:r>
      <w:r/>
    </w:p>
    <w:p>
      <w:pPr>
        <w:ind w:firstLine="561"/>
        <w:keepLines w:val="0"/>
        <w:keepNext w:val="0"/>
        <w:pageBreakBefore w:val="0"/>
        <w:spacing w:line="360" w:lineRule="auto"/>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2）进度款：</w:t>
      </w:r>
      <w:r>
        <w:rPr>
          <w:rFonts w:hint="eastAsia" w:ascii="宋体" w:hAnsi="宋体" w:cs="宋体"/>
          <w:sz w:val="24"/>
          <w:highlight w:val="none"/>
          <w:lang w:val="en-US" w:eastAsia="zh-CN"/>
        </w:rPr>
        <w:t xml:space="preserve">每月（周期）</w:t>
      </w:r>
      <w:r>
        <w:rPr>
          <w:rFonts w:hint="eastAsia" w:ascii="宋体" w:hAnsi="宋体" w:eastAsia="宋体" w:cs="宋体"/>
          <w:sz w:val="24"/>
          <w:highlight w:val="none"/>
        </w:rPr>
        <w:t xml:space="preserve">按“外送检测项目总金额×结算</w:t>
      </w:r>
      <w:r>
        <w:rPr>
          <w:rFonts w:hint="eastAsia" w:ascii="宋体" w:hAnsi="宋体" w:cs="宋体"/>
          <w:sz w:val="24"/>
          <w:highlight w:val="none"/>
          <w:lang w:val="en-US" w:eastAsia="zh-CN"/>
        </w:rPr>
        <w:t xml:space="preserve">折扣</w:t>
      </w:r>
      <w:r>
        <w:rPr>
          <w:rFonts w:hint="eastAsia" w:ascii="宋体" w:hAnsi="宋体" w:eastAsia="宋体" w:cs="宋体"/>
          <w:sz w:val="24"/>
          <w:highlight w:val="none"/>
        </w:rPr>
        <w:t xml:space="preserve">”向中标人结算该周期内的检测费用。</w:t>
      </w:r>
      <w:r/>
    </w:p>
    <w:p>
      <w:pPr>
        <w:ind w:firstLine="560"/>
        <w:keepLines w:val="0"/>
        <w:keepNext w:val="0"/>
        <w:pageBreakBefore w:val="0"/>
        <w:spacing w:line="360" w:lineRule="auto"/>
        <w:widowControl w:val="off"/>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备注：</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（1）本项目在进度款中扣回预付款，扣完为止。</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检测项目收费价格以</w:t>
      </w:r>
      <w:r>
        <w:rPr>
          <w:rFonts w:hint="eastAsia" w:ascii="宋体" w:hAnsi="宋体" w:eastAsia="宋体" w:cs="宋体"/>
          <w:color w:val="000000"/>
          <w:sz w:val="24"/>
          <w:highlight w:val="none"/>
        </w:rPr>
        <w:t xml:space="preserve">宿迁市医疗服务价格手册收费标准</w:t>
      </w:r>
      <w:r>
        <w:rPr>
          <w:rFonts w:hint="eastAsia" w:ascii="宋体" w:hAnsi="宋体" w:eastAsia="宋体" w:cs="宋体"/>
          <w:sz w:val="24"/>
          <w:highlight w:val="none"/>
        </w:rPr>
        <w:t xml:space="preserve">为基准价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外送标本的收费以医院登记记录为依据</w:t>
      </w:r>
      <w:r>
        <w:rPr>
          <w:rFonts w:hint="eastAsia" w:ascii="宋体" w:hAnsi="宋体" w:eastAsia="宋体" w:cs="宋体"/>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（3）资金支付的条件：满足相应阶段的要求且收到供应商发票[</w:t>
      </w:r>
      <w:r>
        <w:rPr>
          <w:rFonts w:hint="eastAsia" w:ascii="宋体" w:hAnsi="宋体" w:eastAsia="宋体" w:cs="宋体"/>
          <w:sz w:val="24"/>
          <w:highlight w:val="none"/>
        </w:rPr>
        <w:t xml:space="preserve">中标人每月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周期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以采购人登记记录与中标人收到的样本数量作为统计业务量的依据，双方核对无误经采购方考核签字后，</w:t>
      </w:r>
      <w:r>
        <w:rPr>
          <w:rFonts w:hint="eastAsia" w:ascii="宋体" w:hAnsi="宋体" w:eastAsia="宋体" w:cs="宋体"/>
          <w:sz w:val="24"/>
          <w:highlight w:val="none"/>
          <w:lang w:val="en-US" w:eastAsia="zh-CN"/>
        </w:rPr>
        <w:t xml:space="preserve">中标人向采购人提供符合国家规定标准的增值税普通发票，中标人承诺其开具的发票形式与内容均合法、有效、完整、准确并符合采购人财务部门要求（提供国家税务总局全国增值税发票查验平台查验结果证明），中标人对所提供的材料真实性负责]；</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（4）资金支付的时间：满足合同约定支付条件后，原则上在收到中标人发票10个工作日内</w:t>
      </w:r>
      <w:r>
        <w:rPr>
          <w:rFonts w:hint="eastAsia" w:ascii="宋体" w:hAnsi="宋体" w:eastAsia="宋体" w:cs="宋体"/>
          <w:sz w:val="24"/>
          <w:highlight w:val="none"/>
        </w:rPr>
        <w:t xml:space="preserve">将资金支付至合同约定的中标人账户（无息）</w:t>
      </w:r>
      <w:r>
        <w:rPr>
          <w:rFonts w:hint="eastAsia" w:ascii="宋体" w:hAnsi="宋体" w:eastAsia="宋体" w:cs="宋体"/>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（5）可以采用数字人民币支付；</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（6）在签订合同时，中标人明确表示无需预付款或者主动要求降低预付款比例的，采购人可不适用前述规定。</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（7）考核细则详见附件1。</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（二）乙方收款信息：</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单户名：</w:t>
      </w:r>
      <w:r>
        <w:rPr>
          <w:rFonts w:hint="eastAsia" w:ascii="宋体" w:hAnsi="宋体" w:eastAsia="宋体" w:cs="宋体"/>
          <w:spacing w:val="-2"/>
          <w:sz w:val="24"/>
          <w:highlight w:val="none"/>
          <w:u w:val="single"/>
          <w:lang w:val="en-US" w:eastAsia="zh-CN"/>
        </w:rPr>
        <w:t xml:space="preserve">                         </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税</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号：</w:t>
      </w:r>
      <w:r>
        <w:rPr>
          <w:rFonts w:hint="eastAsia" w:ascii="宋体" w:hAnsi="宋体" w:eastAsia="宋体" w:cs="宋体"/>
          <w:spacing w:val="-2"/>
          <w:sz w:val="24"/>
          <w:highlight w:val="none"/>
          <w:u w:val="single"/>
          <w:lang w:val="en-US" w:eastAsia="zh-CN"/>
        </w:rPr>
        <w:t xml:space="preserve">                         </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开户行：</w:t>
      </w:r>
      <w:r>
        <w:rPr>
          <w:rFonts w:hint="eastAsia" w:ascii="宋体" w:hAnsi="宋体" w:eastAsia="宋体" w:cs="宋体"/>
          <w:spacing w:val="-2"/>
          <w:sz w:val="24"/>
          <w:highlight w:val="none"/>
          <w:u w:val="single"/>
          <w:lang w:val="en-US" w:eastAsia="zh-CN"/>
        </w:rPr>
        <w:t xml:space="preserve">                         </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账</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号：</w:t>
      </w:r>
      <w:r>
        <w:rPr>
          <w:rFonts w:hint="eastAsia" w:ascii="宋体" w:hAnsi="宋体" w:eastAsia="宋体" w:cs="宋体"/>
          <w:spacing w:val="-2"/>
          <w:sz w:val="24"/>
          <w:highlight w:val="none"/>
          <w:u w:val="single"/>
          <w:lang w:val="en-US" w:eastAsia="zh-CN"/>
        </w:rPr>
        <w:t xml:space="preserve">                         </w:t>
      </w:r>
      <w:r/>
    </w:p>
    <w:p>
      <w:pPr>
        <w:ind w:firstLine="560"/>
        <w:keepLines w:val="0"/>
        <w:keepNext w:val="0"/>
        <w:pageBreakBefore w:val="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地</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址：</w:t>
      </w:r>
      <w:r>
        <w:rPr>
          <w:rFonts w:hint="eastAsia" w:ascii="宋体" w:hAnsi="宋体" w:eastAsia="宋体" w:cs="宋体"/>
          <w:spacing w:val="-2"/>
          <w:sz w:val="24"/>
          <w:highlight w:val="none"/>
          <w:u w:val="single"/>
          <w:lang w:val="en-US" w:eastAsia="zh-CN"/>
        </w:rPr>
        <w:t xml:space="preserve">                         </w:t>
      </w:r>
      <w:r/>
    </w:p>
    <w:p>
      <w:pPr>
        <w:ind w:firstLine="560"/>
        <w:keepLines w:val="0"/>
        <w:keepNext w:val="0"/>
        <w:pageBreakBefore w:val="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合同履行过程中如乙方收款账户信息发生变更，应及时以书面形式向甲方提交账户信息变更说明并盖章（与合同签章相同即可）。若因乙方未提供正确的支付账户信息导致合同价款未能按时完成支付的，甲方不承担责任。</w:t>
      </w:r>
      <w:r/>
    </w:p>
    <w:p>
      <w:pPr>
        <w:numPr>
          <w:ilvl w:val="0"/>
          <w:numId w:val="0"/>
        </w:num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三）</w:t>
      </w:r>
      <w:r>
        <w:rPr>
          <w:rFonts w:hint="eastAsia" w:ascii="宋体" w:hAnsi="宋体" w:eastAsia="宋体" w:cs="宋体"/>
          <w:sz w:val="24"/>
          <w:highlight w:val="none"/>
        </w:rPr>
        <w:t xml:space="preserve">禁止现金交易，甲方将款项打入上述账号，即视为完成付款。</w:t>
      </w:r>
      <w:r/>
    </w:p>
    <w:p>
      <w:pPr>
        <w:numPr>
          <w:ilvl w:val="0"/>
          <w:numId w:val="0"/>
        </w:num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四）</w:t>
      </w:r>
      <w:r>
        <w:rPr>
          <w:rFonts w:hint="eastAsia" w:ascii="宋体" w:hAnsi="宋体" w:eastAsia="宋体" w:cs="宋体"/>
          <w:sz w:val="24"/>
          <w:highlight w:val="none"/>
        </w:rPr>
        <w:t xml:space="preserve">甲方一律不接受委托付款及现金支付的方式付款。</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五、保密义务</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（三）双方保证对受检者所有信息保密，除非该信息已经由受检者主动公开。</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（四）除征得甲方事先书面同意外，乙方不得将检测信息用于科研、宣传等。</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（五）本协议规定的保密义务不因本协议的终止、中止而失效，除非相关资料依法成为公开信息。</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六、违约责任</w:t>
      </w:r>
      <w:r/>
    </w:p>
    <w:p>
      <w:pPr>
        <w:ind w:firstLine="562"/>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（一）延期责任</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因乙方原因（包括实验室内样本丢失、检测、出具报告等环节）不能按时提供检测结果导致的出具诊断报告延误等，乙方应按检测项目上一季度结算金额的20%承担违约责任并赔偿由此造成的一切损失，该损失包括但不限于因乙方检测报告错误或延误导致的对患者的赔偿金、诉讼费、误工费、差旅费、鉴定费、评估费、律师代理费等为实现债权而支付的其他相关费用。</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乙方在检测或数据处理过程中因样本活性低、个体差异、结果疑难复杂需进一步验证性检测等原因而出现培养或检测困难，检测报告出具时间将相应延长，在该情况下乙方应在规定的报告时限结束前及时通知甲方，由甲乙双方积极协商解决。非因乙方过错且乙方尽通知义务造成的延期的情形，不属于乙方的违约情况。</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firstLine="562"/>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（二）检测结果的争议</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1.乙方保证对甲方送检的合格样本收费（包括完整的临床申请单及受检者知情同意书）按照甲方申请的检测方法进行检测并对检测结果的质量承担责任。</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2.乙方保证在技术检测范围内完成全部检测内容。</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除上述情形之外，若甲乙双方对收费的样本检测结果的准确性有异议，可以在甲乙双方一致同意的前提下，通过中华医学会医疗事故技术鉴定办公室指定的有资质的单位用相应技术方法进行验证并组织专家论证，若确定为乙方检测结果不准确而造成的临床诊断失误，乙方应按照第六条（一）中的第2款承担违约责任。</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562"/>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（三）违反保密义务</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乙方如有违反本协议第五条保密义务的任何规定，须及时采取措施防止甲方损失扩大，赔偿甲方相关损失并支付5万元作为违约金。因违反保密条款引发侵权责任诉讼或赔偿事项的由乙方承担侵权法律责任。</w:t>
      </w:r>
      <w:r/>
    </w:p>
    <w:p>
      <w:pPr>
        <w:ind w:firstLine="562"/>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（四</w:t>
      </w:r>
      <w:r>
        <w:rPr>
          <w:rFonts w:hint="eastAsia" w:ascii="宋体" w:hAnsi="宋体" w:eastAsia="宋体" w:cs="宋体"/>
          <w:b/>
          <w:sz w:val="24"/>
          <w:highlight w:val="none"/>
        </w:rPr>
        <w:t xml:space="preserve">）禁止转包、分包</w:t>
      </w:r>
      <w:r/>
    </w:p>
    <w:p>
      <w:pPr>
        <w:ind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应亲自履行合同义务，不得将检测项目转包、分包给第三方进行检测。如乙方未经甲方同意，将样本送至第三方检测的，乙方应按年度项目结算总金额的30%向甲方支付违约金并赔偿由此造成的一切损失，该损失包括但不限于诉讼费、误工费、差旅费、鉴定费、评估费、律师代理费等为实现债权而支付的其他相关费用。</w:t>
      </w:r>
      <w:r/>
    </w:p>
    <w:p>
      <w:pPr>
        <w:ind w:firstLine="562"/>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 xml:space="preserve">（五）检测不准确、不真实的责任承担</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乙方出具的检测报告不准确或不真实，导致甲方对外承担包括但不限于民事赔偿、行政处罚等责任，应由乙方承担甲方经济损失等全部责任，并按年度项目结算总金额的20%向甲方支付违约金并赔偿由此造成的一切损失，该损失包括但不限于诉讼费、误工费、差旅费、鉴定费、评估费、律师代理费等为实现债权而支付的其他相关费用。</w:t>
      </w:r>
      <w:r/>
    </w:p>
    <w:p>
      <w:pPr>
        <w:ind w:firstLine="562"/>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（六）违反专项整治要求及廉洁承诺的责任</w:t>
      </w:r>
      <w:r/>
    </w:p>
    <w:p>
      <w:pPr>
        <w:ind w:firstLine="56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若乙方在服务期内出现以下情形，一经查实，甲方有权单方解除合同，并要求乙方按年度项目结算总金额的20%支付违约金，并赔偿由此给甲方造成的一切损失（包括但不限于行政罚款、对患者的赔偿、诉讼费、律师费等）：</w:t>
      </w:r>
      <w:r/>
    </w:p>
    <w:p>
      <w:pPr>
        <w:ind w:firstLine="56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1.被卫生健康、医保、药监等部门在专项整治“回头看”或日常监管中发现存在严重违规执业行为，并受到行政处罚或通报的；</w:t>
      </w:r>
      <w:r/>
    </w:p>
    <w:p>
      <w:pPr>
        <w:ind w:firstLine="56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2.经查实存在聘用非卫生技术人员、将科研阶段项目用于临床、诱导过度检测、虚假检验报告等严重失信行为的；</w:t>
      </w:r>
      <w:r/>
    </w:p>
    <w:p>
      <w:pPr>
        <w:ind w:firstLine="56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3.存在商业贿赂行为，或被列入商业贿赂不良记录的；</w:t>
      </w:r>
      <w:r/>
    </w:p>
    <w:p>
      <w:pPr>
        <w:ind w:firstLine="56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4.违反数据安全和保密义务，造成患者信息泄露或不良社会影响的；</w:t>
      </w:r>
      <w:r/>
    </w:p>
    <w:p>
      <w:pPr>
        <w:ind w:firstLine="56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5.其他违反《关于开展全省医疗机构临床检验突出问题专项整治“回头看”工作方案》要求且情节严重的行为。</w:t>
      </w:r>
      <w:r/>
    </w:p>
    <w:p>
      <w:pPr>
        <w:ind w:firstLine="562"/>
        <w:keepLines w:val="0"/>
        <w:keepNext w:val="0"/>
        <w:pageBreakBefore w:val="0"/>
        <w:spacing w:line="360" w:lineRule="auto"/>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七、</w:t>
      </w:r>
      <w:r>
        <w:rPr>
          <w:rFonts w:hint="eastAsia" w:ascii="宋体" w:hAnsi="宋体" w:eastAsia="宋体" w:cs="宋体"/>
          <w:b/>
          <w:bCs/>
          <w:sz w:val="24"/>
          <w:highlight w:val="none"/>
        </w:rPr>
        <w:t xml:space="preserve">协议履行</w:t>
      </w:r>
      <w:r/>
    </w:p>
    <w:p>
      <w:pPr>
        <w:ind w:firstLine="56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（一）协议和管理</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甲方指定为甲方项目联系人。</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乙方指定为乙方项目联系人。</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一方变更项自联系人的，应当及时并以书面形式通知对方。未及时通知并影响本协议履行或造成损失的，未及时通知一方应承担相应的责任。</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（二）协议附件</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本协议未尽事宜，双方将进一步协商并以补充协议的形式约定。本协议的各个补充协议均须与本协议的编号相同，补充协议与本协议具有同等法律效力。</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（三）争端的解决</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1.当协议执行中出现问题时，双方应本着友好合作的精神，协商解决。</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2.甲乙双方完成标本交接后，乙方负责检测标本在传递过程中的安全并承担相关责任。</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3.乙方对所出具的检验结果的准确性负责（检验结果只对被检测标本负责）。</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4.甲方对乙方出具的检验结果有异议，须在检验报告单送达后的3个工作日内向乙方提出复检要求，否则视同没有异议。</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5.对于检测结果有异议的标本，乙方提供免费复检。</w:t>
      </w:r>
      <w:r/>
    </w:p>
    <w:p>
      <w:pPr>
        <w:ind w:firstLine="560"/>
        <w:keepLines w:val="0"/>
        <w:keepNext w:val="0"/>
        <w:pageBreakBefore w:val="0"/>
        <w:spacing w:line="360" w:lineRule="auto"/>
        <w:tabs>
          <w:tab w:val="left" w:pos="4115" w:leader="none"/>
        </w:tabs>
        <w:rPr>
          <w:rFonts w:hint="eastAsia" w:ascii="宋体" w:hAnsi="宋体" w:eastAsia="宋体" w:cs="宋体"/>
          <w:color w:val="ff0000"/>
          <w:sz w:val="24"/>
          <w:highlight w:val="none"/>
        </w:rPr>
      </w:pPr>
      <w:r>
        <w:rPr>
          <w:rFonts w:hint="eastAsia" w:ascii="宋体" w:hAnsi="宋体" w:eastAsia="宋体" w:cs="宋体"/>
          <w:color w:val="auto"/>
          <w:sz w:val="24"/>
          <w:highlight w:val="none"/>
        </w:rPr>
        <w:t xml:space="preserve">本协议有效期为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年，自</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日起</w:t>
      </w:r>
      <w:r>
        <w:rPr>
          <w:rFonts w:hint="eastAsia" w:ascii="宋体" w:hAnsi="宋体" w:eastAsia="宋体" w:cs="宋体"/>
          <w:color w:val="auto"/>
          <w:sz w:val="24"/>
          <w:highlight w:val="none"/>
          <w:lang w:val="en-US" w:eastAsia="zh-CN"/>
        </w:rPr>
        <w:t xml:space="preserve">至</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止</w:t>
      </w:r>
      <w:r>
        <w:rPr>
          <w:rFonts w:hint="eastAsia" w:ascii="宋体" w:hAnsi="宋体" w:eastAsia="宋体" w:cs="宋体"/>
          <w:color w:val="auto"/>
          <w:sz w:val="24"/>
          <w:highlight w:val="none"/>
        </w:rPr>
        <w:t xml:space="preserve">。协议期满时，本协议自动终止；如甲乙双方同意继续履行的，甲乙双方应当另行重新签署新的合作协议。</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八、协议终止</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如乙方在检测过程中出现以下情形，甲方有权终止合作：</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1.因包括但不限于操作不规范或不符合技术规范等原因，导致检测结果不准确，达</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次</w:t>
      </w:r>
      <w:bookmarkStart w:id="217" w:name="_Hlk170207309"/>
      <w:r>
        <w:rPr>
          <w:rFonts w:hint="eastAsia" w:ascii="宋体" w:hAnsi="宋体" w:eastAsia="宋体" w:cs="宋体"/>
          <w:sz w:val="24"/>
          <w:highlight w:val="none"/>
        </w:rPr>
        <w:t xml:space="preserve">或</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份</w:t>
      </w:r>
      <w:bookmarkEnd w:id="217"/>
      <w:r>
        <w:rPr>
          <w:rFonts w:hint="eastAsia" w:ascii="宋体" w:hAnsi="宋体" w:eastAsia="宋体" w:cs="宋体"/>
          <w:sz w:val="24"/>
          <w:highlight w:val="none"/>
        </w:rPr>
        <w:t xml:space="preserve">。</w:t>
      </w:r>
      <w:r/>
    </w:p>
    <w:p>
      <w:pPr>
        <w:ind w:firstLine="560"/>
        <w:keepLines w:val="0"/>
        <w:keepNext w:val="0"/>
        <w:pageBreakBefore w:val="0"/>
        <w:spacing w:line="360" w:lineRule="auto"/>
        <w:tabs>
          <w:tab w:val="left" w:pos="4115" w:leader="none"/>
        </w:tabs>
        <w:rPr>
          <w:rFonts w:hint="eastAsia" w:ascii="宋体" w:hAnsi="宋体" w:eastAsia="宋体" w:cs="宋体"/>
          <w:sz w:val="24"/>
          <w:highlight w:val="none"/>
        </w:rPr>
      </w:pPr>
      <w:r>
        <w:rPr>
          <w:rFonts w:hint="eastAsia" w:ascii="宋体" w:hAnsi="宋体" w:eastAsia="宋体" w:cs="宋体"/>
          <w:sz w:val="24"/>
          <w:highlight w:val="none"/>
        </w:rPr>
        <w:t xml:space="preserve">2.未能按照合同约定的时间和质量要求完成检测，不能及时提供检测结果达</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次或</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份，不可抗力除外。</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3.实验室不诚信，出现欺诈行为，包括但不限于篡改室内质控数据、受检者检验数据等。</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4.实验室管理不善，出现生物安全隐患。</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5.未经甲方书面同意泄露受检者信息造成不良后果。</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6.发生严重纠纷、事故，影响医疗秩序的或存在严重纠纷、医疗事故隐患的，以及其他严重影响甲方声誉情况的；</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7.乙方发生转包或分包行为的；</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8.发生其他违反有关法律法规规定的情形。</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九、廉洁条款</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1.合同各方按照《民法典》及廉洁条例约定购销药品、医用设备、医用耗材/试剂及行政办公物资等。</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2.甲方应当严格执行产品购销合同验收、入库制度，对采购产品及发票进行查验，不得违反有关规定进行合同外采购、违价采购或从非规定渠道采购。</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4.甲方严禁利用任何途径和方式，为乙方统计医师个人及临床科室有关产品用量信息，或为乙方统计提供便利。</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5.乙方不得以回扣、宴请等方式影响甲方工作人员采购或使用产品的选择权，不得在学术活动中提供旅游、超标准支付食宿费用。</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7.乙方承诺其公司法定代表人、实际控制人或者股东中无甲方级以上干部，且无医院级以上干部配偶、子女、子女配偶、子女配偶的父母，或者与其同城生活来往密切、有借贷关系或照护关系的亲属等。</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8.乙方如违反本廉洁条例，一经发现，甲方有权终止合同，并向上级主管部门报告。如乙方被列入商业贿赂不良记录，则严格按照国家相关规定处理。</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9.本廉洁条款在</w:t>
      </w:r>
      <w:r>
        <w:rPr>
          <w:rFonts w:hint="eastAsia" w:ascii="宋体" w:hAnsi="宋体" w:cs="宋体"/>
          <w:color w:val="auto"/>
          <w:sz w:val="24"/>
          <w:highlight w:val="none"/>
          <w:lang w:val="en-US" w:eastAsia="zh-CN"/>
        </w:rPr>
        <w:t xml:space="preserve">本项目检测服务</w:t>
      </w:r>
      <w:r>
        <w:rPr>
          <w:rFonts w:hint="eastAsia" w:ascii="宋体" w:hAnsi="宋体" w:eastAsia="宋体" w:cs="宋体"/>
          <w:sz w:val="24"/>
          <w:highlight w:val="none"/>
        </w:rPr>
        <w:t xml:space="preserve">过程中，合同各方均需严格遵守。</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十、争议解决</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1.甲乙双方因合同发生争议，双方应友好协商解决。</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若争议经协商仍无法解决的，任何一方均有权向甲方所在地有管辖权的人民法院即泗洪县人民法院提起诉讼。因诉讼产生的全部费用（包括但不限于案件受理费、财产保全费、保全担保费、公告费、评估费、拍卖费、执行费、律师费等）均由败诉方承担。</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3.在争议解决期间，合同中未涉及部分的条款仍须履行。本合同适用中华人民共和国法律。</w:t>
      </w:r>
      <w:r/>
    </w:p>
    <w:p>
      <w:pPr>
        <w:numPr>
          <w:ilvl w:val="0"/>
          <w:numId w:val="0"/>
        </w:numPr>
        <w:ind w:firstLine="482"/>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十一、履约保证金</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按照以下第</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rPr>
        <w:t xml:space="preserve">方式确定履约保证收取方式。</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val="zh-CN"/>
        </w:rPr>
        <w:t xml:space="preserve">不收取履约保证金。</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rPr>
        <w:t xml:space="preserve">履约保证金应在采购合同签订前提交，履约保证金的金额：</w:t>
      </w:r>
      <w:r>
        <w:rPr>
          <w:rFonts w:hint="eastAsia" w:ascii="宋体" w:hAnsi="宋体" w:eastAsia="宋体" w:cs="宋体"/>
          <w:sz w:val="24"/>
          <w:highlight w:val="none"/>
        </w:rPr>
        <w:t xml:space="preserve">按采购合同总价的2%（使用江苏政府采购电子履约保函（保险）代替缴纳履约保证金，按采购合同总价的1.2%）计取</w:t>
      </w:r>
      <w:r>
        <w:rPr>
          <w:rFonts w:hint="eastAsia" w:ascii="宋体" w:hAnsi="宋体" w:eastAsia="宋体" w:cs="宋体"/>
          <w:sz w:val="24"/>
          <w:highlight w:val="none"/>
          <w:lang w:val="zh-CN"/>
        </w:rPr>
        <w:t xml:space="preserve">。除银行电汇、网上银行、数字人民币外，供应商还可选用银行保函、担保公司的保证担保或保险公司的保证保险、等多种形式向采购人缴纳</w:t>
      </w:r>
      <w:r>
        <w:rPr>
          <w:rFonts w:hint="eastAsia" w:ascii="宋体" w:hAnsi="宋体" w:cs="宋体"/>
          <w:sz w:val="24"/>
          <w:highlight w:val="none"/>
          <w:lang w:val="zh-CN"/>
        </w:rPr>
        <w:t xml:space="preserve">。</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备注：</w:t>
      </w:r>
      <w:r/>
    </w:p>
    <w:p>
      <w:pPr>
        <w:ind w:firstLine="560"/>
        <w:keepLines w:val="0"/>
        <w:keepNext w:val="0"/>
        <w:pageBreakBefore w:val="0"/>
        <w:spacing w:line="36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a.履约保证金的递交时间：在中标（</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lang w:val="zh-CN"/>
        </w:rPr>
        <w:t xml:space="preserve">）公告发布之日起7</w:t>
      </w:r>
      <w:r>
        <w:rPr>
          <w:rFonts w:hint="eastAsia" w:ascii="宋体" w:hAnsi="宋体" w:eastAsia="宋体" w:cs="宋体"/>
          <w:sz w:val="24"/>
          <w:highlight w:val="none"/>
          <w:lang w:val="zh-CN" w:eastAsia="zh-CN"/>
        </w:rPr>
        <w:t xml:space="preserve">日历天内提交；</w:t>
      </w:r>
      <w:r/>
    </w:p>
    <w:p>
      <w:pPr>
        <w:ind w:firstLine="560"/>
        <w:keepLines w:val="0"/>
        <w:keepNext w:val="0"/>
        <w:pageBreakBefore w:val="0"/>
        <w:spacing w:line="36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b.采用银行电汇、网上银行等方式缴纳履约保证金的，应从成交人法人基本存款账户转到保证金专用账户； </w:t>
      </w:r>
      <w:r/>
    </w:p>
    <w:p>
      <w:pPr>
        <w:ind w:firstLine="560"/>
        <w:keepLines w:val="0"/>
        <w:keepNext w:val="0"/>
        <w:pageBreakBefore w:val="0"/>
        <w:spacing w:line="36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c.采用数字人民币方式缴纳的，使用投标企业数字人民币对公钱包一次性转钱至</w:t>
      </w:r>
      <w:r>
        <w:rPr>
          <w:rFonts w:hint="eastAsia" w:ascii="宋体" w:hAnsi="宋体" w:eastAsia="宋体" w:cs="宋体"/>
          <w:sz w:val="24"/>
          <w:highlight w:val="none"/>
          <w:lang w:val="en-US" w:eastAsia="zh-CN"/>
        </w:rPr>
        <w:t xml:space="preserve">泗洪县第一人民医院</w:t>
      </w:r>
      <w:r>
        <w:rPr>
          <w:rFonts w:hint="eastAsia" w:ascii="宋体" w:hAnsi="宋体" w:eastAsia="宋体" w:cs="宋体"/>
          <w:sz w:val="24"/>
          <w:highlight w:val="none"/>
          <w:lang w:val="zh-CN" w:eastAsia="zh-CN"/>
        </w:rPr>
        <w:t xml:space="preserve">数字人民币钱包，并备注为：泗洪县第一人民医院检验、病理外送检测项目履约保证金；</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eastAsia="zh-CN"/>
        </w:rPr>
        <w:t xml:space="preserve">d.采用银行保函、担保公司的保证担保或保险公司的保证保险形式缴纳履约保证金的，以银行保函、担保公司的保证担保或保险公司的保证保险等形式提交履约保证金的，其有效期应包括本项目</w:t>
      </w:r>
      <w:r>
        <w:rPr>
          <w:rFonts w:hint="eastAsia" w:ascii="宋体" w:hAnsi="宋体" w:cs="宋体"/>
          <w:sz w:val="24"/>
          <w:highlight w:val="none"/>
          <w:lang w:val="en-US" w:eastAsia="zh-CN"/>
        </w:rPr>
        <w:t xml:space="preserve">三年服务</w:t>
      </w:r>
      <w:r>
        <w:rPr>
          <w:rFonts w:hint="eastAsia" w:ascii="宋体" w:hAnsi="宋体" w:eastAsia="宋体" w:cs="宋体"/>
          <w:sz w:val="24"/>
          <w:highlight w:val="none"/>
          <w:lang w:val="zh-CN" w:eastAsia="zh-CN"/>
        </w:rPr>
        <w:t xml:space="preserve">期的范围。以保函、担保、保险形式提交的履约保证金递交至</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lang w:val="zh-CN" w:eastAsia="zh-CN"/>
        </w:rPr>
        <w:t xml:space="preserve">当地公共资源交易中心。</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rFonts w:hint="eastAsia" w:ascii="宋体" w:hAnsi="宋体" w:cs="宋体"/>
          <w:sz w:val="24"/>
          <w:highlight w:val="none"/>
          <w:lang w:val="zh-CN"/>
        </w:rPr>
        <w:t xml:space="preserve">。</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履约保证金缴退咨询电话：0527-89889051</w:t>
      </w:r>
      <w:r>
        <w:rPr>
          <w:rFonts w:hint="eastAsia" w:ascii="宋体" w:hAnsi="宋体" w:cs="宋体"/>
          <w:sz w:val="24"/>
          <w:highlight w:val="none"/>
          <w:lang w:val="zh-CN"/>
        </w:rPr>
        <w:t xml:space="preserve">。</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履约保证金退还的条件：按以下方式实行：</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履约保证金退还时间：</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lang w:val="zh-CN"/>
        </w:rPr>
        <w:t xml:space="preserve">收到</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lang w:val="zh-CN"/>
        </w:rPr>
        <w:t xml:space="preserve">退付申请后5个工作日内退还</w:t>
      </w:r>
      <w:r>
        <w:rPr>
          <w:rFonts w:hint="eastAsia" w:ascii="宋体" w:hAnsi="宋体" w:cs="宋体"/>
          <w:sz w:val="24"/>
          <w:highlight w:val="none"/>
          <w:lang w:val="zh-CN"/>
        </w:rPr>
        <w:t xml:space="preserve">。</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zh-CN"/>
        </w:rPr>
        <w:t xml:space="preserve">履约保证金不予退还情形：除不可抗力外，</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lang w:val="zh-CN"/>
        </w:rPr>
        <w:t xml:space="preserve">不履行与</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lang w:val="zh-CN"/>
        </w:rPr>
        <w:t xml:space="preserve">订立的采购合同的，履约保证金不予退还，给</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lang w:val="zh-CN"/>
        </w:rPr>
        <w:t xml:space="preserve">造成的损失超过履约保证金数额的，还应当对超过部分予以赔偿</w:t>
      </w:r>
      <w:r>
        <w:rPr>
          <w:rFonts w:hint="eastAsia" w:ascii="宋体" w:hAnsi="宋体" w:cs="宋体"/>
          <w:sz w:val="24"/>
          <w:highlight w:val="none"/>
          <w:lang w:val="zh-CN"/>
        </w:rPr>
        <w:t xml:space="preserve">。</w:t>
      </w:r>
      <w:r/>
    </w:p>
    <w:p>
      <w:pPr>
        <w:ind w:firstLine="560"/>
        <w:keepLines w:val="0"/>
        <w:keepNext w:val="0"/>
        <w:pageBreakBefore w:val="0"/>
        <w:spacing w:line="360" w:lineRule="auto"/>
        <w:rPr>
          <w:rFonts w:hint="eastAsia" w:ascii="宋体" w:hAnsi="宋体" w:eastAsia="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zh-CN"/>
        </w:rPr>
        <w:t xml:space="preserve">逾期退还履约保证金的违约责任：除应当退还履约保证金外，还应当按中国人民银行同期贷款基准利率上浮20％后的利率支付超期资金占用费，但因</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lang w:val="zh-CN"/>
        </w:rPr>
        <w:t xml:space="preserve">自身原因导致无法及时退还的除外。</w:t>
      </w:r>
      <w:r/>
    </w:p>
    <w:p>
      <w:pPr>
        <w:ind w:firstLine="56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sz w:val="24"/>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具体操作流程见相关网页</w:t>
      </w:r>
      <w:r/>
    </w:p>
    <w:p>
      <w:pPr>
        <w:ind w:firstLine="56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http://czt.jiangsu.gov.cn/art/2023/12/15/art_84851_11100104.html。</w:t>
      </w:r>
      <w:r/>
    </w:p>
    <w:p>
      <w:pPr>
        <w:ind w:firstLine="56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二</w:t>
      </w:r>
      <w:r>
        <w:rPr>
          <w:rFonts w:hint="eastAsia" w:ascii="宋体" w:hAnsi="宋体" w:eastAsia="宋体" w:cs="宋体"/>
          <w:b/>
          <w:bCs/>
          <w:sz w:val="24"/>
          <w:highlight w:val="none"/>
        </w:rPr>
        <w:t xml:space="preserve">、其他</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（一）本协议经双方签字盖章后生效，合作期满，本协议自动失效。</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（二）本协议一式陆份，甲乙双方各持叁份，具体同等法律效力。未尽事宜，另行签订补充协议，补充协议与本协议不一致的，以补充协议为准。</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（三）本协议经双方法定代表人或授权委托代表人签字并加盖单位公章后生效。</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未经甲乙双方签署书面文件，不得对本协议进行更改；本协议的任何修改，均需另行签订书面补充协议，否则，一律视为无效。未尽事宜，由双方另行协商书面确定。如需补充协议条款及承诺，应另行签订，签订的补充的协议条款和承诺均与本合同具有同等法律效力。</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（五）事先未经对方书面同意，一方不得将其在本协议中的权利或义务全部或部分转让给任何第三方。</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（六）本协议各条款相互制约，不可断章取义。</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（七）本协议附件或补充协议为本协议不可分割的组成部分。</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（八）本协议标题仅为方便阅读，不构成本协议的组成部分亦不作为本协议的解释之用。</w:t>
      </w:r>
      <w:r/>
    </w:p>
    <w:p>
      <w:pPr>
        <w:ind w:firstLine="560"/>
        <w:keepLines w:val="0"/>
        <w:keepNext w:val="0"/>
        <w:pageBreakBefore w:val="0"/>
        <w:spacing w:line="360" w:lineRule="auto"/>
        <w:rPr>
          <w:rFonts w:hint="eastAsia" w:ascii="宋体" w:hAnsi="宋体" w:eastAsia="宋体" w:cs="宋体"/>
          <w:b/>
          <w:bCs/>
          <w:spacing w:val="-5"/>
          <w:position w:val="16"/>
          <w:sz w:val="24"/>
          <w:highlight w:val="none"/>
        </w:rPr>
      </w:pPr>
      <w:r>
        <w:rPr>
          <w:rFonts w:hint="eastAsia" w:ascii="宋体" w:hAnsi="宋体" w:eastAsia="宋体" w:cs="宋体"/>
          <w:sz w:val="24"/>
          <w:highlight w:val="none"/>
        </w:rPr>
        <w:t xml:space="preserve">（九）《反商业贿赂协议》作为本协议的附件，与本协议具有同等法律效力。</w:t>
      </w:r>
      <w:r/>
    </w:p>
    <w:p>
      <w:pPr>
        <w:ind w:left="1470" w:right="1470"/>
        <w:keepLines w:val="0"/>
        <w:keepNext w:val="0"/>
        <w:pageBreakBefore w:val="0"/>
        <w:spacing w:after="12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keepLines w:val="0"/>
        <w:keepNext w:val="0"/>
        <w:pageBreakBefore w:val="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     甲方（盖章）：                       乙方（盖章）：</w:t>
      </w:r>
      <w:r/>
    </w:p>
    <w:p>
      <w:pPr>
        <w:jc w:val="left"/>
        <w:keepLines w:val="0"/>
        <w:keepNext w:val="0"/>
        <w:pageBreakBefore w:val="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     法人代表（委托人）：                 法人代表（委托人）：</w:t>
      </w:r>
      <w:r/>
    </w:p>
    <w:p>
      <w:pPr>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经办人：                             经办人：</w:t>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签订日期：                           签订日期：</w:t>
      </w:r>
      <w:r/>
    </w:p>
    <w:p>
      <w:pPr>
        <w:pStyle w:val="1253"/>
        <w:rPr>
          <w:rFonts w:hint="eastAsia" w:ascii="宋体" w:hAnsi="宋体" w:eastAsia="宋体" w:cs="宋体"/>
          <w:sz w:val="24"/>
          <w:highlight w:val="none"/>
        </w:rPr>
      </w:pPr>
      <w:r>
        <w:rPr>
          <w:rFonts w:hint="eastAsia" w:ascii="宋体" w:hAnsi="宋体" w:eastAsia="宋体" w:cs="宋体"/>
          <w:sz w:val="24"/>
          <w:highlight w:val="none"/>
        </w:rPr>
      </w:r>
      <w:r/>
    </w:p>
    <w:p>
      <w:pPr>
        <w:jc w:val="both"/>
        <w:spacing w:line="500" w:lineRule="atLeast"/>
        <w:shd w:val="clear" w:color="060000" w:fill="auto"/>
        <w:widowControl/>
        <w:rPr>
          <w:rFonts w:hint="eastAsia" w:ascii="宋体" w:hAnsi="宋体" w:cs="宋体"/>
          <w:b/>
          <w:bCs/>
          <w:color w:val="3d3d3d"/>
          <w:sz w:val="44"/>
          <w:szCs w:val="44"/>
          <w:highlight w:val="none"/>
          <w:shd w:val="clear" w:color="auto" w:fill="ffffff"/>
          <w:lang w:eastAsia="zh-CN"/>
        </w:rPr>
      </w:pPr>
      <w:r>
        <w:rPr>
          <w:rFonts w:hint="eastAsia" w:ascii="宋体" w:hAnsi="宋体" w:cs="宋体"/>
          <w:b/>
          <w:bCs/>
          <w:color w:val="3d3d3d"/>
          <w:sz w:val="44"/>
          <w:szCs w:val="44"/>
          <w:highlight w:val="none"/>
          <w:shd w:val="clear" w:color="auto" w:fill="ffffff"/>
          <w:lang w:eastAsia="zh-CN"/>
        </w:rPr>
      </w:r>
      <w:r/>
    </w:p>
    <w:p>
      <w:pPr>
        <w:jc w:val="both"/>
        <w:spacing w:line="500" w:lineRule="atLeast"/>
        <w:shd w:val="clear" w:color="060000" w:fill="auto"/>
        <w:widowControl/>
        <w:rPr>
          <w:rFonts w:hint="eastAsia" w:ascii="宋体" w:hAnsi="宋体" w:cs="宋体"/>
          <w:b/>
          <w:bCs/>
          <w:color w:val="3d3d3d"/>
          <w:sz w:val="44"/>
          <w:szCs w:val="44"/>
          <w:highlight w:val="none"/>
          <w:shd w:val="clear" w:color="auto" w:fill="ffffff"/>
          <w:lang w:eastAsia="zh-CN"/>
        </w:rPr>
      </w:pPr>
      <w:r>
        <w:rPr>
          <w:rFonts w:hint="eastAsia" w:ascii="宋体" w:hAnsi="宋体" w:cs="宋体"/>
          <w:b/>
          <w:bCs/>
          <w:color w:val="3d3d3d"/>
          <w:sz w:val="44"/>
          <w:szCs w:val="44"/>
          <w:highlight w:val="none"/>
          <w:shd w:val="clear" w:color="auto" w:fill="ffffff"/>
          <w:lang w:eastAsia="zh-CN"/>
        </w:rPr>
      </w:r>
      <w:r/>
    </w:p>
    <w:p>
      <w:pPr>
        <w:jc w:val="both"/>
        <w:spacing w:line="500" w:lineRule="atLeast"/>
        <w:shd w:val="clear" w:color="060000" w:fill="auto"/>
        <w:widowControl/>
        <w:rPr>
          <w:rFonts w:hint="eastAsia" w:ascii="宋体" w:hAnsi="宋体" w:cs="宋体"/>
          <w:b/>
          <w:bCs/>
          <w:color w:val="3d3d3d"/>
          <w:sz w:val="32"/>
          <w:szCs w:val="32"/>
          <w:highlight w:val="none"/>
          <w:shd w:val="clear" w:color="auto" w:fill="ffffff"/>
          <w:lang w:val="en-US" w:eastAsia="zh-CN"/>
        </w:rPr>
      </w:pPr>
      <w:r>
        <w:rPr>
          <w:rFonts w:hint="eastAsia" w:ascii="宋体" w:hAnsi="宋体" w:cs="宋体"/>
          <w:b/>
          <w:bCs/>
          <w:color w:val="3d3d3d"/>
          <w:sz w:val="32"/>
          <w:szCs w:val="32"/>
          <w:highlight w:val="none"/>
          <w:shd w:val="clear" w:color="auto" w:fill="ffffff"/>
          <w:lang w:val="en-US" w:eastAsia="zh-CN"/>
        </w:rPr>
      </w:r>
      <w:r/>
    </w:p>
    <w:p>
      <w:pPr>
        <w:jc w:val="both"/>
        <w:spacing w:line="500" w:lineRule="atLeast"/>
        <w:shd w:val="clear" w:color="060000" w:fill="auto"/>
        <w:widowControl/>
        <w:rPr>
          <w:rFonts w:hint="eastAsia" w:ascii="宋体" w:hAnsi="宋体" w:cs="宋体"/>
          <w:b/>
          <w:bCs/>
          <w:color w:val="3d3d3d"/>
          <w:sz w:val="32"/>
          <w:szCs w:val="32"/>
          <w:highlight w:val="none"/>
          <w:shd w:val="clear" w:color="auto" w:fill="ffffff"/>
          <w:lang w:val="en-US" w:eastAsia="zh-CN"/>
        </w:rPr>
      </w:pPr>
      <w:r>
        <w:rPr>
          <w:rFonts w:hint="eastAsia" w:ascii="宋体" w:hAnsi="宋体" w:cs="宋体"/>
          <w:b/>
          <w:bCs/>
          <w:color w:val="3d3d3d"/>
          <w:sz w:val="32"/>
          <w:szCs w:val="32"/>
          <w:highlight w:val="none"/>
          <w:shd w:val="clear" w:color="auto" w:fill="ffffff"/>
          <w:lang w:val="en-US" w:eastAsia="zh-CN"/>
        </w:rPr>
      </w:r>
      <w:r/>
    </w:p>
    <w:p>
      <w:pPr>
        <w:jc w:val="both"/>
        <w:spacing w:line="500" w:lineRule="atLeast"/>
        <w:shd w:val="clear" w:color="060000" w:fill="auto"/>
        <w:widowControl/>
        <w:rPr>
          <w:rFonts w:hint="default" w:ascii="宋体" w:hAnsi="宋体" w:cs="宋体"/>
          <w:b/>
          <w:bCs/>
          <w:color w:val="3d3d3d"/>
          <w:sz w:val="28"/>
          <w:szCs w:val="28"/>
          <w:highlight w:val="none"/>
          <w:shd w:val="clear" w:color="auto" w:fill="ffffff"/>
          <w:lang w:val="en-US" w:eastAsia="zh-CN"/>
        </w:rPr>
      </w:pPr>
      <w:r>
        <w:rPr>
          <w:rFonts w:hint="eastAsia" w:ascii="宋体" w:hAnsi="宋体" w:cs="宋体"/>
          <w:b/>
          <w:bCs/>
          <w:color w:val="3d3d3d"/>
          <w:sz w:val="28"/>
          <w:szCs w:val="28"/>
          <w:highlight w:val="none"/>
          <w:shd w:val="clear" w:color="auto" w:fill="ffffff"/>
          <w:lang w:val="en-US" w:eastAsia="zh-CN"/>
        </w:rPr>
        <w:t xml:space="preserve">附件1</w:t>
      </w:r>
      <w:r/>
    </w:p>
    <w:p>
      <w:pPr>
        <w:jc w:val="both"/>
        <w:spacing w:line="500" w:lineRule="atLeast"/>
        <w:shd w:val="clear" w:color="060000" w:fill="auto"/>
        <w:widowControl/>
        <w:rPr>
          <w:rFonts w:hint="default" w:ascii="宋体" w:hAnsi="宋体" w:cs="宋体"/>
          <w:b/>
          <w:bCs/>
          <w:color w:val="3d3d3d"/>
          <w:sz w:val="32"/>
          <w:szCs w:val="32"/>
          <w:highlight w:val="none"/>
          <w:shd w:val="clear" w:color="auto" w:fill="ffffff"/>
          <w:lang w:val="en-US" w:eastAsia="zh-CN"/>
        </w:rPr>
      </w:pPr>
      <w:r>
        <w:rPr>
          <w:rFonts w:hint="default" w:ascii="宋体" w:hAnsi="宋体" w:cs="宋体"/>
          <w:b/>
          <w:bCs/>
          <w:color w:val="3d3d3d"/>
          <w:sz w:val="32"/>
          <w:szCs w:val="32"/>
          <w:highlight w:val="none"/>
          <w:shd w:val="clear" w:color="auto" w:fill="ffffff"/>
          <w:lang w:val="en-US" w:eastAsia="zh-CN"/>
        </w:rPr>
      </w:r>
      <w:r/>
    </w:p>
    <w:p>
      <w:pPr>
        <w:jc w:val="center"/>
        <w:spacing w:line="500" w:lineRule="atLeast"/>
        <w:shd w:val="clear" w:color="060000" w:fill="auto"/>
        <w:widowControl/>
        <w:rPr>
          <w:rFonts w:hint="eastAsia" w:ascii="宋体" w:hAnsi="宋体" w:eastAsia="宋体" w:cs="宋体"/>
          <w:b/>
          <w:bCs/>
          <w:color w:val="3d3d3d"/>
          <w:sz w:val="36"/>
          <w:szCs w:val="36"/>
          <w:highlight w:val="none"/>
          <w:shd w:val="clear" w:color="auto" w:fill="ffffff"/>
        </w:rPr>
      </w:pPr>
      <w:r>
        <w:rPr>
          <w:rFonts w:hint="eastAsia" w:ascii="宋体" w:hAnsi="宋体" w:cs="宋体"/>
          <w:b/>
          <w:bCs/>
          <w:color w:val="3d3d3d"/>
          <w:sz w:val="36"/>
          <w:szCs w:val="36"/>
          <w:highlight w:val="none"/>
          <w:shd w:val="clear" w:color="auto" w:fill="ffffff"/>
          <w:lang w:eastAsia="zh-CN"/>
        </w:rPr>
        <w:t xml:space="preserve">泗洪县第一人民医院检验、病理外送检测项目</w:t>
      </w:r>
      <w:r>
        <w:rPr>
          <w:rFonts w:hint="eastAsia" w:ascii="宋体" w:hAnsi="宋体" w:eastAsia="宋体" w:cs="宋体"/>
          <w:b/>
          <w:bCs/>
          <w:color w:val="3d3d3d"/>
          <w:sz w:val="36"/>
          <w:szCs w:val="36"/>
          <w:highlight w:val="none"/>
          <w:shd w:val="clear" w:color="auto" w:fill="ffffff"/>
        </w:rPr>
        <w:t xml:space="preserve">考核表</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（项目编号：）</w:t>
      </w:r>
      <w:r/>
    </w:p>
    <w:p>
      <w:pPr>
        <w:jc w:val="right"/>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rPr>
        <w:t xml:space="preserve">                                                                                                                          年    月</w:t>
      </w:r>
      <w:r>
        <w:rPr>
          <w:rFonts w:hint="eastAsia" w:ascii="宋体" w:hAnsi="宋体" w:eastAsia="宋体" w:cs="宋体"/>
          <w:b/>
          <w:bCs/>
          <w:sz w:val="28"/>
          <w:szCs w:val="28"/>
          <w:highlight w:val="none"/>
          <w:lang w:val="en-US" w:eastAsia="zh-CN"/>
        </w:rPr>
        <w:t xml:space="preserve">    日</w:t>
      </w:r>
      <w:r/>
    </w:p>
    <w:tbl>
      <w:tblPr>
        <w:tblStyle w:val="759"/>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225"/>
        <w:gridCol w:w="5778"/>
        <w:gridCol w:w="808"/>
      </w:tblGrid>
      <w:tr>
        <w:trPr>
          <w:jc w:val="center"/>
          <w:trHeight w:val="845"/>
        </w:trPr>
        <w:tc>
          <w:tcPr>
            <w:tcW w:w="1271" w:type="dxa"/>
            <w:vAlign w:val="center"/>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sz w:val="24"/>
                <w:highlight w:val="none"/>
              </w:rPr>
              <w:t xml:space="preserve">项目</w:t>
            </w:r>
            <w:r/>
          </w:p>
        </w:tc>
        <w:tc>
          <w:tcPr>
            <w:tcW w:w="2225" w:type="dxa"/>
            <w:vAlign w:val="center"/>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sz w:val="24"/>
                <w:highlight w:val="none"/>
              </w:rPr>
              <w:t xml:space="preserve">服务要求</w:t>
            </w:r>
            <w:r/>
          </w:p>
        </w:tc>
        <w:tc>
          <w:tcPr>
            <w:tcW w:w="5778" w:type="dxa"/>
            <w:vAlign w:val="center"/>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sz w:val="24"/>
                <w:highlight w:val="none"/>
              </w:rPr>
              <w:t xml:space="preserve">考 评</w:t>
            </w:r>
            <w:r/>
          </w:p>
        </w:tc>
        <w:tc>
          <w:tcPr>
            <w:tcW w:w="808" w:type="dxa"/>
            <w:vAlign w:val="center"/>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sz w:val="24"/>
                <w:highlight w:val="none"/>
              </w:rPr>
              <w:t xml:space="preserve">得 分</w:t>
            </w:r>
            <w:r/>
          </w:p>
        </w:tc>
      </w:tr>
      <w:tr>
        <w:trPr>
          <w:jc w:val="center"/>
          <w:trHeight w:val="746"/>
        </w:trPr>
        <w:tc>
          <w:tcPr>
            <w:tcW w:w="1271" w:type="dxa"/>
            <w:vAlign w:val="center"/>
            <w:vMerge w:val="restart"/>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资质合规管理</w:t>
            </w:r>
            <w:r/>
          </w:p>
          <w:p>
            <w:pPr>
              <w:jc w:val="center"/>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15</w:t>
            </w:r>
            <w:r>
              <w:rPr>
                <w:rFonts w:hint="eastAsia" w:ascii="宋体" w:hAnsi="宋体" w:eastAsia="宋体" w:cs="宋体"/>
                <w:highlight w:val="none"/>
                <w:lang w:val="en-US" w:eastAsia="zh-CN"/>
              </w:rPr>
              <w:t xml:space="preserve">分</w:t>
            </w:r>
            <w:r>
              <w:rPr>
                <w:rFonts w:hint="eastAsia" w:ascii="宋体" w:hAnsi="宋体" w:eastAsia="宋体" w:cs="宋体"/>
                <w:highlight w:val="none"/>
                <w:lang w:eastAsia="zh-CN"/>
              </w:rPr>
              <w:t xml:space="preserve">）</w:t>
            </w:r>
            <w:r/>
          </w:p>
        </w:tc>
        <w:tc>
          <w:tcPr>
            <w:tcW w:w="2225" w:type="dxa"/>
            <w:vAlign w:val="top"/>
            <w:textDirection w:val="lrTb"/>
            <w:noWrap w:val="false"/>
          </w:tcPr>
          <w:p>
            <w:pPr>
              <w:rPr>
                <w:rFonts w:hint="eastAsia" w:ascii="宋体" w:hAnsi="宋体" w:eastAsia="宋体" w:cs="宋体"/>
                <w:highlight w:val="none"/>
                <w:lang w:val="en-US" w:eastAsia="zh-CN"/>
              </w:rPr>
            </w:pPr>
            <w:r>
              <w:rPr>
                <w:rFonts w:hint="eastAsia" w:ascii="宋体" w:hAnsi="宋体" w:eastAsia="宋体" w:cs="宋体"/>
                <w:highlight w:val="none"/>
              </w:rPr>
              <w:t xml:space="preserve">1.无超</w:t>
            </w:r>
            <w:r>
              <w:rPr>
                <w:rFonts w:hint="eastAsia" w:ascii="宋体" w:hAnsi="宋体" w:eastAsia="宋体" w:cs="宋体"/>
                <w:highlight w:val="none"/>
                <w:lang w:val="en-US" w:eastAsia="zh-CN"/>
              </w:rPr>
              <w:t xml:space="preserve">核准登记的诊疗科目</w:t>
            </w:r>
            <w:r>
              <w:rPr>
                <w:rFonts w:hint="eastAsia" w:ascii="宋体" w:hAnsi="宋体" w:eastAsia="宋体" w:cs="宋体"/>
                <w:highlight w:val="none"/>
              </w:rPr>
              <w:t xml:space="preserve">范围检测</w:t>
            </w:r>
            <w:r>
              <w:rPr>
                <w:rFonts w:hint="eastAsia" w:ascii="宋体" w:hAnsi="宋体" w:cs="宋体"/>
                <w:highlight w:val="none"/>
                <w:lang w:eastAsia="zh-CN"/>
              </w:rPr>
              <w:t xml:space="preserve">。</w:t>
            </w:r>
            <w:r/>
          </w:p>
          <w:p>
            <w:pPr>
              <w:jc w:val="center"/>
              <w:rPr>
                <w:rFonts w:hint="eastAsia" w:ascii="宋体" w:hAnsi="宋体" w:eastAsia="宋体" w:cs="宋体"/>
                <w:highlight w:val="none"/>
              </w:rPr>
            </w:pPr>
            <w:r>
              <w:rPr>
                <w:rFonts w:hint="eastAsia" w:ascii="宋体" w:hAnsi="宋体" w:eastAsia="宋体" w:cs="宋体"/>
                <w:highlight w:val="none"/>
              </w:rPr>
              <w:t xml:space="preserve">（6分）</w:t>
            </w:r>
            <w:r/>
          </w:p>
        </w:tc>
        <w:tc>
          <w:tcPr>
            <w:tcW w:w="5778" w:type="dxa"/>
            <w:vAlign w:val="top"/>
            <w:textDirection w:val="lrTb"/>
            <w:noWrap w:val="false"/>
          </w:tcPr>
          <w:p>
            <w:pPr>
              <w:rPr>
                <w:rFonts w:hint="eastAsia" w:ascii="宋体" w:hAnsi="宋体" w:eastAsia="宋体" w:cs="宋体"/>
                <w:highlight w:val="none"/>
                <w:lang w:val="en-US" w:eastAsia="zh-CN"/>
              </w:rPr>
            </w:pPr>
            <w:r>
              <w:rPr>
                <w:rFonts w:hint="eastAsia" w:ascii="宋体" w:hAnsi="宋体" w:cs="宋体"/>
                <w:highlight w:val="none"/>
                <w:lang w:val="en-US" w:eastAsia="zh-CN"/>
              </w:rPr>
              <w:t xml:space="preserve">（1）</w:t>
            </w:r>
            <w:r>
              <w:rPr>
                <w:rFonts w:hint="eastAsia" w:ascii="宋体" w:hAnsi="宋体" w:eastAsia="宋体" w:cs="宋体"/>
                <w:highlight w:val="none"/>
                <w:lang w:val="en-US" w:eastAsia="zh-CN"/>
              </w:rPr>
              <w:t xml:space="preserve">发现1项超范围开展诊疗活动的违规行为，直接扣除本项6分；</w:t>
            </w:r>
            <w:r/>
          </w:p>
          <w:p>
            <w:pPr>
              <w:rPr>
                <w:rFonts w:hint="default" w:cs="宋体"/>
                <w:b w:val="0"/>
                <w:sz w:val="21"/>
                <w:szCs w:val="24"/>
                <w:highlight w:val="none"/>
                <w:lang w:val="en-US" w:eastAsia="zh-CN" w:bidi="ar-SA"/>
              </w:rPr>
            </w:pP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未发现任何超范围执业行为，得满6分。</w:t>
            </w:r>
            <w:r/>
          </w:p>
        </w:tc>
        <w:tc>
          <w:tcPr>
            <w:tcW w:w="808" w:type="dxa"/>
            <w:vAlign w:val="top"/>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746"/>
        </w:trPr>
        <w:tc>
          <w:tcPr>
            <w:tcW w:w="1271" w:type="dxa"/>
            <w:vAlign w:val="center"/>
            <w:vMerge w:val="continue"/>
            <w:textDirection w:val="lrTb"/>
            <w:noWrap w:val="false"/>
          </w:tcPr>
          <w:p>
            <w:pPr>
              <w:rPr>
                <w:highlight w:val="none"/>
              </w:rPr>
            </w:pPr>
            <w:r>
              <w:rPr>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PCR等特种项目备案齐全</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（3分）</w:t>
            </w:r>
            <w:r/>
          </w:p>
        </w:tc>
        <w:tc>
          <w:tcPr>
            <w:tcW w:w="5778" w:type="dxa"/>
            <w:vAlign w:val="top"/>
            <w:textDirection w:val="lrTb"/>
            <w:noWrap w:val="false"/>
          </w:tcPr>
          <w:p>
            <w:pPr>
              <w:rPr>
                <w:rFonts w:hint="eastAsia" w:ascii="宋体" w:hAnsi="宋体" w:eastAsia="宋体" w:cs="宋体"/>
                <w:highlight w:val="none"/>
                <w:lang w:val="en-US" w:eastAsia="zh-CN"/>
              </w:rPr>
            </w:pPr>
            <w:r>
              <w:rPr>
                <w:rFonts w:hint="eastAsia" w:ascii="宋体" w:hAnsi="宋体" w:cs="宋体"/>
                <w:highlight w:val="none"/>
                <w:lang w:val="en-US" w:eastAsia="zh-CN"/>
              </w:rPr>
              <w:t xml:space="preserve">（1）</w:t>
            </w:r>
            <w:r>
              <w:rPr>
                <w:rFonts w:hint="eastAsia" w:ascii="宋体" w:hAnsi="宋体" w:eastAsia="宋体" w:cs="宋体"/>
                <w:highlight w:val="none"/>
                <w:lang w:val="en-US" w:eastAsia="zh-CN"/>
              </w:rPr>
              <w:t xml:space="preserve">每发现1项特种项目未完成备案，扣除本项3分；</w:t>
            </w:r>
            <w:r/>
          </w:p>
          <w:p>
            <w:pP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所有特种项目备案材料齐全、在有效期内，得满3分。</w:t>
            </w:r>
            <w:r/>
          </w:p>
        </w:tc>
        <w:tc>
          <w:tcPr>
            <w:tcW w:w="808" w:type="dxa"/>
            <w:vAlign w:val="top"/>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746"/>
        </w:trPr>
        <w:tc>
          <w:tcPr>
            <w:tcW w:w="1271" w:type="dxa"/>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人员资质齐全</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（3分）</w:t>
            </w:r>
            <w:r/>
          </w:p>
        </w:tc>
        <w:tc>
          <w:tcPr>
            <w:tcW w:w="5778" w:type="dxa"/>
            <w:vAlign w:val="top"/>
            <w:textDirection w:val="lrTb"/>
            <w:noWrap w:val="false"/>
          </w:tcPr>
          <w:p>
            <w:pPr>
              <w:rPr>
                <w:rFonts w:hint="eastAsia" w:ascii="宋体" w:hAnsi="宋体" w:eastAsia="宋体" w:cs="宋体"/>
                <w:highlight w:val="none"/>
                <w:lang w:val="en-US" w:eastAsia="zh-CN"/>
              </w:rPr>
            </w:pPr>
            <w:r>
              <w:rPr>
                <w:rFonts w:hint="eastAsia" w:ascii="宋体" w:hAnsi="宋体" w:cs="宋体"/>
                <w:highlight w:val="none"/>
                <w:lang w:val="en-US" w:eastAsia="zh-CN"/>
              </w:rPr>
              <w:t xml:space="preserve">（1）</w:t>
            </w:r>
            <w:r>
              <w:rPr>
                <w:rFonts w:hint="eastAsia" w:ascii="宋体" w:hAnsi="宋体" w:eastAsia="宋体" w:cs="宋体"/>
                <w:highlight w:val="none"/>
                <w:lang w:val="en-US" w:eastAsia="zh-CN"/>
              </w:rPr>
              <w:t xml:space="preserve">每发现1名在岗执业人员资质不符合要求，扣除1分，扣完本项3分为止；</w:t>
            </w:r>
            <w:r/>
          </w:p>
          <w:p>
            <w:pP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所有人员执业资质、注册信息均合规，得满3分。</w:t>
            </w:r>
            <w:r/>
          </w:p>
        </w:tc>
        <w:tc>
          <w:tcPr>
            <w:tcW w:w="808" w:type="dxa"/>
            <w:vAlign w:val="top"/>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746"/>
        </w:trPr>
        <w:tc>
          <w:tcPr>
            <w:tcW w:w="1271" w:type="dxa"/>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无行政处罚，资质按时报送</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（3分）</w:t>
            </w:r>
            <w:r/>
          </w:p>
        </w:tc>
        <w:tc>
          <w:tcPr>
            <w:tcW w:w="5778" w:type="dxa"/>
            <w:vAlign w:val="top"/>
            <w:textDirection w:val="lrTb"/>
            <w:noWrap w:val="false"/>
          </w:tcPr>
          <w:p>
            <w:pPr>
              <w:rPr>
                <w:rFonts w:hint="eastAsia" w:ascii="宋体" w:hAnsi="宋体" w:eastAsia="宋体" w:cs="宋体"/>
                <w:highlight w:val="none"/>
                <w:lang w:val="en-US" w:eastAsia="zh-CN"/>
              </w:rPr>
            </w:pPr>
            <w:r>
              <w:rPr>
                <w:rFonts w:hint="eastAsia" w:ascii="宋体" w:hAnsi="宋体" w:cs="宋体"/>
                <w:highlight w:val="none"/>
                <w:lang w:val="en-US" w:eastAsia="zh-CN"/>
              </w:rPr>
              <w:t xml:space="preserve">（1）</w:t>
            </w:r>
            <w:r>
              <w:rPr>
                <w:rFonts w:hint="eastAsia" w:ascii="宋体" w:hAnsi="宋体" w:eastAsia="宋体" w:cs="宋体"/>
                <w:highlight w:val="none"/>
                <w:lang w:val="en-US" w:eastAsia="zh-CN"/>
              </w:rPr>
              <w:t xml:space="preserve">每发现1条有效期内的相关行政处罚记录，扣除1分；</w:t>
            </w:r>
            <w:r/>
          </w:p>
          <w:p>
            <w:pPr>
              <w:rPr>
                <w:rFonts w:hint="eastAsia" w:ascii="宋体" w:hAnsi="宋体" w:eastAsia="宋体" w:cs="宋体"/>
                <w:highlight w:val="none"/>
                <w:lang w:val="en-US" w:eastAsia="zh-CN"/>
              </w:rPr>
            </w:pP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未按时完成资质报送、校验材料提交的，直接扣除本项3分；</w:t>
            </w:r>
            <w:r/>
          </w:p>
          <w:p>
            <w:pPr>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无行政处罚记录且所有资质材料均按时报送，得满3分。</w:t>
            </w:r>
            <w:r/>
          </w:p>
        </w:tc>
        <w:tc>
          <w:tcPr>
            <w:tcW w:w="808" w:type="dxa"/>
            <w:vAlign w:val="top"/>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1086"/>
        </w:trPr>
        <w:tc>
          <w:tcPr>
            <w:tcW w:w="1271" w:type="dxa"/>
            <w:vAlign w:val="center"/>
            <w:vMerge w:val="restart"/>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标本全流程管理</w:t>
            </w:r>
            <w:r/>
          </w:p>
          <w:p>
            <w:pPr>
              <w:jc w:val="center"/>
              <w:rPr>
                <w:rFonts w:hint="eastAsia" w:ascii="宋体" w:hAnsi="宋体" w:eastAsia="宋体" w:cs="宋体"/>
                <w:highlight w:val="none"/>
                <w:lang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25分</w:t>
            </w:r>
            <w:r>
              <w:rPr>
                <w:rFonts w:hint="eastAsia" w:ascii="宋体" w:hAnsi="宋体" w:eastAsia="宋体" w:cs="宋体"/>
                <w:highlight w:val="none"/>
                <w:lang w:eastAsia="zh-CN"/>
              </w:rPr>
              <w:t xml:space="preserve">）</w:t>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转运、冷链合规，全程可追溯</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（7分）</w:t>
            </w:r>
            <w:r/>
          </w:p>
          <w:p>
            <w:pPr>
              <w:rPr>
                <w:rFonts w:hint="eastAsia" w:ascii="宋体" w:hAnsi="宋体" w:eastAsia="宋体" w:cs="宋体"/>
                <w:highlight w:val="none"/>
              </w:rPr>
            </w:pPr>
            <w:r>
              <w:rPr>
                <w:rFonts w:hint="eastAsia" w:ascii="宋体" w:hAnsi="宋体" w:eastAsia="宋体" w:cs="宋体"/>
                <w:highlight w:val="none"/>
              </w:rPr>
            </w:r>
            <w:r/>
          </w:p>
        </w:tc>
        <w:tc>
          <w:tcPr>
            <w:tcW w:w="5778" w:type="dxa"/>
            <w:vAlign w:val="top"/>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t xml:space="preserve">（1）发现冷链温度记录不完整、转运流程无追溯台账，单次扣2分，扣完为止；</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（2）出现冷链温度超标、转运路径无全程追溯记录的严重违规，直接扣除本项全部7分；</w:t>
            </w:r>
            <w:r/>
          </w:p>
          <w:p>
            <w:pPr>
              <w:rPr>
                <w:rFonts w:hint="default"/>
                <w:highlight w:val="none"/>
                <w:lang w:val="en-US" w:eastAsia="zh-CN"/>
              </w:rPr>
            </w:pPr>
            <w:r>
              <w:rPr>
                <w:rFonts w:hint="eastAsia" w:ascii="宋体" w:hAnsi="宋体" w:cs="宋体"/>
                <w:highlight w:val="none"/>
                <w:lang w:val="en-US" w:eastAsia="zh-CN"/>
              </w:rPr>
              <w:t xml:space="preserve">（3）全流程冷链合规、追溯台账完整可查，得满7分。</w:t>
            </w:r>
            <w:r/>
          </w:p>
        </w:tc>
        <w:tc>
          <w:tcPr>
            <w:tcW w:w="808" w:type="dxa"/>
            <w:vAlign w:val="top"/>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1086"/>
        </w:trPr>
        <w:tc>
          <w:tcPr>
            <w:tcW w:w="1271" w:type="dxa"/>
            <w:vAlign w:val="center"/>
            <w:vMerge w:val="continue"/>
            <w:textDirection w:val="lrTb"/>
            <w:noWrap w:val="false"/>
          </w:tcPr>
          <w:p>
            <w:pPr>
              <w:rPr>
                <w:highlight w:val="none"/>
              </w:rPr>
            </w:pPr>
            <w:r>
              <w:rPr>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标本交接无误，无丢失、错送</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（7分）</w:t>
            </w:r>
            <w:r/>
          </w:p>
          <w:p>
            <w:pPr>
              <w:rPr>
                <w:rFonts w:hint="eastAsia" w:ascii="宋体" w:hAnsi="宋体" w:eastAsia="宋体" w:cs="宋体"/>
                <w:highlight w:val="none"/>
              </w:rPr>
            </w:pPr>
            <w:r>
              <w:rPr>
                <w:rFonts w:hint="eastAsia" w:ascii="宋体" w:hAnsi="宋体" w:eastAsia="宋体" w:cs="宋体"/>
                <w:highlight w:val="none"/>
              </w:rPr>
            </w:r>
            <w:r/>
          </w:p>
        </w:tc>
        <w:tc>
          <w:tcPr>
            <w:tcW w:w="5778" w:type="dxa"/>
            <w:vAlign w:val="top"/>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t xml:space="preserve">（1）发现标本交接记录漏签字、信息填写不全，单次扣2分，扣完为止；</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（2）出现标本丢失、错送的严重违规，直接扣除本项7分；</w:t>
            </w:r>
            <w:r/>
          </w:p>
          <w:p>
            <w:pPr>
              <w:rPr>
                <w:rFonts w:hint="eastAsia" w:ascii="宋体" w:hAnsi="宋体" w:eastAsia="宋体" w:cs="宋体"/>
                <w:highlight w:val="none"/>
              </w:rPr>
            </w:pPr>
            <w:r>
              <w:rPr>
                <w:rFonts w:hint="eastAsia" w:ascii="宋体" w:hAnsi="宋体" w:cs="宋体"/>
                <w:highlight w:val="none"/>
                <w:lang w:val="en-US" w:eastAsia="zh-CN"/>
              </w:rPr>
              <w:t xml:space="preserve">（3）所有标本交接记录完整、无丢失错送情况，得满7分。</w:t>
            </w:r>
            <w:r/>
          </w:p>
        </w:tc>
        <w:tc>
          <w:tcPr>
            <w:tcW w:w="808" w:type="dxa"/>
            <w:vAlign w:val="top"/>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1086"/>
        </w:trPr>
        <w:tc>
          <w:tcPr>
            <w:tcW w:w="1271" w:type="dxa"/>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不合格标本及时反馈</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（6分）</w:t>
            </w:r>
            <w:r/>
          </w:p>
          <w:p>
            <w:pPr>
              <w:rPr>
                <w:rFonts w:hint="eastAsia" w:ascii="宋体" w:hAnsi="宋体" w:eastAsia="宋体" w:cs="宋体"/>
                <w:highlight w:val="none"/>
              </w:rPr>
            </w:pPr>
            <w:r>
              <w:rPr>
                <w:rFonts w:hint="eastAsia" w:ascii="宋体" w:hAnsi="宋体" w:eastAsia="宋体" w:cs="宋体"/>
                <w:highlight w:val="none"/>
              </w:rPr>
            </w:r>
            <w:r/>
          </w:p>
        </w:tc>
        <w:tc>
          <w:tcPr>
            <w:tcW w:w="5778" w:type="dxa"/>
            <w:vAlign w:val="top"/>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t xml:space="preserve">（1）发现不合格标本反馈超时但未造成检测延误，单次扣2分，扣完为止；</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（2）发现不合格标本未反馈、反馈不及时导致检测结果失真，直接扣除本项6分；</w:t>
            </w:r>
            <w:r/>
          </w:p>
          <w:p>
            <w:pPr>
              <w:rPr>
                <w:rFonts w:hint="eastAsia" w:ascii="宋体" w:hAnsi="宋体" w:eastAsia="宋体" w:cs="宋体"/>
                <w:highlight w:val="none"/>
              </w:rPr>
            </w:pPr>
            <w:r>
              <w:rPr>
                <w:rFonts w:hint="eastAsia" w:ascii="宋体" w:hAnsi="宋体" w:cs="宋体"/>
                <w:highlight w:val="none"/>
                <w:lang w:val="en-US" w:eastAsia="zh-CN"/>
              </w:rPr>
              <w:t xml:space="preserve">（3）所有不合格标本均按规定时限完成反馈，得满6分。</w:t>
            </w:r>
            <w:r/>
          </w:p>
        </w:tc>
        <w:tc>
          <w:tcPr>
            <w:tcW w:w="808" w:type="dxa"/>
            <w:vAlign w:val="top"/>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1086"/>
        </w:trPr>
        <w:tc>
          <w:tcPr>
            <w:tcW w:w="1271" w:type="dxa"/>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生物安全、废弃物处置合规</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（5分）</w:t>
            </w:r>
            <w:r/>
          </w:p>
        </w:tc>
        <w:tc>
          <w:tcPr>
            <w:tcW w:w="5778" w:type="dxa"/>
            <w:vAlign w:val="top"/>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t xml:space="preserve">（1）发现医疗废弃物分类不规范、交接记录不全，单次扣2分，扣完为止；</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（2）出现生物安全隐患、医疗废弃物违规处置的严重违规，直接扣除本项5分；</w:t>
            </w:r>
            <w:r/>
          </w:p>
          <w:p>
            <w:pPr>
              <w:rPr>
                <w:rFonts w:hint="eastAsia" w:ascii="宋体" w:hAnsi="宋体" w:eastAsia="宋体" w:cs="宋体"/>
                <w:highlight w:val="none"/>
              </w:rPr>
            </w:pPr>
            <w:r>
              <w:rPr>
                <w:rFonts w:hint="eastAsia" w:ascii="宋体" w:hAnsi="宋体" w:cs="宋体"/>
                <w:highlight w:val="none"/>
                <w:lang w:val="en-US" w:eastAsia="zh-CN"/>
              </w:rPr>
              <w:t xml:space="preserve">（3）生物安全管理全流程合规、废弃物处置台账完整，得满5分。</w:t>
            </w:r>
            <w:r/>
          </w:p>
        </w:tc>
        <w:tc>
          <w:tcPr>
            <w:tcW w:w="808" w:type="dxa"/>
            <w:vAlign w:val="top"/>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294"/>
        </w:trPr>
        <w:tc>
          <w:tcPr>
            <w:tcW w:w="1271" w:type="dxa"/>
            <w:vAlign w:val="center"/>
            <w:vMerge w:val="restart"/>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检测质量控制</w:t>
            </w:r>
            <w:r/>
          </w:p>
          <w:p>
            <w:pPr>
              <w:jc w:val="center"/>
              <w:rPr>
                <w:rFonts w:hint="eastAsia" w:ascii="宋体" w:hAnsi="宋体" w:eastAsia="宋体" w:cs="宋体"/>
                <w:highlight w:val="none"/>
                <w:lang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30分</w:t>
            </w:r>
            <w:r>
              <w:rPr>
                <w:rFonts w:hint="eastAsia" w:ascii="宋体" w:hAnsi="宋体" w:eastAsia="宋体" w:cs="宋体"/>
                <w:highlight w:val="none"/>
                <w:lang w:eastAsia="zh-CN"/>
              </w:rPr>
              <w:t xml:space="preserve">）</w:t>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室内质控完整、在控</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（10分）</w:t>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tc>
        <w:tc>
          <w:tcPr>
            <w:tcW w:w="5778" w:type="dxa"/>
            <w:vAlign w:val="top"/>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t xml:space="preserve">（1）发现质控记录漏填、频次不足，单次扣2分，扣完本项分值为止；</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（2）出现质控失控未及时处理、无失控分析记录的情况，直接扣除本项10分；</w:t>
            </w:r>
            <w:r/>
          </w:p>
          <w:p>
            <w:pPr>
              <w:rPr>
                <w:rFonts w:hint="default" w:cs="宋体"/>
                <w:highlight w:val="none"/>
                <w:lang w:val="en-US" w:eastAsia="zh-CN"/>
              </w:rPr>
            </w:pPr>
            <w:r>
              <w:rPr>
                <w:rFonts w:hint="eastAsia" w:ascii="宋体" w:hAnsi="宋体" w:cs="宋体"/>
                <w:highlight w:val="none"/>
                <w:lang w:val="en-US" w:eastAsia="zh-CN"/>
              </w:rPr>
              <w:t xml:space="preserve">（3）室内质控体系完整、所有批次质控均在控且记录齐全，得满10分。</w:t>
            </w:r>
            <w:r/>
          </w:p>
        </w:tc>
        <w:tc>
          <w:tcPr>
            <w:tcW w:w="808" w:type="dxa"/>
            <w:vAlign w:val="top"/>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678"/>
        </w:trPr>
        <w:tc>
          <w:tcPr>
            <w:tcW w:w="1271" w:type="dxa"/>
            <w:vAlign w:val="center"/>
            <w:vMerge w:val="continue"/>
            <w:textDirection w:val="lrTb"/>
            <w:noWrap w:val="false"/>
          </w:tcPr>
          <w:p>
            <w:pPr>
              <w:rPr>
                <w:highlight w:val="none"/>
              </w:rPr>
            </w:pPr>
            <w:r>
              <w:rPr>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室间质评合格，不合格闭环整改</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（10分）</w:t>
            </w:r>
            <w:r/>
          </w:p>
          <w:p>
            <w:pPr>
              <w:rPr>
                <w:highlight w:val="none"/>
              </w:rPr>
            </w:pPr>
            <w:r>
              <w:rPr>
                <w:highlight w:val="none"/>
              </w:rPr>
            </w:r>
            <w:r/>
          </w:p>
        </w:tc>
        <w:tc>
          <w:tcPr>
            <w:tcW w:w="5778" w:type="dxa"/>
            <w:vAlign w:val="top"/>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t xml:space="preserve">（1）室间质评首次不合格但已完成闭环整改，扣3分；</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出现室间质评不合格且未完成整改、伪造质评结果的情况，（2）直接扣除本项10分；</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（3）所有参评项目室间质评成绩合格，过往不合格项均完成闭环整改，得满10分。</w:t>
            </w:r>
            <w:r/>
          </w:p>
        </w:tc>
        <w:tc>
          <w:tcPr>
            <w:tcW w:w="808" w:type="dxa"/>
            <w:vAlign w:val="top"/>
            <w:vMerge w:val="continue"/>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r>
            <w:r/>
          </w:p>
        </w:tc>
      </w:tr>
      <w:tr>
        <w:trPr>
          <w:jc w:val="center"/>
          <w:trHeight w:val="678"/>
        </w:trPr>
        <w:tc>
          <w:tcPr>
            <w:tcW w:w="1271" w:type="dxa"/>
            <w:vAlign w:val="center"/>
            <w:vMerge w:val="continue"/>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样本比对/盲样抽检符合要求</w:t>
            </w:r>
            <w:r>
              <w:rPr>
                <w:rFonts w:hint="eastAsia" w:ascii="宋体" w:hAnsi="宋体" w:cs="宋体"/>
                <w:highlight w:val="none"/>
                <w:lang w:eastAsia="zh-CN"/>
              </w:rPr>
              <w:t xml:space="preserve">。</w:t>
            </w:r>
            <w:r/>
          </w:p>
          <w:p>
            <w:pPr>
              <w:numPr>
                <w:ilvl w:val="0"/>
                <w:numId w:val="0"/>
              </w:numP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（6分）</w:t>
            </w:r>
            <w:r/>
          </w:p>
          <w:p>
            <w:pPr>
              <w:rPr>
                <w:rFonts w:hint="eastAsia" w:ascii="宋体" w:hAnsi="宋体" w:cs="宋体"/>
                <w:highlight w:val="none"/>
                <w:lang w:val="en-US" w:eastAsia="zh-CN"/>
              </w:rPr>
            </w:pPr>
            <w:r>
              <w:rPr>
                <w:rFonts w:hint="eastAsia" w:ascii="宋体" w:hAnsi="宋体" w:cs="宋体"/>
                <w:highlight w:val="none"/>
                <w:lang w:val="en-US" w:eastAsia="zh-CN"/>
              </w:rPr>
            </w:r>
            <w:r/>
          </w:p>
        </w:tc>
        <w:tc>
          <w:tcPr>
            <w:tcW w:w="5778" w:type="dxa"/>
            <w:vAlign w:val="top"/>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t xml:space="preserve">（1）样本比对/盲样抽检出现1项结果偏差但未超出允许误差范围，扣2分；</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（2）出现结果超出允许误差范围、比对记录造假的情况，直接扣除本项6分；</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（3）所有样本比对、盲样抽检结果全部符合要求，记录完整，得满6分。</w:t>
            </w:r>
            <w:r/>
          </w:p>
        </w:tc>
        <w:tc>
          <w:tcPr>
            <w:tcW w:w="808" w:type="dxa"/>
            <w:vAlign w:val="top"/>
            <w:vMerge w:val="continue"/>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r>
            <w:r/>
          </w:p>
        </w:tc>
      </w:tr>
      <w:tr>
        <w:trPr>
          <w:jc w:val="center"/>
          <w:trHeight w:val="678"/>
        </w:trPr>
        <w:tc>
          <w:tcPr>
            <w:tcW w:w="1271" w:type="dxa"/>
            <w:vAlign w:val="center"/>
            <w:vMerge w:val="continue"/>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报告无错漏，原始记录可溯源</w:t>
            </w:r>
            <w:r>
              <w:rPr>
                <w:rFonts w:hint="eastAsia" w:ascii="宋体" w:hAnsi="宋体" w:cs="宋体"/>
                <w:highlight w:val="none"/>
                <w:lang w:eastAsia="zh-CN"/>
              </w:rPr>
              <w:t xml:space="preserve">。</w:t>
            </w:r>
            <w:r/>
          </w:p>
          <w:p>
            <w:pPr>
              <w:numPr>
                <w:ilvl w:val="0"/>
                <w:numId w:val="0"/>
              </w:numP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cs="宋体"/>
                <w:highlight w:val="none"/>
                <w:lang w:val="en-US" w:eastAsia="zh-CN"/>
              </w:rPr>
            </w:pPr>
            <w:r>
              <w:rPr>
                <w:rFonts w:hint="eastAsia" w:ascii="宋体" w:hAnsi="宋体" w:eastAsia="宋体" w:cs="宋体"/>
                <w:highlight w:val="none"/>
              </w:rPr>
              <w:t xml:space="preserve">（4分</w:t>
            </w:r>
            <w:r>
              <w:rPr>
                <w:rFonts w:hint="eastAsia" w:ascii="宋体" w:hAnsi="宋体" w:eastAsia="宋体" w:cs="宋体"/>
                <w:highlight w:val="none"/>
                <w:lang w:eastAsia="zh-CN"/>
              </w:rPr>
              <w:t xml:space="preserve">）</w:t>
            </w:r>
            <w:r/>
          </w:p>
        </w:tc>
        <w:tc>
          <w:tcPr>
            <w:tcW w:w="5778" w:type="dxa"/>
            <w:vAlign w:val="top"/>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t xml:space="preserve">（1）</w:t>
            </w:r>
            <w:r>
              <w:rPr>
                <w:rFonts w:hint="default" w:ascii="宋体" w:hAnsi="宋体" w:cs="宋体"/>
                <w:highlight w:val="none"/>
                <w:lang w:val="en-US" w:eastAsia="zh-CN"/>
              </w:rPr>
              <w:t xml:space="preserve">发现检验报告信息填写不规范、原始记录签字不全，单次扣1分，扣完本项分值为止</w:t>
            </w:r>
            <w:r>
              <w:rPr>
                <w:rFonts w:hint="eastAsia" w:ascii="宋体" w:hAnsi="宋体" w:cs="宋体"/>
                <w:highlight w:val="none"/>
                <w:lang w:val="en-US" w:eastAsia="zh-CN"/>
              </w:rPr>
              <w:t xml:space="preserve">；</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（2）</w:t>
            </w:r>
            <w:r>
              <w:rPr>
                <w:rFonts w:hint="default" w:ascii="宋体" w:hAnsi="宋体" w:cs="宋体"/>
                <w:highlight w:val="none"/>
                <w:lang w:val="en-US" w:eastAsia="zh-CN"/>
              </w:rPr>
              <w:t xml:space="preserve">出现检验结果错漏、原始记录缺失无法溯源的情况，直接扣除本项4分</w:t>
            </w:r>
            <w:r>
              <w:rPr>
                <w:rFonts w:hint="eastAsia" w:ascii="宋体" w:hAnsi="宋体" w:cs="宋体"/>
                <w:highlight w:val="none"/>
                <w:lang w:val="en-US" w:eastAsia="zh-CN"/>
              </w:rPr>
              <w:t xml:space="preserve">；</w:t>
            </w:r>
            <w:r/>
          </w:p>
          <w:p>
            <w:pPr>
              <w:rPr>
                <w:rFonts w:hint="eastAsia" w:ascii="宋体" w:hAnsi="宋体" w:cs="宋体"/>
                <w:highlight w:val="none"/>
                <w:lang w:val="en-US" w:eastAsia="zh-CN"/>
              </w:rPr>
            </w:pPr>
            <w:r>
              <w:rPr>
                <w:rFonts w:hint="eastAsia" w:ascii="宋体" w:hAnsi="宋体" w:cs="宋体"/>
                <w:highlight w:val="none"/>
                <w:lang w:val="en-US" w:eastAsia="zh-CN"/>
              </w:rPr>
              <w:t xml:space="preserve">（3）</w:t>
            </w:r>
            <w:r>
              <w:rPr>
                <w:rFonts w:hint="default" w:ascii="宋体" w:hAnsi="宋体" w:cs="宋体"/>
                <w:highlight w:val="none"/>
                <w:lang w:val="en-US" w:eastAsia="zh-CN"/>
              </w:rPr>
              <w:t xml:space="preserve">所有检验报告无错漏，原始记录完整可全流程溯源，得满4分</w:t>
            </w:r>
            <w:r>
              <w:rPr>
                <w:rFonts w:hint="eastAsia" w:ascii="宋体" w:hAnsi="宋体" w:cs="宋体"/>
                <w:highlight w:val="none"/>
                <w:lang w:val="en-US" w:eastAsia="zh-CN"/>
              </w:rPr>
              <w:t xml:space="preserve">。</w:t>
            </w:r>
            <w:r/>
          </w:p>
        </w:tc>
        <w:tc>
          <w:tcPr>
            <w:tcW w:w="808" w:type="dxa"/>
            <w:vAlign w:val="top"/>
            <w:vMerge w:val="continue"/>
            <w:textDirection w:val="lrTb"/>
            <w:noWrap w:val="false"/>
          </w:tcPr>
          <w:p>
            <w:pPr>
              <w:rPr>
                <w:rFonts w:hint="eastAsia" w:ascii="宋体" w:hAnsi="宋体" w:cs="宋体"/>
                <w:highlight w:val="none"/>
                <w:lang w:val="en-US" w:eastAsia="zh-CN"/>
              </w:rPr>
            </w:pPr>
            <w:r>
              <w:rPr>
                <w:rFonts w:hint="eastAsia" w:ascii="宋体" w:hAnsi="宋体" w:cs="宋体"/>
                <w:highlight w:val="none"/>
                <w:lang w:val="en-US" w:eastAsia="zh-CN"/>
              </w:rPr>
            </w:r>
            <w:r/>
          </w:p>
        </w:tc>
      </w:tr>
      <w:tr>
        <w:trPr>
          <w:jc w:val="center"/>
          <w:trHeight w:val="632"/>
        </w:trPr>
        <w:tc>
          <w:tcPr>
            <w:tcW w:w="1271" w:type="dxa"/>
            <w:vAlign w:val="center"/>
            <w:vMerge w:val="restart"/>
            <w:textDirection w:val="lrTb"/>
            <w:noWrap w:val="false"/>
          </w:tcPr>
          <w:p>
            <w:pPr>
              <w:jc w:val="center"/>
              <w:rPr>
                <w:rFonts w:hint="eastAsia" w:ascii="宋体" w:hAnsi="宋体" w:eastAsia="宋体" w:cs="宋体"/>
                <w:highlight w:val="none"/>
                <w:lang w:val="en-US" w:eastAsia="zh-CN"/>
              </w:rPr>
            </w:pPr>
            <w:r>
              <w:rPr>
                <w:rFonts w:hint="eastAsia" w:ascii="宋体" w:hAnsi="宋体" w:eastAsia="宋体" w:cs="宋体"/>
                <w:highlight w:val="none"/>
              </w:rPr>
              <w:t xml:space="preserve">报告时效与危急值管理</w:t>
            </w:r>
            <w:r>
              <w:rPr>
                <w:rFonts w:hint="eastAsia" w:ascii="宋体" w:hAnsi="宋体" w:eastAsia="宋体" w:cs="宋体"/>
                <w:highlight w:val="none"/>
                <w:lang w:val="en-US" w:eastAsia="zh-CN"/>
              </w:rPr>
              <w:t xml:space="preserve">（15分）</w:t>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报告TAT及时率达标</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（8分）</w:t>
            </w:r>
            <w:r/>
          </w:p>
          <w:p>
            <w:pPr>
              <w:rPr>
                <w:rFonts w:hint="eastAsia" w:ascii="宋体" w:hAnsi="宋体" w:eastAsia="宋体" w:cs="宋体"/>
                <w:highlight w:val="none"/>
              </w:rPr>
            </w:pPr>
            <w:r>
              <w:rPr>
                <w:rFonts w:hint="eastAsia" w:ascii="宋体" w:hAnsi="宋体" w:eastAsia="宋体" w:cs="宋体"/>
                <w:highlight w:val="none"/>
              </w:rPr>
            </w:r>
            <w:r/>
          </w:p>
        </w:tc>
        <w:tc>
          <w:tcPr>
            <w:tcW w:w="5778" w:type="dxa"/>
            <w:vAlign w:val="top"/>
            <w:textDirection w:val="lrTb"/>
            <w:noWrap w:val="false"/>
          </w:tcPr>
          <w:p>
            <w:pPr>
              <w:rPr>
                <w:rFonts w:hint="eastAsia" w:ascii="宋体" w:hAnsi="宋体" w:cs="宋体"/>
                <w:highlight w:val="none"/>
                <w:lang w:eastAsia="zh-CN"/>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出现单份报告超时但未影响临床诊疗，单次扣2分，扣完本项分值为止</w:t>
            </w:r>
            <w:r>
              <w:rPr>
                <w:rFonts w:hint="eastAsia" w:ascii="宋体" w:hAnsi="宋体" w:cs="宋体"/>
                <w:highlight w:val="none"/>
                <w:lang w:eastAsia="zh-CN"/>
              </w:rPr>
              <w:t xml:space="preserve">；</w:t>
            </w:r>
            <w:r/>
          </w:p>
          <w:p>
            <w:pPr>
              <w:rPr>
                <w:rFonts w:hint="eastAsia" w:ascii="宋体" w:hAnsi="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出现TAT及时率低于90%的严重不达标情况，直接扣除本项8分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所有检验报告严格符合急诊、常规项目的TAT时限要求，及时率达标，得满8分</w:t>
            </w:r>
            <w:r>
              <w:rPr>
                <w:rFonts w:hint="eastAsia" w:ascii="宋体" w:hAnsi="宋体" w:cs="宋体"/>
                <w:highlight w:val="none"/>
                <w:lang w:eastAsia="zh-CN"/>
              </w:rPr>
              <w:t xml:space="preserve">。</w:t>
            </w:r>
            <w:r/>
          </w:p>
        </w:tc>
        <w:tc>
          <w:tcPr>
            <w:tcW w:w="808" w:type="dxa"/>
            <w:vAlign w:val="top"/>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632"/>
        </w:trPr>
        <w:tc>
          <w:tcPr>
            <w:tcW w:w="1271" w:type="dxa"/>
            <w:vAlign w:val="center"/>
            <w:vMerge w:val="continue"/>
            <w:textDirection w:val="lrTb"/>
            <w:noWrap w:val="false"/>
          </w:tcPr>
          <w:p>
            <w:pPr>
              <w:rPr>
                <w:highlight w:val="none"/>
              </w:rPr>
            </w:pPr>
            <w:r>
              <w:rPr>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危急值及时双渠道上报、记录完整</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（5分）</w:t>
            </w:r>
            <w:r/>
          </w:p>
          <w:p>
            <w:pPr>
              <w:rPr>
                <w:rFonts w:hint="eastAsia" w:ascii="宋体" w:hAnsi="宋体" w:eastAsia="宋体" w:cs="宋体"/>
                <w:highlight w:val="none"/>
              </w:rPr>
            </w:pPr>
            <w:r>
              <w:rPr>
                <w:rFonts w:hint="eastAsia" w:ascii="宋体" w:hAnsi="宋体" w:eastAsia="宋体" w:cs="宋体"/>
                <w:highlight w:val="none"/>
              </w:rPr>
            </w:r>
            <w:r/>
          </w:p>
        </w:tc>
        <w:tc>
          <w:tcPr>
            <w:tcW w:w="5778" w:type="dxa"/>
            <w:vAlign w:val="top"/>
            <w:textDirection w:val="lrTb"/>
            <w:noWrap w:val="false"/>
          </w:tcPr>
          <w:p>
            <w:pPr>
              <w:rPr>
                <w:rFonts w:hint="eastAsia" w:ascii="宋体" w:hAnsi="宋体" w:cs="宋体"/>
                <w:highlight w:val="none"/>
                <w:lang w:eastAsia="zh-CN"/>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危急值上报超时但未造成不良后果，单次扣2分，扣完本项分值为止</w:t>
            </w:r>
            <w:r>
              <w:rPr>
                <w:rFonts w:hint="eastAsia" w:ascii="宋体" w:hAnsi="宋体" w:cs="宋体"/>
                <w:highlight w:val="none"/>
                <w:lang w:eastAsia="zh-CN"/>
              </w:rPr>
              <w:t xml:space="preserve">；</w:t>
            </w:r>
            <w:r/>
          </w:p>
          <w:p>
            <w:pPr>
              <w:rPr>
                <w:rFonts w:hint="eastAsia" w:ascii="宋体" w:hAnsi="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出现危急值漏报、未执行双渠道上报、记录缺失的情况，直接扣除本项5分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所有危急值均按规定时限通过双渠道上报，上报记录完整可溯源，得满5分</w:t>
            </w:r>
            <w:r>
              <w:rPr>
                <w:rFonts w:hint="eastAsia" w:ascii="宋体" w:hAnsi="宋体" w:cs="宋体"/>
                <w:highlight w:val="none"/>
                <w:lang w:eastAsia="zh-CN"/>
              </w:rPr>
              <w:t xml:space="preserve">。</w:t>
            </w:r>
            <w:r/>
          </w:p>
        </w:tc>
        <w:tc>
          <w:tcPr>
            <w:tcW w:w="808" w:type="dxa"/>
            <w:vAlign w:val="top"/>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632"/>
        </w:trPr>
        <w:tc>
          <w:tcPr>
            <w:tcW w:w="1271" w:type="dxa"/>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2225" w:type="dxa"/>
            <w:vAlign w:val="top"/>
            <w:textDirection w:val="lrTb"/>
            <w:noWrap w:val="false"/>
          </w:tcPr>
          <w:p>
            <w:pPr>
              <w:numPr>
                <w:ilvl w:val="0"/>
                <w:numId w:val="0"/>
              </w:numPr>
              <w:jc w:val="both"/>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电子报告传输无误</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（2分）</w:t>
            </w:r>
            <w:r/>
          </w:p>
        </w:tc>
        <w:tc>
          <w:tcPr>
            <w:tcW w:w="5778" w:type="dxa"/>
            <w:vAlign w:val="top"/>
            <w:textDirection w:val="lrTb"/>
            <w:noWrap w:val="false"/>
          </w:tcPr>
          <w:p>
            <w:pPr>
              <w:rPr>
                <w:rFonts w:hint="eastAsia" w:ascii="宋体" w:hAnsi="宋体" w:eastAsia="宋体" w:cs="宋体"/>
                <w:highlight w:val="none"/>
                <w:lang w:eastAsia="zh-CN"/>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出现电子报告传输延迟、格式显示异常，单次扣1分，扣完本项分值为止</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出现电子报告结果错传、漏传导致临床诊疗受影响的情况，直接扣除本项2分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所有电子报告传输零差错，结果与纸质报告完全一致，得满2分</w:t>
            </w:r>
            <w:r>
              <w:rPr>
                <w:rFonts w:hint="eastAsia" w:ascii="宋体" w:hAnsi="宋体" w:cs="宋体"/>
                <w:highlight w:val="none"/>
                <w:lang w:eastAsia="zh-CN"/>
              </w:rPr>
              <w:t xml:space="preserve">。</w:t>
            </w:r>
            <w:r/>
          </w:p>
        </w:tc>
        <w:tc>
          <w:tcPr>
            <w:tcW w:w="808" w:type="dxa"/>
            <w:vAlign w:val="top"/>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41"/>
        </w:trPr>
        <w:tc>
          <w:tcPr>
            <w:tcW w:w="1271" w:type="dxa"/>
            <w:vAlign w:val="center"/>
            <w:vMerge w:val="restart"/>
            <w:textDirection w:val="lrTb"/>
            <w:noWrap w:val="false"/>
          </w:tcPr>
          <w:p>
            <w:pPr>
              <w:jc w:val="center"/>
              <w:rPr>
                <w:rFonts w:hint="eastAsia" w:ascii="宋体" w:hAnsi="宋体" w:eastAsia="宋体" w:cs="宋体"/>
                <w:highlight w:val="none"/>
                <w:lang w:eastAsia="zh-CN"/>
              </w:rPr>
            </w:pPr>
            <w:r>
              <w:rPr>
                <w:rFonts w:hint="eastAsia" w:ascii="宋体" w:hAnsi="宋体" w:eastAsia="宋体" w:cs="宋体"/>
                <w:highlight w:val="none"/>
              </w:rPr>
              <w:t xml:space="preserve">服务响应与问题整改</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10分</w:t>
            </w:r>
            <w:r>
              <w:rPr>
                <w:rFonts w:hint="eastAsia" w:ascii="宋体" w:hAnsi="宋体" w:eastAsia="宋体" w:cs="宋体"/>
                <w:highlight w:val="none"/>
                <w:lang w:eastAsia="zh-CN"/>
              </w:rPr>
              <w:t xml:space="preserve">）</w:t>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固定对接人员，响应及时</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（4分）</w:t>
            </w:r>
            <w:r/>
          </w:p>
          <w:p>
            <w:pPr>
              <w:rPr>
                <w:rFonts w:hint="eastAsia" w:ascii="宋体" w:hAnsi="宋体" w:eastAsia="宋体" w:cs="宋体"/>
                <w:highlight w:val="none"/>
              </w:rPr>
            </w:pPr>
            <w:r>
              <w:rPr>
                <w:rFonts w:hint="eastAsia" w:ascii="宋体" w:hAnsi="宋体" w:eastAsia="宋体" w:cs="宋体"/>
                <w:highlight w:val="none"/>
              </w:rPr>
            </w:r>
            <w:r/>
          </w:p>
        </w:tc>
        <w:tc>
          <w:tcPr>
            <w:tcW w:w="5778" w:type="dxa"/>
            <w:vAlign w:val="top"/>
            <w:textDirection w:val="lrTb"/>
            <w:noWrap w:val="false"/>
          </w:tcPr>
          <w:p>
            <w:pPr>
              <w:rPr>
                <w:rFonts w:hint="eastAsia" w:ascii="宋体" w:hAnsi="宋体" w:eastAsia="宋体" w:cs="宋体"/>
                <w:highlight w:val="none"/>
                <w:lang w:eastAsia="zh-CN"/>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未明确专属对接人员、单次响应超时但未造成不良影响，扣1分，扣完本项分值为止</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无固定对接人员、多次响应严重滞后影响临床诊疗，直接扣除本项4分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明确专属固定对接人员，所有临床/患者咨询均在规定时限内响应，得满4分</w:t>
            </w:r>
            <w:r>
              <w:rPr>
                <w:rFonts w:hint="eastAsia" w:ascii="宋体" w:hAnsi="宋体" w:cs="宋体"/>
                <w:highlight w:val="none"/>
                <w:lang w:eastAsia="zh-CN"/>
              </w:rPr>
              <w:t xml:space="preserve">。</w:t>
            </w:r>
            <w:r/>
          </w:p>
        </w:tc>
        <w:tc>
          <w:tcPr>
            <w:tcW w:w="808" w:type="dxa"/>
            <w:vAlign w:val="top"/>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41"/>
        </w:trPr>
        <w:tc>
          <w:tcPr>
            <w:tcW w:w="1271" w:type="dxa"/>
            <w:vAlign w:val="center"/>
            <w:vMerge w:val="continue"/>
            <w:textDirection w:val="lrTb"/>
            <w:noWrap w:val="false"/>
          </w:tcPr>
          <w:p>
            <w:pPr>
              <w:rPr>
                <w:highlight w:val="none"/>
              </w:rPr>
            </w:pPr>
            <w:r>
              <w:rPr>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疑问复核及时反馈闭环</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（4分）</w:t>
            </w:r>
            <w:r/>
          </w:p>
          <w:p>
            <w:pPr>
              <w:rPr>
                <w:highlight w:val="none"/>
              </w:rPr>
            </w:pPr>
            <w:r>
              <w:rPr>
                <w:highlight w:val="none"/>
              </w:rPr>
            </w:r>
            <w:r/>
          </w:p>
        </w:tc>
        <w:tc>
          <w:tcPr>
            <w:tcW w:w="5778" w:type="dxa"/>
            <w:vAlign w:val="top"/>
            <w:textDirection w:val="lrTb"/>
            <w:noWrap w:val="false"/>
          </w:tcPr>
          <w:p>
            <w:pPr>
              <w:rPr>
                <w:rFonts w:hint="eastAsia" w:ascii="宋体" w:hAnsi="宋体" w:eastAsia="宋体" w:cs="宋体"/>
                <w:highlight w:val="none"/>
                <w:lang w:eastAsia="zh-CN"/>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检验结果疑问复核反馈超时但未造成不良后果，单次扣2分，扣完本项分值为止</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疑问复核无记录、未完成闭环反馈引发诊疗偏差，直接扣除本项4分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所有检验结果疑问均按规定时限完成复核，反馈记录完整形成闭环，得满4分</w:t>
            </w:r>
            <w:r>
              <w:rPr>
                <w:rFonts w:hint="eastAsia" w:ascii="宋体" w:hAnsi="宋体" w:cs="宋体"/>
                <w:highlight w:val="none"/>
                <w:lang w:eastAsia="zh-CN"/>
              </w:rPr>
              <w:t xml:space="preserve">。</w:t>
            </w:r>
            <w:r/>
          </w:p>
        </w:tc>
        <w:tc>
          <w:tcPr>
            <w:tcW w:w="808" w:type="dxa"/>
            <w:vAlign w:val="top"/>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41"/>
        </w:trPr>
        <w:tc>
          <w:tcPr>
            <w:tcW w:w="1271" w:type="dxa"/>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无有效患者/临床投诉</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（2分）</w:t>
            </w:r>
            <w:r/>
          </w:p>
        </w:tc>
        <w:tc>
          <w:tcPr>
            <w:tcW w:w="5778" w:type="dxa"/>
            <w:vAlign w:val="top"/>
            <w:textDirection w:val="lrTb"/>
            <w:noWrap w:val="false"/>
          </w:tcPr>
          <w:p>
            <w:pPr>
              <w:rPr>
                <w:rFonts w:hint="eastAsia" w:ascii="宋体" w:hAnsi="宋体" w:eastAsia="宋体" w:cs="宋体"/>
                <w:highlight w:val="none"/>
                <w:lang w:eastAsia="zh-CN"/>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出现1起非实质性有效投诉且已完成整改，扣1分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出现1起及以上经核实的有效患者/临床投诉，直接扣除本项2分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（3）考核</w:t>
            </w:r>
            <w:r>
              <w:rPr>
                <w:rFonts w:hint="eastAsia" w:ascii="宋体" w:hAnsi="宋体" w:eastAsia="宋体" w:cs="宋体"/>
                <w:highlight w:val="none"/>
              </w:rPr>
              <w:t xml:space="preserve">周期内无任何经核实的有效患者或临床相关投诉，得满2分</w:t>
            </w:r>
            <w:r>
              <w:rPr>
                <w:rFonts w:hint="eastAsia" w:ascii="宋体" w:hAnsi="宋体" w:cs="宋体"/>
                <w:highlight w:val="none"/>
                <w:lang w:eastAsia="zh-CN"/>
              </w:rPr>
              <w:t xml:space="preserve">。</w:t>
            </w:r>
            <w:r/>
          </w:p>
        </w:tc>
        <w:tc>
          <w:tcPr>
            <w:tcW w:w="808" w:type="dxa"/>
            <w:vAlign w:val="top"/>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39"/>
        </w:trPr>
        <w:tc>
          <w:tcPr>
            <w:tcW w:w="1271" w:type="dxa"/>
            <w:vAlign w:val="center"/>
            <w:vMerge w:val="restart"/>
            <w:textDirection w:val="lrTb"/>
            <w:noWrap w:val="false"/>
          </w:tcPr>
          <w:p>
            <w:pPr>
              <w:jc w:val="center"/>
              <w:rPr>
                <w:rFonts w:hint="eastAsia" w:ascii="宋体" w:hAnsi="宋体" w:eastAsia="宋体" w:cs="宋体"/>
                <w:highlight w:val="none"/>
                <w:lang w:eastAsia="zh-CN"/>
              </w:rPr>
            </w:pPr>
            <w:r>
              <w:rPr>
                <w:rFonts w:hint="eastAsia" w:ascii="宋体" w:hAnsi="宋体" w:eastAsia="宋体" w:cs="宋体"/>
                <w:highlight w:val="none"/>
              </w:rPr>
              <w:t xml:space="preserve">信息、隐私及履约管理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5分</w:t>
            </w:r>
            <w:r>
              <w:rPr>
                <w:rFonts w:hint="eastAsia" w:ascii="宋体" w:hAnsi="宋体" w:eastAsia="宋体" w:cs="宋体"/>
                <w:highlight w:val="none"/>
                <w:lang w:eastAsia="zh-CN"/>
              </w:rPr>
              <w:t xml:space="preserve">）</w:t>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患者信息无泄露</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t xml:space="preserve">（3分）</w:t>
            </w:r>
            <w:r/>
          </w:p>
          <w:p>
            <w:pPr>
              <w:rPr>
                <w:rFonts w:hint="eastAsia" w:ascii="宋体" w:hAnsi="宋体" w:eastAsia="宋体" w:cs="宋体"/>
                <w:highlight w:val="none"/>
              </w:rPr>
            </w:pPr>
            <w:r>
              <w:rPr>
                <w:rFonts w:hint="eastAsia" w:ascii="宋体" w:hAnsi="宋体" w:eastAsia="宋体" w:cs="宋体"/>
                <w:highlight w:val="none"/>
              </w:rPr>
            </w:r>
            <w:r/>
          </w:p>
        </w:tc>
        <w:tc>
          <w:tcPr>
            <w:tcW w:w="5778" w:type="dxa"/>
            <w:vAlign w:val="top"/>
            <w:textDirection w:val="lrTb"/>
            <w:noWrap w:val="false"/>
          </w:tcPr>
          <w:p>
            <w:pPr>
              <w:rPr>
                <w:rFonts w:hint="eastAsia" w:ascii="宋体" w:hAnsi="宋体" w:eastAsia="宋体" w:cs="宋体"/>
                <w:highlight w:val="none"/>
                <w:lang w:eastAsia="zh-CN"/>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出现患者检验信息未脱敏展示、内部非授权人员违规查阅但未造成信息外传，单次扣1分，扣完本项分值为止</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出现患者检验信息对外泄露、引发患者隐私投诉的严重违规，直接扣除本项3分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全流程严格落实患者隐私保护要求，无任何患者信息泄露事件，得满3分</w:t>
            </w:r>
            <w:r>
              <w:rPr>
                <w:rFonts w:hint="eastAsia" w:ascii="宋体" w:hAnsi="宋体" w:cs="宋体"/>
                <w:highlight w:val="none"/>
                <w:lang w:eastAsia="zh-CN"/>
              </w:rPr>
              <w:t xml:space="preserve">。</w:t>
            </w:r>
            <w:r/>
          </w:p>
        </w:tc>
        <w:tc>
          <w:tcPr>
            <w:tcW w:w="808" w:type="dxa"/>
            <w:vAlign w:val="top"/>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39"/>
        </w:trPr>
        <w:tc>
          <w:tcPr>
            <w:tcW w:w="1271" w:type="dxa"/>
            <w:vAlign w:val="center"/>
            <w:vMerge w:val="continue"/>
            <w:textDirection w:val="lrTb"/>
            <w:noWrap w:val="false"/>
          </w:tcPr>
          <w:p>
            <w:pPr>
              <w:rPr>
                <w:highlight w:val="none"/>
              </w:rPr>
            </w:pPr>
            <w:r>
              <w:rPr>
                <w:highlight w:val="none"/>
              </w:rPr>
            </w:r>
            <w:r/>
          </w:p>
        </w:tc>
        <w:tc>
          <w:tcPr>
            <w:tcW w:w="2225" w:type="dxa"/>
            <w:vAlign w:val="top"/>
            <w:textDirection w:val="lrTb"/>
            <w:noWrap w:val="false"/>
          </w:tcPr>
          <w:p>
            <w:pPr>
              <w:numPr>
                <w:ilvl w:val="0"/>
                <w:numId w:val="0"/>
              </w:numP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履约、报送资料、收费合规</w:t>
            </w:r>
            <w:r>
              <w:rPr>
                <w:rFonts w:hint="eastAsia" w:ascii="宋体" w:hAnsi="宋体" w:cs="宋体"/>
                <w:highlight w:val="none"/>
                <w:lang w:eastAsia="zh-CN"/>
              </w:rPr>
              <w:t xml:space="preserve">。</w:t>
            </w:r>
            <w:r/>
          </w:p>
          <w:p>
            <w:pPr>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highlight w:val="none"/>
              </w:rPr>
            </w:pPr>
            <w:r>
              <w:rPr>
                <w:rFonts w:hint="eastAsia" w:ascii="宋体" w:hAnsi="宋体" w:eastAsia="宋体" w:cs="宋体"/>
                <w:highlight w:val="none"/>
              </w:rPr>
              <w:t xml:space="preserve">（2分）</w:t>
            </w:r>
            <w:r/>
          </w:p>
        </w:tc>
        <w:tc>
          <w:tcPr>
            <w:tcW w:w="5778" w:type="dxa"/>
            <w:vAlign w:val="top"/>
            <w:textDirection w:val="lrTb"/>
            <w:noWrap w:val="false"/>
          </w:tcPr>
          <w:p>
            <w:pPr>
              <w:rPr>
                <w:rFonts w:hint="eastAsia" w:ascii="宋体" w:hAnsi="宋体" w:eastAsia="宋体" w:cs="宋体"/>
                <w:highlight w:val="none"/>
                <w:lang w:eastAsia="zh-CN"/>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出现报送资料延迟、收费项目填写不规范但未造成医保违规，单次扣1分，扣完本项分值为止</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出现未按合同履约、资料报送造假、超标准/串换项目收费的严重违规，直接扣除本项2分</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完全按合同履约，资料报送及时准确，所有收费符合医保及物价规定，得满2分</w:t>
            </w:r>
            <w:r>
              <w:rPr>
                <w:rFonts w:hint="eastAsia" w:ascii="宋体" w:hAnsi="宋体" w:cs="宋体"/>
                <w:highlight w:val="none"/>
                <w:lang w:eastAsia="zh-CN"/>
              </w:rPr>
              <w:t xml:space="preserve">。</w:t>
            </w:r>
            <w:r/>
          </w:p>
        </w:tc>
        <w:tc>
          <w:tcPr>
            <w:tcW w:w="808" w:type="dxa"/>
            <w:vAlign w:val="top"/>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8"/>
        </w:trPr>
        <w:tc>
          <w:tcPr>
            <w:gridSpan w:val="3"/>
            <w:tcW w:w="9274" w:type="dxa"/>
            <w:vAlign w:val="center"/>
            <w:textDirection w:val="lrTb"/>
            <w:noWrap w:val="false"/>
          </w:tcPr>
          <w:p>
            <w:pPr>
              <w:rPr>
                <w:rFonts w:hint="eastAsia" w:ascii="宋体" w:hAnsi="宋体" w:eastAsia="宋体" w:cs="宋体"/>
                <w:highlight w:val="none"/>
                <w:lang w:eastAsia="zh-CN"/>
              </w:rPr>
            </w:pPr>
            <w:r>
              <w:rPr>
                <w:rFonts w:hint="eastAsia" w:ascii="宋体" w:hAnsi="宋体" w:eastAsia="宋体" w:cs="宋体"/>
                <w:highlight w:val="none"/>
              </w:rPr>
              <w:t xml:space="preserve">考评总分</w:t>
            </w:r>
            <w:r>
              <w:rPr>
                <w:rFonts w:hint="eastAsia" w:ascii="宋体" w:hAnsi="宋体" w:cs="宋体"/>
                <w:highlight w:val="none"/>
                <w:lang w:eastAsia="zh-CN"/>
              </w:rPr>
              <w:t xml:space="preserve">：</w:t>
            </w:r>
            <w:r/>
          </w:p>
        </w:tc>
        <w:tc>
          <w:tcPr>
            <w:tcW w:w="808" w:type="dxa"/>
            <w:vAlign w:val="top"/>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bl>
    <w:p>
      <w:pPr>
        <w:ind w:firstLine="315"/>
        <w:rPr>
          <w:rFonts w:hint="eastAsia" w:ascii="宋体" w:hAnsi="宋体" w:eastAsia="宋体" w:cs="宋体"/>
          <w:highlight w:val="none"/>
        </w:rPr>
      </w:pPr>
      <w:r>
        <w:rPr>
          <w:rFonts w:hint="eastAsia" w:ascii="宋体" w:hAnsi="宋体" w:eastAsia="宋体" w:cs="宋体"/>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注：此项目考核为</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rPr>
        <w:t xml:space="preserve">度考核，考核总分为100分</w:t>
      </w:r>
      <w:r>
        <w:rPr>
          <w:rFonts w:hint="eastAsia" w:ascii="宋体" w:hAnsi="宋体" w:cs="宋体"/>
          <w:b/>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rPr>
        <w:t xml:space="preserve">度考核得分≥90分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全额支付</w:t>
      </w:r>
      <w:r>
        <w:rPr>
          <w:rFonts w:hint="eastAsia" w:ascii="宋体" w:hAnsi="宋体" w:cs="宋体"/>
          <w:b/>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（2）79分＜</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rPr>
        <w:t xml:space="preserve">度考核≤89分的，每下降1个百分点扣除前一</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rPr>
        <w:t xml:space="preserve">付款总额的5%；</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rPr>
        <w:t xml:space="preserve">度考核≤79分的</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每下降1个百分点扣除当月付款总额的10%，同时甲方有权终止合同。</w:t>
      </w:r>
      <w:r/>
    </w:p>
    <w:p>
      <w:pPr>
        <w:pStyle w:val="1253"/>
        <w:rPr>
          <w:rFonts w:hint="eastAsia" w:ascii="宋体" w:hAnsi="宋体" w:eastAsia="宋体" w:cs="宋体"/>
          <w:sz w:val="24"/>
          <w:highlight w:val="none"/>
        </w:rPr>
      </w:pPr>
      <w:r>
        <w:rPr>
          <w:rFonts w:hint="eastAsia" w:ascii="宋体" w:hAnsi="宋体" w:eastAsia="宋体" w:cs="宋体"/>
          <w:sz w:val="24"/>
          <w:highlight w:val="none"/>
        </w:rPr>
      </w:r>
      <w:bookmarkEnd w:id="215"/>
      <w:r/>
      <w:bookmarkEnd w:id="216"/>
      <w:r/>
      <w:r/>
    </w:p>
    <w:p>
      <w:pPr>
        <w:spacing w:line="360" w:lineRule="auto"/>
        <w:tabs>
          <w:tab w:val="left" w:pos="120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jc w:val="center"/>
        <w:spacing w:line="360" w:lineRule="auto"/>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jc w:val="center"/>
        <w:spacing w:line="360" w:lineRule="auto"/>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jc w:val="center"/>
        <w:spacing w:line="360" w:lineRule="auto"/>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pStyle w:val="1253"/>
        <w:rPr>
          <w:rFonts w:hint="eastAsia" w:ascii="宋体" w:hAnsi="宋体" w:eastAsia="宋体" w:cs="宋体"/>
          <w:b/>
          <w:sz w:val="24"/>
          <w:highlight w:val="none"/>
        </w:rPr>
      </w:pPr>
      <w:r>
        <w:rPr>
          <w:rFonts w:hint="eastAsia" w:ascii="宋体" w:hAnsi="宋体" w:eastAsia="宋体" w:cs="宋体"/>
          <w:b/>
          <w:sz w:val="24"/>
          <w:highlight w:val="none"/>
        </w:rPr>
      </w:r>
      <w:r/>
    </w:p>
    <w:p>
      <w:pPr>
        <w:pStyle w:val="1253"/>
        <w:rPr>
          <w:rFonts w:hint="eastAsia" w:ascii="宋体" w:hAnsi="宋体" w:eastAsia="宋体" w:cs="宋体"/>
          <w:b/>
          <w:sz w:val="24"/>
          <w:highlight w:val="none"/>
        </w:rPr>
      </w:pPr>
      <w:r>
        <w:rPr>
          <w:rFonts w:hint="eastAsia" w:ascii="宋体" w:hAnsi="宋体" w:eastAsia="宋体" w:cs="宋体"/>
          <w:b/>
          <w:sz w:val="24"/>
          <w:highlight w:val="none"/>
        </w:rPr>
      </w:r>
      <w:r/>
    </w:p>
    <w:p>
      <w:pPr>
        <w:pStyle w:val="1253"/>
        <w:rPr>
          <w:rFonts w:hint="eastAsia" w:ascii="宋体" w:hAnsi="宋体" w:eastAsia="宋体" w:cs="宋体"/>
          <w:b/>
          <w:sz w:val="24"/>
          <w:highlight w:val="none"/>
        </w:rPr>
      </w:pPr>
      <w:r>
        <w:rPr>
          <w:rFonts w:hint="eastAsia" w:ascii="宋体" w:hAnsi="宋体" w:eastAsia="宋体" w:cs="宋体"/>
          <w:b/>
          <w:sz w:val="24"/>
          <w:highlight w:val="none"/>
        </w:rPr>
      </w:r>
      <w:r/>
    </w:p>
    <w:p>
      <w:pPr>
        <w:pStyle w:val="1253"/>
        <w:rPr>
          <w:rFonts w:hint="eastAsia" w:ascii="宋体" w:hAnsi="宋体" w:eastAsia="宋体" w:cs="宋体"/>
          <w:b/>
          <w:sz w:val="24"/>
          <w:highlight w:val="none"/>
        </w:rPr>
      </w:pPr>
      <w:r>
        <w:rPr>
          <w:rFonts w:hint="eastAsia" w:ascii="宋体" w:hAnsi="宋体" w:eastAsia="宋体" w:cs="宋体"/>
          <w:b/>
          <w:sz w:val="24"/>
          <w:highlight w:val="none"/>
        </w:rPr>
      </w:r>
      <w:r/>
    </w:p>
    <w:p>
      <w:pPr>
        <w:pStyle w:val="1253"/>
        <w:rPr>
          <w:rFonts w:hint="eastAsia" w:ascii="宋体" w:hAnsi="宋体" w:eastAsia="宋体" w:cs="宋体"/>
          <w:b/>
          <w:sz w:val="24"/>
          <w:highlight w:val="none"/>
        </w:rPr>
      </w:pPr>
      <w:r>
        <w:rPr>
          <w:rFonts w:hint="eastAsia" w:ascii="宋体" w:hAnsi="宋体" w:eastAsia="宋体" w:cs="宋体"/>
          <w:b/>
          <w:sz w:val="24"/>
          <w:highlight w:val="none"/>
        </w:rPr>
      </w:r>
      <w:r/>
    </w:p>
    <w:p>
      <w:pPr>
        <w:jc w:val="both"/>
        <w:spacing w:line="360" w:lineRule="auto"/>
        <w:rPr>
          <w:rFonts w:hint="eastAsia" w:ascii="宋体" w:hAnsi="宋体" w:cs="宋体"/>
          <w:b/>
          <w:sz w:val="24"/>
          <w:highlight w:val="none"/>
          <w:lang w:val="en-US" w:eastAsia="zh-CN"/>
        </w:rPr>
        <w:outlineLvl w:val="3"/>
      </w:pPr>
      <w:r>
        <w:rPr>
          <w:rFonts w:hint="eastAsia" w:ascii="宋体" w:hAnsi="宋体" w:cs="宋体"/>
          <w:b/>
          <w:sz w:val="24"/>
          <w:highlight w:val="none"/>
          <w:lang w:val="en-US" w:eastAsia="zh-CN"/>
        </w:rPr>
      </w:r>
      <w:r/>
    </w:p>
    <w:p>
      <w:pPr>
        <w:jc w:val="both"/>
        <w:spacing w:line="360" w:lineRule="auto"/>
        <w:rPr>
          <w:rFonts w:hint="default" w:ascii="宋体" w:hAnsi="宋体" w:eastAsia="宋体" w:cs="宋体"/>
          <w:b/>
          <w:bCs/>
          <w:sz w:val="24"/>
          <w:szCs w:val="24"/>
          <w:highlight w:val="none"/>
          <w:lang w:val="en-US"/>
        </w:rPr>
        <w:outlineLvl w:val="3"/>
      </w:pPr>
      <w:r>
        <w:rPr>
          <w:rFonts w:hint="eastAsia" w:ascii="宋体" w:hAnsi="宋体" w:cs="宋体"/>
          <w:b/>
          <w:sz w:val="24"/>
          <w:highlight w:val="none"/>
          <w:lang w:val="en-US" w:eastAsia="zh-CN"/>
        </w:rPr>
      </w:r>
      <w:r>
        <w:rPr>
          <w:rFonts w:hint="eastAsia" w:ascii="宋体" w:hAnsi="宋体" w:cs="宋体"/>
          <w:b/>
          <w:sz w:val="24"/>
          <w:highlight w:val="none"/>
          <w:lang w:val="en-US" w:eastAsia="zh-CN"/>
        </w:rPr>
      </w:r>
      <w:r/>
    </w:p>
    <w:p>
      <w:pPr>
        <w:jc w:val="both"/>
        <w:spacing w:line="360" w:lineRule="auto"/>
        <w:rPr>
          <w:rFonts w:hint="eastAsia" w:ascii="宋体" w:hAnsi="宋体" w:cs="宋体"/>
          <w:b/>
          <w:bCs/>
          <w:sz w:val="24"/>
          <w:szCs w:val="24"/>
          <w:highlight w:val="none"/>
          <w:lang w:val="en-US" w:eastAsia="zh-CN"/>
        </w:rPr>
        <w:outlineLvl w:val="3"/>
      </w:pPr>
      <w:r>
        <w:rPr>
          <w:rFonts w:hint="eastAsia" w:ascii="宋体" w:hAnsi="宋体" w:cs="宋体"/>
          <w:b/>
          <w:sz w:val="24"/>
          <w:highlight w:val="none"/>
          <w:lang w:val="en-US" w:eastAsia="zh-CN"/>
        </w:rPr>
        <w:t xml:space="preserve">附件2</w:t>
      </w:r>
      <w:r/>
    </w:p>
    <w:p>
      <w:pPr>
        <w:jc w:val="center"/>
        <w:spacing w:line="360" w:lineRule="auto"/>
        <w:rPr>
          <w:rFonts w:hint="eastAsia" w:ascii="宋体" w:hAnsi="宋体" w:eastAsia="宋体" w:cs="宋体"/>
          <w:bCs/>
          <w:sz w:val="24"/>
          <w:highlight w:val="none"/>
        </w:rPr>
        <w:outlineLvl w:val="3"/>
      </w:pPr>
      <w:r>
        <w:rPr>
          <w:rFonts w:hint="eastAsia" w:ascii="宋体" w:hAnsi="宋体" w:eastAsia="宋体" w:cs="宋体"/>
          <w:b/>
          <w:sz w:val="24"/>
          <w:highlight w:val="none"/>
        </w:rPr>
        <w:t xml:space="preserve">反 商 业 贿 赂 协 议</w:t>
      </w:r>
      <w:r/>
    </w:p>
    <w:p>
      <w:pPr>
        <w:ind w:firstLine="6720"/>
        <w:spacing w:line="360" w:lineRule="auto"/>
        <w:rPr>
          <w:rFonts w:hint="eastAsia" w:ascii="宋体" w:hAnsi="宋体" w:eastAsia="宋体" w:cs="宋体"/>
          <w:bCs/>
          <w:sz w:val="24"/>
          <w:highlight w:val="none"/>
        </w:rPr>
        <w:outlineLvl w:val="3"/>
      </w:pPr>
      <w:r>
        <w:rPr>
          <w:rFonts w:hint="eastAsia" w:ascii="宋体" w:hAnsi="宋体" w:eastAsia="宋体" w:cs="宋体"/>
          <w:bCs/>
          <w:sz w:val="24"/>
          <w:highlight w:val="none"/>
        </w:rPr>
        <w:t xml:space="preserve">协议编号：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一、乙方不得进行以下商业贿赂行为：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1、向甲方或者甲方代理人、代表、职员提供礼品、礼金、购物卡券、有价证券、好处费、感谢费等现金和实物。</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2、为甲方或者甲方代理人、代表、职员报销应由甲方或者个人承担的费用。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3、为甲方代理人、代表、职员提供可能影响公正执行业务活动的宴请、健身、娱乐、培训等高消费活动。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4、为甲方代理人、代表、职员装修住房、婚丧嫁娶、配偶子女的工作安排、出国（境）、旅游、借款、长期使用车辆等活动提供方便，或者提供给付财物以外的其他利益。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5、接受甲方代理人、代表、职员的商业贿赂。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6、法律法规规定的其他商业贿赂行为等。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二、甲方致力于维护商业行为的诚信度，反对商业贿赂，乙方明确知道甲方代理人、代表、职员不得进行以下行为：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1、向乙方索要或接受回扣、礼品、礼金、购物卡券、有价证券和好处费、感谢费等现金和实物。</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2、在乙方报销任何应由甲方或个人承担的费用。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4、参加有可能影响公正执行业务活动的宴请、健身、娱乐、培训等高消费活动。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5、向乙方介绍、推荐同甲方合作项目有关的设备采购、材料供应、工程分包、劳务等经济活动。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6、甲方代理人、代表、职员的配偶、子女、其他亲属参与同甲方合作项目有关的经济活动。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7、利用任何方式对提意见和投诉的合作伙伴进行打击报复。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8、私自利用职权或影响力使特定客户、供应商、经销商、施工单位等合作对象得到特殊待遇。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三、乙方对于甲方代理人、代表、职员的商业贿赂及腐败行为负有及时如实呈报的义务。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1、对于乙方实名呈报的甲方人员违反本协议约定的情形，甲方应对呈报人的资料严格保密，并对呈报事项及时进行调查，根据调查情况进行处理。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2、呈报邮箱：可以直接向甲方纪检组进行投诉举报，并分别抄送甲方和医院院长；或者直接向医院院长投诉举报。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四、违约责任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2、甲方员工有本协议第二条约定的行为的，一经查实，甲方将根据内部管理规定给予严肃处理；涉嫌犯罪的，将依法提请司法机关追究刑事责任。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五、其他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1、本协议条款与甲、乙双方签署的其他合同、协议、意向书等内容不一致的，以本协议条款为准。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2、本协议适用中华人民共和国法律。凡因本协议引起的或与本协议有关的一切争议，双方应友好协商解决，协商不成的，任何一方均有权向甲方所在地有管辖权的人民法院即泗洪县人民法院提起诉讼。</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3、本协议一经双方订立即生效，至甲、乙双方业务合作终止之日失效。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4、本协议一式陆份，甲乙双方各持叁份，具体同等法律效力。</w:t>
      </w:r>
      <w:r/>
    </w:p>
    <w:p>
      <w:pPr>
        <w:jc w:val="left"/>
        <w:spacing w:line="3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甲方（盖章）：                       乙方（盖章）：</w:t>
      </w:r>
      <w:r/>
    </w:p>
    <w:p>
      <w:pPr>
        <w:jc w:val="left"/>
        <w:spacing w:line="3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     法人代表（委托人）：                 法人代表（委托人）：</w:t>
      </w:r>
      <w:r/>
    </w:p>
    <w:p>
      <w:pPr>
        <w:jc w:val="left"/>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     经办人：                             经办人：</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签订日期：                           签订日期：</w:t>
      </w:r>
      <w:bookmarkEnd w:id="212"/>
      <w:r/>
      <w:bookmarkEnd w:id="213"/>
      <w:r/>
      <w:bookmarkEnd w:id="214"/>
      <w:r/>
      <w:r/>
    </w:p>
    <w:p>
      <w:pPr>
        <w:jc w:val="center"/>
        <w:keepLines/>
        <w:keepNext/>
        <w:pageBreakBefore/>
        <w:rPr>
          <w:b/>
          <w:color w:val="000000"/>
          <w:sz w:val="44"/>
          <w:szCs w:val="44"/>
          <w:highlight w:val="none"/>
        </w:rPr>
        <w:outlineLvl w:val="0"/>
      </w:pPr>
      <w:r/>
      <w:bookmarkStart w:id="218" w:name="_Toc19649"/>
      <w:r/>
      <w:bookmarkStart w:id="219" w:name="_Toc9003"/>
      <w:r/>
      <w:bookmarkStart w:id="220" w:name="_Toc81575170"/>
      <w:r/>
      <w:bookmarkStart w:id="221" w:name="_Toc12937"/>
      <w:r/>
      <w:bookmarkStart w:id="222" w:name="_Toc22853"/>
      <w:r/>
      <w:bookmarkStart w:id="223" w:name="_Toc81575207"/>
      <w:r>
        <w:rPr>
          <w:rFonts w:hint="eastAsia"/>
          <w:b/>
          <w:color w:val="000000"/>
          <w:sz w:val="44"/>
          <w:szCs w:val="44"/>
          <w:highlight w:val="none"/>
        </w:rPr>
        <w:t xml:space="preserve">第六章  投标文件格式</w:t>
      </w:r>
      <w:bookmarkEnd w:id="218"/>
      <w:r/>
      <w:bookmarkEnd w:id="219"/>
      <w:r/>
      <w:bookmarkEnd w:id="220"/>
      <w:r/>
      <w:bookmarkEnd w:id="221"/>
      <w:r/>
      <w:bookmarkEnd w:id="222"/>
      <w:r/>
      <w:bookmarkEnd w:id="223"/>
      <w:r/>
      <w:r/>
    </w:p>
    <w:p>
      <w:pPr>
        <w:rPr>
          <w:color w:val="000000"/>
          <w:highlight w:val="none"/>
        </w:rPr>
      </w:pPr>
      <w:r/>
      <w:bookmarkStart w:id="224" w:name="EB819316f773b24a75aef829f9b72900c0"/>
      <w:r/>
      <w:r/>
    </w:p>
    <w:p>
      <w:pPr>
        <w:rPr>
          <w:rFonts w:ascii="Times New Roman" w:hAnsi="Times New Roman"/>
          <w:b/>
          <w:color w:val="000000"/>
          <w:sz w:val="72"/>
          <w:highlight w:val="none"/>
        </w:rPr>
      </w:pPr>
      <w:r/>
      <w:bookmarkStart w:id="22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225"/>
      <w:r/>
      <w:r/>
    </w:p>
    <w:p>
      <w:pPr>
        <w:pStyle w:val="1074"/>
        <w:rPr>
          <w:rFonts w:ascii="宋体" w:hAnsi="宋体" w:eastAsia="宋体" w:cs="宋体"/>
          <w:color w:val="000000"/>
          <w:highlight w:val="none"/>
        </w:rPr>
      </w:pPr>
      <w:r>
        <w:rPr>
          <w:rFonts w:ascii="宋体" w:hAnsi="宋体" w:eastAsia="宋体" w:cs="宋体"/>
          <w:color w:val="000000"/>
          <w:highlight w:val="none"/>
        </w:rPr>
      </w:r>
      <w:r/>
    </w:p>
    <w:p>
      <w:pPr>
        <w:pStyle w:val="1074"/>
        <w:rPr>
          <w:rFonts w:ascii="宋体" w:hAnsi="宋体" w:eastAsia="宋体" w:cs="宋体"/>
          <w:color w:val="000000"/>
          <w:highlight w:val="none"/>
        </w:rPr>
      </w:pPr>
      <w:r>
        <w:rPr>
          <w:rFonts w:ascii="宋体" w:hAnsi="宋体" w:eastAsia="宋体" w:cs="宋体"/>
          <w:color w:val="000000"/>
          <w:highlight w:val="none"/>
        </w:rPr>
      </w:r>
      <w:r/>
    </w:p>
    <w:p>
      <w:pPr>
        <w:pStyle w:val="1074"/>
        <w:rPr>
          <w:rFonts w:ascii="宋体" w:hAnsi="宋体" w:eastAsia="宋体" w:cs="宋体"/>
          <w:color w:val="000000"/>
          <w:highlight w:val="none"/>
        </w:rPr>
      </w:pPr>
      <w:r>
        <w:rPr>
          <w:rFonts w:ascii="宋体" w:hAnsi="宋体" w:eastAsia="宋体" w:cs="宋体"/>
          <w:color w:val="000000"/>
          <w:highlight w:val="none"/>
        </w:rPr>
      </w:r>
      <w:r/>
    </w:p>
    <w:p>
      <w:pPr>
        <w:pStyle w:val="1074"/>
        <w:rPr>
          <w:rFonts w:ascii="宋体" w:hAnsi="宋体" w:eastAsia="宋体" w:cs="宋体"/>
          <w:color w:val="000000"/>
          <w:highlight w:val="none"/>
        </w:rPr>
      </w:pPr>
      <w:r>
        <w:rPr>
          <w:rFonts w:ascii="宋体" w:hAnsi="宋体" w:eastAsia="宋体" w:cs="宋体"/>
          <w:color w:val="000000"/>
          <w:highlight w:val="none"/>
        </w:rPr>
      </w:r>
      <w:r/>
    </w:p>
    <w:p>
      <w:pPr>
        <w:pStyle w:val="1074"/>
        <w:rPr>
          <w:rFonts w:ascii="宋体" w:hAnsi="宋体" w:eastAsia="宋体" w:cs="宋体"/>
          <w:color w:val="000000"/>
          <w:highlight w:val="none"/>
        </w:rPr>
      </w:pPr>
      <w:r>
        <w:rPr>
          <w:rFonts w:ascii="宋体" w:hAnsi="宋体" w:eastAsia="宋体" w:cs="宋体"/>
          <w:color w:val="000000"/>
          <w:highlight w:val="none"/>
        </w:rPr>
      </w:r>
      <w:r/>
    </w:p>
    <w:p>
      <w:pPr>
        <w:pStyle w:val="1074"/>
        <w:rPr>
          <w:rFonts w:ascii="宋体" w:hAnsi="宋体" w:eastAsia="宋体" w:cs="宋体"/>
          <w:color w:val="000000"/>
          <w:highlight w:val="none"/>
        </w:rPr>
      </w:pPr>
      <w:r>
        <w:rPr>
          <w:rFonts w:ascii="宋体" w:hAnsi="宋体" w:eastAsia="宋体" w:cs="宋体"/>
          <w:color w:val="000000"/>
          <w:highlight w:val="none"/>
        </w:rPr>
      </w:r>
      <w:bookmarkEnd w:id="224"/>
      <w:r/>
      <w:r/>
    </w:p>
    <w:p>
      <w:pPr>
        <w:pStyle w:val="1074"/>
        <w:rPr>
          <w:rFonts w:ascii="宋体" w:hAnsi="宋体" w:eastAsia="宋体" w:cs="宋体"/>
          <w:color w:val="000000"/>
          <w:highlight w:val="none"/>
        </w:rPr>
      </w:pPr>
      <w:r>
        <w:rPr>
          <w:rFonts w:ascii="宋体" w:hAnsi="宋体" w:eastAsia="宋体" w:cs="宋体"/>
          <w:color w:val="000000"/>
          <w:highlight w:val="none"/>
        </w:rPr>
      </w:r>
      <w:r/>
    </w:p>
    <w:p>
      <w:pPr>
        <w:pStyle w:val="1074"/>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74"/>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74"/>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ind w:left="480"/>
        <w:keepLines w:val="0"/>
        <w:keepNext w:val="0"/>
        <w:pageBreakBefore w:val="0"/>
        <w:spacing w:line="36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一、基本目录</w:t>
      </w:r>
      <w:r/>
    </w:p>
    <w:p>
      <w:pPr>
        <w:ind w:left="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1.开标一览表（格式见附件1）</w:t>
      </w:r>
      <w:r/>
    </w:p>
    <w:p>
      <w:pPr>
        <w:ind w:left="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3.技术要求响应及偏离表（格式见附件</w:t>
      </w:r>
      <w:r>
        <w:rPr>
          <w:rFonts w:hint="eastAsia" w:ascii="宋体" w:hAnsi="宋体" w:cs="宋体"/>
          <w:sz w:val="24"/>
          <w:szCs w:val="21"/>
          <w:highlight w:val="none"/>
          <w:lang w:val="en-US" w:eastAsia="zh-CN"/>
        </w:rPr>
        <w:t xml:space="preserve">2</w:t>
      </w:r>
      <w:r>
        <w:rPr>
          <w:rFonts w:hint="eastAsia" w:ascii="宋体" w:hAnsi="宋体" w:eastAsia="宋体" w:cs="宋体"/>
          <w:sz w:val="24"/>
          <w:szCs w:val="21"/>
          <w:highlight w:val="none"/>
        </w:rPr>
        <w:t xml:space="preserve">）</w:t>
      </w:r>
      <w:r/>
    </w:p>
    <w:p>
      <w:pPr>
        <w:ind w:firstLine="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4.商务要求响应及偏离表（格式见附件</w:t>
      </w:r>
      <w:r>
        <w:rPr>
          <w:rFonts w:hint="eastAsia" w:ascii="宋体" w:hAnsi="宋体" w:cs="宋体"/>
          <w:sz w:val="24"/>
          <w:szCs w:val="21"/>
          <w:highlight w:val="none"/>
          <w:lang w:val="en-US" w:eastAsia="zh-CN"/>
        </w:rPr>
        <w:t xml:space="preserve">3</w:t>
      </w:r>
      <w:r>
        <w:rPr>
          <w:rFonts w:hint="eastAsia" w:ascii="宋体" w:hAnsi="宋体" w:eastAsia="宋体" w:cs="宋体"/>
          <w:sz w:val="24"/>
          <w:szCs w:val="21"/>
          <w:highlight w:val="none"/>
        </w:rPr>
        <w:t xml:space="preserve">）</w:t>
      </w:r>
      <w:r/>
    </w:p>
    <w:p>
      <w:pPr>
        <w:ind w:firstLine="480"/>
        <w:keepLines w:val="0"/>
        <w:keepNext w:val="0"/>
        <w:pageBreakBefore w:val="0"/>
        <w:spacing w:line="360" w:lineRule="auto"/>
        <w:rPr>
          <w:rFonts w:hint="default" w:ascii="宋体" w:hAnsi="宋体" w:eastAsia="宋体" w:cs="宋体"/>
          <w:sz w:val="24"/>
          <w:szCs w:val="21"/>
          <w:highlight w:val="none"/>
          <w:lang w:val="en-US" w:eastAsia="zh-CN"/>
        </w:rPr>
      </w:pPr>
      <w:r>
        <w:rPr>
          <w:rFonts w:hint="eastAsia" w:ascii="宋体" w:hAnsi="宋体" w:cs="宋体"/>
          <w:sz w:val="24"/>
          <w:szCs w:val="21"/>
          <w:highlight w:val="none"/>
          <w:lang w:val="en-US" w:eastAsia="zh-CN"/>
        </w:rPr>
        <w:t xml:space="preserve">5.</w:t>
      </w:r>
      <w:r>
        <w:rPr>
          <w:rFonts w:hint="eastAsia" w:ascii="宋体" w:hAnsi="宋体" w:eastAsia="宋体" w:cs="宋体"/>
          <w:sz w:val="24"/>
          <w:szCs w:val="21"/>
          <w:highlight w:val="none"/>
        </w:rPr>
        <w:t xml:space="preserve">投标分项报价表（格式见附件</w:t>
      </w:r>
      <w:r>
        <w:rPr>
          <w:rFonts w:hint="eastAsia" w:ascii="宋体" w:hAnsi="宋体" w:eastAsia="宋体" w:cs="宋体"/>
          <w:sz w:val="24"/>
          <w:szCs w:val="21"/>
          <w:highlight w:val="none"/>
          <w:lang w:val="en-US" w:eastAsia="zh-CN"/>
        </w:rPr>
        <w:t xml:space="preserve">9</w:t>
      </w:r>
      <w:r>
        <w:rPr>
          <w:rFonts w:hint="eastAsia" w:ascii="宋体" w:hAnsi="宋体" w:eastAsia="宋体" w:cs="宋体"/>
          <w:sz w:val="24"/>
          <w:szCs w:val="21"/>
          <w:highlight w:val="none"/>
        </w:rPr>
        <w:t xml:space="preserve">）</w:t>
      </w:r>
      <w:r/>
    </w:p>
    <w:p>
      <w:pPr>
        <w:ind w:left="480"/>
        <w:keepLines w:val="0"/>
        <w:keepNext w:val="0"/>
        <w:pageBreakBefore w:val="0"/>
        <w:spacing w:line="36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二、资格审查内容</w:t>
      </w:r>
      <w:r/>
    </w:p>
    <w:p>
      <w:pPr>
        <w:ind w:left="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w:t>
      </w:r>
      <w:r>
        <w:rPr>
          <w:rFonts w:hint="eastAsia" w:ascii="宋体" w:hAnsi="宋体" w:eastAsia="宋体" w:cs="宋体"/>
          <w:sz w:val="24"/>
          <w:szCs w:val="21"/>
          <w:highlight w:val="none"/>
          <w:rtl w:val="0"/>
          <w:lang w:val="en-US" w:eastAsia="zh-CN"/>
        </w:rPr>
        <w:t xml:space="preserve">投标声明及承诺函</w:t>
      </w:r>
      <w:r>
        <w:rPr>
          <w:rFonts w:hint="eastAsia" w:ascii="宋体" w:hAnsi="宋体" w:eastAsia="宋体" w:cs="宋体"/>
          <w:sz w:val="24"/>
          <w:szCs w:val="21"/>
          <w:highlight w:val="none"/>
        </w:rPr>
        <w:t xml:space="preserve">（格式见附件</w:t>
      </w:r>
      <w:r>
        <w:rPr>
          <w:rFonts w:hint="eastAsia" w:ascii="宋体" w:hAnsi="宋体" w:cs="宋体"/>
          <w:sz w:val="24"/>
          <w:szCs w:val="21"/>
          <w:highlight w:val="none"/>
          <w:lang w:val="en-US" w:eastAsia="zh-CN"/>
        </w:rPr>
        <w:t xml:space="preserve">4</w:t>
      </w:r>
      <w:r>
        <w:rPr>
          <w:rFonts w:hint="eastAsia" w:ascii="宋体" w:hAnsi="宋体" w:eastAsia="宋体" w:cs="宋体"/>
          <w:sz w:val="24"/>
          <w:szCs w:val="21"/>
          <w:highlight w:val="none"/>
        </w:rPr>
        <w:t xml:space="preserve">）</w:t>
      </w:r>
      <w:r/>
    </w:p>
    <w:p>
      <w:pPr>
        <w:ind w:left="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w:t>
      </w:r>
      <w:r>
        <w:rPr>
          <w:rFonts w:hint="eastAsia" w:ascii="宋体" w:hAnsi="宋体" w:eastAsia="宋体" w:cs="宋体"/>
          <w:sz w:val="24"/>
          <w:szCs w:val="21"/>
          <w:highlight w:val="none"/>
          <w:rtl w:val="0"/>
          <w:lang w:val="en-US" w:eastAsia="zh-CN"/>
        </w:rPr>
        <w:t xml:space="preserve">信用信息</w:t>
      </w:r>
      <w:r/>
    </w:p>
    <w:p>
      <w:pPr>
        <w:ind w:firstLine="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w:t>
      </w:r>
      <w:r>
        <w:rPr>
          <w:rFonts w:hint="eastAsia" w:ascii="宋体" w:hAnsi="宋体" w:eastAsia="宋体" w:cs="宋体"/>
          <w:sz w:val="24"/>
          <w:szCs w:val="21"/>
          <w:highlight w:val="none"/>
          <w:rtl w:val="0"/>
          <w:lang w:val="en-US" w:eastAsia="zh-CN"/>
        </w:rPr>
        <w:t xml:space="preserve">联合体投标</w:t>
      </w:r>
      <w:r/>
    </w:p>
    <w:p>
      <w:pPr>
        <w:pStyle w:val="1251"/>
        <w:keepLines w:val="0"/>
        <w:keepNext w:val="0"/>
        <w:pageBreakBefore w:val="0"/>
        <w:spacing w:line="360" w:lineRule="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rtl w:val="0"/>
          <w:lang w:val="en-US" w:eastAsia="zh-CN" w:bidi="ar-SA"/>
        </w:rPr>
        <w:t xml:space="preserve">4.</w:t>
      </w:r>
      <w:r>
        <w:rPr>
          <w:rFonts w:hint="eastAsia" w:ascii="宋体" w:hAnsi="宋体" w:eastAsia="宋体" w:cs="宋体"/>
          <w:sz w:val="24"/>
          <w:szCs w:val="21"/>
          <w:highlight w:val="none"/>
          <w:lang w:val="en-US" w:eastAsia="zh-CN" w:bidi="ar-SA"/>
        </w:rPr>
        <w:t xml:space="preserve">落实政府采购政策需满足的资格要求（格式见附件6、7）</w:t>
      </w:r>
      <w:r/>
    </w:p>
    <w:p>
      <w:pPr>
        <w:ind w:firstLine="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5</w:t>
      </w:r>
      <w:r>
        <w:rPr>
          <w:rFonts w:hint="eastAsia" w:ascii="宋体" w:hAnsi="宋体" w:eastAsia="宋体" w:cs="宋体"/>
          <w:sz w:val="24"/>
          <w:szCs w:val="21"/>
          <w:highlight w:val="none"/>
        </w:rPr>
        <w:t xml:space="preserve">.特定资格要求的证明文件（如果本项目对投标人做出特定资格要求的，必须提供）</w:t>
      </w:r>
      <w:r/>
    </w:p>
    <w:p>
      <w:pPr>
        <w:ind w:left="480"/>
        <w:keepLines w:val="0"/>
        <w:keepNext w:val="0"/>
        <w:pageBreakBefore w:val="0"/>
        <w:spacing w:line="36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三、符合性审查内容</w:t>
      </w:r>
      <w:r/>
    </w:p>
    <w:p>
      <w:pPr>
        <w:ind w:firstLine="480"/>
        <w:keepLines w:val="0"/>
        <w:keepNext w:val="0"/>
        <w:pageBreakBefore w:val="0"/>
        <w:spacing w:line="360" w:lineRule="auto"/>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t xml:space="preserve">1.</w:t>
      </w:r>
      <w:r>
        <w:rPr>
          <w:rFonts w:hint="eastAsia" w:ascii="宋体" w:hAnsi="宋体" w:eastAsia="宋体" w:cs="宋体"/>
          <w:sz w:val="24"/>
          <w:szCs w:val="21"/>
          <w:highlight w:val="none"/>
          <w:rtl w:val="0"/>
          <w:lang w:val="en-US" w:eastAsia="zh-CN"/>
        </w:rPr>
        <w:t xml:space="preserve">法定代表人身份证明或授权委托书</w:t>
      </w:r>
      <w:r>
        <w:rPr>
          <w:rFonts w:hint="eastAsia" w:ascii="宋体" w:hAnsi="宋体" w:eastAsia="宋体" w:cs="宋体"/>
          <w:sz w:val="24"/>
          <w:szCs w:val="21"/>
          <w:highlight w:val="none"/>
        </w:rPr>
        <w:t xml:space="preserve">（格式见附件</w:t>
      </w:r>
      <w:r>
        <w:rPr>
          <w:rFonts w:hint="eastAsia" w:ascii="宋体" w:hAnsi="宋体" w:cs="宋体"/>
          <w:sz w:val="24"/>
          <w:szCs w:val="21"/>
          <w:highlight w:val="none"/>
          <w:lang w:val="en-US" w:eastAsia="zh-CN"/>
        </w:rPr>
        <w:t xml:space="preserve">5</w:t>
      </w:r>
      <w:r>
        <w:rPr>
          <w:rFonts w:hint="eastAsia" w:ascii="宋体" w:hAnsi="宋体" w:eastAsia="宋体" w:cs="宋体"/>
          <w:sz w:val="24"/>
          <w:szCs w:val="21"/>
          <w:highlight w:val="none"/>
        </w:rPr>
        <w:t xml:space="preserve">）</w:t>
      </w:r>
      <w:r/>
    </w:p>
    <w:p>
      <w:pPr>
        <w:ind w:firstLine="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2.投标人必须对技术要求和商务要求中的实质性要求（</w:t>
      </w:r>
      <w:r>
        <w:rPr>
          <w:rFonts w:hint="eastAsia" w:ascii="宋体" w:hAnsi="宋体" w:eastAsia="宋体" w:cs="宋体"/>
          <w:sz w:val="24"/>
          <w:szCs w:val="21"/>
          <w:highlight w:val="none"/>
          <w:u w:val="single"/>
          <w:lang w:val="en-US" w:eastAsia="zh-CN"/>
        </w:rPr>
        <w:t xml:space="preserve">打“★”内容</w:t>
      </w:r>
      <w:r>
        <w:rPr>
          <w:rFonts w:hint="eastAsia" w:ascii="宋体" w:hAnsi="宋体" w:eastAsia="宋体" w:cs="宋体"/>
          <w:sz w:val="24"/>
          <w:szCs w:val="21"/>
          <w:highlight w:val="none"/>
          <w:lang w:val="en-US" w:eastAsia="zh-CN"/>
        </w:rPr>
        <w:t xml:space="preserve">）逐条做出明确响应</w:t>
      </w:r>
      <w:r>
        <w:rPr>
          <w:rFonts w:hint="eastAsia" w:ascii="宋体" w:hAnsi="宋体" w:eastAsia="宋体" w:cs="宋体"/>
          <w:sz w:val="24"/>
          <w:szCs w:val="21"/>
          <w:highlight w:val="none"/>
        </w:rPr>
        <w:t xml:space="preserve">，并按照招标文件要求提供证明材料，否则做无效投标处理。（格式见附件</w:t>
      </w:r>
      <w:r>
        <w:rPr>
          <w:rFonts w:hint="eastAsia" w:ascii="宋体" w:hAnsi="宋体" w:cs="宋体"/>
          <w:sz w:val="24"/>
          <w:szCs w:val="21"/>
          <w:highlight w:val="none"/>
          <w:lang w:val="en-US" w:eastAsia="zh-CN"/>
        </w:rPr>
        <w:t xml:space="preserve">10</w:t>
      </w:r>
      <w:r>
        <w:rPr>
          <w:rFonts w:hint="eastAsia" w:ascii="宋体" w:hAnsi="宋体" w:eastAsia="宋体" w:cs="宋体"/>
          <w:sz w:val="24"/>
          <w:szCs w:val="21"/>
          <w:highlight w:val="none"/>
        </w:rPr>
        <w:t xml:space="preserve">）</w:t>
      </w:r>
      <w:r/>
    </w:p>
    <w:p>
      <w:pPr>
        <w:ind w:firstLine="480"/>
        <w:keepLines w:val="0"/>
        <w:keepNext w:val="0"/>
        <w:pageBreakBefore w:val="0"/>
        <w:spacing w:line="36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四、价格扣除证明文件</w:t>
      </w:r>
      <w:r/>
    </w:p>
    <w:p>
      <w:pPr>
        <w:ind w:firstLine="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1.中小微企业声明函（格式见附件</w:t>
      </w:r>
      <w:r>
        <w:rPr>
          <w:rFonts w:hint="eastAsia" w:ascii="宋体" w:hAnsi="宋体" w:cs="宋体"/>
          <w:sz w:val="24"/>
          <w:szCs w:val="21"/>
          <w:highlight w:val="none"/>
          <w:lang w:val="en-US" w:eastAsia="zh-CN"/>
        </w:rPr>
        <w:t xml:space="preserve">6</w:t>
      </w:r>
      <w:r>
        <w:rPr>
          <w:rFonts w:hint="eastAsia" w:ascii="宋体" w:hAnsi="宋体" w:eastAsia="宋体" w:cs="宋体"/>
          <w:sz w:val="24"/>
          <w:szCs w:val="21"/>
          <w:highlight w:val="none"/>
        </w:rPr>
        <w:t xml:space="preserve">）</w:t>
      </w:r>
      <w:r/>
    </w:p>
    <w:p>
      <w:pPr>
        <w:ind w:firstLine="480"/>
        <w:keepLines w:val="0"/>
        <w:keepNext w:val="0"/>
        <w:pageBreakBefore w:val="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2.残疾人福利性单位声明函（格式见附件</w:t>
      </w:r>
      <w:r>
        <w:rPr>
          <w:rFonts w:hint="eastAsia" w:ascii="宋体" w:hAnsi="宋体" w:cs="宋体"/>
          <w:sz w:val="24"/>
          <w:szCs w:val="21"/>
          <w:highlight w:val="none"/>
          <w:lang w:val="en-US" w:eastAsia="zh-CN"/>
        </w:rPr>
        <w:t xml:space="preserve">7</w:t>
      </w:r>
      <w:r>
        <w:rPr>
          <w:rFonts w:hint="eastAsia" w:ascii="宋体" w:hAnsi="宋体" w:eastAsia="宋体" w:cs="宋体"/>
          <w:sz w:val="24"/>
          <w:szCs w:val="21"/>
          <w:highlight w:val="none"/>
        </w:rPr>
        <w:t xml:space="preserve">）</w:t>
      </w:r>
      <w:r/>
    </w:p>
    <w:p>
      <w:pPr>
        <w:ind w:firstLine="480"/>
        <w:keepLines w:val="0"/>
        <w:keepNext w:val="0"/>
        <w:pageBreakBefore w:val="0"/>
        <w:spacing w:line="360" w:lineRule="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3.关于符合本国产品标准的声明函（格式见附件</w:t>
      </w:r>
      <w:r>
        <w:rPr>
          <w:rFonts w:hint="eastAsia" w:ascii="宋体" w:hAnsi="宋体" w:cs="宋体"/>
          <w:sz w:val="24"/>
          <w:szCs w:val="21"/>
          <w:highlight w:val="none"/>
          <w:lang w:val="en-US" w:eastAsia="zh-CN" w:bidi="ar-SA"/>
        </w:rPr>
        <w:t xml:space="preserve">8</w:t>
      </w:r>
      <w:r>
        <w:rPr>
          <w:rFonts w:hint="eastAsia" w:ascii="宋体" w:hAnsi="宋体" w:eastAsia="宋体" w:cs="宋体"/>
          <w:sz w:val="24"/>
          <w:szCs w:val="21"/>
          <w:highlight w:val="none"/>
          <w:lang w:val="en-US" w:eastAsia="zh-CN" w:bidi="ar-SA"/>
        </w:rPr>
        <w:t xml:space="preserve">）</w:t>
      </w:r>
      <w:r/>
    </w:p>
    <w:p>
      <w:pPr>
        <w:pStyle w:val="760"/>
        <w:rPr>
          <w:rFonts w:hint="eastAsia"/>
          <w:highlight w:val="none"/>
        </w:rPr>
      </w:pPr>
      <w:r>
        <w:rPr>
          <w:rFonts w:hint="eastAsia"/>
          <w:highlight w:val="none"/>
        </w:rPr>
      </w:r>
      <w:r/>
    </w:p>
    <w:p>
      <w:pPr>
        <w:ind w:left="480"/>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jc w:val="center"/>
        <w:rPr>
          <w:rFonts w:hint="eastAsia" w:ascii="宋体" w:hAnsi="宋体" w:eastAsia="宋体" w:cs="宋体"/>
          <w:sz w:val="24"/>
          <w:szCs w:val="20"/>
          <w:highlight w:val="none"/>
        </w:rPr>
      </w:pPr>
      <w:r>
        <w:rPr>
          <w:rFonts w:hint="eastAsia" w:ascii="宋体" w:hAnsi="宋体" w:eastAsia="宋体" w:cs="宋体"/>
          <w:b/>
          <w:color w:val="ff0000"/>
          <w:sz w:val="24"/>
          <w:szCs w:val="24"/>
          <w:highlight w:val="none"/>
        </w:rPr>
        <w:br w:type="page" w:clear="all"/>
      </w:r>
      <w:r>
        <w:rPr>
          <w:rFonts w:hint="eastAsia" w:ascii="宋体" w:hAnsi="宋体" w:eastAsia="宋体" w:cs="宋体"/>
          <w:b/>
          <w:sz w:val="24"/>
          <w:szCs w:val="24"/>
          <w:highlight w:val="none"/>
        </w:rPr>
        <w:t xml:space="preserve">附件1 开标一览表</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投标人全称（加盖CA电子签章）：</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分包号：</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Times New Roman" w:hAnsi="Times New Roman"/>
                <w:b/>
                <w:bCs/>
                <w:caps w:val="0"/>
                <w:color w:val="ff0000"/>
                <w:sz w:val="28"/>
                <w:szCs w:val="28"/>
                <w:highlight w:val="none"/>
                <w:lang w:val="en-US" w:eastAsia="zh-CN"/>
              </w:rPr>
              <w:t xml:space="preserve">折扣</w:t>
            </w:r>
            <w:r/>
          </w:p>
        </w:tc>
      </w:tr>
      <w:tr>
        <w:trPr>
          <w:cantSplit/>
          <w:trHeight w:val="831"/>
        </w:trPr>
        <w:tc>
          <w:tcPr>
            <w:tcW w:w="8886" w:type="dxa"/>
            <w:vAlign w:val="center"/>
            <w:textDirection w:val="lrTb"/>
            <w:noWrap w:val="false"/>
          </w:tcPr>
          <w:p>
            <w:pPr>
              <w:pStyle w:val="1173"/>
              <w:ind w:firstLine="0"/>
              <w:spacing w:before="0" w:after="0" w:line="500" w:lineRule="exact"/>
              <w:rPr>
                <w:rFonts w:hint="eastAsia" w:ascii="Times New Roman" w:hAnsi="Times New Roman" w:cs="宋体"/>
                <w:caps w:val="0"/>
                <w:color w:val="auto"/>
                <w:highlight w:val="none"/>
              </w:rPr>
            </w:pPr>
            <w:r>
              <w:rPr>
                <w:rFonts w:hint="eastAsia" w:ascii="Times New Roman" w:hAnsi="Times New Roman" w:cs="宋体"/>
                <w:caps w:val="0"/>
                <w:color w:val="000000"/>
                <w:highlight w:val="none"/>
              </w:rPr>
              <w:t xml:space="preserve">小写：</w:t>
            </w:r>
            <w:r>
              <w:rPr>
                <w:rFonts w:hint="eastAsia" w:ascii="宋体" w:hAnsi="宋体" w:eastAsia="宋体" w:cs="宋体"/>
                <w:b w:val="0"/>
                <w:bCs w:val="0"/>
                <w:color w:val="auto"/>
                <w:sz w:val="24"/>
                <w:szCs w:val="24"/>
                <w:highlight w:val="none"/>
                <w:lang w:val="en-US" w:eastAsia="zh-CN"/>
              </w:rPr>
              <w:t xml:space="preserve">宿迁市医疗服务价格手册收费标准</w:t>
            </w:r>
            <w:r>
              <w:rPr>
                <w:rFonts w:hint="eastAsia" w:ascii="仿宋_GB2312"/>
                <w:color w:val="000000"/>
                <w:sz w:val="24"/>
                <w:highlight w:val="none"/>
              </w:rPr>
              <w:t xml:space="preserve">×</w:t>
            </w:r>
            <w:r>
              <w:rPr>
                <w:rFonts w:hint="eastAsia" w:ascii="Times New Roman" w:hAnsi="Times New Roman" w:cs="宋体"/>
                <w:b w:val="0"/>
                <w:bCs w:val="0"/>
                <w:caps w:val="0"/>
                <w:color w:val="auto"/>
                <w:highlight w:val="none"/>
                <w:u w:val="single"/>
              </w:rPr>
              <w:t xml:space="preserve">       </w:t>
            </w:r>
            <w:r>
              <w:rPr>
                <w:rFonts w:hint="eastAsia" w:ascii="Times New Roman" w:hAnsi="Times New Roman" w:cs="宋体"/>
                <w:b w:val="0"/>
                <w:bCs w:val="0"/>
                <w:caps w:val="0"/>
                <w:color w:val="auto"/>
                <w:highlight w:val="none"/>
                <w:lang w:val="en-US" w:eastAsia="zh-CN"/>
              </w:rPr>
              <w:t xml:space="preserve">%</w:t>
            </w:r>
            <w:r>
              <w:rPr>
                <w:rFonts w:hint="eastAsia" w:ascii="Times New Roman" w:hAnsi="Times New Roman" w:cs="宋体"/>
                <w:caps w:val="0"/>
                <w:color w:val="auto"/>
                <w:highlight w:val="none"/>
              </w:rPr>
              <w:t xml:space="preserve">    </w:t>
            </w:r>
            <w:r/>
          </w:p>
        </w:tc>
      </w:tr>
      <w:tr>
        <w:trPr>
          <w:cantSplit/>
          <w:trHeight w:val="2300"/>
        </w:trPr>
        <w:tc>
          <w:tcPr>
            <w:tcW w:w="8886" w:type="dxa"/>
            <w:vAlign w:val="center"/>
            <w:textDirection w:val="lrTb"/>
            <w:noWrap w:val="false"/>
          </w:tcPr>
          <w:p>
            <w:pPr>
              <w:ind w:firstLine="482"/>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说明：</w:t>
            </w:r>
            <w:r/>
          </w:p>
          <w:p>
            <w:pPr>
              <w:ind w:firstLine="482"/>
              <w:rPr>
                <w:rFonts w:hint="eastAsia" w:ascii="宋体" w:hAnsi="宋体" w:eastAsia="宋体" w:cs="宋体"/>
                <w:color w:val="ff0000"/>
                <w:sz w:val="24"/>
                <w:szCs w:val="24"/>
                <w:highlight w:val="none"/>
              </w:rPr>
            </w:pPr>
            <w:r>
              <w:rPr>
                <w:rFonts w:hint="eastAsia" w:ascii="宋体" w:hAnsi="宋体" w:eastAsia="宋体" w:cs="宋体"/>
                <w:b/>
                <w:bCs/>
                <w:color w:val="ff0000"/>
                <w:sz w:val="24"/>
                <w:szCs w:val="24"/>
                <w:highlight w:val="none"/>
                <w:lang w:val="en-US" w:eastAsia="zh-CN"/>
              </w:rPr>
              <w:t xml:space="preserve">1、收费标准按照《宿迁市医疗服务价格手册收费标准》执行，在合同期内如遇到政策性标准价格下调，结算价格等比例下调。如遇到政策性标准价格上调，结算价格不变。不在目录内的项目，按合同约定的结算折扣执行。  </w:t>
            </w:r>
            <w:r>
              <w:rPr>
                <w:rFonts w:hint="eastAsia" w:ascii="宋体" w:hAnsi="宋体" w:eastAsia="宋体" w:cs="宋体"/>
                <w:color w:val="ff0000"/>
                <w:sz w:val="24"/>
                <w:szCs w:val="24"/>
                <w:highlight w:val="none"/>
              </w:rPr>
              <w:t xml:space="preserve"> </w:t>
            </w:r>
            <w:r/>
          </w:p>
          <w:p>
            <w:pPr>
              <w:pStyle w:val="1173"/>
              <w:ind w:firstLine="482"/>
              <w:spacing w:before="0" w:after="0" w:line="500" w:lineRule="exact"/>
              <w:rPr>
                <w:rFonts w:hint="eastAsia" w:ascii="Times New Roman" w:hAnsi="Times New Roman" w:cs="宋体"/>
                <w:caps w:val="0"/>
                <w:color w:val="auto"/>
                <w:highlight w:val="none"/>
              </w:rPr>
            </w:pPr>
            <w:r>
              <w:rPr>
                <w:rFonts w:hint="eastAsia" w:ascii="宋体" w:hAnsi="宋体" w:eastAsia="宋体" w:cs="宋体"/>
                <w:b/>
                <w:bCs/>
                <w:color w:val="ff0000"/>
                <w:sz w:val="24"/>
                <w:szCs w:val="24"/>
                <w:highlight w:val="none"/>
                <w:lang w:val="en-US" w:eastAsia="zh-CN"/>
              </w:rPr>
              <w:t xml:space="preserve">2、系统生成的《开标一览表》中：“优惠率”视为“</w:t>
            </w:r>
            <w:r>
              <w:rPr>
                <w:rFonts w:hint="eastAsia" w:ascii="宋体" w:hAnsi="宋体" w:cs="宋体"/>
                <w:b/>
                <w:bCs/>
                <w:color w:val="ff0000"/>
                <w:sz w:val="24"/>
                <w:szCs w:val="24"/>
                <w:highlight w:val="none"/>
                <w:lang w:val="en-US" w:eastAsia="zh-CN"/>
              </w:rPr>
              <w:t xml:space="preserve">折扣</w:t>
            </w:r>
            <w:r>
              <w:rPr>
                <w:rFonts w:hint="eastAsia" w:ascii="宋体" w:hAnsi="宋体" w:eastAsia="宋体" w:cs="宋体"/>
                <w:b/>
                <w:bCs/>
                <w:color w:val="ff0000"/>
                <w:sz w:val="24"/>
                <w:szCs w:val="24"/>
                <w:highlight w:val="none"/>
                <w:lang w:val="en-US" w:eastAsia="zh-CN"/>
              </w:rPr>
              <w:t xml:space="preserve">”。</w:t>
            </w:r>
            <w:r>
              <w:rPr>
                <w:rFonts w:hint="eastAsia" w:ascii="宋体" w:hAnsi="宋体" w:eastAsia="宋体" w:cs="宋体"/>
                <w:b/>
                <w:bCs/>
                <w:sz w:val="24"/>
                <w:szCs w:val="24"/>
                <w:highlight w:val="none"/>
              </w:rPr>
              <w:t xml:space="preserve"> </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rPr>
        <w:t xml:space="preserve"> 技术要求响应及偏离表（分包号：）</w:t>
      </w:r>
      <w:r/>
    </w:p>
    <w:tbl>
      <w:tblPr>
        <w:tblStyle w:val="759"/>
        <w:tblW w:w="94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649"/>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p>
        </w:tc>
        <w:tc>
          <w:tcPr>
            <w:tcW w:w="264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91"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4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3"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4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附件3-1  证明材料1，证明材料2，……</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1.投标人需对技术要求（</w:t>
      </w:r>
      <w:r>
        <w:rPr>
          <w:rFonts w:hint="eastAsia" w:ascii="宋体" w:hAnsi="宋体" w:eastAsia="宋体" w:cs="宋体"/>
          <w:i w:val="0"/>
          <w:iCs/>
          <w:sz w:val="24"/>
          <w:szCs w:val="24"/>
          <w:highlight w:val="none"/>
          <w:u w:val="single"/>
          <w:lang w:val="en-US" w:eastAsia="zh-CN"/>
        </w:rPr>
        <w:t xml:space="preserve">未打“★”内容</w:t>
      </w:r>
      <w:r>
        <w:rPr>
          <w:rFonts w:hint="eastAsia" w:ascii="宋体" w:hAnsi="宋体" w:eastAsia="宋体" w:cs="宋体"/>
          <w:sz w:val="24"/>
          <w:szCs w:val="24"/>
          <w:highlight w:val="none"/>
        </w:rPr>
        <w:t xml:space="preserve">）逐条做出明确响应。</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2.如果招标文件要求提供证明材料，投标人需将证明材料列于该表之下。</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 商务要求响应及偏离表（分包号：）</w:t>
      </w:r>
      <w:r/>
    </w:p>
    <w:tbl>
      <w:tblPr>
        <w:tblStyle w:val="759"/>
        <w:tblW w:w="95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713"/>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p>
        </w:tc>
        <w:tc>
          <w:tcPr>
            <w:tcW w:w="27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91"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13"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3"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13"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附件4-1  证明材料1，证明材料2，……</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1.投标人需对商务要求（</w:t>
      </w:r>
      <w:r>
        <w:rPr>
          <w:rFonts w:hint="eastAsia" w:ascii="宋体" w:hAnsi="宋体" w:eastAsia="宋体" w:cs="宋体"/>
          <w:i w:val="0"/>
          <w:iCs/>
          <w:sz w:val="24"/>
          <w:szCs w:val="24"/>
          <w:highlight w:val="none"/>
          <w:u w:val="single"/>
          <w:lang w:val="en-US" w:eastAsia="zh-CN"/>
        </w:rPr>
        <w:t xml:space="preserve">未打“★”内容</w:t>
      </w:r>
      <w:r>
        <w:rPr>
          <w:rFonts w:hint="eastAsia" w:ascii="宋体" w:hAnsi="宋体" w:eastAsia="宋体" w:cs="宋体"/>
          <w:sz w:val="24"/>
          <w:szCs w:val="24"/>
          <w:highlight w:val="none"/>
        </w:rPr>
        <w:t xml:space="preserve">）逐条做出明确响应。</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2.如果招标文件要求提供证明材料，投标人需将证明材料列于该表之下。</w:t>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spacing w:line="460" w:lineRule="exact"/>
        <w:rPr>
          <w:rFonts w:hint="eastAsia" w:ascii="宋体" w:hAnsi="宋体" w:eastAsia="宋体" w:cs="宋体"/>
          <w:b/>
          <w:color w:val="000000"/>
          <w:sz w:val="24"/>
          <w:szCs w:val="21"/>
          <w:highlight w:val="none"/>
        </w:rPr>
      </w:pPr>
      <w:r/>
      <w:bookmarkStart w:id="226" w:name="_Toc120614284"/>
      <w:r/>
      <w:r/>
    </w:p>
    <w:p>
      <w:pPr>
        <w:jc w:val="center"/>
        <w:keepLines/>
        <w:keepNext/>
        <w:spacing w:before="260" w:after="260" w:line="416" w:lineRule="auto"/>
        <w:rPr>
          <w:rFonts w:hint="eastAsia" w:ascii="宋体" w:hAnsi="宋体" w:eastAsia="宋体" w:cs="宋体"/>
          <w:b/>
          <w:i/>
          <w:color w:val="000000"/>
          <w:sz w:val="32"/>
          <w:szCs w:val="32"/>
          <w:highlight w:val="none"/>
          <w:u w:val="single"/>
          <w:lang w:val="en-US" w:eastAsia="zh-CN"/>
        </w:rPr>
        <w:outlineLvl w:val="1"/>
      </w:pPr>
      <w:r>
        <w:rPr>
          <w:rFonts w:hint="eastAsia" w:ascii="宋体" w:hAnsi="宋体" w:eastAsia="宋体" w:cs="宋体"/>
          <w:b/>
          <w:color w:val="000000"/>
          <w:sz w:val="24"/>
          <w:szCs w:val="44"/>
          <w:highlight w:val="none"/>
        </w:rPr>
        <w:br w:type="page" w:clear="all"/>
      </w: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 </w:t>
      </w:r>
      <w:r>
        <w:rPr>
          <w:rFonts w:hint="eastAsia" w:ascii="宋体" w:hAnsi="宋体" w:eastAsia="宋体" w:cs="宋体"/>
          <w:b/>
          <w:color w:val="000000"/>
          <w:sz w:val="24"/>
          <w:szCs w:val="21"/>
          <w:highlight w:val="none"/>
        </w:rPr>
        <w:t xml:space="preserve">投标</w:t>
      </w:r>
      <w:r>
        <w:rPr>
          <w:rFonts w:hint="eastAsia" w:ascii="宋体" w:hAnsi="宋体" w:eastAsia="宋体" w:cs="宋体"/>
          <w:b/>
          <w:color w:val="000000"/>
          <w:sz w:val="24"/>
          <w:szCs w:val="21"/>
          <w:highlight w:val="none"/>
          <w:lang w:val="en-US" w:eastAsia="zh-CN"/>
        </w:rPr>
        <w:t xml:space="preserve">声明及承诺函</w:t>
      </w:r>
      <w:r/>
    </w:p>
    <w:p>
      <w:pPr>
        <w:jc w:val="left"/>
        <w:spacing w:line="420" w:lineRule="exact"/>
        <w:rPr>
          <w:rFonts w:hint="eastAsia" w:ascii="宋体" w:hAnsi="宋体" w:eastAsia="宋体" w:cs="宋体"/>
          <w:color w:val="000000"/>
          <w:sz w:val="24"/>
          <w:szCs w:val="21"/>
          <w:highlight w:val="none"/>
          <w:u w:val="single"/>
          <w:lang w:val="en-US" w:eastAsia="zh-CN"/>
        </w:rPr>
      </w:pPr>
      <w:r>
        <w:rPr>
          <w:rFonts w:hint="eastAsia" w:ascii="宋体" w:hAnsi="宋体" w:eastAsia="宋体" w:cs="宋体"/>
          <w:color w:val="000000"/>
          <w:sz w:val="24"/>
          <w:szCs w:val="21"/>
          <w:highlight w:val="none"/>
        </w:rPr>
        <w:t xml:space="preserve">致：</w:t>
      </w:r>
      <w:r>
        <w:rPr>
          <w:rFonts w:hint="eastAsia" w:ascii="宋体" w:hAnsi="宋体" w:eastAsia="宋体" w:cs="宋体"/>
          <w:color w:val="000000"/>
          <w:sz w:val="24"/>
          <w:szCs w:val="21"/>
          <w:highlight w:val="none"/>
          <w:u w:val="single"/>
          <w:lang w:val="en-US" w:eastAsia="zh-CN"/>
        </w:rPr>
        <w:t xml:space="preserve">           </w:t>
      </w:r>
      <w:r/>
    </w:p>
    <w:p>
      <w:pPr>
        <w:pStyle w:val="1085"/>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根据已收到的</w:t>
      </w:r>
      <w:r>
        <w:rPr>
          <w:rFonts w:hint="eastAsia" w:ascii="宋体" w:hAnsi="宋体" w:cs="宋体"/>
          <w:caps w:val="0"/>
          <w:color w:val="auto"/>
          <w:sz w:val="24"/>
          <w:szCs w:val="24"/>
          <w:highlight w:val="none"/>
          <w:lang w:val="en-US" w:eastAsia="zh-CN"/>
        </w:rPr>
        <w:t xml:space="preserve">采购文件</w:t>
      </w:r>
      <w:r>
        <w:rPr>
          <w:rFonts w:hint="eastAsia" w:ascii="宋体" w:hAnsi="宋体" w:eastAsia="宋体" w:cs="宋体"/>
          <w:caps w:val="0"/>
          <w:color w:val="auto"/>
          <w:sz w:val="24"/>
          <w:szCs w:val="24"/>
          <w:highlight w:val="none"/>
        </w:rPr>
        <w:t xml:space="preserve">项目编号为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项目的招标文件，我方在参加本项目招投标活动中，特做出如下承诺：</w:t>
      </w:r>
      <w:r/>
    </w:p>
    <w:p>
      <w:pPr>
        <w:pStyle w:val="1085"/>
        <w:ind w:firstLine="480"/>
        <w:jc w:val="left"/>
        <w:spacing w:line="50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szCs w:val="24"/>
          <w:highlight w:val="none"/>
        </w:rPr>
        <w:t xml:space="preserve">一、我方</w:t>
      </w:r>
      <w:r>
        <w:rPr>
          <w:rFonts w:hint="eastAsia" w:ascii="宋体" w:hAnsi="宋体" w:eastAsia="宋体" w:cs="宋体"/>
          <w:caps w:val="0"/>
          <w:color w:val="auto"/>
          <w:sz w:val="24"/>
          <w:highlight w:val="none"/>
        </w:rPr>
        <w:t xml:space="preserve">具备《中华人民共和国政府采购法》第二十二条第一款规定的6项条件；</w:t>
      </w:r>
      <w:r/>
    </w:p>
    <w:p>
      <w:pPr>
        <w:pStyle w:val="1085"/>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5"/>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三、我方按招标文件要求提交投标文件，响应招标文件规定的投标有效期；</w:t>
      </w:r>
      <w:r/>
    </w:p>
    <w:p>
      <w:pPr>
        <w:pStyle w:val="1085"/>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85"/>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五、我方若违背本声明及承诺约定，经查实，自愿接受采购人及相关主管部门相应的规定处理，并依法承担相应的法律责任。</w:t>
      </w:r>
      <w:r/>
    </w:p>
    <w:p>
      <w:pPr>
        <w:pStyle w:val="1085"/>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六、我方同意采购人、采购代理机构将本声明及承诺函上网公开。</w:t>
      </w:r>
      <w:r/>
    </w:p>
    <w:p>
      <w:pPr>
        <w:pStyle w:val="1085"/>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085"/>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085"/>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投标人名称：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（加盖CA电子公章）</w:t>
      </w:r>
      <w:r/>
    </w:p>
    <w:p>
      <w:pPr>
        <w:pStyle w:val="1085"/>
        <w:ind w:firstLine="480"/>
        <w:rPr>
          <w:rFonts w:hint="eastAsia" w:ascii="宋体" w:hAnsi="宋体" w:eastAsia="宋体" w:cs="宋体"/>
          <w:caps w:val="0"/>
          <w:color w:val="auto"/>
          <w:highlight w:val="none"/>
        </w:rPr>
      </w:pPr>
      <w:r>
        <w:rPr>
          <w:rFonts w:hint="eastAsia" w:ascii="宋体" w:hAnsi="宋体" w:eastAsia="宋体" w:cs="宋体"/>
          <w:caps w:val="0"/>
          <w:color w:val="auto"/>
          <w:sz w:val="24"/>
          <w:szCs w:val="24"/>
          <w:highlight w:val="none"/>
        </w:rPr>
        <w:t xml:space="preserve">日期：    年    月   日</w:t>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firstLine="480"/>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
          <w:color w:val="000000"/>
          <w:sz w:val="24"/>
          <w:szCs w:val="21"/>
          <w:highlight w:val="none"/>
        </w:rPr>
        <w:t xml:space="preserve">附件</w:t>
      </w:r>
      <w:r>
        <w:rPr>
          <w:rFonts w:hint="eastAsia" w:ascii="宋体" w:hAnsi="宋体" w:cs="宋体"/>
          <w:b/>
          <w:color w:val="000000"/>
          <w:sz w:val="24"/>
          <w:szCs w:val="21"/>
          <w:highlight w:val="none"/>
          <w:lang w:val="en-US" w:eastAsia="zh-CN"/>
        </w:rPr>
        <w:t xml:space="preserve">5</w:t>
      </w:r>
      <w:r>
        <w:rPr>
          <w:rFonts w:hint="eastAsia" w:ascii="宋体" w:hAnsi="宋体" w:eastAsia="宋体" w:cs="宋体"/>
          <w:b/>
          <w:color w:val="000000"/>
          <w:sz w:val="24"/>
          <w:szCs w:val="21"/>
          <w:highlight w:val="none"/>
        </w:rPr>
        <w:t xml:space="preserve"> 法人授权书</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w:t>
      </w:r>
      <w:r>
        <w:rPr>
          <w:rFonts w:hint="eastAsia" w:ascii="宋体" w:hAnsi="宋体" w:eastAsia="宋体" w:cs="宋体"/>
          <w:color w:val="000000"/>
          <w:sz w:val="24"/>
          <w:szCs w:val="24"/>
          <w:highlight w:val="none"/>
          <w:lang w:val="en-US" w:eastAsia="zh-CN"/>
        </w:rPr>
        <w:t xml:space="preserve">采购文件项目编号为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项目采购活动的合法代理人，以本单位名义全权处理一切与该项目采购有关的事务。</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p>
    <w:p>
      <w:pPr>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ind w:firstLine="120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27" w:name="_Hlt26955070"/>
      <w:r/>
      <w:bookmarkEnd w:id="227"/>
      <w:r/>
      <w:bookmarkStart w:id="228" w:name="_Hlt26671380"/>
      <w:r/>
      <w:bookmarkEnd w:id="228"/>
      <w:r/>
      <w:bookmarkStart w:id="229" w:name="_格式3__银行出具的资信证明"/>
      <w:r/>
      <w:bookmarkEnd w:id="229"/>
      <w:r>
        <w:rPr>
          <w:rFonts w:hint="eastAsia" w:ascii="宋体" w:hAnsi="宋体" w:eastAsia="宋体" w:cs="宋体"/>
          <w:color w:val="000000"/>
          <w:sz w:val="24"/>
          <w:szCs w:val="24"/>
          <w:highlight w:val="none"/>
          <w:u w:val="single"/>
        </w:rPr>
        <w:t xml:space="preserve">                                         </w:t>
      </w:r>
      <w:r/>
    </w:p>
    <w:p>
      <w:pPr>
        <w:jc w:val="both"/>
        <w:spacing w:line="560" w:lineRule="exact"/>
        <w:rPr>
          <w:rFonts w:hint="eastAsia" w:ascii="宋体" w:hAnsi="宋体" w:eastAsia="宋体" w:cs="宋体"/>
          <w:b/>
          <w:color w:val="ff0000"/>
          <w:sz w:val="24"/>
          <w:szCs w:val="21"/>
          <w:highlight w:val="none"/>
        </w:rPr>
      </w:pPr>
      <w:r>
        <w:rPr>
          <w:rFonts w:hint="eastAsia" w:ascii="宋体" w:hAnsi="宋体" w:eastAsia="宋体" w:cs="宋体"/>
          <w:b/>
          <w:color w:val="ff0000"/>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241"/>
        <w:jc w:val="center"/>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附件</w:t>
      </w:r>
      <w:r>
        <w:rPr>
          <w:rFonts w:hint="eastAsia" w:ascii="宋体" w:hAnsi="宋体" w:cs="宋体"/>
          <w:b/>
          <w:sz w:val="24"/>
          <w:szCs w:val="21"/>
          <w:highlight w:val="none"/>
          <w:lang w:val="en-US" w:eastAsia="zh-CN"/>
        </w:rPr>
        <w:t xml:space="preserve">6</w:t>
      </w:r>
      <w:r>
        <w:rPr>
          <w:rFonts w:hint="eastAsia" w:ascii="宋体" w:hAnsi="宋体" w:eastAsia="宋体" w:cs="宋体"/>
          <w:b/>
          <w:sz w:val="24"/>
          <w:szCs w:val="21"/>
          <w:highlight w:val="none"/>
        </w:rPr>
        <w:t xml:space="preserve">  中小微企业声明函（</w:t>
      </w:r>
      <w:r>
        <w:rPr>
          <w:rFonts w:hint="eastAsia" w:ascii="宋体" w:hAnsi="宋体" w:eastAsia="宋体" w:cs="宋体"/>
          <w:b/>
          <w:sz w:val="24"/>
          <w:szCs w:val="21"/>
          <w:highlight w:val="none"/>
          <w:lang w:val="en-US" w:eastAsia="zh-CN"/>
        </w:rPr>
        <w:t xml:space="preserve">服务</w:t>
      </w:r>
      <w:r>
        <w:rPr>
          <w:rFonts w:hint="eastAsia" w:ascii="宋体" w:hAnsi="宋体" w:eastAsia="宋体" w:cs="宋体"/>
          <w:b/>
          <w:sz w:val="24"/>
          <w:szCs w:val="21"/>
          <w:highlight w:val="none"/>
        </w:rPr>
        <w:t xml:space="preserve">类项目）（分包号：）</w:t>
      </w:r>
      <w:r/>
    </w:p>
    <w:p>
      <w:pPr>
        <w:ind w:firstLine="360"/>
        <w:spacing w:line="400" w:lineRule="exact"/>
        <w:rPr>
          <w:rFonts w:hint="eastAsia"/>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本公司（联合体）郑重声明，根据《政府采购促进中小企业发展管理办法》(财库[2020]46号)的规定，本公司（联合体）参加江苏省政府采购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组织的</w:t>
      </w:r>
      <w:r>
        <w:rPr>
          <w:rFonts w:hint="eastAsia" w:ascii="宋体" w:hAnsi="宋体" w:eastAsia="宋体" w:cs="宋体"/>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采购</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none"/>
          <w:lang w:val="en-US" w:eastAsia="zh-CN"/>
        </w:rPr>
        <w:t xml:space="preserve">采购文件</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编号为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（项目名称）（分包号：）</w:t>
      </w:r>
      <w:r>
        <w:rPr>
          <w:rFonts w:hint="eastAsia" w:ascii="宋体" w:hAnsi="宋体" w:eastAsia="宋体" w:cs="宋体"/>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val="en-US" w:eastAsia="zh-CN"/>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科学研究和技术服务</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科学研究和技术服务</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pStyle w:val="1253"/>
        <w:rPr>
          <w:rFonts w:hint="eastAsia"/>
          <w:highlight w:val="none"/>
        </w:rPr>
      </w:pPr>
      <w:r>
        <w:rPr>
          <w:rFonts w:hint="eastAsia"/>
          <w:highlight w:val="none"/>
        </w:rPr>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供应商自行勾选制造商的企业规模类型。</w:t>
      </w:r>
      <w:r/>
    </w:p>
    <w:p>
      <w:pPr>
        <w:ind w:left="540" w:hanging="120"/>
        <w:jc w:val="left"/>
        <w:spacing w:line="400" w:lineRule="exact"/>
        <w:rPr>
          <w:rFonts w:hint="eastAsia" w:ascii="宋体" w:hAnsi="宋体" w:eastAsia="宋体" w:cs="宋体"/>
          <w:b/>
          <w:sz w:val="32"/>
          <w:szCs w:val="32"/>
          <w:highlight w:val="none"/>
        </w:rPr>
      </w:pPr>
      <w:r>
        <w:rPr>
          <w:rFonts w:hint="eastAsia" w:ascii="宋体" w:hAnsi="宋体" w:eastAsia="宋体" w:cs="宋体"/>
          <w:b/>
          <w:bCs/>
          <w:color w:val="auto"/>
          <w:sz w:val="24"/>
          <w:szCs w:val="24"/>
          <w:highlight w:val="none"/>
          <w:lang w:val="en-US" w:eastAsia="zh-CN"/>
        </w:rPr>
        <w:t xml:space="preserve">3.此声明函将随成交结果同时公告，接收社会监督。</w:t>
      </w:r>
      <w:r>
        <w:rPr>
          <w:rFonts w:hint="eastAsia" w:ascii="宋体" w:hAnsi="宋体" w:eastAsia="宋体" w:cs="宋体"/>
          <w:sz w:val="24"/>
          <w:szCs w:val="24"/>
          <w:highlight w:val="none"/>
        </w:rPr>
        <w:t xml:space="preserve">                                        </w:t>
      </w:r>
      <w:r>
        <w:rPr>
          <w:rFonts w:hint="eastAsia" w:ascii="宋体" w:hAnsi="宋体" w:eastAsia="宋体" w:cs="宋体"/>
          <w:b/>
          <w:sz w:val="32"/>
          <w:szCs w:val="32"/>
          <w:highlight w:val="none"/>
        </w:rPr>
        <w:br w:type="page" w:clear="all"/>
      </w:r>
      <w:r/>
    </w:p>
    <w:p>
      <w:pPr>
        <w:jc w:val="center"/>
        <w:spacing w:line="400" w:lineRule="exact"/>
        <w:rPr>
          <w:rFonts w:hint="eastAsia" w:ascii="宋体" w:hAnsi="宋体" w:eastAsia="宋体" w:cs="宋体"/>
          <w:b/>
          <w:sz w:val="32"/>
          <w:szCs w:val="32"/>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rPr>
        <w:t xml:space="preserve">残疾人福利性单位声明函（服务类项目）</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项目（分包号：）采购活动由本单位提供服务。</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0" w:lineRule="atLeas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备注：</w:t>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2.非专门面向中小微型企业采购的项目，供应商如不提供此声明函，价格将不做相应扣除。</w:t>
      </w:r>
      <w:r/>
    </w:p>
    <w:p>
      <w:pPr>
        <w:ind w:firstLine="480"/>
        <w:spacing w:line="0" w:lineRule="atLeas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3.中标/成交供应商为残疾人福利性单位的，此声明函将随中标/成交结果同时公告，接受社会监督</w:t>
      </w:r>
      <w:r>
        <w:rPr>
          <w:rFonts w:hint="eastAsia" w:ascii="宋体" w:hAnsi="宋体" w:eastAsia="宋体" w:cs="宋体"/>
          <w:sz w:val="24"/>
          <w:highlight w:val="none"/>
          <w:lang w:eastAsia="zh-CN"/>
        </w:rPr>
        <w:t xml:space="preserve">。</w:t>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6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sz w:val="24"/>
          <w:szCs w:val="24"/>
          <w:highlight w:val="none"/>
        </w:rPr>
      </w:pPr>
      <w:r>
        <w:rPr>
          <w:rFonts w:hint="eastAsia" w:ascii="宋体" w:hAnsi="宋体" w:eastAsia="宋体" w:cs="宋体"/>
          <w:b/>
          <w:color w:val="auto"/>
          <w:sz w:val="24"/>
          <w:szCs w:val="24"/>
          <w:highlight w:val="none"/>
          <w:lang w:eastAsia="zh-CN"/>
        </w:rPr>
        <w:t xml:space="preserve">附件</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关于符合本国产品标准的声明函</w:t>
      </w:r>
      <w:r/>
    </w:p>
    <w:p>
      <w:pPr>
        <w:ind w:firstLine="56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提供的以下产品属于本国产品。具体情况如下：</w:t>
      </w:r>
      <w:r/>
    </w:p>
    <w:p>
      <w:pPr>
        <w:ind w:firstLine="480"/>
        <w:jc w:val="both"/>
        <w:spacing w:line="50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4257040</wp:posOffset>
                </wp:positionH>
                <wp:positionV relativeFrom="paragraph">
                  <wp:posOffset>778510</wp:posOffset>
                </wp:positionV>
                <wp:extent cx="723900" cy="79375"/>
                <wp:effectExtent l="635" t="4445" r="6985" b="762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723900" cy="793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335.2pt;mso-position-horizontal:absolute;mso-position-vertical-relative:text;margin-top:61.3pt;mso-position-vertical:absolute;width:57.0pt;height:6.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2407920</wp:posOffset>
                </wp:positionH>
                <wp:positionV relativeFrom="paragraph">
                  <wp:posOffset>713740</wp:posOffset>
                </wp:positionV>
                <wp:extent cx="420370" cy="142875"/>
                <wp:effectExtent l="1270" t="4445" r="5080" b="5080"/>
                <wp:wrapNone/>
                <wp:docPr id="4" name="直接箭头连接符 53"/>
                <wp:cNvGraphicFramePr/>
                <a:graphic xmlns:a="http://schemas.openxmlformats.org/drawingml/2006/main">
                  <a:graphicData uri="http://schemas.microsoft.com/office/word/2010/wordprocessingShape">
                    <wps:wsp>
                      <wps:cNvPr id="0" name=""/>
                      <wps:cNvSpPr/>
                      <wps:spPr bwMode="auto">
                        <a:xfrm flipV="1">
                          <a:off x="0" y="0"/>
                          <a:ext cx="420370" cy="1428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189.6pt;mso-position-horizontal:absolute;mso-position-vertical-relative:text;margin-top:56.2pt;mso-position-vertical:absolute;width:33.1pt;height:11.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1828165</wp:posOffset>
                </wp:positionH>
                <wp:positionV relativeFrom="paragraph">
                  <wp:posOffset>1048385</wp:posOffset>
                </wp:positionV>
                <wp:extent cx="317500" cy="118745"/>
                <wp:effectExtent l="1905" t="4445" r="15875" b="1397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317500" cy="1187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43.9pt;mso-position-horizontal:absolute;mso-position-vertical-relative:text;margin-top:82.5pt;mso-position-vertical:absolute;width:25.0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2701290</wp:posOffset>
                </wp:positionH>
                <wp:positionV relativeFrom="paragraph">
                  <wp:posOffset>427990</wp:posOffset>
                </wp:positionV>
                <wp:extent cx="579755" cy="127000"/>
                <wp:effectExtent l="1270" t="4445" r="13335" b="5715"/>
                <wp:wrapNone/>
                <wp:docPr id="6" name="直接箭头连接符 52"/>
                <wp:cNvGraphicFramePr/>
                <a:graphic xmlns:a="http://schemas.openxmlformats.org/drawingml/2006/main">
                  <a:graphicData uri="http://schemas.microsoft.com/office/word/2010/wordprocessingShape">
                    <wps:wsp>
                      <wps:cNvPr id="0" name=""/>
                      <wps:cNvSpPr/>
                      <wps:spPr bwMode="auto">
                        <a:xfrm flipV="1">
                          <a:off x="0" y="0"/>
                          <a:ext cx="579755" cy="1270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212.7pt;mso-position-horizontal:absolute;mso-position-vertical-relative:text;margin-top:33.7pt;mso-position-vertical:absolute;width:45.6pt;height:10.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3320415</wp:posOffset>
                </wp:positionH>
                <wp:positionV relativeFrom="paragraph">
                  <wp:posOffset>1056005</wp:posOffset>
                </wp:positionV>
                <wp:extent cx="587375" cy="87630"/>
                <wp:effectExtent l="635" t="4445" r="6350" b="14604"/>
                <wp:wrapNone/>
                <wp:docPr id="7" name="直接箭头连接符 46"/>
                <wp:cNvGraphicFramePr/>
                <a:graphic xmlns:a="http://schemas.openxmlformats.org/drawingml/2006/main">
                  <a:graphicData uri="http://schemas.microsoft.com/office/word/2010/wordprocessingShape">
                    <wps:wsp>
                      <wps:cNvPr id="0" name=""/>
                      <wps:cNvSpPr/>
                      <wps:spPr bwMode="auto">
                        <a:xfrm flipV="1">
                          <a:off x="0" y="0"/>
                          <a:ext cx="587375" cy="876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261.4pt;mso-position-horizontal:absolute;mso-position-vertical-relative:text;margin-top:83.1pt;mso-position-vertical:absolute;width:46.2pt;height:6.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sz w:val="24"/>
          <w:szCs w:val="24"/>
          <w:highlight w:val="none"/>
        </w:rPr>
        <w:t xml:space="preserve">1.（产品名称1）</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，生产厂为（厂名）</w:t>
      </w:r>
      <w:r>
        <w:rPr>
          <w:rFonts w:hint="eastAsia" w:ascii="宋体" w:hAnsi="宋体" w:eastAsia="宋体" w:cs="宋体"/>
          <w:b/>
          <w:sz w:val="24"/>
          <w:szCs w:val="24"/>
          <w:highlight w:val="none"/>
          <w:vertAlign w:val="superscript"/>
        </w:rPr>
        <w:t xml:space="preserve">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，厂址为（生产厂址）</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。（产品名称1）</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的中国境内生产的组件成本占比≥</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（规定比例）</w:t>
      </w:r>
      <w:r>
        <w:rPr>
          <w:rFonts w:hint="eastAsia" w:ascii="宋体" w:hAnsi="宋体" w:eastAsia="宋体" w:cs="宋体"/>
          <w:b/>
          <w:sz w:val="24"/>
          <w:szCs w:val="24"/>
          <w:highlight w:val="none"/>
          <w:vertAlign w:val="superscript"/>
        </w:rPr>
        <w:t xml:space="preserve">3</w:t>
      </w:r>
      <w:r>
        <w:rPr>
          <w:rFonts w:hint="eastAsia" w:ascii="宋体" w:hAnsi="宋体" w:eastAsia="宋体" w:cs="宋体"/>
          <w:b/>
          <w:sz w:val="24"/>
          <w:szCs w:val="24"/>
          <w:highlight w:val="none"/>
        </w:rPr>
        <w:t xml:space="preserve">。（产品名称1）</w:t>
      </w:r>
      <w:r>
        <w:rPr>
          <w:rFonts w:hint="eastAsia" w:ascii="宋体" w:hAnsi="宋体" w:eastAsia="宋体" w:cs="宋体"/>
          <w:bCs/>
          <w:sz w:val="24"/>
          <w:szCs w:val="24"/>
          <w:highlight w:val="none"/>
          <w:u w:val="single"/>
        </w:rPr>
        <w:t xml:space="preserve">          </w:t>
      </w:r>
      <w:r>
        <w:rPr>
          <w:rFonts w:hint="eastAsia" w:ascii="宋体" w:hAnsi="宋体" w:eastAsia="宋体" w:cs="宋体"/>
          <w:b/>
          <w:sz w:val="24"/>
          <w:szCs w:val="24"/>
          <w:highlight w:val="none"/>
        </w:rPr>
        <w:t xml:space="preserve">的（关键组件）</w:t>
      </w:r>
      <w:r>
        <w:rPr>
          <w:rFonts w:hint="eastAsia" w:ascii="宋体" w:hAnsi="宋体" w:eastAsia="宋体" w:cs="宋体"/>
          <w:b/>
          <w:sz w:val="24"/>
          <w:szCs w:val="24"/>
          <w:highlight w:val="none"/>
          <w:vertAlign w:val="superscript"/>
        </w:rPr>
        <w:t xml:space="preserve">4</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在中国境内生产。（产品名称1）的</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（关键工序）</w:t>
      </w:r>
      <w:r>
        <w:rPr>
          <w:rFonts w:hint="eastAsia" w:ascii="宋体" w:hAnsi="宋体" w:eastAsia="宋体" w:cs="宋体"/>
          <w:b/>
          <w:sz w:val="24"/>
          <w:szCs w:val="24"/>
          <w:highlight w:val="none"/>
          <w:vertAlign w:val="superscript"/>
        </w:rPr>
        <w:t xml:space="preserve">5</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在中国境内完成。</w:t>
      </w:r>
      <w:r/>
    </w:p>
    <w:p>
      <w:pPr>
        <w:ind w:firstLine="480"/>
        <w:jc w:val="both"/>
        <w:spacing w:line="500" w:lineRule="exact"/>
        <w:rPr>
          <w:rFonts w:hint="eastAsia" w:ascii="宋体" w:hAnsi="宋体" w:eastAsia="宋体" w:cs="宋体"/>
          <w:b/>
          <w:sz w:val="24"/>
          <w:szCs w:val="24"/>
          <w:highlight w:val="none"/>
          <w:lang w:eastAsia="zh-CN"/>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4210050</wp:posOffset>
                </wp:positionH>
                <wp:positionV relativeFrom="paragraph">
                  <wp:posOffset>784225</wp:posOffset>
                </wp:positionV>
                <wp:extent cx="816610" cy="147320"/>
                <wp:effectExtent l="635" t="4445" r="5715" b="15875"/>
                <wp:wrapNone/>
                <wp:docPr id="8"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31.5pt;mso-position-horizontal:absolute;mso-position-vertical-relative:text;margin-top:61.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2828290</wp:posOffset>
                </wp:positionH>
                <wp:positionV relativeFrom="paragraph">
                  <wp:posOffset>429260</wp:posOffset>
                </wp:positionV>
                <wp:extent cx="468630" cy="71120"/>
                <wp:effectExtent l="635" t="4445" r="3175" b="15875"/>
                <wp:wrapNone/>
                <wp:docPr id="9" name="直接箭头连接符 54"/>
                <wp:cNvGraphicFramePr/>
                <a:graphic xmlns:a="http://schemas.openxmlformats.org/drawingml/2006/main">
                  <a:graphicData uri="http://schemas.microsoft.com/office/word/2010/wordprocessingShape">
                    <wps:wsp>
                      <wps:cNvPr id="0" name=""/>
                      <wps:cNvSpPr/>
                      <wps:spPr bwMode="auto">
                        <a:xfrm flipV="1">
                          <a:off x="0" y="0"/>
                          <a:ext cx="468630" cy="711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222.7pt;mso-position-horizontal:absolute;mso-position-vertical-relative:text;margin-top:33.8pt;mso-position-vertical:absolute;width:36.9pt;height:5.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2328545</wp:posOffset>
                </wp:positionH>
                <wp:positionV relativeFrom="paragraph">
                  <wp:posOffset>706755</wp:posOffset>
                </wp:positionV>
                <wp:extent cx="508000" cy="87630"/>
                <wp:effectExtent l="635" t="4445" r="9525" b="14604"/>
                <wp:wrapNone/>
                <wp:docPr id="10" name="直接箭头连接符 4"/>
                <wp:cNvGraphicFramePr/>
                <a:graphic xmlns:a="http://schemas.openxmlformats.org/drawingml/2006/main">
                  <a:graphicData uri="http://schemas.microsoft.com/office/word/2010/wordprocessingShape">
                    <wps:wsp>
                      <wps:cNvPr id="0" name=""/>
                      <wps:cNvSpPr/>
                      <wps:spPr bwMode="auto">
                        <a:xfrm flipH="1">
                          <a:off x="0" y="0"/>
                          <a:ext cx="508000" cy="876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83.3pt;mso-position-horizontal:absolute;mso-position-vertical-relative:text;margin-top:55.6pt;mso-position-vertical:absolute;width:40.0pt;height:6.9pt;mso-wrap-distance-left:9.0pt;mso-wrap-distance-top:0.0pt;mso-wrap-distance-right:9.0pt;mso-wrap-distance-bottom:0.0pt;flip:x;visibility:visible;" filled="f" strokecolor="#000000" strokeweight="0.75pt">
                <v:stroke dashstyle="solid"/>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1661795</wp:posOffset>
                </wp:positionH>
                <wp:positionV relativeFrom="paragraph">
                  <wp:posOffset>1040130</wp:posOffset>
                </wp:positionV>
                <wp:extent cx="420370" cy="135255"/>
                <wp:effectExtent l="1270" t="4445" r="5080" b="12700"/>
                <wp:wrapNone/>
                <wp:docPr id="11" name="直接箭头连接符 47"/>
                <wp:cNvGraphicFramePr/>
                <a:graphic xmlns:a="http://schemas.openxmlformats.org/drawingml/2006/main">
                  <a:graphicData uri="http://schemas.microsoft.com/office/word/2010/wordprocessingShape">
                    <wps:wsp>
                      <wps:cNvPr id="0" name=""/>
                      <wps:cNvSpPr/>
                      <wps:spPr bwMode="auto">
                        <a:xfrm flipV="1">
                          <a:off x="0" y="0"/>
                          <a:ext cx="420370" cy="13525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30.8pt;mso-position-horizontal:absolute;mso-position-vertical-relative:text;margin-top:81.9pt;mso-position-vertical:absolute;width:33.1pt;height:10.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3169920</wp:posOffset>
                </wp:positionH>
                <wp:positionV relativeFrom="paragraph">
                  <wp:posOffset>1071880</wp:posOffset>
                </wp:positionV>
                <wp:extent cx="785495" cy="119380"/>
                <wp:effectExtent l="635" t="4445" r="6350" b="13335"/>
                <wp:wrapNone/>
                <wp:docPr id="12" name="直接箭头连接符 49"/>
                <wp:cNvGraphicFramePr/>
                <a:graphic xmlns:a="http://schemas.openxmlformats.org/drawingml/2006/main">
                  <a:graphicData uri="http://schemas.microsoft.com/office/word/2010/wordprocessingShape">
                    <wps:wsp>
                      <wps:cNvPr id="0" name=""/>
                      <wps:cNvSpPr/>
                      <wps:spPr bwMode="auto">
                        <a:xfrm flipV="1">
                          <a:off x="0" y="0"/>
                          <a:ext cx="785495" cy="11938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49.6pt;mso-position-horizontal:absolute;mso-position-vertical-relative:text;margin-top:84.4pt;mso-position-vertical:absolute;width:61.8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sz w:val="24"/>
          <w:szCs w:val="24"/>
          <w:highlight w:val="none"/>
        </w:rPr>
        <w:t xml:space="preserve">2.（产品名称2）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，生产厂为（厂名）</w:t>
      </w:r>
      <w:r>
        <w:rPr>
          <w:rFonts w:hint="eastAsia" w:ascii="宋体" w:hAnsi="宋体" w:eastAsia="宋体" w:cs="宋体"/>
          <w:b/>
          <w:sz w:val="24"/>
          <w:szCs w:val="24"/>
          <w:highlight w:val="none"/>
          <w:vertAlign w:val="superscript"/>
        </w:rPr>
        <w:t xml:space="preserve">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，厂址为（生产厂址）</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。（产品名称2）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的中国境内生产的组件成本占比≥</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（规定比例）</w:t>
      </w:r>
      <w:r>
        <w:rPr>
          <w:rFonts w:hint="eastAsia" w:ascii="宋体" w:hAnsi="宋体" w:eastAsia="宋体" w:cs="宋体"/>
          <w:b/>
          <w:sz w:val="24"/>
          <w:szCs w:val="24"/>
          <w:highlight w:val="none"/>
          <w:vertAlign w:val="superscript"/>
        </w:rPr>
        <w:t xml:space="preserve">3</w:t>
      </w:r>
      <w:r>
        <w:rPr>
          <w:rFonts w:hint="eastAsia" w:ascii="宋体" w:hAnsi="宋体" w:eastAsia="宋体" w:cs="宋体"/>
          <w:b/>
          <w:sz w:val="24"/>
          <w:szCs w:val="24"/>
          <w:highlight w:val="none"/>
        </w:rPr>
        <w:t xml:space="preserve">。（产品名称2）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的（关键组件）</w:t>
      </w:r>
      <w:r>
        <w:rPr>
          <w:rFonts w:hint="eastAsia" w:ascii="宋体" w:hAnsi="宋体" w:eastAsia="宋体" w:cs="宋体"/>
          <w:b/>
          <w:sz w:val="24"/>
          <w:szCs w:val="24"/>
          <w:highlight w:val="none"/>
          <w:vertAlign w:val="superscript"/>
        </w:rPr>
        <w:t xml:space="preserve">4</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在中国境内生产。（产品名称2）的</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（关键工序）</w:t>
      </w:r>
      <w:r>
        <w:rPr>
          <w:rFonts w:hint="eastAsia" w:ascii="宋体" w:hAnsi="宋体" w:eastAsia="宋体" w:cs="宋体"/>
          <w:b/>
          <w:sz w:val="24"/>
          <w:szCs w:val="24"/>
          <w:highlight w:val="none"/>
          <w:vertAlign w:val="superscript"/>
        </w:rPr>
        <w:t xml:space="preserve">5</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在中国境内完成</w:t>
      </w:r>
      <w:r>
        <w:rPr>
          <w:rFonts w:hint="eastAsia" w:ascii="宋体" w:hAnsi="宋体" w:eastAsia="宋体" w:cs="宋体"/>
          <w:b/>
          <w:sz w:val="24"/>
          <w:szCs w:val="24"/>
          <w:highlight w:val="none"/>
          <w:lang w:eastAsia="zh-CN"/>
        </w:rPr>
        <w:t xml:space="preserve">。</w:t>
      </w:r>
      <w:r/>
    </w:p>
    <w:p>
      <w:pPr>
        <w:ind w:firstLine="562"/>
        <w:jc w:val="both"/>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ind w:firstLine="562"/>
        <w:jc w:val="both"/>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本公司（单位）对上述声明内容的真实性负责。如有虚假，愿承担相应法律责任。</w:t>
      </w:r>
      <w:r/>
    </w:p>
    <w:p>
      <w:pPr>
        <w:ind w:firstLine="562"/>
        <w:jc w:val="both"/>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公司（单位）名称（盖章）：</w:t>
      </w:r>
      <w:r/>
    </w:p>
    <w:p>
      <w:pPr>
        <w:ind w:firstLine="562"/>
        <w:jc w:val="both"/>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日期：    年    月    日</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1.产品如有型号，请在“产品名称”栏一并填写。</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2.生产厂名与厂址应与生产厂营业执照载明的相关信息保持一致。</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3.该产品的中国境内生产的组件成本占比相关要求实施前，“规定比例”栏可不填，下同。</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4.该产品的关键组件要求实施前，“关键组件”栏可不填，下同。</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5.该产品的关键工序要求实施前，“关键工序”栏可不填，下同。</w:t>
      </w:r>
      <w:r/>
    </w:p>
    <w:p>
      <w:pPr>
        <w:pStyle w:val="760"/>
        <w:rPr>
          <w:rFonts w:hint="eastAsia" w:ascii="宋体" w:hAnsi="宋体" w:eastAsia="宋体" w:cs="宋体"/>
          <w:sz w:val="24"/>
          <w:highlight w:val="none"/>
          <w:lang w:eastAsia="zh-CN"/>
        </w:rPr>
      </w:pPr>
      <w:r>
        <w:rPr>
          <w:rFonts w:hint="eastAsia" w:ascii="宋体" w:hAnsi="宋体" w:eastAsia="宋体" w:cs="宋体"/>
          <w:b/>
          <w:sz w:val="24"/>
          <w:szCs w:val="24"/>
          <w:highlight w:val="none"/>
        </w:rPr>
        <w:t xml:space="preserve">6.用斜线划除的地方无需填写。</w:t>
      </w:r>
      <w:r/>
    </w:p>
    <w:p>
      <w:pPr>
        <w:ind w:right="1559" w:firstLine="480"/>
        <w:jc w:val="center"/>
        <w:spacing w:line="400" w:lineRule="exact"/>
        <w:tabs>
          <w:tab w:val="left" w:pos="4860" w:leader="none"/>
        </w:tabs>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9</w:t>
      </w:r>
      <w:r>
        <w:rPr>
          <w:rFonts w:hint="eastAsia" w:ascii="宋体" w:hAnsi="宋体" w:eastAsia="宋体" w:cs="宋体"/>
          <w:b/>
          <w:sz w:val="24"/>
          <w:szCs w:val="24"/>
          <w:highlight w:val="none"/>
        </w:rPr>
        <w:t xml:space="preserve"> 投标分项报价表（分包号：）</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759"/>
        <w:tblW w:w="99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679"/>
        <w:gridCol w:w="1875"/>
        <w:gridCol w:w="1800"/>
        <w:gridCol w:w="1363"/>
        <w:gridCol w:w="1437"/>
      </w:tblGrid>
      <w:tr>
        <w:trPr>
          <w:cantSplit/>
          <w:trHeight w:val="544"/>
        </w:trPr>
        <w:tc>
          <w:tcPr>
            <w:tcW w:w="791" w:type="dxa"/>
            <w:vAlign w:val="center"/>
            <w:vMerge w:val="restart"/>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67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875"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p>
        </w:tc>
        <w:tc>
          <w:tcPr>
            <w:tcW w:w="1800"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p>
        </w:tc>
        <w:tc>
          <w:tcPr>
            <w:tcW w:w="1363"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p>
        </w:tc>
        <w:tc>
          <w:tcPr>
            <w:tcW w:w="1437"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p>
        </w:tc>
      </w:tr>
      <w:tr>
        <w:trPr>
          <w:cantSplit/>
          <w:trHeight w:val="683"/>
        </w:trPr>
        <w:tc>
          <w:tcPr>
            <w:tcW w:w="791" w:type="dxa"/>
            <w:vAlign w:val="center"/>
            <w:vMerge w:val="continue"/>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检测项目</w:t>
            </w:r>
            <w:r/>
          </w:p>
        </w:tc>
        <w:tc>
          <w:tcPr>
            <w:tcW w:w="1875"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方法学</w:t>
            </w:r>
            <w:r/>
          </w:p>
        </w:tc>
        <w:tc>
          <w:tcPr>
            <w:tcW w:w="180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标准价格</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r/>
          </w:p>
        </w:tc>
        <w:tc>
          <w:tcPr>
            <w:tcW w:w="136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结算价格</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r/>
          </w:p>
        </w:tc>
        <w:tc>
          <w:tcPr>
            <w:tcW w:w="1437"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检测周期</w:t>
            </w:r>
            <w:r/>
          </w:p>
        </w:tc>
      </w:tr>
      <w:tr>
        <w:trPr>
          <w:cantSplit/>
          <w:trHeight w:val="654"/>
        </w:trPr>
        <w:tc>
          <w:tcPr>
            <w:tcW w:w="791"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67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5" w:type="dxa"/>
            <w:vAlign w:val="center"/>
            <w:textDirection w:val="lrTb"/>
            <w:noWrap w:val="false"/>
          </w:tcPr>
          <w:p>
            <w:pPr>
              <w:jc w:val="center"/>
              <w:spacing w:line="0" w:lineRule="atLeas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80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7"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791"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67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7"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791"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67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7"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791" w:type="dxa"/>
            <w:vAlign w:val="center"/>
            <w:textDirection w:val="lrTb"/>
            <w:noWrap w:val="false"/>
          </w:tcPr>
          <w:p>
            <w:pPr>
              <w:jc w:val="center"/>
              <w:spacing w:line="0" w:lineRule="atLeast"/>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lang w:val="en-US" w:eastAsia="zh-CN"/>
              </w:rPr>
            </w:r>
            <w:r/>
          </w:p>
        </w:tc>
        <w:tc>
          <w:tcPr>
            <w:tcW w:w="2679" w:type="dxa"/>
            <w:vAlign w:val="center"/>
            <w:textDirection w:val="lrTb"/>
            <w:noWrap w:val="false"/>
          </w:tcPr>
          <w:p>
            <w:pPr>
              <w:jc w:val="center"/>
              <w:spacing w:line="0" w:lineRule="atLeast"/>
              <w:rPr>
                <w:rFonts w:ascii="Times New Roman" w:hAnsi="Times New Roman"/>
                <w:color w:val="000000"/>
                <w:sz w:val="24"/>
                <w:szCs w:val="24"/>
                <w:highlight w:val="none"/>
              </w:rPr>
            </w:pPr>
            <w:r>
              <w:rPr>
                <w:rFonts w:hint="eastAsia" w:ascii="宋体" w:hAnsi="宋体" w:eastAsia="宋体" w:cs="宋体"/>
                <w:sz w:val="24"/>
                <w:szCs w:val="24"/>
                <w:highlight w:val="none"/>
              </w:rPr>
              <w:t xml:space="preserve">……</w:t>
            </w:r>
            <w:r/>
          </w:p>
        </w:tc>
        <w:tc>
          <w:tcPr>
            <w:tcW w:w="1875"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00"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63"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37"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87"/>
        </w:trPr>
        <w:tc>
          <w:tcPr>
            <w:gridSpan w:val="5"/>
            <w:tcW w:w="850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总报价（人民币：元）</w:t>
            </w:r>
            <w:r/>
          </w:p>
        </w:tc>
        <w:tc>
          <w:tcPr>
            <w:tcW w:w="1437"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4"/>
          <w:highlight w:val="none"/>
        </w:rPr>
        <w:t xml:space="preserve">1.投标报价</w:t>
      </w:r>
      <w:r>
        <w:rPr>
          <w:rFonts w:hint="eastAsia" w:ascii="宋体" w:hAnsi="宋体" w:eastAsia="宋体" w:cs="宋体"/>
          <w:sz w:val="24"/>
          <w:szCs w:val="21"/>
          <w:highlight w:val="none"/>
        </w:rPr>
        <w:t xml:space="preserve">采用总承包方式，</w:t>
      </w:r>
      <w:r>
        <w:rPr>
          <w:rFonts w:hint="eastAsia" w:ascii="宋体" w:hAnsi="宋体" w:eastAsia="宋体" w:cs="宋体"/>
          <w:sz w:val="24"/>
          <w:highlight w:val="none"/>
        </w:rPr>
        <w:t xml:space="preserve">投标报价包含本项目有关的所有费用，包括标本冷链运输</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材料费、</w:t>
      </w:r>
      <w:r>
        <w:rPr>
          <w:rFonts w:hint="eastAsia" w:ascii="宋体" w:hAnsi="宋体" w:eastAsia="宋体" w:cs="宋体"/>
          <w:sz w:val="24"/>
          <w:highlight w:val="none"/>
        </w:rPr>
        <w:t xml:space="preserve">维修费、税费、人工费、零配件费、交通费、维保费等与本合同标的相关的所有费用，除本合同另有约定外采购人无需再向中标人支付任何其他费用</w:t>
      </w:r>
      <w:r>
        <w:rPr>
          <w:rFonts w:hint="eastAsia" w:ascii="宋体" w:hAnsi="宋体" w:eastAsia="宋体" w:cs="宋体"/>
          <w:sz w:val="24"/>
          <w:szCs w:val="21"/>
          <w:highlight w:val="none"/>
        </w:rPr>
        <w:t xml:space="preserve">。</w:t>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56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结算价格</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标准价格</w:t>
      </w:r>
      <w:r>
        <w:rPr>
          <w:rFonts w:hint="eastAsia" w:ascii="宋体" w:hAnsi="宋体" w:eastAsia="宋体" w:cs="宋体"/>
          <w:sz w:val="24"/>
          <w:highlight w:val="none"/>
        </w:rPr>
        <w:t xml:space="preserve">×结算折扣</w:t>
      </w:r>
      <w:r>
        <w:rPr>
          <w:rFonts w:hint="eastAsia" w:ascii="宋体" w:hAnsi="宋体" w:eastAsia="宋体" w:cs="宋体"/>
          <w:sz w:val="24"/>
          <w:highlight w:val="none"/>
          <w:lang w:eastAsia="zh-CN"/>
        </w:rPr>
        <w:t xml:space="preserve">。</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检测报告周期是自乙方接收到合格样本至出具检测报告的时间。</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收费标准按照</w:t>
      </w:r>
      <w:r>
        <w:rPr>
          <w:rFonts w:hint="eastAsia" w:ascii="宋体" w:hAnsi="宋体" w:cs="宋体"/>
          <w:sz w:val="24"/>
          <w:highlight w:val="none"/>
          <w:lang w:eastAsia="zh-CN"/>
        </w:rPr>
        <w:t xml:space="preserve">《</w:t>
      </w:r>
      <w:r>
        <w:rPr>
          <w:rFonts w:hint="eastAsia" w:ascii="宋体" w:hAnsi="宋体" w:eastAsia="宋体" w:cs="宋体"/>
          <w:color w:val="000000"/>
          <w:sz w:val="24"/>
          <w:highlight w:val="none"/>
        </w:rPr>
        <w:t xml:space="preserve">宿迁市医疗服务价格手册收费标准</w:t>
      </w:r>
      <w:r>
        <w:rPr>
          <w:rFonts w:hint="eastAsia" w:ascii="宋体" w:hAnsi="宋体" w:cs="宋体"/>
          <w:color w:val="000000"/>
          <w:sz w:val="24"/>
          <w:highlight w:val="none"/>
          <w:lang w:eastAsia="zh-CN"/>
        </w:rPr>
        <w:t xml:space="preserve">》</w:t>
      </w:r>
      <w:r>
        <w:rPr>
          <w:rFonts w:hint="eastAsia" w:ascii="宋体" w:hAnsi="宋体" w:eastAsia="宋体" w:cs="宋体"/>
          <w:sz w:val="24"/>
          <w:highlight w:val="none"/>
        </w:rPr>
        <w:t xml:space="preserve">执行，在合同期内如遇到政策性</w:t>
      </w:r>
      <w:r>
        <w:rPr>
          <w:rFonts w:hint="eastAsia" w:ascii="宋体" w:hAnsi="宋体" w:cs="宋体"/>
          <w:sz w:val="24"/>
          <w:highlight w:val="none"/>
          <w:lang w:val="en-US" w:eastAsia="zh-CN"/>
        </w:rPr>
        <w:t xml:space="preserve">标准</w:t>
      </w:r>
      <w:r>
        <w:rPr>
          <w:rFonts w:hint="eastAsia" w:ascii="宋体" w:hAnsi="宋体" w:eastAsia="宋体" w:cs="宋体"/>
          <w:sz w:val="24"/>
          <w:highlight w:val="none"/>
        </w:rPr>
        <w:t xml:space="preserve">价格下调，结算价格等比例下调。如遇到政策性</w:t>
      </w:r>
      <w:r>
        <w:rPr>
          <w:rFonts w:hint="eastAsia" w:ascii="宋体" w:hAnsi="宋体" w:cs="宋体"/>
          <w:sz w:val="24"/>
          <w:highlight w:val="none"/>
          <w:lang w:val="en-US" w:eastAsia="zh-CN"/>
        </w:rPr>
        <w:t xml:space="preserve">标准</w:t>
      </w:r>
      <w:r>
        <w:rPr>
          <w:rFonts w:hint="eastAsia" w:ascii="宋体" w:hAnsi="宋体" w:eastAsia="宋体" w:cs="宋体"/>
          <w:sz w:val="24"/>
          <w:highlight w:val="none"/>
        </w:rPr>
        <w:t xml:space="preserve">价格上调，结算价格不变。不在目录内的项目，按本协议约定的结算折扣执行。</w:t>
      </w:r>
      <w:r/>
    </w:p>
    <w:p>
      <w:pPr>
        <w:ind w:firstLine="56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因甲方实验室机器故障等原因导致自检项目不能及时完成，需要外送乙方进行检测的标本，按本协议约定的结算折扣进行结算。</w:t>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10</w:t>
      </w:r>
      <w:r>
        <w:rPr>
          <w:rFonts w:hint="eastAsia" w:ascii="宋体" w:hAnsi="宋体" w:eastAsia="宋体" w:cs="宋体"/>
          <w:b/>
          <w:sz w:val="24"/>
          <w:szCs w:val="24"/>
          <w:highlight w:val="none"/>
        </w:rPr>
        <w:t xml:space="preserve">实质性要求响应及偏离表（分包号：）</w:t>
      </w:r>
      <w:r/>
    </w:p>
    <w:tbl>
      <w:tblPr>
        <w:tblStyle w:val="759"/>
        <w:tblW w:w="94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937"/>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技术要求和商务要求中的实质性要求</w:t>
            </w:r>
            <w:r>
              <w:rPr>
                <w:rFonts w:hint="eastAsia" w:ascii="宋体" w:hAnsi="宋体" w:eastAsia="宋体" w:cs="宋体"/>
                <w:i/>
                <w:sz w:val="24"/>
                <w:szCs w:val="24"/>
                <w:highlight w:val="none"/>
                <w:u w:val="single"/>
              </w:rPr>
              <w:t xml:space="preserve">（</w:t>
            </w:r>
            <w:r>
              <w:rPr>
                <w:rFonts w:hint="eastAsia" w:ascii="宋体" w:hAnsi="宋体" w:eastAsia="宋体" w:cs="宋体"/>
                <w:i w:val="0"/>
                <w:iCs/>
                <w:sz w:val="24"/>
                <w:szCs w:val="24"/>
                <w:highlight w:val="none"/>
                <w:u w:val="single"/>
                <w:lang w:val="en-US" w:eastAsia="zh-CN"/>
              </w:rPr>
              <w:t xml:space="preserve">打“★”内容</w:t>
            </w:r>
            <w:r>
              <w:rPr>
                <w:rFonts w:hint="eastAsia" w:ascii="宋体" w:hAnsi="宋体" w:eastAsia="宋体" w:cs="宋体"/>
                <w:i/>
                <w:sz w:val="24"/>
                <w:szCs w:val="24"/>
                <w:highlight w:val="none"/>
                <w:u w:val="single"/>
              </w:rPr>
              <w:t xml:space="preserve">）</w:t>
            </w:r>
            <w:r/>
          </w:p>
        </w:tc>
        <w:tc>
          <w:tcPr>
            <w:tcW w:w="3317"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p>
        </w:tc>
        <w:tc>
          <w:tcPr>
            <w:tcW w:w="1937"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7"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7"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7"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-1 证明材料1，证明材料2，……</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1.投标人必须对技术要求和商务要求中的实质性要求</w:t>
      </w:r>
      <w:r>
        <w:rPr>
          <w:rFonts w:hint="eastAsia" w:ascii="宋体" w:hAnsi="宋体" w:eastAsia="宋体" w:cs="宋体"/>
          <w:i/>
          <w:sz w:val="24"/>
          <w:szCs w:val="24"/>
          <w:highlight w:val="none"/>
          <w:u w:val="single"/>
        </w:rPr>
        <w:t xml:space="preserve">（</w:t>
      </w:r>
      <w:r>
        <w:rPr>
          <w:rFonts w:hint="eastAsia" w:ascii="宋体" w:hAnsi="宋体" w:eastAsia="宋体" w:cs="宋体"/>
          <w:i w:val="0"/>
          <w:iCs/>
          <w:sz w:val="24"/>
          <w:szCs w:val="24"/>
          <w:highlight w:val="none"/>
          <w:u w:val="single"/>
        </w:rPr>
        <w:t xml:space="preserve">打“★”内容）</w:t>
      </w:r>
      <w:r>
        <w:rPr>
          <w:rFonts w:hint="eastAsia" w:ascii="宋体" w:hAnsi="宋体" w:eastAsia="宋体" w:cs="宋体"/>
          <w:sz w:val="24"/>
          <w:szCs w:val="24"/>
          <w:highlight w:val="none"/>
        </w:rPr>
        <w:t xml:space="preserve">逐条做出明确响应。</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2.如果招标文件要求提供证明材料，投标人必须将证明材料列于该表之下。</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3.投标人未对实质性要求逐条作出明确响应的，或未按招标文件要求提供证明材料的，该分包作无效投标处理。</w:t>
      </w:r>
      <w:r/>
    </w:p>
    <w:p>
      <w:pPr>
        <w:spacing w:line="40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bookmarkEnd w:id="226"/>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p>
    <w:p>
      <w:pPr>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erReference w:type="default" r:id="rId12"/>
      <w:footnotePr/>
      <w:endnotePr/>
      <w:type w:val="continuous"/>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
  </w:p>
  <w:p>
    <w:pPr>
      <w:pStyle w:val="8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r/>
                    <w:r/>
                  </w:p>
                </w:txbxContent>
              </v:textbox>
            </v:shape>
          </w:pict>
        </mc:Fallback>
      </mc:AlternateContent>
    </w:r>
    <w:r/>
  </w:p>
  <w:p>
    <w:pPr>
      <w:pStyle w:val="84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1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9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link w:val="1238"/>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60"/>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p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toc 5"/>
    <w:basedOn w:val="748"/>
    <w:next w:val="748"/>
    <w:uiPriority w:val="39"/>
    <w:unhideWhenUsed/>
    <w:qFormat/>
    <w:pPr>
      <w:ind w:left="1134" w:right="0" w:firstLine="0"/>
      <w:spacing w:after="57"/>
    </w:pPr>
  </w:style>
  <w:style w:type="paragraph" w:styleId="764">
    <w:name w:val="toc 3"/>
    <w:basedOn w:val="748"/>
    <w:next w:val="748"/>
    <w:uiPriority w:val="39"/>
    <w:unhideWhenUsed/>
    <w:qFormat/>
    <w:pPr>
      <w:ind w:left="567" w:right="0" w:firstLine="0"/>
      <w:spacing w:after="57"/>
    </w:pPr>
  </w:style>
  <w:style w:type="paragraph" w:styleId="765">
    <w:name w:val="toc 8"/>
    <w:basedOn w:val="748"/>
    <w:next w:val="748"/>
    <w:uiPriority w:val="39"/>
    <w:unhideWhenUsed/>
    <w:qFormat/>
    <w:pPr>
      <w:ind w:left="1984" w:right="0" w:firstLine="0"/>
      <w:spacing w:after="57"/>
    </w:pPr>
  </w:style>
  <w:style w:type="paragraph" w:styleId="766">
    <w:name w:val="Body Text Indent 2"/>
    <w:basedOn w:val="748"/>
    <w:uiPriority w:val="0"/>
    <w:qFormat/>
    <w:pPr>
      <w:ind w:left="630" w:firstLine="645"/>
    </w:pPr>
    <w:rPr>
      <w:rFonts w:ascii="Arial" w:hAnsi="Arial" w:eastAsia="仿宋_GB2312" w:cs="Arial"/>
      <w:sz w:val="32"/>
      <w:szCs w:val="32"/>
    </w:rPr>
  </w:style>
  <w:style w:type="paragraph" w:styleId="767">
    <w:name w:val="endnote text"/>
    <w:basedOn w:val="748"/>
    <w:uiPriority w:val="99"/>
    <w:semiHidden/>
    <w:unhideWhenUsed/>
    <w:qFormat/>
    <w:pPr>
      <w:spacing w:after="0" w:line="240" w:lineRule="auto"/>
    </w:pPr>
    <w:rPr>
      <w:sz w:val="20"/>
    </w:rPr>
  </w:style>
  <w:style w:type="paragraph" w:styleId="768">
    <w:name w:val="Footer"/>
    <w:basedOn w:val="748"/>
    <w:uiPriority w:val="99"/>
    <w:unhideWhenUsed/>
    <w:qFormat/>
    <w:pPr>
      <w:spacing w:after="0" w:line="240" w:lineRule="auto"/>
      <w:tabs>
        <w:tab w:val="center" w:pos="7143" w:leader="none"/>
        <w:tab w:val="right" w:pos="14287" w:leader="none"/>
      </w:tabs>
    </w:pPr>
  </w:style>
  <w:style w:type="paragraph" w:styleId="769">
    <w:name w:val="Header"/>
    <w:basedOn w:val="748"/>
    <w:uiPriority w:val="99"/>
    <w:unhideWhenUsed/>
    <w:qFormat/>
    <w:pPr>
      <w:spacing w:after="0" w:line="240" w:lineRule="auto"/>
      <w:tabs>
        <w:tab w:val="center" w:pos="7143" w:leader="none"/>
        <w:tab w:val="right" w:pos="14287" w:leader="none"/>
      </w:tabs>
    </w:pPr>
  </w:style>
  <w:style w:type="paragraph" w:styleId="770">
    <w:name w:val="toc 1"/>
    <w:basedOn w:val="748"/>
    <w:next w:val="748"/>
    <w:uiPriority w:val="39"/>
    <w:unhideWhenUsed/>
    <w:qFormat/>
    <w:pPr>
      <w:ind w:left="0" w:right="0" w:firstLine="0"/>
      <w:spacing w:after="57"/>
    </w:pPr>
  </w:style>
  <w:style w:type="paragraph" w:styleId="771">
    <w:name w:val="toc 4"/>
    <w:basedOn w:val="748"/>
    <w:next w:val="748"/>
    <w:uiPriority w:val="39"/>
    <w:unhideWhenUsed/>
    <w:qFormat/>
    <w:pPr>
      <w:ind w:left="850" w:right="0" w:firstLine="0"/>
      <w:spacing w:after="57"/>
    </w:pPr>
  </w:style>
  <w:style w:type="paragraph" w:styleId="772">
    <w:name w:val="Subtitle"/>
    <w:basedOn w:val="748"/>
    <w:next w:val="748"/>
    <w:uiPriority w:val="11"/>
    <w:qFormat/>
    <w:pPr>
      <w:spacing w:before="200" w:after="200"/>
    </w:pPr>
    <w:rPr>
      <w:sz w:val="24"/>
      <w:szCs w:val="24"/>
    </w:rPr>
  </w:style>
  <w:style w:type="paragraph" w:styleId="773">
    <w:name w:val="footnote text"/>
    <w:basedOn w:val="748"/>
    <w:uiPriority w:val="99"/>
    <w:semiHidden/>
    <w:unhideWhenUsed/>
    <w:qFormat/>
    <w:pPr>
      <w:spacing w:after="40" w:line="240" w:lineRule="auto"/>
    </w:pPr>
    <w:rPr>
      <w:sz w:val="18"/>
    </w:rPr>
  </w:style>
  <w:style w:type="paragraph" w:styleId="774">
    <w:name w:val="toc 6"/>
    <w:basedOn w:val="748"/>
    <w:next w:val="748"/>
    <w:uiPriority w:val="39"/>
    <w:unhideWhenUsed/>
    <w:qFormat/>
    <w:pPr>
      <w:ind w:left="1417" w:right="0" w:firstLine="0"/>
      <w:spacing w:after="57"/>
    </w:pPr>
  </w:style>
  <w:style w:type="paragraph" w:styleId="775">
    <w:name w:val="table of figures"/>
    <w:basedOn w:val="748"/>
    <w:next w:val="748"/>
    <w:uiPriority w:val="99"/>
    <w:unhideWhenUsed/>
    <w:qFormat/>
    <w:pPr>
      <w:spacing w:after="0" w:afterAutospacing="0"/>
    </w:pPr>
  </w:style>
  <w:style w:type="paragraph" w:styleId="776">
    <w:name w:val="toc 2"/>
    <w:basedOn w:val="748"/>
    <w:next w:val="748"/>
    <w:uiPriority w:val="39"/>
    <w:unhideWhenUsed/>
    <w:qFormat/>
    <w:pPr>
      <w:ind w:left="283" w:right="0" w:firstLine="0"/>
      <w:spacing w:after="57"/>
    </w:pPr>
  </w:style>
  <w:style w:type="paragraph" w:styleId="777">
    <w:name w:val="toc 9"/>
    <w:basedOn w:val="748"/>
    <w:next w:val="748"/>
    <w:uiPriority w:val="39"/>
    <w:unhideWhenUsed/>
    <w:qFormat/>
    <w:pPr>
      <w:ind w:left="2268" w:right="0" w:firstLine="0"/>
      <w:spacing w:after="57"/>
    </w:pPr>
  </w:style>
  <w:style w:type="paragraph" w:styleId="778">
    <w:name w:val="Normal (Web)"/>
    <w:basedOn w:val="748"/>
    <w:uiPriority w:val="99"/>
    <w:semiHidden/>
    <w:unhideWhenUsed/>
    <w:qFormat/>
    <w:pPr>
      <w:ind w:left="0" w:right="0"/>
      <w:jc w:val="left"/>
      <w:spacing w:before="0" w:beforeAutospacing="1" w:after="0" w:afterAutospacing="1"/>
    </w:pPr>
    <w:rPr>
      <w:sz w:val="24"/>
      <w:lang w:val="en-US" w:eastAsia="zh-CN" w:bidi="ar"/>
    </w:rPr>
  </w:style>
  <w:style w:type="paragraph" w:styleId="779">
    <w:name w:val="Title"/>
    <w:basedOn w:val="748"/>
    <w:next w:val="748"/>
    <w:uiPriority w:val="10"/>
    <w:qFormat/>
    <w:pPr>
      <w:contextualSpacing/>
      <w:spacing w:before="300" w:after="200"/>
    </w:pPr>
    <w:rPr>
      <w:sz w:val="48"/>
      <w:szCs w:val="48"/>
    </w:rPr>
  </w:style>
  <w:style w:type="table" w:styleId="7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8"/>
    <w:uiPriority w:val="22"/>
    <w:qFormat/>
    <w:rPr>
      <w:b/>
    </w:r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86">
    <w:name w:val="List Paragraph"/>
    <w:basedOn w:val="748"/>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paragraph" w:styleId="788">
    <w:name w:val="Quote"/>
    <w:basedOn w:val="748"/>
    <w:next w:val="748"/>
    <w:uiPriority w:val="29"/>
    <w:qFormat/>
    <w:pPr>
      <w:ind w:left="720" w:right="720"/>
    </w:pPr>
    <w:rPr>
      <w:i/>
    </w:rPr>
  </w:style>
  <w:style w:type="paragraph" w:styleId="789">
    <w:name w:val="Intense Quote"/>
    <w:basedOn w:val="748"/>
    <w:next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0" w:customStyle="1">
    <w:name w:val="标题 11"/>
    <w:basedOn w:val="748"/>
    <w:next w:val="748"/>
    <w:link w:val="807"/>
    <w:uiPriority w:val="0"/>
    <w:qFormat/>
    <w:pPr>
      <w:keepLines/>
      <w:keepNext/>
      <w:spacing w:before="480" w:after="200"/>
      <w:outlineLvl w:val="0"/>
    </w:pPr>
    <w:rPr>
      <w:rFonts w:ascii="Arial" w:hAnsi="Arial" w:eastAsia="Arial" w:cs="Arial"/>
      <w:sz w:val="40"/>
      <w:szCs w:val="40"/>
    </w:rPr>
  </w:style>
  <w:style w:type="paragraph" w:styleId="791" w:customStyle="1">
    <w:name w:val="标题 211"/>
    <w:basedOn w:val="748"/>
    <w:next w:val="792"/>
    <w:link w:val="808"/>
    <w:uiPriority w:val="0"/>
    <w:qFormat/>
    <w:pPr>
      <w:keepLines/>
      <w:keepNext/>
      <w:spacing w:before="260" w:after="260" w:line="413" w:lineRule="auto"/>
      <w:outlineLvl w:val="1"/>
    </w:pPr>
    <w:rPr>
      <w:rFonts w:ascii="Arial" w:hAnsi="Arial" w:eastAsia="黑体"/>
      <w:b/>
      <w:sz w:val="32"/>
      <w:szCs w:val="20"/>
    </w:rPr>
  </w:style>
  <w:style w:type="paragraph" w:styleId="792" w:customStyle="1">
    <w:name w:val="正文缩进11"/>
    <w:basedOn w:val="748"/>
    <w:link w:val="809"/>
    <w:uiPriority w:val="0"/>
    <w:qFormat/>
    <w:pPr>
      <w:ind w:firstLine="420"/>
    </w:pPr>
    <w:rPr>
      <w:rFonts w:ascii="宋体"/>
      <w:color w:val="000000"/>
      <w:sz w:val="24"/>
      <w:szCs w:val="20"/>
    </w:rPr>
  </w:style>
  <w:style w:type="paragraph" w:styleId="793" w:customStyle="1">
    <w:name w:val="标题 311"/>
    <w:basedOn w:val="794"/>
    <w:next w:val="795"/>
    <w:link w:val="810"/>
    <w:uiPriority w:val="0"/>
    <w:qFormat/>
    <w:pPr>
      <w:keepLines/>
      <w:keepNext/>
      <w:spacing w:before="320" w:after="200"/>
      <w:outlineLvl w:val="2"/>
    </w:pPr>
    <w:rPr>
      <w:rFonts w:ascii="Arial" w:hAnsi="Arial" w:eastAsia="Arial" w:cs="Arial"/>
      <w:sz w:val="30"/>
      <w:szCs w:val="30"/>
    </w:rPr>
  </w:style>
  <w:style w:type="paragraph" w:styleId="794" w:customStyle="1">
    <w:name w:val="Normal1"/>
    <w:next w:val="793"/>
    <w:uiPriority w:val="0"/>
    <w:qFormat/>
    <w:pPr>
      <w:jc w:val="both"/>
      <w:widowControl w:val="off"/>
    </w:pPr>
    <w:rPr>
      <w:rFonts w:hint="default" w:ascii="Calibri" w:hAnsi="Calibri" w:eastAsia="宋体" w:cs="Times New Roman"/>
      <w:sz w:val="21"/>
      <w:szCs w:val="22"/>
      <w:lang w:val="en-US" w:eastAsia="zh-CN" w:bidi="ar-SA"/>
    </w:rPr>
  </w:style>
  <w:style w:type="paragraph" w:styleId="795" w:customStyle="1">
    <w:name w:val="Normal_19"/>
    <w:uiPriority w:val="0"/>
    <w:qFormat/>
    <w:rPr>
      <w:rFonts w:hint="default" w:ascii="黑体" w:hAnsi="黑体" w:eastAsia="黑体" w:cs="黑体"/>
      <w:b/>
      <w:sz w:val="32"/>
      <w:szCs w:val="24"/>
      <w:lang w:val="en-US" w:eastAsia="zh-CN" w:bidi="ar-SA"/>
    </w:rPr>
  </w:style>
  <w:style w:type="paragraph" w:styleId="796" w:customStyle="1">
    <w:name w:val="Normal11"/>
    <w:next w:val="797"/>
    <w:uiPriority w:val="0"/>
    <w:qFormat/>
    <w:pPr>
      <w:jc w:val="both"/>
      <w:widowControl w:val="off"/>
    </w:pPr>
    <w:rPr>
      <w:rFonts w:hint="default" w:ascii="Times New Roman" w:hAnsi="Times New Roman" w:eastAsia="宋体" w:cs="Times New Roman"/>
      <w:szCs w:val="21"/>
      <w:lang w:val="en-US" w:eastAsia="zh-CN" w:bidi="ar-SA"/>
    </w:rPr>
  </w:style>
  <w:style w:type="paragraph" w:styleId="797" w:customStyle="1">
    <w:name w:val="Body Text First Indent1"/>
    <w:basedOn w:val="798"/>
    <w:uiPriority w:val="99"/>
    <w:unhideWhenUsed/>
    <w:qFormat/>
    <w:pPr>
      <w:ind w:firstLine="420"/>
    </w:pPr>
  </w:style>
  <w:style w:type="paragraph" w:styleId="798" w:customStyle="1">
    <w:name w:val="Body Text1"/>
    <w:basedOn w:val="796"/>
    <w:uiPriority w:val="99"/>
    <w:unhideWhenUsed/>
    <w:qFormat/>
    <w:pPr>
      <w:spacing w:after="120"/>
    </w:pPr>
  </w:style>
  <w:style w:type="paragraph" w:styleId="799" w:customStyle="1">
    <w:name w:val="标题 411"/>
    <w:basedOn w:val="748"/>
    <w:next w:val="748"/>
    <w:link w:val="811"/>
    <w:uiPriority w:val="0"/>
    <w:qFormat/>
    <w:pPr>
      <w:jc w:val="center"/>
      <w:keepNext/>
      <w:outlineLvl w:val="3"/>
    </w:pPr>
    <w:rPr>
      <w:rFonts w:eastAsia="新宋体"/>
      <w:sz w:val="30"/>
      <w:szCs w:val="21"/>
    </w:rPr>
  </w:style>
  <w:style w:type="paragraph" w:styleId="800" w:customStyle="1">
    <w:name w:val="标题 51"/>
    <w:basedOn w:val="748"/>
    <w:next w:val="748"/>
    <w:link w:val="812"/>
    <w:uiPriority w:val="0"/>
    <w:qFormat/>
    <w:pPr>
      <w:keepLines/>
      <w:keepNext/>
      <w:spacing w:before="320" w:after="200"/>
      <w:outlineLvl w:val="4"/>
    </w:pPr>
    <w:rPr>
      <w:rFonts w:ascii="Arial" w:hAnsi="Arial" w:eastAsia="Arial" w:cs="Arial"/>
      <w:b/>
      <w:bCs/>
      <w:sz w:val="24"/>
      <w:szCs w:val="24"/>
    </w:rPr>
  </w:style>
  <w:style w:type="paragraph" w:styleId="801" w:customStyle="1">
    <w:name w:val="标题 61"/>
    <w:basedOn w:val="748"/>
    <w:next w:val="748"/>
    <w:link w:val="813"/>
    <w:uiPriority w:val="0"/>
    <w:qFormat/>
    <w:pPr>
      <w:keepLines/>
      <w:keepNext/>
      <w:spacing w:before="320" w:after="200"/>
      <w:outlineLvl w:val="5"/>
    </w:pPr>
    <w:rPr>
      <w:rFonts w:ascii="Arial" w:hAnsi="Arial" w:eastAsia="Arial" w:cs="Arial"/>
      <w:b/>
      <w:bCs/>
      <w:sz w:val="22"/>
    </w:rPr>
  </w:style>
  <w:style w:type="paragraph" w:styleId="802" w:customStyle="1">
    <w:name w:val="标题 71"/>
    <w:basedOn w:val="748"/>
    <w:next w:val="748"/>
    <w:link w:val="814"/>
    <w:uiPriority w:val="0"/>
    <w:qFormat/>
    <w:pPr>
      <w:keepLines/>
      <w:keepNext/>
      <w:spacing w:before="320" w:after="200"/>
      <w:outlineLvl w:val="6"/>
    </w:pPr>
    <w:rPr>
      <w:rFonts w:ascii="Arial" w:hAnsi="Arial" w:eastAsia="Arial" w:cs="Arial"/>
      <w:b/>
      <w:bCs/>
      <w:i/>
      <w:iCs/>
      <w:sz w:val="22"/>
    </w:rPr>
  </w:style>
  <w:style w:type="paragraph" w:styleId="803" w:customStyle="1">
    <w:name w:val="标题 81"/>
    <w:basedOn w:val="748"/>
    <w:next w:val="748"/>
    <w:link w:val="815"/>
    <w:uiPriority w:val="0"/>
    <w:qFormat/>
    <w:pPr>
      <w:keepLines/>
      <w:keepNext/>
      <w:spacing w:before="320" w:after="200"/>
      <w:outlineLvl w:val="7"/>
    </w:pPr>
    <w:rPr>
      <w:rFonts w:ascii="Arial" w:hAnsi="Arial" w:eastAsia="Arial" w:cs="Arial"/>
      <w:i/>
      <w:iCs/>
      <w:sz w:val="22"/>
    </w:rPr>
  </w:style>
  <w:style w:type="paragraph" w:styleId="804" w:customStyle="1">
    <w:name w:val="标题 91"/>
    <w:basedOn w:val="748"/>
    <w:next w:val="748"/>
    <w:link w:val="816"/>
    <w:uiPriority w:val="0"/>
    <w:qFormat/>
    <w:pPr>
      <w:keepLines/>
      <w:keepNext/>
      <w:spacing w:before="320" w:after="200"/>
      <w:outlineLvl w:val="8"/>
    </w:pPr>
    <w:rPr>
      <w:rFonts w:ascii="Arial" w:hAnsi="Arial" w:eastAsia="Arial" w:cs="Arial"/>
      <w:i/>
      <w:iCs/>
      <w:szCs w:val="21"/>
    </w:rPr>
  </w:style>
  <w:style w:type="character" w:styleId="805" w:customStyle="1">
    <w:name w:val="默认段落字体1"/>
    <w:link w:val="748"/>
    <w:uiPriority w:val="1"/>
    <w:unhideWhenUsed/>
    <w:qFormat/>
  </w:style>
  <w:style w:type="table" w:styleId="806" w:customStyle="1">
    <w:name w:val="普通表格1"/>
    <w:uiPriority w:val="99"/>
    <w:unhideWhenUsed/>
    <w:qFormat/>
    <w:tblPr/>
  </w:style>
  <w:style w:type="character" w:styleId="807" w:customStyle="1">
    <w:name w:val="标题 1 字符"/>
    <w:link w:val="790"/>
    <w:uiPriority w:val="0"/>
    <w:qFormat/>
    <w:rPr>
      <w:rFonts w:ascii="Arial" w:hAnsi="Arial" w:eastAsia="Arial" w:cs="Arial"/>
      <w:sz w:val="40"/>
      <w:szCs w:val="40"/>
    </w:rPr>
  </w:style>
  <w:style w:type="character" w:styleId="808" w:customStyle="1">
    <w:name w:val="标题 2 字符"/>
    <w:link w:val="791"/>
    <w:uiPriority w:val="0"/>
    <w:qFormat/>
    <w:rPr>
      <w:rFonts w:ascii="Arial" w:hAnsi="Arial" w:eastAsia="Arial" w:cs="Arial"/>
      <w:sz w:val="34"/>
    </w:rPr>
  </w:style>
  <w:style w:type="character" w:styleId="809" w:customStyle="1">
    <w:name w:val="正文缩进 字符"/>
    <w:link w:val="792"/>
    <w:uiPriority w:val="0"/>
    <w:qFormat/>
    <w:rPr>
      <w:rFonts w:ascii="宋体" w:hAnsi="Calibri"/>
      <w:color w:val="000000"/>
      <w:sz w:val="24"/>
    </w:rPr>
  </w:style>
  <w:style w:type="character" w:styleId="810" w:customStyle="1">
    <w:name w:val="标题 3 字符"/>
    <w:link w:val="793"/>
    <w:uiPriority w:val="0"/>
    <w:qFormat/>
    <w:rPr>
      <w:rFonts w:ascii="Arial" w:hAnsi="Arial" w:eastAsia="Arial" w:cs="Arial"/>
      <w:sz w:val="30"/>
      <w:szCs w:val="30"/>
    </w:rPr>
  </w:style>
  <w:style w:type="character" w:styleId="811" w:customStyle="1">
    <w:name w:val="标题 4 字符"/>
    <w:link w:val="799"/>
    <w:uiPriority w:val="0"/>
    <w:qFormat/>
    <w:rPr>
      <w:rFonts w:ascii="Arial" w:hAnsi="Arial" w:eastAsia="Arial" w:cs="Arial"/>
      <w:b/>
      <w:bCs/>
      <w:sz w:val="26"/>
      <w:szCs w:val="26"/>
    </w:rPr>
  </w:style>
  <w:style w:type="character" w:styleId="812" w:customStyle="1">
    <w:name w:val="标题 5 字符"/>
    <w:link w:val="800"/>
    <w:uiPriority w:val="0"/>
    <w:qFormat/>
    <w:rPr>
      <w:rFonts w:ascii="Arial" w:hAnsi="Arial" w:eastAsia="Arial" w:cs="Arial"/>
      <w:b/>
      <w:bCs/>
      <w:sz w:val="24"/>
      <w:szCs w:val="24"/>
    </w:rPr>
  </w:style>
  <w:style w:type="character" w:styleId="813" w:customStyle="1">
    <w:name w:val="标题 6 字符"/>
    <w:link w:val="801"/>
    <w:uiPriority w:val="0"/>
    <w:qFormat/>
    <w:rPr>
      <w:rFonts w:ascii="Arial" w:hAnsi="Arial" w:eastAsia="Arial" w:cs="Arial"/>
      <w:b/>
      <w:bCs/>
      <w:sz w:val="22"/>
      <w:szCs w:val="22"/>
    </w:rPr>
  </w:style>
  <w:style w:type="character" w:styleId="814" w:customStyle="1">
    <w:name w:val="标题 7 字符"/>
    <w:link w:val="802"/>
    <w:uiPriority w:val="0"/>
    <w:qFormat/>
    <w:rPr>
      <w:rFonts w:ascii="Arial" w:hAnsi="Arial" w:eastAsia="Arial" w:cs="Arial"/>
      <w:b/>
      <w:bCs/>
      <w:i/>
      <w:iCs/>
      <w:sz w:val="22"/>
      <w:szCs w:val="22"/>
    </w:rPr>
  </w:style>
  <w:style w:type="character" w:styleId="815" w:customStyle="1">
    <w:name w:val="标题 8 字符"/>
    <w:link w:val="803"/>
    <w:uiPriority w:val="0"/>
    <w:qFormat/>
    <w:rPr>
      <w:rFonts w:ascii="Arial" w:hAnsi="Arial" w:eastAsia="Arial" w:cs="Arial"/>
      <w:i/>
      <w:iCs/>
      <w:sz w:val="22"/>
      <w:szCs w:val="22"/>
    </w:rPr>
  </w:style>
  <w:style w:type="character" w:styleId="816" w:customStyle="1">
    <w:name w:val="标题 9 字符"/>
    <w:link w:val="804"/>
    <w:uiPriority w:val="0"/>
    <w:qFormat/>
    <w:rPr>
      <w:rFonts w:ascii="Arial" w:hAnsi="Arial" w:eastAsia="Arial" w:cs="Arial"/>
      <w:i/>
      <w:iCs/>
      <w:sz w:val="21"/>
      <w:szCs w:val="21"/>
    </w:rPr>
  </w:style>
  <w:style w:type="paragraph" w:styleId="817" w:customStyle="1">
    <w:name w:val="列表 31"/>
    <w:basedOn w:val="748"/>
    <w:uiPriority w:val="0"/>
    <w:qFormat/>
    <w:pPr>
      <w:ind w:left="100" w:hanging="200"/>
    </w:pPr>
    <w:rPr>
      <w:rFonts w:ascii="Times New Roman" w:hAnsi="Times New Roman"/>
      <w:szCs w:val="21"/>
    </w:rPr>
  </w:style>
  <w:style w:type="paragraph" w:styleId="818" w:customStyle="1">
    <w:name w:val="目录 71"/>
    <w:basedOn w:val="748"/>
    <w:next w:val="748"/>
    <w:uiPriority w:val="0"/>
    <w:unhideWhenUsed/>
    <w:qFormat/>
    <w:pPr>
      <w:ind w:left="1701"/>
      <w:spacing w:after="57"/>
    </w:pPr>
  </w:style>
  <w:style w:type="paragraph" w:styleId="819" w:customStyle="1">
    <w:name w:val="题注1"/>
    <w:basedOn w:val="748"/>
    <w:next w:val="748"/>
    <w:uiPriority w:val="35"/>
    <w:qFormat/>
    <w:pPr>
      <w:spacing w:line="276" w:lineRule="auto"/>
    </w:pPr>
    <w:rPr>
      <w:b/>
      <w:bCs/>
      <w:color w:val="5b9bd5"/>
      <w:sz w:val="18"/>
      <w:szCs w:val="18"/>
    </w:rPr>
  </w:style>
  <w:style w:type="paragraph" w:styleId="820" w:customStyle="1">
    <w:name w:val="文档结构图1"/>
    <w:basedOn w:val="748"/>
    <w:link w:val="821"/>
    <w:uiPriority w:val="0"/>
    <w:semiHidden/>
    <w:qFormat/>
    <w:pPr>
      <w:shd w:val="clear" w:color="auto" w:fill="000080"/>
    </w:pPr>
    <w:rPr>
      <w:rFonts w:ascii="Times New Roman" w:hAnsi="Times New Roman"/>
      <w:szCs w:val="21"/>
    </w:rPr>
  </w:style>
  <w:style w:type="character" w:styleId="821" w:customStyle="1">
    <w:name w:val="文档结构图 字符"/>
    <w:link w:val="820"/>
    <w:uiPriority w:val="0"/>
    <w:semiHidden/>
    <w:qFormat/>
    <w:rPr>
      <w:sz w:val="21"/>
      <w:szCs w:val="21"/>
      <w:shd w:val="clear" w:color="auto" w:fill="000080"/>
    </w:rPr>
  </w:style>
  <w:style w:type="paragraph" w:styleId="822" w:customStyle="1">
    <w:name w:val="批注文字1"/>
    <w:basedOn w:val="748"/>
    <w:link w:val="823"/>
    <w:uiPriority w:val="0"/>
    <w:semiHidden/>
    <w:qFormat/>
    <w:pPr>
      <w:jc w:val="left"/>
    </w:pPr>
    <w:rPr>
      <w:rFonts w:ascii="Times New Roman" w:hAnsi="Times New Roman"/>
      <w:szCs w:val="21"/>
    </w:rPr>
  </w:style>
  <w:style w:type="character" w:styleId="823" w:customStyle="1">
    <w:name w:val="批注文字 字符"/>
    <w:link w:val="822"/>
    <w:uiPriority w:val="0"/>
    <w:semiHidden/>
    <w:qFormat/>
    <w:rPr>
      <w:sz w:val="21"/>
      <w:szCs w:val="21"/>
    </w:rPr>
  </w:style>
  <w:style w:type="paragraph" w:styleId="824" w:customStyle="1">
    <w:name w:val="正文文本 31"/>
    <w:basedOn w:val="748"/>
    <w:link w:val="825"/>
    <w:uiPriority w:val="0"/>
    <w:qFormat/>
    <w:rPr>
      <w:rFonts w:ascii="仿宋_GB2312" w:hAnsi="Arial" w:eastAsia="仿宋_GB2312"/>
      <w:sz w:val="32"/>
      <w:szCs w:val="32"/>
    </w:rPr>
  </w:style>
  <w:style w:type="character" w:styleId="825" w:customStyle="1">
    <w:name w:val="正文文本 3 字符"/>
    <w:link w:val="824"/>
    <w:uiPriority w:val="0"/>
    <w:qFormat/>
    <w:rPr>
      <w:rFonts w:ascii="仿宋_GB2312" w:hAnsi="Arial" w:eastAsia="仿宋_GB2312"/>
      <w:sz w:val="32"/>
      <w:szCs w:val="32"/>
    </w:rPr>
  </w:style>
  <w:style w:type="paragraph" w:styleId="826" w:customStyle="1">
    <w:name w:val="正文文本11"/>
    <w:basedOn w:val="748"/>
    <w:next w:val="827"/>
    <w:uiPriority w:val="0"/>
    <w:semiHidden/>
    <w:qFormat/>
    <w:rPr>
      <w:rFonts w:ascii="仿宋" w:hAnsi="仿宋" w:eastAsia="仿宋" w:cs="仿宋"/>
      <w:sz w:val="32"/>
      <w:szCs w:val="32"/>
      <w:lang w:val="en-US" w:eastAsia="en-US" w:bidi="ar-SA"/>
    </w:rPr>
  </w:style>
  <w:style w:type="paragraph" w:styleId="827" w:customStyle="1">
    <w:name w:val="正文缩进1"/>
    <w:basedOn w:val="748"/>
    <w:next w:val="748"/>
    <w:uiPriority w:val="0"/>
    <w:qFormat/>
    <w:pPr>
      <w:ind w:firstLine="420"/>
      <w:jc w:val="left"/>
    </w:pPr>
    <w:rPr>
      <w:rFonts w:ascii="宋体" w:hAnsi="Calibri" w:eastAsia="宋体" w:cs="Times New Roman"/>
      <w:sz w:val="24"/>
    </w:rPr>
  </w:style>
  <w:style w:type="paragraph" w:styleId="828" w:customStyle="1">
    <w:name w:val="正文文本缩进11"/>
    <w:basedOn w:val="748"/>
    <w:next w:val="748"/>
    <w:link w:val="829"/>
    <w:uiPriority w:val="0"/>
    <w:qFormat/>
    <w:pPr>
      <w:ind w:firstLine="225"/>
    </w:pPr>
    <w:rPr>
      <w:rFonts w:ascii="仿宋_GB2312" w:eastAsia="仿宋_GB2312"/>
      <w:sz w:val="32"/>
    </w:rPr>
  </w:style>
  <w:style w:type="character" w:styleId="829" w:customStyle="1">
    <w:name w:val="正文文本缩进 字符1"/>
    <w:link w:val="828"/>
    <w:uiPriority w:val="0"/>
    <w:qFormat/>
    <w:rPr>
      <w:rFonts w:ascii="仿宋_GB2312" w:hAnsi="Calibri" w:eastAsia="仿宋_GB2312"/>
      <w:sz w:val="32"/>
      <w:szCs w:val="22"/>
    </w:rPr>
  </w:style>
  <w:style w:type="paragraph" w:styleId="830" w:customStyle="1">
    <w:name w:val="列表 21"/>
    <w:basedOn w:val="748"/>
    <w:uiPriority w:val="0"/>
    <w:qFormat/>
    <w:pPr>
      <w:ind w:left="100" w:hanging="200"/>
    </w:pPr>
    <w:rPr>
      <w:rFonts w:ascii="Times New Roman" w:hAnsi="Times New Roman"/>
      <w:szCs w:val="21"/>
    </w:rPr>
  </w:style>
  <w:style w:type="paragraph" w:styleId="831" w:customStyle="1">
    <w:name w:val="目录 51"/>
    <w:basedOn w:val="748"/>
    <w:next w:val="748"/>
    <w:uiPriority w:val="0"/>
    <w:unhideWhenUsed/>
    <w:qFormat/>
    <w:pPr>
      <w:ind w:left="1134"/>
      <w:spacing w:after="57"/>
    </w:pPr>
  </w:style>
  <w:style w:type="paragraph" w:styleId="832" w:customStyle="1">
    <w:name w:val="目录 31"/>
    <w:basedOn w:val="748"/>
    <w:next w:val="748"/>
    <w:uiPriority w:val="0"/>
    <w:unhideWhenUsed/>
    <w:qFormat/>
    <w:pPr>
      <w:ind w:left="567"/>
      <w:spacing w:after="57"/>
    </w:pPr>
  </w:style>
  <w:style w:type="paragraph" w:styleId="833" w:customStyle="1">
    <w:name w:val="纯文本11"/>
    <w:basedOn w:val="748"/>
    <w:link w:val="834"/>
    <w:uiPriority w:val="0"/>
    <w:qFormat/>
    <w:rPr>
      <w:rFonts w:ascii="宋体" w:hAnsi="Courier New" w:cs="Courier New"/>
      <w:szCs w:val="21"/>
    </w:rPr>
  </w:style>
  <w:style w:type="character" w:styleId="834" w:customStyle="1">
    <w:name w:val="纯文本 字符"/>
    <w:link w:val="833"/>
    <w:uiPriority w:val="0"/>
    <w:qFormat/>
    <w:rPr>
      <w:rFonts w:ascii="宋体" w:hAnsi="Courier New" w:cs="Courier New"/>
      <w:sz w:val="21"/>
      <w:szCs w:val="21"/>
    </w:rPr>
  </w:style>
  <w:style w:type="paragraph" w:styleId="835" w:customStyle="1">
    <w:name w:val="目录 81"/>
    <w:basedOn w:val="748"/>
    <w:next w:val="748"/>
    <w:uiPriority w:val="0"/>
    <w:unhideWhenUsed/>
    <w:qFormat/>
    <w:pPr>
      <w:ind w:left="1984"/>
      <w:spacing w:after="57"/>
    </w:pPr>
  </w:style>
  <w:style w:type="paragraph" w:styleId="836" w:customStyle="1">
    <w:name w:val="日期1"/>
    <w:basedOn w:val="748"/>
    <w:next w:val="748"/>
    <w:link w:val="837"/>
    <w:uiPriority w:val="0"/>
    <w:qFormat/>
    <w:rPr>
      <w:rFonts w:ascii="Times New Roman" w:hAnsi="Times New Roman"/>
      <w:sz w:val="24"/>
      <w:szCs w:val="24"/>
    </w:rPr>
  </w:style>
  <w:style w:type="character" w:styleId="837" w:customStyle="1">
    <w:name w:val="日期 字符"/>
    <w:link w:val="836"/>
    <w:uiPriority w:val="0"/>
    <w:qFormat/>
    <w:rPr>
      <w:sz w:val="24"/>
      <w:szCs w:val="24"/>
    </w:rPr>
  </w:style>
  <w:style w:type="paragraph" w:styleId="838" w:customStyle="1">
    <w:name w:val="正文文本缩进 21"/>
    <w:basedOn w:val="748"/>
    <w:link w:val="839"/>
    <w:uiPriority w:val="0"/>
    <w:qFormat/>
    <w:pPr>
      <w:ind w:left="630" w:firstLine="645"/>
    </w:pPr>
    <w:rPr>
      <w:rFonts w:ascii="Arial" w:hAnsi="Arial" w:eastAsia="仿宋_GB2312" w:cs="Arial"/>
      <w:sz w:val="32"/>
      <w:szCs w:val="32"/>
    </w:rPr>
  </w:style>
  <w:style w:type="character" w:styleId="839" w:customStyle="1">
    <w:name w:val="正文文本缩进 2 字符"/>
    <w:link w:val="838"/>
    <w:uiPriority w:val="0"/>
    <w:qFormat/>
    <w:rPr>
      <w:rFonts w:ascii="Arial" w:hAnsi="Arial" w:eastAsia="仿宋_GB2312" w:cs="Arial"/>
      <w:sz w:val="32"/>
      <w:szCs w:val="32"/>
    </w:rPr>
  </w:style>
  <w:style w:type="paragraph" w:styleId="840" w:customStyle="1">
    <w:name w:val="尾注文本1"/>
    <w:basedOn w:val="748"/>
    <w:link w:val="841"/>
    <w:uiPriority w:val="99"/>
    <w:unhideWhenUsed/>
    <w:qFormat/>
    <w:rPr>
      <w:sz w:val="20"/>
    </w:rPr>
  </w:style>
  <w:style w:type="character" w:styleId="841" w:customStyle="1">
    <w:name w:val="尾注文本 字符"/>
    <w:link w:val="840"/>
    <w:uiPriority w:val="99"/>
    <w:qFormat/>
    <w:rPr>
      <w:sz w:val="20"/>
    </w:rPr>
  </w:style>
  <w:style w:type="paragraph" w:styleId="842" w:customStyle="1">
    <w:name w:val="批注框文本1"/>
    <w:basedOn w:val="748"/>
    <w:link w:val="843"/>
    <w:uiPriority w:val="0"/>
    <w:qFormat/>
    <w:rPr>
      <w:rFonts w:ascii="Times New Roman" w:hAnsi="Times New Roman"/>
      <w:sz w:val="18"/>
      <w:szCs w:val="18"/>
    </w:rPr>
  </w:style>
  <w:style w:type="character" w:styleId="843" w:customStyle="1">
    <w:name w:val="批注框文本 字符"/>
    <w:link w:val="842"/>
    <w:uiPriority w:val="0"/>
    <w:qFormat/>
    <w:rPr>
      <w:sz w:val="18"/>
      <w:szCs w:val="18"/>
    </w:rPr>
  </w:style>
  <w:style w:type="paragraph" w:styleId="844" w:customStyle="1">
    <w:name w:val="页脚11"/>
    <w:basedOn w:val="748"/>
    <w:link w:val="845"/>
    <w:uiPriority w:val="99"/>
    <w:qFormat/>
    <w:pPr>
      <w:jc w:val="left"/>
      <w:tabs>
        <w:tab w:val="center" w:pos="4153" w:leader="none"/>
        <w:tab w:val="right" w:pos="8306" w:leader="none"/>
      </w:tabs>
    </w:pPr>
    <w:rPr>
      <w:sz w:val="18"/>
      <w:szCs w:val="18"/>
    </w:rPr>
  </w:style>
  <w:style w:type="character" w:styleId="845" w:customStyle="1">
    <w:name w:val="页脚 字符"/>
    <w:link w:val="844"/>
    <w:uiPriority w:val="99"/>
    <w:qFormat/>
  </w:style>
  <w:style w:type="paragraph" w:styleId="846" w:customStyle="1">
    <w:name w:val="页眉1"/>
    <w:basedOn w:val="748"/>
    <w:link w:val="847"/>
    <w:uiPriority w:val="0"/>
    <w:qFormat/>
    <w:pPr>
      <w:jc w:val="center"/>
      <w:tabs>
        <w:tab w:val="center" w:pos="4153" w:leader="none"/>
        <w:tab w:val="right" w:pos="8306" w:leader="none"/>
      </w:tabs>
    </w:pPr>
    <w:rPr>
      <w:sz w:val="18"/>
      <w:szCs w:val="18"/>
    </w:rPr>
  </w:style>
  <w:style w:type="character" w:styleId="847" w:customStyle="1">
    <w:name w:val="页眉 字符"/>
    <w:link w:val="846"/>
    <w:uiPriority w:val="0"/>
    <w:qFormat/>
    <w:rPr>
      <w:rFonts w:ascii="Calibri" w:hAnsi="Calibri"/>
      <w:sz w:val="18"/>
      <w:szCs w:val="18"/>
    </w:rPr>
  </w:style>
  <w:style w:type="paragraph" w:styleId="848" w:customStyle="1">
    <w:name w:val="目录 11"/>
    <w:basedOn w:val="748"/>
    <w:next w:val="748"/>
    <w:uiPriority w:val="0"/>
    <w:qFormat/>
    <w:pPr>
      <w:jc w:val="left"/>
      <w:spacing w:before="120" w:after="120"/>
    </w:pPr>
    <w:rPr>
      <w:rFonts w:cs="Calibri"/>
      <w:b/>
      <w:bCs/>
      <w:caps/>
      <w:sz w:val="20"/>
      <w:szCs w:val="20"/>
    </w:rPr>
  </w:style>
  <w:style w:type="paragraph" w:styleId="849" w:customStyle="1">
    <w:name w:val="目录 41"/>
    <w:basedOn w:val="748"/>
    <w:next w:val="748"/>
    <w:uiPriority w:val="0"/>
    <w:unhideWhenUsed/>
    <w:qFormat/>
    <w:pPr>
      <w:ind w:left="850"/>
      <w:spacing w:after="57"/>
    </w:pPr>
  </w:style>
  <w:style w:type="paragraph" w:styleId="850" w:customStyle="1">
    <w:name w:val="副标题1"/>
    <w:basedOn w:val="748"/>
    <w:next w:val="748"/>
    <w:link w:val="851"/>
    <w:uiPriority w:val="11"/>
    <w:qFormat/>
    <w:pPr>
      <w:spacing w:before="200" w:after="200"/>
    </w:pPr>
    <w:rPr>
      <w:sz w:val="24"/>
      <w:szCs w:val="24"/>
    </w:rPr>
  </w:style>
  <w:style w:type="character" w:styleId="851" w:customStyle="1">
    <w:name w:val="副标题 字符"/>
    <w:link w:val="850"/>
    <w:uiPriority w:val="11"/>
    <w:qFormat/>
    <w:rPr>
      <w:sz w:val="24"/>
      <w:szCs w:val="24"/>
    </w:rPr>
  </w:style>
  <w:style w:type="paragraph" w:styleId="852" w:customStyle="1">
    <w:name w:val="列表1"/>
    <w:basedOn w:val="748"/>
    <w:uiPriority w:val="0"/>
    <w:qFormat/>
    <w:pPr>
      <w:ind w:left="200" w:hanging="200"/>
    </w:pPr>
    <w:rPr>
      <w:rFonts w:ascii="Times New Roman" w:hAnsi="Times New Roman"/>
      <w:szCs w:val="21"/>
    </w:rPr>
  </w:style>
  <w:style w:type="paragraph" w:styleId="853" w:customStyle="1">
    <w:name w:val="脚注文本11"/>
    <w:basedOn w:val="748"/>
    <w:link w:val="854"/>
    <w:uiPriority w:val="99"/>
    <w:unhideWhenUsed/>
    <w:qFormat/>
    <w:pPr>
      <w:spacing w:after="40"/>
    </w:pPr>
    <w:rPr>
      <w:sz w:val="18"/>
    </w:rPr>
  </w:style>
  <w:style w:type="character" w:styleId="854" w:customStyle="1">
    <w:name w:val="脚注文本 字符"/>
    <w:link w:val="853"/>
    <w:uiPriority w:val="99"/>
    <w:qFormat/>
    <w:rPr>
      <w:sz w:val="18"/>
    </w:rPr>
  </w:style>
  <w:style w:type="paragraph" w:styleId="855" w:customStyle="1">
    <w:name w:val="目录 61"/>
    <w:basedOn w:val="748"/>
    <w:next w:val="748"/>
    <w:uiPriority w:val="0"/>
    <w:unhideWhenUsed/>
    <w:qFormat/>
    <w:pPr>
      <w:ind w:left="1417"/>
      <w:spacing w:after="57"/>
    </w:pPr>
  </w:style>
  <w:style w:type="paragraph" w:styleId="856" w:customStyle="1">
    <w:name w:val="正文文本缩进 31"/>
    <w:basedOn w:val="748"/>
    <w:link w:val="857"/>
    <w:uiPriority w:val="0"/>
    <w:qFormat/>
    <w:pPr>
      <w:ind w:left="645" w:firstLine="645"/>
    </w:pPr>
    <w:rPr>
      <w:rFonts w:ascii="Arial" w:hAnsi="Arial" w:eastAsia="仿宋_GB2312" w:cs="Arial"/>
      <w:color w:val="ffff00"/>
      <w:sz w:val="32"/>
      <w:szCs w:val="32"/>
    </w:rPr>
  </w:style>
  <w:style w:type="character" w:styleId="857" w:customStyle="1">
    <w:name w:val="正文文本缩进 3 字符"/>
    <w:link w:val="856"/>
    <w:uiPriority w:val="0"/>
    <w:qFormat/>
    <w:rPr>
      <w:rFonts w:ascii="Arial" w:hAnsi="Arial" w:eastAsia="仿宋_GB2312" w:cs="Arial"/>
      <w:color w:val="ffff00"/>
      <w:sz w:val="32"/>
      <w:szCs w:val="32"/>
    </w:rPr>
  </w:style>
  <w:style w:type="paragraph" w:styleId="858" w:customStyle="1">
    <w:name w:val="图表目录1"/>
    <w:basedOn w:val="748"/>
    <w:next w:val="748"/>
    <w:uiPriority w:val="0"/>
    <w:unhideWhenUsed/>
    <w:qFormat/>
  </w:style>
  <w:style w:type="paragraph" w:styleId="859" w:customStyle="1">
    <w:name w:val="目录 21"/>
    <w:basedOn w:val="748"/>
    <w:next w:val="748"/>
    <w:uiPriority w:val="0"/>
    <w:qFormat/>
    <w:pPr>
      <w:ind w:left="210"/>
      <w:jc w:val="left"/>
    </w:pPr>
    <w:rPr>
      <w:rFonts w:cs="Calibri"/>
      <w:smallCaps/>
      <w:sz w:val="20"/>
      <w:szCs w:val="20"/>
    </w:rPr>
  </w:style>
  <w:style w:type="paragraph" w:styleId="860" w:customStyle="1">
    <w:name w:val="目录 91"/>
    <w:basedOn w:val="748"/>
    <w:next w:val="748"/>
    <w:uiPriority w:val="0"/>
    <w:unhideWhenUsed/>
    <w:qFormat/>
    <w:pPr>
      <w:ind w:left="2268"/>
      <w:spacing w:after="57"/>
    </w:pPr>
  </w:style>
  <w:style w:type="paragraph" w:styleId="861" w:customStyle="1">
    <w:name w:val="正文文本 21"/>
    <w:basedOn w:val="748"/>
    <w:link w:val="862"/>
    <w:uiPriority w:val="0"/>
    <w:qFormat/>
    <w:pPr>
      <w:jc w:val="center"/>
      <w:widowControl/>
    </w:pPr>
    <w:rPr>
      <w:rFonts w:ascii="楷体_GB2312" w:hAnsi="Times New Roman" w:eastAsia="楷体_GB2312"/>
      <w:sz w:val="28"/>
      <w:szCs w:val="28"/>
    </w:rPr>
  </w:style>
  <w:style w:type="character" w:styleId="862" w:customStyle="1">
    <w:name w:val="正文文本 2 字符"/>
    <w:link w:val="861"/>
    <w:uiPriority w:val="0"/>
    <w:qFormat/>
    <w:rPr>
      <w:rFonts w:ascii="楷体_GB2312" w:eastAsia="楷体_GB2312"/>
      <w:sz w:val="28"/>
      <w:szCs w:val="28"/>
    </w:rPr>
  </w:style>
  <w:style w:type="paragraph" w:styleId="863" w:customStyle="1">
    <w:name w:val="HTML 预设格式1"/>
    <w:basedOn w:val="748"/>
    <w:link w:val="86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4" w:customStyle="1">
    <w:name w:val="HTML 预设格式 字符"/>
    <w:link w:val="863"/>
    <w:uiPriority w:val="99"/>
    <w:qFormat/>
    <w:rPr>
      <w:rFonts w:ascii="宋体" w:hAnsi="宋体"/>
      <w:sz w:val="24"/>
      <w:szCs w:val="24"/>
    </w:rPr>
  </w:style>
  <w:style w:type="paragraph" w:styleId="865" w:customStyle="1">
    <w:name w:val="普通(网站)111"/>
    <w:basedOn w:val="748"/>
    <w:uiPriority w:val="99"/>
    <w:qFormat/>
    <w:pPr>
      <w:jc w:val="left"/>
      <w:spacing w:before="100" w:beforeAutospacing="1" w:after="100" w:afterAutospacing="1"/>
      <w:widowControl/>
    </w:pPr>
    <w:rPr>
      <w:rFonts w:ascii="宋体" w:hAnsi="宋体" w:cs="宋体"/>
      <w:sz w:val="24"/>
      <w:szCs w:val="24"/>
    </w:rPr>
  </w:style>
  <w:style w:type="paragraph" w:styleId="866" w:customStyle="1">
    <w:name w:val="索引 11"/>
    <w:basedOn w:val="748"/>
    <w:next w:val="748"/>
    <w:uiPriority w:val="0"/>
    <w:semiHidden/>
    <w:qFormat/>
    <w:pPr>
      <w:spacing w:line="240" w:lineRule="atLeast"/>
    </w:pPr>
    <w:rPr>
      <w:rFonts w:ascii="Times New Roman" w:hAnsi="Times New Roman"/>
      <w:b/>
      <w:bCs/>
      <w:szCs w:val="21"/>
    </w:rPr>
  </w:style>
  <w:style w:type="paragraph" w:styleId="867" w:customStyle="1">
    <w:name w:val="标题11"/>
    <w:basedOn w:val="748"/>
    <w:next w:val="748"/>
    <w:link w:val="868"/>
    <w:uiPriority w:val="10"/>
    <w:qFormat/>
    <w:pPr>
      <w:contextualSpacing/>
      <w:spacing w:before="300" w:after="200"/>
    </w:pPr>
    <w:rPr>
      <w:sz w:val="48"/>
      <w:szCs w:val="48"/>
    </w:rPr>
  </w:style>
  <w:style w:type="character" w:styleId="868" w:customStyle="1">
    <w:name w:val="标题 字符"/>
    <w:link w:val="867"/>
    <w:uiPriority w:val="10"/>
    <w:qFormat/>
    <w:rPr>
      <w:sz w:val="48"/>
      <w:szCs w:val="48"/>
    </w:rPr>
  </w:style>
  <w:style w:type="paragraph" w:styleId="869" w:customStyle="1">
    <w:name w:val="批注主题1"/>
    <w:basedOn w:val="822"/>
    <w:next w:val="822"/>
    <w:link w:val="870"/>
    <w:uiPriority w:val="0"/>
    <w:semiHidden/>
    <w:qFormat/>
    <w:rPr>
      <w:b/>
      <w:bCs/>
    </w:rPr>
  </w:style>
  <w:style w:type="character" w:styleId="870" w:customStyle="1">
    <w:name w:val="批注主题 字符"/>
    <w:link w:val="869"/>
    <w:uiPriority w:val="0"/>
    <w:semiHidden/>
    <w:qFormat/>
    <w:rPr>
      <w:b/>
      <w:bCs/>
      <w:sz w:val="21"/>
      <w:szCs w:val="21"/>
    </w:rPr>
  </w:style>
  <w:style w:type="paragraph" w:styleId="871" w:customStyle="1">
    <w:name w:val="正文首行缩进 211"/>
    <w:basedOn w:val="828"/>
    <w:link w:val="872"/>
    <w:uiPriority w:val="0"/>
    <w:qFormat/>
    <w:pPr>
      <w:ind w:firstLine="420"/>
      <w:spacing w:line="360" w:lineRule="auto"/>
    </w:pPr>
    <w:rPr>
      <w:rFonts w:ascii="宋体" w:hAnsi="宋体" w:eastAsia="宋体"/>
      <w:sz w:val="21"/>
      <w:szCs w:val="20"/>
    </w:rPr>
  </w:style>
  <w:style w:type="character" w:styleId="872" w:customStyle="1">
    <w:name w:val="正文文本首行缩进 2 字符"/>
    <w:link w:val="871"/>
    <w:uiPriority w:val="0"/>
    <w:qFormat/>
    <w:rPr>
      <w:rFonts w:ascii="宋体" w:hAnsi="宋体" w:eastAsia="仿宋_GB2312"/>
      <w:sz w:val="21"/>
      <w:szCs w:val="22"/>
    </w:rPr>
  </w:style>
  <w:style w:type="table" w:styleId="873" w:customStyle="1">
    <w:name w:val="网格型1"/>
    <w:basedOn w:val="806"/>
    <w:uiPriority w:val="0"/>
    <w:qFormat/>
    <w:pPr>
      <w:jc w:val="both"/>
      <w:widowControl w:val="off"/>
    </w:pPr>
    <w:tblPr/>
  </w:style>
  <w:style w:type="character" w:styleId="874" w:customStyle="1">
    <w:name w:val="要点1"/>
    <w:link w:val="748"/>
    <w:uiPriority w:val="0"/>
    <w:qFormat/>
    <w:rPr>
      <w:b/>
      <w:bCs/>
    </w:rPr>
  </w:style>
  <w:style w:type="character" w:styleId="875" w:customStyle="1">
    <w:name w:val="尾注引用1"/>
    <w:link w:val="748"/>
    <w:uiPriority w:val="99"/>
    <w:unhideWhenUsed/>
    <w:qFormat/>
    <w:rPr>
      <w:vertAlign w:val="superscript"/>
    </w:rPr>
  </w:style>
  <w:style w:type="character" w:styleId="876" w:customStyle="1">
    <w:name w:val="页码11"/>
    <w:link w:val="748"/>
    <w:uiPriority w:val="0"/>
    <w:qFormat/>
  </w:style>
  <w:style w:type="character" w:styleId="877" w:customStyle="1">
    <w:name w:val="已访问的超链接1"/>
    <w:link w:val="748"/>
    <w:uiPriority w:val="0"/>
    <w:qFormat/>
    <w:rPr>
      <w:color w:val="800080"/>
      <w:u w:val="single"/>
    </w:rPr>
  </w:style>
  <w:style w:type="character" w:styleId="878" w:customStyle="1">
    <w:name w:val="超链接1"/>
    <w:link w:val="748"/>
    <w:uiPriority w:val="0"/>
    <w:qFormat/>
    <w:rPr>
      <w:color w:val="0000ff"/>
      <w:u w:val="single"/>
    </w:rPr>
  </w:style>
  <w:style w:type="character" w:styleId="879" w:customStyle="1">
    <w:name w:val="批注引用1"/>
    <w:link w:val="748"/>
    <w:uiPriority w:val="0"/>
    <w:semiHidden/>
    <w:qFormat/>
    <w:rPr>
      <w:sz w:val="21"/>
      <w:szCs w:val="21"/>
    </w:rPr>
  </w:style>
  <w:style w:type="character" w:styleId="880" w:customStyle="1">
    <w:name w:val="脚注引用1"/>
    <w:link w:val="748"/>
    <w:uiPriority w:val="99"/>
    <w:unhideWhenUsed/>
    <w:qFormat/>
    <w:rPr>
      <w:vertAlign w:val="superscript"/>
    </w:rPr>
  </w:style>
  <w:style w:type="paragraph" w:styleId="881" w:customStyle="1">
    <w:name w:val="正文首行缩进 21"/>
    <w:basedOn w:val="882"/>
    <w:next w:val="748"/>
    <w:uiPriority w:val="0"/>
    <w:qFormat/>
    <w:pPr>
      <w:ind w:firstLine="420"/>
      <w:spacing w:line="360" w:lineRule="auto"/>
    </w:pPr>
    <w:rPr>
      <w:rFonts w:ascii="宋体" w:hAnsi="宋体" w:eastAsia="宋体"/>
      <w:sz w:val="21"/>
      <w:szCs w:val="20"/>
    </w:rPr>
  </w:style>
  <w:style w:type="paragraph" w:styleId="882" w:customStyle="1">
    <w:name w:val="正文文本缩进1"/>
    <w:basedOn w:val="748"/>
    <w:next w:val="883"/>
    <w:uiPriority w:val="0"/>
    <w:qFormat/>
    <w:pPr>
      <w:ind w:firstLine="645"/>
    </w:pPr>
    <w:rPr>
      <w:rFonts w:ascii="楷体_GB2312" w:eastAsia="楷体_GB2312"/>
      <w:sz w:val="32"/>
      <w:szCs w:val="32"/>
    </w:rPr>
  </w:style>
  <w:style w:type="paragraph" w:styleId="883" w:customStyle="1">
    <w:name w:val="寄信人地址1"/>
    <w:basedOn w:val="748"/>
    <w:uiPriority w:val="0"/>
    <w:qFormat/>
    <w:rPr>
      <w:rFonts w:ascii="Arial" w:hAnsi="Arial"/>
    </w:rPr>
  </w:style>
  <w:style w:type="paragraph" w:styleId="884" w:customStyle="1">
    <w:name w:val="标题 41"/>
    <w:basedOn w:val="885"/>
    <w:next w:val="74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5" w:customStyle="1">
    <w:name w:val="Normal_20"/>
    <w:next w:val="886"/>
    <w:uiPriority w:val="0"/>
    <w:qFormat/>
    <w:rPr>
      <w:rFonts w:hint="default" w:ascii="黑体" w:hAnsi="黑体" w:eastAsia="黑体" w:cs="黑体"/>
      <w:b/>
      <w:sz w:val="32"/>
      <w:szCs w:val="24"/>
      <w:lang w:val="en-US" w:eastAsia="zh-CN" w:bidi="ar-SA"/>
    </w:rPr>
  </w:style>
  <w:style w:type="paragraph" w:styleId="886" w:customStyle="1">
    <w:name w:val="正文文本首行缩进 22"/>
    <w:basedOn w:val="887"/>
    <w:uiPriority w:val="0"/>
    <w:qFormat/>
    <w:pPr>
      <w:ind w:left="200" w:firstLine="200"/>
      <w:spacing w:after="120"/>
    </w:pPr>
    <w:rPr>
      <w:rFonts w:ascii="Times New Roman" w:hAnsi="Times New Roman"/>
      <w:sz w:val="24"/>
    </w:rPr>
  </w:style>
  <w:style w:type="paragraph" w:styleId="887" w:customStyle="1">
    <w:name w:val="正文文本缩进2"/>
    <w:basedOn w:val="885"/>
    <w:uiPriority w:val="0"/>
    <w:qFormat/>
    <w:pPr>
      <w:ind w:firstLine="225"/>
    </w:pPr>
    <w:rPr>
      <w:rFonts w:ascii="仿宋_GB2312" w:eastAsia="仿宋_GB2312"/>
    </w:rPr>
  </w:style>
  <w:style w:type="paragraph" w:styleId="888" w:customStyle="1">
    <w:name w:val="Body Text First Indent_2"/>
    <w:basedOn w:val="885"/>
    <w:uiPriority w:val="0"/>
    <w:qFormat/>
    <w:pPr>
      <w:ind w:firstLine="100"/>
      <w:spacing w:after="120"/>
    </w:pPr>
  </w:style>
  <w:style w:type="paragraph" w:styleId="889" w:customStyle="1">
    <w:name w:val="脚注文本1"/>
    <w:basedOn w:val="748"/>
    <w:uiPriority w:val="0"/>
    <w:qFormat/>
    <w:pPr>
      <w:jc w:val="left"/>
    </w:pPr>
    <w:rPr>
      <w:rFonts w:eastAsia="Times New Roman"/>
      <w:sz w:val="18"/>
      <w:szCs w:val="24"/>
    </w:rPr>
  </w:style>
  <w:style w:type="table" w:styleId="890" w:customStyle="1">
    <w:name w:val="Plain Table 1"/>
    <w:basedOn w:val="806"/>
    <w:uiPriority w:val="59"/>
    <w:qFormat/>
    <w:pPr>
      <w:spacing w:after="0" w:line="240" w:lineRule="auto"/>
    </w:pPr>
    <w:tblPr/>
  </w:style>
  <w:style w:type="table" w:styleId="891" w:customStyle="1">
    <w:name w:val="Plain Table 2"/>
    <w:basedOn w:val="806"/>
    <w:uiPriority w:val="59"/>
    <w:qFormat/>
    <w:pPr>
      <w:spacing w:after="0" w:line="240" w:lineRule="auto"/>
    </w:pPr>
    <w:tblPr/>
  </w:style>
  <w:style w:type="table" w:styleId="892" w:customStyle="1">
    <w:name w:val="Plain Table 3"/>
    <w:basedOn w:val="806"/>
    <w:uiPriority w:val="99"/>
    <w:qFormat/>
    <w:pPr>
      <w:spacing w:after="0" w:line="240" w:lineRule="auto"/>
    </w:pPr>
    <w:tblPr/>
  </w:style>
  <w:style w:type="table" w:styleId="893" w:customStyle="1">
    <w:name w:val="Plain Table 4"/>
    <w:basedOn w:val="806"/>
    <w:uiPriority w:val="99"/>
    <w:qFormat/>
    <w:pPr>
      <w:spacing w:after="0" w:line="240" w:lineRule="auto"/>
    </w:pPr>
    <w:tblPr/>
  </w:style>
  <w:style w:type="table" w:styleId="894" w:customStyle="1">
    <w:name w:val="Plain Table 5"/>
    <w:basedOn w:val="806"/>
    <w:uiPriority w:val="99"/>
    <w:qFormat/>
    <w:pPr>
      <w:spacing w:after="0" w:line="240" w:lineRule="auto"/>
    </w:pPr>
    <w:tblPr/>
  </w:style>
  <w:style w:type="table" w:styleId="895" w:customStyle="1">
    <w:name w:val="Grid Table 1 Light"/>
    <w:basedOn w:val="806"/>
    <w:uiPriority w:val="99"/>
    <w:qFormat/>
    <w:pPr>
      <w:spacing w:after="0" w:line="240" w:lineRule="auto"/>
    </w:pPr>
    <w:tblPr/>
  </w:style>
  <w:style w:type="table" w:styleId="896" w:customStyle="1">
    <w:name w:val="Grid Table 2"/>
    <w:basedOn w:val="806"/>
    <w:uiPriority w:val="99"/>
    <w:qFormat/>
    <w:pPr>
      <w:spacing w:after="0" w:line="240" w:lineRule="auto"/>
    </w:pPr>
    <w:tblPr/>
  </w:style>
  <w:style w:type="table" w:styleId="897" w:customStyle="1">
    <w:name w:val="Grid Table 3"/>
    <w:basedOn w:val="806"/>
    <w:uiPriority w:val="99"/>
    <w:qFormat/>
    <w:pPr>
      <w:spacing w:after="0" w:line="240" w:lineRule="auto"/>
    </w:pPr>
    <w:tblPr/>
  </w:style>
  <w:style w:type="table" w:styleId="898" w:customStyle="1">
    <w:name w:val="Grid Table 4"/>
    <w:basedOn w:val="806"/>
    <w:uiPriority w:val="59"/>
    <w:qFormat/>
    <w:pPr>
      <w:spacing w:after="0" w:line="240" w:lineRule="auto"/>
    </w:pPr>
    <w:tblPr/>
  </w:style>
  <w:style w:type="table" w:styleId="899" w:customStyle="1">
    <w:name w:val="Grid Table 5 Dark"/>
    <w:basedOn w:val="806"/>
    <w:uiPriority w:val="99"/>
    <w:qFormat/>
    <w:pPr>
      <w:spacing w:after="0" w:line="240" w:lineRule="auto"/>
    </w:pPr>
    <w:tblPr/>
  </w:style>
  <w:style w:type="table" w:styleId="900" w:customStyle="1">
    <w:name w:val="Grid Table 6 Colorful"/>
    <w:basedOn w:val="806"/>
    <w:uiPriority w:val="99"/>
    <w:qFormat/>
    <w:pPr>
      <w:spacing w:after="0" w:line="240" w:lineRule="auto"/>
    </w:pPr>
    <w:tblPr/>
  </w:style>
  <w:style w:type="table" w:styleId="901" w:customStyle="1">
    <w:name w:val="Grid Table 7 Colorful"/>
    <w:basedOn w:val="806"/>
    <w:uiPriority w:val="99"/>
    <w:qFormat/>
    <w:pPr>
      <w:spacing w:after="0" w:line="240" w:lineRule="auto"/>
    </w:pPr>
    <w:tblPr/>
  </w:style>
  <w:style w:type="table" w:styleId="902" w:customStyle="1">
    <w:name w:val="List Table 1 Light"/>
    <w:basedOn w:val="806"/>
    <w:uiPriority w:val="99"/>
    <w:qFormat/>
    <w:pPr>
      <w:spacing w:after="0" w:line="240" w:lineRule="auto"/>
    </w:pPr>
    <w:tblPr/>
  </w:style>
  <w:style w:type="table" w:styleId="903" w:customStyle="1">
    <w:name w:val="List Table 2"/>
    <w:basedOn w:val="806"/>
    <w:uiPriority w:val="99"/>
    <w:qFormat/>
    <w:pPr>
      <w:spacing w:after="0" w:line="240" w:lineRule="auto"/>
    </w:pPr>
    <w:tblPr/>
  </w:style>
  <w:style w:type="table" w:styleId="904" w:customStyle="1">
    <w:name w:val="List Table 3"/>
    <w:basedOn w:val="806"/>
    <w:uiPriority w:val="99"/>
    <w:qFormat/>
    <w:pPr>
      <w:spacing w:after="0" w:line="240" w:lineRule="auto"/>
    </w:pPr>
    <w:tblPr/>
  </w:style>
  <w:style w:type="table" w:styleId="905" w:customStyle="1">
    <w:name w:val="List Table 4"/>
    <w:basedOn w:val="806"/>
    <w:uiPriority w:val="99"/>
    <w:qFormat/>
    <w:pPr>
      <w:spacing w:after="0" w:line="240" w:lineRule="auto"/>
    </w:pPr>
    <w:tblPr/>
  </w:style>
  <w:style w:type="table" w:styleId="906" w:customStyle="1">
    <w:name w:val="List Table 5 Dark"/>
    <w:basedOn w:val="806"/>
    <w:uiPriority w:val="99"/>
    <w:qFormat/>
    <w:pPr>
      <w:spacing w:after="0" w:line="240" w:lineRule="auto"/>
    </w:pPr>
    <w:tblPr/>
  </w:style>
  <w:style w:type="table" w:styleId="907" w:customStyle="1">
    <w:name w:val="List Table 6 Colorful"/>
    <w:basedOn w:val="806"/>
    <w:uiPriority w:val="99"/>
    <w:qFormat/>
    <w:pPr>
      <w:spacing w:after="0" w:line="240" w:lineRule="auto"/>
    </w:pPr>
    <w:tblPr/>
  </w:style>
  <w:style w:type="table" w:styleId="908" w:customStyle="1">
    <w:name w:val="List Table 7 Colorful"/>
    <w:basedOn w:val="806"/>
    <w:uiPriority w:val="99"/>
    <w:qFormat/>
    <w:pPr>
      <w:spacing w:after="0" w:line="240" w:lineRule="auto"/>
    </w:pPr>
    <w:tblPr/>
  </w:style>
  <w:style w:type="paragraph" w:styleId="909" w:customStyle="1">
    <w:name w:val="TOC Heading"/>
    <w:uiPriority w:val="39"/>
    <w:unhideWhenUsed/>
    <w:qFormat/>
    <w:rPr>
      <w:rFonts w:hint="default" w:ascii="Times New Roman" w:hAnsi="Times New Roman" w:eastAsia="宋体" w:cs="Times New Roman"/>
      <w:lang w:val="en-US" w:eastAsia="zh-CN" w:bidi="ar-SA"/>
    </w:rPr>
  </w:style>
  <w:style w:type="table" w:styleId="910" w:customStyle="1">
    <w:name w:val="无格式表格 11"/>
    <w:basedOn w:val="806"/>
    <w:uiPriority w:val="59"/>
    <w:qFormat/>
    <w:tblPr/>
  </w:style>
  <w:style w:type="table" w:styleId="911" w:customStyle="1">
    <w:name w:val="无格式表格 21"/>
    <w:basedOn w:val="806"/>
    <w:uiPriority w:val="59"/>
    <w:qFormat/>
    <w:tblPr/>
  </w:style>
  <w:style w:type="table" w:styleId="912" w:customStyle="1">
    <w:name w:val="无格式表格 31"/>
    <w:basedOn w:val="806"/>
    <w:uiPriority w:val="99"/>
    <w:qFormat/>
    <w:tblPr/>
  </w:style>
  <w:style w:type="table" w:styleId="913" w:customStyle="1">
    <w:name w:val="无格式表格 41"/>
    <w:basedOn w:val="806"/>
    <w:uiPriority w:val="99"/>
    <w:qFormat/>
    <w:tblPr/>
  </w:style>
  <w:style w:type="table" w:styleId="914" w:customStyle="1">
    <w:name w:val="无格式表格 51"/>
    <w:basedOn w:val="806"/>
    <w:uiPriority w:val="99"/>
    <w:qFormat/>
    <w:tblPr/>
  </w:style>
  <w:style w:type="table" w:styleId="915" w:customStyle="1">
    <w:name w:val="网格表 1 浅色1"/>
    <w:basedOn w:val="806"/>
    <w:uiPriority w:val="99"/>
    <w:qFormat/>
    <w:tblPr/>
  </w:style>
  <w:style w:type="table" w:styleId="916" w:customStyle="1">
    <w:name w:val="网格表 21"/>
    <w:basedOn w:val="806"/>
    <w:uiPriority w:val="99"/>
    <w:qFormat/>
    <w:tblPr/>
  </w:style>
  <w:style w:type="table" w:styleId="917" w:customStyle="1">
    <w:name w:val="网格表 31"/>
    <w:basedOn w:val="806"/>
    <w:uiPriority w:val="99"/>
    <w:qFormat/>
    <w:tblPr/>
  </w:style>
  <w:style w:type="table" w:styleId="918" w:customStyle="1">
    <w:name w:val="网格表 41"/>
    <w:basedOn w:val="806"/>
    <w:uiPriority w:val="59"/>
    <w:qFormat/>
    <w:tblPr/>
  </w:style>
  <w:style w:type="table" w:styleId="919" w:customStyle="1">
    <w:name w:val="网格表 5 深色1"/>
    <w:basedOn w:val="806"/>
    <w:uiPriority w:val="99"/>
    <w:qFormat/>
    <w:tblPr/>
  </w:style>
  <w:style w:type="table" w:styleId="920" w:customStyle="1">
    <w:name w:val="网格表 6 彩色1"/>
    <w:basedOn w:val="806"/>
    <w:uiPriority w:val="99"/>
    <w:qFormat/>
    <w:tblPr/>
  </w:style>
  <w:style w:type="table" w:styleId="921" w:customStyle="1">
    <w:name w:val="网格表 7 彩色1"/>
    <w:basedOn w:val="806"/>
    <w:uiPriority w:val="99"/>
    <w:qFormat/>
    <w:tblPr/>
  </w:style>
  <w:style w:type="table" w:styleId="922" w:customStyle="1">
    <w:name w:val="清单表 1 浅色1"/>
    <w:basedOn w:val="806"/>
    <w:uiPriority w:val="99"/>
    <w:qFormat/>
    <w:tblPr/>
  </w:style>
  <w:style w:type="table" w:styleId="923" w:customStyle="1">
    <w:name w:val="清单表 21"/>
    <w:basedOn w:val="806"/>
    <w:uiPriority w:val="99"/>
    <w:qFormat/>
    <w:tblPr/>
  </w:style>
  <w:style w:type="table" w:styleId="924" w:customStyle="1">
    <w:name w:val="清单表 31"/>
    <w:basedOn w:val="806"/>
    <w:uiPriority w:val="99"/>
    <w:qFormat/>
    <w:tblPr/>
  </w:style>
  <w:style w:type="table" w:styleId="925" w:customStyle="1">
    <w:name w:val="清单表 41"/>
    <w:basedOn w:val="806"/>
    <w:uiPriority w:val="99"/>
    <w:qFormat/>
    <w:tblPr/>
  </w:style>
  <w:style w:type="table" w:styleId="926" w:customStyle="1">
    <w:name w:val="清单表 5 深色1"/>
    <w:basedOn w:val="806"/>
    <w:uiPriority w:val="99"/>
    <w:qFormat/>
    <w:tblPr/>
  </w:style>
  <w:style w:type="table" w:styleId="927" w:customStyle="1">
    <w:name w:val="清单表 6 彩色1"/>
    <w:basedOn w:val="806"/>
    <w:uiPriority w:val="99"/>
    <w:qFormat/>
    <w:tblPr/>
  </w:style>
  <w:style w:type="table" w:styleId="928" w:customStyle="1">
    <w:name w:val="清单表 7 彩色1"/>
    <w:basedOn w:val="806"/>
    <w:uiPriority w:val="99"/>
    <w:qFormat/>
    <w:tblPr/>
  </w:style>
  <w:style w:type="paragraph" w:styleId="929" w:customStyle="1">
    <w:name w:val="TOC 标题1"/>
    <w:uiPriority w:val="39"/>
    <w:unhideWhenUsed/>
    <w:qFormat/>
    <w:rPr>
      <w:rFonts w:hint="default" w:ascii="Times New Roman" w:hAnsi="Times New Roman" w:eastAsia="宋体" w:cs="Times New Roman"/>
      <w:lang w:val="en-US" w:eastAsia="zh-CN" w:bidi="ar-SA"/>
    </w:rPr>
  </w:style>
  <w:style w:type="paragraph" w:styleId="930" w:customStyle="1">
    <w:name w:val="Normal_21"/>
    <w:basedOn w:val="931"/>
    <w:next w:val="931"/>
    <w:uiPriority w:val="0"/>
    <w:qFormat/>
    <w:pPr>
      <w:jc w:val="both"/>
      <w:widowControl w:val="off"/>
    </w:pPr>
    <w:rPr>
      <w:rFonts w:ascii="Times New Roman" w:hAnsi="Times New Roman" w:eastAsia="宋体" w:cs="Times New Roman"/>
      <w:sz w:val="21"/>
      <w:szCs w:val="24"/>
      <w:lang w:val="en-US" w:eastAsia="zh-CN" w:bidi="ar-SA"/>
    </w:rPr>
  </w:style>
  <w:style w:type="paragraph" w:styleId="93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标题 4_1"/>
    <w:basedOn w:val="932"/>
    <w:next w:val="93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4" w:customStyle="1">
    <w:name w:val="Heading 1 Char"/>
    <w:link w:val="748"/>
    <w:uiPriority w:val="9"/>
    <w:qFormat/>
    <w:rPr>
      <w:rFonts w:ascii="Arial" w:hAnsi="Arial" w:eastAsia="Arial" w:cs="Arial"/>
      <w:sz w:val="40"/>
      <w:szCs w:val="40"/>
    </w:rPr>
  </w:style>
  <w:style w:type="character" w:styleId="935" w:customStyle="1">
    <w:name w:val="Heading 2 Char"/>
    <w:link w:val="748"/>
    <w:uiPriority w:val="9"/>
    <w:qFormat/>
    <w:rPr>
      <w:rFonts w:ascii="Arial" w:hAnsi="Arial" w:eastAsia="Arial" w:cs="Arial"/>
      <w:sz w:val="34"/>
    </w:rPr>
  </w:style>
  <w:style w:type="character" w:styleId="936" w:customStyle="1">
    <w:name w:val="Heading 3 Char"/>
    <w:link w:val="748"/>
    <w:uiPriority w:val="9"/>
    <w:qFormat/>
    <w:rPr>
      <w:rFonts w:ascii="Arial" w:hAnsi="Arial" w:eastAsia="Arial" w:cs="Arial"/>
      <w:sz w:val="30"/>
      <w:szCs w:val="30"/>
    </w:rPr>
  </w:style>
  <w:style w:type="character" w:styleId="937" w:customStyle="1">
    <w:name w:val="Heading 4 Char"/>
    <w:link w:val="748"/>
    <w:uiPriority w:val="9"/>
    <w:qFormat/>
    <w:rPr>
      <w:rFonts w:ascii="Arial" w:hAnsi="Arial" w:eastAsia="Arial" w:cs="Arial"/>
      <w:b/>
      <w:bCs/>
      <w:sz w:val="26"/>
      <w:szCs w:val="26"/>
    </w:rPr>
  </w:style>
  <w:style w:type="character" w:styleId="938" w:customStyle="1">
    <w:name w:val="Heading 5 Char"/>
    <w:link w:val="748"/>
    <w:uiPriority w:val="9"/>
    <w:qFormat/>
    <w:rPr>
      <w:rFonts w:ascii="Arial" w:hAnsi="Arial" w:eastAsia="Arial" w:cs="Arial"/>
      <w:b/>
      <w:bCs/>
      <w:sz w:val="24"/>
      <w:szCs w:val="24"/>
    </w:rPr>
  </w:style>
  <w:style w:type="character" w:styleId="939" w:customStyle="1">
    <w:name w:val="Heading 6 Char"/>
    <w:link w:val="748"/>
    <w:uiPriority w:val="9"/>
    <w:qFormat/>
    <w:rPr>
      <w:rFonts w:ascii="Arial" w:hAnsi="Arial" w:eastAsia="Arial" w:cs="Arial"/>
      <w:b/>
      <w:bCs/>
      <w:sz w:val="22"/>
      <w:szCs w:val="22"/>
    </w:rPr>
  </w:style>
  <w:style w:type="character" w:styleId="940" w:customStyle="1">
    <w:name w:val="Heading 7 Char"/>
    <w:link w:val="748"/>
    <w:uiPriority w:val="9"/>
    <w:qFormat/>
    <w:rPr>
      <w:rFonts w:ascii="Arial" w:hAnsi="Arial" w:eastAsia="Arial" w:cs="Arial"/>
      <w:b/>
      <w:bCs/>
      <w:i/>
      <w:iCs/>
      <w:sz w:val="22"/>
      <w:szCs w:val="22"/>
    </w:rPr>
  </w:style>
  <w:style w:type="character" w:styleId="941" w:customStyle="1">
    <w:name w:val="Heading 8 Char"/>
    <w:link w:val="748"/>
    <w:uiPriority w:val="9"/>
    <w:qFormat/>
    <w:rPr>
      <w:rFonts w:ascii="Arial" w:hAnsi="Arial" w:eastAsia="Arial" w:cs="Arial"/>
      <w:i/>
      <w:iCs/>
      <w:sz w:val="22"/>
      <w:szCs w:val="22"/>
    </w:rPr>
  </w:style>
  <w:style w:type="character" w:styleId="942" w:customStyle="1">
    <w:name w:val="Heading 9 Char"/>
    <w:link w:val="748"/>
    <w:uiPriority w:val="9"/>
    <w:qFormat/>
    <w:rPr>
      <w:rFonts w:ascii="Arial" w:hAnsi="Arial" w:eastAsia="Arial" w:cs="Arial"/>
      <w:i/>
      <w:iCs/>
      <w:sz w:val="21"/>
      <w:szCs w:val="21"/>
    </w:rPr>
  </w:style>
  <w:style w:type="character" w:styleId="943" w:customStyle="1">
    <w:name w:val="Title Char"/>
    <w:link w:val="748"/>
    <w:uiPriority w:val="10"/>
    <w:qFormat/>
    <w:rPr>
      <w:sz w:val="48"/>
      <w:szCs w:val="48"/>
    </w:rPr>
  </w:style>
  <w:style w:type="character" w:styleId="944" w:customStyle="1">
    <w:name w:val="Subtitle Char"/>
    <w:link w:val="748"/>
    <w:uiPriority w:val="11"/>
    <w:qFormat/>
    <w:rPr>
      <w:sz w:val="24"/>
      <w:szCs w:val="24"/>
    </w:rPr>
  </w:style>
  <w:style w:type="character" w:styleId="945" w:customStyle="1">
    <w:name w:val="Quote Char"/>
    <w:link w:val="748"/>
    <w:uiPriority w:val="29"/>
    <w:qFormat/>
    <w:rPr>
      <w:i/>
    </w:rPr>
  </w:style>
  <w:style w:type="character" w:styleId="946" w:customStyle="1">
    <w:name w:val="Intense Quote Char"/>
    <w:link w:val="748"/>
    <w:uiPriority w:val="30"/>
    <w:qFormat/>
    <w:rPr>
      <w:i/>
    </w:rPr>
  </w:style>
  <w:style w:type="character" w:styleId="947" w:customStyle="1">
    <w:name w:val="Caption Char"/>
    <w:link w:val="748"/>
    <w:uiPriority w:val="99"/>
    <w:qFormat/>
  </w:style>
  <w:style w:type="character" w:styleId="948" w:customStyle="1">
    <w:name w:val="Footnote Text Char"/>
    <w:link w:val="748"/>
    <w:uiPriority w:val="99"/>
    <w:qFormat/>
    <w:rPr>
      <w:sz w:val="18"/>
    </w:rPr>
  </w:style>
  <w:style w:type="character" w:styleId="949" w:customStyle="1">
    <w:name w:val="Endnote Text Char"/>
    <w:link w:val="748"/>
    <w:uiPriority w:val="99"/>
    <w:qFormat/>
    <w:rPr>
      <w:sz w:val="20"/>
    </w:rPr>
  </w:style>
  <w:style w:type="paragraph" w:styleId="950" w:customStyle="1">
    <w:name w:val="列表段落"/>
    <w:basedOn w:val="748"/>
    <w:uiPriority w:val="0"/>
    <w:qFormat/>
    <w:pPr>
      <w:contextualSpacing/>
      <w:ind w:left="720"/>
    </w:pPr>
  </w:style>
  <w:style w:type="paragraph" w:styleId="951" w:customStyle="1">
    <w:name w:val="无间隔"/>
    <w:uiPriority w:val="99"/>
    <w:qFormat/>
    <w:rPr>
      <w:rFonts w:hint="default" w:ascii="Times New Roman" w:hAnsi="Times New Roman" w:eastAsia="宋体" w:cs="Times New Roman"/>
      <w:lang w:val="en-US" w:eastAsia="zh-CN" w:bidi="ar-SA"/>
    </w:rPr>
  </w:style>
  <w:style w:type="paragraph" w:styleId="952" w:customStyle="1">
    <w:name w:val="引用"/>
    <w:basedOn w:val="748"/>
    <w:next w:val="748"/>
    <w:link w:val="953"/>
    <w:uiPriority w:val="29"/>
    <w:qFormat/>
    <w:pPr>
      <w:ind w:left="720" w:right="720"/>
    </w:pPr>
    <w:rPr>
      <w:i/>
    </w:rPr>
  </w:style>
  <w:style w:type="character" w:styleId="953" w:customStyle="1">
    <w:name w:val="引用 字符"/>
    <w:link w:val="952"/>
    <w:uiPriority w:val="29"/>
    <w:qFormat/>
    <w:rPr>
      <w:i/>
    </w:rPr>
  </w:style>
  <w:style w:type="paragraph" w:styleId="954" w:customStyle="1">
    <w:name w:val="明显引用"/>
    <w:basedOn w:val="748"/>
    <w:next w:val="748"/>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Header Char"/>
    <w:link w:val="748"/>
    <w:uiPriority w:val="99"/>
    <w:qFormat/>
  </w:style>
  <w:style w:type="character" w:styleId="957" w:customStyle="1">
    <w:name w:val="Footer Char"/>
    <w:link w:val="748"/>
    <w:uiPriority w:val="99"/>
    <w:qFormat/>
  </w:style>
  <w:style w:type="table" w:styleId="958" w:customStyle="1">
    <w:name w:val="Table Grid Light"/>
    <w:basedOn w:val="806"/>
    <w:uiPriority w:val="59"/>
    <w:qFormat/>
    <w:tblPr/>
  </w:style>
  <w:style w:type="table" w:styleId="959" w:customStyle="1">
    <w:name w:val="Grid Table 1 Light - Accent 1"/>
    <w:basedOn w:val="806"/>
    <w:uiPriority w:val="99"/>
    <w:qFormat/>
    <w:tblPr/>
  </w:style>
  <w:style w:type="table" w:styleId="960" w:customStyle="1">
    <w:name w:val="Grid Table 1 Light - Accent 2"/>
    <w:basedOn w:val="806"/>
    <w:uiPriority w:val="99"/>
    <w:qFormat/>
    <w:tblPr/>
  </w:style>
  <w:style w:type="table" w:styleId="961" w:customStyle="1">
    <w:name w:val="Grid Table 1 Light - Accent 3"/>
    <w:basedOn w:val="806"/>
    <w:uiPriority w:val="99"/>
    <w:qFormat/>
    <w:tblPr/>
  </w:style>
  <w:style w:type="table" w:styleId="962" w:customStyle="1">
    <w:name w:val="Grid Table 1 Light - Accent 4"/>
    <w:basedOn w:val="806"/>
    <w:uiPriority w:val="99"/>
    <w:qFormat/>
    <w:tblPr/>
  </w:style>
  <w:style w:type="table" w:styleId="963" w:customStyle="1">
    <w:name w:val="Grid Table 1 Light - Accent 5"/>
    <w:basedOn w:val="806"/>
    <w:uiPriority w:val="99"/>
    <w:qFormat/>
    <w:tblPr/>
  </w:style>
  <w:style w:type="table" w:styleId="964" w:customStyle="1">
    <w:name w:val="Grid Table 1 Light - Accent 6"/>
    <w:basedOn w:val="806"/>
    <w:uiPriority w:val="99"/>
    <w:qFormat/>
    <w:tblPr/>
  </w:style>
  <w:style w:type="table" w:styleId="965" w:customStyle="1">
    <w:name w:val="Grid Table 2 - Accent 1"/>
    <w:basedOn w:val="806"/>
    <w:uiPriority w:val="99"/>
    <w:qFormat/>
    <w:tblPr/>
  </w:style>
  <w:style w:type="table" w:styleId="966" w:customStyle="1">
    <w:name w:val="Grid Table 2 - Accent 2"/>
    <w:basedOn w:val="806"/>
    <w:uiPriority w:val="99"/>
    <w:qFormat/>
    <w:tblPr/>
  </w:style>
  <w:style w:type="table" w:styleId="967" w:customStyle="1">
    <w:name w:val="Grid Table 2 - Accent 3"/>
    <w:basedOn w:val="806"/>
    <w:uiPriority w:val="99"/>
    <w:qFormat/>
    <w:tblPr/>
  </w:style>
  <w:style w:type="table" w:styleId="968" w:customStyle="1">
    <w:name w:val="Grid Table 2 - Accent 4"/>
    <w:basedOn w:val="806"/>
    <w:uiPriority w:val="99"/>
    <w:qFormat/>
    <w:tblPr/>
  </w:style>
  <w:style w:type="table" w:styleId="969" w:customStyle="1">
    <w:name w:val="Grid Table 2 - Accent 5"/>
    <w:basedOn w:val="806"/>
    <w:uiPriority w:val="99"/>
    <w:qFormat/>
    <w:tblPr/>
  </w:style>
  <w:style w:type="table" w:styleId="970" w:customStyle="1">
    <w:name w:val="Grid Table 2 - Accent 6"/>
    <w:basedOn w:val="806"/>
    <w:uiPriority w:val="99"/>
    <w:qFormat/>
    <w:tblPr/>
  </w:style>
  <w:style w:type="table" w:styleId="971" w:customStyle="1">
    <w:name w:val="Grid Table 3 - Accent 1"/>
    <w:basedOn w:val="806"/>
    <w:uiPriority w:val="99"/>
    <w:qFormat/>
    <w:tblPr/>
  </w:style>
  <w:style w:type="table" w:styleId="972" w:customStyle="1">
    <w:name w:val="Grid Table 3 - Accent 2"/>
    <w:basedOn w:val="806"/>
    <w:uiPriority w:val="99"/>
    <w:qFormat/>
    <w:tblPr/>
  </w:style>
  <w:style w:type="table" w:styleId="973" w:customStyle="1">
    <w:name w:val="Grid Table 3 - Accent 3"/>
    <w:basedOn w:val="806"/>
    <w:uiPriority w:val="99"/>
    <w:qFormat/>
    <w:tblPr/>
  </w:style>
  <w:style w:type="table" w:styleId="974" w:customStyle="1">
    <w:name w:val="Grid Table 3 - Accent 4"/>
    <w:basedOn w:val="806"/>
    <w:uiPriority w:val="99"/>
    <w:qFormat/>
    <w:tblPr/>
  </w:style>
  <w:style w:type="table" w:styleId="975" w:customStyle="1">
    <w:name w:val="Grid Table 3 - Accent 5"/>
    <w:basedOn w:val="806"/>
    <w:uiPriority w:val="99"/>
    <w:qFormat/>
    <w:tblPr/>
  </w:style>
  <w:style w:type="table" w:styleId="976" w:customStyle="1">
    <w:name w:val="Grid Table 3 - Accent 6"/>
    <w:basedOn w:val="806"/>
    <w:uiPriority w:val="99"/>
    <w:qFormat/>
    <w:tblPr/>
  </w:style>
  <w:style w:type="table" w:styleId="977" w:customStyle="1">
    <w:name w:val="Grid Table 4 - Accent 1"/>
    <w:basedOn w:val="806"/>
    <w:uiPriority w:val="59"/>
    <w:qFormat/>
    <w:tblPr/>
  </w:style>
  <w:style w:type="table" w:styleId="978" w:customStyle="1">
    <w:name w:val="Grid Table 4 - Accent 2"/>
    <w:basedOn w:val="806"/>
    <w:uiPriority w:val="59"/>
    <w:qFormat/>
    <w:tblPr/>
  </w:style>
  <w:style w:type="table" w:styleId="979" w:customStyle="1">
    <w:name w:val="Grid Table 4 - Accent 3"/>
    <w:basedOn w:val="806"/>
    <w:uiPriority w:val="59"/>
    <w:qFormat/>
    <w:tblPr/>
  </w:style>
  <w:style w:type="table" w:styleId="980" w:customStyle="1">
    <w:name w:val="Grid Table 4 - Accent 4"/>
    <w:basedOn w:val="806"/>
    <w:uiPriority w:val="59"/>
    <w:qFormat/>
    <w:tblPr/>
  </w:style>
  <w:style w:type="table" w:styleId="981" w:customStyle="1">
    <w:name w:val="Grid Table 4 - Accent 5"/>
    <w:basedOn w:val="806"/>
    <w:uiPriority w:val="59"/>
    <w:qFormat/>
    <w:tblPr/>
  </w:style>
  <w:style w:type="table" w:styleId="982" w:customStyle="1">
    <w:name w:val="Grid Table 4 - Accent 6"/>
    <w:basedOn w:val="806"/>
    <w:uiPriority w:val="59"/>
    <w:qFormat/>
    <w:tblPr/>
  </w:style>
  <w:style w:type="table" w:styleId="983" w:customStyle="1">
    <w:name w:val="Grid Table 5 Dark- Accent 1"/>
    <w:basedOn w:val="806"/>
    <w:uiPriority w:val="99"/>
    <w:qFormat/>
    <w:tblPr/>
  </w:style>
  <w:style w:type="table" w:styleId="984" w:customStyle="1">
    <w:name w:val="Grid Table 5 Dark - Accent 2"/>
    <w:basedOn w:val="806"/>
    <w:uiPriority w:val="99"/>
    <w:qFormat/>
    <w:tblPr/>
  </w:style>
  <w:style w:type="table" w:styleId="985" w:customStyle="1">
    <w:name w:val="Grid Table 5 Dark - Accent 3"/>
    <w:basedOn w:val="806"/>
    <w:uiPriority w:val="99"/>
    <w:qFormat/>
    <w:tblPr/>
  </w:style>
  <w:style w:type="table" w:styleId="986" w:customStyle="1">
    <w:name w:val="Grid Table 5 Dark- Accent 4"/>
    <w:basedOn w:val="806"/>
    <w:uiPriority w:val="99"/>
    <w:qFormat/>
    <w:tblPr/>
  </w:style>
  <w:style w:type="table" w:styleId="987" w:customStyle="1">
    <w:name w:val="Grid Table 5 Dark - Accent 5"/>
    <w:basedOn w:val="806"/>
    <w:uiPriority w:val="99"/>
    <w:qFormat/>
    <w:tblPr/>
  </w:style>
  <w:style w:type="table" w:styleId="988" w:customStyle="1">
    <w:name w:val="Grid Table 5 Dark - Accent 6"/>
    <w:basedOn w:val="806"/>
    <w:uiPriority w:val="99"/>
    <w:qFormat/>
    <w:tblPr/>
  </w:style>
  <w:style w:type="table" w:styleId="989" w:customStyle="1">
    <w:name w:val="Grid Table 6 Colorful - Accent 1"/>
    <w:basedOn w:val="806"/>
    <w:uiPriority w:val="99"/>
    <w:qFormat/>
    <w:tblPr/>
  </w:style>
  <w:style w:type="table" w:styleId="990" w:customStyle="1">
    <w:name w:val="Grid Table 6 Colorful - Accent 2"/>
    <w:basedOn w:val="806"/>
    <w:uiPriority w:val="99"/>
    <w:qFormat/>
    <w:tblPr/>
  </w:style>
  <w:style w:type="table" w:styleId="991" w:customStyle="1">
    <w:name w:val="Grid Table 6 Colorful - Accent 3"/>
    <w:basedOn w:val="806"/>
    <w:uiPriority w:val="99"/>
    <w:qFormat/>
    <w:tblPr/>
  </w:style>
  <w:style w:type="table" w:styleId="992" w:customStyle="1">
    <w:name w:val="Grid Table 6 Colorful - Accent 4"/>
    <w:basedOn w:val="806"/>
    <w:uiPriority w:val="99"/>
    <w:qFormat/>
    <w:tblPr/>
  </w:style>
  <w:style w:type="table" w:styleId="993" w:customStyle="1">
    <w:name w:val="Grid Table 6 Colorful - Accent 5"/>
    <w:basedOn w:val="806"/>
    <w:uiPriority w:val="99"/>
    <w:qFormat/>
    <w:tblPr/>
  </w:style>
  <w:style w:type="table" w:styleId="994" w:customStyle="1">
    <w:name w:val="Grid Table 6 Colorful - Accent 6"/>
    <w:basedOn w:val="806"/>
    <w:uiPriority w:val="99"/>
    <w:qFormat/>
    <w:tblPr/>
  </w:style>
  <w:style w:type="table" w:styleId="995" w:customStyle="1">
    <w:name w:val="Grid Table 7 Colorful - Accent 1"/>
    <w:basedOn w:val="806"/>
    <w:uiPriority w:val="99"/>
    <w:qFormat/>
    <w:tblPr/>
  </w:style>
  <w:style w:type="table" w:styleId="996" w:customStyle="1">
    <w:name w:val="Grid Table 7 Colorful - Accent 2"/>
    <w:basedOn w:val="806"/>
    <w:uiPriority w:val="99"/>
    <w:qFormat/>
    <w:tblPr/>
  </w:style>
  <w:style w:type="table" w:styleId="997" w:customStyle="1">
    <w:name w:val="Grid Table 7 Colorful - Accent 3"/>
    <w:basedOn w:val="806"/>
    <w:uiPriority w:val="99"/>
    <w:qFormat/>
    <w:tblPr/>
  </w:style>
  <w:style w:type="table" w:styleId="998" w:customStyle="1">
    <w:name w:val="Grid Table 7 Colorful - Accent 4"/>
    <w:basedOn w:val="806"/>
    <w:uiPriority w:val="99"/>
    <w:qFormat/>
    <w:tblPr/>
  </w:style>
  <w:style w:type="table" w:styleId="999" w:customStyle="1">
    <w:name w:val="Grid Table 7 Colorful - Accent 5"/>
    <w:basedOn w:val="806"/>
    <w:uiPriority w:val="99"/>
    <w:qFormat/>
    <w:tblPr/>
  </w:style>
  <w:style w:type="table" w:styleId="1000" w:customStyle="1">
    <w:name w:val="Grid Table 7 Colorful - Accent 6"/>
    <w:basedOn w:val="806"/>
    <w:uiPriority w:val="99"/>
    <w:qFormat/>
    <w:tblPr/>
  </w:style>
  <w:style w:type="table" w:styleId="1001" w:customStyle="1">
    <w:name w:val="List Table 1 Light - Accent 1"/>
    <w:basedOn w:val="806"/>
    <w:uiPriority w:val="99"/>
    <w:qFormat/>
    <w:tblPr/>
  </w:style>
  <w:style w:type="table" w:styleId="1002" w:customStyle="1">
    <w:name w:val="List Table 1 Light - Accent 2"/>
    <w:basedOn w:val="806"/>
    <w:uiPriority w:val="99"/>
    <w:qFormat/>
    <w:tblPr/>
  </w:style>
  <w:style w:type="table" w:styleId="1003" w:customStyle="1">
    <w:name w:val="List Table 1 Light - Accent 3"/>
    <w:basedOn w:val="806"/>
    <w:uiPriority w:val="99"/>
    <w:qFormat/>
    <w:tblPr/>
  </w:style>
  <w:style w:type="table" w:styleId="1004" w:customStyle="1">
    <w:name w:val="List Table 1 Light - Accent 4"/>
    <w:basedOn w:val="806"/>
    <w:uiPriority w:val="99"/>
    <w:qFormat/>
    <w:tblPr/>
  </w:style>
  <w:style w:type="table" w:styleId="1005" w:customStyle="1">
    <w:name w:val="List Table 1 Light - Accent 5"/>
    <w:basedOn w:val="806"/>
    <w:uiPriority w:val="99"/>
    <w:qFormat/>
    <w:tblPr/>
  </w:style>
  <w:style w:type="table" w:styleId="1006" w:customStyle="1">
    <w:name w:val="List Table 1 Light - Accent 6"/>
    <w:basedOn w:val="806"/>
    <w:uiPriority w:val="99"/>
    <w:qFormat/>
    <w:tblPr/>
  </w:style>
  <w:style w:type="table" w:styleId="1007" w:customStyle="1">
    <w:name w:val="List Table 2 - Accent 1"/>
    <w:basedOn w:val="806"/>
    <w:uiPriority w:val="99"/>
    <w:qFormat/>
    <w:tblPr/>
  </w:style>
  <w:style w:type="table" w:styleId="1008" w:customStyle="1">
    <w:name w:val="List Table 2 - Accent 2"/>
    <w:basedOn w:val="806"/>
    <w:uiPriority w:val="99"/>
    <w:qFormat/>
    <w:tblPr/>
  </w:style>
  <w:style w:type="table" w:styleId="1009" w:customStyle="1">
    <w:name w:val="List Table 2 - Accent 3"/>
    <w:basedOn w:val="806"/>
    <w:uiPriority w:val="99"/>
    <w:qFormat/>
    <w:tblPr/>
  </w:style>
  <w:style w:type="table" w:styleId="1010" w:customStyle="1">
    <w:name w:val="List Table 2 - Accent 4"/>
    <w:basedOn w:val="806"/>
    <w:uiPriority w:val="99"/>
    <w:qFormat/>
    <w:tblPr/>
  </w:style>
  <w:style w:type="table" w:styleId="1011" w:customStyle="1">
    <w:name w:val="List Table 2 - Accent 5"/>
    <w:basedOn w:val="806"/>
    <w:uiPriority w:val="99"/>
    <w:qFormat/>
    <w:tblPr/>
  </w:style>
  <w:style w:type="table" w:styleId="1012" w:customStyle="1">
    <w:name w:val="List Table 2 - Accent 6"/>
    <w:basedOn w:val="806"/>
    <w:uiPriority w:val="99"/>
    <w:qFormat/>
    <w:tblPr/>
  </w:style>
  <w:style w:type="table" w:styleId="1013" w:customStyle="1">
    <w:name w:val="List Table 3 - Accent 1"/>
    <w:basedOn w:val="806"/>
    <w:uiPriority w:val="99"/>
    <w:qFormat/>
    <w:tblPr/>
  </w:style>
  <w:style w:type="table" w:styleId="1014" w:customStyle="1">
    <w:name w:val="List Table 3 - Accent 2"/>
    <w:basedOn w:val="806"/>
    <w:uiPriority w:val="99"/>
    <w:qFormat/>
    <w:tblPr/>
  </w:style>
  <w:style w:type="table" w:styleId="1015" w:customStyle="1">
    <w:name w:val="List Table 3 - Accent 3"/>
    <w:basedOn w:val="806"/>
    <w:uiPriority w:val="99"/>
    <w:qFormat/>
    <w:tblPr/>
  </w:style>
  <w:style w:type="table" w:styleId="1016" w:customStyle="1">
    <w:name w:val="List Table 3 - Accent 4"/>
    <w:basedOn w:val="806"/>
    <w:uiPriority w:val="99"/>
    <w:qFormat/>
    <w:tblPr/>
  </w:style>
  <w:style w:type="table" w:styleId="1017" w:customStyle="1">
    <w:name w:val="List Table 3 - Accent 5"/>
    <w:basedOn w:val="806"/>
    <w:uiPriority w:val="99"/>
    <w:qFormat/>
    <w:tblPr/>
  </w:style>
  <w:style w:type="table" w:styleId="1018" w:customStyle="1">
    <w:name w:val="List Table 3 - Accent 6"/>
    <w:basedOn w:val="806"/>
    <w:uiPriority w:val="99"/>
    <w:qFormat/>
    <w:tblPr/>
  </w:style>
  <w:style w:type="table" w:styleId="1019" w:customStyle="1">
    <w:name w:val="List Table 4 - Accent 1"/>
    <w:basedOn w:val="806"/>
    <w:uiPriority w:val="99"/>
    <w:qFormat/>
    <w:tblPr/>
  </w:style>
  <w:style w:type="table" w:styleId="1020" w:customStyle="1">
    <w:name w:val="List Table 4 - Accent 2"/>
    <w:basedOn w:val="806"/>
    <w:uiPriority w:val="99"/>
    <w:qFormat/>
    <w:tblPr/>
  </w:style>
  <w:style w:type="table" w:styleId="1021" w:customStyle="1">
    <w:name w:val="List Table 4 - Accent 3"/>
    <w:basedOn w:val="806"/>
    <w:uiPriority w:val="99"/>
    <w:qFormat/>
    <w:tblPr/>
  </w:style>
  <w:style w:type="table" w:styleId="1022" w:customStyle="1">
    <w:name w:val="List Table 4 - Accent 4"/>
    <w:basedOn w:val="806"/>
    <w:uiPriority w:val="99"/>
    <w:qFormat/>
    <w:tblPr/>
  </w:style>
  <w:style w:type="table" w:styleId="1023" w:customStyle="1">
    <w:name w:val="List Table 4 - Accent 5"/>
    <w:basedOn w:val="806"/>
    <w:uiPriority w:val="99"/>
    <w:qFormat/>
    <w:tblPr/>
  </w:style>
  <w:style w:type="table" w:styleId="1024" w:customStyle="1">
    <w:name w:val="List Table 4 - Accent 6"/>
    <w:basedOn w:val="806"/>
    <w:uiPriority w:val="99"/>
    <w:qFormat/>
    <w:tblPr/>
  </w:style>
  <w:style w:type="table" w:styleId="1025" w:customStyle="1">
    <w:name w:val="List Table 5 Dark - Accent 1"/>
    <w:basedOn w:val="806"/>
    <w:uiPriority w:val="99"/>
    <w:qFormat/>
    <w:tblPr/>
  </w:style>
  <w:style w:type="table" w:styleId="1026" w:customStyle="1">
    <w:name w:val="List Table 5 Dark - Accent 2"/>
    <w:basedOn w:val="806"/>
    <w:uiPriority w:val="99"/>
    <w:qFormat/>
    <w:tblPr/>
  </w:style>
  <w:style w:type="table" w:styleId="1027" w:customStyle="1">
    <w:name w:val="List Table 5 Dark - Accent 3"/>
    <w:basedOn w:val="806"/>
    <w:uiPriority w:val="99"/>
    <w:qFormat/>
    <w:tblPr/>
  </w:style>
  <w:style w:type="table" w:styleId="1028" w:customStyle="1">
    <w:name w:val="List Table 5 Dark - Accent 4"/>
    <w:basedOn w:val="806"/>
    <w:uiPriority w:val="99"/>
    <w:qFormat/>
    <w:tblPr/>
  </w:style>
  <w:style w:type="table" w:styleId="1029" w:customStyle="1">
    <w:name w:val="List Table 5 Dark - Accent 5"/>
    <w:basedOn w:val="806"/>
    <w:uiPriority w:val="99"/>
    <w:qFormat/>
    <w:tblPr/>
  </w:style>
  <w:style w:type="table" w:styleId="1030" w:customStyle="1">
    <w:name w:val="List Table 5 Dark - Accent 6"/>
    <w:basedOn w:val="806"/>
    <w:uiPriority w:val="99"/>
    <w:qFormat/>
    <w:tblPr/>
  </w:style>
  <w:style w:type="table" w:styleId="1031" w:customStyle="1">
    <w:name w:val="List Table 6 Colorful - Accent 1"/>
    <w:basedOn w:val="806"/>
    <w:uiPriority w:val="99"/>
    <w:qFormat/>
    <w:tblPr/>
  </w:style>
  <w:style w:type="table" w:styleId="1032" w:customStyle="1">
    <w:name w:val="List Table 6 Colorful - Accent 2"/>
    <w:basedOn w:val="806"/>
    <w:uiPriority w:val="99"/>
    <w:qFormat/>
    <w:tblPr/>
  </w:style>
  <w:style w:type="table" w:styleId="1033" w:customStyle="1">
    <w:name w:val="List Table 6 Colorful - Accent 3"/>
    <w:basedOn w:val="806"/>
    <w:uiPriority w:val="99"/>
    <w:qFormat/>
    <w:tblPr/>
  </w:style>
  <w:style w:type="table" w:styleId="1034" w:customStyle="1">
    <w:name w:val="List Table 6 Colorful - Accent 4"/>
    <w:basedOn w:val="806"/>
    <w:uiPriority w:val="99"/>
    <w:qFormat/>
    <w:tblPr/>
  </w:style>
  <w:style w:type="table" w:styleId="1035" w:customStyle="1">
    <w:name w:val="List Table 6 Colorful - Accent 5"/>
    <w:basedOn w:val="806"/>
    <w:uiPriority w:val="99"/>
    <w:qFormat/>
    <w:tblPr/>
  </w:style>
  <w:style w:type="table" w:styleId="1036" w:customStyle="1">
    <w:name w:val="List Table 6 Colorful - Accent 6"/>
    <w:basedOn w:val="806"/>
    <w:uiPriority w:val="99"/>
    <w:qFormat/>
    <w:tblPr/>
  </w:style>
  <w:style w:type="table" w:styleId="1037" w:customStyle="1">
    <w:name w:val="List Table 7 Colorful - Accent 1"/>
    <w:basedOn w:val="806"/>
    <w:uiPriority w:val="99"/>
    <w:qFormat/>
    <w:tblPr/>
  </w:style>
  <w:style w:type="table" w:styleId="1038" w:customStyle="1">
    <w:name w:val="List Table 7 Colorful - Accent 2"/>
    <w:basedOn w:val="806"/>
    <w:uiPriority w:val="99"/>
    <w:qFormat/>
    <w:tblPr/>
  </w:style>
  <w:style w:type="table" w:styleId="1039" w:customStyle="1">
    <w:name w:val="List Table 7 Colorful - Accent 3"/>
    <w:basedOn w:val="806"/>
    <w:uiPriority w:val="99"/>
    <w:qFormat/>
    <w:tblPr/>
  </w:style>
  <w:style w:type="table" w:styleId="1040" w:customStyle="1">
    <w:name w:val="List Table 7 Colorful - Accent 4"/>
    <w:basedOn w:val="806"/>
    <w:uiPriority w:val="99"/>
    <w:qFormat/>
    <w:tblPr/>
  </w:style>
  <w:style w:type="table" w:styleId="1041" w:customStyle="1">
    <w:name w:val="List Table 7 Colorful - Accent 5"/>
    <w:basedOn w:val="806"/>
    <w:uiPriority w:val="99"/>
    <w:qFormat/>
    <w:tblPr/>
  </w:style>
  <w:style w:type="table" w:styleId="1042" w:customStyle="1">
    <w:name w:val="List Table 7 Colorful - Accent 6"/>
    <w:basedOn w:val="806"/>
    <w:uiPriority w:val="99"/>
    <w:qFormat/>
    <w:tblPr/>
  </w:style>
  <w:style w:type="table" w:styleId="1043" w:customStyle="1">
    <w:name w:val="Lined - Accent"/>
    <w:basedOn w:val="806"/>
    <w:uiPriority w:val="99"/>
    <w:qFormat/>
    <w:rPr>
      <w:color w:val="404040"/>
    </w:rPr>
    <w:tblPr/>
  </w:style>
  <w:style w:type="table" w:styleId="1044" w:customStyle="1">
    <w:name w:val="Lined - Accent 1"/>
    <w:basedOn w:val="806"/>
    <w:uiPriority w:val="99"/>
    <w:qFormat/>
    <w:rPr>
      <w:color w:val="404040"/>
    </w:rPr>
    <w:tblPr/>
  </w:style>
  <w:style w:type="table" w:styleId="1045" w:customStyle="1">
    <w:name w:val="Lined - Accent 2"/>
    <w:basedOn w:val="806"/>
    <w:uiPriority w:val="99"/>
    <w:qFormat/>
    <w:rPr>
      <w:color w:val="404040"/>
    </w:rPr>
    <w:tblPr/>
  </w:style>
  <w:style w:type="table" w:styleId="1046" w:customStyle="1">
    <w:name w:val="Lined - Accent 3"/>
    <w:basedOn w:val="806"/>
    <w:uiPriority w:val="99"/>
    <w:qFormat/>
    <w:rPr>
      <w:color w:val="404040"/>
    </w:rPr>
    <w:tblPr/>
  </w:style>
  <w:style w:type="table" w:styleId="1047" w:customStyle="1">
    <w:name w:val="Lined - Accent 4"/>
    <w:basedOn w:val="806"/>
    <w:uiPriority w:val="99"/>
    <w:qFormat/>
    <w:rPr>
      <w:color w:val="404040"/>
    </w:rPr>
    <w:tblPr/>
  </w:style>
  <w:style w:type="table" w:styleId="1048" w:customStyle="1">
    <w:name w:val="Lined - Accent 5"/>
    <w:basedOn w:val="806"/>
    <w:uiPriority w:val="99"/>
    <w:qFormat/>
    <w:rPr>
      <w:color w:val="404040"/>
    </w:rPr>
    <w:tblPr/>
  </w:style>
  <w:style w:type="table" w:styleId="1049" w:customStyle="1">
    <w:name w:val="Lined - Accent 6"/>
    <w:basedOn w:val="806"/>
    <w:uiPriority w:val="99"/>
    <w:qFormat/>
    <w:rPr>
      <w:color w:val="404040"/>
    </w:rPr>
    <w:tblPr/>
  </w:style>
  <w:style w:type="table" w:styleId="1050" w:customStyle="1">
    <w:name w:val="Bordered &amp; Lined - Accent"/>
    <w:basedOn w:val="806"/>
    <w:uiPriority w:val="99"/>
    <w:qFormat/>
    <w:rPr>
      <w:color w:val="404040"/>
    </w:rPr>
    <w:tblPr/>
  </w:style>
  <w:style w:type="table" w:styleId="1051" w:customStyle="1">
    <w:name w:val="Bordered &amp; Lined - Accent 1"/>
    <w:basedOn w:val="806"/>
    <w:uiPriority w:val="99"/>
    <w:qFormat/>
    <w:rPr>
      <w:color w:val="404040"/>
    </w:rPr>
    <w:tblPr/>
  </w:style>
  <w:style w:type="table" w:styleId="1052" w:customStyle="1">
    <w:name w:val="Bordered &amp; Lined - Accent 2"/>
    <w:basedOn w:val="806"/>
    <w:uiPriority w:val="99"/>
    <w:qFormat/>
    <w:rPr>
      <w:color w:val="404040"/>
    </w:rPr>
    <w:tblPr/>
  </w:style>
  <w:style w:type="table" w:styleId="1053" w:customStyle="1">
    <w:name w:val="Bordered &amp; Lined - Accent 3"/>
    <w:basedOn w:val="806"/>
    <w:uiPriority w:val="99"/>
    <w:qFormat/>
    <w:rPr>
      <w:color w:val="404040"/>
    </w:rPr>
    <w:tblPr/>
  </w:style>
  <w:style w:type="table" w:styleId="1054" w:customStyle="1">
    <w:name w:val="Bordered &amp; Lined - Accent 4"/>
    <w:basedOn w:val="806"/>
    <w:uiPriority w:val="99"/>
    <w:qFormat/>
    <w:rPr>
      <w:color w:val="404040"/>
    </w:rPr>
    <w:tblPr/>
  </w:style>
  <w:style w:type="table" w:styleId="1055" w:customStyle="1">
    <w:name w:val="Bordered &amp; Lined - Accent 5"/>
    <w:basedOn w:val="806"/>
    <w:uiPriority w:val="99"/>
    <w:qFormat/>
    <w:rPr>
      <w:color w:val="404040"/>
    </w:rPr>
    <w:tblPr/>
  </w:style>
  <w:style w:type="table" w:styleId="1056" w:customStyle="1">
    <w:name w:val="Bordered &amp; Lined - Accent 6"/>
    <w:basedOn w:val="806"/>
    <w:uiPriority w:val="99"/>
    <w:qFormat/>
    <w:rPr>
      <w:color w:val="404040"/>
    </w:rPr>
    <w:tblPr/>
  </w:style>
  <w:style w:type="table" w:styleId="1057" w:customStyle="1">
    <w:name w:val="Bordered"/>
    <w:basedOn w:val="806"/>
    <w:uiPriority w:val="99"/>
    <w:qFormat/>
    <w:tblPr/>
  </w:style>
  <w:style w:type="table" w:styleId="1058" w:customStyle="1">
    <w:name w:val="Bordered - Accent 1"/>
    <w:basedOn w:val="806"/>
    <w:uiPriority w:val="99"/>
    <w:qFormat/>
    <w:tblPr/>
  </w:style>
  <w:style w:type="table" w:styleId="1059" w:customStyle="1">
    <w:name w:val="Bordered - Accent 2"/>
    <w:basedOn w:val="806"/>
    <w:uiPriority w:val="99"/>
    <w:qFormat/>
    <w:tblPr/>
  </w:style>
  <w:style w:type="table" w:styleId="1060" w:customStyle="1">
    <w:name w:val="Bordered - Accent 3"/>
    <w:basedOn w:val="806"/>
    <w:uiPriority w:val="99"/>
    <w:qFormat/>
    <w:tblPr/>
  </w:style>
  <w:style w:type="table" w:styleId="1061" w:customStyle="1">
    <w:name w:val="Bordered - Accent 4"/>
    <w:basedOn w:val="806"/>
    <w:uiPriority w:val="99"/>
    <w:qFormat/>
    <w:tblPr/>
  </w:style>
  <w:style w:type="table" w:styleId="1062" w:customStyle="1">
    <w:name w:val="Bordered - Accent 5"/>
    <w:basedOn w:val="806"/>
    <w:uiPriority w:val="99"/>
    <w:qFormat/>
    <w:tblPr/>
  </w:style>
  <w:style w:type="table" w:styleId="1063" w:customStyle="1">
    <w:name w:val="Bordered - Accent 6"/>
    <w:basedOn w:val="806"/>
    <w:uiPriority w:val="99"/>
    <w:qFormat/>
    <w:tblPr/>
  </w:style>
  <w:style w:type="paragraph" w:styleId="1064" w:customStyle="1">
    <w:name w:val="TOC 标题11"/>
    <w:uiPriority w:val="39"/>
    <w:unhideWhenUsed/>
    <w:qFormat/>
    <w:rPr>
      <w:rFonts w:hint="default" w:ascii="Times New Roman" w:hAnsi="Times New Roman" w:eastAsia="宋体" w:cs="Times New Roman"/>
      <w:lang w:val="en-US" w:eastAsia="zh-CN" w:bidi="ar-SA"/>
    </w:rPr>
  </w:style>
  <w:style w:type="paragraph" w:styleId="1065" w:customStyle="1">
    <w:name w:val="Normal_0"/>
    <w:uiPriority w:val="0"/>
    <w:qFormat/>
    <w:rPr>
      <w:rFonts w:hint="default" w:ascii="黑体" w:hAnsi="黑体" w:eastAsia="黑体" w:cs="Times New Roman"/>
      <w:b/>
      <w:sz w:val="32"/>
      <w:szCs w:val="24"/>
      <w:lang w:val="en-US" w:eastAsia="zh-CN" w:bidi="ar-SA"/>
    </w:rPr>
  </w:style>
  <w:style w:type="paragraph" w:styleId="1066" w:customStyle="1">
    <w:name w:val="正文1"/>
    <w:next w:val="797"/>
    <w:uiPriority w:val="0"/>
    <w:qFormat/>
    <w:rPr>
      <w:rFonts w:hint="default" w:ascii="Times New Roman" w:hAnsi="Times New Roman" w:eastAsia="Times New Roman" w:cs="Times New Roman"/>
      <w:sz w:val="24"/>
      <w:szCs w:val="24"/>
      <w:lang w:val="en-US" w:eastAsia="zh-CN" w:bidi="ar-SA"/>
    </w:rPr>
  </w:style>
  <w:style w:type="paragraph" w:styleId="1067" w:customStyle="1">
    <w:name w:val="Normal_0_3"/>
    <w:uiPriority w:val="0"/>
    <w:qFormat/>
    <w:rPr>
      <w:rFonts w:hint="default" w:ascii="黑体" w:hAnsi="黑体" w:eastAsia="黑体" w:cs="黑体"/>
      <w:b/>
      <w:sz w:val="32"/>
      <w:szCs w:val="24"/>
      <w:lang w:val="en-US" w:eastAsia="zh-CN" w:bidi="ar-SA"/>
    </w:rPr>
  </w:style>
  <w:style w:type="paragraph" w:styleId="1068" w:customStyle="1">
    <w:name w:val="正文首行缩进 2_0"/>
    <w:basedOn w:val="1069"/>
    <w:uiPriority w:val="0"/>
    <w:qFormat/>
    <w:pPr>
      <w:ind w:left="200" w:firstLine="200"/>
      <w:spacing w:after="120"/>
    </w:pPr>
    <w:rPr>
      <w:rFonts w:ascii="Times New Roman" w:hAnsi="Times New Roman"/>
      <w:sz w:val="24"/>
      <w:szCs w:val="24"/>
    </w:rPr>
  </w:style>
  <w:style w:type="paragraph" w:styleId="1069" w:customStyle="1">
    <w:name w:val="正文文本缩进_0"/>
    <w:basedOn w:val="1070"/>
    <w:uiPriority w:val="0"/>
    <w:qFormat/>
    <w:pPr>
      <w:ind w:firstLine="225"/>
    </w:pPr>
    <w:rPr>
      <w:rFonts w:ascii="仿宋_GB2312" w:eastAsia="仿宋_GB2312"/>
      <w:sz w:val="32"/>
    </w:rPr>
  </w:style>
  <w:style w:type="paragraph" w:styleId="1070" w:customStyle="1">
    <w:name w:val="正文_2"/>
    <w:next w:val="1071"/>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文本块_0"/>
    <w:basedOn w:val="1070"/>
    <w:uiPriority w:val="0"/>
    <w:qFormat/>
    <w:pPr>
      <w:ind w:left="1548" w:right="12" w:hanging="2405"/>
      <w:spacing w:line="360" w:lineRule="exact"/>
    </w:pPr>
    <w:rPr>
      <w:rFonts w:ascii="宋体"/>
      <w:bCs/>
      <w:sz w:val="28"/>
    </w:rPr>
  </w:style>
  <w:style w:type="paragraph" w:styleId="1072" w:customStyle="1">
    <w:name w:val="Normal_0_2"/>
    <w:next w:val="1073"/>
    <w:uiPriority w:val="0"/>
    <w:qFormat/>
    <w:rPr>
      <w:rFonts w:hint="default" w:ascii="黑体" w:hAnsi="黑体" w:eastAsia="黑体" w:cs="黑体"/>
      <w:b/>
      <w:sz w:val="32"/>
      <w:szCs w:val="24"/>
      <w:lang w:val="en-US" w:eastAsia="zh-CN" w:bidi="ar-SA"/>
    </w:rPr>
  </w:style>
  <w:style w:type="paragraph" w:styleId="1073" w:customStyle="1">
    <w:name w:val="Body Text First Indent_1"/>
    <w:basedOn w:val="796"/>
    <w:uiPriority w:val="99"/>
    <w:unhideWhenUsed/>
    <w:qFormat/>
    <w:pPr>
      <w:ind w:firstLine="420"/>
      <w:spacing w:after="120"/>
    </w:pPr>
    <w:rPr>
      <w:rFonts w:eastAsia="Times New Roman"/>
      <w:sz w:val="20"/>
    </w:rPr>
  </w:style>
  <w:style w:type="paragraph" w:styleId="107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0_1"/>
    <w:next w:val="1076"/>
    <w:uiPriority w:val="0"/>
    <w:qFormat/>
    <w:rPr>
      <w:rFonts w:hint="default" w:ascii="黑体" w:hAnsi="黑体" w:eastAsia="黑体" w:cs="黑体"/>
      <w:b/>
      <w:sz w:val="32"/>
      <w:szCs w:val="24"/>
      <w:lang w:val="en-US" w:eastAsia="zh-CN" w:bidi="ar-SA"/>
    </w:rPr>
  </w:style>
  <w:style w:type="paragraph" w:styleId="1076" w:customStyle="1">
    <w:name w:val="Body Text First Indent_0"/>
    <w:basedOn w:val="1077"/>
    <w:uiPriority w:val="99"/>
    <w:unhideWhenUsed/>
    <w:qFormat/>
    <w:pPr>
      <w:ind w:firstLine="420"/>
      <w:spacing w:after="120"/>
    </w:pPr>
    <w:rPr>
      <w:rFonts w:eastAsia="Times New Roman"/>
    </w:rPr>
  </w:style>
  <w:style w:type="paragraph" w:styleId="1077" w:customStyle="1">
    <w:name w:val="正文3"/>
    <w:next w:val="1078"/>
    <w:uiPriority w:val="0"/>
    <w:qFormat/>
    <w:rPr>
      <w:rFonts w:hint="default" w:ascii="Times New Roman" w:hAnsi="Times New Roman" w:eastAsia="Times New Roman" w:cs="Times New Roman"/>
      <w:sz w:val="24"/>
      <w:szCs w:val="24"/>
      <w:lang w:val="en-US" w:eastAsia="zh-CN" w:bidi="ar-SA"/>
    </w:rPr>
  </w:style>
  <w:style w:type="paragraph" w:styleId="1078" w:customStyle="1">
    <w:name w:val="正文首行缩进3"/>
    <w:basedOn w:val="1066"/>
    <w:uiPriority w:val="99"/>
    <w:unhideWhenUsed/>
    <w:qFormat/>
    <w:pPr>
      <w:ind w:firstLine="420"/>
      <w:spacing w:after="120"/>
    </w:pPr>
    <w:rPr>
      <w:sz w:val="20"/>
    </w:rPr>
  </w:style>
  <w:style w:type="paragraph" w:styleId="1079" w:customStyle="1">
    <w:name w:val="Normal_1_1"/>
    <w:uiPriority w:val="0"/>
    <w:qFormat/>
    <w:rPr>
      <w:rFonts w:hint="default" w:ascii="黑体" w:hAnsi="黑体" w:eastAsia="黑体" w:cs="黑体"/>
      <w:b/>
      <w:sz w:val="32"/>
      <w:szCs w:val="24"/>
      <w:lang w:val="en-US" w:eastAsia="zh-CN" w:bidi="ar-SA"/>
    </w:rPr>
  </w:style>
  <w:style w:type="paragraph" w:styleId="108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2_0"/>
    <w:uiPriority w:val="0"/>
    <w:qFormat/>
    <w:rPr>
      <w:rFonts w:hint="default" w:ascii="黑体" w:hAnsi="黑体" w:eastAsia="黑体" w:cs="黑体"/>
      <w:b/>
      <w:sz w:val="32"/>
      <w:szCs w:val="24"/>
      <w:lang w:val="en-US" w:eastAsia="zh-CN" w:bidi="ar-SA"/>
    </w:rPr>
  </w:style>
  <w:style w:type="paragraph" w:styleId="108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4_0"/>
    <w:uiPriority w:val="0"/>
    <w:qFormat/>
    <w:rPr>
      <w:rFonts w:hint="default" w:ascii="黑体" w:hAnsi="黑体" w:eastAsia="黑体" w:cs="黑体"/>
      <w:b/>
      <w:sz w:val="32"/>
      <w:szCs w:val="24"/>
      <w:lang w:val="en-US" w:eastAsia="zh-CN" w:bidi="ar-SA"/>
    </w:rPr>
  </w:style>
  <w:style w:type="paragraph" w:styleId="108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Normal_6_0"/>
    <w:uiPriority w:val="0"/>
    <w:qFormat/>
    <w:rPr>
      <w:rFonts w:hint="default" w:ascii="黑体" w:hAnsi="黑体" w:eastAsia="黑体" w:cs="黑体"/>
      <w:b/>
      <w:sz w:val="32"/>
      <w:szCs w:val="24"/>
      <w:lang w:val="en-US" w:eastAsia="zh-CN" w:bidi="ar-SA"/>
    </w:rPr>
  </w:style>
  <w:style w:type="paragraph" w:styleId="108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0" w:customStyle="1">
    <w:name w:val="Normal_7_0"/>
    <w:uiPriority w:val="0"/>
    <w:qFormat/>
    <w:rPr>
      <w:rFonts w:hint="default" w:ascii="黑体" w:hAnsi="黑体" w:eastAsia="黑体" w:cs="黑体"/>
      <w:b/>
      <w:sz w:val="32"/>
      <w:szCs w:val="24"/>
      <w:lang w:val="en-US" w:eastAsia="zh-CN" w:bidi="ar-SA"/>
    </w:rPr>
  </w:style>
  <w:style w:type="paragraph" w:styleId="109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10_0"/>
    <w:uiPriority w:val="0"/>
    <w:qFormat/>
    <w:rPr>
      <w:rFonts w:hint="default" w:ascii="黑体" w:hAnsi="黑体" w:eastAsia="黑体" w:cs="黑体"/>
      <w:b/>
      <w:sz w:val="32"/>
      <w:szCs w:val="24"/>
      <w:lang w:val="en-US" w:eastAsia="zh-CN" w:bidi="ar-SA"/>
    </w:rPr>
  </w:style>
  <w:style w:type="paragraph" w:styleId="109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首行缩进 2_1"/>
    <w:basedOn w:val="1096"/>
    <w:next w:val="1098"/>
    <w:uiPriority w:val="0"/>
    <w:qFormat/>
    <w:pPr>
      <w:ind w:left="200" w:firstLine="200"/>
      <w:spacing w:after="120"/>
    </w:pPr>
    <w:rPr>
      <w:rFonts w:ascii="Times New Roman"/>
      <w:szCs w:val="24"/>
    </w:rPr>
  </w:style>
  <w:style w:type="paragraph" w:styleId="1096" w:customStyle="1">
    <w:name w:val="正文文本缩进_1"/>
    <w:basedOn w:val="1097"/>
    <w:next w:val="1095"/>
    <w:uiPriority w:val="0"/>
    <w:qFormat/>
    <w:pPr>
      <w:ind w:firstLine="225"/>
    </w:pPr>
    <w:rPr>
      <w:rFonts w:ascii="仿宋_GB2312" w:eastAsia="仿宋_GB2312"/>
      <w:sz w:val="32"/>
    </w:rPr>
  </w:style>
  <w:style w:type="paragraph" w:styleId="1097" w:customStyle="1">
    <w:name w:val="正文_18"/>
    <w:next w:val="1096"/>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xl53_0"/>
    <w:next w:val="109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11_0"/>
    <w:uiPriority w:val="0"/>
    <w:qFormat/>
    <w:rPr>
      <w:rFonts w:hint="default" w:ascii="黑体" w:hAnsi="黑体" w:eastAsia="黑体" w:cs="黑体"/>
      <w:b/>
      <w:sz w:val="32"/>
      <w:szCs w:val="24"/>
      <w:lang w:val="en-US" w:eastAsia="zh-CN" w:bidi="ar-SA"/>
    </w:rPr>
  </w:style>
  <w:style w:type="paragraph" w:styleId="110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5" w:customStyle="1">
    <w:name w:val="列出段落_2"/>
    <w:basedOn w:val="1103"/>
    <w:uiPriority w:val="34"/>
    <w:qFormat/>
    <w:pPr>
      <w:ind w:firstLine="420"/>
    </w:pPr>
  </w:style>
  <w:style w:type="paragraph" w:styleId="1106" w:customStyle="1">
    <w:name w:val="Normal_13_0"/>
    <w:uiPriority w:val="0"/>
    <w:qFormat/>
    <w:rPr>
      <w:rFonts w:hint="default" w:ascii="黑体" w:hAnsi="黑体" w:eastAsia="黑体" w:cs="黑体"/>
      <w:b/>
      <w:sz w:val="32"/>
      <w:szCs w:val="24"/>
      <w:lang w:val="en-US" w:eastAsia="zh-CN" w:bidi="ar-SA"/>
    </w:rPr>
  </w:style>
  <w:style w:type="paragraph" w:styleId="110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纯文本_0_0"/>
    <w:basedOn w:val="1107"/>
    <w:uiPriority w:val="0"/>
    <w:unhideWhenUsed/>
    <w:qFormat/>
    <w:rPr>
      <w:rFonts w:ascii="宋体" w:hAnsi="Courier New"/>
      <w:szCs w:val="21"/>
    </w:rPr>
  </w:style>
  <w:style w:type="paragraph" w:styleId="110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4_0"/>
    <w:uiPriority w:val="0"/>
    <w:qFormat/>
    <w:rPr>
      <w:rFonts w:hint="default" w:ascii="黑体" w:hAnsi="黑体" w:eastAsia="黑体" w:cs="黑体"/>
      <w:b/>
      <w:sz w:val="32"/>
      <w:szCs w:val="24"/>
      <w:lang w:val="en-US" w:eastAsia="zh-CN" w:bidi="ar-SA"/>
    </w:rPr>
  </w:style>
  <w:style w:type="paragraph" w:styleId="111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Normal_15_0"/>
    <w:uiPriority w:val="0"/>
    <w:qFormat/>
    <w:rPr>
      <w:rFonts w:hint="default" w:ascii="黑体" w:hAnsi="黑体" w:eastAsia="黑体" w:cs="黑体"/>
      <w:b/>
      <w:sz w:val="32"/>
      <w:szCs w:val="24"/>
      <w:lang w:val="en-US" w:eastAsia="zh-CN" w:bidi="ar-SA"/>
    </w:rPr>
  </w:style>
  <w:style w:type="paragraph" w:styleId="111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6_0"/>
    <w:uiPriority w:val="0"/>
    <w:qFormat/>
    <w:rPr>
      <w:rFonts w:hint="default" w:ascii="黑体" w:hAnsi="黑体" w:eastAsia="黑体" w:cs="黑体"/>
      <w:b/>
      <w:sz w:val="32"/>
      <w:szCs w:val="24"/>
      <w:lang w:val="en-US" w:eastAsia="zh-CN" w:bidi="ar-SA"/>
    </w:rPr>
  </w:style>
  <w:style w:type="paragraph" w:styleId="111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7_0"/>
    <w:uiPriority w:val="0"/>
    <w:qFormat/>
    <w:rPr>
      <w:rFonts w:hint="default" w:ascii="黑体" w:hAnsi="黑体" w:eastAsia="黑体" w:cs="黑体"/>
      <w:b/>
      <w:sz w:val="32"/>
      <w:szCs w:val="24"/>
      <w:lang w:val="en-US" w:eastAsia="zh-CN" w:bidi="ar-SA"/>
    </w:rPr>
  </w:style>
  <w:style w:type="paragraph" w:styleId="111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Normal_18_0"/>
    <w:uiPriority w:val="0"/>
    <w:qFormat/>
    <w:rPr>
      <w:rFonts w:hint="default" w:ascii="黑体" w:hAnsi="黑体" w:eastAsia="黑体" w:cs="黑体"/>
      <w:b/>
      <w:sz w:val="32"/>
      <w:szCs w:val="24"/>
      <w:lang w:val="en-US" w:eastAsia="zh-CN" w:bidi="ar-SA"/>
    </w:rPr>
  </w:style>
  <w:style w:type="paragraph" w:styleId="112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Normal_14_0_0"/>
    <w:uiPriority w:val="0"/>
    <w:qFormat/>
    <w:rPr>
      <w:rFonts w:hint="default" w:ascii="黑体" w:hAnsi="黑体" w:eastAsia="黑体" w:cs="Times New Roman"/>
      <w:b/>
      <w:sz w:val="32"/>
      <w:szCs w:val="24"/>
      <w:lang w:val="en-US" w:eastAsia="zh-CN" w:bidi="ar-SA"/>
    </w:rPr>
  </w:style>
  <w:style w:type="paragraph" w:styleId="112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Normal Indent_0"/>
    <w:basedOn w:val="885"/>
    <w:uiPriority w:val="0"/>
    <w:qFormat/>
    <w:pPr>
      <w:ind w:firstLine="420"/>
    </w:pPr>
    <w:rPr>
      <w:rFonts w:ascii="宋体" w:eastAsia="Times New Roman"/>
      <w:color w:val="000000"/>
      <w:sz w:val="24"/>
      <w:szCs w:val="20"/>
    </w:rPr>
  </w:style>
  <w:style w:type="paragraph" w:styleId="1130" w:customStyle="1">
    <w:name w:val="Heading 3_0"/>
    <w:basedOn w:val="885"/>
    <w:next w:val="885"/>
    <w:uiPriority w:val="0"/>
    <w:qFormat/>
    <w:pPr>
      <w:keepLines/>
      <w:keepNext/>
      <w:spacing w:before="260" w:after="260" w:line="413" w:lineRule="auto"/>
      <w:outlineLvl w:val="2"/>
    </w:pPr>
    <w:rPr>
      <w:rFonts w:ascii="Times New Roman" w:hAnsi="Times New Roman" w:eastAsia="Times New Roman"/>
      <w:szCs w:val="20"/>
    </w:rPr>
  </w:style>
  <w:style w:type="paragraph" w:styleId="113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2"/>
    <w:basedOn w:val="748"/>
    <w:next w:val="1133"/>
    <w:uiPriority w:val="0"/>
    <w:qFormat/>
    <w:pPr>
      <w:ind w:firstLine="510"/>
      <w:spacing w:before="156" w:line="360" w:lineRule="auto"/>
    </w:pPr>
    <w:rPr>
      <w:sz w:val="24"/>
      <w:szCs w:val="20"/>
    </w:rPr>
  </w:style>
  <w:style w:type="paragraph" w:styleId="1133" w:customStyle="1">
    <w:name w:val="UserStyle_0"/>
    <w:basedOn w:val="1132"/>
    <w:uiPriority w:val="0"/>
    <w:qFormat/>
    <w:pPr>
      <w:ind w:left="420"/>
      <w:spacing w:after="120"/>
    </w:pPr>
    <w:rPr>
      <w:rFonts w:eastAsia="Times New Roman"/>
    </w:rPr>
  </w:style>
  <w:style w:type="paragraph" w:styleId="113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5" w:customStyle="1">
    <w:name w:val="Normal_19_1_0"/>
    <w:next w:val="1136"/>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正文_16_0"/>
    <w:basedOn w:val="1097"/>
    <w:next w:val="1137"/>
    <w:uiPriority w:val="0"/>
    <w:qFormat/>
    <w:rPr>
      <w:rFonts w:ascii="Times New Roman" w:hAnsi="Times New Roman"/>
    </w:rPr>
  </w:style>
  <w:style w:type="paragraph" w:styleId="1137" w:customStyle="1">
    <w:name w:val="正文1_0_0"/>
    <w:basedOn w:val="1138"/>
    <w:next w:val="1133"/>
    <w:uiPriority w:val="0"/>
    <w:qFormat/>
    <w:pPr>
      <w:ind w:left="357" w:firstLine="420"/>
      <w:spacing w:line="360" w:lineRule="auto"/>
    </w:pPr>
    <w:rPr>
      <w:rFonts w:eastAsia="Times New Roman" w:cs="Arial"/>
    </w:rPr>
  </w:style>
  <w:style w:type="paragraph" w:styleId="1138" w:customStyle="1">
    <w:name w:val="正文_2_0"/>
    <w:next w:val="1133"/>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9_0"/>
    <w:basedOn w:val="794"/>
    <w:next w:val="1140"/>
    <w:uiPriority w:val="0"/>
    <w:qFormat/>
    <w:rPr>
      <w:szCs w:val="24"/>
    </w:rPr>
  </w:style>
  <w:style w:type="paragraph" w:styleId="1140" w:customStyle="1">
    <w:name w:val="Body Text First Indent_1_0"/>
    <w:basedOn w:val="1139"/>
    <w:uiPriority w:val="0"/>
    <w:qFormat/>
    <w:pPr>
      <w:ind w:firstLine="100"/>
      <w:spacing w:after="120"/>
    </w:pPr>
  </w:style>
  <w:style w:type="paragraph" w:styleId="1141" w:customStyle="1">
    <w:name w:val="Body Text_0"/>
    <w:basedOn w:val="1139"/>
    <w:uiPriority w:val="0"/>
    <w:qFormat/>
    <w:pPr>
      <w:spacing w:line="60" w:lineRule="auto"/>
    </w:pPr>
    <w:rPr>
      <w:rFonts w:ascii="仿宋_GB2312" w:eastAsia="仿宋_GB2312"/>
      <w:sz w:val="32"/>
    </w:rPr>
  </w:style>
  <w:style w:type="paragraph" w:styleId="1142" w:customStyle="1">
    <w:name w:val="Normal_19_1"/>
    <w:next w:val="885"/>
    <w:uiPriority w:val="0"/>
    <w:qFormat/>
    <w:pPr>
      <w:jc w:val="both"/>
      <w:widowControl w:val="off"/>
    </w:pPr>
    <w:rPr>
      <w:rFonts w:hint="default" w:ascii="Calibri" w:hAnsi="Calibri" w:eastAsia="宋体" w:cs="Times New Roman"/>
      <w:szCs w:val="24"/>
      <w:lang w:val="en-US" w:eastAsia="zh-CN" w:bidi="ar-SA"/>
    </w:rPr>
  </w:style>
  <w:style w:type="paragraph" w:styleId="114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5" w:customStyle="1">
    <w:name w:val="正文1_1"/>
    <w:basedOn w:val="1091"/>
    <w:uiPriority w:val="0"/>
    <w:qFormat/>
    <w:pPr>
      <w:jc w:val="both"/>
      <w:widowControl w:val="off"/>
    </w:pPr>
    <w:rPr>
      <w:sz w:val="20"/>
      <w:szCs w:val="20"/>
    </w:rPr>
  </w:style>
  <w:style w:type="paragraph" w:styleId="114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8" w:customStyle="1">
    <w:name w:val="Normal_16_1"/>
    <w:uiPriority w:val="0"/>
    <w:qFormat/>
    <w:rPr>
      <w:rFonts w:hint="default" w:ascii="黑体" w:hAnsi="黑体" w:eastAsia="黑体" w:cs="Times New Roman"/>
      <w:b/>
      <w:sz w:val="32"/>
      <w:szCs w:val="24"/>
      <w:lang w:val="en-US" w:eastAsia="zh-CN" w:bidi="ar-SA"/>
    </w:rPr>
  </w:style>
  <w:style w:type="paragraph" w:styleId="1149" w:customStyle="1">
    <w:name w:val="Normal_19_0_1"/>
    <w:uiPriority w:val="0"/>
    <w:qFormat/>
    <w:rPr>
      <w:rFonts w:hint="default" w:ascii="Tahoma" w:hAnsi="Tahoma" w:eastAsia="微软雅黑" w:cs="Times New Roman"/>
      <w:lang w:val="en-US" w:eastAsia="zh-CN" w:bidi="ar-SA"/>
    </w:rPr>
  </w:style>
  <w:style w:type="paragraph" w:styleId="115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5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2" w:customStyle="1">
    <w:name w:val="Normal_17_0_0"/>
    <w:uiPriority w:val="0"/>
    <w:qFormat/>
    <w:rPr>
      <w:rFonts w:hint="default" w:ascii="黑体" w:hAnsi="黑体" w:eastAsia="黑体" w:cs="Times New Roman"/>
      <w:b/>
      <w:sz w:val="32"/>
      <w:szCs w:val="24"/>
      <w:lang w:val="en-US" w:eastAsia="zh-CN" w:bidi="ar-SA"/>
    </w:rPr>
  </w:style>
  <w:style w:type="paragraph" w:styleId="1153" w:customStyle="1">
    <w:name w:val="Normal_19_0_1_0"/>
    <w:uiPriority w:val="0"/>
    <w:qFormat/>
    <w:rPr>
      <w:rFonts w:hint="default" w:ascii="Tahoma" w:hAnsi="Tahoma" w:eastAsia="微软雅黑" w:cs="Times New Roman"/>
      <w:lang w:val="en-US" w:eastAsia="zh-CN" w:bidi="ar-SA"/>
    </w:rPr>
  </w:style>
  <w:style w:type="paragraph" w:styleId="1154" w:customStyle="1">
    <w:name w:val="Normal_19_3"/>
    <w:next w:val="1155"/>
    <w:uiPriority w:val="0"/>
    <w:qFormat/>
    <w:pPr>
      <w:jc w:val="both"/>
      <w:widowControl w:val="off"/>
    </w:pPr>
    <w:rPr>
      <w:rFonts w:hint="default" w:ascii="Calibri" w:hAnsi="Calibri" w:eastAsia="Times New Roman" w:cs="Times New Roman"/>
      <w:szCs w:val="24"/>
      <w:lang w:val="en-US" w:eastAsia="zh-CN" w:bidi="ar-SA"/>
    </w:rPr>
  </w:style>
  <w:style w:type="paragraph" w:styleId="115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7" w:customStyle="1">
    <w:name w:val="custom-tag-placeholder-class"/>
    <w:link w:val="748"/>
    <w:uiPriority w:val="0"/>
    <w:qFormat/>
  </w:style>
  <w:style w:type="paragraph" w:styleId="1158" w:customStyle="1">
    <w:name w:val="Normal_19_0_0"/>
    <w:basedOn w:val="885"/>
    <w:next w:val="1159"/>
    <w:uiPriority w:val="0"/>
    <w:qFormat/>
    <w:rPr>
      <w:rFonts w:ascii="Calibri" w:hAnsi="Calibri" w:eastAsia="Times New Roman"/>
      <w:sz w:val="24"/>
    </w:rPr>
  </w:style>
  <w:style w:type="paragraph" w:styleId="1159" w:customStyle="1">
    <w:name w:val="Body Text First Indent_1_0_0"/>
    <w:basedOn w:val="1158"/>
    <w:uiPriority w:val="0"/>
    <w:qFormat/>
    <w:pPr>
      <w:ind w:firstLine="100"/>
      <w:spacing w:after="120"/>
    </w:pPr>
    <w:rPr>
      <w:rFonts w:eastAsia="Times New Roman"/>
    </w:rPr>
  </w:style>
  <w:style w:type="paragraph" w:styleId="1160" w:customStyle="1">
    <w:name w:val="正文首行缩进1"/>
    <w:basedOn w:val="1161"/>
    <w:uiPriority w:val="0"/>
    <w:qFormat/>
    <w:pPr>
      <w:ind w:firstLine="100"/>
      <w:spacing w:after="120" w:line="240" w:lineRule="auto"/>
    </w:pPr>
    <w:rPr>
      <w:rFonts w:ascii="Times New Roman" w:hAnsi="Times New Roman" w:eastAsia="宋体"/>
      <w:sz w:val="21"/>
    </w:rPr>
  </w:style>
  <w:style w:type="paragraph" w:styleId="1161" w:customStyle="1">
    <w:name w:val="正文文本1"/>
    <w:basedOn w:val="748"/>
    <w:uiPriority w:val="0"/>
    <w:qFormat/>
    <w:pPr>
      <w:spacing w:line="60" w:lineRule="auto"/>
    </w:pPr>
    <w:rPr>
      <w:rFonts w:ascii="仿宋_GB2312" w:eastAsia="仿宋_GB2312"/>
      <w:sz w:val="32"/>
    </w:rPr>
  </w:style>
  <w:style w:type="paragraph" w:styleId="1162" w:customStyle="1">
    <w:name w:val="List Paragraph_0"/>
    <w:basedOn w:val="1070"/>
    <w:uiPriority w:val="0"/>
    <w:qFormat/>
    <w:pPr>
      <w:ind w:firstLine="420"/>
    </w:pPr>
  </w:style>
  <w:style w:type="paragraph" w:styleId="1163" w:customStyle="1">
    <w:name w:val="纯文本_1"/>
    <w:basedOn w:val="1138"/>
    <w:uiPriority w:val="0"/>
    <w:qFormat/>
    <w:rPr>
      <w:rFonts w:ascii="宋体" w:hAnsi="Times New Roman"/>
      <w:sz w:val="20"/>
      <w:szCs w:val="21"/>
    </w:rPr>
  </w:style>
  <w:style w:type="paragraph" w:styleId="1164" w:customStyle="1">
    <w:name w:val="正文_16_0_0"/>
    <w:next w:val="932"/>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1_0"/>
    <w:basedOn w:val="932"/>
    <w:uiPriority w:val="0"/>
    <w:qFormat/>
    <w:rPr>
      <w:rFonts w:ascii="Calibri" w:hAnsi="Calibri"/>
      <w:szCs w:val="20"/>
    </w:rPr>
  </w:style>
  <w:style w:type="paragraph" w:styleId="1166" w:customStyle="1">
    <w:name w:val="Normal_19_0_0_0"/>
    <w:basedOn w:val="794"/>
    <w:uiPriority w:val="0"/>
    <w:qFormat/>
    <w:rPr>
      <w:rFonts w:cs="黑体"/>
      <w:szCs w:val="24"/>
    </w:rPr>
  </w:style>
  <w:style w:type="paragraph" w:styleId="1167" w:customStyle="1">
    <w:name w:val="无间隔1"/>
    <w:basedOn w:val="1077"/>
    <w:uiPriority w:val="0"/>
    <w:qFormat/>
    <w:rPr>
      <w:rFonts w:ascii="Calibri" w:hAnsi="Calibri" w:cs="Calibri"/>
    </w:rPr>
  </w:style>
  <w:style w:type="paragraph" w:styleId="1168" w:customStyle="1">
    <w:name w:val="标题 31"/>
    <w:basedOn w:val="1077"/>
    <w:next w:val="1077"/>
    <w:uiPriority w:val="0"/>
    <w:qFormat/>
    <w:pPr>
      <w:keepLines/>
      <w:keepNext/>
      <w:spacing w:before="260" w:after="260" w:line="413" w:lineRule="auto"/>
      <w:outlineLvl w:val="2"/>
    </w:pPr>
    <w:rPr>
      <w:b/>
      <w:sz w:val="32"/>
      <w:szCs w:val="20"/>
    </w:rPr>
  </w:style>
  <w:style w:type="character" w:styleId="1169" w:customStyle="1">
    <w:name w:val="标题 2 Char_0"/>
    <w:link w:val="1170"/>
    <w:uiPriority w:val="0"/>
    <w:qFormat/>
    <w:rPr>
      <w:rFonts w:ascii="Arial" w:hAnsi="Arial" w:eastAsia="黑体"/>
      <w:b/>
      <w:sz w:val="32"/>
      <w:szCs w:val="22"/>
    </w:rPr>
  </w:style>
  <w:style w:type="paragraph" w:styleId="1170" w:customStyle="1">
    <w:name w:val="标题 21"/>
    <w:basedOn w:val="795"/>
    <w:next w:val="795"/>
    <w:link w:val="1169"/>
    <w:uiPriority w:val="0"/>
    <w:unhideWhenUsed/>
    <w:qFormat/>
    <w:pPr>
      <w:keepLines/>
      <w:keepNext/>
      <w:spacing w:before="260" w:after="260" w:line="413" w:lineRule="auto"/>
      <w:outlineLvl w:val="1"/>
    </w:pPr>
    <w:rPr>
      <w:rFonts w:ascii="Arial" w:hAnsi="Arial"/>
      <w:szCs w:val="22"/>
    </w:rPr>
  </w:style>
  <w:style w:type="paragraph" w:styleId="1171" w:customStyle="1">
    <w:name w:val="Normal_19_1_0_0"/>
    <w:next w:val="1172"/>
    <w:uiPriority w:val="0"/>
    <w:qFormat/>
    <w:pPr>
      <w:jc w:val="both"/>
      <w:widowControl w:val="off"/>
    </w:pPr>
    <w:rPr>
      <w:rFonts w:hint="default" w:ascii="Calibri" w:hAnsi="Calibri" w:eastAsia="宋体" w:cs="Times New Roman"/>
      <w:sz w:val="21"/>
      <w:szCs w:val="24"/>
      <w:lang w:val="en-US" w:eastAsia="zh-CN" w:bidi="ar-SA"/>
    </w:rPr>
  </w:style>
  <w:style w:type="paragraph" w:styleId="1172"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3"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1174" w:customStyle="1">
    <w:name w:val="正文空2字"/>
    <w:basedOn w:val="1175"/>
    <w:uiPriority w:val="99"/>
    <w:qFormat/>
    <w:pPr>
      <w:ind w:firstLine="640"/>
      <w:spacing w:line="560" w:lineRule="exact"/>
      <w:widowControl w:val="off"/>
    </w:pPr>
    <w:rPr>
      <w:rFonts w:ascii="仿宋_GB2312" w:hAnsi="仿宋_GB2312" w:cs="仿宋_GB2312"/>
      <w:lang w:val="zh-TW"/>
    </w:rPr>
  </w:style>
  <w:style w:type="paragraph" w:styleId="1175" w:customStyle="1">
    <w:name w:val="左对齐正文"/>
    <w:uiPriority w:val="99"/>
    <w:qFormat/>
    <w:rPr>
      <w:rFonts w:hint="default" w:ascii="Calibri" w:hAnsi="Calibri" w:eastAsia="仿宋_GB2312" w:cs="Calibri"/>
      <w:sz w:val="32"/>
      <w:szCs w:val="32"/>
      <w:lang w:val="en-US" w:eastAsia="zh-CN" w:bidi="ar-SA"/>
    </w:rPr>
  </w:style>
  <w:style w:type="paragraph" w:styleId="1176" w:customStyle="1">
    <w:name w:val="普通(网站)1"/>
    <w:basedOn w:val="748"/>
    <w:uiPriority w:val="0"/>
    <w:qFormat/>
    <w:rPr>
      <w:sz w:val="24"/>
    </w:rPr>
  </w:style>
  <w:style w:type="character" w:styleId="1177" w:customStyle="1">
    <w:name w:val="16"/>
    <w:link w:val="748"/>
    <w:uiPriority w:val="0"/>
    <w:qFormat/>
    <w:rPr>
      <w:rFonts w:ascii="Times New Roman" w:hAnsi="Times New Roman"/>
      <w:sz w:val="21"/>
      <w:szCs w:val="21"/>
      <w:lang w:val="en-US" w:eastAsia="zh-CN" w:bidi="ar-SA"/>
    </w:rPr>
  </w:style>
  <w:style w:type="paragraph" w:styleId="1178" w:customStyle="1">
    <w:name w:val="正文文本_0"/>
    <w:basedOn w:val="1070"/>
    <w:next w:val="1179"/>
    <w:uiPriority w:val="0"/>
    <w:qFormat/>
    <w:pPr>
      <w:spacing w:line="60" w:lineRule="auto"/>
    </w:pPr>
    <w:rPr>
      <w:rFonts w:ascii="仿宋_GB2312" w:eastAsia="仿宋_GB2312"/>
      <w:sz w:val="32"/>
    </w:rPr>
  </w:style>
  <w:style w:type="paragraph" w:styleId="1179" w:customStyle="1">
    <w:name w:val="正文缩进_1"/>
    <w:basedOn w:val="1070"/>
    <w:next w:val="1070"/>
    <w:uiPriority w:val="0"/>
    <w:qFormat/>
    <w:pPr>
      <w:ind w:firstLine="420"/>
    </w:pPr>
    <w:rPr>
      <w:rFonts w:ascii="宋体"/>
      <w:color w:val="000000"/>
      <w:sz w:val="24"/>
      <w:szCs w:val="20"/>
    </w:rPr>
  </w:style>
  <w:style w:type="paragraph" w:styleId="1180" w:customStyle="1">
    <w:name w:val="Table Paragraph"/>
    <w:basedOn w:val="885"/>
    <w:uiPriority w:val="1"/>
    <w:qFormat/>
    <w:rPr>
      <w:rFonts w:ascii="宋体" w:hAnsi="宋体" w:cs="宋体"/>
      <w:sz w:val="22"/>
      <w:lang w:val="zh-CN" w:bidi="zh-CN"/>
    </w:rPr>
  </w:style>
  <w:style w:type="paragraph" w:styleId="1181" w:customStyle="1">
    <w:name w:val="Normal_19_2"/>
    <w:basedOn w:val="1182"/>
    <w:uiPriority w:val="0"/>
    <w:qFormat/>
    <w:rPr>
      <w:rFonts w:ascii="Times New Roman" w:hAnsi="Times New Roman"/>
      <w:szCs w:val="21"/>
    </w:rPr>
  </w:style>
  <w:style w:type="paragraph" w:styleId="118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文本2"/>
    <w:basedOn w:val="930"/>
    <w:uiPriority w:val="0"/>
    <w:qFormat/>
    <w:pPr>
      <w:spacing w:line="60" w:lineRule="auto"/>
    </w:pPr>
    <w:rPr>
      <w:rFonts w:ascii="仿宋_GB2312" w:eastAsia="仿宋_GB2312"/>
      <w:sz w:val="32"/>
      <w:szCs w:val="22"/>
    </w:rPr>
  </w:style>
  <w:style w:type="paragraph" w:styleId="1184" w:customStyle="1">
    <w:name w:val="正文1_0"/>
    <w:basedOn w:val="1138"/>
    <w:uiPriority w:val="0"/>
    <w:qFormat/>
    <w:pPr>
      <w:ind w:left="357" w:firstLine="420"/>
      <w:jc w:val="left"/>
      <w:spacing w:line="360" w:lineRule="auto"/>
      <w:widowControl/>
    </w:pPr>
    <w:rPr>
      <w:rFonts w:cs="Arial"/>
      <w:szCs w:val="20"/>
    </w:rPr>
  </w:style>
  <w:style w:type="paragraph" w:styleId="1185" w:customStyle="1">
    <w:name w:val="Normal_19_2_0"/>
    <w:basedOn w:val="1186"/>
    <w:uiPriority w:val="0"/>
    <w:qFormat/>
    <w:rPr>
      <w:rFonts w:ascii="Times New Roman" w:hAnsi="Times New Roman"/>
      <w:szCs w:val="21"/>
    </w:rPr>
  </w:style>
  <w:style w:type="paragraph" w:styleId="118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纯文本1"/>
    <w:basedOn w:val="931"/>
    <w:uiPriority w:val="0"/>
    <w:qFormat/>
    <w:rPr>
      <w:rFonts w:ascii="宋体" w:hAnsi="Courier New" w:eastAsia="宋体" w:cs="Times New Roman"/>
    </w:rPr>
  </w:style>
  <w:style w:type="paragraph" w:styleId="1188" w:customStyle="1">
    <w:name w:val="Normal_21_0"/>
    <w:next w:val="11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Heading 1_0"/>
    <w:basedOn w:val="1188"/>
    <w:next w:val="1188"/>
    <w:uiPriority w:val="0"/>
    <w:qFormat/>
    <w:pPr>
      <w:jc w:val="center"/>
      <w:keepLines/>
      <w:keepNext/>
      <w:spacing w:before="240" w:after="120" w:line="300" w:lineRule="auto"/>
      <w:outlineLvl w:val="0"/>
    </w:pPr>
    <w:rPr>
      <w:rFonts w:ascii="宋体"/>
      <w:b/>
      <w:sz w:val="32"/>
      <w:szCs w:val="20"/>
    </w:rPr>
  </w:style>
  <w:style w:type="paragraph" w:styleId="119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1" w:customStyle="1">
    <w:name w:val="正文文本 字符"/>
    <w:link w:val="748"/>
    <w:uiPriority w:val="0"/>
    <w:qFormat/>
    <w:rPr>
      <w:rFonts w:ascii="楷体_GB2312" w:hAnsi="Arial" w:eastAsia="楷体_GB2312" w:cs="Times New Roman"/>
      <w:sz w:val="28"/>
      <w:szCs w:val="28"/>
    </w:rPr>
  </w:style>
  <w:style w:type="character" w:styleId="1192" w:customStyle="1">
    <w:name w:val="正文文本缩进 字符"/>
    <w:link w:val="748"/>
    <w:uiPriority w:val="0"/>
    <w:qFormat/>
    <w:rPr>
      <w:rFonts w:ascii="楷体_GB2312" w:hAnsi="Times New Roman" w:eastAsia="楷体_GB2312" w:cs="Times New Roman"/>
      <w:sz w:val="32"/>
      <w:szCs w:val="32"/>
    </w:rPr>
  </w:style>
  <w:style w:type="character" w:styleId="1193" w:customStyle="1">
    <w:name w:val="正文文本 字符1"/>
    <w:link w:val="748"/>
    <w:uiPriority w:val="0"/>
    <w:qFormat/>
    <w:rPr>
      <w:rFonts w:ascii="Calibri" w:hAnsi="Calibri"/>
      <w:sz w:val="28"/>
      <w:szCs w:val="24"/>
    </w:rPr>
  </w:style>
  <w:style w:type="character" w:styleId="1194" w:customStyle="1">
    <w:name w:val="正文文本首行缩进 字符"/>
    <w:link w:val="748"/>
    <w:uiPriority w:val="0"/>
    <w:qFormat/>
    <w:rPr>
      <w:rFonts w:ascii="仿宋_GB2312" w:hAnsi="Calibri" w:eastAsia="仿宋_GB2312"/>
      <w:sz w:val="30"/>
      <w:szCs w:val="30"/>
    </w:rPr>
  </w:style>
  <w:style w:type="paragraph" w:styleId="1195" w:customStyle="1">
    <w:name w:val="索引 41"/>
    <w:basedOn w:val="748"/>
    <w:next w:val="748"/>
    <w:uiPriority w:val="0"/>
    <w:semiHidden/>
    <w:qFormat/>
    <w:pPr>
      <w:ind w:left="1260"/>
    </w:pPr>
    <w:rPr>
      <w:rFonts w:eastAsia="Calibri" w:cs="宋体"/>
      <w:sz w:val="20"/>
      <w:szCs w:val="21"/>
      <w:lang w:val="zh-CN"/>
    </w:rPr>
  </w:style>
  <w:style w:type="character" w:styleId="1196" w:customStyle="1">
    <w:name w:val="font5 Char"/>
    <w:link w:val="748"/>
    <w:uiPriority w:val="0"/>
    <w:qFormat/>
    <w:rPr>
      <w:rFonts w:ascii="宋体" w:hAnsi="宋体" w:eastAsia="宋体"/>
      <w:sz w:val="28"/>
      <w:szCs w:val="28"/>
      <w:lang w:val="en-US" w:eastAsia="zh-CN" w:bidi="ar-SA"/>
    </w:rPr>
  </w:style>
  <w:style w:type="character" w:styleId="1197" w:customStyle="1">
    <w:name w:val="二级目录 Char"/>
    <w:link w:val="1198"/>
    <w:uiPriority w:val="0"/>
    <w:qFormat/>
    <w:rPr>
      <w:b/>
      <w:sz w:val="30"/>
      <w:szCs w:val="28"/>
    </w:rPr>
  </w:style>
  <w:style w:type="paragraph" w:styleId="1198" w:customStyle="1">
    <w:name w:val="二级目录"/>
    <w:next w:val="748"/>
    <w:link w:val="119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9" w:customStyle="1">
    <w:name w:val="列出段落 Char"/>
    <w:link w:val="1200"/>
    <w:uiPriority w:val="0"/>
    <w:qFormat/>
    <w:rPr>
      <w:rFonts w:ascii="Calibri" w:hAnsi="Calibri"/>
      <w:sz w:val="24"/>
      <w:szCs w:val="24"/>
      <w:lang w:eastAsia="en-US" w:bidi="en-US"/>
    </w:rPr>
  </w:style>
  <w:style w:type="paragraph" w:styleId="1200" w:customStyle="1">
    <w:name w:val="列出段落1"/>
    <w:basedOn w:val="748"/>
    <w:link w:val="1199"/>
    <w:uiPriority w:val="0"/>
    <w:qFormat/>
    <w:pPr>
      <w:contextualSpacing/>
      <w:ind w:left="720"/>
      <w:jc w:val="left"/>
      <w:widowControl/>
    </w:pPr>
    <w:rPr>
      <w:sz w:val="24"/>
      <w:szCs w:val="24"/>
      <w:lang w:eastAsia="en-US" w:bidi="en-US"/>
    </w:rPr>
  </w:style>
  <w:style w:type="paragraph" w:styleId="1201" w:customStyle="1">
    <w:name w:val="Body Text(ch)"/>
    <w:basedOn w:val="748"/>
    <w:uiPriority w:val="0"/>
    <w:qFormat/>
    <w:pPr>
      <w:spacing w:after="120"/>
    </w:pPr>
    <w:rPr>
      <w:rFonts w:ascii="宋体" w:hAnsi="Arial"/>
      <w:bCs/>
      <w:iCs/>
      <w:szCs w:val="24"/>
    </w:rPr>
  </w:style>
  <w:style w:type="paragraph" w:styleId="1202"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3"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4" w:customStyle="1">
    <w:name w:val="Char"/>
    <w:basedOn w:val="748"/>
    <w:uiPriority w:val="0"/>
    <w:qFormat/>
    <w:pPr>
      <w:ind w:firstLine="200"/>
      <w:tabs>
        <w:tab w:val="left" w:pos="360" w:leader="none"/>
      </w:tabs>
    </w:pPr>
    <w:rPr>
      <w:rFonts w:ascii="Times New Roman" w:hAnsi="Times New Roman"/>
      <w:sz w:val="28"/>
      <w:szCs w:val="30"/>
    </w:rPr>
  </w:style>
  <w:style w:type="paragraph" w:styleId="1205" w:customStyle="1">
    <w:name w:val="Char1"/>
    <w:basedOn w:val="820"/>
    <w:uiPriority w:val="0"/>
    <w:qFormat/>
    <w:rPr>
      <w:rFonts w:ascii="Tahoma" w:hAnsi="Tahoma"/>
      <w:sz w:val="24"/>
      <w:szCs w:val="24"/>
    </w:rPr>
  </w:style>
  <w:style w:type="paragraph" w:styleId="1206" w:customStyle="1">
    <w:name w:val="table_lines"/>
    <w:basedOn w:val="748"/>
    <w:uiPriority w:val="0"/>
    <w:qFormat/>
    <w:pPr>
      <w:jc w:val="left"/>
      <w:widowControl/>
    </w:pPr>
    <w:rPr>
      <w:rFonts w:ascii="Times New Roman" w:hAnsi="Times New Roman"/>
      <w:sz w:val="20"/>
      <w:szCs w:val="20"/>
      <w:lang w:val="de-DE" w:eastAsia="de-DE"/>
    </w:rPr>
  </w:style>
  <w:style w:type="paragraph" w:styleId="120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8" w:customStyle="1">
    <w:name w:val="font7"/>
    <w:basedOn w:val="748"/>
    <w:uiPriority w:val="0"/>
    <w:qFormat/>
    <w:pPr>
      <w:jc w:val="left"/>
      <w:spacing w:before="100" w:beforeAutospacing="1" w:after="100" w:afterAutospacing="1"/>
      <w:widowControl/>
    </w:pPr>
    <w:rPr>
      <w:rFonts w:hint="eastAsia" w:ascii="宋体" w:hAnsi="宋体"/>
      <w:sz w:val="18"/>
      <w:szCs w:val="18"/>
    </w:rPr>
  </w:style>
  <w:style w:type="paragraph" w:styleId="1209" w:customStyle="1">
    <w:name w:val="Char Char Char Char"/>
    <w:basedOn w:val="820"/>
    <w:uiPriority w:val="0"/>
    <w:qFormat/>
    <w:pPr>
      <w:spacing w:line="360" w:lineRule="auto"/>
    </w:pPr>
    <w:rPr>
      <w:rFonts w:ascii="Tahoma" w:hAnsi="Tahoma"/>
      <w:sz w:val="24"/>
      <w:szCs w:val="24"/>
    </w:rPr>
  </w:style>
  <w:style w:type="paragraph" w:styleId="1210" w:customStyle="1">
    <w:name w:val="4"/>
    <w:basedOn w:val="748"/>
    <w:next w:val="856"/>
    <w:uiPriority w:val="0"/>
    <w:qFormat/>
    <w:pPr>
      <w:ind w:firstLine="420"/>
      <w:spacing w:line="360" w:lineRule="auto"/>
    </w:pPr>
    <w:rPr>
      <w:rFonts w:ascii="Times New Roman" w:hAnsi="Times New Roman"/>
      <w:color w:val="ff0000"/>
      <w:sz w:val="24"/>
      <w:szCs w:val="24"/>
    </w:rPr>
  </w:style>
  <w:style w:type="paragraph" w:styleId="1211" w:customStyle="1">
    <w:name w:val="普通 (Web)"/>
    <w:basedOn w:val="748"/>
    <w:uiPriority w:val="0"/>
    <w:qFormat/>
    <w:pPr>
      <w:jc w:val="left"/>
      <w:spacing w:before="100" w:beforeAutospacing="1" w:after="100" w:afterAutospacing="1"/>
      <w:widowControl/>
    </w:pPr>
    <w:rPr>
      <w:rFonts w:ascii="宋体" w:hAnsi="宋体"/>
      <w:sz w:val="24"/>
      <w:szCs w:val="24"/>
    </w:rPr>
  </w:style>
  <w:style w:type="paragraph" w:styleId="1212" w:customStyle="1">
    <w:name w:val="Char Char Char Char Char Char Char Char Char Char"/>
    <w:basedOn w:val="748"/>
    <w:uiPriority w:val="0"/>
    <w:qFormat/>
    <w:pPr>
      <w:spacing w:line="360" w:lineRule="auto"/>
    </w:pPr>
    <w:rPr>
      <w:rFonts w:ascii="Times New Roman" w:hAnsi="Times New Roman"/>
      <w:sz w:val="24"/>
      <w:szCs w:val="20"/>
    </w:rPr>
  </w:style>
  <w:style w:type="paragraph" w:styleId="1213" w:customStyle="1">
    <w:name w:val="样式1"/>
    <w:basedOn w:val="748"/>
    <w:uiPriority w:val="0"/>
    <w:qFormat/>
    <w:pPr>
      <w:numPr>
        <w:ilvl w:val="0"/>
        <w:numId w:val="2"/>
      </w:numPr>
      <w:tabs>
        <w:tab w:val="left" w:pos="709" w:leader="none"/>
      </w:tabs>
    </w:pPr>
    <w:rPr>
      <w:rFonts w:ascii="宋体" w:hAnsi="宋体"/>
      <w:szCs w:val="21"/>
    </w:rPr>
  </w:style>
  <w:style w:type="paragraph" w:styleId="1214" w:customStyle="1">
    <w:name w:val="font6"/>
    <w:basedOn w:val="748"/>
    <w:uiPriority w:val="0"/>
    <w:qFormat/>
    <w:pPr>
      <w:jc w:val="left"/>
      <w:spacing w:before="100" w:beforeAutospacing="1" w:after="100" w:afterAutospacing="1"/>
      <w:widowControl/>
    </w:pPr>
    <w:rPr>
      <w:rFonts w:hint="eastAsia" w:ascii="宋体" w:hAnsi="宋体"/>
      <w:sz w:val="28"/>
      <w:szCs w:val="28"/>
      <w:u w:val="single"/>
    </w:rPr>
  </w:style>
  <w:style w:type="paragraph" w:styleId="1215"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6"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7" w:customStyle="1">
    <w:name w:val="标题3"/>
    <w:basedOn w:val="748"/>
    <w:next w:val="748"/>
    <w:uiPriority w:val="0"/>
    <w:qFormat/>
    <w:pPr>
      <w:ind w:firstLine="624"/>
      <w:spacing w:line="590" w:lineRule="atLeast"/>
    </w:pPr>
    <w:rPr>
      <w:rFonts w:ascii="方正黑体_GBK" w:hAnsi="Times New Roman" w:eastAsia="方正黑体_GBK"/>
      <w:sz w:val="32"/>
      <w:szCs w:val="32"/>
    </w:rPr>
  </w:style>
  <w:style w:type="paragraph" w:styleId="1218"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9"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0"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221"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2" w:customStyle="1">
    <w:name w:val="Char 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3" w:customStyle="1">
    <w:name w:val="xl30"/>
    <w:basedOn w:val="748"/>
    <w:uiPriority w:val="0"/>
    <w:qFormat/>
    <w:pPr>
      <w:jc w:val="center"/>
      <w:spacing w:before="100" w:beforeAutospacing="1" w:after="100" w:afterAutospacing="1"/>
      <w:widowControl/>
    </w:pPr>
    <w:rPr>
      <w:rFonts w:ascii="宋体" w:hAnsi="宋体"/>
      <w:b/>
      <w:bCs/>
      <w:sz w:val="36"/>
      <w:szCs w:val="36"/>
    </w:rPr>
  </w:style>
  <w:style w:type="paragraph" w:styleId="1224" w:customStyle="1">
    <w:name w:val="Char Char Char Char1"/>
    <w:basedOn w:val="820"/>
    <w:uiPriority w:val="0"/>
    <w:qFormat/>
    <w:pPr>
      <w:spacing w:line="360" w:lineRule="auto"/>
    </w:pPr>
    <w:rPr>
      <w:rFonts w:ascii="Tahoma" w:hAnsi="Tahoma"/>
      <w:sz w:val="24"/>
      <w:szCs w:val="24"/>
    </w:rPr>
  </w:style>
  <w:style w:type="paragraph" w:styleId="1225" w:customStyle="1">
    <w:name w:val="table_1stline"/>
    <w:basedOn w:val="748"/>
    <w:uiPriority w:val="0"/>
    <w:qFormat/>
    <w:pPr>
      <w:jc w:val="left"/>
      <w:spacing w:before="120"/>
      <w:widowControl/>
    </w:pPr>
    <w:rPr>
      <w:rFonts w:ascii="Times New Roman" w:hAnsi="Times New Roman"/>
      <w:bCs/>
      <w:sz w:val="20"/>
      <w:szCs w:val="20"/>
      <w:lang w:val="de-DE" w:eastAsia="de-DE"/>
    </w:rPr>
  </w:style>
  <w:style w:type="paragraph" w:styleId="1226" w:customStyle="1">
    <w:name w:val="font5"/>
    <w:basedOn w:val="748"/>
    <w:uiPriority w:val="0"/>
    <w:qFormat/>
    <w:pPr>
      <w:jc w:val="left"/>
      <w:spacing w:before="100" w:beforeAutospacing="1" w:after="100" w:afterAutospacing="1"/>
      <w:widowControl/>
    </w:pPr>
    <w:rPr>
      <w:rFonts w:hint="eastAsia" w:ascii="宋体" w:hAnsi="宋体"/>
      <w:sz w:val="28"/>
      <w:szCs w:val="28"/>
    </w:rPr>
  </w:style>
  <w:style w:type="paragraph" w:styleId="1227"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9" w:customStyle="1">
    <w:name w:val="Table Normal"/>
    <w:uiPriority w:val="0"/>
    <w:qFormat/>
    <w:rPr>
      <w:lang w:val="en-US" w:eastAsia="zh-CN" w:bidi="ar-SA"/>
    </w:rPr>
    <w:tblPr/>
  </w:style>
  <w:style w:type="paragraph" w:styleId="1230" w:customStyle="1">
    <w:name w:val="正文文本12"/>
    <w:basedOn w:val="748"/>
    <w:uiPriority w:val="1"/>
    <w:qFormat/>
    <w:pPr>
      <w:ind w:left="120"/>
    </w:pPr>
    <w:rPr>
      <w:rFonts w:ascii="宋体" w:hAnsi="宋体" w:cs="宋体"/>
      <w:szCs w:val="21"/>
      <w:lang w:val="zh-CN" w:bidi="zh-CN"/>
    </w:rPr>
  </w:style>
  <w:style w:type="paragraph" w:styleId="1231" w:customStyle="1">
    <w:name w:val="首行缩进"/>
    <w:basedOn w:val="748"/>
    <w:uiPriority w:val="0"/>
    <w:qFormat/>
    <w:pPr>
      <w:ind w:firstLine="480"/>
    </w:pPr>
    <w:rPr>
      <w:rFonts w:ascii="Times New Roman" w:hAnsi="Times New Roman"/>
      <w:szCs w:val="21"/>
      <w:lang w:val="zh-CN"/>
    </w:rPr>
  </w:style>
  <w:style w:type="paragraph" w:styleId="1232" w:customStyle="1">
    <w:name w:val="部分1"/>
    <w:basedOn w:val="74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3" w:customStyle="1">
    <w:name w:val="15"/>
    <w:link w:val="748"/>
    <w:uiPriority w:val="0"/>
    <w:qFormat/>
    <w:rPr>
      <w:rFonts w:ascii="Times New Roman" w:hAnsi="Times New Roman" w:cs="Times New Roman"/>
    </w:rPr>
  </w:style>
  <w:style w:type="paragraph" w:styleId="1234" w:customStyle="1">
    <w:name w:val="正文文本缩进 2_0"/>
    <w:basedOn w:val="1070"/>
    <w:uiPriority w:val="0"/>
    <w:qFormat/>
    <w:pPr>
      <w:ind w:firstLine="720"/>
      <w:jc w:val="left"/>
      <w:spacing w:line="540" w:lineRule="exact"/>
    </w:pPr>
    <w:rPr>
      <w:rFonts w:ascii="仿宋_GB2312" w:hAnsi="仿宋_GB2312" w:cs="宋体"/>
      <w:sz w:val="32"/>
      <w:szCs w:val="32"/>
    </w:rPr>
  </w:style>
  <w:style w:type="character" w:styleId="1235" w:customStyle="1">
    <w:name w:val="10"/>
    <w:link w:val="748"/>
    <w:uiPriority w:val="0"/>
    <w:qFormat/>
    <w:rPr>
      <w:rFonts w:ascii="Times New Roman" w:hAnsi="Times New Roman" w:cs="Times New Roman"/>
    </w:rPr>
  </w:style>
  <w:style w:type="paragraph" w:styleId="1236" w:customStyle="1">
    <w:name w:val="正文_16_1"/>
    <w:basedOn w:val="748"/>
    <w:uiPriority w:val="0"/>
    <w:qFormat/>
    <w:rPr>
      <w:rFonts w:ascii="Times New Roman" w:hAnsi="Times New Roman"/>
      <w:szCs w:val="21"/>
    </w:rPr>
  </w:style>
  <w:style w:type="paragraph" w:styleId="1237" w:customStyle="1">
    <w:name w:val="页脚1"/>
    <w:basedOn w:val="748"/>
    <w:uiPriority w:val="0"/>
    <w:qFormat/>
    <w:pPr>
      <w:jc w:val="left"/>
      <w:tabs>
        <w:tab w:val="center" w:pos="4153" w:leader="none"/>
        <w:tab w:val="right" w:pos="8306" w:leader="none"/>
      </w:tabs>
    </w:pPr>
    <w:rPr>
      <w:sz w:val="18"/>
      <w:szCs w:val="18"/>
    </w:rPr>
  </w:style>
  <w:style w:type="character" w:styleId="1238" w:customStyle="1">
    <w:name w:val="页码1"/>
    <w:link w:val="748"/>
    <w:uiPriority w:val="0"/>
    <w:qFormat/>
  </w:style>
  <w:style w:type="paragraph" w:styleId="1239" w:customStyle="1">
    <w:name w:val="*正文"/>
    <w:basedOn w:val="792"/>
    <w:uiPriority w:val="0"/>
    <w:qFormat/>
    <w:pPr>
      <w:ind w:firstLine="200"/>
    </w:pPr>
    <w:rPr>
      <w:rFonts w:ascii="宋体" w:hAnsi="宋体"/>
      <w:color w:val="000000"/>
      <w:sz w:val="24"/>
      <w:szCs w:val="24"/>
    </w:rPr>
  </w:style>
  <w:style w:type="paragraph" w:styleId="1240" w:customStyle="1">
    <w:name w:val="*正文_0"/>
    <w:basedOn w:val="1241"/>
    <w:uiPriority w:val="0"/>
    <w:qFormat/>
    <w:pPr>
      <w:ind w:firstLine="200"/>
      <w:spacing w:line="360" w:lineRule="auto"/>
    </w:pPr>
    <w:rPr>
      <w:rFonts w:ascii="宋体" w:hAnsi="宋体" w:eastAsia="Arial" w:cs="Arial"/>
      <w:color w:val="000000"/>
      <w:sz w:val="24"/>
    </w:rPr>
  </w:style>
  <w:style w:type="paragraph" w:styleId="1241" w:customStyle="1">
    <w:name w:val="正文缩进_2"/>
    <w:basedOn w:val="1094"/>
    <w:uiPriority w:val="0"/>
    <w:unhideWhenUsed/>
    <w:qFormat/>
    <w:pPr>
      <w:ind w:firstLine="420"/>
      <w:jc w:val="left"/>
      <w:widowControl/>
    </w:pPr>
    <w:rPr>
      <w:rFonts w:ascii="Times New Roman" w:hAnsi="Times New Roman"/>
      <w:sz w:val="20"/>
      <w:szCs w:val="24"/>
    </w:rPr>
  </w:style>
  <w:style w:type="paragraph" w:styleId="1242" w:customStyle="1">
    <w:name w:val="*正文_0_0"/>
    <w:basedOn w:val="1094"/>
    <w:uiPriority w:val="0"/>
    <w:qFormat/>
    <w:pPr>
      <w:ind w:firstLine="200"/>
      <w:jc w:val="left"/>
      <w:spacing w:line="360" w:lineRule="auto"/>
      <w:widowControl/>
    </w:pPr>
    <w:rPr>
      <w:rFonts w:ascii="宋体" w:hAnsi="宋体" w:eastAsia="Arial" w:cs="Arial"/>
      <w:color w:val="000000"/>
      <w:sz w:val="24"/>
      <w:szCs w:val="24"/>
    </w:rPr>
  </w:style>
  <w:style w:type="paragraph" w:styleId="1243" w:customStyle="1">
    <w:name w:val="无间隔1_0_0"/>
    <w:basedOn w:val="1094"/>
    <w:uiPriority w:val="0"/>
    <w:qFormat/>
    <w:rPr>
      <w:rFonts w:ascii="Times New Roman" w:hAnsi="Times New Roman"/>
      <w:szCs w:val="21"/>
    </w:rPr>
  </w:style>
  <w:style w:type="paragraph" w:styleId="124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5" w:customStyle="1">
    <w:name w:val="标题 4_0"/>
    <w:basedOn w:val="1246"/>
    <w:next w:val="1246"/>
    <w:uiPriority w:val="9"/>
    <w:unhideWhenUsed/>
    <w:qFormat/>
    <w:pPr>
      <w:keepLines/>
      <w:keepNext/>
      <w:spacing w:before="280" w:after="290" w:line="372" w:lineRule="auto"/>
      <w:outlineLvl w:val="3"/>
    </w:pPr>
    <w:rPr>
      <w:rFonts w:ascii="Arial" w:hAnsi="Arial" w:eastAsia="黑体"/>
      <w:b/>
      <w:sz w:val="28"/>
    </w:rPr>
  </w:style>
  <w:style w:type="paragraph" w:styleId="1246" w:customStyle="1">
    <w:name w:val="正文4"/>
    <w:uiPriority w:val="0"/>
    <w:qFormat/>
    <w:pPr>
      <w:jc w:val="both"/>
      <w:widowControl w:val="off"/>
    </w:pPr>
    <w:rPr>
      <w:rFonts w:hint="default" w:ascii="Calibri" w:hAnsi="Calibri" w:eastAsia="宋体" w:cs="Times New Roman"/>
      <w:lang w:val="en-US" w:eastAsia="zh-CN" w:bidi="ar-SA"/>
    </w:rPr>
  </w:style>
  <w:style w:type="paragraph" w:styleId="124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8" w:customStyle="1">
    <w:name w:val="p17_0_0"/>
    <w:basedOn w:val="1139"/>
    <w:uiPriority w:val="0"/>
    <w:qFormat/>
    <w:pPr>
      <w:jc w:val="left"/>
      <w:spacing w:before="100" w:beforeAutospacing="1" w:after="100" w:afterAutospacing="1"/>
      <w:widowControl/>
    </w:pPr>
    <w:rPr>
      <w:rFonts w:ascii="宋体" w:hAnsi="宋体" w:eastAsia="Times New Roman" w:cs="宋体"/>
      <w:sz w:val="24"/>
      <w:szCs w:val="24"/>
    </w:rPr>
  </w:style>
  <w:style w:type="paragraph" w:styleId="1249" w:customStyle="1">
    <w:name w:val="p17_0"/>
    <w:basedOn w:val="795"/>
    <w:uiPriority w:val="0"/>
    <w:qFormat/>
    <w:pPr>
      <w:jc w:val="left"/>
      <w:spacing w:before="100" w:beforeAutospacing="1" w:after="100" w:afterAutospacing="1"/>
      <w:widowControl/>
    </w:pPr>
    <w:rPr>
      <w:rFonts w:ascii="宋体" w:hAnsi="宋体" w:eastAsia="Times New Roman" w:cs="宋体"/>
      <w:sz w:val="24"/>
      <w:szCs w:val="24"/>
    </w:rPr>
  </w:style>
  <w:style w:type="paragraph" w:styleId="1250" w:customStyle="1">
    <w:name w:val="普通(网站)11"/>
    <w:basedOn w:val="748"/>
    <w:uiPriority w:val="99"/>
    <w:qFormat/>
    <w:rPr>
      <w:sz w:val="24"/>
    </w:rPr>
  </w:style>
  <w:style w:type="paragraph" w:styleId="12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52" w:customStyle="1">
    <w:name w:val="Table Text"/>
    <w:basedOn w:val="748"/>
    <w:uiPriority w:val="0"/>
    <w:semiHidden/>
    <w:qFormat/>
    <w:rPr>
      <w:rFonts w:ascii="仿宋" w:hAnsi="仿宋" w:eastAsia="仿宋" w:cs="仿宋"/>
      <w:sz w:val="24"/>
      <w:szCs w:val="24"/>
      <w:lang w:val="en-US" w:eastAsia="en-US" w:bidi="ar-SA"/>
    </w:rPr>
  </w:style>
  <w:style w:type="paragraph" w:styleId="1253" w:customStyle="1">
    <w:name w:val="标题二、"/>
    <w:basedOn w:val="748"/>
    <w:uiPriority w:val="99"/>
    <w:qFormat/>
    <w:pPr>
      <w:ind w:firstLine="200"/>
      <w:spacing w:line="360" w:lineRule="auto"/>
      <w:outlineLvl w:val="2"/>
    </w:pPr>
    <w:rPr>
      <w:rFonts w:ascii="宋体" w:hAnsi="宋体"/>
      <w:b/>
      <w:szCs w:val="21"/>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宋丽娟</cp:lastModifiedBy>
  <cp:revision>7</cp:revision>
  <dcterms:created xsi:type="dcterms:W3CDTF">2023-07-23T13:07:00Z</dcterms:created>
  <dcterms:modified xsi:type="dcterms:W3CDTF">2026-10-15T07:47:49Z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eyJoZGlkIjoiNjUzMDEwMjlkMDE5MmQyM2ZlZTYzNDYxMDRlYTI0Y2MiLCJ1c2VySWQiOiI5OTAyMjM1NjUifQ==</vt:lpwstr>
  </property>
  <property fmtid="{D5CDD505-2E9C-101B-9397-08002B2CF9AE}" pid="3" name="KSOProductBuildVer">
    <vt:lpwstr>2052-12.1.0.28505</vt:lpwstr>
  </property>
  <property fmtid="{D5CDD505-2E9C-101B-9397-08002B2CF9AE}" pid="4" name="ICV">
    <vt:lpwstr>4F9EB61D22AD406EB3EC50DD0E0A38EF_13</vt:lpwstr>
  </property>
</Properties>
</file>